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06995" w14:textId="68B95DAC" w:rsidR="00CB02C4" w:rsidRPr="00963DFC" w:rsidRDefault="00CB02C4" w:rsidP="00CB02C4">
      <w:pPr>
        <w:spacing w:after="0"/>
        <w:ind w:firstLine="0"/>
        <w:rPr>
          <w:rFonts w:cs="Arial"/>
          <w:b/>
          <w:color w:val="000000"/>
          <w:sz w:val="56"/>
        </w:rPr>
      </w:pPr>
    </w:p>
    <w:p w14:paraId="007F432A" w14:textId="007784C6" w:rsidR="00CB02C4" w:rsidRPr="00963DFC" w:rsidRDefault="00BD765D" w:rsidP="00BD765D">
      <w:pPr>
        <w:spacing w:after="0"/>
        <w:jc w:val="center"/>
        <w:rPr>
          <w:rFonts w:cs="Arial"/>
          <w:b/>
          <w:color w:val="000000"/>
          <w:sz w:val="56"/>
        </w:rPr>
      </w:pPr>
      <w:r w:rsidRPr="000B1B6F">
        <w:drawing>
          <wp:inline distT="0" distB="0" distL="0" distR="0" wp14:anchorId="2392F6DE" wp14:editId="31293249">
            <wp:extent cx="4029075" cy="1824087"/>
            <wp:effectExtent l="0" t="0" r="0" b="0"/>
            <wp:docPr id="9" name="Picture 9" descr="http://share/Grafiki%20elementije/PGZ%20logo/PGZ%20logo-vodoravno/PGZ%20logo-vodoravno_boja/PGZ%20logo-vodoravno_bo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Grafiki%20elementije/PGZ%20logo/PGZ%20logo-vodoravno/PGZ%20logo-vodoravno_boja/PGZ%20logo-vodoravno_boj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8220" cy="1846336"/>
                    </a:xfrm>
                    <a:prstGeom prst="rect">
                      <a:avLst/>
                    </a:prstGeom>
                    <a:noFill/>
                    <a:ln>
                      <a:noFill/>
                    </a:ln>
                  </pic:spPr>
                </pic:pic>
              </a:graphicData>
            </a:graphic>
          </wp:inline>
        </w:drawing>
      </w:r>
    </w:p>
    <w:p w14:paraId="2D40410E" w14:textId="77777777" w:rsidR="00CB02C4" w:rsidRPr="00963DFC" w:rsidRDefault="00CB02C4" w:rsidP="00CB02C4">
      <w:pPr>
        <w:spacing w:after="0"/>
        <w:jc w:val="center"/>
        <w:rPr>
          <w:rFonts w:cs="Arial"/>
          <w:b/>
          <w:color w:val="000000"/>
          <w:sz w:val="56"/>
        </w:rPr>
      </w:pPr>
    </w:p>
    <w:p w14:paraId="1BFD8B2A" w14:textId="1F81C0D9" w:rsidR="00CB02C4" w:rsidRDefault="00CB02C4" w:rsidP="00BD765D">
      <w:pPr>
        <w:spacing w:after="0"/>
        <w:ind w:firstLine="0"/>
        <w:rPr>
          <w:rFonts w:cs="Arial"/>
          <w:b/>
          <w:color w:val="000000"/>
          <w:sz w:val="56"/>
        </w:rPr>
      </w:pPr>
    </w:p>
    <w:p w14:paraId="4FD002DF" w14:textId="77777777" w:rsidR="00BD765D" w:rsidRPr="00963DFC" w:rsidRDefault="00BD765D" w:rsidP="00BD765D">
      <w:pPr>
        <w:spacing w:after="0"/>
        <w:ind w:firstLine="0"/>
        <w:rPr>
          <w:rFonts w:cs="Arial"/>
          <w:b/>
          <w:color w:val="000000"/>
          <w:sz w:val="56"/>
        </w:rPr>
      </w:pPr>
    </w:p>
    <w:p w14:paraId="2EAB590A" w14:textId="1C0B3077" w:rsidR="00CB02C4" w:rsidRPr="00BD765D" w:rsidRDefault="009D5AFA" w:rsidP="00CB02C4">
      <w:pPr>
        <w:spacing w:after="0"/>
        <w:jc w:val="center"/>
        <w:rPr>
          <w:rFonts w:cs="Arial"/>
          <w:b/>
          <w:color w:val="000000"/>
          <w:sz w:val="44"/>
          <w:szCs w:val="44"/>
        </w:rPr>
      </w:pPr>
      <w:r w:rsidRPr="00BD765D">
        <w:rPr>
          <w:rFonts w:cs="Arial"/>
          <w:b/>
          <w:color w:val="000000"/>
          <w:sz w:val="44"/>
          <w:szCs w:val="44"/>
        </w:rPr>
        <w:t>PROGRAM ZA MLADE</w:t>
      </w:r>
      <w:r w:rsidR="00BD765D">
        <w:rPr>
          <w:rFonts w:cs="Arial"/>
          <w:b/>
          <w:color w:val="000000"/>
          <w:sz w:val="44"/>
          <w:szCs w:val="44"/>
        </w:rPr>
        <w:t xml:space="preserve"> </w:t>
      </w:r>
      <w:r w:rsidRPr="00BD765D">
        <w:rPr>
          <w:rFonts w:cs="Arial"/>
          <w:b/>
          <w:color w:val="000000"/>
          <w:sz w:val="44"/>
          <w:szCs w:val="44"/>
        </w:rPr>
        <w:t>PRIMORSKO</w:t>
      </w:r>
      <w:r w:rsidR="00BD765D">
        <w:rPr>
          <w:rFonts w:cs="Arial"/>
          <w:b/>
          <w:color w:val="000000"/>
          <w:sz w:val="44"/>
          <w:szCs w:val="44"/>
        </w:rPr>
        <w:t xml:space="preserve">-GORANSKE </w:t>
      </w:r>
      <w:r w:rsidRPr="00BD765D">
        <w:rPr>
          <w:rFonts w:cs="Arial"/>
          <w:b/>
          <w:color w:val="000000"/>
          <w:sz w:val="44"/>
          <w:szCs w:val="44"/>
        </w:rPr>
        <w:t>ŽUPANIJE ZA RAZDOBLJE</w:t>
      </w:r>
      <w:r w:rsidRPr="00BD765D">
        <w:rPr>
          <w:rFonts w:cs="Arial"/>
          <w:b/>
          <w:color w:val="000000"/>
          <w:sz w:val="44"/>
          <w:szCs w:val="44"/>
        </w:rPr>
        <w:br/>
        <w:t>OD 2021. DO 2024. GODINE</w:t>
      </w:r>
    </w:p>
    <w:p w14:paraId="7E83900C" w14:textId="177707EB" w:rsidR="00CB02C4" w:rsidRDefault="00CB02C4" w:rsidP="00CB02C4">
      <w:pPr>
        <w:spacing w:after="0"/>
        <w:jc w:val="center"/>
        <w:rPr>
          <w:rFonts w:cs="Arial"/>
          <w:b/>
          <w:color w:val="000000"/>
          <w:sz w:val="56"/>
        </w:rPr>
      </w:pPr>
    </w:p>
    <w:p w14:paraId="4C776F67" w14:textId="46FB0E2E" w:rsidR="00BD765D" w:rsidRPr="00BD765D" w:rsidRDefault="00BD765D" w:rsidP="00CB02C4">
      <w:pPr>
        <w:spacing w:after="0"/>
        <w:jc w:val="center"/>
        <w:rPr>
          <w:rFonts w:cs="Arial"/>
          <w:b/>
          <w:color w:val="000000"/>
          <w:sz w:val="40"/>
          <w:szCs w:val="40"/>
        </w:rPr>
      </w:pPr>
      <w:r w:rsidRPr="00BD765D">
        <w:rPr>
          <w:rFonts w:cs="Arial"/>
          <w:b/>
          <w:color w:val="000000"/>
          <w:sz w:val="40"/>
          <w:szCs w:val="40"/>
        </w:rPr>
        <w:t>Nacrt prijedloga</w:t>
      </w:r>
    </w:p>
    <w:p w14:paraId="183A1E23" w14:textId="77777777" w:rsidR="00CB02C4" w:rsidRPr="00963DFC" w:rsidRDefault="00CB02C4" w:rsidP="00CB02C4">
      <w:pPr>
        <w:spacing w:after="0"/>
        <w:jc w:val="center"/>
        <w:rPr>
          <w:rFonts w:cs="Arial"/>
          <w:b/>
          <w:color w:val="000000"/>
          <w:sz w:val="56"/>
        </w:rPr>
      </w:pPr>
    </w:p>
    <w:p w14:paraId="08A2EF46" w14:textId="77777777" w:rsidR="00CB02C4" w:rsidRPr="00963DFC" w:rsidRDefault="00CB02C4" w:rsidP="00CB02C4">
      <w:pPr>
        <w:spacing w:after="0"/>
        <w:jc w:val="center"/>
        <w:rPr>
          <w:rFonts w:cs="Arial"/>
          <w:b/>
          <w:color w:val="000000"/>
          <w:sz w:val="56"/>
        </w:rPr>
      </w:pPr>
    </w:p>
    <w:p w14:paraId="2E753B16" w14:textId="77777777" w:rsidR="00CB02C4" w:rsidRPr="00963DFC" w:rsidRDefault="00CB02C4" w:rsidP="00CB02C4">
      <w:pPr>
        <w:spacing w:after="0"/>
        <w:jc w:val="center"/>
        <w:rPr>
          <w:rFonts w:cs="Arial"/>
          <w:b/>
          <w:color w:val="000000"/>
          <w:sz w:val="56"/>
        </w:rPr>
      </w:pPr>
    </w:p>
    <w:p w14:paraId="53933CD3" w14:textId="0E19F90E" w:rsidR="00CB02C4" w:rsidRDefault="00CB02C4" w:rsidP="00CB02C4">
      <w:pPr>
        <w:spacing w:after="0"/>
        <w:jc w:val="center"/>
        <w:rPr>
          <w:rFonts w:cs="Arial"/>
          <w:color w:val="000000"/>
          <w:sz w:val="28"/>
          <w:szCs w:val="28"/>
        </w:rPr>
      </w:pPr>
    </w:p>
    <w:p w14:paraId="157443AA" w14:textId="4EE71B71" w:rsidR="00BD765D" w:rsidRDefault="00BD765D" w:rsidP="00CB02C4">
      <w:pPr>
        <w:spacing w:after="0"/>
        <w:jc w:val="center"/>
        <w:rPr>
          <w:rFonts w:cs="Arial"/>
          <w:color w:val="000000"/>
          <w:sz w:val="28"/>
          <w:szCs w:val="28"/>
        </w:rPr>
      </w:pPr>
    </w:p>
    <w:p w14:paraId="54896B05" w14:textId="3622FDFA" w:rsidR="00BD765D" w:rsidRDefault="00BD765D" w:rsidP="00CB02C4">
      <w:pPr>
        <w:spacing w:after="0"/>
        <w:jc w:val="center"/>
        <w:rPr>
          <w:rFonts w:cs="Arial"/>
          <w:color w:val="000000"/>
          <w:sz w:val="28"/>
          <w:szCs w:val="28"/>
        </w:rPr>
      </w:pPr>
    </w:p>
    <w:p w14:paraId="32042AC8" w14:textId="12C48ADD" w:rsidR="00BD765D" w:rsidRDefault="00BD765D" w:rsidP="00CB02C4">
      <w:pPr>
        <w:spacing w:after="0"/>
        <w:jc w:val="center"/>
        <w:rPr>
          <w:rFonts w:cs="Arial"/>
          <w:color w:val="000000"/>
          <w:sz w:val="28"/>
          <w:szCs w:val="28"/>
        </w:rPr>
      </w:pPr>
    </w:p>
    <w:p w14:paraId="190FE9E0" w14:textId="77777777" w:rsidR="00BD765D" w:rsidRPr="00963DFC" w:rsidRDefault="00BD765D" w:rsidP="00CB02C4">
      <w:pPr>
        <w:spacing w:after="0"/>
        <w:jc w:val="center"/>
        <w:rPr>
          <w:rFonts w:cs="Arial"/>
          <w:color w:val="000000"/>
          <w:sz w:val="28"/>
          <w:szCs w:val="28"/>
        </w:rPr>
      </w:pPr>
    </w:p>
    <w:p w14:paraId="529140D2" w14:textId="77777777" w:rsidR="00CB02C4" w:rsidRPr="00963DFC" w:rsidRDefault="00CB02C4" w:rsidP="00CB02C4">
      <w:pPr>
        <w:spacing w:after="0"/>
        <w:jc w:val="center"/>
        <w:rPr>
          <w:rFonts w:cs="Arial"/>
          <w:color w:val="000000"/>
          <w:sz w:val="28"/>
          <w:szCs w:val="28"/>
        </w:rPr>
      </w:pPr>
    </w:p>
    <w:p w14:paraId="29708DC9" w14:textId="77777777" w:rsidR="00CB02C4" w:rsidRPr="00963DFC" w:rsidRDefault="00CB02C4" w:rsidP="00CB02C4">
      <w:pPr>
        <w:spacing w:after="0"/>
        <w:jc w:val="center"/>
        <w:rPr>
          <w:rFonts w:cs="Arial"/>
          <w:color w:val="000000"/>
          <w:sz w:val="28"/>
          <w:szCs w:val="28"/>
        </w:rPr>
      </w:pPr>
    </w:p>
    <w:p w14:paraId="5DFC1529" w14:textId="62AEBF66" w:rsidR="00CB02C4" w:rsidRPr="00963DFC" w:rsidRDefault="00BD765D" w:rsidP="00CB02C4">
      <w:pPr>
        <w:spacing w:after="0"/>
        <w:jc w:val="center"/>
        <w:rPr>
          <w:rFonts w:cs="Arial"/>
          <w:color w:val="000000"/>
          <w:sz w:val="28"/>
          <w:szCs w:val="28"/>
        </w:rPr>
      </w:pPr>
      <w:r>
        <w:rPr>
          <w:rFonts w:cs="Arial"/>
          <w:color w:val="000000"/>
          <w:sz w:val="28"/>
          <w:szCs w:val="28"/>
        </w:rPr>
        <w:t xml:space="preserve">Rijeka, 2021. </w:t>
      </w:r>
    </w:p>
    <w:p w14:paraId="08757132" w14:textId="153C361A" w:rsidR="00707041" w:rsidRDefault="00707041" w:rsidP="005B527E"/>
    <w:p w14:paraId="4B19CFE1" w14:textId="0D200C44" w:rsidR="00572FD5" w:rsidRDefault="00572FD5" w:rsidP="00B809C7">
      <w:pPr>
        <w:ind w:firstLine="0"/>
        <w:jc w:val="center"/>
        <w:rPr>
          <w:rFonts w:cs="Arial"/>
          <w:bCs/>
          <w:color w:val="000000"/>
          <w:sz w:val="24"/>
          <w:szCs w:val="24"/>
        </w:rPr>
      </w:pPr>
      <w:bookmarkStart w:id="0" w:name="_Toc425202782"/>
      <w:bookmarkStart w:id="1" w:name="_Toc501586059"/>
    </w:p>
    <w:tbl>
      <w:tblPr>
        <w:tblStyle w:val="Reetkatablice30"/>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0"/>
        <w:gridCol w:w="584"/>
      </w:tblGrid>
      <w:tr w:rsidR="00B151A5" w:rsidRPr="00B151A5" w14:paraId="40896BC4" w14:textId="77777777" w:rsidTr="00B151A5">
        <w:tc>
          <w:tcPr>
            <w:tcW w:w="8770" w:type="dxa"/>
            <w:vAlign w:val="center"/>
          </w:tcPr>
          <w:p w14:paraId="6E3EE891" w14:textId="77777777" w:rsidR="00B151A5" w:rsidRDefault="00B151A5" w:rsidP="00B151A5">
            <w:pPr>
              <w:spacing w:after="0"/>
              <w:ind w:firstLine="0"/>
              <w:contextualSpacing/>
              <w:jc w:val="left"/>
              <w:rPr>
                <w:rFonts w:eastAsia="Times New Roman"/>
                <w:b/>
                <w:caps/>
                <w:szCs w:val="24"/>
              </w:rPr>
            </w:pPr>
            <w:r w:rsidRPr="00B151A5">
              <w:rPr>
                <w:rFonts w:eastAsia="Times New Roman"/>
                <w:b/>
                <w:caps/>
                <w:szCs w:val="24"/>
              </w:rPr>
              <w:lastRenderedPageBreak/>
              <w:t>sadržaj</w:t>
            </w:r>
          </w:p>
          <w:p w14:paraId="6E84056C" w14:textId="1B823BDA" w:rsidR="00BD765D" w:rsidRPr="00B151A5" w:rsidRDefault="00BD765D" w:rsidP="00B151A5">
            <w:pPr>
              <w:spacing w:after="0"/>
              <w:ind w:firstLine="0"/>
              <w:contextualSpacing/>
              <w:jc w:val="left"/>
              <w:rPr>
                <w:rFonts w:eastAsia="Times New Roman"/>
                <w:b/>
                <w:caps/>
                <w:szCs w:val="24"/>
              </w:rPr>
            </w:pPr>
          </w:p>
        </w:tc>
        <w:tc>
          <w:tcPr>
            <w:tcW w:w="584" w:type="dxa"/>
            <w:vAlign w:val="center"/>
          </w:tcPr>
          <w:p w14:paraId="59D0F665" w14:textId="77777777" w:rsidR="00B151A5" w:rsidRPr="00B151A5" w:rsidRDefault="00B151A5" w:rsidP="00B151A5">
            <w:pPr>
              <w:ind w:firstLine="0"/>
              <w:jc w:val="center"/>
            </w:pPr>
          </w:p>
        </w:tc>
      </w:tr>
      <w:tr w:rsidR="00B151A5" w:rsidRPr="00B151A5" w14:paraId="5C3E4EF7" w14:textId="77777777" w:rsidTr="00B151A5">
        <w:tc>
          <w:tcPr>
            <w:tcW w:w="8770" w:type="dxa"/>
            <w:vAlign w:val="center"/>
          </w:tcPr>
          <w:p w14:paraId="72F80755" w14:textId="77777777" w:rsidR="00B151A5" w:rsidRPr="00B151A5" w:rsidRDefault="00B151A5" w:rsidP="00B151A5">
            <w:pPr>
              <w:spacing w:after="0"/>
              <w:ind w:firstLine="0"/>
              <w:contextualSpacing/>
              <w:jc w:val="left"/>
              <w:rPr>
                <w:rFonts w:eastAsia="Times New Roman"/>
                <w:b/>
                <w:caps/>
                <w:szCs w:val="24"/>
              </w:rPr>
            </w:pPr>
            <w:r w:rsidRPr="00B151A5">
              <w:rPr>
                <w:rFonts w:eastAsia="Times New Roman"/>
                <w:b/>
                <w:caps/>
                <w:szCs w:val="24"/>
              </w:rPr>
              <w:t>1. OPRAVDANOST, ZAKONSKI I DRUGI NORMATIVNI OKVIR IZRADE PROGRAMA ZA MLADE</w:t>
            </w:r>
          </w:p>
        </w:tc>
        <w:tc>
          <w:tcPr>
            <w:tcW w:w="584" w:type="dxa"/>
            <w:vAlign w:val="center"/>
          </w:tcPr>
          <w:p w14:paraId="303E2C82" w14:textId="77777777" w:rsidR="00B151A5" w:rsidRPr="00B151A5" w:rsidRDefault="00B151A5" w:rsidP="00B151A5">
            <w:pPr>
              <w:ind w:firstLine="0"/>
              <w:jc w:val="center"/>
            </w:pPr>
            <w:r w:rsidRPr="00B151A5">
              <w:t>1</w:t>
            </w:r>
          </w:p>
        </w:tc>
      </w:tr>
      <w:tr w:rsidR="00B151A5" w:rsidRPr="00B151A5" w14:paraId="13645342" w14:textId="77777777" w:rsidTr="00B151A5">
        <w:tc>
          <w:tcPr>
            <w:tcW w:w="8770" w:type="dxa"/>
            <w:vAlign w:val="center"/>
          </w:tcPr>
          <w:p w14:paraId="5D684E78" w14:textId="77777777" w:rsidR="00B151A5" w:rsidRPr="00B151A5" w:rsidRDefault="00B151A5" w:rsidP="00B151A5">
            <w:pPr>
              <w:spacing w:after="0"/>
              <w:ind w:firstLine="0"/>
              <w:contextualSpacing/>
              <w:jc w:val="left"/>
              <w:rPr>
                <w:caps/>
              </w:rPr>
            </w:pPr>
            <w:r w:rsidRPr="00B151A5">
              <w:rPr>
                <w:caps/>
              </w:rPr>
              <w:t>1.1. STRUKTURA I KONTEKST JAVNIH POLTIKA ZA MLADE</w:t>
            </w:r>
          </w:p>
        </w:tc>
        <w:tc>
          <w:tcPr>
            <w:tcW w:w="584" w:type="dxa"/>
            <w:vAlign w:val="center"/>
          </w:tcPr>
          <w:p w14:paraId="05972B49" w14:textId="77777777" w:rsidR="00B151A5" w:rsidRPr="00B151A5" w:rsidRDefault="00B151A5" w:rsidP="00B151A5">
            <w:pPr>
              <w:ind w:firstLine="0"/>
              <w:jc w:val="center"/>
            </w:pPr>
            <w:r w:rsidRPr="00B151A5">
              <w:t>5</w:t>
            </w:r>
          </w:p>
        </w:tc>
      </w:tr>
      <w:tr w:rsidR="00B151A5" w:rsidRPr="00B151A5" w14:paraId="0356BE96" w14:textId="77777777" w:rsidTr="00B151A5">
        <w:tc>
          <w:tcPr>
            <w:tcW w:w="8770" w:type="dxa"/>
            <w:vAlign w:val="center"/>
          </w:tcPr>
          <w:p w14:paraId="0ADAC640" w14:textId="77777777" w:rsidR="00B151A5" w:rsidRPr="00B151A5" w:rsidRDefault="00B151A5" w:rsidP="00B151A5">
            <w:pPr>
              <w:spacing w:after="0"/>
              <w:ind w:firstLine="0"/>
              <w:contextualSpacing/>
              <w:jc w:val="left"/>
              <w:rPr>
                <w:rFonts w:eastAsia="Times New Roman"/>
                <w:b/>
                <w:caps/>
                <w:szCs w:val="24"/>
              </w:rPr>
            </w:pPr>
            <w:r w:rsidRPr="00B151A5">
              <w:rPr>
                <w:rFonts w:eastAsia="Times New Roman"/>
                <w:b/>
                <w:caps/>
                <w:szCs w:val="24"/>
              </w:rPr>
              <w:t>2. METODOLOGIJA IZRADE PROGRAMA</w:t>
            </w:r>
          </w:p>
        </w:tc>
        <w:tc>
          <w:tcPr>
            <w:tcW w:w="584" w:type="dxa"/>
            <w:vAlign w:val="center"/>
          </w:tcPr>
          <w:p w14:paraId="05F42C5E" w14:textId="77777777" w:rsidR="00B151A5" w:rsidRPr="00B151A5" w:rsidRDefault="00B151A5" w:rsidP="00B151A5">
            <w:pPr>
              <w:ind w:firstLine="0"/>
              <w:jc w:val="center"/>
            </w:pPr>
            <w:r w:rsidRPr="00B151A5">
              <w:t>8</w:t>
            </w:r>
          </w:p>
        </w:tc>
      </w:tr>
      <w:tr w:rsidR="00B151A5" w:rsidRPr="00B151A5" w14:paraId="5E1EA4AA" w14:textId="77777777" w:rsidTr="00B151A5">
        <w:tc>
          <w:tcPr>
            <w:tcW w:w="8770" w:type="dxa"/>
            <w:vAlign w:val="center"/>
          </w:tcPr>
          <w:p w14:paraId="31DA28F4" w14:textId="77777777" w:rsidR="00B151A5" w:rsidRPr="00B151A5" w:rsidRDefault="00B151A5" w:rsidP="00B151A5">
            <w:pPr>
              <w:spacing w:after="0"/>
              <w:ind w:firstLine="0"/>
              <w:contextualSpacing/>
              <w:jc w:val="left"/>
              <w:rPr>
                <w:caps/>
              </w:rPr>
            </w:pPr>
            <w:r w:rsidRPr="00B151A5">
              <w:rPr>
                <w:caps/>
              </w:rPr>
              <w:t>2.1. FAZE IZRADE PRIJEDLOGA PROGRAMA ZA MLADE PGŽ</w:t>
            </w:r>
          </w:p>
        </w:tc>
        <w:tc>
          <w:tcPr>
            <w:tcW w:w="584" w:type="dxa"/>
            <w:vAlign w:val="center"/>
          </w:tcPr>
          <w:p w14:paraId="1961F5C7" w14:textId="3E4795A8" w:rsidR="00B151A5" w:rsidRPr="00B151A5" w:rsidRDefault="00875C5E" w:rsidP="00B151A5">
            <w:pPr>
              <w:ind w:firstLine="0"/>
              <w:jc w:val="center"/>
            </w:pPr>
            <w:r>
              <w:t>10</w:t>
            </w:r>
          </w:p>
        </w:tc>
      </w:tr>
      <w:tr w:rsidR="00B151A5" w:rsidRPr="00B151A5" w14:paraId="7A5FC659" w14:textId="77777777" w:rsidTr="00B151A5">
        <w:tc>
          <w:tcPr>
            <w:tcW w:w="8770" w:type="dxa"/>
            <w:vAlign w:val="center"/>
          </w:tcPr>
          <w:p w14:paraId="589FF1A3" w14:textId="77777777" w:rsidR="00B151A5" w:rsidRPr="00B151A5" w:rsidRDefault="00B151A5" w:rsidP="00B151A5">
            <w:pPr>
              <w:spacing w:after="0" w:line="276" w:lineRule="auto"/>
              <w:ind w:firstLine="0"/>
              <w:contextualSpacing/>
              <w:jc w:val="left"/>
              <w:rPr>
                <w:caps/>
              </w:rPr>
            </w:pPr>
            <w:r w:rsidRPr="00B151A5">
              <w:rPr>
                <w:caps/>
              </w:rPr>
              <w:t xml:space="preserve">2.2. METODE PRIKUPLJANJA PODATAKA </w:t>
            </w:r>
          </w:p>
        </w:tc>
        <w:tc>
          <w:tcPr>
            <w:tcW w:w="584" w:type="dxa"/>
            <w:vAlign w:val="center"/>
          </w:tcPr>
          <w:p w14:paraId="0B05D8EE" w14:textId="77777777" w:rsidR="00B151A5" w:rsidRPr="00B151A5" w:rsidRDefault="00B151A5" w:rsidP="00B151A5">
            <w:pPr>
              <w:ind w:firstLine="0"/>
              <w:jc w:val="center"/>
            </w:pPr>
            <w:r w:rsidRPr="00B151A5">
              <w:t>13</w:t>
            </w:r>
          </w:p>
        </w:tc>
      </w:tr>
      <w:tr w:rsidR="00B151A5" w:rsidRPr="00B151A5" w14:paraId="00047EDC" w14:textId="77777777" w:rsidTr="00B151A5">
        <w:tc>
          <w:tcPr>
            <w:tcW w:w="8770" w:type="dxa"/>
            <w:vAlign w:val="center"/>
          </w:tcPr>
          <w:p w14:paraId="474944C2" w14:textId="77777777" w:rsidR="00B151A5" w:rsidRPr="00B151A5" w:rsidRDefault="00B151A5" w:rsidP="00B151A5">
            <w:pPr>
              <w:spacing w:after="0" w:line="276" w:lineRule="auto"/>
              <w:ind w:firstLine="0"/>
              <w:contextualSpacing/>
              <w:jc w:val="left"/>
              <w:rPr>
                <w:caps/>
                <w:color w:val="000000"/>
              </w:rPr>
            </w:pPr>
            <w:r w:rsidRPr="00B151A5">
              <w:rPr>
                <w:caps/>
              </w:rPr>
              <w:t xml:space="preserve">2.3. PROCESI ANALIZE I DALJNJEG UKLJUČIVANJA KLJUČNIH DIONIKA I DIJALOG S MLADIMA O PRIKUPLJENIM PRIJEDLOZIMA </w:t>
            </w:r>
            <w:r w:rsidRPr="00B151A5">
              <w:rPr>
                <w:bCs/>
                <w:caps/>
              </w:rPr>
              <w:t>– TRI OBRASCA RADNIH MATERIJALA PREMA TRI RAZVOJNA PODRUČJA</w:t>
            </w:r>
            <w:r w:rsidRPr="00B151A5">
              <w:rPr>
                <w:caps/>
              </w:rPr>
              <w:t xml:space="preserve"> </w:t>
            </w:r>
          </w:p>
        </w:tc>
        <w:tc>
          <w:tcPr>
            <w:tcW w:w="584" w:type="dxa"/>
            <w:vAlign w:val="center"/>
          </w:tcPr>
          <w:p w14:paraId="60DFAD34" w14:textId="09480579" w:rsidR="00B151A5" w:rsidRPr="00B151A5" w:rsidRDefault="00B151A5" w:rsidP="00B151A5">
            <w:pPr>
              <w:ind w:firstLine="0"/>
              <w:jc w:val="center"/>
            </w:pPr>
            <w:r w:rsidRPr="00B151A5">
              <w:t>1</w:t>
            </w:r>
            <w:r w:rsidR="00875C5E">
              <w:t>6</w:t>
            </w:r>
          </w:p>
        </w:tc>
      </w:tr>
      <w:tr w:rsidR="00B151A5" w:rsidRPr="00B151A5" w14:paraId="6F178927" w14:textId="77777777" w:rsidTr="00B151A5">
        <w:tc>
          <w:tcPr>
            <w:tcW w:w="8770" w:type="dxa"/>
            <w:vAlign w:val="center"/>
          </w:tcPr>
          <w:p w14:paraId="47835EAA" w14:textId="77777777" w:rsidR="00B151A5" w:rsidRPr="00B151A5" w:rsidRDefault="00B151A5" w:rsidP="00B151A5">
            <w:pPr>
              <w:spacing w:after="0" w:line="276" w:lineRule="auto"/>
              <w:ind w:firstLine="0"/>
              <w:contextualSpacing/>
              <w:jc w:val="left"/>
              <w:rPr>
                <w:rFonts w:eastAsia="Times New Roman"/>
                <w:b/>
                <w:caps/>
                <w:szCs w:val="24"/>
              </w:rPr>
            </w:pPr>
            <w:r w:rsidRPr="00B151A5">
              <w:rPr>
                <w:rFonts w:eastAsia="Times New Roman"/>
                <w:b/>
                <w:caps/>
                <w:szCs w:val="24"/>
              </w:rPr>
              <w:t>3. MAPA ZAJEDNICE MLADIH PGŽ – PRVI DIO</w:t>
            </w:r>
          </w:p>
        </w:tc>
        <w:tc>
          <w:tcPr>
            <w:tcW w:w="584" w:type="dxa"/>
            <w:vAlign w:val="center"/>
          </w:tcPr>
          <w:p w14:paraId="15D38810" w14:textId="77777777" w:rsidR="00B151A5" w:rsidRPr="00B151A5" w:rsidRDefault="00B151A5" w:rsidP="00B151A5">
            <w:pPr>
              <w:ind w:firstLine="0"/>
              <w:jc w:val="center"/>
            </w:pPr>
            <w:r w:rsidRPr="00B151A5">
              <w:t>19</w:t>
            </w:r>
          </w:p>
        </w:tc>
      </w:tr>
      <w:tr w:rsidR="00B151A5" w:rsidRPr="00B151A5" w14:paraId="40F25748" w14:textId="77777777" w:rsidTr="00B151A5">
        <w:tc>
          <w:tcPr>
            <w:tcW w:w="8770" w:type="dxa"/>
            <w:vAlign w:val="center"/>
          </w:tcPr>
          <w:p w14:paraId="74F597F9" w14:textId="77777777" w:rsidR="00B151A5" w:rsidRPr="00B151A5" w:rsidRDefault="00B151A5" w:rsidP="00B151A5">
            <w:pPr>
              <w:spacing w:after="0" w:line="276" w:lineRule="auto"/>
              <w:ind w:firstLine="0"/>
              <w:contextualSpacing/>
              <w:jc w:val="left"/>
              <w:rPr>
                <w:caps/>
              </w:rPr>
            </w:pPr>
            <w:r w:rsidRPr="00B151A5">
              <w:rPr>
                <w:caps/>
              </w:rPr>
              <w:t>3.1. DRUŠTVENI KONTEKST ŽIVOTA MLADIH PGŽ</w:t>
            </w:r>
          </w:p>
        </w:tc>
        <w:tc>
          <w:tcPr>
            <w:tcW w:w="584" w:type="dxa"/>
            <w:vAlign w:val="center"/>
          </w:tcPr>
          <w:p w14:paraId="0CD42093" w14:textId="77777777" w:rsidR="00B151A5" w:rsidRPr="00B151A5" w:rsidRDefault="00B151A5" w:rsidP="00B151A5">
            <w:pPr>
              <w:ind w:firstLine="0"/>
              <w:jc w:val="center"/>
            </w:pPr>
            <w:r w:rsidRPr="00B151A5">
              <w:t>19</w:t>
            </w:r>
          </w:p>
        </w:tc>
      </w:tr>
      <w:tr w:rsidR="00B151A5" w:rsidRPr="00B151A5" w14:paraId="470CC043" w14:textId="77777777" w:rsidTr="00B151A5">
        <w:tc>
          <w:tcPr>
            <w:tcW w:w="8770" w:type="dxa"/>
            <w:vAlign w:val="center"/>
          </w:tcPr>
          <w:p w14:paraId="2C0B419F" w14:textId="77777777" w:rsidR="00B151A5" w:rsidRPr="00B151A5" w:rsidRDefault="00B151A5" w:rsidP="00B151A5">
            <w:pPr>
              <w:spacing w:after="0" w:line="276" w:lineRule="auto"/>
              <w:ind w:firstLine="0"/>
              <w:contextualSpacing/>
              <w:jc w:val="left"/>
              <w:rPr>
                <w:caps/>
              </w:rPr>
            </w:pPr>
            <w:r w:rsidRPr="00B151A5">
              <w:rPr>
                <w:caps/>
              </w:rPr>
              <w:t>3.2. Pregled okvira za planiranje</w:t>
            </w:r>
          </w:p>
        </w:tc>
        <w:tc>
          <w:tcPr>
            <w:tcW w:w="584" w:type="dxa"/>
            <w:vAlign w:val="center"/>
          </w:tcPr>
          <w:p w14:paraId="46E129C8" w14:textId="77777777" w:rsidR="00B151A5" w:rsidRPr="00B151A5" w:rsidRDefault="00B151A5" w:rsidP="00B151A5">
            <w:pPr>
              <w:ind w:firstLine="0"/>
              <w:jc w:val="center"/>
            </w:pPr>
            <w:r w:rsidRPr="00B151A5">
              <w:t>22</w:t>
            </w:r>
          </w:p>
        </w:tc>
      </w:tr>
      <w:tr w:rsidR="00B151A5" w:rsidRPr="00B151A5" w14:paraId="5C55B0CE" w14:textId="77777777" w:rsidTr="00B151A5">
        <w:tc>
          <w:tcPr>
            <w:tcW w:w="8770" w:type="dxa"/>
            <w:vAlign w:val="center"/>
          </w:tcPr>
          <w:p w14:paraId="4F38A5AD" w14:textId="77777777" w:rsidR="00B151A5" w:rsidRPr="00B151A5" w:rsidRDefault="00B151A5" w:rsidP="00B151A5">
            <w:pPr>
              <w:spacing w:after="0" w:line="276" w:lineRule="auto"/>
              <w:ind w:firstLine="0"/>
              <w:contextualSpacing/>
              <w:jc w:val="left"/>
              <w:rPr>
                <w:rFonts w:eastAsia="Times New Roman"/>
                <w:b/>
                <w:caps/>
                <w:szCs w:val="24"/>
              </w:rPr>
            </w:pPr>
            <w:r w:rsidRPr="00B151A5">
              <w:rPr>
                <w:rFonts w:eastAsia="Times New Roman"/>
                <w:b/>
                <w:caps/>
                <w:szCs w:val="24"/>
              </w:rPr>
              <w:t>4. MAPA ZAJEDNCE MLADIH PGŽ - DRUGI DIO</w:t>
            </w:r>
          </w:p>
        </w:tc>
        <w:tc>
          <w:tcPr>
            <w:tcW w:w="584" w:type="dxa"/>
            <w:vAlign w:val="center"/>
          </w:tcPr>
          <w:p w14:paraId="4B38C7CC" w14:textId="77777777" w:rsidR="00B151A5" w:rsidRPr="00B151A5" w:rsidRDefault="00B151A5" w:rsidP="00B151A5">
            <w:pPr>
              <w:ind w:firstLine="0"/>
              <w:jc w:val="center"/>
            </w:pPr>
            <w:r w:rsidRPr="00B151A5">
              <w:t>31</w:t>
            </w:r>
          </w:p>
        </w:tc>
      </w:tr>
      <w:tr w:rsidR="00B151A5" w:rsidRPr="00B151A5" w14:paraId="3A9EF5B8" w14:textId="77777777" w:rsidTr="00B151A5">
        <w:tc>
          <w:tcPr>
            <w:tcW w:w="8770" w:type="dxa"/>
            <w:vAlign w:val="center"/>
          </w:tcPr>
          <w:p w14:paraId="5E6CA48D" w14:textId="77777777" w:rsidR="00B151A5" w:rsidRPr="00B151A5" w:rsidRDefault="00B151A5" w:rsidP="00B151A5">
            <w:pPr>
              <w:spacing w:after="0" w:line="276" w:lineRule="auto"/>
              <w:ind w:firstLine="0"/>
              <w:contextualSpacing/>
              <w:jc w:val="left"/>
              <w:rPr>
                <w:caps/>
              </w:rPr>
            </w:pPr>
            <w:r w:rsidRPr="00B151A5">
              <w:rPr>
                <w:caps/>
              </w:rPr>
              <w:t xml:space="preserve">4.1. Sociodemografski podaci - kontekst u kojem žive mladi </w:t>
            </w:r>
          </w:p>
        </w:tc>
        <w:tc>
          <w:tcPr>
            <w:tcW w:w="584" w:type="dxa"/>
            <w:vAlign w:val="center"/>
          </w:tcPr>
          <w:p w14:paraId="08F1ADA3" w14:textId="77777777" w:rsidR="00B151A5" w:rsidRPr="00B151A5" w:rsidRDefault="00B151A5" w:rsidP="00B151A5">
            <w:pPr>
              <w:ind w:firstLine="0"/>
              <w:jc w:val="center"/>
            </w:pPr>
            <w:r w:rsidRPr="00B151A5">
              <w:t>31</w:t>
            </w:r>
          </w:p>
        </w:tc>
      </w:tr>
      <w:tr w:rsidR="00B151A5" w:rsidRPr="00B151A5" w14:paraId="1870C950" w14:textId="77777777" w:rsidTr="00B151A5">
        <w:tc>
          <w:tcPr>
            <w:tcW w:w="8770" w:type="dxa"/>
            <w:vAlign w:val="center"/>
          </w:tcPr>
          <w:p w14:paraId="7F4573D3" w14:textId="77777777" w:rsidR="00B151A5" w:rsidRPr="00B151A5" w:rsidRDefault="00B151A5" w:rsidP="00B151A5">
            <w:pPr>
              <w:spacing w:after="0" w:line="276" w:lineRule="auto"/>
              <w:ind w:firstLine="0"/>
              <w:contextualSpacing/>
              <w:jc w:val="left"/>
              <w:rPr>
                <w:caps/>
              </w:rPr>
            </w:pPr>
            <w:r w:rsidRPr="00B151A5">
              <w:rPr>
                <w:caps/>
              </w:rPr>
              <w:t xml:space="preserve">4.2. Struktura gospodarstva PGŽ </w:t>
            </w:r>
          </w:p>
        </w:tc>
        <w:tc>
          <w:tcPr>
            <w:tcW w:w="584" w:type="dxa"/>
            <w:vAlign w:val="center"/>
          </w:tcPr>
          <w:p w14:paraId="267959A5" w14:textId="77777777" w:rsidR="00B151A5" w:rsidRPr="00B151A5" w:rsidRDefault="00B151A5" w:rsidP="00B151A5">
            <w:pPr>
              <w:ind w:firstLine="0"/>
              <w:jc w:val="center"/>
            </w:pPr>
            <w:r w:rsidRPr="00B151A5">
              <w:t>37</w:t>
            </w:r>
          </w:p>
        </w:tc>
      </w:tr>
      <w:tr w:rsidR="00B151A5" w:rsidRPr="00B151A5" w14:paraId="59E27258" w14:textId="77777777" w:rsidTr="00B151A5">
        <w:tc>
          <w:tcPr>
            <w:tcW w:w="8770" w:type="dxa"/>
            <w:vAlign w:val="center"/>
          </w:tcPr>
          <w:p w14:paraId="39E7C8A5" w14:textId="77777777" w:rsidR="00B151A5" w:rsidRPr="00B151A5" w:rsidRDefault="00B151A5" w:rsidP="00B151A5">
            <w:pPr>
              <w:spacing w:after="0" w:line="276" w:lineRule="auto"/>
              <w:ind w:firstLine="0"/>
              <w:contextualSpacing/>
              <w:jc w:val="left"/>
              <w:rPr>
                <w:caps/>
              </w:rPr>
            </w:pPr>
            <w:r w:rsidRPr="00B151A5">
              <w:rPr>
                <w:caps/>
              </w:rPr>
              <w:t>4.3. Ljudski i kulturni kapital PGŽ</w:t>
            </w:r>
          </w:p>
        </w:tc>
        <w:tc>
          <w:tcPr>
            <w:tcW w:w="584" w:type="dxa"/>
            <w:vAlign w:val="center"/>
          </w:tcPr>
          <w:p w14:paraId="0C093FD4" w14:textId="77777777" w:rsidR="00B151A5" w:rsidRPr="00B151A5" w:rsidRDefault="00B151A5" w:rsidP="00B151A5">
            <w:pPr>
              <w:ind w:firstLine="0"/>
              <w:jc w:val="center"/>
            </w:pPr>
            <w:r w:rsidRPr="00B151A5">
              <w:t>39</w:t>
            </w:r>
          </w:p>
        </w:tc>
      </w:tr>
      <w:tr w:rsidR="00B151A5" w:rsidRPr="00B151A5" w14:paraId="2DD902E8" w14:textId="77777777" w:rsidTr="00B151A5">
        <w:tc>
          <w:tcPr>
            <w:tcW w:w="8770" w:type="dxa"/>
            <w:vAlign w:val="center"/>
          </w:tcPr>
          <w:p w14:paraId="5F497B00" w14:textId="77777777" w:rsidR="00B151A5" w:rsidRPr="00B151A5" w:rsidRDefault="00B151A5" w:rsidP="00B151A5">
            <w:pPr>
              <w:spacing w:after="0" w:line="276" w:lineRule="auto"/>
              <w:ind w:firstLine="0"/>
              <w:contextualSpacing/>
              <w:jc w:val="left"/>
              <w:rPr>
                <w:caps/>
              </w:rPr>
            </w:pPr>
            <w:r w:rsidRPr="00B151A5">
              <w:rPr>
                <w:caps/>
              </w:rPr>
              <w:t>4.4. Primorsko-goranska županija kao nositelj ulaganja u javne potrebe građana – mladih</w:t>
            </w:r>
          </w:p>
        </w:tc>
        <w:tc>
          <w:tcPr>
            <w:tcW w:w="584" w:type="dxa"/>
            <w:vAlign w:val="center"/>
          </w:tcPr>
          <w:p w14:paraId="21009175" w14:textId="77777777" w:rsidR="00B151A5" w:rsidRPr="00B151A5" w:rsidRDefault="00B151A5" w:rsidP="00B151A5">
            <w:pPr>
              <w:ind w:firstLine="0"/>
              <w:jc w:val="center"/>
            </w:pPr>
            <w:r w:rsidRPr="00B151A5">
              <w:t>47</w:t>
            </w:r>
          </w:p>
        </w:tc>
      </w:tr>
      <w:tr w:rsidR="00B151A5" w:rsidRPr="00B151A5" w14:paraId="717346BB" w14:textId="77777777" w:rsidTr="00B151A5">
        <w:tc>
          <w:tcPr>
            <w:tcW w:w="8770" w:type="dxa"/>
            <w:vAlign w:val="center"/>
          </w:tcPr>
          <w:p w14:paraId="79514A1B" w14:textId="77777777" w:rsidR="00B151A5" w:rsidRPr="00B151A5" w:rsidRDefault="00B151A5" w:rsidP="00B151A5">
            <w:pPr>
              <w:spacing w:after="0" w:line="276" w:lineRule="auto"/>
              <w:ind w:firstLine="0"/>
              <w:contextualSpacing/>
              <w:jc w:val="left"/>
              <w:rPr>
                <w:rFonts w:eastAsia="Times New Roman"/>
                <w:b/>
                <w:bCs/>
                <w:caps/>
                <w:szCs w:val="24"/>
              </w:rPr>
            </w:pPr>
            <w:r w:rsidRPr="00B151A5">
              <w:rPr>
                <w:rFonts w:eastAsia="Times New Roman"/>
                <w:b/>
                <w:caps/>
                <w:szCs w:val="24"/>
              </w:rPr>
              <w:t xml:space="preserve">5. </w:t>
            </w:r>
            <w:r w:rsidRPr="00B151A5">
              <w:rPr>
                <w:rFonts w:eastAsia="Times New Roman"/>
                <w:b/>
                <w:bCs/>
                <w:caps/>
                <w:szCs w:val="24"/>
              </w:rPr>
              <w:t xml:space="preserve">MAPA ZAJEDNICE MLADIH - TREĆI DIO </w:t>
            </w:r>
          </w:p>
        </w:tc>
        <w:tc>
          <w:tcPr>
            <w:tcW w:w="584" w:type="dxa"/>
            <w:vAlign w:val="center"/>
          </w:tcPr>
          <w:p w14:paraId="3E94E71E" w14:textId="77777777" w:rsidR="00B151A5" w:rsidRPr="00B151A5" w:rsidRDefault="00B151A5" w:rsidP="00B151A5">
            <w:pPr>
              <w:ind w:firstLine="0"/>
              <w:jc w:val="center"/>
            </w:pPr>
            <w:r w:rsidRPr="00B151A5">
              <w:t>51</w:t>
            </w:r>
          </w:p>
        </w:tc>
      </w:tr>
      <w:tr w:rsidR="00B151A5" w:rsidRPr="00B151A5" w14:paraId="4F127E38" w14:textId="77777777" w:rsidTr="00B151A5">
        <w:tc>
          <w:tcPr>
            <w:tcW w:w="8770" w:type="dxa"/>
            <w:vAlign w:val="center"/>
          </w:tcPr>
          <w:p w14:paraId="6E6D7628" w14:textId="77777777" w:rsidR="00B151A5" w:rsidRPr="00B151A5" w:rsidRDefault="00B151A5" w:rsidP="00B151A5">
            <w:pPr>
              <w:spacing w:after="0" w:line="276" w:lineRule="auto"/>
              <w:ind w:firstLine="0"/>
              <w:contextualSpacing/>
              <w:jc w:val="left"/>
              <w:rPr>
                <w:bCs/>
                <w:caps/>
              </w:rPr>
            </w:pPr>
            <w:r w:rsidRPr="00B151A5">
              <w:rPr>
                <w:caps/>
              </w:rPr>
              <w:t xml:space="preserve">5.1. Na što mladi KOJI ŽIVE U PGŽ mogu računati? </w:t>
            </w:r>
          </w:p>
        </w:tc>
        <w:tc>
          <w:tcPr>
            <w:tcW w:w="584" w:type="dxa"/>
            <w:vAlign w:val="center"/>
          </w:tcPr>
          <w:p w14:paraId="785AD10B" w14:textId="77777777" w:rsidR="00B151A5" w:rsidRPr="00B151A5" w:rsidRDefault="00B151A5" w:rsidP="00B151A5">
            <w:pPr>
              <w:ind w:firstLine="0"/>
              <w:jc w:val="center"/>
            </w:pPr>
            <w:r w:rsidRPr="00B151A5">
              <w:t>51</w:t>
            </w:r>
          </w:p>
        </w:tc>
      </w:tr>
      <w:tr w:rsidR="00B151A5" w:rsidRPr="00B151A5" w14:paraId="6E61A4B6" w14:textId="77777777" w:rsidTr="00B151A5">
        <w:tc>
          <w:tcPr>
            <w:tcW w:w="8770" w:type="dxa"/>
            <w:vAlign w:val="center"/>
          </w:tcPr>
          <w:p w14:paraId="1381017D" w14:textId="77777777" w:rsidR="00B151A5" w:rsidRPr="00B151A5" w:rsidRDefault="00B151A5" w:rsidP="00B151A5">
            <w:pPr>
              <w:spacing w:after="0"/>
              <w:ind w:firstLine="0"/>
              <w:contextualSpacing/>
              <w:jc w:val="left"/>
              <w:rPr>
                <w:rFonts w:eastAsia="Times New Roman"/>
                <w:b/>
                <w:caps/>
                <w:szCs w:val="24"/>
              </w:rPr>
            </w:pPr>
            <w:r w:rsidRPr="00B151A5">
              <w:rPr>
                <w:rFonts w:eastAsia="Times New Roman"/>
                <w:b/>
                <w:caps/>
                <w:szCs w:val="24"/>
              </w:rPr>
              <w:t>6. Razvojni smjer 1: “Kvalitetno obrazovanje, učenje i zapošljavanje”</w:t>
            </w:r>
          </w:p>
        </w:tc>
        <w:tc>
          <w:tcPr>
            <w:tcW w:w="584" w:type="dxa"/>
            <w:vAlign w:val="center"/>
          </w:tcPr>
          <w:p w14:paraId="5722D567" w14:textId="5CCF05AA" w:rsidR="00B151A5" w:rsidRPr="00B151A5" w:rsidRDefault="00B151A5" w:rsidP="00B151A5">
            <w:pPr>
              <w:ind w:firstLine="0"/>
              <w:jc w:val="center"/>
            </w:pPr>
            <w:r w:rsidRPr="00B151A5">
              <w:t>7</w:t>
            </w:r>
            <w:r w:rsidR="00875C5E">
              <w:t>6</w:t>
            </w:r>
          </w:p>
        </w:tc>
      </w:tr>
      <w:tr w:rsidR="00B151A5" w:rsidRPr="00B151A5" w14:paraId="436FEFE2" w14:textId="77777777" w:rsidTr="00B151A5">
        <w:tc>
          <w:tcPr>
            <w:tcW w:w="8770" w:type="dxa"/>
            <w:vAlign w:val="center"/>
          </w:tcPr>
          <w:p w14:paraId="32F8C138" w14:textId="77777777" w:rsidR="00B151A5" w:rsidRPr="00B151A5" w:rsidRDefault="00B151A5" w:rsidP="00B151A5">
            <w:pPr>
              <w:spacing w:after="0" w:line="276" w:lineRule="auto"/>
              <w:ind w:firstLine="0"/>
              <w:contextualSpacing/>
              <w:jc w:val="left"/>
              <w:rPr>
                <w:caps/>
              </w:rPr>
            </w:pPr>
            <w:r w:rsidRPr="00B151A5">
              <w:rPr>
                <w:caps/>
              </w:rPr>
              <w:t xml:space="preserve">6.1. Razvojni izazovi i potrebe za postizanje kvalitetnog obrazovanja i učenja u PGŽ </w:t>
            </w:r>
          </w:p>
        </w:tc>
        <w:tc>
          <w:tcPr>
            <w:tcW w:w="584" w:type="dxa"/>
            <w:vAlign w:val="center"/>
          </w:tcPr>
          <w:p w14:paraId="0C1958CA" w14:textId="180859FB" w:rsidR="00B151A5" w:rsidRPr="00B151A5" w:rsidRDefault="00B151A5" w:rsidP="00B151A5">
            <w:pPr>
              <w:ind w:firstLine="0"/>
              <w:jc w:val="center"/>
            </w:pPr>
            <w:r w:rsidRPr="00B151A5">
              <w:t>7</w:t>
            </w:r>
            <w:r w:rsidR="00875C5E">
              <w:t>7</w:t>
            </w:r>
          </w:p>
        </w:tc>
      </w:tr>
      <w:tr w:rsidR="00B151A5" w:rsidRPr="00B151A5" w14:paraId="45FCBD43" w14:textId="77777777" w:rsidTr="00B151A5">
        <w:tc>
          <w:tcPr>
            <w:tcW w:w="8770" w:type="dxa"/>
            <w:vAlign w:val="center"/>
          </w:tcPr>
          <w:p w14:paraId="38529B47" w14:textId="77777777" w:rsidR="00B151A5" w:rsidRPr="00B151A5" w:rsidRDefault="00B151A5" w:rsidP="00B151A5">
            <w:pPr>
              <w:spacing w:after="0" w:line="276" w:lineRule="auto"/>
              <w:ind w:firstLine="0"/>
              <w:contextualSpacing/>
              <w:jc w:val="left"/>
              <w:rPr>
                <w:caps/>
              </w:rPr>
            </w:pPr>
            <w:r w:rsidRPr="00B151A5">
              <w:rPr>
                <w:caps/>
              </w:rPr>
              <w:t>6.2. Razvojni smjer 1a. ”Kvalitetno zapošljavanje“</w:t>
            </w:r>
          </w:p>
        </w:tc>
        <w:tc>
          <w:tcPr>
            <w:tcW w:w="584" w:type="dxa"/>
            <w:vAlign w:val="center"/>
          </w:tcPr>
          <w:p w14:paraId="541BB507" w14:textId="78BB9B83" w:rsidR="00B151A5" w:rsidRPr="00B151A5" w:rsidRDefault="00B151A5" w:rsidP="00B151A5">
            <w:pPr>
              <w:ind w:firstLine="0"/>
              <w:jc w:val="center"/>
            </w:pPr>
            <w:r w:rsidRPr="00B151A5">
              <w:t>1</w:t>
            </w:r>
            <w:r w:rsidR="00875C5E">
              <w:t>09</w:t>
            </w:r>
          </w:p>
        </w:tc>
      </w:tr>
      <w:tr w:rsidR="00B151A5" w:rsidRPr="00B151A5" w14:paraId="67B28BB8" w14:textId="77777777" w:rsidTr="00B151A5">
        <w:tc>
          <w:tcPr>
            <w:tcW w:w="8770" w:type="dxa"/>
            <w:vAlign w:val="center"/>
          </w:tcPr>
          <w:p w14:paraId="0BF58684" w14:textId="77777777" w:rsidR="00B151A5" w:rsidRPr="00B151A5" w:rsidRDefault="00B151A5" w:rsidP="00B151A5">
            <w:pPr>
              <w:spacing w:after="0" w:line="276" w:lineRule="auto"/>
              <w:ind w:firstLine="0"/>
              <w:contextualSpacing/>
              <w:jc w:val="left"/>
              <w:rPr>
                <w:rFonts w:eastAsia="Times New Roman"/>
                <w:b/>
                <w:caps/>
                <w:color w:val="000000"/>
                <w:szCs w:val="24"/>
              </w:rPr>
            </w:pPr>
            <w:r w:rsidRPr="00B151A5">
              <w:rPr>
                <w:rFonts w:eastAsia="Times New Roman"/>
                <w:b/>
                <w:caps/>
                <w:szCs w:val="24"/>
              </w:rPr>
              <w:t>7. Razvojni smjer 2. „Društvena uključenost, dobrobit i zdravlje mladih”</w:t>
            </w:r>
          </w:p>
        </w:tc>
        <w:tc>
          <w:tcPr>
            <w:tcW w:w="584" w:type="dxa"/>
            <w:vAlign w:val="center"/>
          </w:tcPr>
          <w:p w14:paraId="65361AE4" w14:textId="3D13EC8D" w:rsidR="00B151A5" w:rsidRPr="00B151A5" w:rsidRDefault="00B151A5" w:rsidP="00B151A5">
            <w:pPr>
              <w:ind w:firstLine="0"/>
              <w:jc w:val="center"/>
            </w:pPr>
            <w:r w:rsidRPr="00B151A5">
              <w:t>1</w:t>
            </w:r>
            <w:r w:rsidR="00875C5E">
              <w:t>28</w:t>
            </w:r>
          </w:p>
        </w:tc>
      </w:tr>
      <w:tr w:rsidR="00B151A5" w:rsidRPr="00B151A5" w14:paraId="3B142DEB" w14:textId="77777777" w:rsidTr="00B151A5">
        <w:tc>
          <w:tcPr>
            <w:tcW w:w="8770" w:type="dxa"/>
            <w:vAlign w:val="center"/>
          </w:tcPr>
          <w:p w14:paraId="47A70B74" w14:textId="77777777" w:rsidR="00B151A5" w:rsidRPr="00B151A5" w:rsidRDefault="00B151A5" w:rsidP="00B151A5">
            <w:pPr>
              <w:spacing w:after="0"/>
              <w:ind w:firstLine="0"/>
              <w:contextualSpacing/>
              <w:jc w:val="left"/>
              <w:rPr>
                <w:caps/>
              </w:rPr>
            </w:pPr>
            <w:r w:rsidRPr="00B151A5">
              <w:rPr>
                <w:caps/>
              </w:rPr>
              <w:t>7.1. Razvojni izazovi i potrebe u području društvene uključenosti, dobrobiti i zdravlja mladih PGŽ</w:t>
            </w:r>
          </w:p>
        </w:tc>
        <w:tc>
          <w:tcPr>
            <w:tcW w:w="584" w:type="dxa"/>
            <w:vAlign w:val="center"/>
          </w:tcPr>
          <w:p w14:paraId="6E6F3369" w14:textId="47BF6335" w:rsidR="00B151A5" w:rsidRPr="00B151A5" w:rsidRDefault="00B151A5" w:rsidP="00B151A5">
            <w:pPr>
              <w:ind w:firstLine="0"/>
              <w:jc w:val="center"/>
            </w:pPr>
            <w:r w:rsidRPr="00B151A5">
              <w:t>1</w:t>
            </w:r>
            <w:r w:rsidR="00875C5E">
              <w:t>29</w:t>
            </w:r>
          </w:p>
        </w:tc>
      </w:tr>
      <w:tr w:rsidR="00B151A5" w:rsidRPr="00B151A5" w14:paraId="3F8FE43D" w14:textId="77777777" w:rsidTr="00B151A5">
        <w:tc>
          <w:tcPr>
            <w:tcW w:w="8770" w:type="dxa"/>
            <w:vAlign w:val="center"/>
          </w:tcPr>
          <w:p w14:paraId="10326412" w14:textId="77777777" w:rsidR="00B151A5" w:rsidRPr="00B151A5" w:rsidRDefault="00B151A5" w:rsidP="00B151A5">
            <w:pPr>
              <w:spacing w:after="0" w:line="276" w:lineRule="auto"/>
              <w:ind w:firstLine="0"/>
              <w:contextualSpacing/>
              <w:jc w:val="left"/>
              <w:rPr>
                <w:rFonts w:eastAsia="Times New Roman"/>
                <w:b/>
                <w:bCs/>
                <w:caps/>
                <w:color w:val="000000"/>
                <w:szCs w:val="24"/>
              </w:rPr>
            </w:pPr>
            <w:r w:rsidRPr="00B151A5">
              <w:rPr>
                <w:rFonts w:eastAsia="Times New Roman"/>
                <w:b/>
                <w:bCs/>
                <w:iCs/>
                <w:caps/>
                <w:szCs w:val="24"/>
              </w:rPr>
              <w:t xml:space="preserve">8. Razvojni smjer 3. </w:t>
            </w:r>
            <w:r w:rsidRPr="00B151A5">
              <w:rPr>
                <w:rFonts w:eastAsia="Times New Roman"/>
                <w:b/>
                <w:caps/>
                <w:szCs w:val="24"/>
              </w:rPr>
              <w:t>„Uključivanje, povezivanje i osnaživanje mladih”</w:t>
            </w:r>
          </w:p>
        </w:tc>
        <w:tc>
          <w:tcPr>
            <w:tcW w:w="584" w:type="dxa"/>
            <w:vAlign w:val="center"/>
          </w:tcPr>
          <w:p w14:paraId="7835B5E4" w14:textId="0743F713" w:rsidR="00B151A5" w:rsidRPr="00B151A5" w:rsidRDefault="00B151A5" w:rsidP="00B151A5">
            <w:pPr>
              <w:ind w:firstLine="0"/>
              <w:jc w:val="center"/>
            </w:pPr>
            <w:r w:rsidRPr="00B151A5">
              <w:t>17</w:t>
            </w:r>
            <w:r w:rsidR="00875C5E">
              <w:t>1</w:t>
            </w:r>
          </w:p>
        </w:tc>
      </w:tr>
      <w:tr w:rsidR="00B151A5" w:rsidRPr="00B151A5" w14:paraId="0640EC90" w14:textId="77777777" w:rsidTr="00B151A5">
        <w:tc>
          <w:tcPr>
            <w:tcW w:w="8770" w:type="dxa"/>
            <w:vAlign w:val="center"/>
          </w:tcPr>
          <w:p w14:paraId="0E33CE1B" w14:textId="77777777" w:rsidR="00B151A5" w:rsidRPr="00B151A5" w:rsidRDefault="00B151A5" w:rsidP="00B151A5">
            <w:pPr>
              <w:spacing w:after="0"/>
              <w:ind w:firstLine="0"/>
              <w:contextualSpacing/>
              <w:jc w:val="left"/>
              <w:rPr>
                <w:caps/>
              </w:rPr>
            </w:pPr>
            <w:r w:rsidRPr="00B151A5">
              <w:rPr>
                <w:caps/>
              </w:rPr>
              <w:t>8.1. Razvojni izazovi i potrebe za osiguravanje prostora, sudjelovanja, kvalitetnog informiranja i konstruktivnog dijaloga - za sve mlade u PGŽ</w:t>
            </w:r>
          </w:p>
        </w:tc>
        <w:tc>
          <w:tcPr>
            <w:tcW w:w="584" w:type="dxa"/>
            <w:vAlign w:val="center"/>
          </w:tcPr>
          <w:p w14:paraId="7476A265" w14:textId="68D10AF4" w:rsidR="00B151A5" w:rsidRPr="00B151A5" w:rsidRDefault="00B151A5" w:rsidP="00B151A5">
            <w:pPr>
              <w:ind w:firstLine="0"/>
              <w:jc w:val="center"/>
            </w:pPr>
            <w:r w:rsidRPr="00B151A5">
              <w:t>17</w:t>
            </w:r>
            <w:r w:rsidR="00875C5E">
              <w:t>3</w:t>
            </w:r>
          </w:p>
        </w:tc>
      </w:tr>
    </w:tbl>
    <w:p w14:paraId="1968D688" w14:textId="77777777" w:rsidR="00B151A5" w:rsidRDefault="00B151A5" w:rsidP="00572FD5">
      <w:pPr>
        <w:ind w:firstLine="0"/>
        <w:rPr>
          <w:rFonts w:cs="Arial"/>
          <w:bCs/>
          <w:color w:val="000000"/>
          <w:sz w:val="24"/>
          <w:szCs w:val="24"/>
        </w:rPr>
        <w:sectPr w:rsidR="00B151A5" w:rsidSect="00290297">
          <w:type w:val="continuous"/>
          <w:pgSz w:w="11906" w:h="16838"/>
          <w:pgMar w:top="1440" w:right="1440" w:bottom="1440" w:left="1440" w:header="708" w:footer="708" w:gutter="0"/>
          <w:cols w:space="708"/>
          <w:titlePg/>
          <w:docGrid w:linePitch="360"/>
        </w:sectPr>
      </w:pPr>
    </w:p>
    <w:p w14:paraId="2969E07E" w14:textId="617AD114" w:rsidR="00D96EC0" w:rsidRDefault="00D96EC0" w:rsidP="00B65122">
      <w:pPr>
        <w:pStyle w:val="naslov1"/>
      </w:pPr>
      <w:bookmarkStart w:id="2" w:name="_Toc68106794"/>
      <w:bookmarkStart w:id="3" w:name="_Toc68107451"/>
    </w:p>
    <w:p w14:paraId="3FB3E221" w14:textId="77777777" w:rsidR="00BD765D" w:rsidRDefault="00BD765D" w:rsidP="00B65122">
      <w:pPr>
        <w:pStyle w:val="naslov1"/>
      </w:pPr>
      <w:bookmarkStart w:id="4" w:name="_GoBack"/>
      <w:bookmarkEnd w:id="4"/>
    </w:p>
    <w:p w14:paraId="0A386BCE" w14:textId="65AD6118" w:rsidR="00D96EC0" w:rsidRDefault="00D96EC0" w:rsidP="00B65122">
      <w:pPr>
        <w:pStyle w:val="naslov1"/>
      </w:pPr>
    </w:p>
    <w:p w14:paraId="674FFF70" w14:textId="3DE80C9B" w:rsidR="004D13E3" w:rsidRPr="00B65122" w:rsidRDefault="00B65122" w:rsidP="00B65122">
      <w:pPr>
        <w:pStyle w:val="naslov1"/>
      </w:pPr>
      <w:r>
        <w:lastRenderedPageBreak/>
        <w:t xml:space="preserve">1. </w:t>
      </w:r>
      <w:r w:rsidR="00CB02C4" w:rsidRPr="004C679A">
        <w:t>OPRAVDANOST, ZAKONSKI I DRUGI NORMATIVNI OKVIR IZRADE PROGRAMA</w:t>
      </w:r>
      <w:bookmarkEnd w:id="0"/>
      <w:r w:rsidR="00CB02C4" w:rsidRPr="004C679A">
        <w:t xml:space="preserve"> ZA MLADE</w:t>
      </w:r>
      <w:bookmarkEnd w:id="1"/>
      <w:bookmarkEnd w:id="2"/>
      <w:bookmarkEnd w:id="3"/>
    </w:p>
    <w:p w14:paraId="73B4C268" w14:textId="77777777" w:rsidR="004C679A" w:rsidRPr="004C679A" w:rsidRDefault="004C679A" w:rsidP="004C679A"/>
    <w:p w14:paraId="2E184A8D" w14:textId="3D866B95" w:rsidR="00F239D4" w:rsidRDefault="00CB02C4" w:rsidP="00707041">
      <w:pPr>
        <w:pStyle w:val="ListParagraph"/>
        <w:spacing w:after="0" w:line="276" w:lineRule="auto"/>
        <w:ind w:left="0" w:firstLine="0"/>
        <w:contextualSpacing w:val="0"/>
        <w:rPr>
          <w:rFonts w:cs="Arial"/>
          <w:color w:val="000000"/>
        </w:rPr>
      </w:pPr>
      <w:r w:rsidRPr="004C679A">
        <w:rPr>
          <w:rFonts w:cs="Arial"/>
          <w:color w:val="000000"/>
        </w:rPr>
        <w:t>Javn</w:t>
      </w:r>
      <w:r w:rsidR="00BE34DF" w:rsidRPr="004C679A">
        <w:rPr>
          <w:rFonts w:cs="Arial"/>
          <w:color w:val="000000"/>
        </w:rPr>
        <w:t>e</w:t>
      </w:r>
      <w:r w:rsidRPr="004C679A">
        <w:rPr>
          <w:rFonts w:cs="Arial"/>
          <w:color w:val="000000"/>
        </w:rPr>
        <w:t xml:space="preserve"> politik</w:t>
      </w:r>
      <w:r w:rsidR="00BE34DF" w:rsidRPr="004C679A">
        <w:rPr>
          <w:rFonts w:cs="Arial"/>
          <w:color w:val="000000"/>
        </w:rPr>
        <w:t>e</w:t>
      </w:r>
      <w:r w:rsidRPr="004C679A">
        <w:rPr>
          <w:rFonts w:cs="Arial"/>
          <w:color w:val="000000"/>
        </w:rPr>
        <w:t xml:space="preserve"> za mlade na razini Europske unije </w:t>
      </w:r>
      <w:r w:rsidR="00BE34DF" w:rsidRPr="004C679A">
        <w:rPr>
          <w:rFonts w:cs="Arial"/>
          <w:color w:val="000000"/>
        </w:rPr>
        <w:t>su u nadležnosti</w:t>
      </w:r>
      <w:r w:rsidR="000B6744">
        <w:rPr>
          <w:rFonts w:cs="Arial"/>
          <w:color w:val="000000"/>
        </w:rPr>
        <w:t xml:space="preserve"> </w:t>
      </w:r>
      <w:r w:rsidR="00BE34DF" w:rsidRPr="004C679A">
        <w:rPr>
          <w:rFonts w:cs="Arial"/>
          <w:color w:val="000000"/>
        </w:rPr>
        <w:t xml:space="preserve">i </w:t>
      </w:r>
      <w:r w:rsidRPr="004C679A">
        <w:rPr>
          <w:rFonts w:cs="Arial"/>
          <w:color w:val="000000"/>
        </w:rPr>
        <w:t>Vijeće Europ</w:t>
      </w:r>
      <w:r w:rsidR="00BE34DF" w:rsidRPr="004C679A">
        <w:rPr>
          <w:rFonts w:cs="Arial"/>
          <w:color w:val="000000"/>
        </w:rPr>
        <w:t>a</w:t>
      </w:r>
      <w:r w:rsidRPr="004C679A">
        <w:rPr>
          <w:rFonts w:cs="Arial"/>
          <w:color w:val="000000"/>
        </w:rPr>
        <w:t>, Europsk</w:t>
      </w:r>
      <w:r w:rsidR="00BE34DF" w:rsidRPr="004C679A">
        <w:rPr>
          <w:rFonts w:cs="Arial"/>
          <w:color w:val="000000"/>
        </w:rPr>
        <w:t>og</w:t>
      </w:r>
      <w:r w:rsidRPr="004C679A">
        <w:rPr>
          <w:rFonts w:cs="Arial"/>
          <w:color w:val="000000"/>
        </w:rPr>
        <w:t xml:space="preserve"> parlament</w:t>
      </w:r>
      <w:r w:rsidR="00BE34DF" w:rsidRPr="004C679A">
        <w:rPr>
          <w:rFonts w:cs="Arial"/>
          <w:color w:val="000000"/>
        </w:rPr>
        <w:t>a</w:t>
      </w:r>
      <w:r w:rsidRPr="004C679A">
        <w:rPr>
          <w:rFonts w:cs="Arial"/>
          <w:color w:val="000000"/>
        </w:rPr>
        <w:t xml:space="preserve"> i posebno Europsk</w:t>
      </w:r>
      <w:r w:rsidR="00BE34DF" w:rsidRPr="004C679A">
        <w:rPr>
          <w:rFonts w:cs="Arial"/>
          <w:color w:val="000000"/>
        </w:rPr>
        <w:t>e</w:t>
      </w:r>
      <w:r w:rsidRPr="004C679A">
        <w:rPr>
          <w:rFonts w:cs="Arial"/>
          <w:color w:val="000000"/>
        </w:rPr>
        <w:t xml:space="preserve"> komisij</w:t>
      </w:r>
      <w:r w:rsidR="00BE34DF" w:rsidRPr="004C679A">
        <w:rPr>
          <w:rFonts w:cs="Arial"/>
          <w:color w:val="000000"/>
        </w:rPr>
        <w:t>e</w:t>
      </w:r>
      <w:r w:rsidRPr="004C679A">
        <w:rPr>
          <w:rFonts w:cs="Arial"/>
          <w:color w:val="000000"/>
        </w:rPr>
        <w:t xml:space="preserve">. </w:t>
      </w:r>
      <w:r w:rsidR="002A4496" w:rsidRPr="004C679A">
        <w:rPr>
          <w:rFonts w:cs="Arial"/>
          <w:color w:val="000000"/>
        </w:rPr>
        <w:t>D</w:t>
      </w:r>
      <w:r w:rsidRPr="004C679A">
        <w:rPr>
          <w:rFonts w:cs="Arial"/>
          <w:color w:val="000000"/>
        </w:rPr>
        <w:t xml:space="preserve">oneseno je </w:t>
      </w:r>
      <w:r w:rsidR="002A4496" w:rsidRPr="004C679A">
        <w:rPr>
          <w:rFonts w:cs="Arial"/>
          <w:color w:val="000000"/>
        </w:rPr>
        <w:t xml:space="preserve">mnoštvo </w:t>
      </w:r>
      <w:r w:rsidRPr="004C679A">
        <w:rPr>
          <w:rFonts w:cs="Arial"/>
          <w:color w:val="000000"/>
        </w:rPr>
        <w:t xml:space="preserve">strateških dokumenata i preporuka, pokrenuto </w:t>
      </w:r>
      <w:r w:rsidR="002A4496" w:rsidRPr="004C679A">
        <w:rPr>
          <w:rFonts w:cs="Arial"/>
          <w:color w:val="000000"/>
        </w:rPr>
        <w:t xml:space="preserve">je </w:t>
      </w:r>
      <w:r w:rsidRPr="004C679A">
        <w:rPr>
          <w:rFonts w:cs="Arial"/>
          <w:color w:val="000000"/>
        </w:rPr>
        <w:t xml:space="preserve">više inicijativa i sklopljeno </w:t>
      </w:r>
      <w:r w:rsidR="002A4496" w:rsidRPr="004C679A">
        <w:rPr>
          <w:rFonts w:cs="Arial"/>
          <w:color w:val="000000"/>
        </w:rPr>
        <w:t xml:space="preserve">mnogo </w:t>
      </w:r>
      <w:r w:rsidRPr="004C679A">
        <w:rPr>
          <w:rFonts w:cs="Arial"/>
          <w:color w:val="000000"/>
        </w:rPr>
        <w:t>sporazuma</w:t>
      </w:r>
      <w:r w:rsidR="002A4496" w:rsidRPr="004C679A">
        <w:rPr>
          <w:rFonts w:cs="Arial"/>
          <w:color w:val="000000"/>
        </w:rPr>
        <w:t>, a</w:t>
      </w:r>
      <w:r w:rsidR="000B6744">
        <w:rPr>
          <w:rFonts w:cs="Arial"/>
          <w:color w:val="000000"/>
        </w:rPr>
        <w:t xml:space="preserve"> </w:t>
      </w:r>
      <w:r w:rsidR="002A4496" w:rsidRPr="004C679A">
        <w:rPr>
          <w:rFonts w:cs="Arial"/>
          <w:color w:val="000000"/>
        </w:rPr>
        <w:t>provode p</w:t>
      </w:r>
      <w:r w:rsidRPr="004C679A">
        <w:rPr>
          <w:rFonts w:cs="Arial"/>
          <w:color w:val="000000"/>
        </w:rPr>
        <w:t>rogram</w:t>
      </w:r>
      <w:r w:rsidR="002A4496" w:rsidRPr="004C679A">
        <w:rPr>
          <w:rFonts w:cs="Arial"/>
          <w:color w:val="000000"/>
        </w:rPr>
        <w:t xml:space="preserve">i </w:t>
      </w:r>
      <w:r w:rsidRPr="004C679A">
        <w:rPr>
          <w:rFonts w:cs="Arial"/>
          <w:color w:val="000000"/>
        </w:rPr>
        <w:t xml:space="preserve">za koje se osigurava sve više sredstava </w:t>
      </w:r>
      <w:r w:rsidR="002A4496" w:rsidRPr="004C679A">
        <w:rPr>
          <w:rFonts w:cs="Arial"/>
          <w:color w:val="000000"/>
        </w:rPr>
        <w:t xml:space="preserve">usmjerenih </w:t>
      </w:r>
      <w:r w:rsidRPr="004C679A">
        <w:rPr>
          <w:rFonts w:cs="Arial"/>
          <w:color w:val="000000"/>
        </w:rPr>
        <w:t>unaprjeđenj</w:t>
      </w:r>
      <w:r w:rsidR="002A4496" w:rsidRPr="004C679A">
        <w:rPr>
          <w:rFonts w:cs="Arial"/>
          <w:color w:val="000000"/>
        </w:rPr>
        <w:t>u</w:t>
      </w:r>
      <w:r w:rsidRPr="004C679A">
        <w:rPr>
          <w:rFonts w:cs="Arial"/>
          <w:color w:val="000000"/>
        </w:rPr>
        <w:t xml:space="preserve"> položaja mladih u državama članicama EU, ali i onih koje to namjeravaju postati. </w:t>
      </w:r>
      <w:r w:rsidR="00A50C0C">
        <w:rPr>
          <w:rFonts w:cs="Arial"/>
          <w:color w:val="000000"/>
        </w:rPr>
        <w:t xml:space="preserve">Mladi su u kontekstu javnih politika u RH osobe u dobnoj skupini od 15 do 30 godina, dok je ta statistička kategorija u europskim potilikama definirana u različitom dobnom rasponu,  od 13 do 25 ili od 15 do 30 i sl. </w:t>
      </w:r>
    </w:p>
    <w:p w14:paraId="3D461405" w14:textId="0FF5015E" w:rsidR="00BE34DF" w:rsidRPr="00572FD5" w:rsidRDefault="00C062DE" w:rsidP="00707041">
      <w:pPr>
        <w:pStyle w:val="ListParagraph"/>
        <w:spacing w:after="0" w:line="276" w:lineRule="auto"/>
        <w:ind w:left="0" w:firstLine="0"/>
        <w:contextualSpacing w:val="0"/>
        <w:rPr>
          <w:rFonts w:cs="Arial"/>
          <w:color w:val="000000"/>
        </w:rPr>
      </w:pPr>
      <w:r w:rsidRPr="004C679A">
        <w:rPr>
          <w:rFonts w:eastAsia="Times New Roman" w:cs="Arial"/>
          <w:shd w:val="clear" w:color="auto" w:fill="FFFFFF"/>
          <w:lang w:eastAsia="en-GB"/>
        </w:rPr>
        <w:t xml:space="preserve">Nacionalni strateški okvir za izradu ovog Programa u vrijeme izrade nije postojao. </w:t>
      </w:r>
      <w:r w:rsidR="00CB02C4" w:rsidRPr="004C679A">
        <w:rPr>
          <w:rFonts w:eastAsia="Times New Roman" w:cs="Arial"/>
          <w:shd w:val="clear" w:color="auto" w:fill="FFFFFF"/>
          <w:lang w:eastAsia="en-GB"/>
        </w:rPr>
        <w:t>Republika Hrvatska je tek pri kraju izrade ovog dokumenta usvojila Nacionalnu razvojnu strategiju RH 2030 sukladno Zakon</w:t>
      </w:r>
      <w:r w:rsidR="004536EC" w:rsidRPr="004C679A">
        <w:rPr>
          <w:rFonts w:eastAsia="Times New Roman" w:cs="Arial"/>
          <w:shd w:val="clear" w:color="auto" w:fill="FFFFFF"/>
          <w:lang w:eastAsia="en-GB"/>
        </w:rPr>
        <w:t>u</w:t>
      </w:r>
      <w:r w:rsidR="00CB02C4" w:rsidRPr="004C679A">
        <w:rPr>
          <w:rFonts w:eastAsia="Times New Roman" w:cs="Arial"/>
          <w:shd w:val="clear" w:color="auto" w:fill="FFFFFF"/>
          <w:lang w:eastAsia="en-GB"/>
        </w:rPr>
        <w:t xml:space="preserve"> o sustavu strateškog planiranja i upravljanjem razvoja Republike Hrvatske (NN 123/17). </w:t>
      </w:r>
      <w:r w:rsidR="002A4496" w:rsidRPr="004C679A">
        <w:rPr>
          <w:rFonts w:eastAsia="Times New Roman" w:cs="Arial"/>
          <w:shd w:val="clear" w:color="auto" w:fill="FFFFFF"/>
          <w:lang w:eastAsia="en-GB"/>
        </w:rPr>
        <w:t>I</w:t>
      </w:r>
      <w:r w:rsidR="00CB02C4" w:rsidRPr="004C679A">
        <w:rPr>
          <w:rFonts w:eastAsia="Times New Roman" w:cs="Arial"/>
          <w:shd w:val="clear" w:color="auto" w:fill="FFFFFF"/>
          <w:lang w:eastAsia="en-GB"/>
        </w:rPr>
        <w:t>zrada plana razvoja Primorsko</w:t>
      </w:r>
      <w:r w:rsidR="006C5E90">
        <w:rPr>
          <w:rFonts w:eastAsia="Times New Roman" w:cs="Arial"/>
          <w:shd w:val="clear" w:color="auto" w:fill="FFFFFF"/>
          <w:lang w:eastAsia="en-GB"/>
        </w:rPr>
        <w:t>-</w:t>
      </w:r>
      <w:r w:rsidR="00CB02C4" w:rsidRPr="004C679A">
        <w:rPr>
          <w:rFonts w:eastAsia="Times New Roman" w:cs="Arial"/>
          <w:shd w:val="clear" w:color="auto" w:fill="FFFFFF"/>
          <w:lang w:eastAsia="en-GB"/>
        </w:rPr>
        <w:t>goranske županije kao srednjoročnog dokumenta je u tijeku, a Nacrt nacionalnog programa za mlade kao sektorskog dokumenta je još uvijek u proceduri usvajanja</w:t>
      </w:r>
      <w:r w:rsidR="00CB02C4" w:rsidRPr="004C679A">
        <w:rPr>
          <w:rStyle w:val="FootnoteReference"/>
          <w:rFonts w:eastAsia="Times New Roman" w:cs="Arial"/>
          <w:shd w:val="clear" w:color="auto" w:fill="FFFFFF"/>
          <w:lang w:eastAsia="en-GB"/>
        </w:rPr>
        <w:footnoteReference w:id="1"/>
      </w:r>
      <w:r w:rsidR="00CB02C4" w:rsidRPr="004C679A">
        <w:rPr>
          <w:rFonts w:eastAsia="Times New Roman" w:cs="Arial"/>
          <w:shd w:val="clear" w:color="auto" w:fill="FFFFFF"/>
          <w:lang w:eastAsia="en-GB"/>
        </w:rPr>
        <w:t xml:space="preserve">. Ovo je prvi </w:t>
      </w:r>
      <w:r w:rsidR="002A4496" w:rsidRPr="004C679A">
        <w:rPr>
          <w:rFonts w:eastAsia="Times New Roman" w:cs="Arial"/>
          <w:shd w:val="clear" w:color="auto" w:fill="FFFFFF"/>
          <w:lang w:eastAsia="en-GB"/>
        </w:rPr>
        <w:t>P</w:t>
      </w:r>
      <w:r w:rsidR="00CB02C4" w:rsidRPr="004C679A">
        <w:rPr>
          <w:rFonts w:eastAsia="Times New Roman" w:cs="Arial"/>
          <w:shd w:val="clear" w:color="auto" w:fill="FFFFFF"/>
          <w:lang w:eastAsia="en-GB"/>
        </w:rPr>
        <w:t>rogram za mlade Primorsko</w:t>
      </w:r>
      <w:r w:rsidR="006C5E90">
        <w:rPr>
          <w:rFonts w:eastAsia="Times New Roman" w:cs="Arial"/>
          <w:shd w:val="clear" w:color="auto" w:fill="FFFFFF"/>
          <w:lang w:eastAsia="en-GB"/>
        </w:rPr>
        <w:t>-</w:t>
      </w:r>
      <w:r w:rsidR="00CB02C4" w:rsidRPr="004C679A">
        <w:rPr>
          <w:rFonts w:eastAsia="Times New Roman" w:cs="Arial"/>
          <w:shd w:val="clear" w:color="auto" w:fill="FFFFFF"/>
          <w:lang w:eastAsia="en-GB"/>
        </w:rPr>
        <w:t>goranske županije koji će kao kratkoročni dokument odrediti smjer razvoja i javne polit</w:t>
      </w:r>
      <w:r w:rsidR="004536EC" w:rsidRPr="004C679A">
        <w:rPr>
          <w:rFonts w:eastAsia="Times New Roman" w:cs="Arial"/>
          <w:shd w:val="clear" w:color="auto" w:fill="FFFFFF"/>
          <w:lang w:eastAsia="en-GB"/>
        </w:rPr>
        <w:t>i</w:t>
      </w:r>
      <w:r w:rsidR="00CB02C4" w:rsidRPr="004C679A">
        <w:rPr>
          <w:rFonts w:eastAsia="Times New Roman" w:cs="Arial"/>
          <w:shd w:val="clear" w:color="auto" w:fill="FFFFFF"/>
          <w:lang w:eastAsia="en-GB"/>
        </w:rPr>
        <w:t>ke za mlade Primorsko</w:t>
      </w:r>
      <w:r w:rsidR="006C5E90">
        <w:rPr>
          <w:rFonts w:eastAsia="Times New Roman" w:cs="Arial"/>
          <w:shd w:val="clear" w:color="auto" w:fill="FFFFFF"/>
          <w:lang w:eastAsia="en-GB"/>
        </w:rPr>
        <w:t>-</w:t>
      </w:r>
      <w:r w:rsidR="00CB02C4" w:rsidRPr="004C679A">
        <w:rPr>
          <w:rFonts w:eastAsia="Times New Roman" w:cs="Arial"/>
          <w:shd w:val="clear" w:color="auto" w:fill="FFFFFF"/>
          <w:lang w:eastAsia="en-GB"/>
        </w:rPr>
        <w:t>goranske županije. Upravo nedostatak strateškog okvira za izradu ovog Programa predstavlja izazov koji</w:t>
      </w:r>
      <w:r w:rsidR="00AA4CC3">
        <w:rPr>
          <w:rFonts w:eastAsia="Times New Roman" w:cs="Arial"/>
          <w:shd w:val="clear" w:color="auto" w:fill="FFFFFF"/>
          <w:lang w:eastAsia="en-GB"/>
        </w:rPr>
        <w:t xml:space="preserve"> </w:t>
      </w:r>
      <w:r w:rsidR="00CB02C4" w:rsidRPr="004C679A">
        <w:rPr>
          <w:rFonts w:eastAsia="Times New Roman" w:cs="Arial"/>
          <w:shd w:val="clear" w:color="auto" w:fill="FFFFFF"/>
          <w:lang w:eastAsia="en-GB"/>
        </w:rPr>
        <w:t>uz epidemiološku situaciju</w:t>
      </w:r>
      <w:r w:rsidR="002A4496" w:rsidRPr="004C679A">
        <w:rPr>
          <w:rFonts w:eastAsia="Times New Roman" w:cs="Arial"/>
          <w:shd w:val="clear" w:color="auto" w:fill="FFFFFF"/>
          <w:lang w:eastAsia="en-GB"/>
        </w:rPr>
        <w:t xml:space="preserve"> za</w:t>
      </w:r>
      <w:r w:rsidR="00CB02C4" w:rsidRPr="004C679A">
        <w:rPr>
          <w:rFonts w:eastAsia="Times New Roman" w:cs="Arial"/>
          <w:shd w:val="clear" w:color="auto" w:fill="FFFFFF"/>
          <w:lang w:eastAsia="en-GB"/>
        </w:rPr>
        <w:t xml:space="preserve"> vrijeme trajanja izrade predstavlja i prednost i nedostatak koji su odredili </w:t>
      </w:r>
      <w:r w:rsidR="002A4496" w:rsidRPr="004C679A">
        <w:rPr>
          <w:rFonts w:eastAsia="Times New Roman" w:cs="Arial"/>
          <w:shd w:val="clear" w:color="auto" w:fill="FFFFFF"/>
          <w:lang w:eastAsia="en-GB"/>
        </w:rPr>
        <w:t>odabir</w:t>
      </w:r>
      <w:r w:rsidR="00CB02C4" w:rsidRPr="004C679A">
        <w:rPr>
          <w:rFonts w:eastAsia="Times New Roman" w:cs="Arial"/>
          <w:shd w:val="clear" w:color="auto" w:fill="FFFFFF"/>
          <w:lang w:eastAsia="en-GB"/>
        </w:rPr>
        <w:t xml:space="preserve"> metodoloških strategija</w:t>
      </w:r>
      <w:r w:rsidR="002A4496" w:rsidRPr="004C679A">
        <w:rPr>
          <w:rFonts w:eastAsia="Times New Roman" w:cs="Arial"/>
          <w:shd w:val="clear" w:color="auto" w:fill="FFFFFF"/>
          <w:lang w:eastAsia="en-GB"/>
        </w:rPr>
        <w:t>,</w:t>
      </w:r>
      <w:r w:rsidR="000B6744">
        <w:rPr>
          <w:rFonts w:eastAsia="Times New Roman" w:cs="Arial"/>
          <w:shd w:val="clear" w:color="auto" w:fill="FFFFFF"/>
          <w:lang w:eastAsia="en-GB"/>
        </w:rPr>
        <w:t xml:space="preserve"> </w:t>
      </w:r>
      <w:r w:rsidR="00CB02C4" w:rsidRPr="004C679A">
        <w:rPr>
          <w:rFonts w:eastAsia="Times New Roman" w:cs="Arial"/>
          <w:shd w:val="clear" w:color="auto" w:fill="FFFFFF"/>
          <w:lang w:eastAsia="en-GB"/>
        </w:rPr>
        <w:t>korištenih alata i tehnika</w:t>
      </w:r>
      <w:r w:rsidR="006C5E90">
        <w:rPr>
          <w:rFonts w:eastAsia="Times New Roman" w:cs="Arial"/>
          <w:shd w:val="clear" w:color="auto" w:fill="FFFFFF"/>
          <w:lang w:eastAsia="en-GB"/>
        </w:rPr>
        <w:t>,</w:t>
      </w:r>
      <w:r w:rsidR="00CB02C4" w:rsidRPr="004C679A">
        <w:rPr>
          <w:rFonts w:eastAsia="Times New Roman" w:cs="Arial"/>
          <w:shd w:val="clear" w:color="auto" w:fill="FFFFFF"/>
          <w:lang w:eastAsia="en-GB"/>
        </w:rPr>
        <w:t xml:space="preserve"> ali i neke razvojne smjerove ovog Programa. </w:t>
      </w:r>
      <w:r w:rsidR="00CB02C4" w:rsidRPr="004C679A">
        <w:rPr>
          <w:rFonts w:cs="Arial"/>
          <w:color w:val="000000"/>
        </w:rPr>
        <w:t xml:space="preserve">Ovaj dokument je ipak usklađen s Nacionalnom razvojnom strategijom RH 2030, a usklađenost s </w:t>
      </w:r>
      <w:r w:rsidRPr="004C679A">
        <w:rPr>
          <w:rFonts w:cs="Arial"/>
          <w:color w:val="000000"/>
        </w:rPr>
        <w:t xml:space="preserve">budućim </w:t>
      </w:r>
      <w:r w:rsidR="00CB02C4" w:rsidRPr="004C679A">
        <w:rPr>
          <w:rFonts w:cs="Arial"/>
          <w:color w:val="000000"/>
        </w:rPr>
        <w:t>sektorskim dokumentima je postignuta translatacijom smjernica iz EU dokumenta koji se odnose na mlade</w:t>
      </w:r>
      <w:r w:rsidR="00A44689" w:rsidRPr="004C679A">
        <w:rPr>
          <w:rFonts w:cs="Arial"/>
          <w:color w:val="000000"/>
        </w:rPr>
        <w:t>. Isto tako, usklađen je s n</w:t>
      </w:r>
      <w:r w:rsidRPr="004C679A">
        <w:rPr>
          <w:rFonts w:cs="Arial"/>
          <w:color w:val="000000"/>
        </w:rPr>
        <w:t>e</w:t>
      </w:r>
      <w:r w:rsidR="00A44689" w:rsidRPr="004C679A">
        <w:rPr>
          <w:rFonts w:cs="Arial"/>
          <w:color w:val="000000"/>
        </w:rPr>
        <w:t>dovoljnim</w:t>
      </w:r>
      <w:r w:rsidR="006C5E90">
        <w:rPr>
          <w:rFonts w:cs="Arial"/>
          <w:color w:val="000000"/>
        </w:rPr>
        <w:t>,</w:t>
      </w:r>
      <w:r w:rsidR="00A44689" w:rsidRPr="004C679A">
        <w:rPr>
          <w:rFonts w:cs="Arial"/>
          <w:color w:val="000000"/>
        </w:rPr>
        <w:t xml:space="preserve"> ali </w:t>
      </w:r>
      <w:r w:rsidR="00CB02C4" w:rsidRPr="004C679A">
        <w:rPr>
          <w:rFonts w:cs="Arial"/>
          <w:color w:val="000000"/>
        </w:rPr>
        <w:t>postojećim zakonskim okvirom u nereguliranom sektoru mladih.</w:t>
      </w:r>
      <w:r w:rsidR="000B6744">
        <w:rPr>
          <w:rFonts w:cs="Arial"/>
          <w:color w:val="000000"/>
        </w:rPr>
        <w:t xml:space="preserve"> </w:t>
      </w:r>
      <w:r w:rsidR="00CB02C4" w:rsidRPr="004C679A">
        <w:rPr>
          <w:rFonts w:cs="Arial"/>
          <w:color w:val="000000"/>
        </w:rPr>
        <w:t xml:space="preserve">Republika Hrvatska još uvijek nije usvojila "zakon o mladima" koji bi omogućio i donošenje sektorske strategije za mlade, pa su dosadašnji </w:t>
      </w:r>
      <w:r w:rsidR="004536EC" w:rsidRPr="004C679A">
        <w:rPr>
          <w:rFonts w:cs="Arial"/>
          <w:color w:val="000000"/>
        </w:rPr>
        <w:t>n</w:t>
      </w:r>
      <w:r w:rsidR="00CB02C4" w:rsidRPr="004C679A">
        <w:rPr>
          <w:rFonts w:cs="Arial"/>
          <w:color w:val="000000"/>
        </w:rPr>
        <w:t>acionalni</w:t>
      </w:r>
      <w:r w:rsidR="004536EC" w:rsidRPr="004C679A">
        <w:rPr>
          <w:rFonts w:cs="Arial"/>
          <w:color w:val="000000"/>
        </w:rPr>
        <w:t>, regionalni i lokalni</w:t>
      </w:r>
      <w:r w:rsidR="000B6744">
        <w:rPr>
          <w:rFonts w:cs="Arial"/>
          <w:color w:val="000000"/>
        </w:rPr>
        <w:t xml:space="preserve"> </w:t>
      </w:r>
      <w:r w:rsidR="00CB02C4" w:rsidRPr="004C679A">
        <w:rPr>
          <w:rFonts w:cs="Arial"/>
          <w:color w:val="000000"/>
        </w:rPr>
        <w:t>programi za mlade uporište nalazili u nereguliranom sektorskom okviru, uz najbolju volju, uz različiti normativni okvir, s različitim metodologijama izrade</w:t>
      </w:r>
      <w:r w:rsidR="004536EC" w:rsidRPr="004C679A">
        <w:rPr>
          <w:rFonts w:cs="Arial"/>
          <w:color w:val="000000"/>
        </w:rPr>
        <w:t>. I</w:t>
      </w:r>
      <w:r w:rsidR="00CB02C4" w:rsidRPr="004C679A">
        <w:rPr>
          <w:rFonts w:cs="Arial"/>
          <w:color w:val="000000"/>
        </w:rPr>
        <w:t>pak</w:t>
      </w:r>
      <w:r w:rsidRPr="004C679A">
        <w:rPr>
          <w:rFonts w:cs="Arial"/>
          <w:color w:val="000000"/>
        </w:rPr>
        <w:t>,</w:t>
      </w:r>
      <w:r w:rsidR="000B6744">
        <w:rPr>
          <w:rFonts w:cs="Arial"/>
          <w:color w:val="000000"/>
        </w:rPr>
        <w:t xml:space="preserve"> </w:t>
      </w:r>
      <w:r w:rsidR="004536EC" w:rsidRPr="004C679A">
        <w:rPr>
          <w:rFonts w:cs="Arial"/>
          <w:color w:val="000000"/>
        </w:rPr>
        <w:t xml:space="preserve">oni su </w:t>
      </w:r>
      <w:r w:rsidR="00CB02C4" w:rsidRPr="004C679A">
        <w:rPr>
          <w:rFonts w:cs="Arial"/>
          <w:color w:val="000000"/>
        </w:rPr>
        <w:t>predstavljali pomak u regulaciji javne politike za mlade. Svima je</w:t>
      </w:r>
      <w:r w:rsidR="000B6744">
        <w:rPr>
          <w:rFonts w:cs="Arial"/>
          <w:color w:val="000000"/>
        </w:rPr>
        <w:t xml:space="preserve"> </w:t>
      </w:r>
      <w:r w:rsidR="00CB02C4" w:rsidRPr="004C679A">
        <w:rPr>
          <w:rFonts w:cs="Arial"/>
          <w:color w:val="000000"/>
        </w:rPr>
        <w:t>zajedničko uporište u zakonskom okviru i/ili usvojenim dokumentima i strategijama koje je Hrvatska prihvatila iz javnih politika EU</w:t>
      </w:r>
      <w:r w:rsidR="006C5E90">
        <w:rPr>
          <w:rFonts w:cs="Arial"/>
          <w:color w:val="000000"/>
        </w:rPr>
        <w:t xml:space="preserve">, </w:t>
      </w:r>
      <w:r w:rsidR="00CB02C4" w:rsidRPr="004C679A">
        <w:rPr>
          <w:rFonts w:cs="Arial"/>
          <w:color w:val="000000"/>
        </w:rPr>
        <w:t>a koji se odnose na mlade, poput Europske povelje o radu s mladima na lokalnoj razini i Europske strategije za mlade. Europsk</w:t>
      </w:r>
      <w:r w:rsidRPr="004C679A">
        <w:rPr>
          <w:rFonts w:cs="Arial"/>
          <w:color w:val="000000"/>
        </w:rPr>
        <w:t>i</w:t>
      </w:r>
      <w:r w:rsidR="00CB02C4" w:rsidRPr="004C679A">
        <w:rPr>
          <w:rFonts w:cs="Arial"/>
          <w:color w:val="000000"/>
        </w:rPr>
        <w:t xml:space="preserve"> ciljev</w:t>
      </w:r>
      <w:r w:rsidRPr="004C679A">
        <w:rPr>
          <w:rFonts w:cs="Arial"/>
          <w:color w:val="000000"/>
        </w:rPr>
        <w:t>i</w:t>
      </w:r>
      <w:r w:rsidR="00CB02C4" w:rsidRPr="004C679A">
        <w:rPr>
          <w:rFonts w:cs="Arial"/>
          <w:color w:val="000000"/>
        </w:rPr>
        <w:t xml:space="preserve"> za</w:t>
      </w:r>
      <w:r w:rsidRPr="004C679A">
        <w:rPr>
          <w:rFonts w:cs="Arial"/>
          <w:color w:val="000000"/>
        </w:rPr>
        <w:t xml:space="preserve"> mlade iz Str</w:t>
      </w:r>
      <w:r w:rsidR="00BE34DF" w:rsidRPr="004C679A">
        <w:rPr>
          <w:rFonts w:cs="Arial"/>
          <w:color w:val="000000"/>
        </w:rPr>
        <w:t>a</w:t>
      </w:r>
      <w:r w:rsidRPr="004C679A">
        <w:rPr>
          <w:rFonts w:cs="Arial"/>
          <w:color w:val="000000"/>
        </w:rPr>
        <w:t xml:space="preserve">tegije za mlade </w:t>
      </w:r>
      <w:r w:rsidR="00CB02C4" w:rsidRPr="004C679A">
        <w:rPr>
          <w:rFonts w:cs="Arial"/>
          <w:color w:val="000000"/>
        </w:rPr>
        <w:t xml:space="preserve">temelje </w:t>
      </w:r>
      <w:r w:rsidRPr="004C679A">
        <w:rPr>
          <w:rFonts w:cs="Arial"/>
          <w:color w:val="000000"/>
        </w:rPr>
        <w:t xml:space="preserve">se osim </w:t>
      </w:r>
      <w:r w:rsidR="00BE34DF" w:rsidRPr="004C679A">
        <w:rPr>
          <w:rFonts w:cs="Arial"/>
          <w:color w:val="000000"/>
        </w:rPr>
        <w:t xml:space="preserve">na rezultatima objektivnih istraživanja o mladima i </w:t>
      </w:r>
      <w:r w:rsidR="00CB02C4" w:rsidRPr="004C679A">
        <w:rPr>
          <w:rFonts w:cs="Arial"/>
          <w:color w:val="000000"/>
        </w:rPr>
        <w:t>na stavovima i mišljenjima više od 50 tisuća mladih iz zemalja Europske unije</w:t>
      </w:r>
      <w:r w:rsidR="00BE34DF" w:rsidRPr="004C679A">
        <w:rPr>
          <w:rFonts w:cs="Arial"/>
          <w:color w:val="000000"/>
        </w:rPr>
        <w:t xml:space="preserve"> i</w:t>
      </w:r>
      <w:r w:rsidR="000B6744">
        <w:rPr>
          <w:rFonts w:cs="Arial"/>
          <w:color w:val="000000"/>
        </w:rPr>
        <w:t xml:space="preserve"> </w:t>
      </w:r>
      <w:r w:rsidR="00CB02C4" w:rsidRPr="0088213B">
        <w:rPr>
          <w:rFonts w:cs="Arial"/>
          <w:color w:val="000000"/>
        </w:rPr>
        <w:t>predstavljaju viziju Europe onakvu kakvu žele mladi</w:t>
      </w:r>
      <w:r w:rsidR="00BE34DF" w:rsidRPr="0088213B">
        <w:rPr>
          <w:rFonts w:cs="Arial"/>
          <w:color w:val="000000"/>
        </w:rPr>
        <w:t>. U</w:t>
      </w:r>
      <w:r w:rsidR="00CB02C4" w:rsidRPr="0088213B">
        <w:rPr>
          <w:rFonts w:cs="Arial"/>
          <w:color w:val="000000"/>
        </w:rPr>
        <w:t xml:space="preserve"> </w:t>
      </w:r>
      <w:r w:rsidR="00A44689" w:rsidRPr="0088213B">
        <w:rPr>
          <w:rFonts w:cs="Arial"/>
          <w:color w:val="000000"/>
        </w:rPr>
        <w:t xml:space="preserve">tom </w:t>
      </w:r>
      <w:r w:rsidR="00BE34DF" w:rsidRPr="0088213B">
        <w:rPr>
          <w:rFonts w:cs="Arial"/>
          <w:color w:val="000000"/>
        </w:rPr>
        <w:t xml:space="preserve">posljednjem </w:t>
      </w:r>
      <w:r w:rsidR="00CB02C4" w:rsidRPr="0088213B">
        <w:rPr>
          <w:rFonts w:cs="Arial"/>
          <w:color w:val="000000"/>
        </w:rPr>
        <w:t>dijalogu su sudjelovali i mladi iz RH. Zakon o savjetima mladih (</w:t>
      </w:r>
      <w:r w:rsidR="0099215D" w:rsidRPr="0088213B">
        <w:rPr>
          <w:rFonts w:cs="Arial"/>
          <w:color w:val="000000"/>
        </w:rPr>
        <w:t>NN</w:t>
      </w:r>
      <w:r w:rsidR="00CB02C4" w:rsidRPr="0088213B">
        <w:rPr>
          <w:rFonts w:cs="Arial"/>
          <w:color w:val="000000"/>
        </w:rPr>
        <w:t xml:space="preserve"> 41/2014) je trebao osigurati aktivno sudjelovanje mladih u donošenju odluka na nacionalnoj, regionalnoj i lokalnoj razini. Savjet mladih Vlade RH sudjeluje u dijalogu s mladima</w:t>
      </w:r>
      <w:r w:rsidR="004536EC" w:rsidRPr="0088213B">
        <w:rPr>
          <w:rFonts w:cs="Arial"/>
          <w:color w:val="000000"/>
        </w:rPr>
        <w:t xml:space="preserve"> na nacionalnoj razini, a djeluje kao </w:t>
      </w:r>
      <w:r w:rsidR="00CB02C4" w:rsidRPr="0088213B">
        <w:rPr>
          <w:rFonts w:cs="Arial"/>
          <w:color w:val="000000"/>
        </w:rPr>
        <w:t>međuresorno savjetodavno tijelo Vlade Republike Hrvatske sa zadaćom sudjelovanja u razvoju javnih politika za mlade. To nacionalno tijelo “prati rad ministarstava i drugih tijela državne uprave u provedbi, praćenju i vrednovanju politika za mlade u okviru njihove nadležnosti te, s tim u vezi, daje mišljenja i preporuke, prati razvoj udruga mladih i za mlade i daje preporuke za unaprjeđenje njihova rada i sustava potpore, daje preporuke za razvoj politika za mlade na lokalnoj, područnoj (regionalnoj), nacionalnoj i europskoj razini, prati i reagira na pojavnosti u društvu od značaja za mlade”.</w:t>
      </w:r>
      <w:r w:rsidR="00CB02C4" w:rsidRPr="0088213B">
        <w:rPr>
          <w:rStyle w:val="FootnoteReference"/>
          <w:rFonts w:cs="Arial"/>
          <w:color w:val="000000"/>
        </w:rPr>
        <w:footnoteReference w:id="2"/>
      </w:r>
      <w:r w:rsidR="00BE34DF" w:rsidRPr="0088213B">
        <w:rPr>
          <w:rFonts w:cs="Arial"/>
          <w:color w:val="000000"/>
        </w:rPr>
        <w:t xml:space="preserve"> Od 2007. godine do danas manji </w:t>
      </w:r>
      <w:r w:rsidR="00BE34DF" w:rsidRPr="0088213B">
        <w:rPr>
          <w:rFonts w:cs="Arial"/>
          <w:color w:val="000000"/>
        </w:rPr>
        <w:lastRenderedPageBreak/>
        <w:t>broj od mogućeg broja jedinica lokalne</w:t>
      </w:r>
      <w:r w:rsidR="000B6744" w:rsidRPr="0088213B">
        <w:rPr>
          <w:rFonts w:cs="Arial"/>
          <w:color w:val="000000"/>
        </w:rPr>
        <w:t xml:space="preserve"> </w:t>
      </w:r>
      <w:r w:rsidR="00BE34DF" w:rsidRPr="0088213B">
        <w:rPr>
          <w:rFonts w:cs="Arial"/>
          <w:color w:val="000000"/>
        </w:rPr>
        <w:t>i područne (regionalne) samouprave</w:t>
      </w:r>
      <w:r w:rsidR="00BE34DF" w:rsidRPr="0088213B">
        <w:rPr>
          <w:rStyle w:val="FootnoteReference"/>
          <w:rFonts w:cs="Arial"/>
          <w:color w:val="000000"/>
        </w:rPr>
        <w:footnoteReference w:id="3"/>
      </w:r>
      <w:r w:rsidR="00BE34DF" w:rsidRPr="0088213B">
        <w:rPr>
          <w:rFonts w:cs="Arial"/>
          <w:color w:val="000000"/>
        </w:rPr>
        <w:t xml:space="preserve"> osnovala je savjete mladih. Manjina gradskih/općinskih vijeća i županijskih skupština je usvojila lokalne/regionalne programe za mlade. Na području RH u 2019</w:t>
      </w:r>
      <w:r w:rsidR="006C5E90" w:rsidRPr="0088213B">
        <w:rPr>
          <w:rFonts w:cs="Arial"/>
          <w:color w:val="000000"/>
        </w:rPr>
        <w:t>.</w:t>
      </w:r>
      <w:r w:rsidR="00BE34DF" w:rsidRPr="0088213B">
        <w:rPr>
          <w:rFonts w:cs="Arial"/>
          <w:color w:val="000000"/>
        </w:rPr>
        <w:t>, prema podacima Središnjeg ureda za demografiju i mlade u Izvješću o praćenju provedbe Zakona o savjetima mladih ima 124 osnovanih savjeta mladih, od kojih je aktivno 96, a 28 nisu u skladu sa Zakonom o savjetima mladih. Također,</w:t>
      </w:r>
      <w:r w:rsidR="000B6744" w:rsidRPr="0088213B">
        <w:rPr>
          <w:rFonts w:cs="Arial"/>
          <w:color w:val="000000"/>
        </w:rPr>
        <w:t xml:space="preserve"> </w:t>
      </w:r>
      <w:r w:rsidR="00BE34DF" w:rsidRPr="0088213B">
        <w:rPr>
          <w:rFonts w:cs="Arial"/>
          <w:color w:val="000000"/>
        </w:rPr>
        <w:t xml:space="preserve">županijskih savjeta mladih je osnovano 16, gradskih 49 od 127 gradova, a općinskih 31 od 429 općina. U </w:t>
      </w:r>
      <w:r w:rsidR="00CB2DEF" w:rsidRPr="0088213B">
        <w:rPr>
          <w:rFonts w:cs="Arial"/>
          <w:color w:val="000000"/>
        </w:rPr>
        <w:t>PGŽ</w:t>
      </w:r>
      <w:r w:rsidR="006C5E90" w:rsidRPr="0088213B">
        <w:rPr>
          <w:rFonts w:cs="Arial"/>
          <w:color w:val="000000"/>
        </w:rPr>
        <w:t xml:space="preserve"> </w:t>
      </w:r>
      <w:r w:rsidR="00BE34DF" w:rsidRPr="0088213B">
        <w:rPr>
          <w:rFonts w:cs="Arial"/>
          <w:color w:val="000000"/>
        </w:rPr>
        <w:t>aktualni Savjet mladih je osnovan 2018</w:t>
      </w:r>
      <w:r w:rsidR="006C5E90" w:rsidRPr="0088213B">
        <w:rPr>
          <w:rFonts w:cs="Arial"/>
          <w:color w:val="000000"/>
        </w:rPr>
        <w:t>.</w:t>
      </w:r>
      <w:r w:rsidR="00BE34DF" w:rsidRPr="0088213B">
        <w:rPr>
          <w:rFonts w:cs="Arial"/>
          <w:color w:val="000000"/>
        </w:rPr>
        <w:t xml:space="preserve"> godine. U </w:t>
      </w:r>
      <w:r w:rsidR="00CB2DEF" w:rsidRPr="0088213B">
        <w:rPr>
          <w:rFonts w:cs="Arial"/>
          <w:color w:val="000000"/>
        </w:rPr>
        <w:t>PGŽ</w:t>
      </w:r>
      <w:r w:rsidR="006C5E90" w:rsidRPr="0088213B">
        <w:rPr>
          <w:rFonts w:cs="Arial"/>
          <w:color w:val="000000"/>
        </w:rPr>
        <w:t xml:space="preserve"> </w:t>
      </w:r>
      <w:r w:rsidR="00BE34DF" w:rsidRPr="0088213B">
        <w:rPr>
          <w:rFonts w:cs="Arial"/>
          <w:color w:val="000000"/>
        </w:rPr>
        <w:t>42,86% gradova nema osnovan savjet mladih, za razliku od 38,58% gradova na razini RH. U PGŽ 9,09% općina ima osnovan savjet mladih, ta razliku od 7,23% općina na razini RH.</w:t>
      </w:r>
      <w:r w:rsidR="00BE34DF" w:rsidRPr="0088213B">
        <w:rPr>
          <w:rStyle w:val="FootnoteReference"/>
          <w:rFonts w:cs="Arial"/>
          <w:color w:val="000000"/>
        </w:rPr>
        <w:footnoteReference w:id="4"/>
      </w:r>
      <w:r w:rsidR="000B6744" w:rsidRPr="0088213B">
        <w:rPr>
          <w:rFonts w:cs="Arial"/>
          <w:color w:val="000000"/>
        </w:rPr>
        <w:t xml:space="preserve"> </w:t>
      </w:r>
      <w:r w:rsidR="00BE34DF" w:rsidRPr="0088213B">
        <w:rPr>
          <w:rFonts w:cs="Arial"/>
          <w:color w:val="000000"/>
        </w:rPr>
        <w:t>U 2020</w:t>
      </w:r>
      <w:r w:rsidR="006C5E90" w:rsidRPr="0088213B">
        <w:rPr>
          <w:rFonts w:cs="Arial"/>
          <w:color w:val="000000"/>
        </w:rPr>
        <w:t>.</w:t>
      </w:r>
      <w:r w:rsidR="00BE34DF" w:rsidRPr="0088213B">
        <w:rPr>
          <w:rFonts w:cs="Arial"/>
          <w:color w:val="000000"/>
        </w:rPr>
        <w:t xml:space="preserve"> godini bilo je osnovano 8 savjeta mladih koji su aktivno djelovali i to: Savjet mladih Grada Kraljevice, Savjet mladih Grada Krka, Savjet mladih Grada Novi Vinodolski, Savjet mladih Grada Opatije, Savjet mladih Grada Kastva, Savjet mladih Grada Rijeke, Savjet mladih Općine Kostrena i Savjet mladih Općine Viškovo.</w:t>
      </w:r>
      <w:r w:rsidR="00BE34DF" w:rsidRPr="0088213B">
        <w:rPr>
          <w:rStyle w:val="FootnoteReference"/>
          <w:rFonts w:cs="Arial"/>
          <w:color w:val="000000"/>
        </w:rPr>
        <w:footnoteReference w:id="5"/>
      </w:r>
      <w:r w:rsidR="00BE34DF" w:rsidRPr="0088213B">
        <w:rPr>
          <w:rFonts w:cs="Arial"/>
          <w:color w:val="000000"/>
        </w:rPr>
        <w:t xml:space="preserve"> Osim Zakona o osnivanju savjeta mladih (2007</w:t>
      </w:r>
      <w:r w:rsidR="006C5E90" w:rsidRPr="0088213B">
        <w:rPr>
          <w:rFonts w:cs="Arial"/>
          <w:color w:val="000000"/>
        </w:rPr>
        <w:t>.</w:t>
      </w:r>
      <w:r w:rsidR="00BE34DF" w:rsidRPr="0088213B">
        <w:rPr>
          <w:rFonts w:cs="Arial"/>
          <w:color w:val="000000"/>
        </w:rPr>
        <w:t>), već 2006. godine donosi se prvi Program za mlade. Kontinuitet postoji do 2017. godine. Dosadašnji programi za mlade na razini RH su pokušaji da se na neki način odredi smjer javnih politika</w:t>
      </w:r>
      <w:r w:rsidR="00BE34DF" w:rsidRPr="004C679A">
        <w:rPr>
          <w:rFonts w:cs="Arial"/>
          <w:color w:val="000000"/>
        </w:rPr>
        <w:t xml:space="preserve"> za mlade i</w:t>
      </w:r>
      <w:r w:rsidR="000B6744">
        <w:rPr>
          <w:rFonts w:cs="Arial"/>
          <w:color w:val="000000"/>
        </w:rPr>
        <w:t xml:space="preserve"> </w:t>
      </w:r>
      <w:r w:rsidR="00BE34DF" w:rsidRPr="004C679A">
        <w:rPr>
          <w:rFonts w:cs="Arial"/>
          <w:color w:val="000000"/>
        </w:rPr>
        <w:t>uglavnom su deklarativnog karaktera. Neke jedinice lokalne i regionalne samouprave su pristupile izradi „akcijskih planova za mlade“</w:t>
      </w:r>
      <w:r w:rsidR="006C5E90">
        <w:rPr>
          <w:rFonts w:cs="Arial"/>
          <w:color w:val="000000"/>
        </w:rPr>
        <w:t>,</w:t>
      </w:r>
      <w:r w:rsidR="00BE34DF" w:rsidRPr="004C679A">
        <w:rPr>
          <w:rFonts w:cs="Arial"/>
          <w:color w:val="000000"/>
        </w:rPr>
        <w:t xml:space="preserve"> a da nisu izradili program ili strategiju</w:t>
      </w:r>
      <w:r w:rsidR="00BE34DF" w:rsidRPr="004C679A">
        <w:rPr>
          <w:rStyle w:val="FootnoteReference"/>
          <w:rFonts w:cs="Arial"/>
          <w:color w:val="000000"/>
        </w:rPr>
        <w:footnoteReference w:id="6"/>
      </w:r>
      <w:r w:rsidR="00BE34DF" w:rsidRPr="004C679A">
        <w:rPr>
          <w:rFonts w:cs="Arial"/>
          <w:color w:val="000000"/>
        </w:rPr>
        <w:t>, što je u neku ruku „prozor bez okvira“. „Program za mlade“ je strategija koja uključuje ciljeve nastale kao rezultat istraživanja o glavnim problemima, iz kojih se određuju i usklađuju prioriteti u područjima koje zahvaća program. On bi trebao biti usklađen s programima iste sektorske vrste na višoj razini (državnoj, međunarodnoj), uzimajući u obzir i dajući prioritete lokalnosti. Na osnovi uočenih izazova i potreba, preporučaju se mjere za unaprjeđenje pojedinih područja</w:t>
      </w:r>
      <w:r w:rsidR="004C679A">
        <w:rPr>
          <w:rFonts w:cs="Arial"/>
          <w:color w:val="000000"/>
        </w:rPr>
        <w:t xml:space="preserve"> javnih politika.</w:t>
      </w:r>
      <w:r w:rsidR="00BE34DF" w:rsidRPr="004C679A">
        <w:rPr>
          <w:rFonts w:cs="Arial"/>
          <w:color w:val="000000"/>
        </w:rPr>
        <w:t xml:space="preserve"> Strateška matrica ili okvir</w:t>
      </w:r>
      <w:r w:rsidR="000B6744">
        <w:rPr>
          <w:rFonts w:cs="Arial"/>
          <w:color w:val="000000"/>
        </w:rPr>
        <w:t xml:space="preserve"> </w:t>
      </w:r>
      <w:r w:rsidR="00BE34DF" w:rsidRPr="004C679A">
        <w:rPr>
          <w:rFonts w:cs="Arial"/>
          <w:color w:val="000000"/>
        </w:rPr>
        <w:t>obuhvaća ciljeve programa, mjere za prioritetnih politika,</w:t>
      </w:r>
      <w:r w:rsidR="000B6744">
        <w:rPr>
          <w:rFonts w:cs="Arial"/>
          <w:color w:val="000000"/>
        </w:rPr>
        <w:t xml:space="preserve"> </w:t>
      </w:r>
      <w:r w:rsidR="00BE34DF" w:rsidRPr="004C679A">
        <w:rPr>
          <w:rFonts w:cs="Arial"/>
          <w:color w:val="000000"/>
        </w:rPr>
        <w:t xml:space="preserve">nositelje (ključne dionike) provedbe mjera te ciljne vrijednosti. Akcijski plan, s druge strane je operativni dokument koji se donosi nakon što je usvojen program, a akcijski plan obuhvaća konkretne aktivnosti koje proizlaze iz mjera (iz programa). To su dva dokumenta, a izrada akcijskog plana zahtjeva terminski financijski plan, što znači da moraju jasno biti određeni, nositelji, npr. JP(R)LS može biti nositelj provedbe mjera u programu, no nositelj aktivnosti može biti npr. organizacija civilnog društva, JP(R)LS ili neka druga ustanova i sl. U akcijskom planu se planiraju potrebna financijska sredstva i svi ostali detalji koji se odnose na obaveze i aktivnosti. Program govori o ciljevima, a akcijski plan govori o konkretnim aktivnostima/projektima za postizanje tih ciljeva. O evaluaciji i načinu praćenja odnosno vrednovanja je teško uopće govoriti jer je tek sada </w:t>
      </w:r>
      <w:r w:rsidR="00BE34DF" w:rsidRPr="004C679A">
        <w:rPr>
          <w:rFonts w:cs="Arial"/>
          <w:shd w:val="clear" w:color="auto" w:fill="FFFFFF"/>
          <w:lang w:eastAsia="en-GB"/>
        </w:rPr>
        <w:t xml:space="preserve">Zakona o sustavu strateškog planiranja i upravljanjem razvoja Republike Hrvatske (NN 123/17) </w:t>
      </w:r>
      <w:r w:rsidR="00BE34DF" w:rsidRPr="004C679A">
        <w:rPr>
          <w:rFonts w:cs="Arial"/>
          <w:color w:val="000000"/>
        </w:rPr>
        <w:t xml:space="preserve">definirano praćenje i izvještavanje odnosno vrednovanje učinjenog i odgovornost za isto. Iz </w:t>
      </w:r>
      <w:r w:rsidR="00BE34DF" w:rsidRPr="004C679A">
        <w:rPr>
          <w:rFonts w:cs="Arial"/>
          <w:shd w:val="clear" w:color="auto" w:fill="FFFFFF"/>
          <w:lang w:eastAsia="en-GB"/>
        </w:rPr>
        <w:t xml:space="preserve">Nacionalne razvojne strategije RH 2030 će se oblikovati provedbeni nacionalni planovi (67), a među njima </w:t>
      </w:r>
      <w:r w:rsidR="000B7065" w:rsidRPr="004C679A">
        <w:rPr>
          <w:rFonts w:cs="Arial"/>
          <w:shd w:val="clear" w:color="auto" w:fill="FFFFFF"/>
          <w:lang w:eastAsia="en-GB"/>
        </w:rPr>
        <w:t xml:space="preserve">trenutno </w:t>
      </w:r>
      <w:r w:rsidR="00BE34DF" w:rsidRPr="004C679A">
        <w:rPr>
          <w:rFonts w:cs="Arial"/>
          <w:shd w:val="clear" w:color="auto" w:fill="FFFFFF"/>
          <w:lang w:eastAsia="en-GB"/>
        </w:rPr>
        <w:t>nema onog koji uređuje javne politike za mlade</w:t>
      </w:r>
      <w:r w:rsidR="000B7065" w:rsidRPr="004C679A">
        <w:rPr>
          <w:rFonts w:cs="Arial"/>
          <w:shd w:val="clear" w:color="auto" w:fill="FFFFFF"/>
          <w:lang w:eastAsia="en-GB"/>
        </w:rPr>
        <w:t>. O</w:t>
      </w:r>
      <w:r w:rsidR="00BE34DF" w:rsidRPr="004C679A">
        <w:rPr>
          <w:rFonts w:cs="Arial"/>
          <w:shd w:val="clear" w:color="auto" w:fill="FFFFFF"/>
          <w:lang w:eastAsia="en-GB"/>
        </w:rPr>
        <w:t>če</w:t>
      </w:r>
      <w:r w:rsidR="000B7065" w:rsidRPr="004C679A">
        <w:rPr>
          <w:rFonts w:cs="Arial"/>
          <w:shd w:val="clear" w:color="auto" w:fill="FFFFFF"/>
          <w:lang w:eastAsia="en-GB"/>
        </w:rPr>
        <w:t>k</w:t>
      </w:r>
      <w:r w:rsidR="00BE34DF" w:rsidRPr="004C679A">
        <w:rPr>
          <w:rFonts w:cs="Arial"/>
          <w:shd w:val="clear" w:color="auto" w:fill="FFFFFF"/>
          <w:lang w:eastAsia="en-GB"/>
        </w:rPr>
        <w:t>u</w:t>
      </w:r>
      <w:r w:rsidR="000B7065" w:rsidRPr="004C679A">
        <w:rPr>
          <w:rFonts w:cs="Arial"/>
          <w:shd w:val="clear" w:color="auto" w:fill="FFFFFF"/>
          <w:lang w:eastAsia="en-GB"/>
        </w:rPr>
        <w:t>j</w:t>
      </w:r>
      <w:r w:rsidR="00BE34DF" w:rsidRPr="004C679A">
        <w:rPr>
          <w:rFonts w:cs="Arial"/>
          <w:shd w:val="clear" w:color="auto" w:fill="FFFFFF"/>
          <w:lang w:eastAsia="en-GB"/>
        </w:rPr>
        <w:t xml:space="preserve">e </w:t>
      </w:r>
      <w:r w:rsidR="000B7065" w:rsidRPr="004C679A">
        <w:rPr>
          <w:rFonts w:cs="Arial"/>
          <w:shd w:val="clear" w:color="auto" w:fill="FFFFFF"/>
          <w:lang w:eastAsia="en-GB"/>
        </w:rPr>
        <w:t xml:space="preserve">se </w:t>
      </w:r>
      <w:r w:rsidR="00BE34DF" w:rsidRPr="004C679A">
        <w:rPr>
          <w:rFonts w:cs="Arial"/>
          <w:shd w:val="clear" w:color="auto" w:fill="FFFFFF"/>
          <w:lang w:eastAsia="en-GB"/>
        </w:rPr>
        <w:t>i izmjena broja</w:t>
      </w:r>
      <w:r w:rsidR="000B7065" w:rsidRPr="004C679A">
        <w:rPr>
          <w:rFonts w:cs="Arial"/>
          <w:shd w:val="clear" w:color="auto" w:fill="FFFFFF"/>
          <w:lang w:eastAsia="en-GB"/>
        </w:rPr>
        <w:t xml:space="preserve"> sektor</w:t>
      </w:r>
      <w:r w:rsidR="00D32861" w:rsidRPr="004C679A">
        <w:rPr>
          <w:rFonts w:cs="Arial"/>
          <w:shd w:val="clear" w:color="auto" w:fill="FFFFFF"/>
          <w:lang w:eastAsia="en-GB"/>
        </w:rPr>
        <w:t>s</w:t>
      </w:r>
      <w:r w:rsidR="000B7065" w:rsidRPr="004C679A">
        <w:rPr>
          <w:rFonts w:cs="Arial"/>
          <w:shd w:val="clear" w:color="auto" w:fill="FFFFFF"/>
          <w:lang w:eastAsia="en-GB"/>
        </w:rPr>
        <w:t>kih planova,</w:t>
      </w:r>
      <w:r w:rsidR="000B6744">
        <w:rPr>
          <w:rFonts w:cs="Arial"/>
          <w:shd w:val="clear" w:color="auto" w:fill="FFFFFF"/>
          <w:lang w:eastAsia="en-GB"/>
        </w:rPr>
        <w:t xml:space="preserve"> </w:t>
      </w:r>
      <w:r w:rsidR="00BE34DF" w:rsidRPr="004C679A">
        <w:rPr>
          <w:rFonts w:cs="Arial"/>
          <w:shd w:val="clear" w:color="auto" w:fill="FFFFFF"/>
          <w:lang w:eastAsia="en-GB"/>
        </w:rPr>
        <w:t xml:space="preserve">kako </w:t>
      </w:r>
      <w:r w:rsidR="000B7065" w:rsidRPr="004C679A">
        <w:rPr>
          <w:rFonts w:cs="Arial"/>
          <w:shd w:val="clear" w:color="auto" w:fill="FFFFFF"/>
          <w:lang w:eastAsia="en-GB"/>
        </w:rPr>
        <w:t xml:space="preserve">prioriteti javnih politika za mlade </w:t>
      </w:r>
      <w:r w:rsidR="00BE34DF" w:rsidRPr="004C679A">
        <w:rPr>
          <w:rFonts w:cs="Arial"/>
          <w:shd w:val="clear" w:color="auto" w:fill="FFFFFF"/>
          <w:lang w:eastAsia="en-GB"/>
        </w:rPr>
        <w:t xml:space="preserve">ne bi bili sadržani </w:t>
      </w:r>
      <w:r w:rsidR="000B7065" w:rsidRPr="004C679A">
        <w:rPr>
          <w:rFonts w:cs="Arial"/>
          <w:shd w:val="clear" w:color="auto" w:fill="FFFFFF"/>
          <w:lang w:eastAsia="en-GB"/>
        </w:rPr>
        <w:t xml:space="preserve">samo </w:t>
      </w:r>
      <w:r w:rsidR="00BE34DF" w:rsidRPr="004C679A">
        <w:rPr>
          <w:rFonts w:cs="Arial"/>
          <w:shd w:val="clear" w:color="auto" w:fill="FFFFFF"/>
          <w:lang w:eastAsia="en-GB"/>
        </w:rPr>
        <w:t>u drugim strateškim planovima</w:t>
      </w:r>
      <w:r w:rsidR="000B7065" w:rsidRPr="004C679A">
        <w:rPr>
          <w:rFonts w:cs="Arial"/>
          <w:shd w:val="clear" w:color="auto" w:fill="FFFFFF"/>
          <w:lang w:eastAsia="en-GB"/>
        </w:rPr>
        <w:t xml:space="preserve">, </w:t>
      </w:r>
      <w:r w:rsidR="00BE34DF" w:rsidRPr="004C679A">
        <w:rPr>
          <w:rFonts w:cs="Arial"/>
          <w:shd w:val="clear" w:color="auto" w:fill="FFFFFF"/>
          <w:lang w:eastAsia="en-GB"/>
        </w:rPr>
        <w:t>poput on</w:t>
      </w:r>
      <w:r w:rsidR="000B7065" w:rsidRPr="004C679A">
        <w:rPr>
          <w:rFonts w:cs="Arial"/>
          <w:shd w:val="clear" w:color="auto" w:fill="FFFFFF"/>
          <w:lang w:eastAsia="en-GB"/>
        </w:rPr>
        <w:t>ih</w:t>
      </w:r>
      <w:r w:rsidR="00BE34DF" w:rsidRPr="004C679A">
        <w:rPr>
          <w:rFonts w:cs="Arial"/>
          <w:shd w:val="clear" w:color="auto" w:fill="FFFFFF"/>
          <w:lang w:eastAsia="en-GB"/>
        </w:rPr>
        <w:t xml:space="preserve"> o demokratskoj revitalizaciji ili sport</w:t>
      </w:r>
      <w:r w:rsidR="000B7065" w:rsidRPr="004C679A">
        <w:rPr>
          <w:rFonts w:cs="Arial"/>
          <w:shd w:val="clear" w:color="auto" w:fill="FFFFFF"/>
          <w:lang w:eastAsia="en-GB"/>
        </w:rPr>
        <w:t>a</w:t>
      </w:r>
      <w:r w:rsidR="00BE34DF" w:rsidRPr="004C679A">
        <w:rPr>
          <w:rFonts w:cs="Arial"/>
          <w:shd w:val="clear" w:color="auto" w:fill="FFFFFF"/>
          <w:lang w:eastAsia="en-GB"/>
        </w:rPr>
        <w:t>. Hoće li se ili ne donijeti i nacionalni plan/program za mlade u konačnici ovisi o političkoj volji.</w:t>
      </w:r>
    </w:p>
    <w:p w14:paraId="1E48EE64" w14:textId="77777777" w:rsidR="00A44689" w:rsidRPr="004C679A" w:rsidRDefault="00A44689" w:rsidP="00CB02C4">
      <w:pPr>
        <w:spacing w:after="0"/>
        <w:ind w:firstLine="0"/>
        <w:rPr>
          <w:rFonts w:eastAsia="Times New Roman" w:cs="Arial"/>
          <w:shd w:val="clear" w:color="auto" w:fill="FFFFFF"/>
          <w:lang w:eastAsia="en-GB"/>
        </w:rPr>
      </w:pPr>
    </w:p>
    <w:p w14:paraId="58738F15" w14:textId="25F1B06C" w:rsidR="00CB02C4" w:rsidRPr="004C679A" w:rsidRDefault="00CB02C4" w:rsidP="002C1FFE">
      <w:pPr>
        <w:spacing w:after="0" w:line="276" w:lineRule="auto"/>
        <w:ind w:firstLine="0"/>
        <w:rPr>
          <w:rFonts w:cs="Arial"/>
          <w:color w:val="000000"/>
        </w:rPr>
      </w:pPr>
      <w:r w:rsidRPr="004C679A">
        <w:rPr>
          <w:rFonts w:cs="Arial"/>
          <w:color w:val="000000"/>
        </w:rPr>
        <w:lastRenderedPageBreak/>
        <w:t>Najvažniji međunarodni i nacionalni dokumenti na kojima se temelji izrada ovoga Programa jesu:</w:t>
      </w:r>
    </w:p>
    <w:p w14:paraId="64450799" w14:textId="77777777" w:rsidR="00CB02C4" w:rsidRPr="004C679A" w:rsidRDefault="00CB02C4" w:rsidP="00EC6DC1">
      <w:pPr>
        <w:pStyle w:val="ListParagraph"/>
        <w:numPr>
          <w:ilvl w:val="0"/>
          <w:numId w:val="129"/>
        </w:numPr>
        <w:spacing w:after="0" w:line="276" w:lineRule="auto"/>
        <w:ind w:left="567"/>
        <w:jc w:val="left"/>
        <w:rPr>
          <w:rFonts w:cs="Arial"/>
          <w:color w:val="000000"/>
        </w:rPr>
      </w:pPr>
      <w:r w:rsidRPr="004C679A">
        <w:rPr>
          <w:rFonts w:cs="Arial"/>
          <w:color w:val="000000"/>
        </w:rPr>
        <w:t>Ustav Republike Hrvatske</w:t>
      </w:r>
      <w:r w:rsidRPr="004C679A">
        <w:rPr>
          <w:rStyle w:val="FootnoteReference"/>
          <w:rFonts w:cs="Arial"/>
          <w:color w:val="000000"/>
        </w:rPr>
        <w:footnoteReference w:id="7"/>
      </w:r>
      <w:r w:rsidRPr="004C679A">
        <w:rPr>
          <w:rFonts w:cs="Arial"/>
          <w:color w:val="000000"/>
        </w:rPr>
        <w:t xml:space="preserve"> </w:t>
      </w:r>
    </w:p>
    <w:p w14:paraId="474152CC" w14:textId="77777777" w:rsidR="00CB02C4" w:rsidRPr="004C679A" w:rsidRDefault="00CB02C4" w:rsidP="00EC6DC1">
      <w:pPr>
        <w:pStyle w:val="ListParagraph"/>
        <w:numPr>
          <w:ilvl w:val="0"/>
          <w:numId w:val="129"/>
        </w:numPr>
        <w:spacing w:after="0" w:line="276" w:lineRule="auto"/>
        <w:ind w:left="567"/>
        <w:rPr>
          <w:rFonts w:cs="Arial"/>
          <w:color w:val="000000"/>
        </w:rPr>
      </w:pPr>
      <w:r w:rsidRPr="004C679A">
        <w:rPr>
          <w:rFonts w:cs="Arial"/>
          <w:color w:val="000000"/>
        </w:rPr>
        <w:t xml:space="preserve">Zakon o savjetima mladih (NN 14/2014.) </w:t>
      </w:r>
    </w:p>
    <w:p w14:paraId="30122A43" w14:textId="77777777" w:rsidR="00CB02C4" w:rsidRPr="004C679A" w:rsidRDefault="00CB02C4" w:rsidP="00EC6DC1">
      <w:pPr>
        <w:pStyle w:val="ListParagraph"/>
        <w:numPr>
          <w:ilvl w:val="0"/>
          <w:numId w:val="129"/>
        </w:numPr>
        <w:spacing w:after="0" w:line="276" w:lineRule="auto"/>
        <w:ind w:left="567"/>
        <w:rPr>
          <w:rFonts w:cs="Arial"/>
          <w:color w:val="000000"/>
        </w:rPr>
      </w:pPr>
      <w:r w:rsidRPr="004C679A">
        <w:rPr>
          <w:rFonts w:cs="Arial"/>
          <w:color w:val="000000"/>
        </w:rPr>
        <w:t>Nacrt Nacionalnog programa za mlade za razdoblje od 2020. do 2024. godine</w:t>
      </w:r>
      <w:r w:rsidRPr="004C679A">
        <w:rPr>
          <w:rStyle w:val="FootnoteReference"/>
          <w:rFonts w:cs="Arial"/>
          <w:color w:val="000000"/>
        </w:rPr>
        <w:footnoteReference w:id="8"/>
      </w:r>
      <w:r w:rsidRPr="004C679A">
        <w:rPr>
          <w:rFonts w:cs="Arial"/>
          <w:color w:val="000000"/>
        </w:rPr>
        <w:t xml:space="preserve"> </w:t>
      </w:r>
    </w:p>
    <w:p w14:paraId="43EC1120" w14:textId="77777777" w:rsidR="00CB02C4" w:rsidRPr="004C679A" w:rsidRDefault="00CB02C4" w:rsidP="00EC6DC1">
      <w:pPr>
        <w:pStyle w:val="ListParagraph"/>
        <w:numPr>
          <w:ilvl w:val="0"/>
          <w:numId w:val="129"/>
        </w:numPr>
        <w:spacing w:after="0" w:line="276" w:lineRule="auto"/>
        <w:ind w:left="567"/>
        <w:rPr>
          <w:rFonts w:cs="Arial"/>
          <w:color w:val="000000"/>
        </w:rPr>
      </w:pPr>
      <w:r w:rsidRPr="004C679A">
        <w:rPr>
          <w:rFonts w:cs="Arial"/>
          <w:color w:val="000000"/>
        </w:rPr>
        <w:t>Deklaracija o ljudskim pravima</w:t>
      </w:r>
      <w:r w:rsidRPr="004C679A">
        <w:rPr>
          <w:rStyle w:val="FootnoteReference"/>
          <w:rFonts w:cs="Arial"/>
          <w:color w:val="000000"/>
        </w:rPr>
        <w:footnoteReference w:id="9"/>
      </w:r>
      <w:r w:rsidRPr="004C679A">
        <w:rPr>
          <w:rFonts w:cs="Arial"/>
        </w:rPr>
        <w:t xml:space="preserve"> </w:t>
      </w:r>
    </w:p>
    <w:p w14:paraId="5259C8B9" w14:textId="77777777" w:rsidR="00CB02C4" w:rsidRPr="004C679A" w:rsidRDefault="00CB02C4" w:rsidP="00EC6DC1">
      <w:pPr>
        <w:pStyle w:val="ListParagraph"/>
        <w:numPr>
          <w:ilvl w:val="0"/>
          <w:numId w:val="129"/>
        </w:numPr>
        <w:spacing w:after="0" w:line="276" w:lineRule="auto"/>
        <w:ind w:left="567"/>
        <w:rPr>
          <w:rFonts w:cs="Arial"/>
          <w:color w:val="000000"/>
        </w:rPr>
      </w:pPr>
      <w:r w:rsidRPr="004C679A">
        <w:rPr>
          <w:rFonts w:cs="Arial"/>
          <w:color w:val="000000"/>
        </w:rPr>
        <w:t>UN konvencija o pravima djeteta (od 0 do 18 godina)</w:t>
      </w:r>
      <w:r w:rsidRPr="004C679A">
        <w:rPr>
          <w:rStyle w:val="FootnoteReference"/>
          <w:rFonts w:cs="Arial"/>
        </w:rPr>
        <w:footnoteReference w:id="10"/>
      </w:r>
    </w:p>
    <w:p w14:paraId="597641B7" w14:textId="579606FC" w:rsidR="00CB02C4" w:rsidRPr="004C679A" w:rsidRDefault="00CB02C4" w:rsidP="00EC6DC1">
      <w:pPr>
        <w:pStyle w:val="ListParagraph"/>
        <w:numPr>
          <w:ilvl w:val="0"/>
          <w:numId w:val="129"/>
        </w:numPr>
        <w:spacing w:after="0" w:line="276" w:lineRule="auto"/>
        <w:ind w:left="567"/>
        <w:rPr>
          <w:rFonts w:cs="Arial"/>
          <w:color w:val="000000"/>
        </w:rPr>
      </w:pPr>
      <w:r w:rsidRPr="004C679A">
        <w:rPr>
          <w:rFonts w:cs="Arial"/>
          <w:color w:val="000000"/>
        </w:rPr>
        <w:t>UN World Programme for Action for Youth</w:t>
      </w:r>
      <w:r w:rsidR="00A44689" w:rsidRPr="004C679A">
        <w:rPr>
          <w:rFonts w:cs="Arial"/>
          <w:color w:val="000000"/>
        </w:rPr>
        <w:t xml:space="preserve">, </w:t>
      </w:r>
      <w:r w:rsidRPr="004C679A">
        <w:rPr>
          <w:rFonts w:cs="Arial"/>
          <w:color w:val="000000"/>
        </w:rPr>
        <w:t>2010 (od 15 do 24 godine)</w:t>
      </w:r>
      <w:r w:rsidRPr="004C679A">
        <w:rPr>
          <w:rStyle w:val="FootnoteReference"/>
          <w:rFonts w:cs="Arial"/>
          <w:color w:val="000000"/>
        </w:rPr>
        <w:footnoteReference w:id="11"/>
      </w:r>
    </w:p>
    <w:p w14:paraId="28C3E186" w14:textId="708AA630" w:rsidR="00CB02C4" w:rsidRPr="004C679A" w:rsidRDefault="00CB02C4" w:rsidP="00EC6DC1">
      <w:pPr>
        <w:numPr>
          <w:ilvl w:val="0"/>
          <w:numId w:val="129"/>
        </w:numPr>
        <w:shd w:val="clear" w:color="auto" w:fill="FFFFFF"/>
        <w:spacing w:after="0" w:line="276" w:lineRule="auto"/>
        <w:ind w:left="567"/>
        <w:rPr>
          <w:rFonts w:cs="Arial"/>
          <w:color w:val="000000"/>
        </w:rPr>
      </w:pPr>
      <w:r w:rsidRPr="0074479B">
        <w:rPr>
          <w:rFonts w:cs="Arial"/>
        </w:rPr>
        <w:t>ERYICA</w:t>
      </w:r>
      <w:r w:rsidR="00A44689" w:rsidRPr="0074479B">
        <w:rPr>
          <w:rFonts w:cs="Arial"/>
        </w:rPr>
        <w:t>, 2004,</w:t>
      </w:r>
      <w:r w:rsidR="000B6744">
        <w:rPr>
          <w:rFonts w:cs="Arial"/>
          <w:i/>
        </w:rPr>
        <w:t xml:space="preserve"> </w:t>
      </w:r>
      <w:r w:rsidRPr="004C679A">
        <w:rPr>
          <w:rFonts w:cs="Arial"/>
          <w:bCs/>
          <w:color w:val="000000"/>
        </w:rPr>
        <w:t>Europska povelja o informiranju i savjetovanju mladih</w:t>
      </w:r>
      <w:r w:rsidRPr="004C679A">
        <w:rPr>
          <w:rFonts w:cs="Arial"/>
          <w:i/>
          <w:color w:val="000000"/>
        </w:rPr>
        <w:t xml:space="preserve">, </w:t>
      </w:r>
      <w:r w:rsidRPr="004C679A">
        <w:rPr>
          <w:rFonts w:cs="Arial"/>
          <w:color w:val="000000"/>
        </w:rPr>
        <w:t>Bratislava</w:t>
      </w:r>
      <w:r w:rsidRPr="004C679A">
        <w:rPr>
          <w:rStyle w:val="FootnoteReference"/>
          <w:rFonts w:cs="Arial"/>
          <w:color w:val="000000"/>
        </w:rPr>
        <w:footnoteReference w:id="12"/>
      </w:r>
    </w:p>
    <w:p w14:paraId="7DAF9590" w14:textId="043707D0" w:rsidR="00CB02C4" w:rsidRPr="004C679A" w:rsidRDefault="00CB02C4" w:rsidP="00EC6DC1">
      <w:pPr>
        <w:numPr>
          <w:ilvl w:val="0"/>
          <w:numId w:val="129"/>
        </w:numPr>
        <w:shd w:val="clear" w:color="auto" w:fill="FFFFFF"/>
        <w:spacing w:after="0" w:line="276" w:lineRule="auto"/>
        <w:ind w:left="567"/>
        <w:rPr>
          <w:rFonts w:cs="Arial"/>
          <w:color w:val="000000"/>
        </w:rPr>
      </w:pPr>
      <w:r w:rsidRPr="004C679A">
        <w:rPr>
          <w:rFonts w:cs="Arial"/>
          <w:color w:val="000000"/>
        </w:rPr>
        <w:t>Europska komisija</w:t>
      </w:r>
      <w:r w:rsidR="00A44689" w:rsidRPr="004C679A">
        <w:rPr>
          <w:rFonts w:cs="Arial"/>
          <w:color w:val="000000"/>
        </w:rPr>
        <w:t xml:space="preserve">, </w:t>
      </w:r>
      <w:r w:rsidRPr="004C679A">
        <w:rPr>
          <w:rFonts w:cs="Arial"/>
          <w:color w:val="000000"/>
        </w:rPr>
        <w:t>2011</w:t>
      </w:r>
      <w:r w:rsidR="00A44689" w:rsidRPr="004C679A">
        <w:rPr>
          <w:rFonts w:cs="Arial"/>
          <w:color w:val="000000"/>
        </w:rPr>
        <w:t>,</w:t>
      </w:r>
      <w:r w:rsidR="000B6744">
        <w:rPr>
          <w:rFonts w:cs="Arial"/>
          <w:color w:val="000000"/>
        </w:rPr>
        <w:t xml:space="preserve"> </w:t>
      </w:r>
      <w:r w:rsidRPr="004C679A">
        <w:rPr>
          <w:rFonts w:cs="Arial"/>
        </w:rPr>
        <w:t>EU indikatori u javnim politikama za mlade</w:t>
      </w:r>
      <w:r w:rsidRPr="004C679A">
        <w:rPr>
          <w:rStyle w:val="FootnoteReference"/>
          <w:rFonts w:cs="Arial"/>
        </w:rPr>
        <w:footnoteReference w:id="13"/>
      </w:r>
    </w:p>
    <w:p w14:paraId="5409A4E1" w14:textId="23F98482" w:rsidR="00CB02C4" w:rsidRPr="004C679A" w:rsidRDefault="00CB02C4" w:rsidP="00EC6DC1">
      <w:pPr>
        <w:pStyle w:val="NormalWeb"/>
        <w:numPr>
          <w:ilvl w:val="0"/>
          <w:numId w:val="129"/>
        </w:numPr>
        <w:shd w:val="clear" w:color="auto" w:fill="FFFFFF"/>
        <w:spacing w:before="0" w:beforeAutospacing="0" w:after="0" w:afterAutospacing="0" w:line="276" w:lineRule="auto"/>
        <w:ind w:left="567"/>
        <w:rPr>
          <w:rFonts w:ascii="Arial" w:hAnsi="Arial" w:cs="Arial"/>
          <w:color w:val="000000"/>
          <w:sz w:val="22"/>
          <w:szCs w:val="22"/>
        </w:rPr>
      </w:pPr>
      <w:r w:rsidRPr="004C679A">
        <w:rPr>
          <w:rFonts w:ascii="Arial" w:hAnsi="Arial" w:cs="Arial"/>
          <w:color w:val="000000"/>
          <w:sz w:val="22"/>
          <w:szCs w:val="22"/>
        </w:rPr>
        <w:t>Commission of the European Communities</w:t>
      </w:r>
      <w:r w:rsidR="00A44689" w:rsidRPr="004C679A">
        <w:rPr>
          <w:rFonts w:ascii="Arial" w:hAnsi="Arial" w:cs="Arial"/>
          <w:color w:val="000000"/>
          <w:sz w:val="22"/>
          <w:szCs w:val="22"/>
        </w:rPr>
        <w:t xml:space="preserve">, </w:t>
      </w:r>
      <w:r w:rsidRPr="004C679A">
        <w:rPr>
          <w:rFonts w:ascii="Arial" w:hAnsi="Arial" w:cs="Arial"/>
          <w:color w:val="000000"/>
          <w:sz w:val="22"/>
          <w:szCs w:val="22"/>
        </w:rPr>
        <w:t>2001</w:t>
      </w:r>
      <w:r w:rsidR="00A44689" w:rsidRPr="004C679A">
        <w:rPr>
          <w:rFonts w:ascii="Arial" w:hAnsi="Arial" w:cs="Arial"/>
          <w:color w:val="000000"/>
          <w:sz w:val="22"/>
          <w:szCs w:val="22"/>
        </w:rPr>
        <w:t>,</w:t>
      </w:r>
      <w:r w:rsidR="000B6744">
        <w:rPr>
          <w:rFonts w:ascii="Arial" w:hAnsi="Arial" w:cs="Arial"/>
          <w:color w:val="000000"/>
          <w:sz w:val="22"/>
          <w:szCs w:val="22"/>
        </w:rPr>
        <w:t xml:space="preserve"> </w:t>
      </w:r>
      <w:r w:rsidRPr="004C679A">
        <w:rPr>
          <w:rFonts w:ascii="Arial" w:hAnsi="Arial" w:cs="Arial"/>
          <w:bCs/>
          <w:color w:val="000000"/>
          <w:sz w:val="22"/>
          <w:szCs w:val="22"/>
        </w:rPr>
        <w:t>White Paper 2001</w:t>
      </w:r>
      <w:r w:rsidRPr="004C679A">
        <w:rPr>
          <w:rFonts w:ascii="Arial" w:hAnsi="Arial" w:cs="Arial"/>
          <w:color w:val="000000"/>
          <w:sz w:val="22"/>
          <w:szCs w:val="22"/>
        </w:rPr>
        <w:t xml:space="preserve">, Brussels </w:t>
      </w:r>
    </w:p>
    <w:p w14:paraId="1107376A" w14:textId="77777777" w:rsidR="00CB02C4" w:rsidRPr="004C679A" w:rsidRDefault="00CB02C4" w:rsidP="00EC6DC1">
      <w:pPr>
        <w:pStyle w:val="NormalWeb"/>
        <w:numPr>
          <w:ilvl w:val="0"/>
          <w:numId w:val="129"/>
        </w:numPr>
        <w:shd w:val="clear" w:color="auto" w:fill="FFFFFF"/>
        <w:spacing w:before="0" w:beforeAutospacing="0" w:after="0" w:afterAutospacing="0" w:line="276" w:lineRule="auto"/>
        <w:ind w:left="567"/>
        <w:rPr>
          <w:rFonts w:ascii="Arial" w:hAnsi="Arial" w:cs="Arial"/>
          <w:color w:val="000000"/>
          <w:sz w:val="22"/>
          <w:szCs w:val="22"/>
        </w:rPr>
      </w:pPr>
      <w:r w:rsidRPr="004C679A">
        <w:rPr>
          <w:rFonts w:ascii="Arial" w:hAnsi="Arial" w:cs="Arial"/>
          <w:color w:val="000000"/>
          <w:sz w:val="22"/>
          <w:szCs w:val="22"/>
        </w:rPr>
        <w:t>Europska povelja o učešću mladih u životu na općinskoj i regionalnoj razini mladih u regije i općine (</w:t>
      </w:r>
      <w:r w:rsidRPr="004C679A">
        <w:rPr>
          <w:rFonts w:ascii="Arial" w:hAnsi="Arial" w:cs="Arial"/>
          <w:iCs/>
          <w:color w:val="000000"/>
          <w:sz w:val="22"/>
          <w:szCs w:val="22"/>
        </w:rPr>
        <w:t xml:space="preserve">Povelja uključena u Rezoluciju 237 Stalne konferencije predstavnika lokalnih i regionalnih vlasti u Europi, usvojena 19. ožujka 1992. godine) i dr. </w:t>
      </w:r>
    </w:p>
    <w:p w14:paraId="5CE591A8" w14:textId="77777777" w:rsidR="00CB02C4" w:rsidRPr="004C679A" w:rsidRDefault="00CB02C4" w:rsidP="00EC6DC1">
      <w:pPr>
        <w:pStyle w:val="NormalWeb"/>
        <w:numPr>
          <w:ilvl w:val="0"/>
          <w:numId w:val="129"/>
        </w:numPr>
        <w:shd w:val="clear" w:color="auto" w:fill="FFFFFF"/>
        <w:spacing w:before="0" w:beforeAutospacing="0" w:after="0" w:afterAutospacing="0" w:line="276" w:lineRule="auto"/>
        <w:ind w:left="567"/>
        <w:rPr>
          <w:rFonts w:ascii="Arial" w:hAnsi="Arial" w:cs="Arial"/>
          <w:sz w:val="22"/>
          <w:szCs w:val="22"/>
        </w:rPr>
      </w:pPr>
      <w:r w:rsidRPr="004C679A">
        <w:rPr>
          <w:rFonts w:ascii="Arial" w:hAnsi="Arial" w:cs="Arial"/>
          <w:sz w:val="22"/>
          <w:szCs w:val="22"/>
        </w:rPr>
        <w:t>Agenda o radu s mladima</w:t>
      </w:r>
      <w:r w:rsidRPr="004C679A">
        <w:rPr>
          <w:rStyle w:val="FootnoteReference"/>
          <w:rFonts w:ascii="Arial" w:hAnsi="Arial" w:cs="Arial"/>
          <w:b/>
          <w:bCs/>
          <w:sz w:val="22"/>
          <w:szCs w:val="22"/>
        </w:rPr>
        <w:footnoteReference w:id="14"/>
      </w:r>
      <w:r w:rsidRPr="004C679A">
        <w:rPr>
          <w:rFonts w:ascii="Arial" w:hAnsi="Arial" w:cs="Arial"/>
          <w:b/>
          <w:bCs/>
          <w:sz w:val="22"/>
          <w:szCs w:val="22"/>
        </w:rPr>
        <w:t xml:space="preserve"> </w:t>
      </w:r>
    </w:p>
    <w:p w14:paraId="57F53020" w14:textId="77777777" w:rsidR="00BE34DF" w:rsidRPr="004C679A" w:rsidRDefault="00BE34DF" w:rsidP="00BE34DF">
      <w:pPr>
        <w:pStyle w:val="NormalWeb"/>
        <w:shd w:val="clear" w:color="auto" w:fill="FFFFFF"/>
        <w:spacing w:before="0" w:beforeAutospacing="0" w:after="0" w:afterAutospacing="0"/>
        <w:ind w:firstLine="0"/>
        <w:rPr>
          <w:rFonts w:ascii="Arial" w:hAnsi="Arial" w:cs="Arial"/>
          <w:color w:val="000000"/>
          <w:sz w:val="22"/>
          <w:szCs w:val="22"/>
        </w:rPr>
      </w:pPr>
    </w:p>
    <w:p w14:paraId="21A82B0C" w14:textId="54849732" w:rsidR="00BE34DF" w:rsidRDefault="00CB02C4" w:rsidP="002C1FFE">
      <w:pPr>
        <w:pStyle w:val="NormalWeb"/>
        <w:shd w:val="clear" w:color="auto" w:fill="FFFFFF"/>
        <w:spacing w:before="0" w:beforeAutospacing="0" w:after="0" w:afterAutospacing="0" w:line="276" w:lineRule="auto"/>
        <w:ind w:firstLine="0"/>
        <w:rPr>
          <w:rFonts w:ascii="Arial" w:hAnsi="Arial" w:cs="Arial"/>
          <w:sz w:val="22"/>
          <w:szCs w:val="22"/>
          <w:shd w:val="clear" w:color="auto" w:fill="FFFFFF"/>
          <w:lang w:eastAsia="en-GB"/>
        </w:rPr>
      </w:pPr>
      <w:r w:rsidRPr="004C679A">
        <w:rPr>
          <w:rFonts w:ascii="Arial" w:hAnsi="Arial" w:cs="Arial"/>
          <w:sz w:val="22"/>
          <w:szCs w:val="22"/>
          <w:shd w:val="clear" w:color="auto" w:fill="FFFFFF"/>
          <w:lang w:eastAsia="en-GB"/>
        </w:rPr>
        <w:t xml:space="preserve">Osnova vodilja izrade ovog </w:t>
      </w:r>
      <w:r w:rsidR="005242E1" w:rsidRPr="004C679A">
        <w:rPr>
          <w:rFonts w:ascii="Arial" w:hAnsi="Arial" w:cs="Arial"/>
          <w:sz w:val="22"/>
          <w:szCs w:val="22"/>
          <w:shd w:val="clear" w:color="auto" w:fill="FFFFFF"/>
          <w:lang w:eastAsia="en-GB"/>
        </w:rPr>
        <w:t>P</w:t>
      </w:r>
      <w:r w:rsidRPr="004C679A">
        <w:rPr>
          <w:rFonts w:ascii="Arial" w:hAnsi="Arial" w:cs="Arial"/>
          <w:sz w:val="22"/>
          <w:szCs w:val="22"/>
          <w:shd w:val="clear" w:color="auto" w:fill="FFFFFF"/>
          <w:lang w:eastAsia="en-GB"/>
        </w:rPr>
        <w:t>rograma jesu načela uključivanja mladih u donošenje odluka koje se tiču</w:t>
      </w:r>
      <w:r w:rsidR="005242E1" w:rsidRPr="004C679A">
        <w:rPr>
          <w:rFonts w:ascii="Arial" w:hAnsi="Arial" w:cs="Arial"/>
          <w:sz w:val="22"/>
          <w:szCs w:val="22"/>
          <w:shd w:val="clear" w:color="auto" w:fill="FFFFFF"/>
          <w:lang w:eastAsia="en-GB"/>
        </w:rPr>
        <w:t xml:space="preserve"> </w:t>
      </w:r>
      <w:r w:rsidR="00F239D4">
        <w:rPr>
          <w:rFonts w:ascii="Arial" w:hAnsi="Arial" w:cs="Arial"/>
          <w:sz w:val="22"/>
          <w:szCs w:val="22"/>
          <w:shd w:val="clear" w:color="auto" w:fill="FFFFFF"/>
          <w:lang w:eastAsia="en-GB"/>
        </w:rPr>
        <w:t xml:space="preserve">mladih </w:t>
      </w:r>
      <w:r w:rsidR="005242E1" w:rsidRPr="004C679A">
        <w:rPr>
          <w:rFonts w:ascii="Arial" w:hAnsi="Arial" w:cs="Arial"/>
          <w:sz w:val="22"/>
          <w:szCs w:val="22"/>
          <w:shd w:val="clear" w:color="auto" w:fill="FFFFFF"/>
          <w:lang w:eastAsia="en-GB"/>
        </w:rPr>
        <w:t>na razini EU.</w:t>
      </w:r>
      <w:r w:rsidR="000B6744">
        <w:rPr>
          <w:rFonts w:ascii="Arial" w:hAnsi="Arial" w:cs="Arial"/>
          <w:sz w:val="22"/>
          <w:szCs w:val="22"/>
          <w:shd w:val="clear" w:color="auto" w:fill="FFFFFF"/>
          <w:lang w:eastAsia="en-GB"/>
        </w:rPr>
        <w:t xml:space="preserve"> </w:t>
      </w:r>
      <w:r w:rsidR="005242E1" w:rsidRPr="004C679A">
        <w:rPr>
          <w:rFonts w:ascii="Arial" w:hAnsi="Arial" w:cs="Arial"/>
          <w:sz w:val="22"/>
          <w:szCs w:val="22"/>
          <w:shd w:val="clear" w:color="auto" w:fill="FFFFFF"/>
          <w:lang w:eastAsia="en-GB"/>
        </w:rPr>
        <w:t>T</w:t>
      </w:r>
      <w:r w:rsidRPr="004C679A">
        <w:rPr>
          <w:rFonts w:ascii="Arial" w:hAnsi="Arial" w:cs="Arial"/>
          <w:sz w:val="22"/>
          <w:szCs w:val="22"/>
          <w:shd w:val="clear" w:color="auto" w:fill="FFFFFF"/>
          <w:lang w:eastAsia="en-GB"/>
        </w:rPr>
        <w:t>emeljem Rezolucij</w:t>
      </w:r>
      <w:r w:rsidR="005242E1" w:rsidRPr="004C679A">
        <w:rPr>
          <w:rFonts w:ascii="Arial" w:hAnsi="Arial" w:cs="Arial"/>
          <w:sz w:val="22"/>
          <w:szCs w:val="22"/>
          <w:shd w:val="clear" w:color="auto" w:fill="FFFFFF"/>
          <w:lang w:eastAsia="en-GB"/>
        </w:rPr>
        <w:t>e</w:t>
      </w:r>
      <w:r w:rsidRPr="004C679A">
        <w:rPr>
          <w:rFonts w:ascii="Arial" w:hAnsi="Arial" w:cs="Arial"/>
          <w:sz w:val="22"/>
          <w:szCs w:val="22"/>
          <w:shd w:val="clear" w:color="auto" w:fill="FFFFFF"/>
          <w:lang w:eastAsia="en-GB"/>
        </w:rPr>
        <w:t xml:space="preserve"> Vijeća Europske unije o okviru za europsku suradnju u području mladih</w:t>
      </w:r>
      <w:r w:rsidR="00D55BBD">
        <w:rPr>
          <w:rFonts w:ascii="Arial" w:hAnsi="Arial" w:cs="Arial"/>
          <w:sz w:val="22"/>
          <w:szCs w:val="22"/>
          <w:shd w:val="clear" w:color="auto" w:fill="FFFFFF"/>
          <w:lang w:eastAsia="en-GB"/>
        </w:rPr>
        <w:t>,</w:t>
      </w:r>
      <w:r w:rsidR="005242E1" w:rsidRPr="004C679A">
        <w:rPr>
          <w:rFonts w:ascii="Arial" w:hAnsi="Arial" w:cs="Arial"/>
          <w:sz w:val="22"/>
          <w:szCs w:val="22"/>
          <w:shd w:val="clear" w:color="auto" w:fill="FFFFFF"/>
          <w:lang w:eastAsia="en-GB"/>
        </w:rPr>
        <w:t xml:space="preserve"> usvojena je S</w:t>
      </w:r>
      <w:r w:rsidRPr="004C679A">
        <w:rPr>
          <w:rFonts w:ascii="Arial" w:hAnsi="Arial" w:cs="Arial"/>
          <w:sz w:val="22"/>
          <w:szCs w:val="22"/>
          <w:shd w:val="clear" w:color="auto" w:fill="FFFFFF"/>
          <w:lang w:eastAsia="en-GB"/>
        </w:rPr>
        <w:t>trategija Europske unije za mlade za razdoblje 2019. – 2027.</w:t>
      </w:r>
      <w:r w:rsidR="005242E1" w:rsidRPr="004C679A">
        <w:rPr>
          <w:rFonts w:ascii="Arial" w:hAnsi="Arial" w:cs="Arial"/>
          <w:color w:val="000000"/>
          <w:sz w:val="22"/>
          <w:szCs w:val="22"/>
        </w:rPr>
        <w:t xml:space="preserve"> prema kojoj </w:t>
      </w:r>
      <w:r w:rsidRPr="004C679A">
        <w:rPr>
          <w:rFonts w:ascii="Arial" w:hAnsi="Arial" w:cs="Arial"/>
          <w:sz w:val="22"/>
          <w:szCs w:val="22"/>
          <w:shd w:val="clear" w:color="auto" w:fill="FFFFFF"/>
          <w:lang w:eastAsia="en-GB"/>
        </w:rPr>
        <w:t>“</w:t>
      </w:r>
      <w:r w:rsidR="005242E1" w:rsidRPr="004C679A">
        <w:rPr>
          <w:rFonts w:ascii="Arial" w:hAnsi="Arial" w:cs="Arial"/>
          <w:sz w:val="22"/>
          <w:szCs w:val="22"/>
          <w:shd w:val="clear" w:color="auto" w:fill="FFFFFF"/>
          <w:lang w:eastAsia="en-GB"/>
        </w:rPr>
        <w:t>..m</w:t>
      </w:r>
      <w:r w:rsidRPr="004C679A">
        <w:rPr>
          <w:rFonts w:ascii="Arial" w:hAnsi="Arial" w:cs="Arial"/>
          <w:sz w:val="22"/>
          <w:szCs w:val="22"/>
          <w:shd w:val="clear" w:color="auto" w:fill="FFFFFF"/>
          <w:lang w:eastAsia="en-GB"/>
        </w:rPr>
        <w:t>ladi imaju specifičnu ulogu u društvu i suočavaju se s specifičnim izazovima...društveno su isključeni</w:t>
      </w:r>
      <w:r w:rsidR="000B7065" w:rsidRPr="004C679A">
        <w:rPr>
          <w:rFonts w:ascii="Arial" w:hAnsi="Arial" w:cs="Arial"/>
          <w:sz w:val="22"/>
          <w:szCs w:val="22"/>
          <w:shd w:val="clear" w:color="auto" w:fill="FFFFFF"/>
          <w:lang w:eastAsia="en-GB"/>
        </w:rPr>
        <w:t>, a</w:t>
      </w:r>
      <w:r w:rsidR="000B6744">
        <w:rPr>
          <w:rFonts w:ascii="Arial" w:hAnsi="Arial" w:cs="Arial"/>
          <w:sz w:val="22"/>
          <w:szCs w:val="22"/>
          <w:shd w:val="clear" w:color="auto" w:fill="FFFFFF"/>
          <w:lang w:eastAsia="en-GB"/>
        </w:rPr>
        <w:t xml:space="preserve"> </w:t>
      </w:r>
      <w:r w:rsidRPr="004C679A">
        <w:rPr>
          <w:rFonts w:ascii="Arial" w:hAnsi="Arial" w:cs="Arial"/>
          <w:sz w:val="22"/>
          <w:szCs w:val="22"/>
          <w:shd w:val="clear" w:color="auto" w:fill="FFFFFF"/>
          <w:lang w:eastAsia="en-GB"/>
        </w:rPr>
        <w:t xml:space="preserve">socioekonomska i demokratska isključenost usko su povezane...stoga je Strategija </w:t>
      </w:r>
      <w:r w:rsidR="00BB05FD">
        <w:rPr>
          <w:rFonts w:ascii="Arial" w:hAnsi="Arial" w:cs="Arial"/>
          <w:sz w:val="22"/>
          <w:szCs w:val="22"/>
          <w:shd w:val="clear" w:color="auto" w:fill="FFFFFF"/>
          <w:lang w:eastAsia="en-GB"/>
        </w:rPr>
        <w:t xml:space="preserve">EU </w:t>
      </w:r>
      <w:r w:rsidRPr="004C679A">
        <w:rPr>
          <w:rFonts w:ascii="Arial" w:hAnsi="Arial" w:cs="Arial"/>
          <w:sz w:val="22"/>
          <w:szCs w:val="22"/>
          <w:shd w:val="clear" w:color="auto" w:fill="FFFFFF"/>
          <w:lang w:eastAsia="en-GB"/>
        </w:rPr>
        <w:t>za mlade 2017</w:t>
      </w:r>
      <w:r w:rsidR="00D55BBD">
        <w:rPr>
          <w:rFonts w:ascii="Arial" w:hAnsi="Arial" w:cs="Arial"/>
          <w:sz w:val="22"/>
          <w:szCs w:val="22"/>
          <w:shd w:val="clear" w:color="auto" w:fill="FFFFFF"/>
          <w:lang w:eastAsia="en-GB"/>
        </w:rPr>
        <w:t>.</w:t>
      </w:r>
      <w:r w:rsidRPr="004C679A">
        <w:rPr>
          <w:rFonts w:ascii="Arial" w:hAnsi="Arial" w:cs="Arial"/>
          <w:sz w:val="22"/>
          <w:szCs w:val="22"/>
          <w:shd w:val="clear" w:color="auto" w:fill="FFFFFF"/>
          <w:lang w:eastAsia="en-GB"/>
        </w:rPr>
        <w:t xml:space="preserve"> d</w:t>
      </w:r>
      <w:r w:rsidR="005242E1" w:rsidRPr="004C679A">
        <w:rPr>
          <w:rFonts w:ascii="Arial" w:hAnsi="Arial" w:cs="Arial"/>
          <w:sz w:val="22"/>
          <w:szCs w:val="22"/>
          <w:shd w:val="clear" w:color="auto" w:fill="FFFFFF"/>
          <w:lang w:eastAsia="en-GB"/>
        </w:rPr>
        <w:t>o</w:t>
      </w:r>
      <w:r w:rsidRPr="004C679A">
        <w:rPr>
          <w:rFonts w:ascii="Arial" w:hAnsi="Arial" w:cs="Arial"/>
          <w:sz w:val="22"/>
          <w:szCs w:val="22"/>
          <w:shd w:val="clear" w:color="auto" w:fill="FFFFFF"/>
          <w:lang w:eastAsia="en-GB"/>
        </w:rPr>
        <w:t xml:space="preserve"> 2027</w:t>
      </w:r>
      <w:r w:rsidR="00D55BBD">
        <w:rPr>
          <w:rFonts w:ascii="Arial" w:hAnsi="Arial" w:cs="Arial"/>
          <w:sz w:val="22"/>
          <w:szCs w:val="22"/>
          <w:shd w:val="clear" w:color="auto" w:fill="FFFFFF"/>
          <w:lang w:eastAsia="en-GB"/>
        </w:rPr>
        <w:t>.</w:t>
      </w:r>
      <w:r w:rsidRPr="004C679A">
        <w:rPr>
          <w:rFonts w:ascii="Arial" w:hAnsi="Arial" w:cs="Arial"/>
          <w:sz w:val="22"/>
          <w:szCs w:val="22"/>
          <w:shd w:val="clear" w:color="auto" w:fill="FFFFFF"/>
          <w:lang w:eastAsia="en-GB"/>
        </w:rPr>
        <w:t xml:space="preserve"> nužna, a europski ciljevi za mlade pružaju viziju za Europu.. "</w:t>
      </w:r>
      <w:r w:rsidRPr="004C679A">
        <w:rPr>
          <w:rStyle w:val="FootnoteReference"/>
          <w:rFonts w:ascii="Arial" w:hAnsi="Arial" w:cs="Arial"/>
          <w:sz w:val="22"/>
          <w:szCs w:val="22"/>
          <w:shd w:val="clear" w:color="auto" w:fill="FFFFFF"/>
          <w:lang w:eastAsia="en-GB"/>
        </w:rPr>
        <w:footnoteReference w:id="15"/>
      </w:r>
      <w:r w:rsidR="005242E1" w:rsidRPr="004C679A">
        <w:rPr>
          <w:rFonts w:ascii="Arial" w:hAnsi="Arial" w:cs="Arial"/>
          <w:sz w:val="22"/>
          <w:szCs w:val="22"/>
          <w:shd w:val="clear" w:color="auto" w:fill="FFFFFF"/>
          <w:lang w:eastAsia="en-GB"/>
        </w:rPr>
        <w:t xml:space="preserve"> Načela iz te Strategije su:</w:t>
      </w:r>
    </w:p>
    <w:p w14:paraId="678644DB" w14:textId="77777777" w:rsidR="00D55BBD" w:rsidRPr="00F239D4" w:rsidRDefault="00D55BBD" w:rsidP="00BE34DF">
      <w:pPr>
        <w:pStyle w:val="NormalWeb"/>
        <w:shd w:val="clear" w:color="auto" w:fill="FFFFFF"/>
        <w:spacing w:before="0" w:beforeAutospacing="0" w:after="0" w:afterAutospacing="0"/>
        <w:ind w:firstLine="0"/>
        <w:rPr>
          <w:rFonts w:ascii="Arial" w:hAnsi="Arial" w:cs="Arial"/>
          <w:sz w:val="22"/>
          <w:szCs w:val="22"/>
          <w:shd w:val="clear" w:color="auto" w:fill="FFFFFF"/>
          <w:lang w:eastAsia="en-GB"/>
        </w:rPr>
      </w:pPr>
    </w:p>
    <w:p w14:paraId="4FF8EE3C" w14:textId="77777777" w:rsidR="00BE34DF" w:rsidRPr="004C679A" w:rsidRDefault="00BE34DF" w:rsidP="00267A6E">
      <w:pPr>
        <w:pStyle w:val="NormalWeb"/>
        <w:shd w:val="clear" w:color="auto" w:fill="FFFFFF"/>
        <w:spacing w:before="0" w:beforeAutospacing="0" w:after="0" w:afterAutospacing="0" w:line="276" w:lineRule="auto"/>
        <w:ind w:firstLine="0"/>
        <w:rPr>
          <w:rFonts w:ascii="Arial" w:hAnsi="Arial" w:cs="Arial"/>
          <w:color w:val="000000"/>
          <w:sz w:val="22"/>
          <w:szCs w:val="22"/>
        </w:rPr>
      </w:pPr>
      <w:r w:rsidRPr="004C679A">
        <w:rPr>
          <w:rFonts w:ascii="Arial" w:hAnsi="Arial" w:cs="Arial"/>
          <w:b/>
          <w:bCs/>
          <w:sz w:val="22"/>
          <w:szCs w:val="22"/>
          <w:shd w:val="clear" w:color="auto" w:fill="FFFFFF"/>
          <w:lang w:eastAsia="en-GB"/>
        </w:rPr>
        <w:t>”</w:t>
      </w:r>
      <w:r w:rsidR="00CB02C4" w:rsidRPr="004C679A">
        <w:rPr>
          <w:rFonts w:ascii="Arial" w:hAnsi="Arial" w:cs="Arial"/>
          <w:b/>
          <w:bCs/>
          <w:sz w:val="22"/>
          <w:szCs w:val="22"/>
          <w:shd w:val="clear" w:color="auto" w:fill="FFFFFF"/>
          <w:lang w:eastAsia="en-GB"/>
        </w:rPr>
        <w:t>A</w:t>
      </w:r>
      <w:r w:rsidRPr="004C679A">
        <w:rPr>
          <w:rFonts w:ascii="Arial" w:hAnsi="Arial" w:cs="Arial"/>
          <w:b/>
          <w:bCs/>
          <w:sz w:val="22"/>
          <w:szCs w:val="22"/>
          <w:shd w:val="clear" w:color="auto" w:fill="FFFFFF"/>
          <w:lang w:eastAsia="en-GB"/>
        </w:rPr>
        <w:t xml:space="preserve">. </w:t>
      </w:r>
      <w:r w:rsidR="00CB02C4" w:rsidRPr="004C679A">
        <w:rPr>
          <w:rFonts w:ascii="Arial" w:hAnsi="Arial" w:cs="Arial"/>
          <w:b/>
          <w:bCs/>
          <w:sz w:val="22"/>
          <w:szCs w:val="22"/>
          <w:shd w:val="clear" w:color="auto" w:fill="FFFFFF"/>
          <w:lang w:eastAsia="en-GB"/>
        </w:rPr>
        <w:t>Načelo ravnopravnosti i nediskriminacije</w:t>
      </w:r>
      <w:r w:rsidR="00CB02C4" w:rsidRPr="004C679A">
        <w:rPr>
          <w:rFonts w:ascii="Arial" w:hAnsi="Arial" w:cs="Arial"/>
          <w:sz w:val="22"/>
          <w:szCs w:val="22"/>
          <w:shd w:val="clear" w:color="auto" w:fill="FFFFFF"/>
          <w:lang w:eastAsia="en-GB"/>
        </w:rPr>
        <w:t>: suzbijati sve oblike diskriminacije i promicati rodnu ravnopravnost, prepoznati da su mladi izloženi riziku od višestrukih oblika diskriminacije, uključujući diskriminaciju na temelju dobi, te poštovati načela priznata, među ostalim, člancima 21. i 23. Povelje Europske unije o temeljnim pravima.</w:t>
      </w:r>
    </w:p>
    <w:p w14:paraId="48C26CAD" w14:textId="77777777" w:rsidR="00BE34DF" w:rsidRPr="004C679A" w:rsidRDefault="00CB02C4" w:rsidP="00267A6E">
      <w:pPr>
        <w:pStyle w:val="NormalWeb"/>
        <w:shd w:val="clear" w:color="auto" w:fill="FFFFFF"/>
        <w:spacing w:before="0" w:beforeAutospacing="0" w:after="0" w:afterAutospacing="0" w:line="276" w:lineRule="auto"/>
        <w:ind w:firstLine="0"/>
        <w:rPr>
          <w:rFonts w:ascii="Arial" w:hAnsi="Arial" w:cs="Arial"/>
          <w:color w:val="000000"/>
          <w:sz w:val="22"/>
          <w:szCs w:val="22"/>
        </w:rPr>
      </w:pPr>
      <w:r w:rsidRPr="004C679A">
        <w:rPr>
          <w:rFonts w:ascii="Arial" w:hAnsi="Arial" w:cs="Arial"/>
          <w:b/>
          <w:bCs/>
          <w:sz w:val="22"/>
          <w:szCs w:val="22"/>
          <w:shd w:val="clear" w:color="auto" w:fill="FFFFFF"/>
          <w:lang w:eastAsia="en-GB"/>
        </w:rPr>
        <w:t>B. Načelo uključenosti</w:t>
      </w:r>
      <w:r w:rsidRPr="004C679A">
        <w:rPr>
          <w:rFonts w:ascii="Arial" w:hAnsi="Arial" w:cs="Arial"/>
          <w:sz w:val="22"/>
          <w:szCs w:val="22"/>
          <w:shd w:val="clear" w:color="auto" w:fill="FFFFFF"/>
          <w:lang w:eastAsia="en-GB"/>
        </w:rPr>
        <w:t>: uvažavajući činjenicu da mladi nisu homogena skupina te stoga imaju različite potrebe, podrijetlo, životne situacije i interese, strategijom EU-a za mlade trebalo bi promicati aktivnosti i politike uključive za sve mlade, a posebno one s manje mogućnosti i/ili one čiji je glasove moguće prečuti.</w:t>
      </w:r>
    </w:p>
    <w:p w14:paraId="0C4CEF29" w14:textId="03C4D71D" w:rsidR="00BE34DF" w:rsidRPr="004C679A" w:rsidRDefault="00CB02C4" w:rsidP="00267A6E">
      <w:pPr>
        <w:pStyle w:val="NormalWeb"/>
        <w:shd w:val="clear" w:color="auto" w:fill="FFFFFF"/>
        <w:spacing w:before="0" w:beforeAutospacing="0" w:after="0" w:afterAutospacing="0" w:line="276" w:lineRule="auto"/>
        <w:ind w:firstLine="0"/>
        <w:rPr>
          <w:rFonts w:ascii="Arial" w:hAnsi="Arial" w:cs="Arial"/>
          <w:color w:val="000000"/>
          <w:sz w:val="22"/>
          <w:szCs w:val="22"/>
        </w:rPr>
      </w:pPr>
      <w:r w:rsidRPr="004C679A">
        <w:rPr>
          <w:rFonts w:ascii="Arial" w:hAnsi="Arial" w:cs="Arial"/>
          <w:b/>
          <w:bCs/>
          <w:sz w:val="22"/>
          <w:szCs w:val="22"/>
          <w:shd w:val="clear" w:color="auto" w:fill="FFFFFF"/>
          <w:lang w:eastAsia="en-GB"/>
        </w:rPr>
        <w:t>C. Načelo sudjelovanja</w:t>
      </w:r>
      <w:r w:rsidRPr="004C679A">
        <w:rPr>
          <w:rFonts w:ascii="Arial" w:hAnsi="Arial" w:cs="Arial"/>
          <w:sz w:val="22"/>
          <w:szCs w:val="22"/>
          <w:shd w:val="clear" w:color="auto" w:fill="FFFFFF"/>
          <w:lang w:eastAsia="en-GB"/>
        </w:rPr>
        <w:t xml:space="preserve">: prepoznajući to da svi mladi predstavljaju resurs za društvo, svim politikama i aktivnostima koje se na njih odnose trebalo bi podupirati pravo mladih na sudjelovanje u razvoju, provedbi i naknadnom praćenju politika koje na njih utječu putem konstruktivnog sudjelovanja mladih i organizacija mladih. U tom bi se kontekstu politike trebale </w:t>
      </w:r>
      <w:r w:rsidRPr="004C679A">
        <w:rPr>
          <w:rFonts w:ascii="Arial" w:hAnsi="Arial" w:cs="Arial"/>
          <w:sz w:val="22"/>
          <w:szCs w:val="22"/>
          <w:shd w:val="clear" w:color="auto" w:fill="FFFFFF"/>
          <w:lang w:eastAsia="en-GB"/>
        </w:rPr>
        <w:lastRenderedPageBreak/>
        <w:t>temeljiti na prepoznavanju promjena koje donose digitalne komunikacije, a koje utje</w:t>
      </w:r>
      <w:r w:rsidR="00D55BBD">
        <w:rPr>
          <w:rFonts w:ascii="Arial" w:hAnsi="Arial" w:cs="Arial"/>
          <w:sz w:val="22"/>
          <w:szCs w:val="22"/>
          <w:shd w:val="clear" w:color="auto" w:fill="FFFFFF"/>
          <w:lang w:eastAsia="en-GB"/>
        </w:rPr>
        <w:t>č</w:t>
      </w:r>
      <w:r w:rsidRPr="004C679A">
        <w:rPr>
          <w:rFonts w:ascii="Arial" w:hAnsi="Arial" w:cs="Arial"/>
          <w:sz w:val="22"/>
          <w:szCs w:val="22"/>
          <w:shd w:val="clear" w:color="auto" w:fill="FFFFFF"/>
          <w:lang w:eastAsia="en-GB"/>
        </w:rPr>
        <w:t>u na demokratsko i građansko sudjelovanje.</w:t>
      </w:r>
    </w:p>
    <w:p w14:paraId="186038EF" w14:textId="77777777" w:rsidR="00BE34DF" w:rsidRPr="004C679A" w:rsidRDefault="00CB02C4" w:rsidP="00267A6E">
      <w:pPr>
        <w:pStyle w:val="NormalWeb"/>
        <w:shd w:val="clear" w:color="auto" w:fill="FFFFFF"/>
        <w:spacing w:before="0" w:beforeAutospacing="0" w:after="0" w:afterAutospacing="0" w:line="276" w:lineRule="auto"/>
        <w:ind w:firstLine="0"/>
        <w:rPr>
          <w:rFonts w:ascii="Arial" w:hAnsi="Arial" w:cs="Arial"/>
          <w:color w:val="000000"/>
          <w:sz w:val="22"/>
          <w:szCs w:val="22"/>
        </w:rPr>
      </w:pPr>
      <w:r w:rsidRPr="004C679A">
        <w:rPr>
          <w:rFonts w:ascii="Arial" w:hAnsi="Arial" w:cs="Arial"/>
          <w:b/>
          <w:bCs/>
          <w:sz w:val="22"/>
          <w:szCs w:val="22"/>
          <w:shd w:val="clear" w:color="auto" w:fill="FFFFFF"/>
          <w:lang w:eastAsia="en-GB"/>
        </w:rPr>
        <w:t>D. Globalna, europska, nacionalna, regionalna i lokalna dimenzija</w:t>
      </w:r>
      <w:r w:rsidRPr="004C679A">
        <w:rPr>
          <w:rFonts w:ascii="Arial" w:hAnsi="Arial" w:cs="Arial"/>
          <w:sz w:val="22"/>
          <w:szCs w:val="22"/>
          <w:shd w:val="clear" w:color="auto" w:fill="FFFFFF"/>
          <w:lang w:eastAsia="en-GB"/>
        </w:rPr>
        <w:t>: kako bi se osigurao održiv učinak na mlade, važno je da se politika EU-a za mlade provede imajući u vidu međupovezanosti s regionalnim i lokalnim razinama te da se na lokalnoj razini provedu aktivnosti za potporu politikama za mlade. Istodobno bi se glasovi mladih trebali uzeti u obzir kad god se razmatraju globalna pitanja.</w:t>
      </w:r>
    </w:p>
    <w:p w14:paraId="2550DAD8" w14:textId="215179DB" w:rsidR="00BE34DF" w:rsidRPr="00F239D4" w:rsidRDefault="00CB02C4" w:rsidP="00267A6E">
      <w:pPr>
        <w:pStyle w:val="NormalWeb"/>
        <w:shd w:val="clear" w:color="auto" w:fill="FFFFFF"/>
        <w:spacing w:before="0" w:beforeAutospacing="0" w:after="0" w:afterAutospacing="0" w:line="276" w:lineRule="auto"/>
        <w:ind w:firstLine="0"/>
        <w:rPr>
          <w:rFonts w:ascii="Arial" w:hAnsi="Arial" w:cs="Arial"/>
          <w:color w:val="000000"/>
          <w:sz w:val="22"/>
          <w:szCs w:val="22"/>
        </w:rPr>
      </w:pPr>
      <w:r w:rsidRPr="004C679A">
        <w:rPr>
          <w:rFonts w:ascii="Arial" w:hAnsi="Arial" w:cs="Arial"/>
          <w:b/>
          <w:bCs/>
          <w:sz w:val="22"/>
          <w:szCs w:val="22"/>
          <w:shd w:val="clear" w:color="auto" w:fill="FFFFFF"/>
          <w:lang w:eastAsia="en-GB"/>
        </w:rPr>
        <w:t>E. Dvojak pristup</w:t>
      </w:r>
      <w:r w:rsidRPr="004C679A">
        <w:rPr>
          <w:rFonts w:ascii="Arial" w:hAnsi="Arial" w:cs="Arial"/>
          <w:sz w:val="22"/>
          <w:szCs w:val="22"/>
          <w:shd w:val="clear" w:color="auto" w:fill="FFFFFF"/>
          <w:lang w:eastAsia="en-GB"/>
        </w:rPr>
        <w:t xml:space="preserve">: Politike kojima se nastoji poboljšati život mladih ne mogu se ni u kojem slučaju ograničiti na samo područje mladih. Stoga je dvojak pristup, dogovoren u prethodnom okviru suradnje za razdoblje 2010.–2018., i dalje neophodan s obzirom na to da se njime nastoje riješiti pitanja važna za mlade, i to uključivanjem inicijativa u različita područja politika s jedne strane te konkretnim inicijativama u sektoru mladih s druge strane." </w:t>
      </w:r>
    </w:p>
    <w:p w14:paraId="1EF05AA6" w14:textId="50A21879" w:rsidR="00CB02C4" w:rsidRPr="004C679A" w:rsidRDefault="00F239D4" w:rsidP="00267A6E">
      <w:pPr>
        <w:spacing w:after="0" w:line="276" w:lineRule="auto"/>
        <w:ind w:firstLine="0"/>
        <w:rPr>
          <w:rFonts w:cs="Arial"/>
          <w:color w:val="000000"/>
        </w:rPr>
      </w:pPr>
      <w:r>
        <w:rPr>
          <w:rFonts w:cs="Arial"/>
          <w:color w:val="000000"/>
        </w:rPr>
        <w:t>C</w:t>
      </w:r>
      <w:r w:rsidR="00CB02C4" w:rsidRPr="004C679A">
        <w:rPr>
          <w:rFonts w:cs="Arial"/>
          <w:color w:val="000000"/>
        </w:rPr>
        <w:t xml:space="preserve">iljevi ovog Programa </w:t>
      </w:r>
      <w:r>
        <w:rPr>
          <w:rFonts w:cs="Arial"/>
          <w:color w:val="000000"/>
        </w:rPr>
        <w:t xml:space="preserve">okvirno su </w:t>
      </w:r>
      <w:r w:rsidR="00CB02C4" w:rsidRPr="004C679A">
        <w:rPr>
          <w:rFonts w:cs="Arial"/>
          <w:color w:val="000000"/>
        </w:rPr>
        <w:t>usklađeni s 11 ciljeva EU strategije za mlade od 2019. do 2027.</w:t>
      </w:r>
      <w:r w:rsidR="00CB02C4" w:rsidRPr="004C679A">
        <w:rPr>
          <w:rStyle w:val="FootnoteReference"/>
          <w:rFonts w:cs="Arial"/>
          <w:color w:val="000000"/>
        </w:rPr>
        <w:footnoteReference w:id="16"/>
      </w:r>
    </w:p>
    <w:p w14:paraId="05D25572" w14:textId="77777777" w:rsidR="00CB02C4" w:rsidRPr="004C679A" w:rsidRDefault="00CB02C4" w:rsidP="00EC6DC1">
      <w:pPr>
        <w:pStyle w:val="ListParagraph"/>
        <w:numPr>
          <w:ilvl w:val="0"/>
          <w:numId w:val="129"/>
        </w:numPr>
        <w:spacing w:after="0" w:line="276" w:lineRule="auto"/>
        <w:ind w:left="567"/>
        <w:rPr>
          <w:rFonts w:cs="Arial"/>
          <w:color w:val="000000"/>
        </w:rPr>
      </w:pPr>
      <w:r w:rsidRPr="004C679A">
        <w:rPr>
          <w:rFonts w:cs="Arial"/>
          <w:i/>
          <w:iCs/>
          <w:color w:val="000000"/>
        </w:rPr>
        <w:t>Connecting EU with Youth</w:t>
      </w:r>
      <w:r w:rsidRPr="004C679A">
        <w:rPr>
          <w:rFonts w:cs="Arial"/>
          <w:color w:val="000000"/>
        </w:rPr>
        <w:t xml:space="preserve"> – povezivanje mladih</w:t>
      </w:r>
    </w:p>
    <w:p w14:paraId="7124A04C" w14:textId="77777777" w:rsidR="00CB02C4" w:rsidRPr="004C679A" w:rsidRDefault="00CB02C4" w:rsidP="00EC6DC1">
      <w:pPr>
        <w:pStyle w:val="ListParagraph"/>
        <w:numPr>
          <w:ilvl w:val="0"/>
          <w:numId w:val="129"/>
        </w:numPr>
        <w:spacing w:after="0" w:line="276" w:lineRule="auto"/>
        <w:ind w:left="567"/>
        <w:rPr>
          <w:rFonts w:cs="Arial"/>
          <w:color w:val="000000"/>
        </w:rPr>
      </w:pPr>
      <w:r w:rsidRPr="004C679A">
        <w:rPr>
          <w:rFonts w:cs="Arial"/>
          <w:i/>
          <w:iCs/>
          <w:color w:val="000000"/>
        </w:rPr>
        <w:t>Equality of All Genders</w:t>
      </w:r>
      <w:r w:rsidRPr="004C679A">
        <w:rPr>
          <w:rFonts w:cs="Arial"/>
          <w:color w:val="000000"/>
        </w:rPr>
        <w:t xml:space="preserve"> – jednakost spolova/rodova</w:t>
      </w:r>
    </w:p>
    <w:p w14:paraId="2526720E" w14:textId="77777777" w:rsidR="00CB02C4" w:rsidRPr="004C679A" w:rsidRDefault="00CB02C4" w:rsidP="00EC6DC1">
      <w:pPr>
        <w:pStyle w:val="ListParagraph"/>
        <w:numPr>
          <w:ilvl w:val="0"/>
          <w:numId w:val="129"/>
        </w:numPr>
        <w:spacing w:after="0" w:line="276" w:lineRule="auto"/>
        <w:ind w:left="567"/>
        <w:rPr>
          <w:rFonts w:cs="Arial"/>
          <w:color w:val="000000"/>
        </w:rPr>
      </w:pPr>
      <w:r w:rsidRPr="004C679A">
        <w:rPr>
          <w:rFonts w:cs="Arial"/>
          <w:i/>
          <w:iCs/>
          <w:color w:val="000000"/>
        </w:rPr>
        <w:t>Inclusive Societies</w:t>
      </w:r>
      <w:r w:rsidRPr="004C679A">
        <w:rPr>
          <w:rFonts w:cs="Arial"/>
          <w:color w:val="000000"/>
        </w:rPr>
        <w:t xml:space="preserve"> – inkluzivna/uključiva društva</w:t>
      </w:r>
    </w:p>
    <w:p w14:paraId="4EF25309" w14:textId="77777777" w:rsidR="00CB02C4" w:rsidRPr="004C679A" w:rsidRDefault="00CB02C4" w:rsidP="00EC6DC1">
      <w:pPr>
        <w:pStyle w:val="ListParagraph"/>
        <w:numPr>
          <w:ilvl w:val="0"/>
          <w:numId w:val="129"/>
        </w:numPr>
        <w:spacing w:after="0" w:line="276" w:lineRule="auto"/>
        <w:ind w:left="567"/>
        <w:rPr>
          <w:rFonts w:cs="Arial"/>
          <w:color w:val="000000"/>
        </w:rPr>
      </w:pPr>
      <w:r w:rsidRPr="004C679A">
        <w:rPr>
          <w:rFonts w:cs="Arial"/>
          <w:i/>
          <w:iCs/>
          <w:color w:val="000000"/>
        </w:rPr>
        <w:t>Information &amp; Constructive Dialogue</w:t>
      </w:r>
      <w:r w:rsidRPr="004C679A">
        <w:rPr>
          <w:rFonts w:cs="Arial"/>
          <w:color w:val="000000"/>
        </w:rPr>
        <w:t xml:space="preserve"> – informacije/informiranost i konstruktivni dijalog</w:t>
      </w:r>
    </w:p>
    <w:p w14:paraId="416852D7" w14:textId="77777777" w:rsidR="00CB02C4" w:rsidRPr="004C679A" w:rsidRDefault="00CB02C4" w:rsidP="00EC6DC1">
      <w:pPr>
        <w:pStyle w:val="ListParagraph"/>
        <w:numPr>
          <w:ilvl w:val="0"/>
          <w:numId w:val="129"/>
        </w:numPr>
        <w:spacing w:after="0" w:line="276" w:lineRule="auto"/>
        <w:ind w:left="567"/>
        <w:rPr>
          <w:rFonts w:cs="Arial"/>
          <w:color w:val="000000"/>
        </w:rPr>
      </w:pPr>
      <w:r w:rsidRPr="004C679A">
        <w:rPr>
          <w:rFonts w:cs="Arial"/>
          <w:i/>
          <w:iCs/>
          <w:color w:val="000000"/>
        </w:rPr>
        <w:t>Mental Health &amp; Wellbeing</w:t>
      </w:r>
      <w:r w:rsidRPr="004C679A">
        <w:rPr>
          <w:rFonts w:cs="Arial"/>
          <w:color w:val="000000"/>
        </w:rPr>
        <w:t xml:space="preserve"> – mentalno zdravlje i dobrobit mladih</w:t>
      </w:r>
    </w:p>
    <w:p w14:paraId="5A3EE263" w14:textId="77777777" w:rsidR="00CB02C4" w:rsidRPr="004C679A" w:rsidRDefault="00CB02C4" w:rsidP="00EC6DC1">
      <w:pPr>
        <w:pStyle w:val="ListParagraph"/>
        <w:numPr>
          <w:ilvl w:val="0"/>
          <w:numId w:val="129"/>
        </w:numPr>
        <w:spacing w:after="0" w:line="276" w:lineRule="auto"/>
        <w:ind w:left="567"/>
        <w:rPr>
          <w:rFonts w:cs="Arial"/>
          <w:color w:val="000000"/>
        </w:rPr>
      </w:pPr>
      <w:r w:rsidRPr="004C679A">
        <w:rPr>
          <w:rFonts w:cs="Arial"/>
          <w:i/>
          <w:iCs/>
          <w:color w:val="000000"/>
        </w:rPr>
        <w:t>Moving Rural Youth Forward</w:t>
      </w:r>
      <w:r w:rsidRPr="004C679A">
        <w:rPr>
          <w:rFonts w:cs="Arial"/>
          <w:color w:val="000000"/>
        </w:rPr>
        <w:t xml:space="preserve"> – unapređenje života mladih u ruralnim područjima</w:t>
      </w:r>
    </w:p>
    <w:p w14:paraId="397FD977" w14:textId="77777777" w:rsidR="00CB02C4" w:rsidRPr="004C679A" w:rsidRDefault="00CB02C4" w:rsidP="00EC6DC1">
      <w:pPr>
        <w:pStyle w:val="ListParagraph"/>
        <w:numPr>
          <w:ilvl w:val="0"/>
          <w:numId w:val="129"/>
        </w:numPr>
        <w:spacing w:after="0" w:line="276" w:lineRule="auto"/>
        <w:ind w:left="567"/>
        <w:rPr>
          <w:rFonts w:cs="Arial"/>
          <w:color w:val="000000"/>
        </w:rPr>
      </w:pPr>
      <w:r w:rsidRPr="004C679A">
        <w:rPr>
          <w:rFonts w:cs="Arial"/>
          <w:i/>
          <w:iCs/>
          <w:color w:val="000000"/>
        </w:rPr>
        <w:t>Quality Employment for All</w:t>
      </w:r>
      <w:r w:rsidRPr="004C679A">
        <w:rPr>
          <w:rFonts w:cs="Arial"/>
          <w:color w:val="000000"/>
        </w:rPr>
        <w:t xml:space="preserve"> – kvalitetno zapošljavanje za sve</w:t>
      </w:r>
    </w:p>
    <w:p w14:paraId="78C67A7A" w14:textId="77777777" w:rsidR="00CB02C4" w:rsidRPr="004C679A" w:rsidRDefault="00CB02C4" w:rsidP="00EC6DC1">
      <w:pPr>
        <w:pStyle w:val="ListParagraph"/>
        <w:numPr>
          <w:ilvl w:val="0"/>
          <w:numId w:val="129"/>
        </w:numPr>
        <w:spacing w:after="0" w:line="276" w:lineRule="auto"/>
        <w:ind w:left="567"/>
        <w:rPr>
          <w:rFonts w:cs="Arial"/>
          <w:color w:val="000000"/>
        </w:rPr>
      </w:pPr>
      <w:r w:rsidRPr="004C679A">
        <w:rPr>
          <w:rFonts w:cs="Arial"/>
          <w:i/>
          <w:iCs/>
          <w:color w:val="000000"/>
        </w:rPr>
        <w:t>Quality Learning</w:t>
      </w:r>
      <w:r w:rsidRPr="004C679A">
        <w:rPr>
          <w:rFonts w:cs="Arial"/>
          <w:color w:val="000000"/>
        </w:rPr>
        <w:t xml:space="preserve"> – kvalitetno učenje</w:t>
      </w:r>
    </w:p>
    <w:p w14:paraId="715588C3" w14:textId="77777777" w:rsidR="00CB02C4" w:rsidRPr="004C679A" w:rsidRDefault="00CB02C4" w:rsidP="00EC6DC1">
      <w:pPr>
        <w:pStyle w:val="ListParagraph"/>
        <w:numPr>
          <w:ilvl w:val="0"/>
          <w:numId w:val="129"/>
        </w:numPr>
        <w:spacing w:after="0" w:line="276" w:lineRule="auto"/>
        <w:ind w:left="567"/>
        <w:rPr>
          <w:rFonts w:cs="Arial"/>
          <w:color w:val="000000"/>
        </w:rPr>
      </w:pPr>
      <w:r w:rsidRPr="004C679A">
        <w:rPr>
          <w:rFonts w:cs="Arial"/>
          <w:i/>
          <w:iCs/>
          <w:color w:val="000000"/>
        </w:rPr>
        <w:t>Space and Participation for All</w:t>
      </w:r>
      <w:r w:rsidRPr="004C679A">
        <w:rPr>
          <w:rFonts w:cs="Arial"/>
          <w:color w:val="000000"/>
        </w:rPr>
        <w:t xml:space="preserve"> – prostor i sudjelovanje za sve</w:t>
      </w:r>
    </w:p>
    <w:p w14:paraId="796C9726" w14:textId="77777777" w:rsidR="00CB02C4" w:rsidRPr="004C679A" w:rsidRDefault="00CB02C4" w:rsidP="00EC6DC1">
      <w:pPr>
        <w:pStyle w:val="ListParagraph"/>
        <w:numPr>
          <w:ilvl w:val="0"/>
          <w:numId w:val="129"/>
        </w:numPr>
        <w:spacing w:after="0" w:line="276" w:lineRule="auto"/>
        <w:ind w:left="567"/>
        <w:rPr>
          <w:rFonts w:cs="Arial"/>
          <w:color w:val="000000"/>
        </w:rPr>
      </w:pPr>
      <w:r w:rsidRPr="004C679A">
        <w:rPr>
          <w:rFonts w:cs="Arial"/>
          <w:i/>
          <w:iCs/>
          <w:color w:val="000000"/>
        </w:rPr>
        <w:t>Sustainable Green Europe</w:t>
      </w:r>
      <w:r w:rsidRPr="004C679A">
        <w:rPr>
          <w:rFonts w:cs="Arial"/>
          <w:color w:val="000000"/>
        </w:rPr>
        <w:t xml:space="preserve"> – održiva Zelena EU/Hrvatska</w:t>
      </w:r>
    </w:p>
    <w:p w14:paraId="55EF85D0" w14:textId="77777777" w:rsidR="00CB02C4" w:rsidRPr="004C679A" w:rsidRDefault="00CB02C4" w:rsidP="00EC6DC1">
      <w:pPr>
        <w:pStyle w:val="ListParagraph"/>
        <w:numPr>
          <w:ilvl w:val="0"/>
          <w:numId w:val="129"/>
        </w:numPr>
        <w:spacing w:after="0" w:line="276" w:lineRule="auto"/>
        <w:ind w:left="567"/>
        <w:rPr>
          <w:rFonts w:cs="Arial"/>
          <w:color w:val="000000"/>
        </w:rPr>
      </w:pPr>
      <w:r w:rsidRPr="004C679A">
        <w:rPr>
          <w:rFonts w:cs="Arial"/>
          <w:i/>
          <w:iCs/>
          <w:color w:val="000000"/>
        </w:rPr>
        <w:t>Youth Organizations &amp; European Programes</w:t>
      </w:r>
      <w:r w:rsidRPr="004C679A">
        <w:rPr>
          <w:rFonts w:cs="Arial"/>
          <w:color w:val="000000"/>
        </w:rPr>
        <w:t xml:space="preserve"> – EU-a s mladima – organizacije mladih i za mlade i programi za mlade.</w:t>
      </w:r>
    </w:p>
    <w:p w14:paraId="5D29FF88" w14:textId="77777777" w:rsidR="00F239D4" w:rsidRDefault="00F239D4" w:rsidP="00BE34DF">
      <w:pPr>
        <w:pStyle w:val="ListParagraph"/>
        <w:spacing w:after="0"/>
        <w:ind w:left="0" w:firstLine="0"/>
        <w:rPr>
          <w:rFonts w:cs="Arial"/>
          <w:color w:val="000000"/>
        </w:rPr>
      </w:pPr>
    </w:p>
    <w:p w14:paraId="2C52E311" w14:textId="721BC80F" w:rsidR="00CB02C4" w:rsidRPr="004C679A" w:rsidRDefault="00CB02C4" w:rsidP="00267A6E">
      <w:pPr>
        <w:pStyle w:val="ListParagraph"/>
        <w:spacing w:after="0" w:line="276" w:lineRule="auto"/>
        <w:ind w:left="0" w:firstLine="0"/>
        <w:rPr>
          <w:rFonts w:cs="Arial"/>
          <w:color w:val="000000"/>
        </w:rPr>
      </w:pPr>
      <w:r w:rsidRPr="004C679A">
        <w:rPr>
          <w:rFonts w:cs="Arial"/>
          <w:color w:val="000000"/>
        </w:rPr>
        <w:t xml:space="preserve">Prema Nacrtu nacionalnog programa za mlade </w:t>
      </w:r>
      <w:r w:rsidR="000B6744">
        <w:rPr>
          <w:rFonts w:cs="Arial"/>
          <w:color w:val="000000"/>
        </w:rPr>
        <w:t>2020</w:t>
      </w:r>
      <w:r w:rsidR="00D55BBD">
        <w:rPr>
          <w:rFonts w:cs="Arial"/>
          <w:color w:val="000000"/>
        </w:rPr>
        <w:t>.</w:t>
      </w:r>
      <w:r w:rsidR="000B6744">
        <w:rPr>
          <w:rFonts w:cs="Arial"/>
          <w:color w:val="000000"/>
        </w:rPr>
        <w:t xml:space="preserve"> </w:t>
      </w:r>
      <w:r w:rsidR="00D55BBD">
        <w:rPr>
          <w:rFonts w:cs="Arial"/>
          <w:color w:val="000000"/>
        </w:rPr>
        <w:t>–</w:t>
      </w:r>
      <w:r w:rsidRPr="004C679A">
        <w:rPr>
          <w:rFonts w:cs="Arial"/>
          <w:color w:val="000000"/>
        </w:rPr>
        <w:t xml:space="preserve"> 2023</w:t>
      </w:r>
      <w:r w:rsidR="00D55BBD">
        <w:rPr>
          <w:rFonts w:cs="Arial"/>
          <w:color w:val="000000"/>
        </w:rPr>
        <w:t>.</w:t>
      </w:r>
      <w:r w:rsidRPr="004C679A">
        <w:rPr>
          <w:rFonts w:cs="Arial"/>
          <w:color w:val="000000"/>
        </w:rPr>
        <w:t>, koji još nije usvojen, prioritetna područja djelovanja za mlade, alati za uspješno djelovanje i prioritetne skupine mladih su:</w:t>
      </w:r>
    </w:p>
    <w:p w14:paraId="02DDC81D" w14:textId="77777777" w:rsidR="00CB02C4" w:rsidRPr="004C679A" w:rsidRDefault="00CB02C4" w:rsidP="00EC6DC1">
      <w:pPr>
        <w:pStyle w:val="ListParagraph"/>
        <w:numPr>
          <w:ilvl w:val="0"/>
          <w:numId w:val="129"/>
        </w:numPr>
        <w:spacing w:after="0" w:line="276" w:lineRule="auto"/>
        <w:ind w:left="567"/>
        <w:rPr>
          <w:rFonts w:cs="Arial"/>
          <w:color w:val="000000"/>
        </w:rPr>
      </w:pPr>
      <w:r w:rsidRPr="004C679A">
        <w:rPr>
          <w:rFonts w:cs="Arial"/>
          <w:color w:val="000000"/>
        </w:rPr>
        <w:t>Područja djelovanja: Obrazovanje, znanost i cjeloživotno učenje; Zapošljavanje i poduzetništvo; Zdravlje i sport; Socijalna uključenost</w:t>
      </w:r>
    </w:p>
    <w:p w14:paraId="1152B836" w14:textId="77777777" w:rsidR="00CB02C4" w:rsidRPr="004C679A" w:rsidRDefault="00CB02C4" w:rsidP="00EC6DC1">
      <w:pPr>
        <w:pStyle w:val="ListParagraph"/>
        <w:numPr>
          <w:ilvl w:val="0"/>
          <w:numId w:val="129"/>
        </w:numPr>
        <w:spacing w:after="0" w:line="276" w:lineRule="auto"/>
        <w:ind w:left="567"/>
        <w:rPr>
          <w:rFonts w:cs="Arial"/>
          <w:color w:val="000000"/>
        </w:rPr>
      </w:pPr>
      <w:r w:rsidRPr="004C679A">
        <w:rPr>
          <w:rFonts w:cs="Arial"/>
          <w:color w:val="000000"/>
        </w:rPr>
        <w:t xml:space="preserve">Alati za aktivno djelovanje : Aktivno sudjelovanje mladih i održivi razvoj zajednice; Rad s mladima </w:t>
      </w:r>
    </w:p>
    <w:p w14:paraId="2D71A186" w14:textId="77777777" w:rsidR="00CB02C4" w:rsidRPr="004C679A" w:rsidRDefault="00CB02C4" w:rsidP="00EC6DC1">
      <w:pPr>
        <w:pStyle w:val="ListParagraph"/>
        <w:numPr>
          <w:ilvl w:val="0"/>
          <w:numId w:val="129"/>
        </w:numPr>
        <w:spacing w:after="0" w:line="276" w:lineRule="auto"/>
        <w:ind w:left="567"/>
        <w:rPr>
          <w:rFonts w:cs="Arial"/>
          <w:color w:val="000000"/>
        </w:rPr>
      </w:pPr>
      <w:r w:rsidRPr="004C679A">
        <w:rPr>
          <w:rFonts w:cs="Arial"/>
          <w:color w:val="000000"/>
        </w:rPr>
        <w:t>Prioritetne skupine: Mladi u ruralnim područjima</w:t>
      </w:r>
    </w:p>
    <w:p w14:paraId="7B4E5B1B" w14:textId="77777777" w:rsidR="00CB02C4" w:rsidRPr="004C679A" w:rsidRDefault="00CB02C4" w:rsidP="00EC6DC1">
      <w:pPr>
        <w:pStyle w:val="ListParagraph"/>
        <w:numPr>
          <w:ilvl w:val="0"/>
          <w:numId w:val="129"/>
        </w:numPr>
        <w:spacing w:after="0" w:line="276" w:lineRule="auto"/>
        <w:ind w:left="567"/>
        <w:contextualSpacing w:val="0"/>
        <w:rPr>
          <w:rFonts w:cs="Arial"/>
          <w:color w:val="000000"/>
        </w:rPr>
      </w:pPr>
      <w:r w:rsidRPr="004C679A">
        <w:rPr>
          <w:rFonts w:cs="Arial"/>
          <w:color w:val="000000"/>
        </w:rPr>
        <w:t>Prioritetni pravac: Mladi u europskom i globalnom okruženju.</w:t>
      </w:r>
    </w:p>
    <w:p w14:paraId="080A1B50" w14:textId="77777777" w:rsidR="00CB02C4" w:rsidRPr="004C679A" w:rsidRDefault="00CB02C4" w:rsidP="00CB02C4">
      <w:pPr>
        <w:pStyle w:val="ListParagraph"/>
        <w:spacing w:after="0"/>
        <w:ind w:left="0" w:firstLine="0"/>
        <w:contextualSpacing w:val="0"/>
        <w:rPr>
          <w:rFonts w:cs="Arial"/>
          <w:color w:val="000000"/>
        </w:rPr>
      </w:pPr>
    </w:p>
    <w:p w14:paraId="466AC55C" w14:textId="16382089" w:rsidR="00CB02C4" w:rsidRPr="004C679A" w:rsidRDefault="000B7065" w:rsidP="00267A6E">
      <w:pPr>
        <w:pStyle w:val="ListParagraph"/>
        <w:spacing w:after="0" w:line="276" w:lineRule="auto"/>
        <w:ind w:left="0" w:firstLine="0"/>
        <w:contextualSpacing w:val="0"/>
        <w:rPr>
          <w:rFonts w:cs="Arial"/>
        </w:rPr>
      </w:pPr>
      <w:r w:rsidRPr="004C679A">
        <w:rPr>
          <w:rFonts w:cs="Arial"/>
          <w:color w:val="000000"/>
        </w:rPr>
        <w:t>P</w:t>
      </w:r>
      <w:r w:rsidR="005242E1" w:rsidRPr="004C679A">
        <w:rPr>
          <w:rFonts w:cs="Arial"/>
          <w:color w:val="000000"/>
        </w:rPr>
        <w:t xml:space="preserve">okazatelji </w:t>
      </w:r>
      <w:r w:rsidR="00CB02C4" w:rsidRPr="004C679A">
        <w:rPr>
          <w:rFonts w:cs="Arial"/>
          <w:color w:val="000000"/>
        </w:rPr>
        <w:t xml:space="preserve">za oblikovanje javne politike za mlade </w:t>
      </w:r>
      <w:r w:rsidR="005242E1" w:rsidRPr="004C679A">
        <w:rPr>
          <w:rFonts w:cs="Arial"/>
          <w:color w:val="000000"/>
        </w:rPr>
        <w:t xml:space="preserve">utemeljeni na </w:t>
      </w:r>
      <w:r w:rsidR="00CB02C4" w:rsidRPr="004C679A">
        <w:rPr>
          <w:rFonts w:cs="Arial"/>
          <w:color w:val="000000"/>
        </w:rPr>
        <w:t xml:space="preserve">objektivnim i na dokazima utemeljenim </w:t>
      </w:r>
      <w:r w:rsidR="00BE34DF" w:rsidRPr="004C679A">
        <w:rPr>
          <w:rFonts w:cs="Arial"/>
          <w:color w:val="000000"/>
        </w:rPr>
        <w:t xml:space="preserve">pokazateljima </w:t>
      </w:r>
      <w:r w:rsidR="00CB02C4" w:rsidRPr="004C679A">
        <w:rPr>
          <w:rFonts w:cs="Arial"/>
          <w:color w:val="000000"/>
        </w:rPr>
        <w:t>za planiranje (</w:t>
      </w:r>
      <w:r w:rsidR="005242E1" w:rsidRPr="004C679A">
        <w:rPr>
          <w:rFonts w:cs="Arial"/>
          <w:color w:val="000000"/>
        </w:rPr>
        <w:t xml:space="preserve">eng. </w:t>
      </w:r>
      <w:r w:rsidR="00CB02C4" w:rsidRPr="004C679A">
        <w:rPr>
          <w:rFonts w:cs="Arial"/>
          <w:i/>
          <w:iCs/>
          <w:color w:val="000000"/>
        </w:rPr>
        <w:t>evidence based policy making</w:t>
      </w:r>
      <w:r w:rsidR="00CB02C4" w:rsidRPr="004C679A">
        <w:rPr>
          <w:rFonts w:cs="Arial"/>
          <w:color w:val="000000"/>
        </w:rPr>
        <w:t xml:space="preserve">) nisu u RH </w:t>
      </w:r>
      <w:r w:rsidR="005242E1" w:rsidRPr="004C679A">
        <w:rPr>
          <w:rFonts w:cs="Arial"/>
          <w:color w:val="000000"/>
        </w:rPr>
        <w:t xml:space="preserve">još </w:t>
      </w:r>
      <w:r w:rsidR="00CB02C4" w:rsidRPr="004C679A">
        <w:rPr>
          <w:rFonts w:cs="Arial"/>
          <w:color w:val="000000"/>
        </w:rPr>
        <w:t>definirani “</w:t>
      </w:r>
      <w:r w:rsidR="005242E1" w:rsidRPr="004C679A">
        <w:rPr>
          <w:rFonts w:cs="Arial"/>
          <w:color w:val="000000"/>
        </w:rPr>
        <w:t>bibliotekom</w:t>
      </w:r>
      <w:r w:rsidR="000B6744">
        <w:rPr>
          <w:rFonts w:cs="Arial"/>
          <w:color w:val="000000"/>
        </w:rPr>
        <w:t xml:space="preserve"> </w:t>
      </w:r>
      <w:r w:rsidR="005242E1" w:rsidRPr="004C679A">
        <w:rPr>
          <w:rFonts w:cs="Arial"/>
          <w:color w:val="000000"/>
        </w:rPr>
        <w:t>pokazatelja</w:t>
      </w:r>
      <w:r w:rsidR="00CB02C4" w:rsidRPr="004C679A">
        <w:rPr>
          <w:rFonts w:cs="Arial"/>
          <w:color w:val="000000"/>
        </w:rPr>
        <w:t>” (</w:t>
      </w:r>
      <w:r w:rsidRPr="004C679A">
        <w:rPr>
          <w:rFonts w:cs="Arial"/>
          <w:color w:val="000000"/>
        </w:rPr>
        <w:t>Uredba o smjernicama za izradu akata strateškog planiranja od nacionalnog značaja i od značaja za jedinice lokalne i područne (regionalne) samouprave, NN 89/2018 (5.10.2018.)</w:t>
      </w:r>
      <w:r w:rsidR="00BE34DF" w:rsidRPr="004C679A">
        <w:rPr>
          <w:rStyle w:val="FootnoteReference"/>
          <w:rFonts w:cs="Arial"/>
          <w:color w:val="000000"/>
        </w:rPr>
        <w:footnoteReference w:id="17"/>
      </w:r>
      <w:r w:rsidRPr="004C679A">
        <w:rPr>
          <w:rFonts w:cs="Arial"/>
          <w:color w:val="000000"/>
        </w:rPr>
        <w:t>. O</w:t>
      </w:r>
      <w:r w:rsidR="00CB02C4" w:rsidRPr="004C679A">
        <w:rPr>
          <w:rFonts w:cs="Arial"/>
          <w:color w:val="000000"/>
        </w:rPr>
        <w:t xml:space="preserve">vaj Program </w:t>
      </w:r>
      <w:r w:rsidRPr="004C679A">
        <w:rPr>
          <w:rFonts w:cs="Arial"/>
          <w:color w:val="000000"/>
        </w:rPr>
        <w:t xml:space="preserve">je </w:t>
      </w:r>
      <w:r w:rsidR="00CB02C4" w:rsidRPr="004C679A">
        <w:rPr>
          <w:rFonts w:cs="Arial"/>
          <w:color w:val="000000"/>
        </w:rPr>
        <w:t xml:space="preserve">našao uporište </w:t>
      </w:r>
      <w:r w:rsidR="00F239D4">
        <w:rPr>
          <w:rFonts w:cs="Arial"/>
          <w:color w:val="000000"/>
        </w:rPr>
        <w:t>u</w:t>
      </w:r>
      <w:r w:rsidR="00CB02C4" w:rsidRPr="004C679A">
        <w:rPr>
          <w:rFonts w:cs="Arial"/>
          <w:color w:val="000000"/>
        </w:rPr>
        <w:t xml:space="preserve"> metodama i </w:t>
      </w:r>
      <w:r w:rsidR="005242E1" w:rsidRPr="004C679A">
        <w:rPr>
          <w:rFonts w:cs="Arial"/>
          <w:color w:val="000000"/>
        </w:rPr>
        <w:t>pokazateljima</w:t>
      </w:r>
      <w:r w:rsidR="00CB02C4" w:rsidRPr="004C679A">
        <w:rPr>
          <w:rFonts w:cs="Arial"/>
          <w:color w:val="000000"/>
        </w:rPr>
        <w:t xml:space="preserve"> koji se koriste u izradi </w:t>
      </w:r>
      <w:r w:rsidR="00F239D4">
        <w:rPr>
          <w:rFonts w:cs="Arial"/>
          <w:color w:val="000000"/>
        </w:rPr>
        <w:t>S</w:t>
      </w:r>
      <w:r w:rsidR="00CB02C4" w:rsidRPr="004C679A">
        <w:rPr>
          <w:rFonts w:cs="Arial"/>
          <w:color w:val="000000"/>
        </w:rPr>
        <w:t>trat</w:t>
      </w:r>
      <w:r w:rsidR="005242E1" w:rsidRPr="004C679A">
        <w:rPr>
          <w:rFonts w:cs="Arial"/>
          <w:color w:val="000000"/>
        </w:rPr>
        <w:t>e</w:t>
      </w:r>
      <w:r w:rsidR="00CB02C4" w:rsidRPr="004C679A">
        <w:rPr>
          <w:rFonts w:cs="Arial"/>
          <w:color w:val="000000"/>
        </w:rPr>
        <w:t>gije za mlade</w:t>
      </w:r>
      <w:r w:rsidR="00F239D4">
        <w:rPr>
          <w:rFonts w:cs="Arial"/>
          <w:color w:val="000000"/>
        </w:rPr>
        <w:t xml:space="preserve"> EU</w:t>
      </w:r>
      <w:r w:rsidR="00CB02C4" w:rsidRPr="004C679A">
        <w:rPr>
          <w:rFonts w:cs="Arial"/>
          <w:color w:val="000000"/>
        </w:rPr>
        <w:t>, utemeljene na stvarnim potrebama i situacijama u kojima se nalaze mladi. Među njima su i baze podatka o mladima koje su dostupne, na EU razini</w:t>
      </w:r>
      <w:r w:rsidRPr="004C679A">
        <w:rPr>
          <w:rFonts w:cs="Arial"/>
          <w:color w:val="000000"/>
        </w:rPr>
        <w:t xml:space="preserve"> za </w:t>
      </w:r>
      <w:r w:rsidR="00CB02C4" w:rsidRPr="004C679A">
        <w:rPr>
          <w:rFonts w:cs="Arial"/>
          <w:color w:val="000000"/>
        </w:rPr>
        <w:t xml:space="preserve">11 </w:t>
      </w:r>
      <w:r w:rsidRPr="004C679A">
        <w:rPr>
          <w:rFonts w:cs="Arial"/>
          <w:color w:val="000000"/>
        </w:rPr>
        <w:t xml:space="preserve">pokazatelja </w:t>
      </w:r>
      <w:r w:rsidR="00CB02C4" w:rsidRPr="004C679A">
        <w:rPr>
          <w:rFonts w:cs="Arial"/>
          <w:color w:val="000000"/>
        </w:rPr>
        <w:t>za mlade, rezultati istraživanja na EU, nacionalnoj ili regionalnoj</w:t>
      </w:r>
      <w:r w:rsidR="00F239D4">
        <w:rPr>
          <w:rFonts w:cs="Arial"/>
          <w:color w:val="000000"/>
        </w:rPr>
        <w:t xml:space="preserve"> i</w:t>
      </w:r>
      <w:r w:rsidR="000B6744">
        <w:rPr>
          <w:rFonts w:cs="Arial"/>
          <w:color w:val="000000"/>
        </w:rPr>
        <w:t xml:space="preserve"> </w:t>
      </w:r>
      <w:r w:rsidR="00CB02C4" w:rsidRPr="004C679A">
        <w:rPr>
          <w:rFonts w:cs="Arial"/>
          <w:color w:val="000000"/>
        </w:rPr>
        <w:t>lokalnoj</w:t>
      </w:r>
      <w:r w:rsidR="00F239D4">
        <w:rPr>
          <w:rFonts w:cs="Arial"/>
          <w:color w:val="000000"/>
        </w:rPr>
        <w:t xml:space="preserve"> razini</w:t>
      </w:r>
      <w:r w:rsidR="00CB02C4" w:rsidRPr="004C679A">
        <w:rPr>
          <w:rFonts w:cs="Arial"/>
          <w:color w:val="000000"/>
        </w:rPr>
        <w:t>. EU naglašava da se oblikovanje ovakvih programa mora temeljiti na kontinuiranom istraživanju potreba mladih, kao i praćenju i suradnji na prikupljanju podataka o svim aspektima života mladih.</w:t>
      </w:r>
      <w:r w:rsidR="00CB02C4" w:rsidRPr="004C679A">
        <w:rPr>
          <w:rStyle w:val="FootnoteReference"/>
          <w:rFonts w:cs="Arial"/>
          <w:color w:val="000000"/>
        </w:rPr>
        <w:footnoteReference w:id="18"/>
      </w:r>
      <w:r w:rsidR="00CB02C4" w:rsidRPr="004C679A">
        <w:rPr>
          <w:rFonts w:cs="Arial"/>
        </w:rPr>
        <w:t xml:space="preserve"> </w:t>
      </w:r>
    </w:p>
    <w:p w14:paraId="4D98A591" w14:textId="77752E45" w:rsidR="000B7065" w:rsidRDefault="000B7065" w:rsidP="000B7065">
      <w:pPr>
        <w:spacing w:after="0"/>
        <w:ind w:firstLine="0"/>
        <w:rPr>
          <w:rFonts w:cs="Arial"/>
          <w:color w:val="000000"/>
        </w:rPr>
      </w:pPr>
    </w:p>
    <w:p w14:paraId="657D01CE" w14:textId="77777777" w:rsidR="00EA20FF" w:rsidRPr="004C679A" w:rsidRDefault="00EA20FF" w:rsidP="000B7065">
      <w:pPr>
        <w:spacing w:after="0"/>
        <w:ind w:firstLine="0"/>
        <w:rPr>
          <w:rFonts w:cs="Arial"/>
          <w:color w:val="000000"/>
        </w:rPr>
      </w:pPr>
    </w:p>
    <w:p w14:paraId="09223ED4" w14:textId="0782CD1E" w:rsidR="00CB02C4" w:rsidRDefault="00B65122" w:rsidP="00B65122">
      <w:pPr>
        <w:pStyle w:val="naslov2"/>
      </w:pPr>
      <w:bookmarkStart w:id="5" w:name="_Toc68106795"/>
      <w:bookmarkStart w:id="6" w:name="_Toc68107452"/>
      <w:r>
        <w:t xml:space="preserve">1.1. </w:t>
      </w:r>
      <w:r w:rsidR="00CB02C4" w:rsidRPr="004C679A">
        <w:t>STRUKTURA I KONTEKST JAVNIH POLTIKA ZA MLADE</w:t>
      </w:r>
      <w:bookmarkEnd w:id="5"/>
      <w:bookmarkEnd w:id="6"/>
    </w:p>
    <w:p w14:paraId="01D10DC8" w14:textId="0BF6AE68" w:rsidR="00CB02C4" w:rsidRPr="004C679A" w:rsidRDefault="00CB02C4" w:rsidP="00CB02C4">
      <w:pPr>
        <w:spacing w:after="0"/>
        <w:ind w:firstLine="720"/>
        <w:rPr>
          <w:rFonts w:cs="Arial"/>
          <w:color w:val="000000"/>
        </w:rPr>
      </w:pPr>
    </w:p>
    <w:p w14:paraId="508B500D" w14:textId="4DC9B336" w:rsidR="00CB02C4" w:rsidRPr="004C679A" w:rsidRDefault="00CB02C4" w:rsidP="00C00720">
      <w:pPr>
        <w:spacing w:after="0" w:line="276" w:lineRule="auto"/>
        <w:ind w:firstLine="0"/>
        <w:rPr>
          <w:rFonts w:cs="Arial"/>
          <w:color w:val="000000"/>
        </w:rPr>
      </w:pPr>
      <w:r w:rsidRPr="004C679A">
        <w:rPr>
          <w:rFonts w:cs="Arial"/>
          <w:color w:val="000000"/>
        </w:rPr>
        <w:t xml:space="preserve">Republika Hrvatska je administrativno ustrojena na 20 županija (i Grad Zagreb), 429 općina, 126 gradova, a u većini nije osnovan savjet mladih ili izrađen lokalni program djelovanja za mlade ili ukoliko postoje, kao dokumenti ili tijela, predstavljaju samo udovoljavanje formalnih uvjeta bez realnih ulaganja u </w:t>
      </w:r>
      <w:r w:rsidRPr="0088213B">
        <w:rPr>
          <w:rFonts w:cs="Arial"/>
          <w:color w:val="000000"/>
        </w:rPr>
        <w:t>mlade. Savjeti mladih i lokalni/regionalni programi djelovanja za mlade ključne su karike između mladih u zajednici i javnih politika</w:t>
      </w:r>
      <w:r w:rsidR="005242E1" w:rsidRPr="0088213B">
        <w:rPr>
          <w:rFonts w:cs="Arial"/>
          <w:color w:val="000000"/>
        </w:rPr>
        <w:t>. U</w:t>
      </w:r>
      <w:r w:rsidRPr="0088213B">
        <w:rPr>
          <w:rFonts w:cs="Arial"/>
          <w:color w:val="000000"/>
        </w:rPr>
        <w:t>pravo djelovanje savjeta mladih</w:t>
      </w:r>
      <w:r w:rsidR="005242E1" w:rsidRPr="0088213B">
        <w:rPr>
          <w:rFonts w:cs="Arial"/>
          <w:color w:val="000000"/>
        </w:rPr>
        <w:t xml:space="preserve"> </w:t>
      </w:r>
      <w:r w:rsidRPr="0088213B">
        <w:rPr>
          <w:rFonts w:cs="Arial"/>
          <w:color w:val="000000"/>
        </w:rPr>
        <w:t>i izrada i praćenje strateškog dokumenta o ulaganjima u mlade mogu garantirati i osigurati mladima uspješnije uključivanje u donošenje odluka i u društvo općenito. Osim</w:t>
      </w:r>
      <w:r w:rsidRPr="004C679A">
        <w:rPr>
          <w:rFonts w:cs="Arial"/>
          <w:color w:val="000000"/>
        </w:rPr>
        <w:t xml:space="preserve"> toga, mladima je sve više potrebno mjesto okupljanja koje će zamijeniti parkove, ulice, kafiće ili računala na kojima provode sve više vremena. Centri za mlade, klubovi za mlade i slični prostori osiguravaju mladima infrastrukturu za djelovanje, neformalnu edukaciju i provedbu aktivnosti po mjeri mladih, pa već nekoliko godina nadležno ministarstvo financira rad klubova ili centara za mlade, kao i lokalnih info-centara za mlade. Karika koja nedostaje, a za koju se predviđaju procesi pokretanja javne valorizacije i priznavanja, a definirana je kao jedan od ciljeva u dosadašnjim programima za mlade je </w:t>
      </w:r>
      <w:r w:rsidRPr="004C679A">
        <w:rPr>
          <w:rFonts w:cs="Arial"/>
          <w:b/>
          <w:color w:val="000000"/>
        </w:rPr>
        <w:t>profesionalizacija rada s mladima</w:t>
      </w:r>
      <w:r w:rsidRPr="004C679A">
        <w:rPr>
          <w:rFonts w:cs="Arial"/>
          <w:color w:val="000000"/>
        </w:rPr>
        <w:t xml:space="preserve"> (</w:t>
      </w:r>
      <w:r w:rsidRPr="004C679A">
        <w:rPr>
          <w:rFonts w:cs="Arial"/>
          <w:i/>
          <w:color w:val="000000"/>
        </w:rPr>
        <w:t xml:space="preserve">youthworker). </w:t>
      </w:r>
      <w:r w:rsidRPr="004C679A">
        <w:rPr>
          <w:rFonts w:cs="Arial"/>
          <w:color w:val="000000"/>
        </w:rPr>
        <w:t>Osposobljavanje osoba koje rade s mladima do sada je bilo prepušteno stihiji i pojedinačnom entuzijazmu osoba i organizacija civilnog društva koje rade s mladima, a postoje različiti oblici i načini rada s mladima, pa je potrebno hitno regulirati i ovaj sektor. Organizirani oblici djelovanja mladih, osim organizacija civilnog društva poput studentskih udruga, udruga mladih i za mlade su i drugi oblici organiziranog djelovanja mladih. To su podmla</w:t>
      </w:r>
      <w:r w:rsidR="00866AF1" w:rsidRPr="004C679A">
        <w:rPr>
          <w:rFonts w:cs="Arial"/>
          <w:color w:val="000000"/>
        </w:rPr>
        <w:t>d</w:t>
      </w:r>
      <w:r w:rsidRPr="004C679A">
        <w:rPr>
          <w:rFonts w:cs="Arial"/>
          <w:color w:val="000000"/>
        </w:rPr>
        <w:t>ci političkih stranaka, podmla</w:t>
      </w:r>
      <w:r w:rsidR="00866AF1" w:rsidRPr="004C679A">
        <w:rPr>
          <w:rFonts w:cs="Arial"/>
          <w:color w:val="000000"/>
        </w:rPr>
        <w:t>d</w:t>
      </w:r>
      <w:r w:rsidRPr="004C679A">
        <w:rPr>
          <w:rFonts w:cs="Arial"/>
          <w:color w:val="000000"/>
        </w:rPr>
        <w:t>ci vjerskih zajednica, učenička vijeća pri školama, studentski zborovi pri fakultetima i dr. pa su mogućnosti za djelovanje mladih otvorene na svim razinama</w:t>
      </w:r>
      <w:r w:rsidRPr="0088213B">
        <w:rPr>
          <w:rFonts w:cs="Arial"/>
          <w:color w:val="000000"/>
        </w:rPr>
        <w:t>. Svi ovi organizirani oblici djelovanja mladih mogu predlagati svoje predstavnike za izbor u savjete mladih.</w:t>
      </w:r>
      <w:r w:rsidR="004C679A" w:rsidRPr="0088213B">
        <w:rPr>
          <w:rFonts w:cs="Arial"/>
          <w:color w:val="000000"/>
        </w:rPr>
        <w:t xml:space="preserve"> </w:t>
      </w:r>
      <w:r w:rsidRPr="0088213B">
        <w:rPr>
          <w:rFonts w:cs="Arial"/>
          <w:color w:val="000000"/>
        </w:rPr>
        <w:t>Savjet mladih, zamišljen kao posredničko i konzultativno (savjetodavno) tijelo između mladih iz zajednice i donositelja političkih odluka, ima izuzetno dobru političko-društveno-zagovaračku poziciju</w:t>
      </w:r>
      <w:r w:rsidRPr="0088213B">
        <w:rPr>
          <w:rFonts w:cs="Arial"/>
          <w:color w:val="000000" w:themeColor="text1"/>
        </w:rPr>
        <w:t xml:space="preserve"> za zagovaranje interesa mladih.</w:t>
      </w:r>
      <w:r w:rsidR="00866AF1" w:rsidRPr="0088213B">
        <w:rPr>
          <w:rFonts w:cs="Arial"/>
          <w:color w:val="000000"/>
        </w:rPr>
        <w:t xml:space="preserve"> </w:t>
      </w:r>
      <w:r w:rsidRPr="0088213B">
        <w:rPr>
          <w:rFonts w:cs="Arial"/>
          <w:color w:val="000000"/>
        </w:rPr>
        <w:t>Savjeti mladih, ako i jesu konstituirani uglavnom djeluju deklarativno i/ili se njima manipulira. Rijetki su primjeri konstruktivnog dijaloga i uspješnog rada savjeta mladih. Posljednje izdanje Zakona</w:t>
      </w:r>
      <w:r w:rsidRPr="004C679A">
        <w:rPr>
          <w:rFonts w:cs="Arial"/>
          <w:color w:val="000000"/>
        </w:rPr>
        <w:t xml:space="preserve"> o savjetima mladih predviđa obavezu izvršnog i predstavničkog tijela da informira i savjetuje članove savjeta mladih o aktivnostima i pitanjima od interesa za mlade. </w:t>
      </w:r>
      <w:r w:rsidR="000B7065" w:rsidRPr="004C679A">
        <w:rPr>
          <w:rFonts w:cs="Arial"/>
          <w:color w:val="000000"/>
        </w:rPr>
        <w:t>N</w:t>
      </w:r>
      <w:r w:rsidRPr="004C679A">
        <w:rPr>
          <w:rFonts w:cs="Arial"/>
          <w:color w:val="000000"/>
        </w:rPr>
        <w:t>iti jedna institucija nema točnih podataka o broju osnovanih savjeta mladih</w:t>
      </w:r>
      <w:r w:rsidR="00866AF1" w:rsidRPr="004C679A">
        <w:rPr>
          <w:rFonts w:cs="Arial"/>
          <w:color w:val="000000"/>
        </w:rPr>
        <w:t xml:space="preserve">, usprkos obavezi izvještavanja regionalnim upravama i ministarstvu. Prema svim dostupnim podacima većina </w:t>
      </w:r>
      <w:r w:rsidRPr="004C679A">
        <w:rPr>
          <w:rFonts w:cs="Arial"/>
          <w:color w:val="000000"/>
        </w:rPr>
        <w:t xml:space="preserve">lokalnih/regionalnih samouprava nema dovoljno interesa za poticanje mladih na organizirano djelovanje i sudjelovanje u donošenju odluka te razumijevanja “nove uloge mladih”, tako da su mladi često suočeni s većinom od sljedećih problema: </w:t>
      </w:r>
    </w:p>
    <w:p w14:paraId="0B8AD645" w14:textId="2ED6CA95" w:rsidR="00CB02C4" w:rsidRPr="004C679A" w:rsidRDefault="00CB02C4" w:rsidP="00EC6DC1">
      <w:pPr>
        <w:pStyle w:val="ListParagraph"/>
        <w:numPr>
          <w:ilvl w:val="0"/>
          <w:numId w:val="128"/>
        </w:numPr>
        <w:spacing w:after="0" w:line="276" w:lineRule="auto"/>
        <w:ind w:left="426"/>
        <w:rPr>
          <w:rFonts w:cs="Arial"/>
          <w:color w:val="000000"/>
        </w:rPr>
      </w:pPr>
      <w:r w:rsidRPr="004C679A">
        <w:rPr>
          <w:rFonts w:cs="Arial"/>
          <w:color w:val="000000"/>
        </w:rPr>
        <w:t>nerazumijevanje i nepovjerenje lokalnih/regionalnih vlasti za potrebe mladih</w:t>
      </w:r>
      <w:r w:rsidR="00D55BBD">
        <w:rPr>
          <w:rFonts w:cs="Arial"/>
          <w:color w:val="000000"/>
        </w:rPr>
        <w:t>,</w:t>
      </w:r>
    </w:p>
    <w:p w14:paraId="684ADCD8" w14:textId="01267599" w:rsidR="00CB02C4" w:rsidRPr="004C679A" w:rsidRDefault="00CB02C4" w:rsidP="00EC6DC1">
      <w:pPr>
        <w:pStyle w:val="ListParagraph"/>
        <w:numPr>
          <w:ilvl w:val="0"/>
          <w:numId w:val="128"/>
        </w:numPr>
        <w:spacing w:after="0" w:line="276" w:lineRule="auto"/>
        <w:ind w:left="426"/>
        <w:rPr>
          <w:rFonts w:cs="Arial"/>
          <w:color w:val="000000"/>
        </w:rPr>
      </w:pPr>
      <w:r w:rsidRPr="004C679A">
        <w:rPr>
          <w:rFonts w:cs="Arial"/>
          <w:color w:val="000000"/>
        </w:rPr>
        <w:t>nedovoljna i često samo administrativna podrška mladima, a naročito radu savjeta mladih</w:t>
      </w:r>
      <w:r w:rsidR="00D32861" w:rsidRPr="004C679A">
        <w:rPr>
          <w:rFonts w:cs="Arial"/>
          <w:color w:val="000000"/>
        </w:rPr>
        <w:t xml:space="preserve">. </w:t>
      </w:r>
      <w:r w:rsidRPr="004C679A">
        <w:rPr>
          <w:rFonts w:cs="Arial"/>
          <w:color w:val="000000"/>
        </w:rPr>
        <w:t>Pasivan odnos lokalnih i regionalnih vlasti prema ovom tijelu, dijelom je uzrokovan načinom biranja članova savjeta mladih (biraju ih članovi predstavničkog tijela - gradska i općinska vijeća) pa su ta tijela politizirana</w:t>
      </w:r>
      <w:r w:rsidR="00D55BBD">
        <w:rPr>
          <w:rFonts w:cs="Arial"/>
          <w:color w:val="000000"/>
        </w:rPr>
        <w:t>.</w:t>
      </w:r>
    </w:p>
    <w:p w14:paraId="1B074B20" w14:textId="3B7A1C4A" w:rsidR="00CB02C4" w:rsidRPr="004C679A" w:rsidRDefault="00CB02C4" w:rsidP="00EC6DC1">
      <w:pPr>
        <w:pStyle w:val="ListParagraph"/>
        <w:numPr>
          <w:ilvl w:val="0"/>
          <w:numId w:val="128"/>
        </w:numPr>
        <w:spacing w:after="0" w:line="276" w:lineRule="auto"/>
        <w:ind w:left="426"/>
        <w:rPr>
          <w:rFonts w:cs="Arial"/>
          <w:color w:val="000000"/>
        </w:rPr>
      </w:pPr>
      <w:r w:rsidRPr="004C679A">
        <w:rPr>
          <w:rFonts w:cs="Arial"/>
          <w:color w:val="000000"/>
        </w:rPr>
        <w:t>prekomplicirana birokratska i administrativna procedura za prijavu projekta za mlade, bez edukativne podrške mladima, nedovoljno javnih poziva i natječaja za financiranje programa i projekata koji zadovoljavaju potrebe mladih</w:t>
      </w:r>
      <w:r w:rsidR="00D55BBD">
        <w:rPr>
          <w:rFonts w:cs="Arial"/>
          <w:color w:val="000000"/>
        </w:rPr>
        <w:t>,</w:t>
      </w:r>
      <w:r w:rsidRPr="004C679A">
        <w:rPr>
          <w:rFonts w:cs="Arial"/>
          <w:color w:val="000000"/>
        </w:rPr>
        <w:t xml:space="preserve"> </w:t>
      </w:r>
    </w:p>
    <w:p w14:paraId="01D9B962" w14:textId="0D283AB0" w:rsidR="00CB02C4" w:rsidRPr="004C679A" w:rsidRDefault="00CB02C4" w:rsidP="00EC6DC1">
      <w:pPr>
        <w:pStyle w:val="ListParagraph"/>
        <w:numPr>
          <w:ilvl w:val="0"/>
          <w:numId w:val="128"/>
        </w:numPr>
        <w:spacing w:after="0" w:line="276" w:lineRule="auto"/>
        <w:ind w:left="426"/>
        <w:rPr>
          <w:rFonts w:cs="Arial"/>
          <w:color w:val="000000"/>
        </w:rPr>
      </w:pPr>
      <w:r w:rsidRPr="004C679A">
        <w:rPr>
          <w:rFonts w:cs="Arial"/>
          <w:color w:val="000000"/>
        </w:rPr>
        <w:t>stanje u sportu, odnosno bavljenjem fizičkim aktivnostima koje je u EU vrlo važna preventivna aktivnost, odnosno protektivni faktor zdravlja, u Hrvatskoj je vrlo nepovoljno za mlade. Sportski klubovi su uglavnom orijentirani na postignuća, na nagrade i pobjedu na natjecanjima jer su to najčešć</w:t>
      </w:r>
      <w:r w:rsidR="00A50C0C">
        <w:rPr>
          <w:rFonts w:cs="Arial"/>
          <w:color w:val="000000"/>
        </w:rPr>
        <w:t>i</w:t>
      </w:r>
      <w:r w:rsidRPr="004C679A">
        <w:rPr>
          <w:rFonts w:cs="Arial"/>
          <w:color w:val="000000"/>
        </w:rPr>
        <w:t xml:space="preserve"> kriteriji financiranja iz javnih prihoda, što je prilično nepovoljno za mlade. Mladi u sportskim klubovima, kojih ima izuzetno puno, na razini jedinica lokalnih samouprava najčešće nemaju nikakav utjecaj na donošenje odluka te ne sudjeluju aktivno u radu kluba - oni treniraju, natječu se i najčešće samo izvršavaju zadatke. Aktivno bavljenje sportom i imperativ uspjeha i rezultata na natjecanjima je segregiralo mlade sportaše od sudjelovanja u drugim aktivnostima u zajednici (nemaju vremena zbog svakodnevnih napornih treninga), pa se o njima niti ne raspravlja, osim u kontekstu postignutih rezultata. Usprkos postojanju školskih i akademskih sportskih društva veći dio mladih nije uključen u bavljenje fizičkim aktivnostima kao aktivnostima koje vode zdravom načinu života</w:t>
      </w:r>
      <w:r w:rsidR="00D55BBD">
        <w:rPr>
          <w:rFonts w:cs="Arial"/>
          <w:color w:val="000000"/>
        </w:rPr>
        <w:t>.</w:t>
      </w:r>
    </w:p>
    <w:p w14:paraId="3F35F22E" w14:textId="52ED8789" w:rsidR="00CB02C4" w:rsidRPr="00F239D4" w:rsidRDefault="00CB02C4" w:rsidP="00EC6DC1">
      <w:pPr>
        <w:pStyle w:val="ListParagraph"/>
        <w:numPr>
          <w:ilvl w:val="0"/>
          <w:numId w:val="128"/>
        </w:numPr>
        <w:spacing w:after="0" w:line="276" w:lineRule="auto"/>
        <w:ind w:left="426"/>
        <w:rPr>
          <w:rFonts w:cs="Arial"/>
          <w:color w:val="000000"/>
        </w:rPr>
      </w:pPr>
      <w:r w:rsidRPr="004C679A">
        <w:rPr>
          <w:rFonts w:cs="Arial"/>
          <w:color w:val="000000"/>
        </w:rPr>
        <w:t xml:space="preserve">podmlaci političkih stranka u </w:t>
      </w:r>
      <w:r w:rsidR="00866AF1" w:rsidRPr="004C679A">
        <w:rPr>
          <w:rFonts w:cs="Arial"/>
          <w:color w:val="000000"/>
        </w:rPr>
        <w:t xml:space="preserve">RH </w:t>
      </w:r>
      <w:r w:rsidRPr="004C679A">
        <w:rPr>
          <w:rFonts w:cs="Arial"/>
          <w:color w:val="000000"/>
        </w:rPr>
        <w:t xml:space="preserve">nemaju autonomnost, a </w:t>
      </w:r>
      <w:r w:rsidR="00866AF1" w:rsidRPr="004C679A">
        <w:rPr>
          <w:rFonts w:cs="Arial"/>
          <w:color w:val="000000"/>
        </w:rPr>
        <w:t xml:space="preserve">često </w:t>
      </w:r>
      <w:r w:rsidRPr="004C679A">
        <w:rPr>
          <w:rFonts w:cs="Arial"/>
          <w:color w:val="000000"/>
        </w:rPr>
        <w:t xml:space="preserve">nisu niti </w:t>
      </w:r>
      <w:r w:rsidR="00866AF1" w:rsidRPr="004C679A">
        <w:rPr>
          <w:rFonts w:cs="Arial"/>
          <w:color w:val="000000"/>
        </w:rPr>
        <w:t xml:space="preserve">redovni </w:t>
      </w:r>
      <w:r w:rsidRPr="004C679A">
        <w:rPr>
          <w:rFonts w:cs="Arial"/>
          <w:color w:val="000000"/>
        </w:rPr>
        <w:t xml:space="preserve">članovi političkih stranka, </w:t>
      </w:r>
      <w:r w:rsidR="00866AF1" w:rsidRPr="004C679A">
        <w:rPr>
          <w:rFonts w:cs="Arial"/>
          <w:color w:val="000000"/>
        </w:rPr>
        <w:t xml:space="preserve">uglavnom </w:t>
      </w:r>
      <w:r w:rsidRPr="004C679A">
        <w:rPr>
          <w:rFonts w:cs="Arial"/>
          <w:color w:val="000000"/>
        </w:rPr>
        <w:t>djeluju u skladu s potrebama stranaka, a ne</w:t>
      </w:r>
      <w:r w:rsidR="000B6744">
        <w:rPr>
          <w:rFonts w:cs="Arial"/>
          <w:color w:val="000000"/>
        </w:rPr>
        <w:t xml:space="preserve"> </w:t>
      </w:r>
      <w:r w:rsidRPr="004C679A">
        <w:rPr>
          <w:rFonts w:cs="Arial"/>
          <w:color w:val="000000"/>
        </w:rPr>
        <w:t>mladih</w:t>
      </w:r>
      <w:r w:rsidR="00866AF1" w:rsidRPr="004C679A">
        <w:rPr>
          <w:rFonts w:cs="Arial"/>
          <w:color w:val="000000"/>
        </w:rPr>
        <w:t>.</w:t>
      </w:r>
      <w:r w:rsidR="00D55BBD">
        <w:rPr>
          <w:rFonts w:cs="Arial"/>
          <w:color w:val="000000"/>
        </w:rPr>
        <w:t xml:space="preserve"> </w:t>
      </w:r>
      <w:r w:rsidR="00866AF1" w:rsidRPr="004C679A">
        <w:rPr>
          <w:rFonts w:cs="Arial"/>
          <w:color w:val="000000"/>
        </w:rPr>
        <w:t>P</w:t>
      </w:r>
      <w:r w:rsidRPr="004C679A">
        <w:rPr>
          <w:rFonts w:cs="Arial"/>
          <w:color w:val="000000"/>
        </w:rPr>
        <w:t>odmla</w:t>
      </w:r>
      <w:r w:rsidR="00866AF1" w:rsidRPr="004C679A">
        <w:rPr>
          <w:rFonts w:cs="Arial"/>
          <w:color w:val="000000"/>
        </w:rPr>
        <w:t>d</w:t>
      </w:r>
      <w:r w:rsidRPr="004C679A">
        <w:rPr>
          <w:rFonts w:cs="Arial"/>
          <w:color w:val="000000"/>
        </w:rPr>
        <w:t xml:space="preserve">ci religijskih zajednica </w:t>
      </w:r>
      <w:r w:rsidR="00866AF1" w:rsidRPr="004C679A">
        <w:rPr>
          <w:rFonts w:cs="Arial"/>
          <w:color w:val="000000"/>
        </w:rPr>
        <w:t xml:space="preserve">često </w:t>
      </w:r>
      <w:r w:rsidRPr="004C679A">
        <w:rPr>
          <w:rFonts w:cs="Arial"/>
          <w:color w:val="000000"/>
        </w:rPr>
        <w:t>nisu povezani s mladima u sredini u kojoj žive, niti imaju važnu društvenu ulogu koju imaju u drugim državama EU</w:t>
      </w:r>
      <w:r w:rsidR="00866AF1" w:rsidRPr="004C679A">
        <w:rPr>
          <w:rFonts w:cs="Arial"/>
          <w:color w:val="000000"/>
        </w:rPr>
        <w:t>.</w:t>
      </w:r>
      <w:r w:rsidR="00A50C0C">
        <w:rPr>
          <w:rStyle w:val="FootnoteReference"/>
          <w:rFonts w:cs="Arial"/>
          <w:color w:val="000000"/>
        </w:rPr>
        <w:footnoteReference w:id="19"/>
      </w:r>
      <w:r w:rsidR="000B6744">
        <w:rPr>
          <w:rFonts w:cs="Arial"/>
          <w:color w:val="000000"/>
        </w:rPr>
        <w:t xml:space="preserve"> </w:t>
      </w:r>
    </w:p>
    <w:p w14:paraId="13989C57" w14:textId="1F97816C" w:rsidR="00CB02C4" w:rsidRPr="004C679A" w:rsidRDefault="00CB02C4" w:rsidP="00205C63">
      <w:pPr>
        <w:spacing w:after="0" w:line="276" w:lineRule="auto"/>
        <w:ind w:firstLine="0"/>
        <w:rPr>
          <w:rFonts w:cs="Arial"/>
          <w:color w:val="000000"/>
        </w:rPr>
      </w:pPr>
      <w:r w:rsidRPr="004C679A">
        <w:rPr>
          <w:rFonts w:cs="Arial"/>
          <w:color w:val="000000"/>
        </w:rPr>
        <w:t>Osim reguliranja odnosa prema mladima na međunarodnoj i nacionalnoj razini, izrazito je važno donijeti ovakve strateške dokumente na regionalnoj razini, obzirom da je potrebno nacionalne smjernice prilagoditi specifičnostima regija</w:t>
      </w:r>
      <w:r w:rsidR="00866AF1" w:rsidRPr="004C679A">
        <w:rPr>
          <w:rFonts w:cs="Arial"/>
          <w:color w:val="000000"/>
        </w:rPr>
        <w:t xml:space="preserve">. Ujedno ovaj dokument daje </w:t>
      </w:r>
      <w:r w:rsidRPr="004C679A">
        <w:rPr>
          <w:rFonts w:cs="Arial"/>
          <w:color w:val="000000"/>
        </w:rPr>
        <w:t xml:space="preserve">smjernice lokalnoj razini političkog djelovanja i sudjelovanja općenito mladih, kako bi lokalna zajednica postala žarište i najbolje mjesto za utjecaj i unaprjeđenje položaja mladih. Osim strateških dokumenata koji se odnose na javne politike za mlade, u obzir su uzeti i svi dostupni regionalni te neki lokalni strateški dokumenti kako bi bili usklađeni s već postojećim dokumentima. Ovaj dokument stavlja u prioritetno područje javnih politika mlade, jer su mjere koje postoje, ako i postoje u drugim strateškim dokumentima, fragmentirane te utopljene u mnoštvu drugih mjera/aktivnosti. Regionalni/lokalni programi za mlade i iz njega izvedeni akcijski ili provedbeni planovi, upravni su akti koje donosi predstavničko tijelo jedinica lokalne/regionalne samouprave. </w:t>
      </w:r>
    </w:p>
    <w:p w14:paraId="60B26FF9" w14:textId="77777777" w:rsidR="00CB02C4" w:rsidRPr="004C679A" w:rsidRDefault="00CB02C4" w:rsidP="00CB02C4">
      <w:pPr>
        <w:pStyle w:val="ListParagraph"/>
        <w:spacing w:after="0"/>
        <w:ind w:left="0" w:firstLine="720"/>
        <w:contextualSpacing w:val="0"/>
        <w:rPr>
          <w:rFonts w:cs="Arial"/>
          <w:color w:val="000000"/>
        </w:rPr>
      </w:pPr>
    </w:p>
    <w:p w14:paraId="6A769D4D" w14:textId="344C4A7F" w:rsidR="00CB02C4" w:rsidRPr="004C679A" w:rsidRDefault="00CB02C4" w:rsidP="00205C63">
      <w:pPr>
        <w:pStyle w:val="ListParagraph"/>
        <w:spacing w:after="0" w:line="276" w:lineRule="auto"/>
        <w:ind w:left="0" w:firstLine="0"/>
        <w:contextualSpacing w:val="0"/>
        <w:rPr>
          <w:rFonts w:cs="Arial"/>
          <w:color w:val="000000"/>
        </w:rPr>
      </w:pPr>
      <w:r w:rsidRPr="004C679A">
        <w:rPr>
          <w:rFonts w:cs="Arial"/>
          <w:color w:val="000000"/>
          <w:shd w:val="clear" w:color="auto" w:fill="FFFFFF"/>
        </w:rPr>
        <w:t>Jedan od važnijih procesa koji se koriste u kreiranju javnih politika za mlade u Europskoj uniji je „metoda otvorene koordinacije“, konzultacij</w:t>
      </w:r>
      <w:r w:rsidR="00F239D4">
        <w:rPr>
          <w:rFonts w:cs="Arial"/>
          <w:color w:val="000000"/>
          <w:shd w:val="clear" w:color="auto" w:fill="FFFFFF"/>
        </w:rPr>
        <w:t>e</w:t>
      </w:r>
      <w:r w:rsidRPr="004C679A">
        <w:rPr>
          <w:rFonts w:cs="Arial"/>
          <w:color w:val="000000"/>
          <w:shd w:val="clear" w:color="auto" w:fill="FFFFFF"/>
        </w:rPr>
        <w:t xml:space="preserve"> s mladima o svim važnim pitanjima od interesa za mlade, nazvana „strukturirani dijalog s mladima“ odnosno dijalog s mladima. To je proces u kojem se tijela javne vlasti, uključujući i institucije E</w:t>
      </w:r>
      <w:r w:rsidR="00F239D4">
        <w:rPr>
          <w:rFonts w:cs="Arial"/>
          <w:color w:val="000000"/>
          <w:shd w:val="clear" w:color="auto" w:fill="FFFFFF"/>
        </w:rPr>
        <w:t>U</w:t>
      </w:r>
      <w:r w:rsidRPr="004C679A">
        <w:rPr>
          <w:rFonts w:cs="Arial"/>
          <w:color w:val="000000"/>
          <w:shd w:val="clear" w:color="auto" w:fill="FFFFFF"/>
        </w:rPr>
        <w:t>, savjetuju s mladima o određenim temama koje su od velike važnosti za populaciju mladih diljem Europe. Cilj je osigurati da preporuke i mišljenja mladih nađu svoje mjesto u nacionalnim i europskim politikama za mlade kako bi se poboljšala kvaliteta njihova života i unaprijedio položaj mladih u nekom području.</w:t>
      </w:r>
      <w:r w:rsidRPr="004C679A">
        <w:rPr>
          <w:rFonts w:cs="Arial"/>
          <w:color w:val="000000"/>
        </w:rPr>
        <w:t xml:space="preserve"> Proces se opisuje kao „strukturirani“ zato što su teme i vrijeme savjetovanja s mladima unaprijed dogovoreni: kroz 18-mjesečni ciklus održavaju se redovita događanja u kojima mladi mogu iznositi svoja mišljenja o dogovorenim temama u dijalogu s drugim mladima i predstavnicima nacionalnih i europskih institucija. Na europskoj razini strukturirani dijalog povezuje Europsku komisiju, zemlje članice i nacionalna vijeća mladih te Europski forum mladih. Na razini zemalja članica, nacionalne radne skupine (sastavljene od mladih, predstavnika organizacija mladih, tijela vlasti i znanstvenih institucija) provode savjetovanja s mladima i tim sadržajem doprinosi procesu na europskoj razini. Nacionalna radna skupina za provedbu dijaloga s mladima (</w:t>
      </w:r>
      <w:r w:rsidR="00991094" w:rsidRPr="004C679A">
        <w:rPr>
          <w:rFonts w:cs="Arial"/>
          <w:color w:val="000000"/>
        </w:rPr>
        <w:t>Središnji ured za demografiju i mlade</w:t>
      </w:r>
      <w:r w:rsidRPr="004C679A">
        <w:rPr>
          <w:rFonts w:cs="Arial"/>
          <w:color w:val="000000"/>
        </w:rPr>
        <w:t xml:space="preserve">) je organizirala konferenciju kako bi se uključila u dijalog s mladima EU razini, Zajednička tema VII. ciklusa Dijaloga Europske unije s mladima je stvaranje mogućnosti za mlade </w:t>
      </w:r>
      <w:r w:rsidRPr="004C679A">
        <w:rPr>
          <w:rFonts w:cs="Arial"/>
          <w:i/>
          <w:iCs/>
          <w:color w:val="000000"/>
        </w:rPr>
        <w:t>(Creating Opportunities for Youth</w:t>
      </w:r>
      <w:r w:rsidRPr="004C679A">
        <w:rPr>
          <w:rFonts w:cs="Arial"/>
          <w:color w:val="000000"/>
        </w:rPr>
        <w:t>)</w:t>
      </w:r>
      <w:r w:rsidR="00D55BBD">
        <w:rPr>
          <w:rFonts w:cs="Arial"/>
          <w:color w:val="000000"/>
        </w:rPr>
        <w:t>,</w:t>
      </w:r>
      <w:r w:rsidRPr="004C679A">
        <w:rPr>
          <w:rFonts w:cs="Arial"/>
          <w:color w:val="000000"/>
        </w:rPr>
        <w:t xml:space="preserve"> a provodila se od siječnja 2019. do sredine 2020. godine tijekom predsjedavanja Rumunjske, Finske i Hrvatske Vijećem Europske unije. Uočivši probleme s kojim se susreću mladi u ruralnim područjima, definirani su na Konferenciji održanoj u ožujku 2020. sljedeći prioriteti:</w:t>
      </w:r>
    </w:p>
    <w:p w14:paraId="637D83AA" w14:textId="22D064D7" w:rsidR="00CB02C4" w:rsidRPr="004C679A" w:rsidRDefault="00CB02C4" w:rsidP="00EC6DC1">
      <w:pPr>
        <w:pStyle w:val="ListParagraph"/>
        <w:numPr>
          <w:ilvl w:val="0"/>
          <w:numId w:val="127"/>
        </w:numPr>
        <w:spacing w:after="0" w:line="276" w:lineRule="auto"/>
        <w:ind w:left="567"/>
        <w:contextualSpacing w:val="0"/>
        <w:rPr>
          <w:rFonts w:cs="Arial"/>
          <w:color w:val="000000"/>
        </w:rPr>
      </w:pPr>
      <w:r w:rsidRPr="004C679A">
        <w:rPr>
          <w:rFonts w:cs="Arial"/>
          <w:color w:val="000000"/>
        </w:rPr>
        <w:t>Mogućnosti za mlade u ruralnim i udaljenim područjima - pitanje iseljavanja mladih kao zajednički problem zemalja EU</w:t>
      </w:r>
      <w:r w:rsidR="00D55BBD">
        <w:rPr>
          <w:rFonts w:cs="Arial"/>
          <w:color w:val="000000"/>
        </w:rPr>
        <w:t>.</w:t>
      </w:r>
    </w:p>
    <w:p w14:paraId="6130F1CA" w14:textId="2FB95709" w:rsidR="00CB02C4" w:rsidRPr="004C679A" w:rsidRDefault="00CB02C4" w:rsidP="00EC6DC1">
      <w:pPr>
        <w:pStyle w:val="ListParagraph"/>
        <w:numPr>
          <w:ilvl w:val="0"/>
          <w:numId w:val="127"/>
        </w:numPr>
        <w:spacing w:after="0" w:line="276" w:lineRule="auto"/>
        <w:ind w:left="567"/>
        <w:contextualSpacing w:val="0"/>
        <w:rPr>
          <w:rFonts w:cs="Arial"/>
          <w:color w:val="000000"/>
        </w:rPr>
      </w:pPr>
      <w:r w:rsidRPr="004C679A">
        <w:rPr>
          <w:rFonts w:cs="Arial"/>
          <w:color w:val="000000"/>
        </w:rPr>
        <w:t>Podizanje razine svijesti o sektoru mladih putem informiranja i jačanja resursa</w:t>
      </w:r>
      <w:r w:rsidR="00D55BBD">
        <w:rPr>
          <w:rFonts w:cs="Arial"/>
          <w:color w:val="000000"/>
        </w:rPr>
        <w:t>.</w:t>
      </w:r>
      <w:r w:rsidRPr="004C679A">
        <w:rPr>
          <w:rFonts w:cs="Arial"/>
          <w:color w:val="000000"/>
        </w:rPr>
        <w:t xml:space="preserve"> </w:t>
      </w:r>
    </w:p>
    <w:p w14:paraId="38226C0E" w14:textId="744CC052" w:rsidR="00CB02C4" w:rsidRDefault="00CB02C4" w:rsidP="00EC6DC1">
      <w:pPr>
        <w:pStyle w:val="ListParagraph"/>
        <w:numPr>
          <w:ilvl w:val="0"/>
          <w:numId w:val="127"/>
        </w:numPr>
        <w:spacing w:after="0" w:line="276" w:lineRule="auto"/>
        <w:ind w:left="567"/>
        <w:contextualSpacing w:val="0"/>
        <w:rPr>
          <w:rFonts w:cs="Arial"/>
          <w:color w:val="000000"/>
        </w:rPr>
      </w:pPr>
      <w:r w:rsidRPr="004C679A">
        <w:rPr>
          <w:rFonts w:cs="Arial"/>
          <w:color w:val="000000"/>
        </w:rPr>
        <w:t>Poticanje Dijaloga Europske unije / EU s mladima (rezultati VII. ciklusa)</w:t>
      </w:r>
      <w:r w:rsidR="00D55BBD">
        <w:rPr>
          <w:rFonts w:cs="Arial"/>
          <w:color w:val="000000"/>
        </w:rPr>
        <w:t>.</w:t>
      </w:r>
      <w:r w:rsidRPr="004C679A">
        <w:rPr>
          <w:rStyle w:val="FootnoteReference"/>
          <w:rFonts w:cs="Arial"/>
          <w:color w:val="000000"/>
        </w:rPr>
        <w:footnoteReference w:id="20"/>
      </w:r>
    </w:p>
    <w:p w14:paraId="28FEBD8F" w14:textId="54DA9909" w:rsidR="004C679A" w:rsidRDefault="004C679A" w:rsidP="004C679A">
      <w:pPr>
        <w:spacing w:after="0"/>
        <w:rPr>
          <w:rFonts w:cs="Arial"/>
          <w:color w:val="000000"/>
        </w:rPr>
      </w:pPr>
    </w:p>
    <w:p w14:paraId="612DBFB7" w14:textId="37AB52DA" w:rsidR="004C679A" w:rsidRDefault="004C679A" w:rsidP="004C679A">
      <w:pPr>
        <w:spacing w:after="0"/>
        <w:rPr>
          <w:rFonts w:cs="Arial"/>
          <w:color w:val="000000"/>
        </w:rPr>
      </w:pPr>
    </w:p>
    <w:p w14:paraId="4296534E" w14:textId="77777777" w:rsidR="00067618" w:rsidRPr="004C679A" w:rsidRDefault="00067618" w:rsidP="004C679A">
      <w:pPr>
        <w:spacing w:after="0"/>
        <w:rPr>
          <w:rFonts w:cs="Arial"/>
          <w:color w:val="000000"/>
        </w:rPr>
      </w:pPr>
    </w:p>
    <w:p w14:paraId="76DEE8BB" w14:textId="77777777" w:rsidR="00167397" w:rsidRDefault="00167397">
      <w:pPr>
        <w:spacing w:after="160" w:line="259" w:lineRule="auto"/>
        <w:ind w:firstLine="0"/>
        <w:jc w:val="left"/>
      </w:pPr>
      <w:bookmarkStart w:id="7" w:name="_Toc425202783"/>
      <w:bookmarkStart w:id="8" w:name="_Toc501586060"/>
      <w:bookmarkStart w:id="9" w:name="_Toc68106796"/>
      <w:r>
        <w:br w:type="page"/>
      </w:r>
    </w:p>
    <w:p w14:paraId="1B982809" w14:textId="1870D379" w:rsidR="00CB02C4" w:rsidRPr="0088213B" w:rsidRDefault="00113D45" w:rsidP="00113D45">
      <w:pPr>
        <w:pStyle w:val="naslov1"/>
      </w:pPr>
      <w:bookmarkStart w:id="10" w:name="_Toc68107453"/>
      <w:r>
        <w:t xml:space="preserve">2. </w:t>
      </w:r>
      <w:r w:rsidR="00CB02C4" w:rsidRPr="0088213B">
        <w:t>METODOLOGIJA IZRADE PROGRAMA</w:t>
      </w:r>
      <w:bookmarkEnd w:id="7"/>
      <w:bookmarkEnd w:id="8"/>
      <w:bookmarkEnd w:id="9"/>
      <w:bookmarkEnd w:id="10"/>
    </w:p>
    <w:p w14:paraId="5D7B5003" w14:textId="77777777" w:rsidR="00CB02C4" w:rsidRPr="00963DFC" w:rsidRDefault="00CB02C4" w:rsidP="00D32861">
      <w:pPr>
        <w:spacing w:after="0"/>
        <w:ind w:firstLine="0"/>
        <w:rPr>
          <w:rFonts w:cs="Arial"/>
          <w:color w:val="000000"/>
          <w:sz w:val="20"/>
          <w:szCs w:val="20"/>
        </w:rPr>
      </w:pPr>
    </w:p>
    <w:p w14:paraId="057C1F2F" w14:textId="7A35E8B9" w:rsidR="00CB02C4" w:rsidRPr="00F239D4" w:rsidRDefault="00CB02C4" w:rsidP="00C3311F">
      <w:pPr>
        <w:pStyle w:val="ListParagraph"/>
        <w:spacing w:after="0" w:line="276" w:lineRule="auto"/>
        <w:ind w:left="0" w:firstLine="0"/>
        <w:contextualSpacing w:val="0"/>
        <w:rPr>
          <w:rFonts w:cs="Arial"/>
          <w:color w:val="000000"/>
          <w:shd w:val="clear" w:color="auto" w:fill="FFFFFF"/>
        </w:rPr>
      </w:pPr>
      <w:r w:rsidRPr="004C679A">
        <w:rPr>
          <w:rFonts w:cs="Arial"/>
          <w:color w:val="000000"/>
          <w:shd w:val="clear" w:color="auto" w:fill="FFFFFF"/>
        </w:rPr>
        <w:t xml:space="preserve">Istraživačka i metodološka strategija koja se koristi u izradi Programa obuhvaća preporučene metode i alate iz dva osnovna međunarodna dokumenta koji se odnose na mlade: </w:t>
      </w:r>
      <w:r w:rsidR="000B6744">
        <w:rPr>
          <w:rFonts w:cs="Arial"/>
          <w:color w:val="000000"/>
          <w:shd w:val="clear" w:color="auto" w:fill="FFFFFF"/>
        </w:rPr>
        <w:t xml:space="preserve">„UN strategija za mlade“ </w:t>
      </w:r>
      <w:r w:rsidR="00F239D4" w:rsidRPr="00F239D4">
        <w:rPr>
          <w:rFonts w:cs="Arial"/>
          <w:color w:val="000000"/>
          <w:shd w:val="clear" w:color="auto" w:fill="FFFFFF"/>
        </w:rPr>
        <w:t xml:space="preserve">i </w:t>
      </w:r>
      <w:r w:rsidR="00BB05FD">
        <w:rPr>
          <w:rFonts w:cs="Arial"/>
          <w:color w:val="000000"/>
          <w:shd w:val="clear" w:color="auto" w:fill="FFFFFF"/>
        </w:rPr>
        <w:t>„</w:t>
      </w:r>
      <w:r w:rsidR="00F239D4" w:rsidRPr="00F239D4">
        <w:rPr>
          <w:rFonts w:cs="Arial"/>
          <w:color w:val="000000"/>
          <w:shd w:val="clear" w:color="auto" w:fill="FFFFFF"/>
        </w:rPr>
        <w:t>Strategija</w:t>
      </w:r>
      <w:r w:rsidR="00BB05FD">
        <w:rPr>
          <w:rFonts w:cs="Arial"/>
          <w:color w:val="000000"/>
          <w:shd w:val="clear" w:color="auto" w:fill="FFFFFF"/>
        </w:rPr>
        <w:t xml:space="preserve"> EU</w:t>
      </w:r>
      <w:r w:rsidR="00F239D4" w:rsidRPr="00F239D4">
        <w:rPr>
          <w:rFonts w:cs="Arial"/>
          <w:color w:val="000000"/>
          <w:shd w:val="clear" w:color="auto" w:fill="FFFFFF"/>
        </w:rPr>
        <w:t xml:space="preserve"> </w:t>
      </w:r>
      <w:r w:rsidRPr="00F239D4">
        <w:rPr>
          <w:rFonts w:cs="Arial"/>
          <w:color w:val="000000"/>
          <w:shd w:val="clear" w:color="auto" w:fill="FFFFFF"/>
        </w:rPr>
        <w:t>za mlade“</w:t>
      </w:r>
      <w:r w:rsidR="00F239D4">
        <w:rPr>
          <w:rFonts w:cs="Arial"/>
          <w:color w:val="000000"/>
          <w:shd w:val="clear" w:color="auto" w:fill="FFFFFF"/>
        </w:rPr>
        <w:t xml:space="preserve">. </w:t>
      </w:r>
    </w:p>
    <w:p w14:paraId="05C504ED" w14:textId="77777777" w:rsidR="00CB02C4" w:rsidRPr="004C679A" w:rsidRDefault="00CB02C4" w:rsidP="00CB02C4">
      <w:pPr>
        <w:pStyle w:val="ListParagraph"/>
        <w:spacing w:after="0"/>
        <w:ind w:firstLine="0"/>
        <w:contextualSpacing w:val="0"/>
        <w:rPr>
          <w:rFonts w:cs="Arial"/>
          <w:color w:val="000000"/>
          <w:shd w:val="clear" w:color="auto" w:fill="FFFFFF"/>
        </w:rPr>
      </w:pPr>
    </w:p>
    <w:p w14:paraId="1B3B7AAA" w14:textId="32582392" w:rsidR="00CB02C4" w:rsidRPr="004C679A" w:rsidRDefault="00CB02C4" w:rsidP="00C3311F">
      <w:pPr>
        <w:spacing w:after="0" w:line="276" w:lineRule="auto"/>
        <w:ind w:firstLine="0"/>
        <w:rPr>
          <w:rFonts w:cs="Arial"/>
          <w:color w:val="000000"/>
        </w:rPr>
      </w:pPr>
      <w:r w:rsidRPr="004C679A">
        <w:rPr>
          <w:rFonts w:cs="Arial"/>
          <w:color w:val="000000"/>
          <w:shd w:val="clear" w:color="auto" w:fill="FFFFFF"/>
        </w:rPr>
        <w:t xml:space="preserve">UN u preporukama za </w:t>
      </w:r>
      <w:r w:rsidRPr="004C679A">
        <w:rPr>
          <w:rFonts w:cs="Arial"/>
          <w:color w:val="000000"/>
        </w:rPr>
        <w:t>dizajniranje efikasne strategije za mlade preporučuje najmanje 10 koraka</w:t>
      </w:r>
      <w:r w:rsidRPr="004C679A">
        <w:rPr>
          <w:rStyle w:val="FootnoteReference"/>
          <w:rFonts w:cs="Arial"/>
          <w:color w:val="000000"/>
        </w:rPr>
        <w:footnoteReference w:id="21"/>
      </w:r>
      <w:r w:rsidRPr="004C679A">
        <w:rPr>
          <w:rFonts w:cs="Arial"/>
          <w:color w:val="000000"/>
        </w:rPr>
        <w:t>:</w:t>
      </w:r>
    </w:p>
    <w:p w14:paraId="53DD84A1" w14:textId="77777777" w:rsidR="00CB02C4" w:rsidRPr="004C679A" w:rsidRDefault="00CB02C4" w:rsidP="00EC6DC1">
      <w:pPr>
        <w:pStyle w:val="youthaffint"/>
        <w:keepNext w:val="0"/>
        <w:numPr>
          <w:ilvl w:val="0"/>
          <w:numId w:val="1"/>
        </w:numPr>
        <w:spacing w:before="0" w:after="0" w:line="276" w:lineRule="auto"/>
        <w:rPr>
          <w:rFonts w:cs="Arial"/>
          <w:b/>
          <w:noProof w:val="0"/>
          <w:color w:val="000000"/>
          <w:sz w:val="22"/>
          <w:szCs w:val="22"/>
          <w:lang w:val="hr-HR"/>
        </w:rPr>
      </w:pPr>
      <w:r w:rsidRPr="004C679A">
        <w:rPr>
          <w:rFonts w:cs="Arial"/>
          <w:b/>
          <w:noProof w:val="0"/>
          <w:color w:val="000000"/>
          <w:sz w:val="22"/>
          <w:szCs w:val="22"/>
          <w:lang w:val="hr-HR"/>
        </w:rPr>
        <w:t>uključivanje i osnaživanje svih dionika koji su uključeni u život mladih, od početka dizajniranja, implementacije i evaluacije politika za mlade;</w:t>
      </w:r>
    </w:p>
    <w:p w14:paraId="7435E928" w14:textId="77777777" w:rsidR="00CB02C4" w:rsidRPr="004C679A" w:rsidRDefault="00CB02C4" w:rsidP="00EC6DC1">
      <w:pPr>
        <w:pStyle w:val="ListParagraph"/>
        <w:numPr>
          <w:ilvl w:val="0"/>
          <w:numId w:val="1"/>
        </w:numPr>
        <w:spacing w:after="0" w:line="276" w:lineRule="auto"/>
        <w:rPr>
          <w:rFonts w:cs="Arial"/>
          <w:color w:val="000000"/>
        </w:rPr>
      </w:pPr>
      <w:r w:rsidRPr="004C679A">
        <w:rPr>
          <w:rFonts w:cs="Arial"/>
          <w:b/>
          <w:color w:val="000000"/>
        </w:rPr>
        <w:t>definiranje stanja i analiza potreba mladih</w:t>
      </w:r>
      <w:r w:rsidRPr="004C679A">
        <w:rPr>
          <w:rFonts w:cs="Arial"/>
          <w:color w:val="000000"/>
        </w:rPr>
        <w:t xml:space="preserve"> - izraditi razvojnu strategiju mladih u lokalnoj/regionalnoj zajednici. Prioritetna područja za razvoj mladih mogu biti osnova za analizu, uvažavajući ljudska prava i temeljne slobode, ne bi li se otvorio dijalog s mladima o pitanjima koja se tiču njihovog života. Važno je razlikovati mlade prema dobi, spolu, mjestu prebivališta (ruralno/urbano), obrazovnom statusu, obiteljskim primanjima, ne bi li prema tim karakteristikama identificirali osjetljive (ranjive) i posebno pogođene skupine;</w:t>
      </w:r>
    </w:p>
    <w:p w14:paraId="533E871C" w14:textId="77777777" w:rsidR="00CB02C4" w:rsidRPr="004C679A" w:rsidRDefault="00CB02C4" w:rsidP="00EC6DC1">
      <w:pPr>
        <w:pStyle w:val="ListParagraph"/>
        <w:numPr>
          <w:ilvl w:val="0"/>
          <w:numId w:val="1"/>
        </w:numPr>
        <w:spacing w:after="0" w:line="276" w:lineRule="auto"/>
        <w:rPr>
          <w:rFonts w:cs="Arial"/>
          <w:color w:val="000000"/>
        </w:rPr>
      </w:pPr>
      <w:r w:rsidRPr="004C679A">
        <w:rPr>
          <w:rFonts w:cs="Arial"/>
          <w:b/>
          <w:color w:val="000000"/>
        </w:rPr>
        <w:t>definirati osjetljive (ranjive) i posebno pogođene skupine</w:t>
      </w:r>
      <w:r w:rsidRPr="004C679A">
        <w:rPr>
          <w:rFonts w:cs="Arial"/>
          <w:color w:val="000000"/>
        </w:rPr>
        <w:t xml:space="preserve"> - analiza potreba i situacijske analize determiniraju koje grupe, u kojim situacijama su uvjetovane, kojim okolnostima, političkim uvjetima ili dugom povijesti socijalnog isključenja i diskriminacije;</w:t>
      </w:r>
    </w:p>
    <w:p w14:paraId="20D22673" w14:textId="3F7AF1A4" w:rsidR="00CB02C4" w:rsidRPr="004C679A" w:rsidRDefault="00CB02C4" w:rsidP="00EC6DC1">
      <w:pPr>
        <w:pStyle w:val="ListParagraph"/>
        <w:numPr>
          <w:ilvl w:val="0"/>
          <w:numId w:val="1"/>
        </w:numPr>
        <w:spacing w:after="0" w:line="276" w:lineRule="auto"/>
        <w:rPr>
          <w:rFonts w:cs="Arial"/>
          <w:color w:val="000000"/>
        </w:rPr>
      </w:pPr>
      <w:r w:rsidRPr="004C679A">
        <w:rPr>
          <w:rFonts w:cs="Arial"/>
          <w:b/>
          <w:color w:val="000000"/>
        </w:rPr>
        <w:t>razumijevanje vlastitih resursa</w:t>
      </w:r>
      <w:r w:rsidRPr="004C679A">
        <w:rPr>
          <w:rFonts w:cs="Arial"/>
          <w:color w:val="000000"/>
        </w:rPr>
        <w:t xml:space="preserve"> - znati koji resursi su dostupni, tko može utjecati na promjenu, kako funkcioniraju, tko ih provodi, jesu li financirani iz državnog, županijskog, lokalnog ili civilnog sektora. Osim analize programa, projekta i institucija, mora se obuhvatiti i manje vidljive karakteristike kao što su transparentnost, dostupnost i povjerenje između tih resursa i javnih usluga i mladih</w:t>
      </w:r>
      <w:r w:rsidR="00D55BBD">
        <w:rPr>
          <w:rFonts w:cs="Arial"/>
          <w:color w:val="000000"/>
        </w:rPr>
        <w:t>;</w:t>
      </w:r>
    </w:p>
    <w:p w14:paraId="2CAC0AB5" w14:textId="13FF6E9D" w:rsidR="00CB02C4" w:rsidRPr="004C679A" w:rsidRDefault="00CB02C4" w:rsidP="00EC6DC1">
      <w:pPr>
        <w:pStyle w:val="ListParagraph"/>
        <w:numPr>
          <w:ilvl w:val="0"/>
          <w:numId w:val="1"/>
        </w:numPr>
        <w:spacing w:after="0" w:line="276" w:lineRule="auto"/>
        <w:rPr>
          <w:rFonts w:cs="Arial"/>
          <w:color w:val="000000"/>
        </w:rPr>
      </w:pPr>
      <w:r w:rsidRPr="004C679A">
        <w:rPr>
          <w:rFonts w:cs="Arial"/>
          <w:b/>
          <w:color w:val="000000"/>
        </w:rPr>
        <w:t xml:space="preserve">osigurati sredstva za provedbu strategije za mlade </w:t>
      </w:r>
      <w:r w:rsidRPr="004C679A">
        <w:rPr>
          <w:rFonts w:cs="Arial"/>
          <w:color w:val="000000"/>
        </w:rPr>
        <w:t>- iako se Nacionalni program za mlade provodi, više ili manje uspješno na nacionalno</w:t>
      </w:r>
      <w:r w:rsidR="00991094" w:rsidRPr="004C679A">
        <w:rPr>
          <w:rFonts w:cs="Arial"/>
          <w:color w:val="000000"/>
        </w:rPr>
        <w:t>j</w:t>
      </w:r>
      <w:r w:rsidRPr="004C679A">
        <w:rPr>
          <w:rFonts w:cs="Arial"/>
          <w:color w:val="000000"/>
        </w:rPr>
        <w:t xml:space="preserve"> </w:t>
      </w:r>
      <w:r w:rsidR="00991094" w:rsidRPr="004C679A">
        <w:rPr>
          <w:rFonts w:cs="Arial"/>
          <w:color w:val="000000"/>
        </w:rPr>
        <w:t>razini</w:t>
      </w:r>
      <w:r w:rsidRPr="004C679A">
        <w:rPr>
          <w:rFonts w:cs="Arial"/>
          <w:color w:val="000000"/>
        </w:rPr>
        <w:t>, potrebno je osigurati sredstva za izradu strateških dokumenata na lokalnom/regionalnom nivou, radi specifičnosti svake regije/lokalne zajednice i posebnosti regije/lokalne zajednice iz aspekta ciljanih skupina oko kojih su nagomilani problemi, što je za izradu ovog Programa osigurano</w:t>
      </w:r>
      <w:r w:rsidR="00BB271C">
        <w:rPr>
          <w:rFonts w:cs="Arial"/>
          <w:color w:val="000000"/>
        </w:rPr>
        <w:t>;</w:t>
      </w:r>
    </w:p>
    <w:p w14:paraId="5F23906D" w14:textId="77777777" w:rsidR="00CB02C4" w:rsidRPr="004C679A" w:rsidRDefault="00CB02C4" w:rsidP="00EC6DC1">
      <w:pPr>
        <w:pStyle w:val="ListParagraph"/>
        <w:numPr>
          <w:ilvl w:val="0"/>
          <w:numId w:val="1"/>
        </w:numPr>
        <w:spacing w:after="0" w:line="276" w:lineRule="auto"/>
        <w:rPr>
          <w:rFonts w:cs="Arial"/>
          <w:color w:val="000000"/>
        </w:rPr>
      </w:pPr>
      <w:r w:rsidRPr="004C679A">
        <w:rPr>
          <w:rFonts w:cs="Arial"/>
          <w:b/>
          <w:color w:val="000000"/>
        </w:rPr>
        <w:t xml:space="preserve">učiti iz prethodnih iskustava </w:t>
      </w:r>
      <w:r w:rsidRPr="004C679A">
        <w:rPr>
          <w:rFonts w:cs="Arial"/>
          <w:color w:val="000000"/>
        </w:rPr>
        <w:t>- drastične promjene i reforme često vode u neuspjehe, treba učiti iz uspješnih projekata i programa;</w:t>
      </w:r>
    </w:p>
    <w:p w14:paraId="72689B28" w14:textId="49434A5C" w:rsidR="00CB02C4" w:rsidRPr="004C679A" w:rsidRDefault="00CB02C4" w:rsidP="00EC6DC1">
      <w:pPr>
        <w:pStyle w:val="ListParagraph"/>
        <w:numPr>
          <w:ilvl w:val="0"/>
          <w:numId w:val="1"/>
        </w:numPr>
        <w:spacing w:after="0" w:line="276" w:lineRule="auto"/>
        <w:rPr>
          <w:rFonts w:cs="Arial"/>
          <w:color w:val="000000"/>
        </w:rPr>
      </w:pPr>
      <w:r w:rsidRPr="004C679A">
        <w:rPr>
          <w:rFonts w:cs="Arial"/>
          <w:b/>
          <w:color w:val="000000"/>
        </w:rPr>
        <w:t>razviti jasnu viziju implementacije politike za mlade</w:t>
      </w:r>
      <w:r w:rsidRPr="004C679A">
        <w:rPr>
          <w:rFonts w:cs="Arial"/>
          <w:color w:val="000000"/>
        </w:rPr>
        <w:t xml:space="preserve"> - razviti komunikacijske kanale za najmanje jedinice kojima je politika namijenjena (informacije, dvosmjernu komunikaciju)</w:t>
      </w:r>
      <w:r w:rsidR="00BB271C">
        <w:rPr>
          <w:rFonts w:cs="Arial"/>
          <w:color w:val="000000"/>
        </w:rPr>
        <w:t>;</w:t>
      </w:r>
    </w:p>
    <w:p w14:paraId="32154D83" w14:textId="358896A5" w:rsidR="00CB02C4" w:rsidRPr="004C679A" w:rsidRDefault="00CB02C4" w:rsidP="00EC6DC1">
      <w:pPr>
        <w:pStyle w:val="ListParagraph"/>
        <w:numPr>
          <w:ilvl w:val="0"/>
          <w:numId w:val="1"/>
        </w:numPr>
        <w:spacing w:after="0" w:line="276" w:lineRule="auto"/>
        <w:rPr>
          <w:rFonts w:cs="Arial"/>
          <w:color w:val="000000"/>
        </w:rPr>
      </w:pPr>
      <w:r w:rsidRPr="004C679A">
        <w:rPr>
          <w:rFonts w:cs="Arial"/>
          <w:b/>
          <w:color w:val="000000"/>
        </w:rPr>
        <w:t>stvoriti institucionalnu strukturu pogodnu za implementaciju politike za mlade</w:t>
      </w:r>
      <w:r w:rsidRPr="004C679A">
        <w:rPr>
          <w:rFonts w:cs="Arial"/>
          <w:color w:val="000000"/>
        </w:rPr>
        <w:t xml:space="preserve"> (klubovi/centri za mlade, profesionalizacija rada s mladima i redovno financiranje)</w:t>
      </w:r>
      <w:r w:rsidR="00BB271C">
        <w:rPr>
          <w:rFonts w:cs="Arial"/>
          <w:color w:val="000000"/>
        </w:rPr>
        <w:t>;</w:t>
      </w:r>
    </w:p>
    <w:p w14:paraId="764B575B" w14:textId="77777777" w:rsidR="00CB02C4" w:rsidRPr="004C679A" w:rsidRDefault="00CB02C4" w:rsidP="00EC6DC1">
      <w:pPr>
        <w:pStyle w:val="ListParagraph"/>
        <w:numPr>
          <w:ilvl w:val="0"/>
          <w:numId w:val="1"/>
        </w:numPr>
        <w:spacing w:after="0" w:line="276" w:lineRule="auto"/>
        <w:rPr>
          <w:rFonts w:cs="Arial"/>
          <w:color w:val="000000"/>
        </w:rPr>
      </w:pPr>
      <w:r w:rsidRPr="004C679A">
        <w:rPr>
          <w:rFonts w:cs="Arial"/>
          <w:b/>
          <w:color w:val="000000"/>
        </w:rPr>
        <w:t>osigurati partnerstvo svih dionika</w:t>
      </w:r>
      <w:r w:rsidRPr="004C679A">
        <w:rPr>
          <w:rFonts w:cs="Arial"/>
          <w:color w:val="000000"/>
        </w:rPr>
        <w:t xml:space="preserve"> - javne institucije, civilni i privatni sektor, roditelje, mlade i dr., cilj mora biti promocija mladih kao vrijednosti društva i učinkovito partnerstvo</w:t>
      </w:r>
    </w:p>
    <w:p w14:paraId="436323D0" w14:textId="77777777" w:rsidR="00CB02C4" w:rsidRPr="004C679A" w:rsidRDefault="00CB02C4" w:rsidP="00EC6DC1">
      <w:pPr>
        <w:pStyle w:val="ListParagraph"/>
        <w:numPr>
          <w:ilvl w:val="0"/>
          <w:numId w:val="1"/>
        </w:numPr>
        <w:spacing w:after="0" w:line="276" w:lineRule="auto"/>
        <w:rPr>
          <w:rFonts w:cs="Arial"/>
          <w:color w:val="000000"/>
        </w:rPr>
      </w:pPr>
      <w:r w:rsidRPr="004C679A">
        <w:rPr>
          <w:rFonts w:cs="Arial"/>
          <w:b/>
          <w:color w:val="000000"/>
        </w:rPr>
        <w:t>povećati znanje i dizajnirati bolje programe kroz monitoring i evaluacije, poticati istraživanja koja se tiču mladih, uključiti u popise stanovništva i nacionalne podatke koji se tiču mladih</w:t>
      </w:r>
      <w:r w:rsidRPr="004C679A">
        <w:rPr>
          <w:rFonts w:cs="Arial"/>
          <w:color w:val="000000"/>
        </w:rPr>
        <w:t xml:space="preserve"> (adaptirano prema UN Guide to the Implementation of the World Programme of Action for Youth 2006).</w:t>
      </w:r>
    </w:p>
    <w:p w14:paraId="754D071C" w14:textId="19CE5A17" w:rsidR="00CB02C4" w:rsidRPr="004C679A" w:rsidRDefault="00F239D4" w:rsidP="00C3311F">
      <w:pPr>
        <w:pStyle w:val="ListParagraph"/>
        <w:spacing w:after="0" w:line="276" w:lineRule="auto"/>
        <w:ind w:left="0" w:firstLine="0"/>
        <w:contextualSpacing w:val="0"/>
        <w:rPr>
          <w:rFonts w:cs="Arial"/>
          <w:color w:val="000000"/>
        </w:rPr>
      </w:pPr>
      <w:r>
        <w:rPr>
          <w:rFonts w:cs="Arial"/>
          <w:iCs/>
          <w:color w:val="000000"/>
        </w:rPr>
        <w:t>S</w:t>
      </w:r>
      <w:r w:rsidR="00CB02C4" w:rsidRPr="004C679A">
        <w:rPr>
          <w:rFonts w:cs="Arial"/>
          <w:iCs/>
          <w:color w:val="000000"/>
        </w:rPr>
        <w:t xml:space="preserve">trategija </w:t>
      </w:r>
      <w:r w:rsidR="00BB05FD">
        <w:rPr>
          <w:rFonts w:cs="Arial"/>
          <w:iCs/>
          <w:color w:val="000000"/>
        </w:rPr>
        <w:t xml:space="preserve">EU </w:t>
      </w:r>
      <w:r w:rsidR="00CB02C4" w:rsidRPr="004C679A">
        <w:rPr>
          <w:rFonts w:cs="Arial"/>
          <w:iCs/>
          <w:color w:val="000000"/>
        </w:rPr>
        <w:t>za mlade preporuča sljedeće komponente za izradu lokalnih</w:t>
      </w:r>
      <w:r>
        <w:rPr>
          <w:rFonts w:cs="Arial"/>
          <w:iCs/>
          <w:color w:val="000000"/>
        </w:rPr>
        <w:t xml:space="preserve"> </w:t>
      </w:r>
      <w:r w:rsidR="00CB02C4" w:rsidRPr="004C679A">
        <w:rPr>
          <w:rFonts w:cs="Arial"/>
          <w:iCs/>
          <w:color w:val="000000"/>
        </w:rPr>
        <w:t>/</w:t>
      </w:r>
      <w:r>
        <w:rPr>
          <w:rFonts w:cs="Arial"/>
          <w:iCs/>
          <w:color w:val="000000"/>
        </w:rPr>
        <w:t xml:space="preserve"> </w:t>
      </w:r>
      <w:r w:rsidR="00CB02C4" w:rsidRPr="004C679A">
        <w:rPr>
          <w:rFonts w:cs="Arial"/>
          <w:iCs/>
          <w:color w:val="000000"/>
        </w:rPr>
        <w:t>regionalnih</w:t>
      </w:r>
      <w:r>
        <w:rPr>
          <w:rFonts w:cs="Arial"/>
          <w:iCs/>
          <w:color w:val="000000"/>
        </w:rPr>
        <w:t xml:space="preserve"> </w:t>
      </w:r>
      <w:r w:rsidR="00CB02C4" w:rsidRPr="004C679A">
        <w:rPr>
          <w:rFonts w:cs="Arial"/>
          <w:iCs/>
          <w:color w:val="000000"/>
        </w:rPr>
        <w:t>/</w:t>
      </w:r>
      <w:r>
        <w:rPr>
          <w:rFonts w:cs="Arial"/>
          <w:iCs/>
          <w:color w:val="000000"/>
        </w:rPr>
        <w:t xml:space="preserve"> </w:t>
      </w:r>
      <w:r w:rsidR="00CB02C4" w:rsidRPr="004C679A">
        <w:rPr>
          <w:rFonts w:cs="Arial"/>
          <w:iCs/>
          <w:color w:val="000000"/>
        </w:rPr>
        <w:t>nacionalnih programa djelovanja za mlade:</w:t>
      </w:r>
      <w:r w:rsidR="00CB02C4" w:rsidRPr="004C679A">
        <w:rPr>
          <w:rFonts w:cs="Arial"/>
          <w:color w:val="000000"/>
        </w:rPr>
        <w:t xml:space="preserve"> </w:t>
      </w:r>
    </w:p>
    <w:p w14:paraId="2716BF8D" w14:textId="54080F02" w:rsidR="00CB02C4" w:rsidRPr="004C679A" w:rsidRDefault="00CB02C4" w:rsidP="00EC6DC1">
      <w:pPr>
        <w:pStyle w:val="ListParagraph"/>
        <w:numPr>
          <w:ilvl w:val="0"/>
          <w:numId w:val="126"/>
        </w:numPr>
        <w:spacing w:after="0" w:line="276" w:lineRule="auto"/>
        <w:rPr>
          <w:rFonts w:cs="Arial"/>
          <w:iCs/>
          <w:color w:val="000000"/>
        </w:rPr>
      </w:pPr>
      <w:r w:rsidRPr="004C679A">
        <w:rPr>
          <w:rFonts w:cs="Arial"/>
          <w:iCs/>
          <w:color w:val="000000"/>
        </w:rPr>
        <w:t>međusektorsku suradnju</w:t>
      </w:r>
      <w:r w:rsidR="00BB271C">
        <w:rPr>
          <w:rFonts w:cs="Arial"/>
          <w:iCs/>
          <w:color w:val="000000"/>
        </w:rPr>
        <w:t>,</w:t>
      </w:r>
    </w:p>
    <w:p w14:paraId="2EBF39CC" w14:textId="54349C1D" w:rsidR="00CB02C4" w:rsidRPr="004C679A" w:rsidRDefault="00CB02C4" w:rsidP="00EC6DC1">
      <w:pPr>
        <w:pStyle w:val="ListParagraph"/>
        <w:numPr>
          <w:ilvl w:val="0"/>
          <w:numId w:val="126"/>
        </w:numPr>
        <w:spacing w:after="0" w:line="276" w:lineRule="auto"/>
        <w:rPr>
          <w:rFonts w:cs="Arial"/>
          <w:iCs/>
          <w:color w:val="000000"/>
        </w:rPr>
      </w:pPr>
      <w:r w:rsidRPr="004C679A">
        <w:rPr>
          <w:rFonts w:cs="Arial"/>
          <w:iCs/>
          <w:color w:val="000000"/>
        </w:rPr>
        <w:t>dijalog s mladima (strukturirani dijalog s mladima)</w:t>
      </w:r>
      <w:r w:rsidR="00BB271C">
        <w:rPr>
          <w:rFonts w:cs="Arial"/>
          <w:iCs/>
          <w:color w:val="000000"/>
        </w:rPr>
        <w:t>,</w:t>
      </w:r>
    </w:p>
    <w:p w14:paraId="79191C13" w14:textId="0155DCF4" w:rsidR="00CB02C4" w:rsidRPr="004C679A" w:rsidRDefault="00CB02C4" w:rsidP="00EC6DC1">
      <w:pPr>
        <w:pStyle w:val="ListParagraph"/>
        <w:numPr>
          <w:ilvl w:val="0"/>
          <w:numId w:val="126"/>
        </w:numPr>
        <w:spacing w:after="0" w:line="276" w:lineRule="auto"/>
        <w:rPr>
          <w:rFonts w:cs="Arial"/>
          <w:iCs/>
          <w:color w:val="000000"/>
        </w:rPr>
      </w:pPr>
      <w:r w:rsidRPr="004C679A">
        <w:rPr>
          <w:rFonts w:cs="Arial"/>
          <w:iCs/>
          <w:color w:val="000000"/>
        </w:rPr>
        <w:t>suradničko učenje (seminari međusektorske suradnje, klasteri povezani s radom s mladima, seminari i klasteri o volontiranju mladih, klasteri o zdravlju mladih)</w:t>
      </w:r>
      <w:r w:rsidR="00BB271C">
        <w:rPr>
          <w:rFonts w:cs="Arial"/>
          <w:iCs/>
          <w:color w:val="000000"/>
        </w:rPr>
        <w:t>,</w:t>
      </w:r>
    </w:p>
    <w:p w14:paraId="5357045B" w14:textId="43AF4B46" w:rsidR="00CB02C4" w:rsidRPr="004C679A" w:rsidRDefault="00CB02C4" w:rsidP="00EC6DC1">
      <w:pPr>
        <w:pStyle w:val="ListParagraph"/>
        <w:numPr>
          <w:ilvl w:val="0"/>
          <w:numId w:val="126"/>
        </w:numPr>
        <w:spacing w:after="0" w:line="276" w:lineRule="auto"/>
        <w:rPr>
          <w:rFonts w:cs="Arial"/>
          <w:iCs/>
          <w:color w:val="000000"/>
        </w:rPr>
      </w:pPr>
      <w:r w:rsidRPr="004C679A">
        <w:rPr>
          <w:rFonts w:cs="Arial"/>
          <w:iCs/>
          <w:color w:val="000000"/>
        </w:rPr>
        <w:t>implementacija Strategije na svim razinama</w:t>
      </w:r>
      <w:r w:rsidR="00BB271C">
        <w:rPr>
          <w:rFonts w:cs="Arial"/>
          <w:iCs/>
          <w:color w:val="000000"/>
        </w:rPr>
        <w:t>,</w:t>
      </w:r>
    </w:p>
    <w:p w14:paraId="4C4EEFD9" w14:textId="36E7A601" w:rsidR="00CB02C4" w:rsidRPr="004C679A" w:rsidRDefault="00CB02C4" w:rsidP="00EC6DC1">
      <w:pPr>
        <w:pStyle w:val="ListParagraph"/>
        <w:numPr>
          <w:ilvl w:val="0"/>
          <w:numId w:val="126"/>
        </w:numPr>
        <w:spacing w:after="0" w:line="276" w:lineRule="auto"/>
        <w:rPr>
          <w:rFonts w:cs="Arial"/>
          <w:iCs/>
          <w:color w:val="000000"/>
        </w:rPr>
      </w:pPr>
      <w:r w:rsidRPr="004C679A">
        <w:rPr>
          <w:rFonts w:cs="Arial"/>
          <w:iCs/>
          <w:color w:val="000000"/>
        </w:rPr>
        <w:t>javne politike zasnovane na znanstvenim istraživanjima (</w:t>
      </w:r>
      <w:r w:rsidRPr="004C679A">
        <w:rPr>
          <w:rFonts w:cs="Arial"/>
          <w:i/>
          <w:iCs/>
          <w:color w:val="000000"/>
        </w:rPr>
        <w:t>evidence-based policy, indikatori za istraživanje</w:t>
      </w:r>
      <w:r w:rsidRPr="004C679A">
        <w:rPr>
          <w:rFonts w:cs="Arial"/>
          <w:iCs/>
          <w:color w:val="000000"/>
        </w:rPr>
        <w:t>)</w:t>
      </w:r>
      <w:r w:rsidR="00BB271C">
        <w:rPr>
          <w:rFonts w:cs="Arial"/>
          <w:iCs/>
          <w:color w:val="000000"/>
        </w:rPr>
        <w:t>,</w:t>
      </w:r>
    </w:p>
    <w:p w14:paraId="0B543B0A" w14:textId="6FD84B94" w:rsidR="00CB02C4" w:rsidRPr="004C679A" w:rsidRDefault="00CB02C4" w:rsidP="00EC6DC1">
      <w:pPr>
        <w:pStyle w:val="ListParagraph"/>
        <w:numPr>
          <w:ilvl w:val="0"/>
          <w:numId w:val="126"/>
        </w:numPr>
        <w:spacing w:after="0" w:line="276" w:lineRule="auto"/>
        <w:rPr>
          <w:rFonts w:cs="Arial"/>
          <w:iCs/>
          <w:color w:val="000000"/>
        </w:rPr>
      </w:pPr>
      <w:r w:rsidRPr="004C679A">
        <w:rPr>
          <w:rFonts w:cs="Arial"/>
          <w:iCs/>
          <w:color w:val="000000"/>
        </w:rPr>
        <w:t>mobilizacija programa za mlade</w:t>
      </w:r>
      <w:r w:rsidR="00BB271C">
        <w:rPr>
          <w:rFonts w:cs="Arial"/>
          <w:iCs/>
          <w:color w:val="000000"/>
        </w:rPr>
        <w:t>,</w:t>
      </w:r>
    </w:p>
    <w:p w14:paraId="3969B4FE" w14:textId="3AB3B5B3" w:rsidR="00CB02C4" w:rsidRPr="004C679A" w:rsidRDefault="00CB02C4" w:rsidP="00EC6DC1">
      <w:pPr>
        <w:pStyle w:val="ListParagraph"/>
        <w:numPr>
          <w:ilvl w:val="0"/>
          <w:numId w:val="126"/>
        </w:numPr>
        <w:spacing w:after="0" w:line="276" w:lineRule="auto"/>
        <w:rPr>
          <w:rFonts w:cs="Arial"/>
          <w:iCs/>
          <w:color w:val="000000"/>
        </w:rPr>
      </w:pPr>
      <w:r w:rsidRPr="004C679A">
        <w:rPr>
          <w:rFonts w:cs="Arial"/>
          <w:iCs/>
          <w:color w:val="000000"/>
        </w:rPr>
        <w:t>pojednostavljeno izvještavanje za mlade i/ili „proračun za mlade“</w:t>
      </w:r>
      <w:r w:rsidR="00BB271C">
        <w:rPr>
          <w:rFonts w:cs="Arial"/>
          <w:iCs/>
          <w:color w:val="000000"/>
        </w:rPr>
        <w:t>,</w:t>
      </w:r>
      <w:r w:rsidRPr="004C679A">
        <w:rPr>
          <w:rFonts w:cs="Arial"/>
          <w:iCs/>
          <w:color w:val="000000"/>
        </w:rPr>
        <w:t xml:space="preserve"> </w:t>
      </w:r>
      <w:r w:rsidR="004D13E3" w:rsidRPr="004C679A">
        <w:rPr>
          <w:rStyle w:val="FootnoteReference"/>
          <w:rFonts w:cs="Arial"/>
          <w:iCs/>
          <w:color w:val="000000"/>
        </w:rPr>
        <w:footnoteReference w:id="22"/>
      </w:r>
    </w:p>
    <w:p w14:paraId="27513D41" w14:textId="1B4E5D29" w:rsidR="00CB02C4" w:rsidRPr="004C679A" w:rsidRDefault="00CB02C4" w:rsidP="00EC6DC1">
      <w:pPr>
        <w:pStyle w:val="ListParagraph"/>
        <w:numPr>
          <w:ilvl w:val="0"/>
          <w:numId w:val="126"/>
        </w:numPr>
        <w:spacing w:after="0" w:line="276" w:lineRule="auto"/>
        <w:rPr>
          <w:rFonts w:cs="Arial"/>
          <w:iCs/>
          <w:color w:val="000000"/>
        </w:rPr>
      </w:pPr>
      <w:r w:rsidRPr="004C679A">
        <w:rPr>
          <w:rFonts w:cs="Arial"/>
          <w:iCs/>
          <w:color w:val="000000"/>
        </w:rPr>
        <w:t>ciljeve iz Agende za rad s mladima</w:t>
      </w:r>
      <w:r w:rsidR="00BB271C">
        <w:rPr>
          <w:rFonts w:cs="Arial"/>
          <w:iCs/>
          <w:color w:val="000000"/>
        </w:rPr>
        <w:t>,</w:t>
      </w:r>
      <w:r w:rsidRPr="004C679A">
        <w:rPr>
          <w:rStyle w:val="FootnoteReference"/>
          <w:rFonts w:cs="Arial"/>
          <w:iCs/>
          <w:color w:val="000000"/>
        </w:rPr>
        <w:footnoteReference w:id="23"/>
      </w:r>
      <w:r w:rsidRPr="004C679A">
        <w:rPr>
          <w:rFonts w:cs="Arial"/>
          <w:iCs/>
          <w:color w:val="000000"/>
        </w:rPr>
        <w:t xml:space="preserve"> </w:t>
      </w:r>
    </w:p>
    <w:p w14:paraId="72A7BD4D" w14:textId="2858AC29" w:rsidR="00CB02C4" w:rsidRPr="004C679A" w:rsidRDefault="00CB02C4" w:rsidP="00EC6DC1">
      <w:pPr>
        <w:pStyle w:val="ListParagraph"/>
        <w:numPr>
          <w:ilvl w:val="0"/>
          <w:numId w:val="126"/>
        </w:numPr>
        <w:spacing w:after="0" w:line="276" w:lineRule="auto"/>
        <w:rPr>
          <w:rFonts w:cs="Arial"/>
          <w:iCs/>
          <w:color w:val="000000"/>
        </w:rPr>
      </w:pPr>
      <w:r w:rsidRPr="004C679A">
        <w:rPr>
          <w:rFonts w:cs="Arial"/>
          <w:iCs/>
          <w:color w:val="000000"/>
        </w:rPr>
        <w:t>ciljeve iz Strategije sektora mladih 2030</w:t>
      </w:r>
      <w:r w:rsidR="00BB271C">
        <w:rPr>
          <w:rFonts w:cs="Arial"/>
          <w:iCs/>
          <w:color w:val="000000"/>
        </w:rPr>
        <w:t>.</w:t>
      </w:r>
      <w:r w:rsidRPr="004C679A">
        <w:rPr>
          <w:rStyle w:val="FootnoteReference"/>
          <w:rFonts w:cs="Arial"/>
          <w:iCs/>
          <w:color w:val="000000"/>
        </w:rPr>
        <w:footnoteReference w:id="24"/>
      </w:r>
    </w:p>
    <w:p w14:paraId="4BD3C40D" w14:textId="60744252" w:rsidR="00CB02C4" w:rsidRPr="004C679A" w:rsidRDefault="00CB02C4" w:rsidP="007E6EA5">
      <w:pPr>
        <w:spacing w:after="0" w:line="276" w:lineRule="auto"/>
        <w:ind w:firstLine="0"/>
        <w:rPr>
          <w:rFonts w:cs="Arial"/>
          <w:color w:val="000000"/>
        </w:rPr>
      </w:pPr>
      <w:r w:rsidRPr="004C679A">
        <w:rPr>
          <w:rFonts w:cs="Arial"/>
          <w:iCs/>
          <w:color w:val="000000"/>
        </w:rPr>
        <w:t>Mladi su kao posebno rizična skupina zaštićeni</w:t>
      </w:r>
      <w:r w:rsidR="00991094" w:rsidRPr="004C679A">
        <w:rPr>
          <w:rFonts w:cs="Arial"/>
          <w:iCs/>
          <w:color w:val="000000"/>
        </w:rPr>
        <w:t xml:space="preserve"> pa </w:t>
      </w:r>
      <w:r w:rsidRPr="004C679A">
        <w:rPr>
          <w:rFonts w:cs="Arial"/>
          <w:iCs/>
          <w:color w:val="000000"/>
        </w:rPr>
        <w:t>se temeljem dokumen</w:t>
      </w:r>
      <w:r w:rsidR="00991094" w:rsidRPr="004C679A">
        <w:rPr>
          <w:rFonts w:cs="Arial"/>
          <w:iCs/>
          <w:color w:val="000000"/>
        </w:rPr>
        <w:t>a</w:t>
      </w:r>
      <w:r w:rsidRPr="004C679A">
        <w:rPr>
          <w:rFonts w:cs="Arial"/>
          <w:iCs/>
          <w:color w:val="000000"/>
        </w:rPr>
        <w:t xml:space="preserve">ta </w:t>
      </w:r>
      <w:r w:rsidRPr="004C679A">
        <w:rPr>
          <w:rFonts w:cs="Arial"/>
          <w:color w:val="000000"/>
        </w:rPr>
        <w:t>EU Komisije mladi smatraju najugroženijom skupinom u društvu, u društvu koje stari, s jedne strane, a s druge strane - mladi su dragocjen izvor/resurs za budućnost. U skladu s preporučenim fazama i komponentama za izradu regionalnih strategija prilagodili smo metodolog</w:t>
      </w:r>
      <w:r w:rsidR="0047730B">
        <w:rPr>
          <w:rFonts w:cs="Arial"/>
          <w:color w:val="000000"/>
        </w:rPr>
        <w:t>iju izrade, dok su ciljevi iz S</w:t>
      </w:r>
      <w:r w:rsidRPr="004C679A">
        <w:rPr>
          <w:rFonts w:cs="Arial"/>
          <w:color w:val="000000"/>
        </w:rPr>
        <w:t>trategije</w:t>
      </w:r>
      <w:r w:rsidR="0047730B">
        <w:rPr>
          <w:rFonts w:cs="Arial"/>
          <w:color w:val="000000"/>
        </w:rPr>
        <w:t xml:space="preserve"> EU</w:t>
      </w:r>
      <w:r w:rsidRPr="004C679A">
        <w:rPr>
          <w:rFonts w:cs="Arial"/>
          <w:color w:val="000000"/>
        </w:rPr>
        <w:t xml:space="preserve"> za mlade temeljna vodilja. Ciljeve smo prilagodili kontekstu (lokalnim specifičnostima), pravnoj regulaciji i dostupnosti podatka (analitici) u pojedinim područjima. </w:t>
      </w:r>
    </w:p>
    <w:p w14:paraId="41FC60DE" w14:textId="77777777" w:rsidR="00CB02C4" w:rsidRPr="004C679A" w:rsidRDefault="00CB02C4" w:rsidP="00991094">
      <w:pPr>
        <w:spacing w:after="0"/>
        <w:ind w:firstLine="0"/>
        <w:rPr>
          <w:rFonts w:cs="Arial"/>
          <w:color w:val="000000"/>
        </w:rPr>
      </w:pPr>
    </w:p>
    <w:p w14:paraId="0A1D048F" w14:textId="6F24CB7F" w:rsidR="00CB02C4" w:rsidRPr="004C679A" w:rsidRDefault="00CB02C4" w:rsidP="007E6EA5">
      <w:pPr>
        <w:pStyle w:val="ListParagraph"/>
        <w:spacing w:after="0" w:line="276" w:lineRule="auto"/>
        <w:ind w:left="0" w:firstLine="0"/>
        <w:contextualSpacing w:val="0"/>
        <w:rPr>
          <w:rFonts w:cs="Arial"/>
          <w:b/>
          <w:bCs/>
          <w:color w:val="000000"/>
        </w:rPr>
      </w:pPr>
      <w:r w:rsidRPr="004C679A">
        <w:rPr>
          <w:rFonts w:cs="Arial"/>
          <w:b/>
          <w:bCs/>
          <w:color w:val="000000"/>
        </w:rPr>
        <w:t xml:space="preserve">Opći ciljevi </w:t>
      </w:r>
      <w:r w:rsidR="00F239D4">
        <w:rPr>
          <w:rFonts w:cs="Arial"/>
          <w:b/>
          <w:bCs/>
          <w:color w:val="000000"/>
        </w:rPr>
        <w:t>S</w:t>
      </w:r>
      <w:r w:rsidRPr="004C679A">
        <w:rPr>
          <w:rFonts w:cs="Arial"/>
          <w:b/>
          <w:bCs/>
          <w:color w:val="000000"/>
        </w:rPr>
        <w:t>trategije</w:t>
      </w:r>
      <w:r w:rsidR="0047730B">
        <w:rPr>
          <w:rFonts w:cs="Arial"/>
          <w:b/>
          <w:bCs/>
          <w:color w:val="000000"/>
        </w:rPr>
        <w:t xml:space="preserve"> EU za mlade</w:t>
      </w:r>
      <w:r w:rsidR="00F239D4">
        <w:rPr>
          <w:rFonts w:cs="Arial"/>
          <w:b/>
          <w:bCs/>
          <w:color w:val="000000"/>
        </w:rPr>
        <w:t xml:space="preserve"> </w:t>
      </w:r>
      <w:r w:rsidRPr="004C679A">
        <w:rPr>
          <w:rFonts w:cs="Arial"/>
          <w:b/>
          <w:bCs/>
          <w:color w:val="000000"/>
        </w:rPr>
        <w:t>mogu se sažeti u četiri koji pokreću ulaganja u mlade:</w:t>
      </w:r>
    </w:p>
    <w:p w14:paraId="1644A89C" w14:textId="77777777" w:rsidR="00CB02C4" w:rsidRPr="004C679A" w:rsidRDefault="00CB02C4" w:rsidP="00EC6DC1">
      <w:pPr>
        <w:pStyle w:val="ListParagraph"/>
        <w:numPr>
          <w:ilvl w:val="0"/>
          <w:numId w:val="4"/>
        </w:numPr>
        <w:spacing w:after="0" w:line="276" w:lineRule="auto"/>
        <w:contextualSpacing w:val="0"/>
        <w:rPr>
          <w:rFonts w:cs="Arial"/>
          <w:color w:val="000000"/>
        </w:rPr>
      </w:pPr>
      <w:r w:rsidRPr="004C679A">
        <w:rPr>
          <w:rFonts w:cs="Arial"/>
          <w:color w:val="000000"/>
        </w:rPr>
        <w:t>mladima omogućiti da kroje vlastitu sudbinu, podržavaju svoj osobni razvoj i put do samostalnosti, postanu otporni te steknu životne vještine kako bi se nosili sa svijetom koji se mijenja</w:t>
      </w:r>
    </w:p>
    <w:p w14:paraId="63052729" w14:textId="3B0AF3B8" w:rsidR="00CB02C4" w:rsidRPr="004C679A" w:rsidRDefault="00CB02C4" w:rsidP="00EC6DC1">
      <w:pPr>
        <w:pStyle w:val="ListParagraph"/>
        <w:numPr>
          <w:ilvl w:val="0"/>
          <w:numId w:val="4"/>
        </w:numPr>
        <w:spacing w:after="0" w:line="276" w:lineRule="auto"/>
        <w:contextualSpacing w:val="0"/>
        <w:rPr>
          <w:rFonts w:cs="Arial"/>
          <w:color w:val="000000"/>
        </w:rPr>
      </w:pPr>
      <w:r w:rsidRPr="004C679A">
        <w:rPr>
          <w:rFonts w:cs="Arial"/>
          <w:color w:val="000000"/>
        </w:rPr>
        <w:t>poticati mlade i pružiti im resurse koji su im potrebni kako bi postali aktivni građani, nositelji solidarnosti i pozitivnih promjena koji se vode vrijednostima EU-a i europskim identitetom</w:t>
      </w:r>
    </w:p>
    <w:p w14:paraId="57BC3C77" w14:textId="77777777" w:rsidR="00CB02C4" w:rsidRPr="004C679A" w:rsidRDefault="00CB02C4" w:rsidP="00EC6DC1">
      <w:pPr>
        <w:pStyle w:val="ListParagraph"/>
        <w:numPr>
          <w:ilvl w:val="0"/>
          <w:numId w:val="4"/>
        </w:numPr>
        <w:spacing w:after="0" w:line="276" w:lineRule="auto"/>
        <w:contextualSpacing w:val="0"/>
        <w:rPr>
          <w:rFonts w:cs="Arial"/>
          <w:color w:val="000000"/>
        </w:rPr>
      </w:pPr>
      <w:r w:rsidRPr="004C679A">
        <w:rPr>
          <w:rFonts w:cs="Arial"/>
          <w:color w:val="000000"/>
        </w:rPr>
        <w:t>poboljšati političke odluke u pogledu njihova utjecaja na mlade u svim sektorima, posebno u pogledu zapošljavanja, obrazovanja, zdravlja i socijalne uključenosti</w:t>
      </w:r>
    </w:p>
    <w:p w14:paraId="6B6882A3" w14:textId="639FF8C6" w:rsidR="00CB02C4" w:rsidRPr="004C679A" w:rsidRDefault="00CB02C4" w:rsidP="00EC6DC1">
      <w:pPr>
        <w:pStyle w:val="ListParagraph"/>
        <w:numPr>
          <w:ilvl w:val="0"/>
          <w:numId w:val="4"/>
        </w:numPr>
        <w:spacing w:after="0" w:line="276" w:lineRule="auto"/>
        <w:contextualSpacing w:val="0"/>
        <w:rPr>
          <w:rFonts w:cs="Arial"/>
          <w:b/>
          <w:bCs/>
          <w:color w:val="000000"/>
        </w:rPr>
      </w:pPr>
      <w:r w:rsidRPr="004C679A">
        <w:rPr>
          <w:rFonts w:cs="Arial"/>
          <w:color w:val="000000"/>
        </w:rPr>
        <w:t>pridonijeti iskorjenjivanju siromaštva mladih i svih oblika diskriminacije te promicati socijalnu uključenost mladih</w:t>
      </w:r>
      <w:r w:rsidR="00A40F5C">
        <w:rPr>
          <w:rFonts w:cs="Arial"/>
          <w:color w:val="000000"/>
        </w:rPr>
        <w:t>.</w:t>
      </w:r>
    </w:p>
    <w:p w14:paraId="7BEF3F09" w14:textId="4119198C" w:rsidR="00CB02C4" w:rsidRDefault="00CB02C4" w:rsidP="007E6EA5">
      <w:pPr>
        <w:spacing w:after="0" w:line="276" w:lineRule="auto"/>
        <w:ind w:firstLine="0"/>
        <w:rPr>
          <w:rFonts w:cs="Arial"/>
          <w:color w:val="000000"/>
        </w:rPr>
      </w:pPr>
      <w:r w:rsidRPr="004C679A">
        <w:rPr>
          <w:rFonts w:cs="Arial"/>
          <w:color w:val="000000"/>
        </w:rPr>
        <w:t>Ne bi li mjere iz strateških politika za mlade imale uporište u stvarnom stanju u regionalnoj i lokalnoj zajednici, a u cilju zaštite mladih, nužno je kontinuirano pratiti, istraživati potrebe i promjene koje prate društveni položaj mladih. Svi izazovi</w:t>
      </w:r>
      <w:r w:rsidR="00991094" w:rsidRPr="004C679A">
        <w:rPr>
          <w:rFonts w:cs="Arial"/>
          <w:color w:val="000000"/>
        </w:rPr>
        <w:t xml:space="preserve"> koji su postali vidljivi tijekom izrade </w:t>
      </w:r>
      <w:r w:rsidRPr="004C679A">
        <w:rPr>
          <w:rFonts w:cs="Arial"/>
          <w:color w:val="000000"/>
        </w:rPr>
        <w:t xml:space="preserve">pretočeni su u prijedloge za unaprjeđenje pojedinih sektora koji </w:t>
      </w:r>
      <w:r w:rsidR="00991094" w:rsidRPr="004C679A">
        <w:rPr>
          <w:rFonts w:cs="Arial"/>
          <w:color w:val="000000"/>
        </w:rPr>
        <w:t xml:space="preserve">će </w:t>
      </w:r>
      <w:r w:rsidRPr="004C679A">
        <w:rPr>
          <w:rFonts w:cs="Arial"/>
          <w:color w:val="000000"/>
        </w:rPr>
        <w:t>u okviru rada</w:t>
      </w:r>
      <w:r w:rsidR="00991094" w:rsidRPr="004C679A">
        <w:rPr>
          <w:rFonts w:cs="Arial"/>
          <w:color w:val="000000"/>
        </w:rPr>
        <w:t xml:space="preserve"> (</w:t>
      </w:r>
      <w:r w:rsidRPr="004C679A">
        <w:rPr>
          <w:rFonts w:cs="Arial"/>
          <w:color w:val="000000"/>
        </w:rPr>
        <w:t>djelatnosti i nadležnosti koje imaju</w:t>
      </w:r>
      <w:r w:rsidR="00991094" w:rsidRPr="004C679A">
        <w:rPr>
          <w:rFonts w:cs="Arial"/>
          <w:color w:val="000000"/>
        </w:rPr>
        <w:t xml:space="preserve">) planirati provedbu aktivnosti i projekta za mlade. </w:t>
      </w:r>
    </w:p>
    <w:p w14:paraId="7AF5E49A" w14:textId="77777777" w:rsidR="00EA20FF" w:rsidRPr="004C679A" w:rsidRDefault="00EA20FF" w:rsidP="00CB02C4">
      <w:pPr>
        <w:spacing w:after="0"/>
        <w:ind w:firstLine="0"/>
        <w:rPr>
          <w:rFonts w:cs="Arial"/>
          <w:color w:val="000000"/>
        </w:rPr>
      </w:pPr>
    </w:p>
    <w:p w14:paraId="538BA678" w14:textId="5EEE5458" w:rsidR="00875C5E" w:rsidRDefault="00875C5E">
      <w:pPr>
        <w:spacing w:after="160" w:line="259" w:lineRule="auto"/>
        <w:ind w:firstLine="0"/>
        <w:jc w:val="left"/>
        <w:rPr>
          <w:rFonts w:cs="Arial"/>
          <w:color w:val="000000"/>
        </w:rPr>
      </w:pPr>
      <w:r>
        <w:rPr>
          <w:rFonts w:cs="Arial"/>
          <w:color w:val="000000"/>
        </w:rPr>
        <w:br w:type="page"/>
      </w:r>
    </w:p>
    <w:p w14:paraId="0CB30988" w14:textId="4D1168AC" w:rsidR="005B527E" w:rsidRDefault="00113D45" w:rsidP="00113D45">
      <w:pPr>
        <w:pStyle w:val="naslov2"/>
      </w:pPr>
      <w:bookmarkStart w:id="11" w:name="_Toc425202784"/>
      <w:bookmarkStart w:id="12" w:name="_Toc501586061"/>
      <w:bookmarkStart w:id="13" w:name="_Toc68106797"/>
      <w:bookmarkStart w:id="14" w:name="_Toc68107454"/>
      <w:r>
        <w:t xml:space="preserve">2.1. </w:t>
      </w:r>
      <w:r w:rsidR="00CB02C4" w:rsidRPr="004C679A">
        <w:t xml:space="preserve">FAZE </w:t>
      </w:r>
      <w:r w:rsidR="00CB02C4" w:rsidRPr="005B527E">
        <w:t>IZRADE</w:t>
      </w:r>
      <w:r w:rsidR="00CB02C4" w:rsidRPr="004C679A">
        <w:t xml:space="preserve"> PRIJEDLOGA PROGRAMA ZA MLADE </w:t>
      </w:r>
      <w:bookmarkEnd w:id="11"/>
      <w:r w:rsidR="00CB2DEF">
        <w:t>PGŽ</w:t>
      </w:r>
      <w:bookmarkEnd w:id="12"/>
      <w:bookmarkEnd w:id="13"/>
      <w:bookmarkEnd w:id="14"/>
    </w:p>
    <w:p w14:paraId="408E3F6E" w14:textId="1A4794F5" w:rsidR="00CB02C4" w:rsidRPr="004C679A" w:rsidRDefault="00CB02C4" w:rsidP="00CB02C4">
      <w:pPr>
        <w:spacing w:after="0"/>
        <w:ind w:firstLine="0"/>
        <w:rPr>
          <w:rFonts w:eastAsia="Times New Roman" w:cs="Arial"/>
          <w:color w:val="000000"/>
        </w:rPr>
      </w:pPr>
    </w:p>
    <w:p w14:paraId="6EBA5F3C" w14:textId="37794B43" w:rsidR="00CB02C4" w:rsidRPr="00067618" w:rsidRDefault="00CB02C4" w:rsidP="007E6EA5">
      <w:pPr>
        <w:spacing w:after="0" w:line="276" w:lineRule="auto"/>
        <w:ind w:firstLine="0"/>
        <w:rPr>
          <w:rStyle w:val="Heading3Char"/>
        </w:rPr>
      </w:pPr>
      <w:r w:rsidRPr="004C679A">
        <w:rPr>
          <w:rFonts w:eastAsia="Times New Roman" w:cs="Arial"/>
          <w:color w:val="000000"/>
        </w:rPr>
        <w:t>Ciljevi Programa usklađeni su sa smjernicama javn</w:t>
      </w:r>
      <w:r w:rsidR="00991094" w:rsidRPr="004C679A">
        <w:rPr>
          <w:rFonts w:eastAsia="Times New Roman" w:cs="Arial"/>
          <w:color w:val="000000"/>
        </w:rPr>
        <w:t>ih</w:t>
      </w:r>
      <w:r w:rsidRPr="004C679A">
        <w:rPr>
          <w:rFonts w:eastAsia="Times New Roman" w:cs="Arial"/>
          <w:color w:val="000000"/>
        </w:rPr>
        <w:t xml:space="preserve"> politik</w:t>
      </w:r>
      <w:r w:rsidR="00991094" w:rsidRPr="004C679A">
        <w:rPr>
          <w:rFonts w:eastAsia="Times New Roman" w:cs="Arial"/>
          <w:color w:val="000000"/>
        </w:rPr>
        <w:t>a</w:t>
      </w:r>
      <w:r w:rsidRPr="004C679A">
        <w:rPr>
          <w:rFonts w:eastAsia="Times New Roman" w:cs="Arial"/>
          <w:color w:val="000000"/>
        </w:rPr>
        <w:t xml:space="preserve"> koje se odnose na mlade</w:t>
      </w:r>
      <w:r w:rsidR="00991094" w:rsidRPr="004C679A">
        <w:rPr>
          <w:rFonts w:eastAsia="Times New Roman" w:cs="Arial"/>
          <w:color w:val="000000"/>
        </w:rPr>
        <w:t xml:space="preserve"> i</w:t>
      </w:r>
      <w:r w:rsidR="000B6744">
        <w:rPr>
          <w:rFonts w:eastAsia="Times New Roman" w:cs="Arial"/>
          <w:color w:val="000000"/>
        </w:rPr>
        <w:t xml:space="preserve"> </w:t>
      </w:r>
      <w:r w:rsidRPr="004C679A">
        <w:rPr>
          <w:rFonts w:eastAsia="Times New Roman" w:cs="Arial"/>
          <w:color w:val="000000"/>
        </w:rPr>
        <w:t>uskla</w:t>
      </w:r>
      <w:r w:rsidR="00991094" w:rsidRPr="004C679A">
        <w:rPr>
          <w:rFonts w:eastAsia="Times New Roman" w:cs="Arial"/>
          <w:color w:val="000000"/>
        </w:rPr>
        <w:t>đeni</w:t>
      </w:r>
      <w:r w:rsidRPr="004C679A">
        <w:rPr>
          <w:rFonts w:eastAsia="Times New Roman" w:cs="Arial"/>
          <w:color w:val="000000"/>
        </w:rPr>
        <w:t xml:space="preserve"> s potrebama mladih Primorsko</w:t>
      </w:r>
      <w:r w:rsidR="00BB271C">
        <w:rPr>
          <w:rFonts w:eastAsia="Times New Roman" w:cs="Arial"/>
          <w:color w:val="000000"/>
        </w:rPr>
        <w:t>-</w:t>
      </w:r>
      <w:r w:rsidRPr="004C679A">
        <w:rPr>
          <w:rFonts w:eastAsia="Times New Roman" w:cs="Arial"/>
          <w:color w:val="000000"/>
        </w:rPr>
        <w:t>goranske županije. Procesi i uključenost raznih dionika u faze izrade Programa i konačno sam Program unaprijedit će prvenstveno položaj mladih jer će senzibilizirati ključne dionike u životu mladih na činjenicu da mladi imaju posebni položaj u društvu, da mlade treba uključivati u sve oblike sudjelovanja u društvu i konačno da su mladi posebno rizična skupina u društvu, koja zahtjeva pažnju i skrb cijeloga društva.</w:t>
      </w:r>
      <w:r w:rsidR="003C2D2C">
        <w:rPr>
          <w:rFonts w:eastAsia="Times New Roman" w:cs="Arial"/>
          <w:color w:val="000000"/>
        </w:rPr>
        <w:t xml:space="preserve"> </w:t>
      </w:r>
      <w:r w:rsidRPr="004C679A">
        <w:rPr>
          <w:rFonts w:eastAsia="Times New Roman" w:cs="Arial"/>
          <w:color w:val="000000"/>
        </w:rPr>
        <w:t xml:space="preserve">Ciljevi izrade </w:t>
      </w:r>
      <w:r w:rsidRPr="00067618">
        <w:rPr>
          <w:rStyle w:val="Heading3Char"/>
        </w:rPr>
        <w:t>Programa općenito bili su sljedeći:</w:t>
      </w:r>
    </w:p>
    <w:p w14:paraId="7EE4669F" w14:textId="4E4D2EF4" w:rsidR="00CB02C4" w:rsidRPr="004C679A" w:rsidRDefault="00CB02C4" w:rsidP="00EC6DC1">
      <w:pPr>
        <w:pStyle w:val="ListParagraph"/>
        <w:numPr>
          <w:ilvl w:val="0"/>
          <w:numId w:val="126"/>
        </w:numPr>
        <w:spacing w:after="0" w:line="276" w:lineRule="auto"/>
        <w:rPr>
          <w:rFonts w:eastAsia="Times New Roman" w:cs="Arial"/>
          <w:color w:val="000000" w:themeColor="text1"/>
        </w:rPr>
      </w:pPr>
      <w:r w:rsidRPr="004C679A">
        <w:rPr>
          <w:rFonts w:eastAsia="Times New Roman" w:cs="Arial"/>
          <w:color w:val="000000" w:themeColor="text1"/>
        </w:rPr>
        <w:t xml:space="preserve">analizirati strukturu potreba mladih </w:t>
      </w:r>
      <w:r w:rsidR="00C53B4A">
        <w:rPr>
          <w:rFonts w:eastAsia="Times New Roman" w:cs="Arial"/>
          <w:color w:val="000000"/>
        </w:rPr>
        <w:t>PGŽ</w:t>
      </w:r>
      <w:r w:rsidR="00BB271C">
        <w:rPr>
          <w:rFonts w:eastAsia="Times New Roman" w:cs="Arial"/>
          <w:color w:val="000000" w:themeColor="text1"/>
        </w:rPr>
        <w:t>,</w:t>
      </w:r>
    </w:p>
    <w:p w14:paraId="1B41DC46" w14:textId="68EB60F7" w:rsidR="00CB02C4" w:rsidRPr="004C679A" w:rsidRDefault="00CB02C4" w:rsidP="00EC6DC1">
      <w:pPr>
        <w:pStyle w:val="ListParagraph"/>
        <w:numPr>
          <w:ilvl w:val="0"/>
          <w:numId w:val="126"/>
        </w:numPr>
        <w:spacing w:after="0" w:line="276" w:lineRule="auto"/>
        <w:rPr>
          <w:rFonts w:eastAsia="Times New Roman" w:cs="Arial"/>
          <w:color w:val="000000" w:themeColor="text1"/>
        </w:rPr>
      </w:pPr>
      <w:r w:rsidRPr="004C679A">
        <w:rPr>
          <w:rFonts w:eastAsia="Times New Roman" w:cs="Arial"/>
          <w:color w:val="000000" w:themeColor="text1"/>
        </w:rPr>
        <w:t>analizirati postojeće resurse koji omogućavaju uključenost mladih, kao i njihovo sudjelovanje</w:t>
      </w:r>
      <w:r w:rsidR="00BB271C">
        <w:rPr>
          <w:rFonts w:eastAsia="Times New Roman" w:cs="Arial"/>
          <w:color w:val="000000" w:themeColor="text1"/>
        </w:rPr>
        <w:t>,</w:t>
      </w:r>
    </w:p>
    <w:p w14:paraId="48AC1C4E" w14:textId="24F27CF4" w:rsidR="00CB02C4" w:rsidRPr="004C679A" w:rsidRDefault="00CB02C4" w:rsidP="00EC6DC1">
      <w:pPr>
        <w:pStyle w:val="ListParagraph"/>
        <w:numPr>
          <w:ilvl w:val="0"/>
          <w:numId w:val="126"/>
        </w:numPr>
        <w:spacing w:after="0" w:line="276" w:lineRule="auto"/>
        <w:rPr>
          <w:rFonts w:eastAsia="Times New Roman" w:cs="Arial"/>
          <w:color w:val="000000" w:themeColor="text1"/>
        </w:rPr>
      </w:pPr>
      <w:r w:rsidRPr="004C679A">
        <w:rPr>
          <w:rFonts w:eastAsia="Times New Roman" w:cs="Arial"/>
          <w:color w:val="000000" w:themeColor="text1"/>
        </w:rPr>
        <w:t xml:space="preserve">izdvojiti i uključiti ključne dionike koji mogu unaprijediti život mladih u </w:t>
      </w:r>
      <w:r w:rsidR="00C53B4A">
        <w:rPr>
          <w:rFonts w:eastAsia="Times New Roman" w:cs="Arial"/>
          <w:color w:val="000000"/>
        </w:rPr>
        <w:t>PGŽ</w:t>
      </w:r>
      <w:r w:rsidR="00BB271C">
        <w:rPr>
          <w:rFonts w:eastAsia="Times New Roman" w:cs="Arial"/>
          <w:color w:val="000000" w:themeColor="text1"/>
        </w:rPr>
        <w:t>,</w:t>
      </w:r>
    </w:p>
    <w:p w14:paraId="0DC6C2FE" w14:textId="2D9EEEF7" w:rsidR="00CB02C4" w:rsidRPr="004C679A" w:rsidRDefault="00CB02C4" w:rsidP="00EC6DC1">
      <w:pPr>
        <w:pStyle w:val="ListParagraph"/>
        <w:numPr>
          <w:ilvl w:val="0"/>
          <w:numId w:val="126"/>
        </w:numPr>
        <w:spacing w:after="0" w:line="276" w:lineRule="auto"/>
        <w:rPr>
          <w:rFonts w:eastAsia="Times New Roman" w:cs="Arial"/>
          <w:color w:val="000000" w:themeColor="text1"/>
        </w:rPr>
      </w:pPr>
      <w:r w:rsidRPr="004C679A">
        <w:rPr>
          <w:rFonts w:eastAsia="Times New Roman" w:cs="Arial"/>
          <w:color w:val="000000" w:themeColor="text1"/>
        </w:rPr>
        <w:t xml:space="preserve">jasno odrediti odgovornost pojedinih dionika za pojedina područja života mladih </w:t>
      </w:r>
      <w:r w:rsidR="00CB2DEF">
        <w:rPr>
          <w:rFonts w:eastAsia="Times New Roman" w:cs="Arial"/>
          <w:color w:val="000000"/>
        </w:rPr>
        <w:t>PGŽ</w:t>
      </w:r>
      <w:r w:rsidR="00BB271C">
        <w:rPr>
          <w:rFonts w:eastAsia="Times New Roman" w:cs="Arial"/>
          <w:color w:val="000000"/>
        </w:rPr>
        <w:t>,</w:t>
      </w:r>
    </w:p>
    <w:p w14:paraId="1D3337E8" w14:textId="45424CAD" w:rsidR="00CB02C4" w:rsidRPr="004C679A" w:rsidRDefault="00CB02C4" w:rsidP="00EC6DC1">
      <w:pPr>
        <w:pStyle w:val="ListParagraph"/>
        <w:numPr>
          <w:ilvl w:val="0"/>
          <w:numId w:val="126"/>
        </w:numPr>
        <w:spacing w:after="0" w:line="276" w:lineRule="auto"/>
        <w:rPr>
          <w:rFonts w:eastAsia="Times New Roman" w:cs="Arial"/>
          <w:color w:val="000000" w:themeColor="text1"/>
        </w:rPr>
      </w:pPr>
      <w:r w:rsidRPr="004C679A">
        <w:rPr>
          <w:rFonts w:eastAsia="Times New Roman" w:cs="Arial"/>
          <w:color w:val="000000" w:themeColor="text1"/>
        </w:rPr>
        <w:t>senzibilizirati ključne dionike na probleme mladih</w:t>
      </w:r>
      <w:r w:rsidR="00BB271C">
        <w:rPr>
          <w:rFonts w:eastAsia="Times New Roman" w:cs="Arial"/>
          <w:color w:val="000000" w:themeColor="text1"/>
        </w:rPr>
        <w:t>,</w:t>
      </w:r>
    </w:p>
    <w:p w14:paraId="50F48A82" w14:textId="3AAFDD10" w:rsidR="00CB02C4" w:rsidRPr="004C679A" w:rsidRDefault="00CB02C4" w:rsidP="00EC6DC1">
      <w:pPr>
        <w:pStyle w:val="ListParagraph"/>
        <w:numPr>
          <w:ilvl w:val="0"/>
          <w:numId w:val="126"/>
        </w:numPr>
        <w:spacing w:after="0" w:line="276" w:lineRule="auto"/>
        <w:rPr>
          <w:rFonts w:eastAsia="Times New Roman" w:cs="Arial"/>
          <w:color w:val="000000" w:themeColor="text1"/>
        </w:rPr>
      </w:pPr>
      <w:r w:rsidRPr="004C679A">
        <w:rPr>
          <w:rFonts w:eastAsia="Times New Roman" w:cs="Arial"/>
          <w:color w:val="000000" w:themeColor="text1"/>
        </w:rPr>
        <w:t xml:space="preserve">uključiti mlade </w:t>
      </w:r>
      <w:r w:rsidR="00AF558A">
        <w:rPr>
          <w:rFonts w:eastAsia="Times New Roman" w:cs="Arial"/>
          <w:color w:val="000000"/>
        </w:rPr>
        <w:t>PGŽ</w:t>
      </w:r>
      <w:r w:rsidRPr="004C679A">
        <w:rPr>
          <w:rFonts w:eastAsia="Times New Roman" w:cs="Arial"/>
          <w:color w:val="000000"/>
        </w:rPr>
        <w:t xml:space="preserve"> </w:t>
      </w:r>
      <w:r w:rsidRPr="004C679A">
        <w:rPr>
          <w:rFonts w:eastAsia="Times New Roman" w:cs="Arial"/>
          <w:color w:val="000000" w:themeColor="text1"/>
        </w:rPr>
        <w:t>u različite načine sudjelovanja u javnom životu Županije, od svakodnevnog života do procesa političkog odlučivanja</w:t>
      </w:r>
      <w:r w:rsidR="00BB271C">
        <w:rPr>
          <w:rFonts w:eastAsia="Times New Roman" w:cs="Arial"/>
          <w:color w:val="000000" w:themeColor="text1"/>
        </w:rPr>
        <w:t>,</w:t>
      </w:r>
    </w:p>
    <w:p w14:paraId="50728527" w14:textId="413AE691" w:rsidR="00CB02C4" w:rsidRPr="004C679A" w:rsidRDefault="00CB02C4" w:rsidP="00EC6DC1">
      <w:pPr>
        <w:pStyle w:val="ListParagraph"/>
        <w:numPr>
          <w:ilvl w:val="0"/>
          <w:numId w:val="126"/>
        </w:numPr>
        <w:spacing w:after="0" w:line="276" w:lineRule="auto"/>
        <w:rPr>
          <w:rFonts w:eastAsia="Times New Roman" w:cs="Arial"/>
          <w:color w:val="000000" w:themeColor="text1"/>
        </w:rPr>
      </w:pPr>
      <w:r w:rsidRPr="004C679A">
        <w:rPr>
          <w:rFonts w:eastAsia="Times New Roman" w:cs="Arial"/>
          <w:color w:val="000000" w:themeColor="text1"/>
        </w:rPr>
        <w:t>osigurati da se javne politike za mlade definiraju u skladu sa stvarnim potrebama</w:t>
      </w:r>
      <w:r w:rsidR="00BB271C">
        <w:rPr>
          <w:rFonts w:eastAsia="Times New Roman" w:cs="Arial"/>
          <w:color w:val="000000" w:themeColor="text1"/>
        </w:rPr>
        <w:t>,</w:t>
      </w:r>
    </w:p>
    <w:p w14:paraId="546B0089" w14:textId="0BAC1ACD" w:rsidR="00CB02C4" w:rsidRPr="004C679A" w:rsidRDefault="00CB02C4" w:rsidP="00EC6DC1">
      <w:pPr>
        <w:pStyle w:val="ListParagraph"/>
        <w:numPr>
          <w:ilvl w:val="0"/>
          <w:numId w:val="126"/>
        </w:numPr>
        <w:spacing w:after="0" w:line="276" w:lineRule="auto"/>
        <w:rPr>
          <w:rFonts w:eastAsia="Times New Roman" w:cs="Arial"/>
          <w:color w:val="000000" w:themeColor="text1"/>
        </w:rPr>
      </w:pPr>
      <w:r w:rsidRPr="004C679A">
        <w:rPr>
          <w:rFonts w:eastAsia="Times New Roman" w:cs="Arial"/>
          <w:color w:val="000000" w:themeColor="text1"/>
        </w:rPr>
        <w:t>osigurati institucionalnu strukturu za implementaciju politike za mlade</w:t>
      </w:r>
      <w:r w:rsidR="00BB271C">
        <w:rPr>
          <w:rFonts w:eastAsia="Times New Roman" w:cs="Arial"/>
          <w:color w:val="000000" w:themeColor="text1"/>
        </w:rPr>
        <w:t>,</w:t>
      </w:r>
    </w:p>
    <w:p w14:paraId="280059AB" w14:textId="648CE0F2" w:rsidR="00CB02C4" w:rsidRPr="004C679A" w:rsidRDefault="00CB02C4" w:rsidP="00EC6DC1">
      <w:pPr>
        <w:pStyle w:val="ListParagraph"/>
        <w:numPr>
          <w:ilvl w:val="0"/>
          <w:numId w:val="126"/>
        </w:numPr>
        <w:spacing w:after="0" w:line="276" w:lineRule="auto"/>
        <w:rPr>
          <w:rFonts w:eastAsia="Times New Roman" w:cs="Arial"/>
          <w:color w:val="000000" w:themeColor="text1"/>
        </w:rPr>
      </w:pPr>
      <w:r w:rsidRPr="004C679A">
        <w:rPr>
          <w:rFonts w:eastAsia="Times New Roman" w:cs="Arial"/>
          <w:color w:val="000000" w:themeColor="text1"/>
        </w:rPr>
        <w:t>razvijati ideju partnerstva među ključnim dionicima koji utječu na kvalitetu života mladih</w:t>
      </w:r>
      <w:r w:rsidR="00BB271C">
        <w:rPr>
          <w:rFonts w:eastAsia="Times New Roman" w:cs="Arial"/>
          <w:color w:val="000000" w:themeColor="text1"/>
        </w:rPr>
        <w:t>,</w:t>
      </w:r>
    </w:p>
    <w:p w14:paraId="307CBD0E" w14:textId="0B9E7FC8" w:rsidR="00CB02C4" w:rsidRPr="004C679A" w:rsidRDefault="00CB02C4" w:rsidP="00EC6DC1">
      <w:pPr>
        <w:pStyle w:val="ListParagraph"/>
        <w:numPr>
          <w:ilvl w:val="0"/>
          <w:numId w:val="126"/>
        </w:numPr>
        <w:spacing w:after="0" w:line="276" w:lineRule="auto"/>
        <w:rPr>
          <w:rFonts w:eastAsia="Times New Roman" w:cs="Arial"/>
          <w:color w:val="000000" w:themeColor="text1"/>
        </w:rPr>
      </w:pPr>
      <w:r w:rsidRPr="004C679A">
        <w:rPr>
          <w:rFonts w:eastAsia="Times New Roman" w:cs="Arial"/>
          <w:color w:val="000000" w:themeColor="text1"/>
        </w:rPr>
        <w:t xml:space="preserve">jačati međugeneracijsku solidarnost (između mladih i „odraslih“), čime se jača društvena kohezija šire društvene zajednice </w:t>
      </w:r>
      <w:r w:rsidR="00CB2DEF">
        <w:rPr>
          <w:rFonts w:eastAsia="Times New Roman" w:cs="Arial"/>
          <w:color w:val="000000" w:themeColor="text1"/>
        </w:rPr>
        <w:t>PGŽ</w:t>
      </w:r>
      <w:r w:rsidR="00BB271C">
        <w:rPr>
          <w:rFonts w:eastAsia="Times New Roman" w:cs="Arial"/>
          <w:color w:val="000000" w:themeColor="text1"/>
        </w:rPr>
        <w:t>,</w:t>
      </w:r>
    </w:p>
    <w:p w14:paraId="3C6D83F3" w14:textId="77777777" w:rsidR="00CB02C4" w:rsidRPr="008D0051" w:rsidRDefault="00CB02C4" w:rsidP="00EC6DC1">
      <w:pPr>
        <w:pStyle w:val="ListParagraph"/>
        <w:numPr>
          <w:ilvl w:val="0"/>
          <w:numId w:val="126"/>
        </w:numPr>
        <w:spacing w:after="0" w:line="276" w:lineRule="auto"/>
        <w:rPr>
          <w:rFonts w:eastAsia="Times New Roman" w:cs="Arial"/>
        </w:rPr>
      </w:pPr>
      <w:r w:rsidRPr="004C679A">
        <w:rPr>
          <w:rFonts w:eastAsia="Times New Roman" w:cs="Arial"/>
          <w:color w:val="000000" w:themeColor="text1"/>
        </w:rPr>
        <w:t xml:space="preserve">osposobiti (neformalnim i informalnim obrazovanjem) mlade i ključne dionike za sudjelovanje </w:t>
      </w:r>
      <w:r w:rsidRPr="008D0051">
        <w:rPr>
          <w:rFonts w:eastAsia="Times New Roman" w:cs="Arial"/>
        </w:rPr>
        <w:t>u društvu i dr.</w:t>
      </w:r>
    </w:p>
    <w:p w14:paraId="27152E58" w14:textId="57F3B584" w:rsidR="00CB02C4" w:rsidRPr="004C679A" w:rsidRDefault="00CB02C4" w:rsidP="007E6EA5">
      <w:pPr>
        <w:spacing w:after="0" w:line="276" w:lineRule="auto"/>
        <w:ind w:firstLine="0"/>
        <w:rPr>
          <w:rFonts w:eastAsia="Times New Roman" w:cs="Arial"/>
          <w:color w:val="000000"/>
        </w:rPr>
      </w:pPr>
      <w:r w:rsidRPr="008D0051">
        <w:rPr>
          <w:rFonts w:eastAsia="Times New Roman" w:cs="Arial"/>
        </w:rPr>
        <w:t xml:space="preserve">Procesi i faze u kojoj su sudjelovali različiti dionici u stvaranju ovoga Programa, doprinijet će i ciljevima pokretanja i opravdanosti izrade novoga „zakona o mladima“, na koje se želi utjecati. Na taj način će se javnost već prethodno senzibilizirati </w:t>
      </w:r>
      <w:r w:rsidRPr="004C679A">
        <w:rPr>
          <w:rFonts w:eastAsia="Times New Roman" w:cs="Arial"/>
          <w:color w:val="000000"/>
        </w:rPr>
        <w:t xml:space="preserve">na perspektivu iz koje je nužno uključivati mlade, pa će procesi i vrijednosti novih javnih politika prema mladima imati već određeni legitimitet. Stoga se u izradi ovoga Programa nastojalo uskladiti ciljeve kojima će se jasnije definirati i ova područja, pa se poticalo uključene aktere da doprinesu sljedećima ciljevima, a u skladu s regionalnim kulturnim i političkim specifičnostima: </w:t>
      </w:r>
    </w:p>
    <w:p w14:paraId="729FC01B" w14:textId="5A98C34B" w:rsidR="00CB02C4" w:rsidRPr="004C679A" w:rsidRDefault="00CB02C4" w:rsidP="00EC6DC1">
      <w:pPr>
        <w:pStyle w:val="ListParagraph"/>
        <w:numPr>
          <w:ilvl w:val="0"/>
          <w:numId w:val="126"/>
        </w:numPr>
        <w:spacing w:after="0" w:line="276" w:lineRule="auto"/>
        <w:rPr>
          <w:rFonts w:eastAsia="Times New Roman" w:cs="Arial"/>
          <w:color w:val="000000"/>
        </w:rPr>
      </w:pPr>
      <w:r w:rsidRPr="004C679A">
        <w:rPr>
          <w:rFonts w:eastAsia="Times New Roman" w:cs="Arial"/>
          <w:color w:val="000000"/>
        </w:rPr>
        <w:t>definiranje različitih oblika organiziranja mladih</w:t>
      </w:r>
      <w:r w:rsidR="00BB271C">
        <w:rPr>
          <w:rFonts w:eastAsia="Times New Roman" w:cs="Arial"/>
          <w:color w:val="000000"/>
        </w:rPr>
        <w:t>,</w:t>
      </w:r>
    </w:p>
    <w:p w14:paraId="7599B95A" w14:textId="3188F175" w:rsidR="00CB02C4" w:rsidRPr="004C679A" w:rsidRDefault="00CB02C4" w:rsidP="00EC6DC1">
      <w:pPr>
        <w:pStyle w:val="ListParagraph"/>
        <w:numPr>
          <w:ilvl w:val="0"/>
          <w:numId w:val="126"/>
        </w:numPr>
        <w:spacing w:after="0" w:line="276" w:lineRule="auto"/>
        <w:rPr>
          <w:rFonts w:eastAsia="Times New Roman" w:cs="Arial"/>
          <w:color w:val="000000"/>
        </w:rPr>
      </w:pPr>
      <w:r w:rsidRPr="004C679A">
        <w:rPr>
          <w:rFonts w:eastAsia="Times New Roman" w:cs="Arial"/>
          <w:color w:val="000000"/>
        </w:rPr>
        <w:t>definiranje rada s mladima (</w:t>
      </w:r>
      <w:r w:rsidRPr="004C679A">
        <w:rPr>
          <w:rFonts w:eastAsia="Times New Roman" w:cs="Arial"/>
          <w:i/>
          <w:color w:val="000000"/>
        </w:rPr>
        <w:t>youth work</w:t>
      </w:r>
      <w:r w:rsidRPr="004C679A">
        <w:rPr>
          <w:rFonts w:eastAsia="Times New Roman" w:cs="Arial"/>
          <w:color w:val="000000"/>
        </w:rPr>
        <w:t>) kao i priznavanje statusa osoba koje se time bave</w:t>
      </w:r>
      <w:r w:rsidR="00BB271C">
        <w:rPr>
          <w:rFonts w:eastAsia="Times New Roman" w:cs="Arial"/>
          <w:color w:val="000000"/>
        </w:rPr>
        <w:t>,</w:t>
      </w:r>
    </w:p>
    <w:p w14:paraId="2568A11E" w14:textId="6DA3EDD8" w:rsidR="00CB02C4" w:rsidRPr="004C679A" w:rsidRDefault="00CB02C4" w:rsidP="00EC6DC1">
      <w:pPr>
        <w:pStyle w:val="ListParagraph"/>
        <w:numPr>
          <w:ilvl w:val="0"/>
          <w:numId w:val="126"/>
        </w:numPr>
        <w:spacing w:after="0" w:line="276" w:lineRule="auto"/>
        <w:rPr>
          <w:rFonts w:eastAsia="Times New Roman" w:cs="Arial"/>
          <w:color w:val="000000"/>
        </w:rPr>
      </w:pPr>
      <w:r w:rsidRPr="004C679A">
        <w:rPr>
          <w:rFonts w:eastAsia="Times New Roman" w:cs="Arial"/>
          <w:color w:val="000000"/>
        </w:rPr>
        <w:t>određivanje održivog i kontinuiranog načina financiranja organiziranog javnog sektora mladih kroz podršku njihovim programima i projektima</w:t>
      </w:r>
      <w:r w:rsidR="00BB271C">
        <w:rPr>
          <w:rFonts w:eastAsia="Times New Roman" w:cs="Arial"/>
          <w:color w:val="000000"/>
        </w:rPr>
        <w:t>,</w:t>
      </w:r>
    </w:p>
    <w:p w14:paraId="39F9B345" w14:textId="44E8573A" w:rsidR="00CB02C4" w:rsidRPr="004C679A" w:rsidRDefault="00CB02C4" w:rsidP="00EC6DC1">
      <w:pPr>
        <w:pStyle w:val="ListParagraph"/>
        <w:numPr>
          <w:ilvl w:val="0"/>
          <w:numId w:val="126"/>
        </w:numPr>
        <w:spacing w:after="0" w:line="276" w:lineRule="auto"/>
        <w:rPr>
          <w:rFonts w:eastAsia="Times New Roman" w:cs="Arial"/>
          <w:color w:val="000000"/>
        </w:rPr>
      </w:pPr>
      <w:r w:rsidRPr="004C679A">
        <w:rPr>
          <w:rFonts w:eastAsia="Times New Roman" w:cs="Arial"/>
          <w:color w:val="000000"/>
        </w:rPr>
        <w:t>uređenje sustava kontinuirane provedbe istraživanja o mladima kao dodatnog instrumenta provjere efikasnosti politika za mlade te kao osnova za izradu novih sukladno potrebama mladih</w:t>
      </w:r>
      <w:r w:rsidR="00BB271C">
        <w:rPr>
          <w:rFonts w:eastAsia="Times New Roman" w:cs="Arial"/>
          <w:color w:val="000000"/>
        </w:rPr>
        <w:t>,</w:t>
      </w:r>
    </w:p>
    <w:p w14:paraId="3B5F40D3" w14:textId="77777777" w:rsidR="00CB02C4" w:rsidRPr="004C679A" w:rsidRDefault="00CB02C4" w:rsidP="00EC6DC1">
      <w:pPr>
        <w:pStyle w:val="ListParagraph"/>
        <w:numPr>
          <w:ilvl w:val="0"/>
          <w:numId w:val="126"/>
        </w:numPr>
        <w:spacing w:after="0" w:line="276" w:lineRule="auto"/>
        <w:rPr>
          <w:rFonts w:eastAsia="Times New Roman" w:cs="Arial"/>
          <w:i/>
          <w:color w:val="000000"/>
        </w:rPr>
      </w:pPr>
      <w:r w:rsidRPr="004C679A">
        <w:rPr>
          <w:rFonts w:eastAsia="Times New Roman" w:cs="Arial"/>
          <w:color w:val="000000"/>
        </w:rPr>
        <w:t xml:space="preserve">definiranje odnosa i načina suradnje između nadležnih tijela državne uprave i jedinica lokalne i regionalne samouprave s predstavnicima sektora organiziranih mlade. </w:t>
      </w:r>
    </w:p>
    <w:p w14:paraId="40B0F305" w14:textId="7837C64E" w:rsidR="00CB02C4" w:rsidRPr="003C2D2C" w:rsidRDefault="00CB02C4" w:rsidP="007E6EA5">
      <w:pPr>
        <w:spacing w:after="0" w:line="276" w:lineRule="auto"/>
        <w:ind w:firstLine="0"/>
        <w:rPr>
          <w:rFonts w:eastAsia="Times New Roman" w:cs="Arial"/>
          <w:iCs/>
          <w:color w:val="000000"/>
        </w:rPr>
      </w:pPr>
      <w:r w:rsidRPr="004C679A">
        <w:rPr>
          <w:rFonts w:eastAsia="Times New Roman" w:cs="Arial"/>
          <w:iCs/>
          <w:color w:val="000000"/>
        </w:rPr>
        <w:t xml:space="preserve">“Prioriteti koje RH ističe kao iznimno značajne u području mladih ujedno su i specifični ciljevi </w:t>
      </w:r>
      <w:r w:rsidR="00CC15F4" w:rsidRPr="004C679A">
        <w:rPr>
          <w:rFonts w:eastAsia="Times New Roman" w:cs="Arial"/>
          <w:iCs/>
          <w:color w:val="000000"/>
        </w:rPr>
        <w:t xml:space="preserve">Nacrta </w:t>
      </w:r>
      <w:r w:rsidRPr="004C679A">
        <w:rPr>
          <w:rFonts w:eastAsia="Times New Roman" w:cs="Arial"/>
          <w:iCs/>
          <w:color w:val="000000"/>
        </w:rPr>
        <w:t>Nacionalnog programa za mlade:</w:t>
      </w:r>
    </w:p>
    <w:p w14:paraId="5F67DB42" w14:textId="20672B4E" w:rsidR="00CB02C4" w:rsidRPr="004C679A" w:rsidRDefault="00CB02C4" w:rsidP="00EC6DC1">
      <w:pPr>
        <w:pStyle w:val="ListParagraph"/>
        <w:numPr>
          <w:ilvl w:val="0"/>
          <w:numId w:val="126"/>
        </w:numPr>
        <w:spacing w:after="0" w:line="276" w:lineRule="auto"/>
        <w:rPr>
          <w:rFonts w:eastAsia="Times New Roman" w:cs="Arial"/>
          <w:iCs/>
          <w:color w:val="000000"/>
        </w:rPr>
      </w:pPr>
      <w:r w:rsidRPr="004C679A">
        <w:rPr>
          <w:rFonts w:eastAsia="Times New Roman" w:cs="Arial"/>
          <w:iCs/>
          <w:color w:val="000000"/>
        </w:rPr>
        <w:t>razvijanje rada s mladima u svim, a osobito u ruralnim područjima i promocija međugeneracijske solidarnosti</w:t>
      </w:r>
      <w:r w:rsidR="00BB271C">
        <w:rPr>
          <w:rFonts w:eastAsia="Times New Roman" w:cs="Arial"/>
          <w:iCs/>
          <w:color w:val="000000"/>
        </w:rPr>
        <w:t>,</w:t>
      </w:r>
    </w:p>
    <w:p w14:paraId="2E536804" w14:textId="30F52402" w:rsidR="00CB02C4" w:rsidRPr="004C679A" w:rsidRDefault="00CB02C4" w:rsidP="00EC6DC1">
      <w:pPr>
        <w:pStyle w:val="ListParagraph"/>
        <w:numPr>
          <w:ilvl w:val="0"/>
          <w:numId w:val="126"/>
        </w:numPr>
        <w:spacing w:after="0" w:line="276" w:lineRule="auto"/>
        <w:rPr>
          <w:rFonts w:eastAsia="Times New Roman" w:cs="Arial"/>
          <w:iCs/>
          <w:color w:val="000000"/>
        </w:rPr>
      </w:pPr>
      <w:r w:rsidRPr="004C679A">
        <w:rPr>
          <w:rFonts w:eastAsia="Times New Roman" w:cs="Arial"/>
          <w:iCs/>
          <w:color w:val="000000"/>
        </w:rPr>
        <w:t>promocija društveno odgovornog poslovanja kod mladih ljudi</w:t>
      </w:r>
      <w:r w:rsidR="00BB271C">
        <w:rPr>
          <w:rFonts w:eastAsia="Times New Roman" w:cs="Arial"/>
          <w:iCs/>
          <w:color w:val="000000"/>
        </w:rPr>
        <w:t>,</w:t>
      </w:r>
    </w:p>
    <w:p w14:paraId="76EF7F58" w14:textId="47731DF1" w:rsidR="00CB02C4" w:rsidRPr="004C679A" w:rsidRDefault="00CB02C4" w:rsidP="00EC6DC1">
      <w:pPr>
        <w:pStyle w:val="ListParagraph"/>
        <w:numPr>
          <w:ilvl w:val="0"/>
          <w:numId w:val="126"/>
        </w:numPr>
        <w:spacing w:after="0" w:line="276" w:lineRule="auto"/>
        <w:rPr>
          <w:rFonts w:eastAsia="Times New Roman" w:cs="Arial"/>
          <w:iCs/>
          <w:color w:val="000000"/>
        </w:rPr>
      </w:pPr>
      <w:r w:rsidRPr="004C679A">
        <w:rPr>
          <w:rFonts w:eastAsia="Times New Roman" w:cs="Arial"/>
          <w:iCs/>
          <w:color w:val="000000"/>
        </w:rPr>
        <w:t>podizanje razine osviještenosti sektora za mlade kroz informiranje i jačanje resursa, a posebice rada s mladima”</w:t>
      </w:r>
      <w:r w:rsidR="00BB271C">
        <w:rPr>
          <w:rFonts w:eastAsia="Times New Roman" w:cs="Arial"/>
          <w:iCs/>
          <w:color w:val="000000"/>
        </w:rPr>
        <w:t>.</w:t>
      </w:r>
      <w:r w:rsidR="00C706E6" w:rsidRPr="004C679A">
        <w:rPr>
          <w:rStyle w:val="FootnoteReference"/>
          <w:rFonts w:eastAsia="Times New Roman" w:cs="Arial"/>
          <w:iCs/>
          <w:color w:val="000000"/>
        </w:rPr>
        <w:footnoteReference w:id="25"/>
      </w:r>
    </w:p>
    <w:p w14:paraId="4CD477F4" w14:textId="3E858B34" w:rsidR="008D0051" w:rsidRDefault="00CC15F4" w:rsidP="008D0051">
      <w:pPr>
        <w:ind w:firstLine="0"/>
        <w:rPr>
          <w:rFonts w:cs="Arial"/>
        </w:rPr>
      </w:pPr>
      <w:bookmarkStart w:id="15" w:name="_Toc425202785"/>
      <w:bookmarkStart w:id="16" w:name="_Toc501586062"/>
      <w:r w:rsidRPr="008D0051">
        <w:rPr>
          <w:rFonts w:cs="Arial"/>
        </w:rPr>
        <w:t xml:space="preserve">U nastavku su izložene faze prikupljanja podataka za izradu strateškog okvira ovog Programa. </w:t>
      </w:r>
    </w:p>
    <w:p w14:paraId="243A1CB0" w14:textId="77777777" w:rsidR="008D0051" w:rsidRPr="008D0051" w:rsidRDefault="008D0051" w:rsidP="008D0051">
      <w:pPr>
        <w:spacing w:after="0"/>
        <w:ind w:firstLine="0"/>
        <w:rPr>
          <w:rFonts w:cs="Arial"/>
        </w:rPr>
      </w:pPr>
    </w:p>
    <w:p w14:paraId="756D3CA9" w14:textId="1CBCD200" w:rsidR="008D0051" w:rsidRPr="00167397" w:rsidRDefault="00CB02C4" w:rsidP="00167397">
      <w:pPr>
        <w:ind w:firstLine="0"/>
        <w:rPr>
          <w:rFonts w:cs="Arial"/>
          <w:b/>
        </w:rPr>
      </w:pPr>
      <w:r w:rsidRPr="00167397">
        <w:rPr>
          <w:rFonts w:cs="Arial"/>
          <w:b/>
        </w:rPr>
        <w:t xml:space="preserve">Procesi </w:t>
      </w:r>
      <w:bookmarkEnd w:id="15"/>
      <w:bookmarkEnd w:id="16"/>
      <w:r w:rsidRPr="00167397">
        <w:rPr>
          <w:rFonts w:cs="Arial"/>
          <w:b/>
        </w:rPr>
        <w:t>prikupljanja podataka za “mapu zajednice mladih”</w:t>
      </w:r>
    </w:p>
    <w:p w14:paraId="64C6A176" w14:textId="4E931246" w:rsidR="00CB02C4" w:rsidRPr="004C679A" w:rsidRDefault="00CB02C4" w:rsidP="007E6EA5">
      <w:pPr>
        <w:spacing w:after="0" w:line="276" w:lineRule="auto"/>
        <w:ind w:firstLine="0"/>
        <w:rPr>
          <w:rFonts w:cs="Arial"/>
          <w:color w:val="000000"/>
        </w:rPr>
      </w:pPr>
      <w:r w:rsidRPr="004C679A">
        <w:rPr>
          <w:rFonts w:cs="Arial"/>
          <w:bCs/>
          <w:color w:val="000000"/>
        </w:rPr>
        <w:t>U prvoj, eksplanatornoj fazi</w:t>
      </w:r>
      <w:r w:rsidRPr="004C679A">
        <w:rPr>
          <w:rFonts w:cs="Arial"/>
          <w:color w:val="000000"/>
        </w:rPr>
        <w:t xml:space="preserve"> su se prikupljali podaci iz različitih izvora, ne bi li stekli sliku </w:t>
      </w:r>
      <w:r w:rsidRPr="00315EE0">
        <w:rPr>
          <w:rFonts w:cs="Arial"/>
          <w:color w:val="000000"/>
        </w:rPr>
        <w:t xml:space="preserve">društvenog okoliša u kojem mladi Primorsko goranske županije žive. Ova </w:t>
      </w:r>
      <w:r w:rsidRPr="00315EE0">
        <w:rPr>
          <w:rFonts w:cs="Arial"/>
          <w:b/>
          <w:bCs/>
          <w:color w:val="000000"/>
        </w:rPr>
        <w:t>„mapa zajednice</w:t>
      </w:r>
      <w:r w:rsidRPr="00315EE0">
        <w:rPr>
          <w:rFonts w:cs="Arial"/>
          <w:color w:val="000000"/>
        </w:rPr>
        <w:t xml:space="preserve">“ je mozaik životnih uvjeta, prednosti i nedostataka, snage i slabosti Županije. Osim toga, mapiralo se civilni sektor (udruge) s ciljem utvrđivanja kapaciteta (kadrovskih/ljudskih, idejnih, prostornih i drugih resursa) koje djeluju na području </w:t>
      </w:r>
      <w:r w:rsidR="00CB2DEF" w:rsidRPr="00315EE0">
        <w:rPr>
          <w:rFonts w:cs="Arial"/>
          <w:color w:val="000000"/>
        </w:rPr>
        <w:t>PGŽ</w:t>
      </w:r>
      <w:r w:rsidRPr="00315EE0">
        <w:rPr>
          <w:rFonts w:cs="Arial"/>
          <w:color w:val="000000"/>
        </w:rPr>
        <w:t xml:space="preserve"> te procjene potencijalnog doprinosa provedbi Programa. </w:t>
      </w:r>
      <w:r w:rsidR="00A17A91" w:rsidRPr="00315EE0">
        <w:rPr>
          <w:rFonts w:cs="Arial"/>
          <w:color w:val="000000"/>
        </w:rPr>
        <w:t>Civilni s</w:t>
      </w:r>
      <w:r w:rsidR="00D32861" w:rsidRPr="00315EE0">
        <w:rPr>
          <w:rFonts w:cs="Arial"/>
          <w:color w:val="000000"/>
        </w:rPr>
        <w:t>e</w:t>
      </w:r>
      <w:r w:rsidR="00A17A91" w:rsidRPr="00315EE0">
        <w:rPr>
          <w:rFonts w:cs="Arial"/>
          <w:color w:val="000000"/>
        </w:rPr>
        <w:t>k</w:t>
      </w:r>
      <w:r w:rsidR="00D32861" w:rsidRPr="00315EE0">
        <w:rPr>
          <w:rFonts w:cs="Arial"/>
          <w:color w:val="000000"/>
        </w:rPr>
        <w:t>tor je najvažniji sektor za mlade</w:t>
      </w:r>
      <w:r w:rsidR="00D32861" w:rsidRPr="004C679A">
        <w:rPr>
          <w:rFonts w:cs="Arial"/>
          <w:color w:val="000000"/>
        </w:rPr>
        <w:t xml:space="preserve"> jer je najbliži mladima u zajednici.</w:t>
      </w:r>
      <w:r w:rsidR="000B6744">
        <w:rPr>
          <w:rFonts w:cs="Arial"/>
          <w:color w:val="000000"/>
        </w:rPr>
        <w:t xml:space="preserve"> </w:t>
      </w:r>
      <w:r w:rsidR="00A6698A">
        <w:rPr>
          <w:rFonts w:cs="Arial"/>
          <w:color w:val="000000"/>
        </w:rPr>
        <w:t>Prema S</w:t>
      </w:r>
      <w:r w:rsidRPr="004C679A">
        <w:rPr>
          <w:rFonts w:cs="Arial"/>
          <w:color w:val="000000"/>
        </w:rPr>
        <w:t>trategiji</w:t>
      </w:r>
      <w:r w:rsidR="00BB05FD">
        <w:rPr>
          <w:rFonts w:cs="Arial"/>
          <w:color w:val="000000"/>
        </w:rPr>
        <w:t xml:space="preserve"> EU</w:t>
      </w:r>
      <w:r w:rsidRPr="004C679A">
        <w:rPr>
          <w:rFonts w:cs="Arial"/>
          <w:color w:val="000000"/>
        </w:rPr>
        <w:t xml:space="preserve"> za mlade, preporuča se korištenje sljedećih </w:t>
      </w:r>
      <w:r w:rsidR="00CC15F4" w:rsidRPr="004C679A">
        <w:rPr>
          <w:rFonts w:cs="Arial"/>
          <w:color w:val="000000"/>
        </w:rPr>
        <w:t xml:space="preserve">pokazatelja </w:t>
      </w:r>
      <w:r w:rsidRPr="004C679A">
        <w:rPr>
          <w:rFonts w:cs="Arial"/>
          <w:color w:val="000000"/>
        </w:rPr>
        <w:t xml:space="preserve">za analizu </w:t>
      </w:r>
      <w:r w:rsidR="00CC15F4" w:rsidRPr="004C679A">
        <w:rPr>
          <w:rFonts w:cs="Arial"/>
          <w:color w:val="000000"/>
        </w:rPr>
        <w:t xml:space="preserve">izazova što je oblikovalo potrebe i resurse </w:t>
      </w:r>
      <w:r w:rsidRPr="004C679A">
        <w:rPr>
          <w:rFonts w:cs="Arial"/>
          <w:color w:val="000000"/>
        </w:rPr>
        <w:t>relevantn</w:t>
      </w:r>
      <w:r w:rsidR="00CC15F4" w:rsidRPr="004C679A">
        <w:rPr>
          <w:rFonts w:cs="Arial"/>
          <w:color w:val="000000"/>
        </w:rPr>
        <w:t>e</w:t>
      </w:r>
      <w:r w:rsidRPr="004C679A">
        <w:rPr>
          <w:rFonts w:cs="Arial"/>
          <w:color w:val="000000"/>
        </w:rPr>
        <w:t xml:space="preserve"> za planiranje. Ciljeve iz </w:t>
      </w:r>
      <w:r w:rsidR="008E365A">
        <w:rPr>
          <w:rFonts w:cs="Arial"/>
          <w:color w:val="000000"/>
        </w:rPr>
        <w:t>S</w:t>
      </w:r>
      <w:r w:rsidRPr="004C679A">
        <w:rPr>
          <w:rFonts w:cs="Arial"/>
          <w:color w:val="000000"/>
        </w:rPr>
        <w:t>trategije</w:t>
      </w:r>
      <w:r w:rsidR="00BB05FD">
        <w:rPr>
          <w:rFonts w:cs="Arial"/>
          <w:color w:val="000000"/>
        </w:rPr>
        <w:t xml:space="preserve"> EU</w:t>
      </w:r>
      <w:r w:rsidRPr="004C679A">
        <w:rPr>
          <w:rFonts w:cs="Arial"/>
          <w:color w:val="000000"/>
        </w:rPr>
        <w:t xml:space="preserve"> za mlade je prema ovim </w:t>
      </w:r>
      <w:r w:rsidR="00CC15F4" w:rsidRPr="004C679A">
        <w:rPr>
          <w:rFonts w:cs="Arial"/>
          <w:color w:val="000000"/>
        </w:rPr>
        <w:t xml:space="preserve">pokazateljima </w:t>
      </w:r>
      <w:r w:rsidRPr="004C679A">
        <w:rPr>
          <w:rFonts w:cs="Arial"/>
          <w:color w:val="000000"/>
        </w:rPr>
        <w:t>moguće prilagoditi specifičnostima lokalne/regionalne sredine:</w:t>
      </w:r>
    </w:p>
    <w:p w14:paraId="332D113F" w14:textId="77777777" w:rsidR="00CB02C4" w:rsidRPr="004C679A" w:rsidRDefault="00CB02C4" w:rsidP="00EC6DC1">
      <w:pPr>
        <w:pStyle w:val="ListParagraph"/>
        <w:numPr>
          <w:ilvl w:val="0"/>
          <w:numId w:val="125"/>
        </w:numPr>
        <w:spacing w:after="0" w:line="276" w:lineRule="auto"/>
        <w:ind w:left="567"/>
        <w:rPr>
          <w:rFonts w:cs="Arial"/>
          <w:bCs/>
          <w:color w:val="000000"/>
        </w:rPr>
      </w:pPr>
      <w:r w:rsidRPr="004C679A">
        <w:rPr>
          <w:rFonts w:cs="Arial"/>
          <w:bCs/>
          <w:color w:val="000000"/>
        </w:rPr>
        <w:t>opći podaci o mladima (socio demografski i ostali dostupni podaci o mladima)</w:t>
      </w:r>
    </w:p>
    <w:p w14:paraId="62FB6E82" w14:textId="481BDE0D" w:rsidR="00CB02C4" w:rsidRPr="004C679A" w:rsidRDefault="00CC15F4" w:rsidP="00EC6DC1">
      <w:pPr>
        <w:pStyle w:val="ListParagraph"/>
        <w:numPr>
          <w:ilvl w:val="0"/>
          <w:numId w:val="125"/>
        </w:numPr>
        <w:spacing w:after="0" w:line="276" w:lineRule="auto"/>
        <w:ind w:left="567"/>
        <w:rPr>
          <w:rFonts w:cs="Arial"/>
          <w:bCs/>
          <w:color w:val="000000"/>
        </w:rPr>
      </w:pPr>
      <w:r w:rsidRPr="004C679A">
        <w:rPr>
          <w:rFonts w:cs="Arial"/>
          <w:bCs/>
          <w:color w:val="000000"/>
        </w:rPr>
        <w:t xml:space="preserve">pokazatelji </w:t>
      </w:r>
      <w:r w:rsidR="00CB02C4" w:rsidRPr="004C679A">
        <w:rPr>
          <w:rFonts w:cs="Arial"/>
          <w:bCs/>
          <w:color w:val="000000"/>
        </w:rPr>
        <w:t>prema područjima od interesa/djelovanja za mlade</w:t>
      </w:r>
      <w:r w:rsidRPr="004C679A">
        <w:rPr>
          <w:rFonts w:cs="Arial"/>
          <w:bCs/>
          <w:color w:val="000000"/>
        </w:rPr>
        <w:t xml:space="preserve"> (ulaganja u mlade, dostup</w:t>
      </w:r>
      <w:r w:rsidR="00D32861" w:rsidRPr="004C679A">
        <w:rPr>
          <w:rFonts w:cs="Arial"/>
          <w:bCs/>
          <w:color w:val="000000"/>
        </w:rPr>
        <w:t>n</w:t>
      </w:r>
      <w:r w:rsidRPr="004C679A">
        <w:rPr>
          <w:rFonts w:cs="Arial"/>
          <w:bCs/>
          <w:color w:val="000000"/>
        </w:rPr>
        <w:t>i resursi i dr.)</w:t>
      </w:r>
    </w:p>
    <w:p w14:paraId="62CB5C26" w14:textId="77777777" w:rsidR="00CB02C4" w:rsidRPr="004C679A" w:rsidRDefault="00CB02C4" w:rsidP="00EC6DC1">
      <w:pPr>
        <w:pStyle w:val="ListParagraph"/>
        <w:numPr>
          <w:ilvl w:val="0"/>
          <w:numId w:val="125"/>
        </w:numPr>
        <w:spacing w:after="0" w:line="276" w:lineRule="auto"/>
        <w:ind w:left="567"/>
        <w:rPr>
          <w:rFonts w:cs="Arial"/>
          <w:bCs/>
          <w:color w:val="000000"/>
        </w:rPr>
      </w:pPr>
      <w:r w:rsidRPr="004C679A">
        <w:rPr>
          <w:rFonts w:cs="Arial"/>
          <w:bCs/>
          <w:color w:val="000000" w:themeColor="text1"/>
        </w:rPr>
        <w:t xml:space="preserve">osnovni alati bez kojih djelovanje za mlade nije moguće su “uključivanje, povezivanje i osnaživanje". </w:t>
      </w:r>
    </w:p>
    <w:p w14:paraId="2E9AFF5D" w14:textId="77777777" w:rsidR="00CB02C4" w:rsidRPr="004C679A" w:rsidRDefault="00CB02C4" w:rsidP="007E6EA5">
      <w:pPr>
        <w:spacing w:after="0" w:line="276" w:lineRule="auto"/>
        <w:ind w:firstLine="0"/>
        <w:rPr>
          <w:rFonts w:cs="Arial"/>
          <w:color w:val="000000" w:themeColor="text1"/>
        </w:rPr>
      </w:pPr>
    </w:p>
    <w:p w14:paraId="4045D294" w14:textId="46C16136" w:rsidR="00D32861" w:rsidRPr="004C679A" w:rsidRDefault="00CC15F4" w:rsidP="007E6EA5">
      <w:pPr>
        <w:spacing w:after="0" w:line="276" w:lineRule="auto"/>
        <w:ind w:firstLine="0"/>
        <w:rPr>
          <w:rFonts w:cs="Arial"/>
          <w:color w:val="000000" w:themeColor="text1"/>
        </w:rPr>
      </w:pPr>
      <w:r w:rsidRPr="004C679A">
        <w:rPr>
          <w:rFonts w:cs="Arial"/>
          <w:color w:val="000000" w:themeColor="text1"/>
        </w:rPr>
        <w:t xml:space="preserve">Strateški okvir ovog programa nastao </w:t>
      </w:r>
      <w:r w:rsidR="00D32861" w:rsidRPr="004C679A">
        <w:rPr>
          <w:rFonts w:cs="Arial"/>
          <w:color w:val="000000" w:themeColor="text1"/>
        </w:rPr>
        <w:t xml:space="preserve">je </w:t>
      </w:r>
      <w:r w:rsidRPr="004C679A">
        <w:rPr>
          <w:rFonts w:cs="Arial"/>
          <w:color w:val="000000" w:themeColor="text1"/>
        </w:rPr>
        <w:t xml:space="preserve">temeljem rezultata istraživanja i prilagodbe </w:t>
      </w:r>
      <w:r w:rsidR="00CB02C4" w:rsidRPr="004C679A">
        <w:rPr>
          <w:rFonts w:cs="Arial"/>
          <w:color w:val="000000" w:themeColor="text1"/>
        </w:rPr>
        <w:t xml:space="preserve">ciljeva i </w:t>
      </w:r>
      <w:r w:rsidRPr="004C679A">
        <w:rPr>
          <w:rFonts w:cs="Arial"/>
          <w:color w:val="000000" w:themeColor="text1"/>
        </w:rPr>
        <w:t xml:space="preserve">izazova/potreba </w:t>
      </w:r>
      <w:r w:rsidR="00CB02C4" w:rsidRPr="004C679A">
        <w:rPr>
          <w:rFonts w:cs="Arial"/>
          <w:color w:val="000000" w:themeColor="text1"/>
        </w:rPr>
        <w:t>iz</w:t>
      </w:r>
      <w:r w:rsidR="003C2D2C">
        <w:rPr>
          <w:rFonts w:cs="Arial"/>
          <w:color w:val="000000" w:themeColor="text1"/>
        </w:rPr>
        <w:t xml:space="preserve"> S</w:t>
      </w:r>
      <w:r w:rsidR="00CB02C4" w:rsidRPr="004C679A">
        <w:rPr>
          <w:rFonts w:cs="Arial"/>
          <w:color w:val="000000" w:themeColor="text1"/>
        </w:rPr>
        <w:t>trategije</w:t>
      </w:r>
      <w:r w:rsidR="00D30ECA">
        <w:rPr>
          <w:rFonts w:cs="Arial"/>
          <w:color w:val="000000" w:themeColor="text1"/>
        </w:rPr>
        <w:t xml:space="preserve"> EU</w:t>
      </w:r>
      <w:r w:rsidR="00CB02C4" w:rsidRPr="004C679A">
        <w:rPr>
          <w:rFonts w:cs="Arial"/>
          <w:color w:val="000000" w:themeColor="text1"/>
        </w:rPr>
        <w:t xml:space="preserve"> za mlade</w:t>
      </w:r>
      <w:r w:rsidRPr="004C679A">
        <w:rPr>
          <w:rFonts w:cs="Arial"/>
          <w:color w:val="000000" w:themeColor="text1"/>
        </w:rPr>
        <w:t xml:space="preserve"> te analizom </w:t>
      </w:r>
      <w:r w:rsidR="00CB02C4" w:rsidRPr="004C679A">
        <w:rPr>
          <w:rFonts w:cs="Arial"/>
          <w:color w:val="000000" w:themeColor="text1"/>
        </w:rPr>
        <w:t>postojećih dostignuća u oblikovanju javnih politika prema područjima djelovanja za mlade</w:t>
      </w:r>
      <w:r w:rsidRPr="004C679A">
        <w:rPr>
          <w:rFonts w:cs="Arial"/>
          <w:color w:val="000000" w:themeColor="text1"/>
        </w:rPr>
        <w:t xml:space="preserve">. Metodologija je </w:t>
      </w:r>
      <w:r w:rsidR="00CB02C4" w:rsidRPr="004C679A">
        <w:rPr>
          <w:rFonts w:cs="Arial"/>
          <w:color w:val="000000" w:themeColor="text1"/>
        </w:rPr>
        <w:t>usklađ</w:t>
      </w:r>
      <w:r w:rsidRPr="004C679A">
        <w:rPr>
          <w:rFonts w:cs="Arial"/>
          <w:color w:val="000000" w:themeColor="text1"/>
        </w:rPr>
        <w:t xml:space="preserve">ena </w:t>
      </w:r>
      <w:r w:rsidR="00CB02C4" w:rsidRPr="004C679A">
        <w:rPr>
          <w:rFonts w:cs="Arial"/>
          <w:color w:val="000000" w:themeColor="text1"/>
        </w:rPr>
        <w:t xml:space="preserve">sa </w:t>
      </w:r>
      <w:r w:rsidR="00D32861" w:rsidRPr="004C679A">
        <w:rPr>
          <w:rFonts w:cs="Arial"/>
          <w:shd w:val="clear" w:color="auto" w:fill="FFFFFF"/>
          <w:lang w:eastAsia="en-GB"/>
        </w:rPr>
        <w:t xml:space="preserve">Zakonom o sustavu strateškog planiranja i upravljanjem razvoja Republike Hrvatske (NN 123/17) </w:t>
      </w:r>
      <w:r w:rsidR="00CB02C4" w:rsidRPr="004C679A">
        <w:rPr>
          <w:rFonts w:cs="Arial"/>
          <w:color w:val="000000" w:themeColor="text1"/>
        </w:rPr>
        <w:t>u cilju veće racionalizacije, ekonomičnosti, fleksibilnosti, primjernosti i usmjerenosti razvojnih smjerova stvarnim potrebama i moguć</w:t>
      </w:r>
      <w:r w:rsidRPr="004C679A">
        <w:rPr>
          <w:rFonts w:cs="Arial"/>
          <w:color w:val="000000" w:themeColor="text1"/>
        </w:rPr>
        <w:t>n</w:t>
      </w:r>
      <w:r w:rsidR="00CB02C4" w:rsidRPr="004C679A">
        <w:rPr>
          <w:rFonts w:cs="Arial"/>
          <w:color w:val="000000" w:themeColor="text1"/>
        </w:rPr>
        <w:t>ostima te nadležnosti Županije</w:t>
      </w:r>
      <w:r w:rsidRPr="004C679A">
        <w:rPr>
          <w:rFonts w:cs="Arial"/>
          <w:color w:val="000000" w:themeColor="text1"/>
        </w:rPr>
        <w:t xml:space="preserve">. </w:t>
      </w:r>
    </w:p>
    <w:p w14:paraId="31C5692A" w14:textId="5CE48EBB" w:rsidR="00CB02C4" w:rsidRPr="004C679A" w:rsidRDefault="00CC15F4" w:rsidP="007E6EA5">
      <w:pPr>
        <w:spacing w:after="0" w:line="276" w:lineRule="auto"/>
        <w:ind w:firstLine="0"/>
        <w:rPr>
          <w:rFonts w:cs="Arial"/>
          <w:color w:val="000000" w:themeColor="text1"/>
        </w:rPr>
      </w:pPr>
      <w:r w:rsidRPr="004C679A">
        <w:rPr>
          <w:rFonts w:cs="Arial"/>
          <w:color w:val="000000" w:themeColor="text1"/>
        </w:rPr>
        <w:t xml:space="preserve">Tako je nastao </w:t>
      </w:r>
      <w:r w:rsidR="00CB02C4" w:rsidRPr="004C679A">
        <w:rPr>
          <w:rFonts w:cs="Arial"/>
          <w:color w:val="000000" w:themeColor="text1"/>
        </w:rPr>
        <w:t xml:space="preserve">strateški okvir s tri razvojna smjera : </w:t>
      </w:r>
    </w:p>
    <w:p w14:paraId="7D603EB4" w14:textId="77777777" w:rsidR="00CB02C4" w:rsidRPr="004C679A" w:rsidRDefault="00CB02C4" w:rsidP="007E6EA5">
      <w:pPr>
        <w:spacing w:after="0" w:line="276" w:lineRule="auto"/>
        <w:rPr>
          <w:rFonts w:cs="Arial"/>
          <w:b/>
          <w:bCs/>
          <w:color w:val="000000" w:themeColor="text1"/>
        </w:rPr>
      </w:pPr>
      <w:r w:rsidRPr="004C679A">
        <w:rPr>
          <w:rFonts w:cs="Arial"/>
          <w:b/>
          <w:color w:val="000000" w:themeColor="text1"/>
        </w:rPr>
        <w:t>1.</w:t>
      </w:r>
      <w:r w:rsidRPr="004C679A">
        <w:rPr>
          <w:rFonts w:cs="Arial"/>
          <w:color w:val="000000" w:themeColor="text1"/>
        </w:rPr>
        <w:t xml:space="preserve"> "</w:t>
      </w:r>
      <w:r w:rsidRPr="004C679A">
        <w:rPr>
          <w:rFonts w:cs="Arial"/>
          <w:b/>
          <w:bCs/>
          <w:color w:val="000000" w:themeColor="text1"/>
        </w:rPr>
        <w:t>Kvalitetno obrazovanje, učenje i zapošljavanje mladih"</w:t>
      </w:r>
    </w:p>
    <w:p w14:paraId="70528669" w14:textId="77777777" w:rsidR="00CB02C4" w:rsidRPr="004C679A" w:rsidRDefault="00CB02C4" w:rsidP="007E6EA5">
      <w:pPr>
        <w:spacing w:after="0" w:line="276" w:lineRule="auto"/>
        <w:rPr>
          <w:rFonts w:cs="Arial"/>
          <w:b/>
          <w:bCs/>
          <w:color w:val="000000" w:themeColor="text1"/>
        </w:rPr>
      </w:pPr>
      <w:r w:rsidRPr="004C679A">
        <w:rPr>
          <w:rFonts w:cs="Arial"/>
          <w:b/>
          <w:bCs/>
          <w:color w:val="000000" w:themeColor="text1"/>
        </w:rPr>
        <w:t xml:space="preserve">2. "Društvena uključenost, dobrobit i zdravlje mladih" </w:t>
      </w:r>
    </w:p>
    <w:p w14:paraId="28FB5046" w14:textId="77777777" w:rsidR="00CB02C4" w:rsidRPr="004C679A" w:rsidRDefault="00CB02C4" w:rsidP="007E6EA5">
      <w:pPr>
        <w:spacing w:after="0" w:line="276" w:lineRule="auto"/>
        <w:rPr>
          <w:rFonts w:cs="Arial"/>
          <w:b/>
          <w:bCs/>
          <w:color w:val="000000" w:themeColor="text1"/>
        </w:rPr>
      </w:pPr>
      <w:r w:rsidRPr="004C679A">
        <w:rPr>
          <w:rFonts w:cs="Arial"/>
          <w:b/>
          <w:bCs/>
          <w:color w:val="000000" w:themeColor="text1"/>
        </w:rPr>
        <w:t>3. "Uključivanje, povezivanje i osnaživanje mladih"</w:t>
      </w:r>
    </w:p>
    <w:p w14:paraId="4C435715" w14:textId="77777777" w:rsidR="00CB02C4" w:rsidRPr="004C679A" w:rsidRDefault="00CB02C4" w:rsidP="007E6EA5">
      <w:pPr>
        <w:spacing w:after="0" w:line="276" w:lineRule="auto"/>
        <w:rPr>
          <w:rFonts w:cs="Arial"/>
          <w:b/>
          <w:bCs/>
          <w:color w:val="000000" w:themeColor="text1"/>
        </w:rPr>
      </w:pPr>
    </w:p>
    <w:p w14:paraId="6D52A953" w14:textId="713E59EF" w:rsidR="00CB02C4" w:rsidRDefault="00CB02C4" w:rsidP="007E6EA5">
      <w:pPr>
        <w:spacing w:after="0" w:line="276" w:lineRule="auto"/>
        <w:ind w:firstLine="0"/>
        <w:rPr>
          <w:rFonts w:cs="Arial"/>
          <w:color w:val="000000" w:themeColor="text1"/>
        </w:rPr>
      </w:pPr>
      <w:r w:rsidRPr="004C679A">
        <w:rPr>
          <w:rFonts w:cs="Arial"/>
          <w:color w:val="000000" w:themeColor="text1"/>
        </w:rPr>
        <w:t>Ova tri razvojna smjera sadržavaju ujedno i područja djelovanja za mlade prema konceptu i metodologiji Nacrta Nacionalnog programa za mlade za razdoblje od 2020 do 2024 godine koji nije još usvojen</w:t>
      </w:r>
      <w:r w:rsidR="003C2D2C">
        <w:rPr>
          <w:rFonts w:cs="Arial"/>
          <w:color w:val="000000" w:themeColor="text1"/>
        </w:rPr>
        <w:t xml:space="preserve">. Oni su kompatibilni s </w:t>
      </w:r>
      <w:r w:rsidRPr="004C679A">
        <w:rPr>
          <w:rFonts w:cs="Arial"/>
          <w:color w:val="000000" w:themeColor="text1"/>
        </w:rPr>
        <w:t>razvojn</w:t>
      </w:r>
      <w:r w:rsidR="003C2D2C">
        <w:rPr>
          <w:rFonts w:cs="Arial"/>
          <w:color w:val="000000" w:themeColor="text1"/>
        </w:rPr>
        <w:t>im</w:t>
      </w:r>
      <w:r w:rsidRPr="004C679A">
        <w:rPr>
          <w:rFonts w:cs="Arial"/>
          <w:color w:val="000000" w:themeColor="text1"/>
        </w:rPr>
        <w:t xml:space="preserve"> smjerov</w:t>
      </w:r>
      <w:r w:rsidR="003C2D2C">
        <w:rPr>
          <w:rFonts w:cs="Arial"/>
          <w:color w:val="000000" w:themeColor="text1"/>
        </w:rPr>
        <w:t>ima</w:t>
      </w:r>
      <w:r w:rsidRPr="004C679A">
        <w:rPr>
          <w:rFonts w:cs="Arial"/>
          <w:color w:val="000000" w:themeColor="text1"/>
        </w:rPr>
        <w:t xml:space="preserve"> Nacionalne razvojne strategije RH do 2030 godine. </w:t>
      </w:r>
      <w:r w:rsidR="00CC15F4" w:rsidRPr="004C679A">
        <w:rPr>
          <w:rFonts w:cs="Arial"/>
          <w:color w:val="000000" w:themeColor="text1"/>
        </w:rPr>
        <w:t>U nastavku je pregled razvojnih smjerova s istaknutim strateškim ciljevima, posebnim ciljevima i klj</w:t>
      </w:r>
      <w:r w:rsidR="006B3F4A" w:rsidRPr="004C679A">
        <w:rPr>
          <w:rFonts w:cs="Arial"/>
          <w:color w:val="000000" w:themeColor="text1"/>
        </w:rPr>
        <w:t>u</w:t>
      </w:r>
      <w:r w:rsidR="00CC15F4" w:rsidRPr="004C679A">
        <w:rPr>
          <w:rFonts w:cs="Arial"/>
          <w:color w:val="000000" w:themeColor="text1"/>
        </w:rPr>
        <w:t xml:space="preserve">čnim dionicima: </w:t>
      </w:r>
    </w:p>
    <w:p w14:paraId="000D1A7E" w14:textId="77777777" w:rsidR="003C2D2C" w:rsidRPr="004C679A" w:rsidRDefault="003C2D2C" w:rsidP="003C2D2C">
      <w:pPr>
        <w:spacing w:after="0"/>
        <w:ind w:firstLine="0"/>
        <w:rPr>
          <w:rFonts w:cs="Arial"/>
          <w:color w:val="000000" w:themeColor="text1"/>
        </w:rPr>
      </w:pPr>
    </w:p>
    <w:p w14:paraId="1736C818" w14:textId="411AC015" w:rsidR="00CB02C4" w:rsidRPr="004C679A" w:rsidRDefault="003C2D2C" w:rsidP="009D647D">
      <w:pPr>
        <w:spacing w:after="0" w:line="276" w:lineRule="auto"/>
        <w:ind w:firstLine="0"/>
        <w:rPr>
          <w:rFonts w:cs="Arial"/>
          <w:b/>
          <w:bCs/>
          <w:color w:val="000000" w:themeColor="text1"/>
        </w:rPr>
      </w:pPr>
      <w:r>
        <w:rPr>
          <w:rFonts w:cs="Arial"/>
          <w:b/>
          <w:color w:val="000000" w:themeColor="text1"/>
        </w:rPr>
        <w:t>I</w:t>
      </w:r>
      <w:r w:rsidR="00CB02C4" w:rsidRPr="004C679A">
        <w:rPr>
          <w:rFonts w:cs="Arial"/>
          <w:b/>
          <w:color w:val="000000" w:themeColor="text1"/>
        </w:rPr>
        <w:t>.</w:t>
      </w:r>
      <w:r w:rsidR="00CB02C4" w:rsidRPr="004C679A">
        <w:rPr>
          <w:rFonts w:cs="Arial"/>
          <w:color w:val="000000" w:themeColor="text1"/>
        </w:rPr>
        <w:t xml:space="preserve"> "</w:t>
      </w:r>
      <w:r w:rsidR="00CB02C4" w:rsidRPr="004C679A">
        <w:rPr>
          <w:rFonts w:cs="Arial"/>
          <w:b/>
          <w:bCs/>
          <w:color w:val="000000" w:themeColor="text1"/>
        </w:rPr>
        <w:t>Kvalitetno obrazovanje, učenje i zapošljavanje mladih"</w:t>
      </w:r>
    </w:p>
    <w:p w14:paraId="53B8DE45" w14:textId="0D74C148" w:rsidR="00CB02C4" w:rsidRPr="004C679A" w:rsidRDefault="00CB02C4" w:rsidP="009D647D">
      <w:pPr>
        <w:spacing w:after="0" w:line="276" w:lineRule="auto"/>
        <w:ind w:firstLine="0"/>
        <w:rPr>
          <w:rFonts w:cs="Arial"/>
          <w:color w:val="000000" w:themeColor="text1"/>
        </w:rPr>
      </w:pPr>
      <w:r w:rsidRPr="004C679A">
        <w:rPr>
          <w:rFonts w:cs="Arial"/>
          <w:color w:val="000000" w:themeColor="text1"/>
        </w:rPr>
        <w:t xml:space="preserve">Opći cilj: Unaprijediti kvalitetu učenja, obrazovanja i zapošljavanja mladih </w:t>
      </w:r>
    </w:p>
    <w:p w14:paraId="3D35BA8D" w14:textId="326E886C" w:rsidR="00CB02C4" w:rsidRPr="004C679A" w:rsidRDefault="00CB02C4" w:rsidP="009D647D">
      <w:pPr>
        <w:spacing w:after="0" w:line="276" w:lineRule="auto"/>
        <w:ind w:firstLine="0"/>
        <w:rPr>
          <w:rFonts w:cs="Arial"/>
          <w:color w:val="000000" w:themeColor="text1"/>
        </w:rPr>
      </w:pPr>
      <w:r w:rsidRPr="004C679A">
        <w:rPr>
          <w:rFonts w:cs="Arial"/>
          <w:color w:val="000000" w:themeColor="text1"/>
        </w:rPr>
        <w:t xml:space="preserve">Posebni ciljevi: </w:t>
      </w:r>
    </w:p>
    <w:p w14:paraId="514278AE" w14:textId="77777777" w:rsidR="00CB02C4" w:rsidRPr="004C679A" w:rsidRDefault="00CB02C4" w:rsidP="00EC6DC1">
      <w:pPr>
        <w:pStyle w:val="ListParagraph"/>
        <w:numPr>
          <w:ilvl w:val="0"/>
          <w:numId w:val="5"/>
        </w:numPr>
        <w:spacing w:after="0" w:line="276" w:lineRule="auto"/>
        <w:rPr>
          <w:rFonts w:cs="Arial"/>
          <w:color w:val="000000" w:themeColor="text1"/>
        </w:rPr>
      </w:pPr>
      <w:r w:rsidRPr="004C679A">
        <w:rPr>
          <w:rFonts w:cs="Arial"/>
          <w:b/>
          <w:bCs/>
          <w:color w:val="000000" w:themeColor="text1"/>
        </w:rPr>
        <w:t>Kvalitetno učenje</w:t>
      </w:r>
      <w:r w:rsidRPr="004C679A">
        <w:rPr>
          <w:rFonts w:cs="Arial"/>
          <w:color w:val="000000" w:themeColor="text1"/>
        </w:rPr>
        <w:t xml:space="preserve"> – jamčiti univerzalan i jednak pristup kvalitetnom obrazovanju i cjeloživotnom učenju, ujednačiti dostupnost formalnog i neformalnog obrazovanja, stvoriti model koji omogućava stjecanje stručnih i osobnih kompetencija za rad za vrijeme i nakon stjecanja formalnog obrazovanja</w:t>
      </w:r>
    </w:p>
    <w:p w14:paraId="6DC945D5" w14:textId="4D119888" w:rsidR="00CB02C4" w:rsidRDefault="00CB02C4" w:rsidP="00EC6DC1">
      <w:pPr>
        <w:pStyle w:val="ListParagraph"/>
        <w:numPr>
          <w:ilvl w:val="0"/>
          <w:numId w:val="5"/>
        </w:numPr>
        <w:spacing w:after="0" w:line="276" w:lineRule="auto"/>
        <w:rPr>
          <w:rFonts w:cs="Arial"/>
          <w:color w:val="000000" w:themeColor="text1"/>
        </w:rPr>
      </w:pPr>
      <w:r w:rsidRPr="004C679A">
        <w:rPr>
          <w:rFonts w:cs="Arial"/>
          <w:b/>
          <w:bCs/>
          <w:color w:val="000000" w:themeColor="text1"/>
        </w:rPr>
        <w:t>Kvalitetno zapošljavanje</w:t>
      </w:r>
      <w:r w:rsidRPr="004C679A">
        <w:rPr>
          <w:rFonts w:cs="Arial"/>
          <w:color w:val="000000" w:themeColor="text1"/>
        </w:rPr>
        <w:t xml:space="preserve"> – uskladiti formalne i neformalne ishode obrazovanja s potrebama tržišta rada i jamčiti pravedno postupanje i jednake mogućnosti za sve mlade kako bi se okončala diskriminacija mladih na tržištu rada.</w:t>
      </w:r>
    </w:p>
    <w:p w14:paraId="37156DED" w14:textId="77777777" w:rsidR="003C2D2C" w:rsidRPr="004C679A" w:rsidRDefault="003C2D2C" w:rsidP="009D647D">
      <w:pPr>
        <w:pStyle w:val="ListParagraph"/>
        <w:spacing w:after="0" w:line="276" w:lineRule="auto"/>
        <w:ind w:left="1068" w:firstLine="0"/>
        <w:rPr>
          <w:rFonts w:cs="Arial"/>
          <w:color w:val="000000" w:themeColor="text1"/>
        </w:rPr>
      </w:pPr>
    </w:p>
    <w:p w14:paraId="7E734D87" w14:textId="19765B2A" w:rsidR="00CC15F4" w:rsidRPr="004C679A" w:rsidRDefault="003C2D2C" w:rsidP="009D647D">
      <w:pPr>
        <w:spacing w:after="0" w:line="276" w:lineRule="auto"/>
        <w:ind w:firstLine="0"/>
        <w:rPr>
          <w:rFonts w:cs="Arial"/>
          <w:b/>
          <w:bCs/>
          <w:color w:val="000000" w:themeColor="text1"/>
        </w:rPr>
      </w:pPr>
      <w:r>
        <w:rPr>
          <w:rFonts w:cs="Arial"/>
          <w:b/>
          <w:bCs/>
          <w:color w:val="000000" w:themeColor="text1"/>
        </w:rPr>
        <w:t>II</w:t>
      </w:r>
      <w:r w:rsidR="00CB02C4" w:rsidRPr="004C679A">
        <w:rPr>
          <w:rFonts w:cs="Arial"/>
          <w:b/>
          <w:bCs/>
          <w:color w:val="000000" w:themeColor="text1"/>
        </w:rPr>
        <w:t>. "Društvena uključenost, dobrobit i zdravlje mladih"</w:t>
      </w:r>
      <w:r w:rsidR="000B6744">
        <w:rPr>
          <w:rFonts w:cs="Arial"/>
          <w:b/>
          <w:bCs/>
          <w:color w:val="000000" w:themeColor="text1"/>
        </w:rPr>
        <w:t xml:space="preserve"> </w:t>
      </w:r>
    </w:p>
    <w:p w14:paraId="747FF4FF" w14:textId="6A43BC48" w:rsidR="00CB02C4" w:rsidRPr="004C679A" w:rsidRDefault="00CB02C4" w:rsidP="009D647D">
      <w:pPr>
        <w:spacing w:after="0" w:line="276" w:lineRule="auto"/>
        <w:ind w:firstLine="0"/>
        <w:rPr>
          <w:rFonts w:cs="Arial"/>
          <w:b/>
          <w:bCs/>
          <w:color w:val="000000" w:themeColor="text1"/>
        </w:rPr>
      </w:pPr>
      <w:r w:rsidRPr="004C679A">
        <w:rPr>
          <w:rFonts w:cs="Arial"/>
          <w:color w:val="000000" w:themeColor="text1"/>
        </w:rPr>
        <w:t>Opći cilj: Osigurati društvenu uključenost i dobrobit mladih kako bi se stvorile jednake</w:t>
      </w:r>
      <w:r w:rsidR="000B6744">
        <w:rPr>
          <w:rFonts w:cs="Arial"/>
          <w:color w:val="000000" w:themeColor="text1"/>
        </w:rPr>
        <w:t xml:space="preserve"> </w:t>
      </w:r>
      <w:r w:rsidRPr="004C679A">
        <w:rPr>
          <w:rFonts w:cs="Arial"/>
          <w:color w:val="000000" w:themeColor="text1"/>
        </w:rPr>
        <w:t>mogućnosti za sve mlade, posebno u području mentalnog zdravlja</w:t>
      </w:r>
    </w:p>
    <w:p w14:paraId="2C9D1447" w14:textId="210E7761" w:rsidR="00CB02C4" w:rsidRPr="004C679A" w:rsidRDefault="00CB02C4" w:rsidP="009D647D">
      <w:pPr>
        <w:spacing w:after="0" w:line="276" w:lineRule="auto"/>
        <w:ind w:firstLine="0"/>
        <w:rPr>
          <w:rFonts w:cs="Arial"/>
          <w:color w:val="000000" w:themeColor="text1"/>
        </w:rPr>
      </w:pPr>
      <w:r w:rsidRPr="004C679A">
        <w:rPr>
          <w:rFonts w:cs="Arial"/>
          <w:color w:val="000000" w:themeColor="text1"/>
        </w:rPr>
        <w:t>Posebni ciljevi:</w:t>
      </w:r>
    </w:p>
    <w:p w14:paraId="211FBB6A" w14:textId="77777777" w:rsidR="00CB02C4" w:rsidRPr="004C679A" w:rsidRDefault="00CB02C4" w:rsidP="00EC6DC1">
      <w:pPr>
        <w:pStyle w:val="ListParagraph"/>
        <w:numPr>
          <w:ilvl w:val="0"/>
          <w:numId w:val="6"/>
        </w:numPr>
        <w:spacing w:after="0" w:line="276" w:lineRule="auto"/>
        <w:rPr>
          <w:rFonts w:cs="Arial"/>
          <w:color w:val="000000" w:themeColor="text1"/>
        </w:rPr>
      </w:pPr>
      <w:r w:rsidRPr="004C679A">
        <w:rPr>
          <w:rFonts w:cs="Arial"/>
          <w:b/>
          <w:bCs/>
          <w:color w:val="000000" w:themeColor="text1"/>
        </w:rPr>
        <w:t>Uključiva županija</w:t>
      </w:r>
      <w:r w:rsidRPr="004C679A">
        <w:rPr>
          <w:rFonts w:cs="Arial"/>
          <w:color w:val="000000" w:themeColor="text1"/>
        </w:rPr>
        <w:t xml:space="preserve"> - omogućiti i osigurati modele za povećanje društvene uključenosti mladih</w:t>
      </w:r>
    </w:p>
    <w:p w14:paraId="5965A042" w14:textId="77777777" w:rsidR="00CB02C4" w:rsidRPr="004C679A" w:rsidRDefault="00CB02C4" w:rsidP="00EC6DC1">
      <w:pPr>
        <w:pStyle w:val="ListParagraph"/>
        <w:numPr>
          <w:ilvl w:val="0"/>
          <w:numId w:val="6"/>
        </w:numPr>
        <w:spacing w:after="0" w:line="276" w:lineRule="auto"/>
        <w:rPr>
          <w:rFonts w:cs="Arial"/>
          <w:color w:val="000000" w:themeColor="text1"/>
        </w:rPr>
      </w:pPr>
      <w:r w:rsidRPr="004C679A">
        <w:rPr>
          <w:rFonts w:cs="Arial"/>
          <w:b/>
          <w:bCs/>
          <w:color w:val="000000" w:themeColor="text1"/>
        </w:rPr>
        <w:t>Mentalno zdravlje i dobrobit</w:t>
      </w:r>
      <w:r w:rsidRPr="004C679A">
        <w:rPr>
          <w:rFonts w:cs="Arial"/>
          <w:color w:val="000000" w:themeColor="text1"/>
        </w:rPr>
        <w:t xml:space="preserve"> - postići kvalitetniju zaštitu mentalnog zdravlja mladih</w:t>
      </w:r>
    </w:p>
    <w:p w14:paraId="2AC1DA25" w14:textId="77777777" w:rsidR="00CB02C4" w:rsidRPr="004C679A" w:rsidRDefault="00CB02C4" w:rsidP="00EC6DC1">
      <w:pPr>
        <w:pStyle w:val="ListParagraph"/>
        <w:numPr>
          <w:ilvl w:val="0"/>
          <w:numId w:val="6"/>
        </w:numPr>
        <w:spacing w:after="0" w:line="276" w:lineRule="auto"/>
        <w:rPr>
          <w:rFonts w:cs="Arial"/>
          <w:color w:val="000000" w:themeColor="text1"/>
        </w:rPr>
      </w:pPr>
      <w:r w:rsidRPr="004C679A">
        <w:rPr>
          <w:rFonts w:cs="Arial"/>
          <w:b/>
          <w:bCs/>
          <w:color w:val="000000" w:themeColor="text1"/>
        </w:rPr>
        <w:t xml:space="preserve">Ravnopravnost za mlade u ruralnim i urbanim sredinama </w:t>
      </w:r>
      <w:r w:rsidRPr="004C679A">
        <w:rPr>
          <w:rFonts w:cs="Arial"/>
          <w:color w:val="000000" w:themeColor="text1"/>
        </w:rPr>
        <w:t>- osigurati jednake uvjete kroz koje se mladima omogućuje ostvarivanje svojeg potencijala u svim područjima, a posebno u ruralnim područjima</w:t>
      </w:r>
    </w:p>
    <w:p w14:paraId="69DA92EF" w14:textId="77777777" w:rsidR="00CB02C4" w:rsidRPr="004C679A" w:rsidRDefault="00CB02C4" w:rsidP="00EC6DC1">
      <w:pPr>
        <w:pStyle w:val="ListParagraph"/>
        <w:numPr>
          <w:ilvl w:val="0"/>
          <w:numId w:val="6"/>
        </w:numPr>
        <w:spacing w:after="0" w:line="276" w:lineRule="auto"/>
        <w:rPr>
          <w:rFonts w:cs="Arial"/>
          <w:color w:val="000000" w:themeColor="text1"/>
        </w:rPr>
      </w:pPr>
      <w:r w:rsidRPr="004C679A">
        <w:rPr>
          <w:rFonts w:cs="Arial"/>
          <w:b/>
          <w:bCs/>
          <w:color w:val="000000" w:themeColor="text1"/>
        </w:rPr>
        <w:t>Održiva zelena županija</w:t>
      </w:r>
      <w:r w:rsidRPr="004C679A">
        <w:rPr>
          <w:rFonts w:cs="Arial"/>
          <w:color w:val="000000" w:themeColor="text1"/>
        </w:rPr>
        <w:t xml:space="preserve"> - osigurati uvjete da mladi žive u zdravoj sredini u skladu s ciljevima održivog razvoja u svakodnevnom životu</w:t>
      </w:r>
    </w:p>
    <w:p w14:paraId="1EE97EC0" w14:textId="77777777" w:rsidR="00CB02C4" w:rsidRPr="004C679A" w:rsidRDefault="00CB02C4" w:rsidP="009D647D">
      <w:pPr>
        <w:spacing w:after="0" w:line="276" w:lineRule="auto"/>
        <w:ind w:firstLine="0"/>
        <w:rPr>
          <w:rFonts w:cs="Arial"/>
          <w:color w:val="000000" w:themeColor="text1"/>
        </w:rPr>
      </w:pPr>
    </w:p>
    <w:p w14:paraId="7EB0443E" w14:textId="1BE8AB7A" w:rsidR="00CB02C4" w:rsidRPr="004C679A" w:rsidRDefault="003C2D2C" w:rsidP="009D647D">
      <w:pPr>
        <w:spacing w:after="0" w:line="276" w:lineRule="auto"/>
        <w:ind w:firstLine="0"/>
        <w:rPr>
          <w:rFonts w:cs="Arial"/>
          <w:b/>
          <w:bCs/>
          <w:color w:val="000000" w:themeColor="text1"/>
        </w:rPr>
      </w:pPr>
      <w:r>
        <w:rPr>
          <w:rFonts w:cs="Arial"/>
          <w:b/>
          <w:bCs/>
          <w:color w:val="000000" w:themeColor="text1"/>
        </w:rPr>
        <w:t>III</w:t>
      </w:r>
      <w:r w:rsidR="00CB02C4" w:rsidRPr="004C679A">
        <w:rPr>
          <w:rFonts w:cs="Arial"/>
          <w:b/>
          <w:bCs/>
          <w:color w:val="000000" w:themeColor="text1"/>
        </w:rPr>
        <w:t>. "Uključivanje, povezivanje i osnaživanje mladih"</w:t>
      </w:r>
    </w:p>
    <w:p w14:paraId="52079357" w14:textId="47AFE58F" w:rsidR="00CB02C4" w:rsidRPr="004C679A" w:rsidRDefault="00CB02C4" w:rsidP="009D647D">
      <w:pPr>
        <w:spacing w:after="0" w:line="276" w:lineRule="auto"/>
        <w:ind w:firstLine="0"/>
        <w:rPr>
          <w:rFonts w:cs="Arial"/>
          <w:color w:val="000000" w:themeColor="text1"/>
        </w:rPr>
      </w:pPr>
      <w:r w:rsidRPr="004C679A">
        <w:rPr>
          <w:rFonts w:cs="Arial"/>
          <w:color w:val="000000" w:themeColor="text1"/>
        </w:rPr>
        <w:t xml:space="preserve">Opći cilj: Poboljšanje pristupa i punog sudjelovanja mladih u društvu </w:t>
      </w:r>
    </w:p>
    <w:p w14:paraId="798833E0" w14:textId="420688C0" w:rsidR="00C706E6" w:rsidRPr="004C679A" w:rsidRDefault="00CB02C4" w:rsidP="009D647D">
      <w:pPr>
        <w:spacing w:after="0" w:line="276" w:lineRule="auto"/>
        <w:ind w:firstLine="0"/>
        <w:rPr>
          <w:rFonts w:cs="Arial"/>
          <w:color w:val="000000" w:themeColor="text1"/>
        </w:rPr>
      </w:pPr>
      <w:r w:rsidRPr="004C679A">
        <w:rPr>
          <w:rFonts w:cs="Arial"/>
          <w:color w:val="000000" w:themeColor="text1"/>
        </w:rPr>
        <w:t xml:space="preserve">Posebni ciljevi: </w:t>
      </w:r>
    </w:p>
    <w:p w14:paraId="793B0072" w14:textId="77777777" w:rsidR="00CB02C4" w:rsidRPr="004C679A" w:rsidRDefault="00CB02C4" w:rsidP="00EC6DC1">
      <w:pPr>
        <w:pStyle w:val="ListParagraph"/>
        <w:numPr>
          <w:ilvl w:val="0"/>
          <w:numId w:val="7"/>
        </w:numPr>
        <w:spacing w:after="0" w:line="276" w:lineRule="auto"/>
        <w:rPr>
          <w:rFonts w:cs="Arial"/>
          <w:color w:val="000000" w:themeColor="text1"/>
        </w:rPr>
      </w:pPr>
      <w:r w:rsidRPr="004C679A">
        <w:rPr>
          <w:rFonts w:cs="Arial"/>
          <w:b/>
          <w:bCs/>
          <w:color w:val="000000" w:themeColor="text1"/>
        </w:rPr>
        <w:t>Povezivanje mladih</w:t>
      </w:r>
      <w:r w:rsidRPr="004C679A">
        <w:rPr>
          <w:rFonts w:cs="Arial"/>
          <w:color w:val="000000" w:themeColor="text1"/>
        </w:rPr>
        <w:t xml:space="preserve"> – potaknuti osjećaj pripadnosti mladih u zajednici u kojoj žive (PGŽ) vraćanjem povjerenja i povećanjem njihovog sudjelovanja u zajednici </w:t>
      </w:r>
    </w:p>
    <w:p w14:paraId="678D2127" w14:textId="77777777" w:rsidR="00CB02C4" w:rsidRPr="004C679A" w:rsidRDefault="00CB02C4" w:rsidP="00EC6DC1">
      <w:pPr>
        <w:pStyle w:val="ListParagraph"/>
        <w:numPr>
          <w:ilvl w:val="0"/>
          <w:numId w:val="7"/>
        </w:numPr>
        <w:spacing w:after="0" w:line="276" w:lineRule="auto"/>
        <w:rPr>
          <w:rFonts w:cs="Arial"/>
          <w:color w:val="000000" w:themeColor="text1"/>
        </w:rPr>
      </w:pPr>
      <w:r w:rsidRPr="004C679A">
        <w:rPr>
          <w:rFonts w:cs="Arial"/>
          <w:b/>
          <w:bCs/>
          <w:color w:val="000000" w:themeColor="text1"/>
        </w:rPr>
        <w:t>Ravnopravnost svih rodova</w:t>
      </w:r>
      <w:r w:rsidRPr="004C679A">
        <w:rPr>
          <w:rFonts w:cs="Arial"/>
          <w:color w:val="000000" w:themeColor="text1"/>
        </w:rPr>
        <w:t xml:space="preserve"> – osigurati ravnopravnost svih rodova i rodno osvještenije pristupe u svim područjima mladih PGŽ-a</w:t>
      </w:r>
    </w:p>
    <w:p w14:paraId="2C3DCC3B" w14:textId="77777777" w:rsidR="00CB02C4" w:rsidRPr="004C679A" w:rsidRDefault="00CB02C4" w:rsidP="00EC6DC1">
      <w:pPr>
        <w:pStyle w:val="ListParagraph"/>
        <w:numPr>
          <w:ilvl w:val="0"/>
          <w:numId w:val="7"/>
        </w:numPr>
        <w:spacing w:after="0" w:line="276" w:lineRule="auto"/>
        <w:rPr>
          <w:rFonts w:cs="Arial"/>
          <w:color w:val="000000" w:themeColor="text1"/>
        </w:rPr>
      </w:pPr>
      <w:r w:rsidRPr="004C679A">
        <w:rPr>
          <w:rFonts w:cs="Arial"/>
          <w:b/>
          <w:bCs/>
          <w:color w:val="000000" w:themeColor="text1"/>
        </w:rPr>
        <w:t>Informacije i konstruktivni dijalog</w:t>
      </w:r>
      <w:r w:rsidRPr="004C679A">
        <w:rPr>
          <w:rFonts w:cs="Arial"/>
          <w:color w:val="000000" w:themeColor="text1"/>
        </w:rPr>
        <w:t xml:space="preserve"> – osigurati da mladi imaju bolji pristup pouzdanim informacijama, podupirati njihovu sposobnost da kritički vrednuju informacije i sudjeluju u participativnom i konstruktivnom dijalogu</w:t>
      </w:r>
    </w:p>
    <w:p w14:paraId="59D0BEF6" w14:textId="77777777" w:rsidR="00CB02C4" w:rsidRPr="004C679A" w:rsidRDefault="00CB02C4" w:rsidP="00EC6DC1">
      <w:pPr>
        <w:pStyle w:val="ListParagraph"/>
        <w:numPr>
          <w:ilvl w:val="0"/>
          <w:numId w:val="7"/>
        </w:numPr>
        <w:spacing w:after="0" w:line="276" w:lineRule="auto"/>
        <w:rPr>
          <w:rFonts w:cs="Arial"/>
          <w:color w:val="000000" w:themeColor="text1"/>
        </w:rPr>
      </w:pPr>
      <w:r w:rsidRPr="004C679A">
        <w:rPr>
          <w:rFonts w:cs="Arial"/>
          <w:b/>
          <w:bCs/>
          <w:color w:val="000000" w:themeColor="text1"/>
        </w:rPr>
        <w:t>Prostor i sudjelovanje za sve</w:t>
      </w:r>
      <w:r w:rsidRPr="004C679A">
        <w:rPr>
          <w:rFonts w:cs="Arial"/>
          <w:color w:val="000000" w:themeColor="text1"/>
        </w:rPr>
        <w:t xml:space="preserve"> – ojačati demokratsko sudjelovanje i samostalnost mladih te osigurati namjenske prostore za mlade u svim područjima društva</w:t>
      </w:r>
    </w:p>
    <w:p w14:paraId="383AC0CE" w14:textId="5B657141" w:rsidR="00CB02C4" w:rsidRPr="004C679A" w:rsidRDefault="00CB02C4" w:rsidP="00EC6DC1">
      <w:pPr>
        <w:pStyle w:val="ListParagraph"/>
        <w:numPr>
          <w:ilvl w:val="0"/>
          <w:numId w:val="7"/>
        </w:numPr>
        <w:spacing w:after="0" w:line="276" w:lineRule="auto"/>
        <w:rPr>
          <w:rFonts w:cs="Arial"/>
          <w:color w:val="000000" w:themeColor="text1"/>
        </w:rPr>
      </w:pPr>
      <w:r w:rsidRPr="004C679A">
        <w:rPr>
          <w:rFonts w:cs="Arial"/>
          <w:b/>
          <w:bCs/>
          <w:color w:val="000000" w:themeColor="text1"/>
        </w:rPr>
        <w:t>Organizacije mladih i za mlade te programi za mlade</w:t>
      </w:r>
      <w:r w:rsidRPr="004C679A">
        <w:rPr>
          <w:rFonts w:cs="Arial"/>
          <w:color w:val="000000" w:themeColor="text1"/>
        </w:rPr>
        <w:t xml:space="preserve"> – svim mladima osigurati jednak pristup organizacijama mladih i programima za mlade čime se gradi županija temeljena na demokratskim vrijednostima i identitetu</w:t>
      </w:r>
      <w:r w:rsidR="009D647D">
        <w:rPr>
          <w:rFonts w:cs="Arial"/>
          <w:color w:val="000000" w:themeColor="text1"/>
        </w:rPr>
        <w:t>.</w:t>
      </w:r>
    </w:p>
    <w:p w14:paraId="3F263444" w14:textId="7DF0F48C" w:rsidR="009D647D" w:rsidRPr="00EE56AB" w:rsidRDefault="009D647D" w:rsidP="00EE56AB">
      <w:pPr>
        <w:spacing w:after="160" w:line="259" w:lineRule="auto"/>
        <w:ind w:firstLine="0"/>
        <w:jc w:val="left"/>
        <w:rPr>
          <w:rFonts w:cs="Arial"/>
          <w:b/>
          <w:bCs/>
          <w:color w:val="000000" w:themeColor="text1"/>
        </w:rPr>
      </w:pPr>
      <w:r>
        <w:rPr>
          <w:rFonts w:cs="Arial"/>
          <w:b/>
          <w:bCs/>
          <w:color w:val="000000" w:themeColor="text1"/>
        </w:rPr>
        <w:br w:type="page"/>
      </w:r>
    </w:p>
    <w:p w14:paraId="3E6E54B7" w14:textId="52F7E64E" w:rsidR="00AE477D" w:rsidRPr="00AE477D" w:rsidRDefault="00AE477D" w:rsidP="00AE477D">
      <w:pPr>
        <w:spacing w:after="0"/>
        <w:ind w:firstLine="0"/>
        <w:rPr>
          <w:rFonts w:cs="Arial"/>
          <w:bCs/>
          <w:color w:val="000000" w:themeColor="text1"/>
        </w:rPr>
      </w:pPr>
      <w:r w:rsidRPr="00AE477D">
        <w:rPr>
          <w:rFonts w:cs="Arial"/>
          <w:bCs/>
          <w:i/>
          <w:color w:val="000000" w:themeColor="text1"/>
        </w:rPr>
        <w:t>Slika 1.</w:t>
      </w:r>
      <w:r>
        <w:rPr>
          <w:rFonts w:cs="Arial"/>
          <w:bCs/>
          <w:i/>
          <w:color w:val="000000" w:themeColor="text1"/>
        </w:rPr>
        <w:t xml:space="preserve"> </w:t>
      </w:r>
      <w:r>
        <w:rPr>
          <w:rFonts w:cs="Arial"/>
          <w:bCs/>
          <w:color w:val="000000" w:themeColor="text1"/>
        </w:rPr>
        <w:t>Shematski prikaz razvojnih smjerova Programa za mlade PGŽ</w:t>
      </w:r>
    </w:p>
    <w:p w14:paraId="4EAE3646" w14:textId="77777777" w:rsidR="00AE477D" w:rsidRPr="004C679A" w:rsidRDefault="00AE477D" w:rsidP="00C706E6">
      <w:pPr>
        <w:pStyle w:val="ListParagraph"/>
        <w:spacing w:after="0"/>
        <w:ind w:firstLine="0"/>
        <w:rPr>
          <w:rFonts w:cs="Arial"/>
          <w:b/>
          <w:bCs/>
          <w:color w:val="000000" w:themeColor="text1"/>
        </w:rPr>
      </w:pPr>
    </w:p>
    <w:p w14:paraId="043531A8" w14:textId="373CB162" w:rsidR="006B3F4A" w:rsidRDefault="00AE477D" w:rsidP="00AE477D">
      <w:pPr>
        <w:spacing w:after="0"/>
        <w:ind w:firstLine="0"/>
        <w:jc w:val="center"/>
        <w:rPr>
          <w:rFonts w:cs="Arial"/>
          <w:color w:val="000000" w:themeColor="text1"/>
        </w:rPr>
      </w:pPr>
      <w:r>
        <w:rPr>
          <w:rFonts w:cs="Arial"/>
          <w:noProof/>
          <w:color w:val="000000" w:themeColor="text1"/>
          <w:lang w:eastAsia="hr-HR"/>
        </w:rPr>
        <w:drawing>
          <wp:inline distT="0" distB="0" distL="0" distR="0" wp14:anchorId="766A387F" wp14:editId="3F3A281F">
            <wp:extent cx="4284555" cy="2240206"/>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0951" cy="2254007"/>
                    </a:xfrm>
                    <a:prstGeom prst="rect">
                      <a:avLst/>
                    </a:prstGeom>
                    <a:noFill/>
                  </pic:spPr>
                </pic:pic>
              </a:graphicData>
            </a:graphic>
          </wp:inline>
        </w:drawing>
      </w:r>
    </w:p>
    <w:p w14:paraId="2E6DC9C7" w14:textId="77777777" w:rsidR="00800581" w:rsidRPr="004C679A" w:rsidRDefault="00800581" w:rsidP="00800581">
      <w:pPr>
        <w:spacing w:after="0"/>
        <w:ind w:firstLine="0"/>
        <w:rPr>
          <w:rFonts w:cs="Arial"/>
          <w:color w:val="000000" w:themeColor="text1"/>
        </w:rPr>
      </w:pPr>
    </w:p>
    <w:p w14:paraId="3A62173D" w14:textId="6C5614D8" w:rsidR="00CB02C4" w:rsidRDefault="006B3F4A" w:rsidP="0005005D">
      <w:pPr>
        <w:spacing w:after="0" w:line="276" w:lineRule="auto"/>
        <w:ind w:firstLine="0"/>
        <w:rPr>
          <w:rFonts w:cs="Arial"/>
          <w:color w:val="000000" w:themeColor="text1"/>
        </w:rPr>
      </w:pPr>
      <w:r w:rsidRPr="002F6B65">
        <w:rPr>
          <w:rFonts w:cs="Arial"/>
          <w:color w:val="000000" w:themeColor="text1"/>
        </w:rPr>
        <w:t>Misija</w:t>
      </w:r>
      <w:r w:rsidRPr="00627496">
        <w:rPr>
          <w:rFonts w:cs="Arial"/>
          <w:color w:val="000000" w:themeColor="text1"/>
        </w:rPr>
        <w:t xml:space="preserve"> ovog Programa je definirana najvažnijim odrednicama i istaknutim vrijednostima: </w:t>
      </w:r>
    </w:p>
    <w:p w14:paraId="3D6A86B9" w14:textId="77777777" w:rsidR="00627496" w:rsidRPr="00627496" w:rsidRDefault="00627496" w:rsidP="0005005D">
      <w:pPr>
        <w:spacing w:after="0" w:line="276" w:lineRule="auto"/>
        <w:ind w:firstLine="0"/>
        <w:rPr>
          <w:rFonts w:cs="Arial"/>
          <w:color w:val="000000" w:themeColor="text1"/>
        </w:rPr>
      </w:pPr>
    </w:p>
    <w:p w14:paraId="5E142050" w14:textId="37FE0194" w:rsidR="006B3F4A" w:rsidRPr="002F6B65" w:rsidRDefault="00CB2DEF" w:rsidP="0005005D">
      <w:pPr>
        <w:spacing w:after="0" w:line="276" w:lineRule="auto"/>
        <w:ind w:firstLine="0"/>
        <w:jc w:val="center"/>
        <w:rPr>
          <w:rFonts w:cs="Arial"/>
          <w:b/>
          <w:i/>
          <w:color w:val="000000" w:themeColor="text1"/>
        </w:rPr>
      </w:pPr>
      <w:r w:rsidRPr="002F6B65">
        <w:rPr>
          <w:rFonts w:cs="Arial"/>
          <w:b/>
          <w:i/>
          <w:color w:val="000000" w:themeColor="text1"/>
        </w:rPr>
        <w:t>PGŽ</w:t>
      </w:r>
      <w:r w:rsidR="006B3F4A" w:rsidRPr="002F6B65">
        <w:rPr>
          <w:rFonts w:cs="Arial"/>
          <w:b/>
          <w:i/>
          <w:color w:val="000000" w:themeColor="text1"/>
        </w:rPr>
        <w:t xml:space="preserve"> </w:t>
      </w:r>
      <w:r w:rsidR="00D32861" w:rsidRPr="002F6B65">
        <w:rPr>
          <w:rFonts w:cs="Arial"/>
          <w:b/>
          <w:i/>
          <w:color w:val="000000" w:themeColor="text1"/>
        </w:rPr>
        <w:t xml:space="preserve">je </w:t>
      </w:r>
      <w:r w:rsidR="006B3F4A" w:rsidRPr="002F6B65">
        <w:rPr>
          <w:rFonts w:cs="Arial"/>
          <w:b/>
          <w:i/>
          <w:color w:val="000000" w:themeColor="text1"/>
        </w:rPr>
        <w:t xml:space="preserve">županija </w:t>
      </w:r>
      <w:r w:rsidR="00627496" w:rsidRPr="002F6B65">
        <w:rPr>
          <w:rFonts w:cs="Arial"/>
          <w:b/>
          <w:i/>
          <w:color w:val="000000" w:themeColor="text1"/>
        </w:rPr>
        <w:t xml:space="preserve">po mjeri mladih; zajednica </w:t>
      </w:r>
      <w:r w:rsidR="006B3F4A" w:rsidRPr="002F6B65">
        <w:rPr>
          <w:rFonts w:cs="Arial"/>
          <w:b/>
          <w:i/>
          <w:color w:val="000000" w:themeColor="text1"/>
        </w:rPr>
        <w:t>u kojoj mladi žele ostati i živjeti u skladu s vrijednostima održivog razvoja</w:t>
      </w:r>
      <w:r w:rsidR="007E7DE9" w:rsidRPr="002F6B65">
        <w:rPr>
          <w:rFonts w:cs="Arial"/>
          <w:b/>
          <w:i/>
          <w:color w:val="000000" w:themeColor="text1"/>
        </w:rPr>
        <w:t xml:space="preserve"> i demokratskih načela</w:t>
      </w:r>
      <w:r w:rsidR="000B6744" w:rsidRPr="002F6B65">
        <w:rPr>
          <w:rFonts w:cs="Arial"/>
          <w:b/>
          <w:i/>
          <w:color w:val="000000" w:themeColor="text1"/>
        </w:rPr>
        <w:t>.</w:t>
      </w:r>
    </w:p>
    <w:p w14:paraId="38465090" w14:textId="77777777" w:rsidR="007E7DE9" w:rsidRPr="00627496" w:rsidRDefault="007E7DE9" w:rsidP="0005005D">
      <w:pPr>
        <w:spacing w:after="0" w:line="276" w:lineRule="auto"/>
        <w:rPr>
          <w:rFonts w:cs="Arial"/>
          <w:color w:val="000000" w:themeColor="text1"/>
        </w:rPr>
      </w:pPr>
    </w:p>
    <w:p w14:paraId="4CA65CBD" w14:textId="7615AF23" w:rsidR="007E7DE9" w:rsidRPr="00627496" w:rsidRDefault="006B3F4A" w:rsidP="0005005D">
      <w:pPr>
        <w:spacing w:after="0" w:line="276" w:lineRule="auto"/>
        <w:ind w:firstLine="0"/>
        <w:rPr>
          <w:rFonts w:cs="Arial"/>
          <w:color w:val="000000" w:themeColor="text1"/>
        </w:rPr>
      </w:pPr>
      <w:r w:rsidRPr="002F6B65">
        <w:rPr>
          <w:rFonts w:cs="Arial"/>
          <w:color w:val="000000" w:themeColor="text1"/>
        </w:rPr>
        <w:t>Vizija</w:t>
      </w:r>
      <w:r w:rsidRPr="00627496">
        <w:rPr>
          <w:rFonts w:cs="Arial"/>
          <w:color w:val="000000" w:themeColor="text1"/>
        </w:rPr>
        <w:t xml:space="preserve"> ovog Pr</w:t>
      </w:r>
      <w:r w:rsidR="007E7DE9" w:rsidRPr="00627496">
        <w:rPr>
          <w:rFonts w:cs="Arial"/>
          <w:color w:val="000000" w:themeColor="text1"/>
        </w:rPr>
        <w:t>o</w:t>
      </w:r>
      <w:r w:rsidRPr="00627496">
        <w:rPr>
          <w:rFonts w:cs="Arial"/>
          <w:color w:val="000000" w:themeColor="text1"/>
        </w:rPr>
        <w:t>g</w:t>
      </w:r>
      <w:r w:rsidR="00D32861" w:rsidRPr="00627496">
        <w:rPr>
          <w:rFonts w:cs="Arial"/>
          <w:color w:val="000000" w:themeColor="text1"/>
        </w:rPr>
        <w:t>ra</w:t>
      </w:r>
      <w:r w:rsidRPr="00627496">
        <w:rPr>
          <w:rFonts w:cs="Arial"/>
          <w:color w:val="000000" w:themeColor="text1"/>
        </w:rPr>
        <w:t xml:space="preserve">ma proistječe iz </w:t>
      </w:r>
      <w:r w:rsidR="00D32861" w:rsidRPr="00627496">
        <w:rPr>
          <w:rFonts w:cs="Arial"/>
          <w:color w:val="000000" w:themeColor="text1"/>
        </w:rPr>
        <w:t>analize izazova i potreba</w:t>
      </w:r>
      <w:r w:rsidR="007E7DE9" w:rsidRPr="00627496">
        <w:rPr>
          <w:rFonts w:cs="Arial"/>
          <w:color w:val="000000" w:themeColor="text1"/>
        </w:rPr>
        <w:t xml:space="preserve"> te vrijednosti stanovnika Županije:</w:t>
      </w:r>
    </w:p>
    <w:p w14:paraId="4CE518FB" w14:textId="464807A1" w:rsidR="006B3F4A" w:rsidRPr="004C679A" w:rsidRDefault="006B3F4A" w:rsidP="0005005D">
      <w:pPr>
        <w:spacing w:after="0" w:line="276" w:lineRule="auto"/>
        <w:ind w:firstLine="0"/>
        <w:rPr>
          <w:rFonts w:cs="Arial"/>
          <w:color w:val="000000" w:themeColor="text1"/>
        </w:rPr>
      </w:pPr>
    </w:p>
    <w:p w14:paraId="063450D2" w14:textId="6F6372C8" w:rsidR="005D4B06" w:rsidRDefault="0013319C" w:rsidP="0005005D">
      <w:pPr>
        <w:spacing w:after="0" w:line="276" w:lineRule="auto"/>
        <w:ind w:firstLine="0"/>
        <w:jc w:val="center"/>
        <w:rPr>
          <w:rFonts w:cs="Arial"/>
          <w:b/>
          <w:i/>
          <w:color w:val="000000" w:themeColor="text1"/>
        </w:rPr>
      </w:pPr>
      <w:r w:rsidRPr="002F6B65">
        <w:rPr>
          <w:rFonts w:cs="Arial"/>
          <w:b/>
          <w:i/>
          <w:color w:val="000000" w:themeColor="text1"/>
        </w:rPr>
        <w:t>U</w:t>
      </w:r>
      <w:r w:rsidR="005D4B06" w:rsidRPr="002F6B65">
        <w:rPr>
          <w:rFonts w:cs="Arial"/>
          <w:b/>
          <w:i/>
          <w:color w:val="000000" w:themeColor="text1"/>
        </w:rPr>
        <w:t xml:space="preserve"> </w:t>
      </w:r>
      <w:r w:rsidR="00CB2DEF" w:rsidRPr="002F6B65">
        <w:rPr>
          <w:rFonts w:cs="Arial"/>
          <w:b/>
          <w:i/>
          <w:color w:val="000000" w:themeColor="text1"/>
        </w:rPr>
        <w:t>PGŽ</w:t>
      </w:r>
      <w:r w:rsidR="003C44E1" w:rsidRPr="002F6B65">
        <w:rPr>
          <w:rFonts w:cs="Arial"/>
          <w:b/>
          <w:i/>
          <w:color w:val="000000" w:themeColor="text1"/>
        </w:rPr>
        <w:t xml:space="preserve"> </w:t>
      </w:r>
      <w:r w:rsidRPr="002F6B65">
        <w:rPr>
          <w:rFonts w:cs="Arial"/>
          <w:b/>
          <w:i/>
          <w:color w:val="000000" w:themeColor="text1"/>
        </w:rPr>
        <w:t>žive mladi koji</w:t>
      </w:r>
      <w:r w:rsidR="005D4B06" w:rsidRPr="002F6B65">
        <w:rPr>
          <w:rFonts w:cs="Arial"/>
          <w:b/>
          <w:i/>
          <w:color w:val="000000" w:themeColor="text1"/>
        </w:rPr>
        <w:t xml:space="preserve"> su uključeni, osnaženi i</w:t>
      </w:r>
      <w:r w:rsidR="003C2D2C" w:rsidRPr="002F6B65">
        <w:rPr>
          <w:rFonts w:cs="Arial"/>
          <w:b/>
          <w:i/>
          <w:color w:val="000000" w:themeColor="text1"/>
        </w:rPr>
        <w:t xml:space="preserve"> </w:t>
      </w:r>
      <w:r w:rsidR="005D4B06" w:rsidRPr="002F6B65">
        <w:rPr>
          <w:rFonts w:cs="Arial"/>
          <w:b/>
          <w:i/>
          <w:color w:val="000000" w:themeColor="text1"/>
        </w:rPr>
        <w:t>povezani</w:t>
      </w:r>
      <w:r w:rsidR="003C2D2C" w:rsidRPr="002F6B65">
        <w:rPr>
          <w:rFonts w:cs="Arial"/>
          <w:b/>
          <w:i/>
          <w:color w:val="000000" w:themeColor="text1"/>
        </w:rPr>
        <w:t>. Mladi imaju</w:t>
      </w:r>
      <w:r w:rsidR="000B6744" w:rsidRPr="002F6B65">
        <w:rPr>
          <w:rFonts w:cs="Arial"/>
          <w:b/>
          <w:i/>
          <w:color w:val="000000" w:themeColor="text1"/>
        </w:rPr>
        <w:t xml:space="preserve"> </w:t>
      </w:r>
      <w:r w:rsidR="005D4B06" w:rsidRPr="002F6B65">
        <w:rPr>
          <w:rFonts w:cs="Arial"/>
          <w:b/>
          <w:i/>
          <w:color w:val="000000" w:themeColor="text1"/>
        </w:rPr>
        <w:t>kvalitetan život,</w:t>
      </w:r>
      <w:r w:rsidR="003C2D2C" w:rsidRPr="002F6B65">
        <w:rPr>
          <w:rFonts w:cs="Arial"/>
          <w:b/>
          <w:i/>
          <w:color w:val="000000" w:themeColor="text1"/>
        </w:rPr>
        <w:t xml:space="preserve"> s osiguranim pristupom kvalitetnom obrazovanju, zapošljavanju i zdravstvenim uslugama,</w:t>
      </w:r>
      <w:r w:rsidR="000B6744" w:rsidRPr="002F6B65">
        <w:rPr>
          <w:rFonts w:cs="Arial"/>
          <w:b/>
          <w:i/>
          <w:color w:val="000000" w:themeColor="text1"/>
        </w:rPr>
        <w:t xml:space="preserve"> </w:t>
      </w:r>
      <w:r w:rsidR="00AC0C29" w:rsidRPr="002F6B65">
        <w:rPr>
          <w:rFonts w:cs="Arial"/>
          <w:b/>
          <w:i/>
          <w:color w:val="000000" w:themeColor="text1"/>
        </w:rPr>
        <w:t>a</w:t>
      </w:r>
      <w:r w:rsidR="005D4B06" w:rsidRPr="002F6B65">
        <w:rPr>
          <w:rFonts w:cs="Arial"/>
          <w:b/>
          <w:i/>
          <w:color w:val="000000" w:themeColor="text1"/>
        </w:rPr>
        <w:t xml:space="preserve"> društvena isključenost </w:t>
      </w:r>
      <w:r w:rsidR="003C2D2C" w:rsidRPr="002F6B65">
        <w:rPr>
          <w:rFonts w:cs="Arial"/>
          <w:b/>
          <w:i/>
          <w:color w:val="000000" w:themeColor="text1"/>
        </w:rPr>
        <w:t xml:space="preserve">mladih </w:t>
      </w:r>
      <w:r w:rsidR="005D4B06" w:rsidRPr="002F6B65">
        <w:rPr>
          <w:rFonts w:cs="Arial"/>
          <w:b/>
          <w:i/>
          <w:color w:val="000000" w:themeColor="text1"/>
        </w:rPr>
        <w:t>je smanjen</w:t>
      </w:r>
      <w:r w:rsidR="00AC0C29" w:rsidRPr="002F6B65">
        <w:rPr>
          <w:rFonts w:cs="Arial"/>
          <w:b/>
          <w:i/>
          <w:color w:val="000000" w:themeColor="text1"/>
        </w:rPr>
        <w:t>a</w:t>
      </w:r>
      <w:r w:rsidR="005D4B06" w:rsidRPr="002F6B65">
        <w:rPr>
          <w:rFonts w:cs="Arial"/>
          <w:b/>
          <w:i/>
          <w:color w:val="000000" w:themeColor="text1"/>
        </w:rPr>
        <w:t>.</w:t>
      </w:r>
    </w:p>
    <w:p w14:paraId="55375718" w14:textId="3F6394E9" w:rsidR="005B527E" w:rsidRDefault="005B527E" w:rsidP="0005005D">
      <w:pPr>
        <w:spacing w:after="0" w:line="276" w:lineRule="auto"/>
        <w:ind w:firstLine="0"/>
        <w:jc w:val="center"/>
        <w:rPr>
          <w:rFonts w:cs="Arial"/>
          <w:b/>
          <w:i/>
          <w:color w:val="000000" w:themeColor="text1"/>
        </w:rPr>
      </w:pPr>
    </w:p>
    <w:p w14:paraId="6A54845C" w14:textId="77777777" w:rsidR="00EA20FF" w:rsidRPr="002F6B65" w:rsidRDefault="00EA20FF" w:rsidP="0005005D">
      <w:pPr>
        <w:spacing w:after="0" w:line="276" w:lineRule="auto"/>
        <w:ind w:firstLine="0"/>
        <w:jc w:val="center"/>
        <w:rPr>
          <w:rFonts w:cs="Arial"/>
          <w:b/>
          <w:i/>
          <w:color w:val="000000" w:themeColor="text1"/>
        </w:rPr>
      </w:pPr>
    </w:p>
    <w:p w14:paraId="7FB799D5" w14:textId="1B86CC07" w:rsidR="00CB02C4" w:rsidRPr="005B527E" w:rsidRDefault="005D1EED" w:rsidP="0005005D">
      <w:pPr>
        <w:pStyle w:val="naslov2"/>
        <w:spacing w:line="276" w:lineRule="auto"/>
      </w:pPr>
      <w:bookmarkStart w:id="17" w:name="_Toc68106798"/>
      <w:bookmarkStart w:id="18" w:name="_Toc68107455"/>
      <w:r>
        <w:t xml:space="preserve">2.2. </w:t>
      </w:r>
      <w:r w:rsidR="005B527E" w:rsidRPr="005B527E">
        <w:t>METODE PRIKUPLJANJA PODATAKA</w:t>
      </w:r>
      <w:bookmarkEnd w:id="17"/>
      <w:bookmarkEnd w:id="18"/>
      <w:r w:rsidR="005B527E" w:rsidRPr="005B527E">
        <w:t xml:space="preserve"> </w:t>
      </w:r>
    </w:p>
    <w:p w14:paraId="41957A10" w14:textId="77777777" w:rsidR="00CB02C4" w:rsidRPr="004C679A" w:rsidRDefault="00CB02C4" w:rsidP="0005005D">
      <w:pPr>
        <w:spacing w:after="0" w:line="276" w:lineRule="auto"/>
        <w:rPr>
          <w:rFonts w:cs="Arial"/>
          <w:color w:val="000000" w:themeColor="text1"/>
        </w:rPr>
      </w:pPr>
    </w:p>
    <w:p w14:paraId="48307E3A" w14:textId="3A96E6D8" w:rsidR="009D7A27" w:rsidRPr="009D7A27" w:rsidRDefault="00CB02C4" w:rsidP="0005005D">
      <w:pPr>
        <w:spacing w:after="0" w:line="276" w:lineRule="auto"/>
        <w:ind w:firstLine="0"/>
        <w:rPr>
          <w:rFonts w:cs="Arial"/>
          <w:color w:val="000000" w:themeColor="text1"/>
        </w:rPr>
      </w:pPr>
      <w:r w:rsidRPr="004C679A">
        <w:rPr>
          <w:rFonts w:cs="Arial"/>
          <w:color w:val="000000" w:themeColor="text1"/>
        </w:rPr>
        <w:t xml:space="preserve">Ne bi li analizirali stanje stvarnih potreba mladih prema odabranim i dostupnim </w:t>
      </w:r>
      <w:r w:rsidR="00CC15F4" w:rsidRPr="004C679A">
        <w:rPr>
          <w:rFonts w:cs="Arial"/>
          <w:color w:val="000000" w:themeColor="text1"/>
        </w:rPr>
        <w:t xml:space="preserve">pokazateljima </w:t>
      </w:r>
      <w:r w:rsidRPr="004C679A">
        <w:rPr>
          <w:rFonts w:cs="Arial"/>
          <w:color w:val="000000" w:themeColor="text1"/>
        </w:rPr>
        <w:t>iz “</w:t>
      </w:r>
      <w:r w:rsidR="00CC15F4" w:rsidRPr="004C679A">
        <w:rPr>
          <w:rFonts w:cs="Arial"/>
          <w:color w:val="000000" w:themeColor="text1"/>
        </w:rPr>
        <w:t>bibilioteke pokazatelja</w:t>
      </w:r>
      <w:r w:rsidRPr="004C679A">
        <w:rPr>
          <w:rFonts w:cs="Arial"/>
          <w:color w:val="000000" w:themeColor="text1"/>
        </w:rPr>
        <w:t>” koje koristi EU pri izradi Strategije za mlade</w:t>
      </w:r>
      <w:r w:rsidRPr="004C679A">
        <w:rPr>
          <w:rStyle w:val="FootnoteReference"/>
          <w:rFonts w:cs="Arial"/>
          <w:color w:val="000000" w:themeColor="text1"/>
        </w:rPr>
        <w:footnoteReference w:id="26"/>
      </w:r>
      <w:r w:rsidR="00080160">
        <w:rPr>
          <w:rFonts w:cs="Arial"/>
          <w:color w:val="000000" w:themeColor="text1"/>
        </w:rPr>
        <w:t>,</w:t>
      </w:r>
      <w:r w:rsidR="007D2086">
        <w:rPr>
          <w:rFonts w:cs="Arial"/>
          <w:color w:val="000000" w:themeColor="text1"/>
        </w:rPr>
        <w:t xml:space="preserve"> </w:t>
      </w:r>
      <w:r w:rsidRPr="004C679A">
        <w:rPr>
          <w:rFonts w:cs="Arial"/>
          <w:color w:val="000000" w:themeColor="text1"/>
        </w:rPr>
        <w:t>prikupljalo se poda</w:t>
      </w:r>
      <w:r w:rsidR="003C2D2C">
        <w:rPr>
          <w:rFonts w:cs="Arial"/>
          <w:color w:val="000000" w:themeColor="text1"/>
        </w:rPr>
        <w:t>tke</w:t>
      </w:r>
      <w:r w:rsidRPr="004C679A">
        <w:rPr>
          <w:rFonts w:cs="Arial"/>
          <w:color w:val="000000" w:themeColor="text1"/>
        </w:rPr>
        <w:t xml:space="preserve"> o mladima, koristeći nekoliko metoda ovisno o području od interesa za mlade i potencijalnim problemima.</w:t>
      </w:r>
      <w:r w:rsidR="003C2D2C">
        <w:rPr>
          <w:rFonts w:cs="Arial"/>
          <w:color w:val="000000" w:themeColor="text1"/>
        </w:rPr>
        <w:t xml:space="preserve"> Za </w:t>
      </w:r>
      <w:r w:rsidRPr="004C679A">
        <w:rPr>
          <w:rFonts w:cs="Arial"/>
          <w:color w:val="000000" w:themeColor="text1"/>
        </w:rPr>
        <w:t xml:space="preserve">prikupljanje podataka koji su temelj za stvaranje „mozaika životnih uvjeta mladih </w:t>
      </w:r>
      <w:r w:rsidR="00CB2DEF">
        <w:rPr>
          <w:rFonts w:cs="Arial"/>
          <w:color w:val="000000" w:themeColor="text1"/>
        </w:rPr>
        <w:t>PGŽ</w:t>
      </w:r>
      <w:r w:rsidRPr="004C679A">
        <w:rPr>
          <w:rFonts w:cs="Arial"/>
          <w:color w:val="000000" w:themeColor="text1"/>
        </w:rPr>
        <w:t xml:space="preserve">, nazvanog </w:t>
      </w:r>
      <w:r w:rsidRPr="004C679A">
        <w:rPr>
          <w:rFonts w:cs="Arial"/>
          <w:b/>
          <w:bCs/>
          <w:color w:val="000000" w:themeColor="text1"/>
        </w:rPr>
        <w:t xml:space="preserve">„mapa životnih uvjeta mladih </w:t>
      </w:r>
      <w:r w:rsidR="00CB2DEF">
        <w:rPr>
          <w:rFonts w:cs="Arial"/>
          <w:b/>
          <w:bCs/>
          <w:color w:val="000000" w:themeColor="text1"/>
        </w:rPr>
        <w:t>PGŽ</w:t>
      </w:r>
      <w:r w:rsidR="009D7A27">
        <w:rPr>
          <w:rFonts w:cs="Arial"/>
          <w:color w:val="000000" w:themeColor="text1"/>
        </w:rPr>
        <w:t xml:space="preserve">“ koristile su se metode: </w:t>
      </w:r>
    </w:p>
    <w:p w14:paraId="700976DA" w14:textId="6F0A39CB" w:rsidR="004D13E3" w:rsidRPr="004C679A" w:rsidRDefault="00CB02C4" w:rsidP="0005005D">
      <w:pPr>
        <w:spacing w:after="0" w:line="276" w:lineRule="auto"/>
        <w:ind w:firstLine="708"/>
        <w:rPr>
          <w:rFonts w:cs="Arial"/>
          <w:color w:val="000000" w:themeColor="text1"/>
        </w:rPr>
      </w:pPr>
      <w:r w:rsidRPr="004C679A">
        <w:rPr>
          <w:rFonts w:cs="Arial"/>
          <w:b/>
          <w:bCs/>
          <w:color w:val="000000" w:themeColor="text1"/>
        </w:rPr>
        <w:t>1. kvalitativne metode</w:t>
      </w:r>
      <w:r w:rsidRPr="004C679A">
        <w:rPr>
          <w:rFonts w:cs="Arial"/>
          <w:color w:val="000000" w:themeColor="text1"/>
        </w:rPr>
        <w:t xml:space="preserve"> - sekundarna analiza podatka (analiza statističkih izvješća, analiza akata na razini Županije i gradova i općina i drugih dokumenata analiza sadržaja (analiza internetskih portala), komparativna analiza (analiza i usporedba dokumenta čiji sadržaj problematizira ili normira isti problem ili predmet i sl.), intervjui sa stručnjacima licem u lice i telefonskim putem (s djelatnicima županijske uprave i gradova i općina, stručnjacima iz raznih organizacija od savjetovališta za studente, voditeljima udruga mladih i za mlade, predstavnicima političkih stranaka i drugih stručnjaka iz područja djelovanja za mlade), intervjui s mladima, evaluacija Registra udruga za registrirane udruge iz područja PGŽ, za svaki grad i općinu s rekonstrukcijom klasifikacije područja djelovanja u realna područja djelovanja i dr. </w:t>
      </w:r>
    </w:p>
    <w:p w14:paraId="0199EC53" w14:textId="6C31BCE7" w:rsidR="00CB02C4" w:rsidRPr="004C679A" w:rsidRDefault="00CB02C4" w:rsidP="0005005D">
      <w:pPr>
        <w:spacing w:after="0" w:line="276" w:lineRule="auto"/>
        <w:ind w:firstLine="708"/>
        <w:rPr>
          <w:rFonts w:cs="Arial"/>
          <w:color w:val="000000" w:themeColor="text1"/>
        </w:rPr>
      </w:pPr>
      <w:r w:rsidRPr="004C679A">
        <w:rPr>
          <w:rFonts w:cs="Arial"/>
          <w:b/>
          <w:bCs/>
          <w:color w:val="000000" w:themeColor="text1"/>
        </w:rPr>
        <w:t>2. kvantitativno/kvalitativne</w:t>
      </w:r>
      <w:r w:rsidRPr="004C679A">
        <w:rPr>
          <w:rFonts w:cs="Arial"/>
          <w:color w:val="000000" w:themeColor="text1"/>
        </w:rPr>
        <w:t xml:space="preserve"> - online upitnik kapacitiranosti </w:t>
      </w:r>
      <w:r w:rsidR="00CC15F4" w:rsidRPr="004C679A">
        <w:rPr>
          <w:rFonts w:cs="Arial"/>
          <w:color w:val="000000" w:themeColor="text1"/>
        </w:rPr>
        <w:t xml:space="preserve">udruga </w:t>
      </w:r>
      <w:r w:rsidRPr="004C679A">
        <w:rPr>
          <w:rFonts w:cs="Arial"/>
          <w:color w:val="000000" w:themeColor="text1"/>
        </w:rPr>
        <w:t>i procjene njihove spremnosti za provedbu Programa za mlade, upućen pozivom na e</w:t>
      </w:r>
      <w:r w:rsidR="00080160">
        <w:rPr>
          <w:rFonts w:cs="Arial"/>
          <w:color w:val="000000" w:themeColor="text1"/>
        </w:rPr>
        <w:t>-</w:t>
      </w:r>
      <w:r w:rsidRPr="004C679A">
        <w:rPr>
          <w:rFonts w:cs="Arial"/>
          <w:color w:val="000000" w:themeColor="text1"/>
        </w:rPr>
        <w:t>mail adrese, poveznicom i pozivom na Facebook stranici izrade Programa, prema strukturirano-prigodnom uzorku ili “licem u lice” za one koje se ne služe dobro on line komunikacijom; prikupljanje podataka o realnim ulaganjima u mlade na razini proračuna Županije, gradova i općina u svrhu izrade “proračuna za mlade”</w:t>
      </w:r>
      <w:r w:rsidR="003C2D2C">
        <w:rPr>
          <w:rFonts w:cs="Arial"/>
          <w:color w:val="000000" w:themeColor="text1"/>
        </w:rPr>
        <w:t xml:space="preserve">. </w:t>
      </w:r>
      <w:r w:rsidRPr="004C679A">
        <w:rPr>
          <w:rFonts w:cs="Arial"/>
          <w:color w:val="000000" w:themeColor="text1"/>
        </w:rPr>
        <w:t>Odabir metoda i vrste traženih podatka u nekim fazama prikupljanja podatka mijenjao u odnosu na prvotni plan, a obzirom na dostupnost istih i odaziv odgovornih osoba iz raznih javnih i drugih organizacija. Za metode koje se odnose na prikupljanje podatka i neposredno sudjelovanje izravnih dionika korištene su tehnike: intervjui telefonom, e-mailom, “licem u lice” u prostorima izvoditelja. Za metode koje se odnose na prikupljanje podatka o raznim obilježjima mladih koristile su se tehnike pretraživanja internetskih izvora, upućivanja zamolbi za dostavu podataka</w:t>
      </w:r>
      <w:r w:rsidR="009D7A27">
        <w:rPr>
          <w:rFonts w:cs="Arial"/>
          <w:color w:val="000000" w:themeColor="text1"/>
        </w:rPr>
        <w:t xml:space="preserve"> e-mailom i online upitnikom. </w:t>
      </w:r>
      <w:r w:rsidRPr="004C679A">
        <w:rPr>
          <w:rFonts w:cs="Arial"/>
          <w:color w:val="000000" w:themeColor="text1"/>
        </w:rPr>
        <w:t>U ovoj prvoj fazi</w:t>
      </w:r>
      <w:r w:rsidR="003C2D2C">
        <w:rPr>
          <w:rFonts w:cs="Arial"/>
          <w:color w:val="000000" w:themeColor="text1"/>
        </w:rPr>
        <w:t xml:space="preserve">, </w:t>
      </w:r>
      <w:r w:rsidRPr="004C679A">
        <w:rPr>
          <w:rFonts w:cs="Arial"/>
          <w:color w:val="000000" w:themeColor="text1"/>
        </w:rPr>
        <w:t>osim izvoditelja</w:t>
      </w:r>
      <w:r w:rsidR="003C2D2C" w:rsidRPr="004C679A">
        <w:rPr>
          <w:rFonts w:cs="Arial"/>
          <w:color w:val="000000" w:themeColor="text1"/>
        </w:rPr>
        <w:t xml:space="preserve"> sudjelovali su</w:t>
      </w:r>
      <w:r w:rsidRPr="004C679A">
        <w:rPr>
          <w:rFonts w:cs="Arial"/>
          <w:color w:val="000000" w:themeColor="text1"/>
        </w:rPr>
        <w:t>:</w:t>
      </w:r>
    </w:p>
    <w:p w14:paraId="6749318B" w14:textId="66B37DE8" w:rsidR="00CB02C4" w:rsidRPr="00A17696" w:rsidRDefault="00CB02C4" w:rsidP="00EC6DC1">
      <w:pPr>
        <w:pStyle w:val="ListParagraph"/>
        <w:numPr>
          <w:ilvl w:val="0"/>
          <w:numId w:val="124"/>
        </w:numPr>
        <w:spacing w:after="0" w:line="276" w:lineRule="auto"/>
        <w:ind w:left="426"/>
        <w:rPr>
          <w:rFonts w:cs="Arial"/>
          <w:color w:val="000000" w:themeColor="text1"/>
        </w:rPr>
      </w:pPr>
      <w:r w:rsidRPr="00A17696">
        <w:rPr>
          <w:rFonts w:cs="Arial"/>
          <w:color w:val="000000" w:themeColor="text1"/>
        </w:rPr>
        <w:t>naručitelji Programa, Primorsko goranska županija, Savjet mladih Primorsko goranske županije</w:t>
      </w:r>
      <w:r w:rsidR="003C2D2C" w:rsidRPr="00A17696">
        <w:rPr>
          <w:rFonts w:cs="Arial"/>
          <w:color w:val="000000" w:themeColor="text1"/>
        </w:rPr>
        <w:t xml:space="preserve">; </w:t>
      </w:r>
      <w:r w:rsidRPr="00A17696">
        <w:rPr>
          <w:rFonts w:cs="Arial"/>
          <w:color w:val="000000" w:themeColor="text1"/>
        </w:rPr>
        <w:t>organizacije civilnog društva kojima se e-poštom uputila poveznica za online upitnik o kapacitiranosti i potencijalima za aktivno sudjelovanje u javnom životu Primorsko goranske županije (sudjelovalo 95 udruga)</w:t>
      </w:r>
      <w:r w:rsidR="003C2D2C" w:rsidRPr="00A17696">
        <w:rPr>
          <w:rFonts w:cs="Arial"/>
          <w:color w:val="000000" w:themeColor="text1"/>
        </w:rPr>
        <w:t xml:space="preserve">; </w:t>
      </w:r>
      <w:r w:rsidRPr="00A17696">
        <w:rPr>
          <w:rFonts w:cs="Arial"/>
          <w:color w:val="000000" w:themeColor="text1"/>
        </w:rPr>
        <w:t>odgovorne osobe i službenici raznih javnih institucija, poput Centara za socijalnu skrb, Nastavnog zavoda za javno zdravstvo Primorsko goranske županije</w:t>
      </w:r>
      <w:r w:rsidR="003C2D2C" w:rsidRPr="00A17696">
        <w:rPr>
          <w:rFonts w:cs="Arial"/>
          <w:color w:val="000000" w:themeColor="text1"/>
        </w:rPr>
        <w:t xml:space="preserve">; </w:t>
      </w:r>
      <w:r w:rsidRPr="00A17696">
        <w:rPr>
          <w:rFonts w:cs="Arial"/>
          <w:color w:val="000000" w:themeColor="text1"/>
        </w:rPr>
        <w:t xml:space="preserve">stručni suradnici na projektu su prikupljali podatke dostupne na Internetu, te analizirali internetske stranice ustanova i organizacija, u svrhu analize dostupnosti informacija koje su od interesa za mlade - mladima </w:t>
      </w:r>
    </w:p>
    <w:p w14:paraId="48259A95" w14:textId="7996B101" w:rsidR="00CB02C4" w:rsidRPr="004C679A" w:rsidRDefault="003C2D2C" w:rsidP="0005005D">
      <w:pPr>
        <w:spacing w:after="0" w:line="276" w:lineRule="auto"/>
        <w:ind w:firstLine="0"/>
        <w:rPr>
          <w:rFonts w:cs="Arial"/>
          <w:color w:val="000000" w:themeColor="text1"/>
        </w:rPr>
      </w:pPr>
      <w:r>
        <w:rPr>
          <w:rFonts w:cs="Arial"/>
          <w:color w:val="000000" w:themeColor="text1"/>
        </w:rPr>
        <w:t>U</w:t>
      </w:r>
      <w:r w:rsidR="00CB02C4" w:rsidRPr="004C679A">
        <w:rPr>
          <w:rFonts w:cs="Arial"/>
          <w:color w:val="000000" w:themeColor="text1"/>
        </w:rPr>
        <w:t>pravni odjeli P</w:t>
      </w:r>
      <w:r>
        <w:rPr>
          <w:rFonts w:cs="Arial"/>
          <w:color w:val="000000" w:themeColor="text1"/>
        </w:rPr>
        <w:t>GŽ</w:t>
      </w:r>
      <w:r w:rsidR="00CB02C4" w:rsidRPr="004C679A">
        <w:rPr>
          <w:rFonts w:cs="Arial"/>
          <w:color w:val="000000" w:themeColor="text1"/>
        </w:rPr>
        <w:t xml:space="preserve">, a posebno Upravni odjel za socijalnu politiku i mlade </w:t>
      </w:r>
      <w:r>
        <w:rPr>
          <w:rFonts w:cs="Arial"/>
          <w:color w:val="000000" w:themeColor="text1"/>
        </w:rPr>
        <w:t>su prikupljali poda</w:t>
      </w:r>
      <w:r w:rsidR="00773DD6">
        <w:rPr>
          <w:rFonts w:cs="Arial"/>
          <w:color w:val="000000" w:themeColor="text1"/>
        </w:rPr>
        <w:t>tk</w:t>
      </w:r>
      <w:r>
        <w:rPr>
          <w:rFonts w:cs="Arial"/>
          <w:color w:val="000000" w:themeColor="text1"/>
        </w:rPr>
        <w:t xml:space="preserve">e </w:t>
      </w:r>
      <w:r w:rsidR="00773DD6">
        <w:rPr>
          <w:rFonts w:cs="Arial"/>
          <w:color w:val="000000" w:themeColor="text1"/>
        </w:rPr>
        <w:t>za potrebu izrade ”</w:t>
      </w:r>
      <w:r w:rsidR="00CB02C4" w:rsidRPr="004C679A">
        <w:rPr>
          <w:rFonts w:cs="Arial"/>
          <w:b/>
          <w:bCs/>
          <w:color w:val="000000" w:themeColor="text1"/>
        </w:rPr>
        <w:t>proračuna za mlade“</w:t>
      </w:r>
      <w:r w:rsidR="00CB02C4" w:rsidRPr="004C679A">
        <w:rPr>
          <w:rFonts w:cs="Arial"/>
          <w:color w:val="000000" w:themeColor="text1"/>
        </w:rPr>
        <w:t xml:space="preserve"> - dokument</w:t>
      </w:r>
      <w:r w:rsidR="00773DD6">
        <w:rPr>
          <w:rFonts w:cs="Arial"/>
          <w:color w:val="000000" w:themeColor="text1"/>
        </w:rPr>
        <w:t>a</w:t>
      </w:r>
      <w:r w:rsidR="00CB02C4" w:rsidRPr="004C679A">
        <w:rPr>
          <w:rFonts w:cs="Arial"/>
          <w:color w:val="000000" w:themeColor="text1"/>
        </w:rPr>
        <w:t xml:space="preserve"> iz kojeg </w:t>
      </w:r>
      <w:r w:rsidR="00496F2A" w:rsidRPr="004C679A">
        <w:rPr>
          <w:rFonts w:cs="Arial"/>
          <w:color w:val="000000" w:themeColor="text1"/>
        </w:rPr>
        <w:t>je trebalo biti v</w:t>
      </w:r>
      <w:r w:rsidR="00CB02C4" w:rsidRPr="004C679A">
        <w:rPr>
          <w:rFonts w:cs="Arial"/>
          <w:color w:val="000000" w:themeColor="text1"/>
        </w:rPr>
        <w:t>idljivo ulaganje P</w:t>
      </w:r>
      <w:r w:rsidR="00773DD6">
        <w:rPr>
          <w:rFonts w:cs="Arial"/>
          <w:color w:val="000000" w:themeColor="text1"/>
        </w:rPr>
        <w:t xml:space="preserve">GŽ </w:t>
      </w:r>
      <w:r w:rsidR="00CB02C4" w:rsidRPr="004C679A">
        <w:rPr>
          <w:rFonts w:cs="Arial"/>
          <w:color w:val="000000" w:themeColor="text1"/>
        </w:rPr>
        <w:t xml:space="preserve">u mlade. Potreba da se na ovaj način promišljaju ulaganja u mlade proizašla je iz </w:t>
      </w:r>
      <w:r w:rsidR="00773DD6">
        <w:rPr>
          <w:rFonts w:cs="Arial"/>
          <w:color w:val="000000" w:themeColor="text1"/>
        </w:rPr>
        <w:t xml:space="preserve">za mlade </w:t>
      </w:r>
      <w:r w:rsidR="00CB02C4" w:rsidRPr="004C679A">
        <w:rPr>
          <w:rFonts w:cs="Arial"/>
          <w:color w:val="000000" w:themeColor="text1"/>
        </w:rPr>
        <w:t>nejasnih i preopsežnih dokumenata u kojima se izvještava o izvršenjima (ulaganjima) proračuna JP(R)LS</w:t>
      </w:r>
      <w:r w:rsidR="00496F2A" w:rsidRPr="004C679A">
        <w:rPr>
          <w:rFonts w:cs="Arial"/>
          <w:color w:val="000000" w:themeColor="text1"/>
        </w:rPr>
        <w:t xml:space="preserve">. Ovaj način proračunskog izvještavanja je </w:t>
      </w:r>
      <w:r w:rsidR="00CB02C4" w:rsidRPr="004C679A">
        <w:rPr>
          <w:rFonts w:cs="Arial"/>
          <w:color w:val="000000" w:themeColor="text1"/>
        </w:rPr>
        <w:t>nasta</w:t>
      </w:r>
      <w:r w:rsidR="00496F2A" w:rsidRPr="004C679A">
        <w:rPr>
          <w:rFonts w:cs="Arial"/>
          <w:color w:val="000000" w:themeColor="text1"/>
        </w:rPr>
        <w:t>o u</w:t>
      </w:r>
      <w:r w:rsidR="000B6744">
        <w:rPr>
          <w:rFonts w:cs="Arial"/>
          <w:color w:val="000000" w:themeColor="text1"/>
        </w:rPr>
        <w:t xml:space="preserve"> </w:t>
      </w:r>
      <w:r w:rsidR="00CB02C4" w:rsidRPr="004C679A">
        <w:rPr>
          <w:rFonts w:cs="Arial"/>
          <w:color w:val="000000" w:themeColor="text1"/>
        </w:rPr>
        <w:t>okviru nastojanja EU da se što transparentnije definira javni sektor mladih i približe administrativni i upravni dokumenti javnih politika mladima. Obzirom da su u P</w:t>
      </w:r>
      <w:r w:rsidR="00773DD6">
        <w:rPr>
          <w:rFonts w:cs="Arial"/>
          <w:color w:val="000000" w:themeColor="text1"/>
        </w:rPr>
        <w:t>GŽ</w:t>
      </w:r>
      <w:r w:rsidR="00CB02C4" w:rsidRPr="004C679A">
        <w:rPr>
          <w:rFonts w:cs="Arial"/>
          <w:color w:val="000000" w:themeColor="text1"/>
        </w:rPr>
        <w:t xml:space="preserve"> doneseni jedino programi za mlade Grada Rijeke</w:t>
      </w:r>
      <w:r w:rsidR="00CB02C4" w:rsidRPr="004C679A">
        <w:rPr>
          <w:rStyle w:val="FootnoteReference"/>
          <w:rFonts w:cs="Arial"/>
          <w:color w:val="000000" w:themeColor="text1"/>
        </w:rPr>
        <w:footnoteReference w:id="27"/>
      </w:r>
      <w:r w:rsidR="00CB02C4" w:rsidRPr="004C679A">
        <w:rPr>
          <w:rFonts w:cs="Arial"/>
          <w:color w:val="000000" w:themeColor="text1"/>
        </w:rPr>
        <w:t>, Lokalni program za mlade Grada Opatije</w:t>
      </w:r>
      <w:r w:rsidR="00CB02C4" w:rsidRPr="004C679A">
        <w:rPr>
          <w:rStyle w:val="FootnoteReference"/>
          <w:rFonts w:cs="Arial"/>
          <w:color w:val="000000" w:themeColor="text1"/>
        </w:rPr>
        <w:footnoteReference w:id="28"/>
      </w:r>
      <w:r w:rsidR="00CB02C4" w:rsidRPr="004C679A">
        <w:rPr>
          <w:rFonts w:cs="Arial"/>
          <w:color w:val="000000" w:themeColor="text1"/>
        </w:rPr>
        <w:t xml:space="preserve"> i u završnoj fazi je izrada Lokalnog programa za mlade Općine Lovran za razdoblje od 2021</w:t>
      </w:r>
      <w:r w:rsidR="00080160">
        <w:rPr>
          <w:rFonts w:cs="Arial"/>
          <w:color w:val="000000" w:themeColor="text1"/>
        </w:rPr>
        <w:t>.</w:t>
      </w:r>
      <w:r w:rsidR="00CB02C4" w:rsidRPr="004C679A">
        <w:rPr>
          <w:rFonts w:cs="Arial"/>
          <w:color w:val="000000" w:themeColor="text1"/>
        </w:rPr>
        <w:t xml:space="preserve"> do 2024</w:t>
      </w:r>
      <w:r w:rsidR="00080160">
        <w:rPr>
          <w:rFonts w:cs="Arial"/>
          <w:color w:val="000000" w:themeColor="text1"/>
        </w:rPr>
        <w:t>.</w:t>
      </w:r>
      <w:r w:rsidR="00CB02C4" w:rsidRPr="004C679A">
        <w:rPr>
          <w:rFonts w:cs="Arial"/>
          <w:color w:val="000000" w:themeColor="text1"/>
        </w:rPr>
        <w:t xml:space="preserve"> godine, u obzir su uzeti i podaci dobiveni za potrebe izrade tih programa. </w:t>
      </w:r>
      <w:bookmarkStart w:id="19" w:name="_Toc425202786"/>
      <w:bookmarkStart w:id="20" w:name="_Toc501586066"/>
    </w:p>
    <w:p w14:paraId="6D18E331" w14:textId="77777777" w:rsidR="007E7DE9" w:rsidRPr="004C679A" w:rsidRDefault="007E7DE9" w:rsidP="00CB02C4">
      <w:pPr>
        <w:spacing w:after="0"/>
        <w:ind w:firstLine="0"/>
        <w:rPr>
          <w:rFonts w:cs="Arial"/>
          <w:color w:val="000000" w:themeColor="text1"/>
        </w:rPr>
      </w:pPr>
    </w:p>
    <w:p w14:paraId="65A83219" w14:textId="66D909B4" w:rsidR="00CB02C4" w:rsidRPr="004C679A" w:rsidRDefault="00CB02C4" w:rsidP="0005005D">
      <w:pPr>
        <w:spacing w:after="0" w:line="276" w:lineRule="auto"/>
        <w:ind w:firstLine="0"/>
        <w:rPr>
          <w:rFonts w:cs="Arial"/>
          <w:b/>
        </w:rPr>
      </w:pPr>
      <w:r w:rsidRPr="004C679A">
        <w:rPr>
          <w:rFonts w:cs="Arial"/>
          <w:b/>
        </w:rPr>
        <w:t>Procesi prikupljanja podataka mladih i stručnjaka koji rade s mladima o mladima u cilju određivanja strateškog okvira - proces dijaloga s mladima</w:t>
      </w:r>
      <w:bookmarkEnd w:id="19"/>
      <w:bookmarkEnd w:id="20"/>
    </w:p>
    <w:p w14:paraId="0096DF79" w14:textId="77777777" w:rsidR="00CB02C4" w:rsidRPr="004C679A" w:rsidRDefault="00CB02C4" w:rsidP="0005005D">
      <w:pPr>
        <w:spacing w:after="0" w:line="276" w:lineRule="auto"/>
        <w:ind w:firstLine="0"/>
        <w:rPr>
          <w:rFonts w:cs="Arial"/>
          <w:color w:val="000000"/>
        </w:rPr>
      </w:pPr>
    </w:p>
    <w:p w14:paraId="42FB6C84" w14:textId="76704132" w:rsidR="00C706E6" w:rsidRPr="004C679A" w:rsidRDefault="00C706E6" w:rsidP="0005005D">
      <w:pPr>
        <w:spacing w:after="0" w:line="276" w:lineRule="auto"/>
        <w:ind w:firstLine="0"/>
        <w:rPr>
          <w:rFonts w:cs="Arial"/>
          <w:color w:val="000000"/>
        </w:rPr>
      </w:pPr>
      <w:r w:rsidRPr="004C679A">
        <w:rPr>
          <w:rFonts w:cs="Arial"/>
          <w:color w:val="000000"/>
        </w:rPr>
        <w:t>Dijalog (do nedavno „strukturirani dijalog</w:t>
      </w:r>
      <w:r w:rsidR="009D7A27">
        <w:rPr>
          <w:rFonts w:cs="Arial"/>
          <w:color w:val="000000"/>
        </w:rPr>
        <w:t>“</w:t>
      </w:r>
      <w:r w:rsidRPr="004C679A">
        <w:rPr>
          <w:rFonts w:cs="Arial"/>
          <w:color w:val="000000"/>
        </w:rPr>
        <w:t>) s mladima predstavlja otvorenu metodu koordinacije, metodu konzultacije s mladima na razini EU, a koristi se u EU od 2005</w:t>
      </w:r>
      <w:r w:rsidRPr="004C679A">
        <w:rPr>
          <w:rFonts w:cs="Arial"/>
          <w:b/>
          <w:bCs/>
          <w:color w:val="000000"/>
        </w:rPr>
        <w:t xml:space="preserve">. </w:t>
      </w:r>
      <w:r w:rsidRPr="004C679A">
        <w:rPr>
          <w:rFonts w:cs="Arial"/>
          <w:bCs/>
          <w:color w:val="000000"/>
        </w:rPr>
        <w:t>To je otvorena metoda koordinacije koja p</w:t>
      </w:r>
      <w:r w:rsidRPr="004C679A">
        <w:rPr>
          <w:rFonts w:cs="Arial"/>
          <w:color w:val="000000"/>
        </w:rPr>
        <w:t>odrazumijeva uključivanje mladih u izradu javnih politika za mlade, u ovom slučaju u izradu programa za mlade. Mladi iz Republike Hrvatske su imali prilike sudjelovati u procesima strukturiranog dijaloga u nekoliko ciklusa na razini EU od 2013 godine.</w:t>
      </w:r>
      <w:r w:rsidRPr="004C679A">
        <w:rPr>
          <w:rStyle w:val="FootnoteReference"/>
          <w:rFonts w:cs="Arial"/>
          <w:color w:val="000000"/>
        </w:rPr>
        <w:footnoteReference w:id="29"/>
      </w:r>
      <w:r w:rsidR="007E7DE9" w:rsidRPr="004C679A">
        <w:rPr>
          <w:rFonts w:cs="Arial"/>
          <w:color w:val="000000"/>
        </w:rPr>
        <w:t xml:space="preserve">, a 2020 je HR organizirala </w:t>
      </w:r>
      <w:r w:rsidRPr="004C679A">
        <w:rPr>
          <w:rFonts w:cs="Arial"/>
          <w:color w:val="000000"/>
        </w:rPr>
        <w:t>EU konferenciju za mlade „Mogućnosti za mlade u ruralnim područjima – Kako osigurati održivost ruralnih zajednica u EU?“ (9. – 11. ožujka 2020. godine)</w:t>
      </w:r>
      <w:r w:rsidR="007E7DE9" w:rsidRPr="004C679A">
        <w:rPr>
          <w:rFonts w:cs="Arial"/>
          <w:color w:val="000000"/>
        </w:rPr>
        <w:t xml:space="preserve"> koja je </w:t>
      </w:r>
      <w:r w:rsidRPr="004C679A">
        <w:rPr>
          <w:rFonts w:cs="Arial"/>
          <w:color w:val="000000"/>
        </w:rPr>
        <w:t xml:space="preserve">okupila predstavnike mladih iz država članica Europske unije, domaće i međunarodne organizacije mladih i za mlade, istraživače i donositelje odluka u području mladih. “Kao rezultat održanih radionica Konferencije, a u suradnji s istraživačima, oblikovano je sveobuhvatno Izvješće koje sadrži preporuke mladih donositeljima odluka te ujedno ciljeve i ishode VII. ciklusa Dijaloga EU s mladima temeljenog na Strategiji EU </w:t>
      </w:r>
      <w:r w:rsidR="009D7A27">
        <w:rPr>
          <w:rFonts w:cs="Arial"/>
          <w:color w:val="000000"/>
        </w:rPr>
        <w:t>za mlade 2019. – 2027. godine.”</w:t>
      </w:r>
    </w:p>
    <w:p w14:paraId="166EB92C" w14:textId="57977EA3" w:rsidR="00CB02C4" w:rsidRPr="004C679A" w:rsidRDefault="00C706E6" w:rsidP="003C0B9E">
      <w:pPr>
        <w:spacing w:after="0" w:line="276" w:lineRule="auto"/>
        <w:ind w:firstLine="0"/>
        <w:rPr>
          <w:rFonts w:cs="Arial"/>
          <w:color w:val="000000"/>
        </w:rPr>
      </w:pPr>
      <w:r w:rsidRPr="004C679A">
        <w:rPr>
          <w:rFonts w:cs="Arial"/>
          <w:color w:val="000000"/>
        </w:rPr>
        <w:t xml:space="preserve">Za potrebe izrade ovog Programa, uz sva ograničenja zbog kraćeg roka izvedbe i mjera zaštite od COVID 19 (online nastava i za učenike i studente i nemogućnost odlazaka u škole i na fakultete, odbijanje sastanka uživo i sl.) pristupilo se drugačijim metodama i tehnikama dijaloga s mladima od onih uobičajenih, ali se prikupilo vrijedne rezultate </w:t>
      </w:r>
      <w:r w:rsidR="00A40F5C">
        <w:rPr>
          <w:rFonts w:cs="Arial"/>
          <w:color w:val="000000"/>
        </w:rPr>
        <w:t xml:space="preserve">čija pouzdanost i valjanost je </w:t>
      </w:r>
      <w:r w:rsidRPr="004C679A">
        <w:rPr>
          <w:rFonts w:cs="Arial"/>
          <w:color w:val="000000"/>
        </w:rPr>
        <w:t>testiran</w:t>
      </w:r>
      <w:r w:rsidR="00A40F5C">
        <w:rPr>
          <w:rFonts w:cs="Arial"/>
          <w:color w:val="000000"/>
        </w:rPr>
        <w:t>a</w:t>
      </w:r>
      <w:r w:rsidRPr="004C679A">
        <w:rPr>
          <w:rFonts w:cs="Arial"/>
          <w:color w:val="000000"/>
        </w:rPr>
        <w:t xml:space="preserve"> kroz sve faze provedbe.</w:t>
      </w:r>
      <w:r w:rsidR="000B6744">
        <w:rPr>
          <w:rFonts w:cs="Arial"/>
          <w:color w:val="000000"/>
        </w:rPr>
        <w:t xml:space="preserve"> </w:t>
      </w:r>
      <w:r w:rsidRPr="004C679A">
        <w:rPr>
          <w:rFonts w:cs="Arial"/>
          <w:bCs/>
          <w:color w:val="000000"/>
        </w:rPr>
        <w:t>U ovim</w:t>
      </w:r>
      <w:r w:rsidR="000B6744">
        <w:rPr>
          <w:rFonts w:cs="Arial"/>
          <w:bCs/>
          <w:color w:val="000000"/>
        </w:rPr>
        <w:t xml:space="preserve"> </w:t>
      </w:r>
      <w:r w:rsidRPr="004C679A">
        <w:rPr>
          <w:rFonts w:cs="Arial"/>
          <w:bCs/>
          <w:color w:val="000000"/>
        </w:rPr>
        <w:t xml:space="preserve">ključnim fazama za uključivanje mladih savjetovalo se i konzultiralo mlade o glavnim </w:t>
      </w:r>
      <w:r w:rsidR="00496F2A" w:rsidRPr="004C679A">
        <w:rPr>
          <w:rFonts w:cs="Arial"/>
          <w:bCs/>
          <w:color w:val="000000"/>
        </w:rPr>
        <w:t xml:space="preserve">izazovima/potrebama </w:t>
      </w:r>
      <w:r w:rsidRPr="004C679A">
        <w:rPr>
          <w:rFonts w:cs="Arial"/>
          <w:bCs/>
          <w:color w:val="000000"/>
        </w:rPr>
        <w:t>iz svih navedenih područja od interesa mladih, kako bi mladi dali doprinos izradi programa te stekli „vlasništvo“ nad programom. Naime, uspješnost implementacije javnih politika će biti umanjena, ukoliko strateške dokumente ili druge akte koje se odnose na mlade planiraju samo donositelji političkih odluka i/ili stručnjaci, bez uključivanja mladih kao eksperata i stručnjaka iz ovog područja. Zbog toga mladi nemaju osjećaj „vlasništva“ nad tim aktima pa je to razlog neuspješnosti mnogih javnih politika. Osjećaj „vlasništva“ nad programom osigurava odgovornost za provedbu svih usuglašenih prioriteta i mjera svih uključenih dionika.</w:t>
      </w:r>
      <w:r w:rsidRPr="004C679A">
        <w:rPr>
          <w:rFonts w:cs="Arial"/>
          <w:b/>
          <w:bCs/>
          <w:color w:val="000000"/>
        </w:rPr>
        <w:t xml:space="preserve"> </w:t>
      </w:r>
    </w:p>
    <w:p w14:paraId="30C2961E" w14:textId="77777777" w:rsidR="00CB02C4" w:rsidRPr="004C679A" w:rsidRDefault="00CB02C4" w:rsidP="003C0B9E">
      <w:pPr>
        <w:spacing w:after="0" w:line="276" w:lineRule="auto"/>
        <w:ind w:firstLine="0"/>
        <w:rPr>
          <w:rFonts w:cs="Arial"/>
          <w:color w:val="000000"/>
        </w:rPr>
      </w:pPr>
      <w:r w:rsidRPr="004C679A">
        <w:rPr>
          <w:rFonts w:cs="Arial"/>
          <w:color w:val="000000"/>
        </w:rPr>
        <w:t>Dijalog s mladima se kroz cijelo vrijeme odvijao u različitim fazama uključujući više različitih metoda:</w:t>
      </w:r>
    </w:p>
    <w:p w14:paraId="3405BB2A" w14:textId="0E26E42D" w:rsidR="00CB02C4" w:rsidRPr="004C679A" w:rsidRDefault="00CB02C4" w:rsidP="00EC6DC1">
      <w:pPr>
        <w:pStyle w:val="ListParagraph"/>
        <w:numPr>
          <w:ilvl w:val="0"/>
          <w:numId w:val="2"/>
        </w:numPr>
        <w:spacing w:after="0" w:line="276" w:lineRule="auto"/>
        <w:rPr>
          <w:rFonts w:cs="Arial"/>
          <w:color w:val="000000"/>
        </w:rPr>
      </w:pPr>
      <w:r w:rsidRPr="004C679A">
        <w:rPr>
          <w:rFonts w:cs="Arial"/>
          <w:color w:val="000000"/>
        </w:rPr>
        <w:t>Mladi su prvenstveno bili eksperti u pojedinim područjima kako bi se odredio raspon stavova o prioritetima odnosno razvojnim smjerovima. U tu svrhu se intervjuiralo grupe mladih koji predstavljaju tipične predstavnike pojedinih skupina m</w:t>
      </w:r>
      <w:r w:rsidR="002F3BA7">
        <w:rPr>
          <w:rFonts w:cs="Arial"/>
          <w:color w:val="000000"/>
        </w:rPr>
        <w:t xml:space="preserve">ladih (individualni intervjui s </w:t>
      </w:r>
      <w:r w:rsidR="007E7DE9" w:rsidRPr="004C679A">
        <w:rPr>
          <w:rFonts w:cs="Arial"/>
          <w:color w:val="000000"/>
        </w:rPr>
        <w:t>3</w:t>
      </w:r>
      <w:r w:rsidRPr="004C679A">
        <w:rPr>
          <w:rFonts w:cs="Arial"/>
          <w:color w:val="000000"/>
        </w:rPr>
        <w:t>0 mladih)</w:t>
      </w:r>
      <w:r w:rsidR="00EC720D">
        <w:rPr>
          <w:rFonts w:cs="Arial"/>
          <w:color w:val="000000"/>
        </w:rPr>
        <w:t>.</w:t>
      </w:r>
    </w:p>
    <w:p w14:paraId="5AEA11EC" w14:textId="35810EBC" w:rsidR="00CB02C4" w:rsidRPr="004C679A" w:rsidRDefault="00CB02C4" w:rsidP="00EC6DC1">
      <w:pPr>
        <w:pStyle w:val="ListParagraph"/>
        <w:numPr>
          <w:ilvl w:val="0"/>
          <w:numId w:val="2"/>
        </w:numPr>
        <w:spacing w:after="0" w:line="276" w:lineRule="auto"/>
        <w:rPr>
          <w:rFonts w:cs="Arial"/>
          <w:color w:val="000000"/>
        </w:rPr>
      </w:pPr>
      <w:r w:rsidRPr="004C679A">
        <w:rPr>
          <w:rFonts w:cs="Arial"/>
          <w:color w:val="000000"/>
        </w:rPr>
        <w:t>Mladi su imali prilike sudjelovati u dijalogu s voditeljima organizacija civilnog društva koji su sudjelovali u online upitniku, posebno u dijelu koji se odnosi na procjenu potencijal</w:t>
      </w:r>
      <w:r w:rsidR="002F3BA7">
        <w:rPr>
          <w:rFonts w:cs="Arial"/>
          <w:color w:val="000000"/>
        </w:rPr>
        <w:t>nog doprinosa provedbi programa</w:t>
      </w:r>
      <w:r w:rsidRPr="004C679A">
        <w:rPr>
          <w:rFonts w:cs="Arial"/>
          <w:color w:val="000000"/>
        </w:rPr>
        <w:t xml:space="preserve"> (20% ispitanika)</w:t>
      </w:r>
      <w:r w:rsidR="00EC720D">
        <w:rPr>
          <w:rFonts w:cs="Arial"/>
          <w:color w:val="000000"/>
        </w:rPr>
        <w:t>.</w:t>
      </w:r>
    </w:p>
    <w:p w14:paraId="60BE7881" w14:textId="3939853A" w:rsidR="00CB02C4" w:rsidRPr="004C679A" w:rsidRDefault="00CB02C4" w:rsidP="00EC6DC1">
      <w:pPr>
        <w:pStyle w:val="ListParagraph"/>
        <w:numPr>
          <w:ilvl w:val="0"/>
          <w:numId w:val="2"/>
        </w:numPr>
        <w:spacing w:after="0" w:line="276" w:lineRule="auto"/>
        <w:rPr>
          <w:rFonts w:cs="Arial"/>
          <w:color w:val="000000"/>
        </w:rPr>
      </w:pPr>
      <w:r w:rsidRPr="004C679A">
        <w:rPr>
          <w:rFonts w:cs="Arial"/>
          <w:color w:val="000000"/>
        </w:rPr>
        <w:t xml:space="preserve">U sve faze izrade su bili uključeni mladi, članovi Savjeta mladih </w:t>
      </w:r>
      <w:r w:rsidR="00CB2DEF">
        <w:rPr>
          <w:rFonts w:cs="Arial"/>
          <w:color w:val="000000"/>
        </w:rPr>
        <w:t>PGŽ</w:t>
      </w:r>
      <w:r w:rsidR="00EC720D">
        <w:rPr>
          <w:rFonts w:cs="Arial"/>
          <w:color w:val="000000"/>
        </w:rPr>
        <w:t>.</w:t>
      </w:r>
    </w:p>
    <w:p w14:paraId="188ED88F" w14:textId="011869D0" w:rsidR="00496F2A" w:rsidRPr="00773DD6" w:rsidRDefault="00CB02C4" w:rsidP="00EC6DC1">
      <w:pPr>
        <w:pStyle w:val="ListParagraph"/>
        <w:numPr>
          <w:ilvl w:val="0"/>
          <w:numId w:val="2"/>
        </w:numPr>
        <w:spacing w:after="0" w:line="276" w:lineRule="auto"/>
        <w:rPr>
          <w:rFonts w:cs="Arial"/>
          <w:color w:val="000000"/>
        </w:rPr>
      </w:pPr>
      <w:r w:rsidRPr="004C679A">
        <w:rPr>
          <w:rFonts w:cs="Arial"/>
          <w:color w:val="000000"/>
        </w:rPr>
        <w:t xml:space="preserve">Svi sudionici koji su sudjelovali u informativnim sastancima na online ZOOM platformi i javnim forumima su osobe koji rade s mladima (eng. </w:t>
      </w:r>
      <w:r w:rsidRPr="004C679A">
        <w:rPr>
          <w:rFonts w:cs="Arial"/>
          <w:i/>
          <w:iCs/>
          <w:color w:val="000000"/>
        </w:rPr>
        <w:t>youth worker</w:t>
      </w:r>
      <w:r w:rsidRPr="004C679A">
        <w:rPr>
          <w:rFonts w:cs="Arial"/>
          <w:color w:val="000000"/>
        </w:rPr>
        <w:t xml:space="preserve">), a dio je o svim aktivnostima informirao mlade u svojim organizacijama ali i ispitao njihove stavove koje su pretočeni u izjave kojima su iskazali potrebe i mogućnosti mladih u sredinama. </w:t>
      </w:r>
      <w:bookmarkStart w:id="21" w:name="_Toc501583644"/>
      <w:bookmarkStart w:id="22" w:name="_Toc501583722"/>
      <w:bookmarkStart w:id="23" w:name="_Toc501584350"/>
      <w:bookmarkStart w:id="24" w:name="_Toc501586071"/>
      <w:bookmarkEnd w:id="21"/>
      <w:bookmarkEnd w:id="22"/>
      <w:bookmarkEnd w:id="23"/>
      <w:bookmarkEnd w:id="24"/>
    </w:p>
    <w:p w14:paraId="28BEA33C" w14:textId="28D9D8A0" w:rsidR="00C706E6" w:rsidRPr="004C679A" w:rsidRDefault="00C706E6" w:rsidP="003C0B9E">
      <w:pPr>
        <w:spacing w:after="0" w:line="276" w:lineRule="auto"/>
        <w:ind w:firstLine="0"/>
        <w:rPr>
          <w:rFonts w:cs="Arial"/>
        </w:rPr>
      </w:pPr>
      <w:r w:rsidRPr="004C679A">
        <w:rPr>
          <w:rFonts w:cs="Arial"/>
        </w:rPr>
        <w:t>Mladi su informirani</w:t>
      </w:r>
      <w:r w:rsidR="000B6744">
        <w:rPr>
          <w:rFonts w:cs="Arial"/>
        </w:rPr>
        <w:t xml:space="preserve"> </w:t>
      </w:r>
      <w:r w:rsidRPr="004C679A">
        <w:rPr>
          <w:rFonts w:cs="Arial"/>
        </w:rPr>
        <w:t>i uključivani u procese izrade Programa na više načina</w:t>
      </w:r>
      <w:r w:rsidR="00773DD6">
        <w:rPr>
          <w:rFonts w:cs="Arial"/>
        </w:rPr>
        <w:t xml:space="preserve">. </w:t>
      </w:r>
      <w:r w:rsidRPr="004C679A">
        <w:rPr>
          <w:rFonts w:cs="Arial"/>
        </w:rPr>
        <w:t xml:space="preserve">Savjet mladih </w:t>
      </w:r>
      <w:r w:rsidR="00CB2DEF">
        <w:rPr>
          <w:rFonts w:cs="Arial"/>
        </w:rPr>
        <w:t>PGŽ</w:t>
      </w:r>
      <w:r w:rsidRPr="004C679A">
        <w:rPr>
          <w:rFonts w:cs="Arial"/>
        </w:rPr>
        <w:t xml:space="preserve"> je imao zadatak informirati sve mlade u njihovom opsegu rada, odnosno one skupine koje predstavljaju i sve ostale, na razne načine: </w:t>
      </w:r>
    </w:p>
    <w:p w14:paraId="0AA53161" w14:textId="130D57BE" w:rsidR="00C706E6" w:rsidRPr="006779B5" w:rsidRDefault="00773DD6" w:rsidP="003C0B9E">
      <w:pPr>
        <w:spacing w:after="0" w:line="276" w:lineRule="auto"/>
        <w:ind w:firstLine="0"/>
        <w:rPr>
          <w:rFonts w:cs="Arial"/>
        </w:rPr>
      </w:pPr>
      <w:r w:rsidRPr="006779B5">
        <w:rPr>
          <w:rFonts w:cs="Arial"/>
        </w:rPr>
        <w:t xml:space="preserve"> - </w:t>
      </w:r>
      <w:r w:rsidR="00C706E6" w:rsidRPr="006779B5">
        <w:rPr>
          <w:rFonts w:cs="Arial"/>
        </w:rPr>
        <w:t xml:space="preserve">dijeljenjem informacija mladima u svim fazama izrade Programa, e -mailom ili putem digitalnih medija – Facebook stranice Savjeta mladih PGŽ: </w:t>
      </w:r>
      <w:hyperlink r:id="rId10" w:history="1">
        <w:r w:rsidRPr="006779B5">
          <w:rPr>
            <w:rStyle w:val="Hyperlink"/>
            <w:rFonts w:cs="Arial"/>
            <w:color w:val="auto"/>
          </w:rPr>
          <w:t>https://www.facebook.com/zsm.pgz/</w:t>
        </w:r>
      </w:hyperlink>
      <w:r w:rsidRPr="006779B5">
        <w:rPr>
          <w:rFonts w:cs="Arial"/>
        </w:rPr>
        <w:t>,</w:t>
      </w:r>
      <w:r w:rsidR="000B6744" w:rsidRPr="006779B5">
        <w:rPr>
          <w:rFonts w:cs="Arial"/>
        </w:rPr>
        <w:t xml:space="preserve"> </w:t>
      </w:r>
      <w:r w:rsidR="00C706E6" w:rsidRPr="006779B5">
        <w:rPr>
          <w:rFonts w:cs="Arial"/>
        </w:rPr>
        <w:t xml:space="preserve">u medijima na </w:t>
      </w:r>
      <w:r w:rsidR="00EC720D" w:rsidRPr="006779B5">
        <w:rPr>
          <w:rFonts w:cs="Arial"/>
        </w:rPr>
        <w:t>K</w:t>
      </w:r>
      <w:r w:rsidR="00C706E6" w:rsidRPr="006779B5">
        <w:rPr>
          <w:rFonts w:cs="Arial"/>
        </w:rPr>
        <w:t>analu Ri u emisiji Planet RI u kojoj je najavljena izrada Programa</w:t>
      </w:r>
      <w:r w:rsidRPr="006779B5">
        <w:rPr>
          <w:rFonts w:cs="Arial"/>
        </w:rPr>
        <w:t xml:space="preserve">; </w:t>
      </w:r>
      <w:r w:rsidR="00C706E6" w:rsidRPr="006779B5">
        <w:rPr>
          <w:rFonts w:cs="Arial"/>
        </w:rPr>
        <w:t>na sjednicama Savjeta mladih</w:t>
      </w:r>
      <w:r w:rsidRPr="006779B5">
        <w:rPr>
          <w:rFonts w:cs="Arial"/>
        </w:rPr>
        <w:t>:</w:t>
      </w:r>
      <w:r w:rsidR="000B6744" w:rsidRPr="006779B5">
        <w:rPr>
          <w:rFonts w:cs="Arial"/>
        </w:rPr>
        <w:t xml:space="preserve"> </w:t>
      </w:r>
      <w:r w:rsidR="00C706E6" w:rsidRPr="006779B5">
        <w:rPr>
          <w:rFonts w:cs="Arial"/>
        </w:rPr>
        <w:t>za Savjet mladih je na sjednici održanoj 16.2.2020. organiziran zaseban oblik javnog foruma na kojem su članovi iznijeli svoje iskaze o razvojnim smjerovima, potrebama i izazovima s kojima se suočavaju mladi</w:t>
      </w:r>
      <w:r w:rsidRPr="006779B5">
        <w:rPr>
          <w:rFonts w:cs="Arial"/>
        </w:rPr>
        <w:t xml:space="preserve"> </w:t>
      </w:r>
      <w:r w:rsidR="00C706E6" w:rsidRPr="006779B5">
        <w:rPr>
          <w:rFonts w:cs="Arial"/>
        </w:rPr>
        <w:t>ili putem Facebook stranice izrade Programa na kojoj je izvoditelj postavljao informacije o raznima fazama i podacima za mlade: https://www.facebook.com/mladipgz (objavljeno</w:t>
      </w:r>
      <w:r w:rsidR="002F3BA7" w:rsidRPr="006779B5">
        <w:rPr>
          <w:rFonts w:cs="Arial"/>
        </w:rPr>
        <w:t xml:space="preserve"> je od 27.10.2020. do 1.3.2021.)</w:t>
      </w:r>
      <w:r w:rsidRPr="006779B5">
        <w:rPr>
          <w:rFonts w:cs="Arial"/>
        </w:rPr>
        <w:t xml:space="preserve">; </w:t>
      </w:r>
      <w:r w:rsidR="00C706E6" w:rsidRPr="006779B5">
        <w:rPr>
          <w:rFonts w:cs="Arial"/>
        </w:rPr>
        <w:t>pozivi predstavnicima udruga koje rade s mladima za sudjelovanje na informativnom sastanku)</w:t>
      </w:r>
      <w:r w:rsidRPr="006779B5">
        <w:rPr>
          <w:rFonts w:cs="Arial"/>
        </w:rPr>
        <w:t xml:space="preserve">; </w:t>
      </w:r>
      <w:r w:rsidR="00C706E6" w:rsidRPr="006779B5">
        <w:rPr>
          <w:rFonts w:cs="Arial"/>
        </w:rPr>
        <w:t>sudjelovanje mladih i predstavnika udruga za mlade, učeničkih vijeća, studentskog zbora i savjeta mladih na javnim forumima.</w:t>
      </w:r>
      <w:r w:rsidR="000B6744" w:rsidRPr="006779B5">
        <w:rPr>
          <w:rFonts w:cs="Arial"/>
        </w:rPr>
        <w:t xml:space="preserve"> </w:t>
      </w:r>
    </w:p>
    <w:p w14:paraId="20F52925" w14:textId="77777777" w:rsidR="00773DD6" w:rsidRDefault="00C706E6" w:rsidP="003C0B9E">
      <w:pPr>
        <w:spacing w:after="0" w:line="276" w:lineRule="auto"/>
        <w:ind w:firstLine="0"/>
        <w:rPr>
          <w:rFonts w:cs="Arial"/>
        </w:rPr>
      </w:pPr>
      <w:r w:rsidRPr="004C679A">
        <w:rPr>
          <w:rFonts w:cs="Arial"/>
        </w:rPr>
        <w:t xml:space="preserve">Osim mladih u izradi programa sudjelovalo je na razne načine više predstavnika ključnih dionika koji rade za mlade i sa mladima: </w:t>
      </w:r>
    </w:p>
    <w:p w14:paraId="29DDE369" w14:textId="53828E27" w:rsidR="00773DD6" w:rsidRPr="004B7B2E" w:rsidRDefault="00C706E6" w:rsidP="00EC6DC1">
      <w:pPr>
        <w:pStyle w:val="ListParagraph"/>
        <w:numPr>
          <w:ilvl w:val="0"/>
          <w:numId w:val="123"/>
        </w:numPr>
        <w:spacing w:after="0" w:line="276" w:lineRule="auto"/>
        <w:rPr>
          <w:rFonts w:cs="Arial"/>
        </w:rPr>
      </w:pPr>
      <w:r w:rsidRPr="004B7B2E">
        <w:rPr>
          <w:rFonts w:cs="Arial"/>
        </w:rPr>
        <w:t>pozivi stručnjacima iz različitih područja djelovanja za dostavu podatka o mladima, upućen na 500 e-mail adresa</w:t>
      </w:r>
      <w:r w:rsidR="00773DD6" w:rsidRPr="004B7B2E">
        <w:rPr>
          <w:rFonts w:cs="Arial"/>
        </w:rPr>
        <w:t xml:space="preserve">; </w:t>
      </w:r>
    </w:p>
    <w:p w14:paraId="70671962" w14:textId="71D4FC0C" w:rsidR="00C706E6" w:rsidRPr="004B7B2E" w:rsidRDefault="00C706E6" w:rsidP="00EC6DC1">
      <w:pPr>
        <w:pStyle w:val="ListParagraph"/>
        <w:numPr>
          <w:ilvl w:val="0"/>
          <w:numId w:val="123"/>
        </w:numPr>
        <w:spacing w:after="0" w:line="276" w:lineRule="auto"/>
        <w:rPr>
          <w:rFonts w:cs="Arial"/>
        </w:rPr>
      </w:pPr>
      <w:r w:rsidRPr="004B7B2E">
        <w:rPr>
          <w:rFonts w:cs="Arial"/>
        </w:rPr>
        <w:t>on line sastanci i intervjui sa stručnjacima koji rade s mladima (</w:t>
      </w:r>
      <w:r w:rsidR="00773DD6" w:rsidRPr="004B7B2E">
        <w:rPr>
          <w:rFonts w:cs="Arial"/>
        </w:rPr>
        <w:t>6</w:t>
      </w:r>
      <w:r w:rsidRPr="004B7B2E">
        <w:rPr>
          <w:rFonts w:cs="Arial"/>
        </w:rPr>
        <w:t xml:space="preserve"> puta)</w:t>
      </w:r>
      <w:r w:rsidR="00773DD6" w:rsidRPr="004B7B2E">
        <w:rPr>
          <w:rFonts w:cs="Arial"/>
        </w:rPr>
        <w:t xml:space="preserve">; </w:t>
      </w:r>
      <w:r w:rsidRPr="004B7B2E">
        <w:rPr>
          <w:rFonts w:cs="Arial"/>
        </w:rPr>
        <w:t>telefonsko informiranje i savjetovanje s najmanje 50 stručnjaka koji rade s mladima u prosječnom trajanju od 25 minuta</w:t>
      </w:r>
      <w:r w:rsidR="00773DD6" w:rsidRPr="004B7B2E">
        <w:rPr>
          <w:rFonts w:cs="Arial"/>
        </w:rPr>
        <w:t xml:space="preserve">; </w:t>
      </w:r>
      <w:r w:rsidRPr="004B7B2E">
        <w:rPr>
          <w:rFonts w:cs="Arial"/>
        </w:rPr>
        <w:t>uživo, licem u lice na informativnim sastancima i intervjuima s osobama koje rade s mladima, od voditelja od predstavnika političkih stranaka (35 sastanka</w:t>
      </w:r>
      <w:r w:rsidR="00773DD6" w:rsidRPr="004B7B2E">
        <w:rPr>
          <w:rFonts w:cs="Arial"/>
        </w:rPr>
        <w:t xml:space="preserve">; </w:t>
      </w:r>
      <w:r w:rsidRPr="004B7B2E">
        <w:rPr>
          <w:rFonts w:cs="Arial"/>
        </w:rPr>
        <w:t>individualno informiranje i uključivanje, usmenim dijeljenjem informacija, dijeljenjem obavijesti s Facebook stranica i sl.</w:t>
      </w:r>
      <w:r w:rsidR="00773DD6" w:rsidRPr="004B7B2E">
        <w:rPr>
          <w:rFonts w:cs="Arial"/>
        </w:rPr>
        <w:t xml:space="preserve">; </w:t>
      </w:r>
      <w:r w:rsidRPr="004B7B2E">
        <w:rPr>
          <w:rFonts w:cs="Arial"/>
        </w:rPr>
        <w:t>pozivi za sudjelovanje na javnim forumima upućeni na 650 e</w:t>
      </w:r>
      <w:r w:rsidR="00EC720D" w:rsidRPr="004B7B2E">
        <w:rPr>
          <w:rFonts w:cs="Arial"/>
        </w:rPr>
        <w:t>-</w:t>
      </w:r>
      <w:r w:rsidRPr="004B7B2E">
        <w:rPr>
          <w:rFonts w:cs="Arial"/>
        </w:rPr>
        <w:t>mail adresa, objavljen je na Facebook event - javnosti je bio otvoren poziv na Facebook eventu,  obavijest je vidjelo 15.640 osoba, a ukupno se za svaki od 3 javna foruma javilo po 50 osoba za svaki te sudjelovalo prosječno 29 osoba na svakom od foruma.</w:t>
      </w:r>
    </w:p>
    <w:p w14:paraId="175495D5" w14:textId="6701EBA7" w:rsidR="00CB02C4" w:rsidRPr="004B7B2E" w:rsidRDefault="000541E9" w:rsidP="00EC6DC1">
      <w:pPr>
        <w:pStyle w:val="ListParagraph"/>
        <w:numPr>
          <w:ilvl w:val="0"/>
          <w:numId w:val="123"/>
        </w:numPr>
        <w:spacing w:after="0" w:line="276" w:lineRule="auto"/>
        <w:rPr>
          <w:rFonts w:cs="Arial"/>
        </w:rPr>
      </w:pPr>
      <w:r w:rsidRPr="004B7B2E">
        <w:rPr>
          <w:rFonts w:cs="Arial"/>
        </w:rPr>
        <w:t>u</w:t>
      </w:r>
      <w:r w:rsidR="00CB02C4" w:rsidRPr="004B7B2E">
        <w:rPr>
          <w:rFonts w:cs="Arial"/>
        </w:rPr>
        <w:t xml:space="preserve"> javnu raspravu u 3 grupe za 3 razvojna </w:t>
      </w:r>
      <w:r w:rsidR="00A40F5C">
        <w:rPr>
          <w:rFonts w:cs="Arial"/>
        </w:rPr>
        <w:t xml:space="preserve">smjera </w:t>
      </w:r>
      <w:r w:rsidR="00CB02C4" w:rsidRPr="004B7B2E">
        <w:rPr>
          <w:rFonts w:cs="Arial"/>
        </w:rPr>
        <w:t xml:space="preserve">organizirano je 3 javna foruma na online ZOOM platformi, a pozivi su upućeni na 650 e-mail adresa te objavljeni na Facebook eventu, na mrežnoj stranici </w:t>
      </w:r>
      <w:r w:rsidR="00CB2DEF" w:rsidRPr="004B7B2E">
        <w:rPr>
          <w:rFonts w:cs="Arial"/>
        </w:rPr>
        <w:t>PGŽ</w:t>
      </w:r>
      <w:r w:rsidR="00CB02C4" w:rsidRPr="004B7B2E">
        <w:rPr>
          <w:rFonts w:cs="Arial"/>
        </w:rPr>
        <w:t>, Poziv je objavljen na Facebook stranicama izrade Programa, na mrežnoj stranici izvoditelja, PGŽ</w:t>
      </w:r>
      <w:r w:rsidRPr="004B7B2E">
        <w:rPr>
          <w:rFonts w:cs="Arial"/>
        </w:rPr>
        <w:t>, Sveučilišta u Rijeci, i na mrežnoj i Facebook stranici Studentskog zbora Rijeka</w:t>
      </w:r>
      <w:r w:rsidR="00CB02C4" w:rsidRPr="004B7B2E">
        <w:rPr>
          <w:rFonts w:cs="Arial"/>
        </w:rPr>
        <w:t xml:space="preserve"> i dr</w:t>
      </w:r>
      <w:r w:rsidR="00773DD6">
        <w:rPr>
          <w:rStyle w:val="FootnoteReference"/>
          <w:rFonts w:cs="Arial"/>
        </w:rPr>
        <w:footnoteReference w:id="30"/>
      </w:r>
      <w:r w:rsidRPr="004B7B2E">
        <w:rPr>
          <w:rFonts w:cs="Arial"/>
        </w:rPr>
        <w:t>.</w:t>
      </w:r>
    </w:p>
    <w:p w14:paraId="7F738B5F" w14:textId="61ABC3ED" w:rsidR="00CB02C4" w:rsidRPr="004C679A" w:rsidRDefault="00CB02C4" w:rsidP="003C0B9E">
      <w:pPr>
        <w:spacing w:after="0" w:line="276" w:lineRule="auto"/>
        <w:ind w:firstLine="0"/>
        <w:rPr>
          <w:rFonts w:cs="Arial"/>
          <w:color w:val="000000"/>
        </w:rPr>
      </w:pPr>
      <w:r w:rsidRPr="004C679A">
        <w:rPr>
          <w:rFonts w:cs="Arial"/>
          <w:color w:val="000000"/>
        </w:rPr>
        <w:t>Kriteriji za oblikovanje radnog materijala koji su dobili svi sudionici su bili</w:t>
      </w:r>
      <w:r w:rsidR="00496F2A" w:rsidRPr="004C679A">
        <w:rPr>
          <w:rFonts w:cs="Arial"/>
          <w:color w:val="000000"/>
        </w:rPr>
        <w:t xml:space="preserve"> sljedeće</w:t>
      </w:r>
      <w:r w:rsidRPr="004C679A">
        <w:rPr>
          <w:rFonts w:cs="Arial"/>
          <w:color w:val="000000"/>
        </w:rPr>
        <w:t xml:space="preserve">: </w:t>
      </w:r>
    </w:p>
    <w:p w14:paraId="0EB6A6D0" w14:textId="51088353" w:rsidR="00CB02C4" w:rsidRPr="004C679A" w:rsidRDefault="00CB02C4" w:rsidP="00EC6DC1">
      <w:pPr>
        <w:pStyle w:val="ListParagraph"/>
        <w:numPr>
          <w:ilvl w:val="0"/>
          <w:numId w:val="3"/>
        </w:numPr>
        <w:spacing w:after="0" w:line="276" w:lineRule="auto"/>
        <w:rPr>
          <w:rFonts w:cs="Arial"/>
          <w:color w:val="000000"/>
        </w:rPr>
      </w:pPr>
      <w:r w:rsidRPr="004C679A">
        <w:rPr>
          <w:rFonts w:cs="Arial"/>
          <w:color w:val="000000"/>
        </w:rPr>
        <w:t>usklađenost terminologije i strukture strateškog okvira sa Zakonom o strateškom upravljanju i Europskom strategijom za mlade</w:t>
      </w:r>
      <w:r w:rsidR="00EC720D">
        <w:rPr>
          <w:rFonts w:cs="Arial"/>
          <w:color w:val="000000"/>
        </w:rPr>
        <w:t>,</w:t>
      </w:r>
    </w:p>
    <w:p w14:paraId="102A313D" w14:textId="4EA2EEB4" w:rsidR="00CB02C4" w:rsidRPr="004C679A" w:rsidRDefault="00CB02C4" w:rsidP="00EC6DC1">
      <w:pPr>
        <w:pStyle w:val="ListParagraph"/>
        <w:numPr>
          <w:ilvl w:val="0"/>
          <w:numId w:val="3"/>
        </w:numPr>
        <w:spacing w:after="0" w:line="276" w:lineRule="auto"/>
        <w:rPr>
          <w:rFonts w:cs="Arial"/>
          <w:color w:val="000000"/>
        </w:rPr>
      </w:pPr>
      <w:r w:rsidRPr="004C679A">
        <w:rPr>
          <w:rFonts w:cs="Arial"/>
          <w:color w:val="000000"/>
        </w:rPr>
        <w:t>oblikovanje razvojnih smjerova je nastalo temeljem rezultata prikupljenih podataka različitim gore navedenim metodama</w:t>
      </w:r>
      <w:r w:rsidR="00EC720D">
        <w:rPr>
          <w:rFonts w:cs="Arial"/>
          <w:color w:val="000000"/>
        </w:rPr>
        <w:t>,</w:t>
      </w:r>
    </w:p>
    <w:p w14:paraId="3DAFA310" w14:textId="77777777" w:rsidR="00CB02C4" w:rsidRPr="004C679A" w:rsidRDefault="00CB02C4" w:rsidP="00EC6DC1">
      <w:pPr>
        <w:pStyle w:val="ListParagraph"/>
        <w:numPr>
          <w:ilvl w:val="0"/>
          <w:numId w:val="3"/>
        </w:numPr>
        <w:spacing w:after="0" w:line="276" w:lineRule="auto"/>
        <w:rPr>
          <w:rFonts w:cs="Arial"/>
          <w:color w:val="000000"/>
        </w:rPr>
      </w:pPr>
      <w:r w:rsidRPr="004C679A">
        <w:rPr>
          <w:rFonts w:cs="Arial"/>
          <w:color w:val="000000"/>
        </w:rPr>
        <w:t>oblikovanje predloženih strateških ciljeva je nastalo iz analize razvojnih izazova i potreba iz prikupljenih podataka.</w:t>
      </w:r>
    </w:p>
    <w:p w14:paraId="160F759B" w14:textId="078E24AB" w:rsidR="00CB02C4" w:rsidRPr="004C679A" w:rsidRDefault="00CB02C4" w:rsidP="003C0B9E">
      <w:pPr>
        <w:spacing w:after="0" w:line="276" w:lineRule="auto"/>
        <w:ind w:firstLine="0"/>
        <w:rPr>
          <w:rFonts w:cs="Arial"/>
          <w:color w:val="000000"/>
        </w:rPr>
      </w:pPr>
      <w:r w:rsidRPr="004C679A">
        <w:rPr>
          <w:rFonts w:cs="Arial"/>
          <w:color w:val="000000"/>
        </w:rPr>
        <w:t>Svim sudionicima je ostavljena mogućnost da se osim na javnom forumu izjasne i pisanim putem na istim radnim materijalima na kojima su sadržani elementi strateškog okvira: 3 razvojna smjera, opći ciljevi i posebni ciljevi, kratka analiza razvojnih izazova i potreba. U raspravi na javnim forumima je bilo prijavljeno ukupno 152 osobe, a sudjelovalo je ukupno prosječno 30 osoba po svakom razvojnom smjeru, od kojih se 42 pisano očitovalo na radnim materijalima, a 10 u kratkim očitovanjima putem e</w:t>
      </w:r>
      <w:r w:rsidR="00EC720D">
        <w:rPr>
          <w:rFonts w:cs="Arial"/>
          <w:color w:val="000000"/>
        </w:rPr>
        <w:t>-</w:t>
      </w:r>
      <w:r w:rsidRPr="004C679A">
        <w:rPr>
          <w:rFonts w:cs="Arial"/>
          <w:color w:val="000000"/>
        </w:rPr>
        <w:t xml:space="preserve">maila. </w:t>
      </w:r>
    </w:p>
    <w:p w14:paraId="54513686" w14:textId="330FFE5A" w:rsidR="00CB02C4" w:rsidRDefault="00CB02C4" w:rsidP="00496F2A">
      <w:pPr>
        <w:spacing w:after="0"/>
        <w:ind w:firstLine="0"/>
        <w:rPr>
          <w:rFonts w:cs="Arial"/>
          <w:color w:val="000000"/>
        </w:rPr>
      </w:pPr>
    </w:p>
    <w:p w14:paraId="615DCC64" w14:textId="08637C24" w:rsidR="00CB02C4" w:rsidRPr="004C679A" w:rsidRDefault="002B22A1" w:rsidP="00E575C1">
      <w:pPr>
        <w:pStyle w:val="naslov2"/>
        <w:spacing w:line="276" w:lineRule="auto"/>
        <w:rPr>
          <w:color w:val="000000"/>
        </w:rPr>
      </w:pPr>
      <w:bookmarkStart w:id="25" w:name="_Toc501586073"/>
      <w:r>
        <w:t xml:space="preserve">2.3. </w:t>
      </w:r>
      <w:r w:rsidRPr="004C679A">
        <w:t xml:space="preserve">PROCESI </w:t>
      </w:r>
      <w:bookmarkEnd w:id="25"/>
      <w:r w:rsidRPr="004C679A">
        <w:t xml:space="preserve">ANALIZE I DALJNJEG UKLJUČIVANJA KLJUČNIH DIONIKA I DIJALOG S MLADIMA O PRIKUPLJENIM PRIJEDLOZIMA </w:t>
      </w:r>
      <w:r w:rsidRPr="004C679A">
        <w:rPr>
          <w:bCs/>
        </w:rPr>
        <w:t>– TRI OBRASCA RADNIH MATERIJALA PREMA TRI RAZVOJNA PODRUČJA</w:t>
      </w:r>
      <w:r w:rsidRPr="004C679A">
        <w:t xml:space="preserve"> </w:t>
      </w:r>
    </w:p>
    <w:p w14:paraId="1F206692" w14:textId="77777777" w:rsidR="00496F2A" w:rsidRPr="004C679A" w:rsidRDefault="00496F2A" w:rsidP="00E575C1">
      <w:pPr>
        <w:spacing w:after="0" w:line="276" w:lineRule="auto"/>
        <w:rPr>
          <w:rFonts w:cs="Arial"/>
          <w:color w:val="000000"/>
        </w:rPr>
      </w:pPr>
    </w:p>
    <w:p w14:paraId="7DDBBA47" w14:textId="390BB3AD" w:rsidR="00CB02C4" w:rsidRPr="004C679A" w:rsidRDefault="00CB02C4" w:rsidP="00E575C1">
      <w:pPr>
        <w:spacing w:after="0" w:line="276" w:lineRule="auto"/>
        <w:ind w:firstLine="0"/>
        <w:rPr>
          <w:rFonts w:cs="Arial"/>
          <w:bCs/>
          <w:color w:val="000000"/>
        </w:rPr>
      </w:pPr>
      <w:r w:rsidRPr="004C679A">
        <w:rPr>
          <w:rFonts w:cs="Arial"/>
          <w:color w:val="000000"/>
        </w:rPr>
        <w:t>Rezultate prethodnih faza izrade Programa, dijaloga s mladima i iskaze ek</w:t>
      </w:r>
      <w:r w:rsidR="00496F2A" w:rsidRPr="004C679A">
        <w:rPr>
          <w:rFonts w:cs="Arial"/>
          <w:color w:val="000000"/>
        </w:rPr>
        <w:t>s</w:t>
      </w:r>
      <w:r w:rsidRPr="004C679A">
        <w:rPr>
          <w:rFonts w:cs="Arial"/>
          <w:color w:val="000000"/>
        </w:rPr>
        <w:t xml:space="preserve">perata koji rade s mladima predstavilo se u radnom materijalu prijedloga nacrta Programa. </w:t>
      </w:r>
      <w:r w:rsidRPr="004C679A">
        <w:rPr>
          <w:rFonts w:cs="Arial"/>
          <w:bCs/>
          <w:color w:val="000000"/>
        </w:rPr>
        <w:t>Ovaj prijedlog je upućen sudionicima rasprave (ključnim dionicima) iz prethodnih faza na dopunu i raspravu te naručitelju Programa, odnosno stručnim službama/upravnim odjelima kako bi izvršili pregled i korigirali eventualne nedostatke te na osnovi uvida u cijeli dokument moglo podnijeti eventualne dopune i primjedbe. Savjet mladih aktivno je sudjelovao u svim fazama prikupljanja podataka.</w:t>
      </w:r>
    </w:p>
    <w:p w14:paraId="71863D8F" w14:textId="77777777" w:rsidR="00CB02C4" w:rsidRPr="004C679A" w:rsidRDefault="00CB02C4" w:rsidP="00CB02C4">
      <w:pPr>
        <w:spacing w:after="0"/>
        <w:ind w:firstLine="0"/>
        <w:rPr>
          <w:rFonts w:cs="Arial"/>
          <w:bCs/>
          <w:color w:val="000000"/>
        </w:rPr>
      </w:pPr>
    </w:p>
    <w:p w14:paraId="667EA8E2" w14:textId="05C49652" w:rsidR="00496F2A" w:rsidRPr="004C679A" w:rsidRDefault="00CA26C3" w:rsidP="00E575C1">
      <w:pPr>
        <w:spacing w:after="0" w:line="276" w:lineRule="auto"/>
        <w:ind w:firstLine="0"/>
        <w:rPr>
          <w:rFonts w:cs="Arial"/>
          <w:b/>
          <w:color w:val="000000"/>
        </w:rPr>
      </w:pPr>
      <w:bookmarkStart w:id="26" w:name="_Toc501586075"/>
      <w:r w:rsidRPr="004C679A">
        <w:rPr>
          <w:rFonts w:cs="Arial"/>
          <w:b/>
          <w:color w:val="000000"/>
        </w:rPr>
        <w:t>Javno savjetovanje sa zainteresiranom javnosti</w:t>
      </w:r>
    </w:p>
    <w:p w14:paraId="276824E0" w14:textId="77777777" w:rsidR="00CA26C3" w:rsidRPr="004C679A" w:rsidRDefault="00CA26C3" w:rsidP="00E575C1">
      <w:pPr>
        <w:spacing w:after="0" w:line="276" w:lineRule="auto"/>
        <w:ind w:firstLine="0"/>
        <w:rPr>
          <w:rFonts w:cs="Arial"/>
          <w:bCs/>
          <w:color w:val="000000"/>
        </w:rPr>
      </w:pPr>
    </w:p>
    <w:p w14:paraId="2A4705EF" w14:textId="61699585" w:rsidR="00CB02C4" w:rsidRPr="004C679A" w:rsidRDefault="00CB02C4" w:rsidP="00E575C1">
      <w:pPr>
        <w:spacing w:after="0" w:line="276" w:lineRule="auto"/>
        <w:ind w:firstLine="0"/>
        <w:rPr>
          <w:rFonts w:cs="Arial"/>
          <w:bCs/>
          <w:color w:val="000000"/>
        </w:rPr>
      </w:pPr>
      <w:r w:rsidRPr="004C679A">
        <w:rPr>
          <w:rFonts w:cs="Arial"/>
          <w:bCs/>
          <w:color w:val="000000"/>
        </w:rPr>
        <w:t>Upućen je pročišćen i korigiran prijedlog Programa naručitelju, radi pokretanja procedure za usvajanje – javno savjetovanje sa zainteresiranom javnosti.</w:t>
      </w:r>
      <w:bookmarkEnd w:id="26"/>
      <w:r w:rsidR="00CA26C3" w:rsidRPr="004C679A">
        <w:rPr>
          <w:rFonts w:cs="Arial"/>
          <w:bCs/>
          <w:color w:val="000000"/>
        </w:rPr>
        <w:t xml:space="preserve"> </w:t>
      </w:r>
      <w:r w:rsidRPr="004C679A">
        <w:rPr>
          <w:rFonts w:cs="Arial"/>
          <w:bCs/>
          <w:color w:val="000000"/>
        </w:rPr>
        <w:t xml:space="preserve">Dopunjen dokument upućuje se Primorsko- goranskoj županiji kako bi se otvorilo javnu raspravu sa zainteresiranom javnosti, </w:t>
      </w:r>
      <w:r w:rsidRPr="004C679A">
        <w:rPr>
          <w:rFonts w:cs="Arial"/>
          <w:color w:val="000000"/>
        </w:rPr>
        <w:t xml:space="preserve">na mrežnoj stranici </w:t>
      </w:r>
      <w:r w:rsidR="00CB2DEF">
        <w:rPr>
          <w:rFonts w:cs="Arial"/>
          <w:color w:val="000000"/>
        </w:rPr>
        <w:t>PGŽ</w:t>
      </w:r>
      <w:r w:rsidRPr="004C679A">
        <w:rPr>
          <w:rFonts w:cs="Arial"/>
          <w:color w:val="000000"/>
        </w:rPr>
        <w:t xml:space="preserve"> koja je trajala</w:t>
      </w:r>
      <w:r w:rsidR="009759F4">
        <w:rPr>
          <w:rFonts w:cs="Arial"/>
          <w:color w:val="000000"/>
        </w:rPr>
        <w:t xml:space="preserve"> _</w:t>
      </w:r>
      <w:r w:rsidRPr="004C679A">
        <w:rPr>
          <w:rFonts w:cs="Arial"/>
          <w:color w:val="000000"/>
        </w:rPr>
        <w:t xml:space="preserve"> dana</w:t>
      </w:r>
      <w:r w:rsidRPr="004C679A">
        <w:rPr>
          <w:rFonts w:cs="Arial"/>
          <w:b/>
          <w:bCs/>
          <w:color w:val="000000"/>
        </w:rPr>
        <w:t xml:space="preserve">. </w:t>
      </w:r>
      <w:r w:rsidRPr="004C679A">
        <w:rPr>
          <w:rFonts w:cs="Arial"/>
          <w:bCs/>
          <w:color w:val="000000"/>
        </w:rPr>
        <w:t>Ovim postupcima, uključivanjem zainteresirane javnosti omogućuje se široj javnosti upućivanje primjedbi i doprinos kvaliteti Programa, odnosno prilika za ukazivanje na eventualne propuste koje se nisu mogli iskazati zbog isključenosti nekih skupina u prethodnim fazama. Internet savjetovanje sa zainteresiranom javnosti je održano u skladu s Kodeksom savjetovanja sa zainteresiranom javnošću u postupcima donošenja zakona, drugih propisa i akata ("</w:t>
      </w:r>
      <w:r w:rsidR="0099215D">
        <w:rPr>
          <w:rFonts w:cs="Arial"/>
          <w:bCs/>
          <w:color w:val="000000"/>
        </w:rPr>
        <w:t>NN</w:t>
      </w:r>
      <w:r w:rsidRPr="004C679A">
        <w:rPr>
          <w:rFonts w:cs="Arial"/>
          <w:bCs/>
          <w:color w:val="000000"/>
        </w:rPr>
        <w:t xml:space="preserve">", broj 140/09). </w:t>
      </w:r>
      <w:r w:rsidRPr="009759F4">
        <w:rPr>
          <w:rFonts w:cs="Arial"/>
          <w:bCs/>
          <w:color w:val="000000"/>
          <w:u w:val="single"/>
        </w:rPr>
        <w:t>U tijeku savjetovanja primjedbe je uputilo podnositelja primjedbi, od čega</w:t>
      </w:r>
      <w:r w:rsidR="009759F4" w:rsidRPr="009759F4">
        <w:rPr>
          <w:rFonts w:cs="Arial"/>
          <w:bCs/>
          <w:color w:val="000000"/>
          <w:u w:val="single"/>
        </w:rPr>
        <w:t xml:space="preserve"> _</w:t>
      </w:r>
      <w:r w:rsidRPr="009759F4">
        <w:rPr>
          <w:rFonts w:cs="Arial"/>
          <w:bCs/>
          <w:color w:val="000000"/>
          <w:u w:val="single"/>
        </w:rPr>
        <w:t xml:space="preserve"> predstavnika udruga mladih, </w:t>
      </w:r>
      <w:r w:rsidR="009759F4" w:rsidRPr="009759F4">
        <w:rPr>
          <w:rFonts w:cs="Arial"/>
          <w:bCs/>
          <w:color w:val="000000"/>
          <w:u w:val="single"/>
        </w:rPr>
        <w:t xml:space="preserve">_ </w:t>
      </w:r>
      <w:r w:rsidRPr="009759F4">
        <w:rPr>
          <w:rFonts w:cs="Arial"/>
          <w:bCs/>
          <w:color w:val="000000"/>
          <w:u w:val="single"/>
        </w:rPr>
        <w:t xml:space="preserve">ustanova, </w:t>
      </w:r>
      <w:r w:rsidR="009759F4" w:rsidRPr="009759F4">
        <w:rPr>
          <w:rFonts w:cs="Arial"/>
          <w:bCs/>
          <w:color w:val="000000"/>
          <w:u w:val="single"/>
        </w:rPr>
        <w:t>_</w:t>
      </w:r>
      <w:r w:rsidRPr="009759F4">
        <w:rPr>
          <w:rFonts w:cs="Arial"/>
          <w:bCs/>
          <w:color w:val="000000"/>
          <w:u w:val="single"/>
        </w:rPr>
        <w:t xml:space="preserve"> predstavnika javnih upravnih tijela...Odgovoreno je </w:t>
      </w:r>
      <w:r w:rsidR="009759F4" w:rsidRPr="009759F4">
        <w:rPr>
          <w:rFonts w:cs="Arial"/>
          <w:bCs/>
          <w:color w:val="000000"/>
          <w:u w:val="single"/>
        </w:rPr>
        <w:t>_</w:t>
      </w:r>
      <w:r w:rsidRPr="009759F4">
        <w:rPr>
          <w:rFonts w:cs="Arial"/>
          <w:bCs/>
          <w:color w:val="000000"/>
          <w:u w:val="single"/>
        </w:rPr>
        <w:t xml:space="preserve"> , a prihvaćeno</w:t>
      </w:r>
      <w:r w:rsidR="009759F4" w:rsidRPr="009759F4">
        <w:rPr>
          <w:rFonts w:cs="Arial"/>
          <w:bCs/>
          <w:color w:val="000000"/>
          <w:u w:val="single"/>
        </w:rPr>
        <w:t>_</w:t>
      </w:r>
      <w:r w:rsidRPr="009759F4">
        <w:rPr>
          <w:rFonts w:cs="Arial"/>
          <w:bCs/>
          <w:color w:val="000000"/>
          <w:u w:val="single"/>
        </w:rPr>
        <w:t xml:space="preserve"> prijedloga. Upisati kada bude održano!</w:t>
      </w:r>
    </w:p>
    <w:p w14:paraId="0C39EBD6" w14:textId="77777777" w:rsidR="00CB02C4" w:rsidRPr="004C679A" w:rsidRDefault="00CB02C4" w:rsidP="00E575C1">
      <w:pPr>
        <w:spacing w:line="276" w:lineRule="auto"/>
        <w:ind w:firstLine="0"/>
        <w:rPr>
          <w:rFonts w:cs="Arial"/>
        </w:rPr>
      </w:pPr>
    </w:p>
    <w:p w14:paraId="3D170F12" w14:textId="11D45382" w:rsidR="00CA26C3" w:rsidRPr="004C679A" w:rsidRDefault="00CA26C3" w:rsidP="00E575C1">
      <w:pPr>
        <w:widowControl w:val="0"/>
        <w:autoSpaceDE w:val="0"/>
        <w:autoSpaceDN w:val="0"/>
        <w:adjustRightInd w:val="0"/>
        <w:spacing w:after="0" w:line="276" w:lineRule="auto"/>
        <w:ind w:firstLine="0"/>
        <w:rPr>
          <w:rFonts w:cs="Arial"/>
          <w:b/>
          <w:color w:val="000000"/>
        </w:rPr>
      </w:pPr>
      <w:r w:rsidRPr="004C679A">
        <w:rPr>
          <w:rFonts w:cs="Arial"/>
          <w:b/>
          <w:color w:val="000000"/>
        </w:rPr>
        <w:t>Usvajanje Programa na Skupštini PGŽ</w:t>
      </w:r>
      <w:r w:rsidR="000B6744">
        <w:rPr>
          <w:rFonts w:cs="Arial"/>
          <w:b/>
          <w:color w:val="000000"/>
        </w:rPr>
        <w:t xml:space="preserve"> </w:t>
      </w:r>
    </w:p>
    <w:p w14:paraId="7D7C0D37" w14:textId="77777777" w:rsidR="00CA26C3" w:rsidRPr="004C679A" w:rsidRDefault="00CA26C3" w:rsidP="00E575C1">
      <w:pPr>
        <w:widowControl w:val="0"/>
        <w:autoSpaceDE w:val="0"/>
        <w:autoSpaceDN w:val="0"/>
        <w:adjustRightInd w:val="0"/>
        <w:spacing w:after="0" w:line="276" w:lineRule="auto"/>
        <w:ind w:firstLine="0"/>
        <w:rPr>
          <w:rFonts w:cs="Arial"/>
          <w:b/>
          <w:color w:val="000000"/>
        </w:rPr>
      </w:pPr>
    </w:p>
    <w:p w14:paraId="2519251F" w14:textId="5697D104" w:rsidR="00CB02C4" w:rsidRPr="004C679A" w:rsidRDefault="00CA26C3" w:rsidP="00E575C1">
      <w:pPr>
        <w:widowControl w:val="0"/>
        <w:autoSpaceDE w:val="0"/>
        <w:autoSpaceDN w:val="0"/>
        <w:adjustRightInd w:val="0"/>
        <w:spacing w:after="0" w:line="276" w:lineRule="auto"/>
        <w:ind w:firstLine="0"/>
        <w:rPr>
          <w:rFonts w:cs="Arial"/>
          <w:bCs/>
          <w:color w:val="000000"/>
        </w:rPr>
      </w:pPr>
      <w:r w:rsidRPr="004C679A">
        <w:rPr>
          <w:rFonts w:cs="Arial"/>
          <w:bCs/>
          <w:color w:val="000000"/>
        </w:rPr>
        <w:t xml:space="preserve">Kako bi Program dobio političku legitimnost </w:t>
      </w:r>
      <w:r w:rsidR="00CB02C4" w:rsidRPr="004C679A">
        <w:rPr>
          <w:rFonts w:cs="Arial"/>
          <w:bCs/>
          <w:color w:val="000000"/>
        </w:rPr>
        <w:t>pokreta</w:t>
      </w:r>
      <w:r w:rsidRPr="004C679A">
        <w:rPr>
          <w:rFonts w:cs="Arial"/>
          <w:bCs/>
          <w:color w:val="000000"/>
        </w:rPr>
        <w:t xml:space="preserve"> je</w:t>
      </w:r>
      <w:r w:rsidR="000B6744">
        <w:rPr>
          <w:rFonts w:cs="Arial"/>
          <w:bCs/>
          <w:color w:val="000000"/>
        </w:rPr>
        <w:t xml:space="preserve"> </w:t>
      </w:r>
      <w:r w:rsidR="00CB02C4" w:rsidRPr="004C679A">
        <w:rPr>
          <w:rFonts w:cs="Arial"/>
          <w:bCs/>
          <w:color w:val="000000"/>
        </w:rPr>
        <w:t>procedur</w:t>
      </w:r>
      <w:r w:rsidRPr="004C679A">
        <w:rPr>
          <w:rFonts w:cs="Arial"/>
          <w:bCs/>
          <w:color w:val="000000"/>
        </w:rPr>
        <w:t>a</w:t>
      </w:r>
      <w:r w:rsidR="00CB02C4" w:rsidRPr="004C679A">
        <w:rPr>
          <w:rFonts w:cs="Arial"/>
          <w:bCs/>
          <w:color w:val="000000"/>
        </w:rPr>
        <w:t xml:space="preserve"> za prijedlog stavljanja na dnevni red Skupštine i usvajanje Programa za mlade </w:t>
      </w:r>
      <w:r w:rsidR="00CB2DEF">
        <w:rPr>
          <w:rFonts w:cs="Arial"/>
          <w:bCs/>
          <w:color w:val="000000"/>
        </w:rPr>
        <w:t>PGŽ</w:t>
      </w:r>
    </w:p>
    <w:p w14:paraId="6BDC623D" w14:textId="57A549A0" w:rsidR="00CB02C4" w:rsidRPr="004C679A" w:rsidRDefault="00CB02C4" w:rsidP="00E575C1">
      <w:pPr>
        <w:widowControl w:val="0"/>
        <w:autoSpaceDE w:val="0"/>
        <w:autoSpaceDN w:val="0"/>
        <w:adjustRightInd w:val="0"/>
        <w:spacing w:after="0" w:line="276" w:lineRule="auto"/>
        <w:ind w:firstLine="0"/>
        <w:rPr>
          <w:rFonts w:cs="Arial"/>
          <w:bCs/>
          <w:color w:val="000000"/>
        </w:rPr>
      </w:pPr>
      <w:r w:rsidRPr="004C679A">
        <w:rPr>
          <w:rFonts w:cs="Arial"/>
          <w:bCs/>
          <w:color w:val="000000"/>
        </w:rPr>
        <w:t xml:space="preserve">U prijedlog Programa se uključuje sve relevantne primjedbe kako bi se uputilo u proceduru za usvajanje na Skupštini </w:t>
      </w:r>
      <w:r w:rsidR="00CB2DEF">
        <w:rPr>
          <w:rFonts w:cs="Arial"/>
          <w:bCs/>
          <w:color w:val="000000"/>
        </w:rPr>
        <w:t>PGŽ</w:t>
      </w:r>
      <w:r w:rsidRPr="004C679A">
        <w:rPr>
          <w:rFonts w:cs="Arial"/>
          <w:bCs/>
          <w:color w:val="000000"/>
        </w:rPr>
        <w:t>.</w:t>
      </w:r>
      <w:r w:rsidR="00CA26C3" w:rsidRPr="004C679A">
        <w:rPr>
          <w:rFonts w:cs="Arial"/>
          <w:bCs/>
          <w:color w:val="000000"/>
        </w:rPr>
        <w:t xml:space="preserve"> </w:t>
      </w:r>
      <w:r w:rsidRPr="004C679A">
        <w:rPr>
          <w:rFonts w:cs="Arial"/>
          <w:bCs/>
          <w:color w:val="000000"/>
        </w:rPr>
        <w:t xml:space="preserve">Na sjednicu Skupštine na kojem je točka dnevnog reda prijedlog Programa, pozvani su svi sudionici. </w:t>
      </w:r>
    </w:p>
    <w:p w14:paraId="00B1AA10" w14:textId="77777777" w:rsidR="00A41DDC" w:rsidRPr="004C679A" w:rsidRDefault="00A41DDC" w:rsidP="00E575C1">
      <w:pPr>
        <w:widowControl w:val="0"/>
        <w:autoSpaceDE w:val="0"/>
        <w:autoSpaceDN w:val="0"/>
        <w:adjustRightInd w:val="0"/>
        <w:spacing w:after="0" w:line="276" w:lineRule="auto"/>
        <w:ind w:firstLine="0"/>
        <w:rPr>
          <w:rFonts w:cs="Arial"/>
          <w:bCs/>
          <w:color w:val="000000"/>
        </w:rPr>
      </w:pPr>
    </w:p>
    <w:p w14:paraId="03F9E47E" w14:textId="305C42FB" w:rsidR="00CA26C3" w:rsidRPr="004C679A" w:rsidRDefault="00CA26C3" w:rsidP="00E575C1">
      <w:pPr>
        <w:widowControl w:val="0"/>
        <w:autoSpaceDE w:val="0"/>
        <w:autoSpaceDN w:val="0"/>
        <w:adjustRightInd w:val="0"/>
        <w:spacing w:after="0" w:line="276" w:lineRule="auto"/>
        <w:ind w:firstLine="0"/>
        <w:rPr>
          <w:rFonts w:cs="Arial"/>
          <w:b/>
          <w:color w:val="000000"/>
        </w:rPr>
      </w:pPr>
      <w:r w:rsidRPr="004C679A">
        <w:rPr>
          <w:rFonts w:cs="Arial"/>
          <w:b/>
          <w:color w:val="000000"/>
        </w:rPr>
        <w:t>Izrada akcijskih planova implementacije Programa za mlade</w:t>
      </w:r>
    </w:p>
    <w:p w14:paraId="796E36D6" w14:textId="77777777" w:rsidR="00CA26C3" w:rsidRPr="004C679A" w:rsidRDefault="00CA26C3" w:rsidP="00E575C1">
      <w:pPr>
        <w:widowControl w:val="0"/>
        <w:autoSpaceDE w:val="0"/>
        <w:autoSpaceDN w:val="0"/>
        <w:adjustRightInd w:val="0"/>
        <w:spacing w:after="0" w:line="276" w:lineRule="auto"/>
        <w:ind w:firstLine="0"/>
        <w:rPr>
          <w:rFonts w:cs="Arial"/>
          <w:bCs/>
          <w:color w:val="000000"/>
        </w:rPr>
      </w:pPr>
    </w:p>
    <w:p w14:paraId="3AD5CA81" w14:textId="7D1A6A55" w:rsidR="00CB02C4" w:rsidRPr="004C679A" w:rsidRDefault="00CA26C3" w:rsidP="00E575C1">
      <w:pPr>
        <w:widowControl w:val="0"/>
        <w:autoSpaceDE w:val="0"/>
        <w:autoSpaceDN w:val="0"/>
        <w:adjustRightInd w:val="0"/>
        <w:spacing w:after="0" w:line="276" w:lineRule="auto"/>
        <w:ind w:firstLine="0"/>
        <w:rPr>
          <w:rFonts w:cs="Arial"/>
          <w:bCs/>
          <w:color w:val="000000"/>
        </w:rPr>
      </w:pPr>
      <w:r w:rsidRPr="004C679A">
        <w:rPr>
          <w:rFonts w:cs="Arial"/>
          <w:bCs/>
          <w:color w:val="000000"/>
        </w:rPr>
        <w:t xml:space="preserve">Nakon što je Program usvojen na Skupštini </w:t>
      </w:r>
      <w:r w:rsidR="00CB02C4" w:rsidRPr="004C679A">
        <w:rPr>
          <w:rFonts w:cs="Arial"/>
          <w:bCs/>
          <w:color w:val="000000"/>
        </w:rPr>
        <w:t xml:space="preserve">slijedi: </w:t>
      </w:r>
    </w:p>
    <w:p w14:paraId="36C69487" w14:textId="77777777" w:rsidR="00CB02C4" w:rsidRPr="004C679A" w:rsidRDefault="00CB02C4" w:rsidP="00EC6DC1">
      <w:pPr>
        <w:pStyle w:val="ListParagraph"/>
        <w:widowControl w:val="0"/>
        <w:numPr>
          <w:ilvl w:val="0"/>
          <w:numId w:val="8"/>
        </w:numPr>
        <w:autoSpaceDE w:val="0"/>
        <w:autoSpaceDN w:val="0"/>
        <w:adjustRightInd w:val="0"/>
        <w:spacing w:after="0" w:line="276" w:lineRule="auto"/>
        <w:ind w:left="567"/>
        <w:rPr>
          <w:rFonts w:cs="Arial"/>
          <w:bCs/>
          <w:color w:val="000000"/>
        </w:rPr>
      </w:pPr>
      <w:r w:rsidRPr="004C679A">
        <w:rPr>
          <w:rFonts w:cs="Arial"/>
          <w:bCs/>
          <w:color w:val="000000"/>
        </w:rPr>
        <w:t>imenovanje članova radnih skupina za izradu akcijskog/provedbenog plana (predstavnici dionika - organizacija civilnog društva, ustanova, mladih i grada te drugih stručnjaka);</w:t>
      </w:r>
    </w:p>
    <w:p w14:paraId="7B3CBFED" w14:textId="3FD19368" w:rsidR="00CB02C4" w:rsidRPr="004C679A" w:rsidRDefault="00CB02C4" w:rsidP="00EC6DC1">
      <w:pPr>
        <w:pStyle w:val="ListParagraph"/>
        <w:widowControl w:val="0"/>
        <w:numPr>
          <w:ilvl w:val="0"/>
          <w:numId w:val="8"/>
        </w:numPr>
        <w:autoSpaceDE w:val="0"/>
        <w:autoSpaceDN w:val="0"/>
        <w:adjustRightInd w:val="0"/>
        <w:spacing w:after="0" w:line="276" w:lineRule="auto"/>
        <w:ind w:left="567"/>
        <w:rPr>
          <w:rFonts w:cs="Arial"/>
          <w:bCs/>
          <w:color w:val="000000"/>
        </w:rPr>
      </w:pPr>
      <w:r w:rsidRPr="004C679A">
        <w:rPr>
          <w:rFonts w:cs="Arial"/>
          <w:bCs/>
          <w:color w:val="000000"/>
        </w:rPr>
        <w:t xml:space="preserve">izrada akcijskog plana i usvajanje financiranja u proračunu </w:t>
      </w:r>
      <w:r w:rsidR="00CB2DEF">
        <w:rPr>
          <w:rFonts w:cs="Arial"/>
          <w:bCs/>
          <w:color w:val="000000"/>
        </w:rPr>
        <w:t>PGŽ</w:t>
      </w:r>
      <w:r w:rsidRPr="004C679A">
        <w:rPr>
          <w:rFonts w:cs="Arial"/>
          <w:bCs/>
          <w:color w:val="000000"/>
        </w:rPr>
        <w:t xml:space="preserve"> koju odlukom usvaja župan. </w:t>
      </w:r>
    </w:p>
    <w:p w14:paraId="649BF2D6" w14:textId="77777777" w:rsidR="00A41DDC" w:rsidRPr="004C679A" w:rsidRDefault="00A41DDC" w:rsidP="00CB02C4">
      <w:pPr>
        <w:widowControl w:val="0"/>
        <w:autoSpaceDE w:val="0"/>
        <w:autoSpaceDN w:val="0"/>
        <w:adjustRightInd w:val="0"/>
        <w:spacing w:after="0"/>
        <w:ind w:firstLine="0"/>
        <w:rPr>
          <w:rFonts w:cs="Arial"/>
          <w:bCs/>
          <w:color w:val="000000"/>
        </w:rPr>
      </w:pPr>
    </w:p>
    <w:p w14:paraId="723A4C92" w14:textId="728C5CBC" w:rsidR="00CA26C3" w:rsidRPr="004C679A" w:rsidRDefault="00CA26C3" w:rsidP="00E575C1">
      <w:pPr>
        <w:widowControl w:val="0"/>
        <w:autoSpaceDE w:val="0"/>
        <w:autoSpaceDN w:val="0"/>
        <w:adjustRightInd w:val="0"/>
        <w:spacing w:after="0" w:line="276" w:lineRule="auto"/>
        <w:ind w:firstLine="0"/>
        <w:rPr>
          <w:rFonts w:cs="Arial"/>
          <w:b/>
          <w:color w:val="000000"/>
        </w:rPr>
      </w:pPr>
      <w:r w:rsidRPr="004C679A">
        <w:rPr>
          <w:rFonts w:cs="Arial"/>
          <w:b/>
          <w:color w:val="000000"/>
        </w:rPr>
        <w:t xml:space="preserve">Praćenje provedbe Programa i vrednovanje rezultata te izvještavanje </w:t>
      </w:r>
    </w:p>
    <w:p w14:paraId="17BECC78" w14:textId="77777777" w:rsidR="00CA26C3" w:rsidRPr="004C679A" w:rsidRDefault="00CA26C3" w:rsidP="00E575C1">
      <w:pPr>
        <w:widowControl w:val="0"/>
        <w:autoSpaceDE w:val="0"/>
        <w:autoSpaceDN w:val="0"/>
        <w:adjustRightInd w:val="0"/>
        <w:spacing w:after="0" w:line="276" w:lineRule="auto"/>
        <w:ind w:firstLine="0"/>
        <w:rPr>
          <w:rFonts w:cs="Arial"/>
          <w:bCs/>
          <w:color w:val="000000"/>
        </w:rPr>
      </w:pPr>
    </w:p>
    <w:p w14:paraId="4DBFF2CD" w14:textId="693BF172" w:rsidR="00CB02C4" w:rsidRPr="004C679A" w:rsidRDefault="00CB02C4" w:rsidP="00E575C1">
      <w:pPr>
        <w:widowControl w:val="0"/>
        <w:autoSpaceDE w:val="0"/>
        <w:autoSpaceDN w:val="0"/>
        <w:adjustRightInd w:val="0"/>
        <w:spacing w:after="0" w:line="276" w:lineRule="auto"/>
        <w:ind w:firstLine="0"/>
        <w:rPr>
          <w:rFonts w:cs="Arial"/>
          <w:bCs/>
          <w:color w:val="000000"/>
        </w:rPr>
      </w:pPr>
      <w:r w:rsidRPr="004C679A">
        <w:rPr>
          <w:rFonts w:cs="Arial"/>
          <w:bCs/>
          <w:color w:val="000000"/>
        </w:rPr>
        <w:t>Provedbu</w:t>
      </w:r>
      <w:r w:rsidR="000B6744">
        <w:rPr>
          <w:rFonts w:cs="Arial"/>
          <w:bCs/>
          <w:color w:val="000000"/>
        </w:rPr>
        <w:t xml:space="preserve"> </w:t>
      </w:r>
      <w:r w:rsidR="00CA26C3" w:rsidRPr="004C679A">
        <w:rPr>
          <w:rFonts w:cs="Arial"/>
          <w:bCs/>
          <w:color w:val="000000"/>
        </w:rPr>
        <w:t xml:space="preserve">i vrednovanje </w:t>
      </w:r>
      <w:r w:rsidRPr="004C679A">
        <w:rPr>
          <w:rFonts w:cs="Arial"/>
          <w:bCs/>
          <w:color w:val="000000"/>
        </w:rPr>
        <w:t>Programa</w:t>
      </w:r>
      <w:r w:rsidR="00CA26C3" w:rsidRPr="004C679A">
        <w:rPr>
          <w:rFonts w:cs="Arial"/>
          <w:bCs/>
          <w:color w:val="000000"/>
        </w:rPr>
        <w:t xml:space="preserve"> prate</w:t>
      </w:r>
      <w:r w:rsidR="000B6744">
        <w:rPr>
          <w:rFonts w:cs="Arial"/>
          <w:bCs/>
          <w:color w:val="000000"/>
        </w:rPr>
        <w:t xml:space="preserve"> </w:t>
      </w:r>
      <w:r w:rsidR="00CA26C3" w:rsidRPr="004C679A">
        <w:rPr>
          <w:rFonts w:cs="Arial"/>
          <w:bCs/>
          <w:color w:val="000000"/>
        </w:rPr>
        <w:t>i vrednuju vanjski evaluatori</w:t>
      </w:r>
      <w:r w:rsidRPr="004C679A">
        <w:rPr>
          <w:rFonts w:cs="Arial"/>
          <w:bCs/>
          <w:color w:val="000000"/>
        </w:rPr>
        <w:t>, a posebnu ulogu imaju članovi savjeta mladih koji će biti uključeni kao koordinatori u sve faze izrade akcijskih planova i praćenja provedbe programa. Nakon usvajanja Programa imenuje se koordinacija, radne skupine za</w:t>
      </w:r>
      <w:r w:rsidR="00EC720D">
        <w:rPr>
          <w:rFonts w:cs="Arial"/>
          <w:bCs/>
          <w:color w:val="000000"/>
        </w:rPr>
        <w:t xml:space="preserve"> </w:t>
      </w:r>
      <w:r w:rsidRPr="004C679A">
        <w:rPr>
          <w:rFonts w:cs="Arial"/>
          <w:bCs/>
          <w:color w:val="000000"/>
        </w:rPr>
        <w:t xml:space="preserve">izradu Akcijskog plana, kojim će se odrediti konkretne aktivnosti, izvori financiranja, nositelji/izvršitelji koji će realizirati mjere preporučene u Programu. </w:t>
      </w:r>
    </w:p>
    <w:p w14:paraId="57D2945D" w14:textId="77777777" w:rsidR="00A41DDC" w:rsidRPr="004C679A" w:rsidRDefault="00A41DDC" w:rsidP="00CB02C4">
      <w:pPr>
        <w:widowControl w:val="0"/>
        <w:autoSpaceDE w:val="0"/>
        <w:autoSpaceDN w:val="0"/>
        <w:adjustRightInd w:val="0"/>
        <w:spacing w:after="0"/>
        <w:ind w:firstLine="0"/>
        <w:rPr>
          <w:rFonts w:cs="Arial"/>
          <w:bCs/>
          <w:color w:val="000000"/>
        </w:rPr>
      </w:pPr>
    </w:p>
    <w:p w14:paraId="44929139" w14:textId="77777777" w:rsidR="00CB02C4" w:rsidRPr="004C679A" w:rsidRDefault="00CB02C4" w:rsidP="00E575C1">
      <w:pPr>
        <w:widowControl w:val="0"/>
        <w:autoSpaceDE w:val="0"/>
        <w:autoSpaceDN w:val="0"/>
        <w:adjustRightInd w:val="0"/>
        <w:spacing w:after="0" w:line="276" w:lineRule="auto"/>
        <w:ind w:firstLine="0"/>
        <w:rPr>
          <w:rFonts w:cs="Arial"/>
          <w:bCs/>
          <w:color w:val="000000"/>
        </w:rPr>
      </w:pPr>
      <w:r w:rsidRPr="004C679A">
        <w:rPr>
          <w:rFonts w:cs="Arial"/>
          <w:bCs/>
          <w:color w:val="000000"/>
        </w:rPr>
        <w:t xml:space="preserve">Za potrebe izrade akcijskih planova (provedbenih planova) potrebno je odabrati provedbenu koordinaciju, koja će koordinirati projektnim ciklusom, odnosna fazama izrade planova, a u koja bi trebala biti u sastavu: </w:t>
      </w:r>
    </w:p>
    <w:p w14:paraId="45D9FE97" w14:textId="3BAA9069" w:rsidR="00CB02C4" w:rsidRPr="004C679A" w:rsidRDefault="00CB02C4" w:rsidP="00EC6DC1">
      <w:pPr>
        <w:pStyle w:val="ListParagraph"/>
        <w:widowControl w:val="0"/>
        <w:numPr>
          <w:ilvl w:val="0"/>
          <w:numId w:val="9"/>
        </w:numPr>
        <w:autoSpaceDE w:val="0"/>
        <w:autoSpaceDN w:val="0"/>
        <w:adjustRightInd w:val="0"/>
        <w:spacing w:after="0" w:line="276" w:lineRule="auto"/>
        <w:ind w:left="851" w:hanging="359"/>
        <w:rPr>
          <w:rFonts w:cs="Arial"/>
          <w:bCs/>
          <w:color w:val="000000"/>
        </w:rPr>
      </w:pPr>
      <w:r w:rsidRPr="004C679A">
        <w:rPr>
          <w:rFonts w:cs="Arial"/>
          <w:bCs/>
          <w:color w:val="000000"/>
        </w:rPr>
        <w:t>predstavnik/ci - koordinatori javne uprave koji u opisu posla obavlja poslove vezane uz interese mladih</w:t>
      </w:r>
      <w:r w:rsidR="00EC720D">
        <w:rPr>
          <w:rFonts w:cs="Arial"/>
          <w:bCs/>
          <w:color w:val="000000"/>
        </w:rPr>
        <w:t>,</w:t>
      </w:r>
    </w:p>
    <w:p w14:paraId="5708BA40" w14:textId="1972D880" w:rsidR="00CB02C4" w:rsidRPr="004C679A" w:rsidRDefault="00CB02C4" w:rsidP="00EC6DC1">
      <w:pPr>
        <w:pStyle w:val="ListParagraph"/>
        <w:widowControl w:val="0"/>
        <w:numPr>
          <w:ilvl w:val="0"/>
          <w:numId w:val="9"/>
        </w:numPr>
        <w:autoSpaceDE w:val="0"/>
        <w:autoSpaceDN w:val="0"/>
        <w:adjustRightInd w:val="0"/>
        <w:spacing w:after="0" w:line="276" w:lineRule="auto"/>
        <w:ind w:left="851" w:hanging="359"/>
        <w:rPr>
          <w:rFonts w:cs="Arial"/>
          <w:bCs/>
          <w:color w:val="000000"/>
        </w:rPr>
      </w:pPr>
      <w:r w:rsidRPr="004C679A">
        <w:rPr>
          <w:rFonts w:cs="Arial"/>
          <w:bCs/>
          <w:color w:val="000000"/>
        </w:rPr>
        <w:t>predstavnik/ci - koordinator/i ustanova koji obavljaju djelatnost za i s mladima</w:t>
      </w:r>
      <w:r w:rsidR="00EC720D">
        <w:rPr>
          <w:rFonts w:cs="Arial"/>
          <w:bCs/>
          <w:color w:val="000000"/>
        </w:rPr>
        <w:t>,</w:t>
      </w:r>
    </w:p>
    <w:p w14:paraId="04DE0976" w14:textId="5BADA664" w:rsidR="00CB02C4" w:rsidRPr="004C679A" w:rsidRDefault="00CB02C4" w:rsidP="00EC6DC1">
      <w:pPr>
        <w:pStyle w:val="ListParagraph"/>
        <w:widowControl w:val="0"/>
        <w:numPr>
          <w:ilvl w:val="0"/>
          <w:numId w:val="9"/>
        </w:numPr>
        <w:autoSpaceDE w:val="0"/>
        <w:autoSpaceDN w:val="0"/>
        <w:adjustRightInd w:val="0"/>
        <w:spacing w:after="0" w:line="276" w:lineRule="auto"/>
        <w:ind w:left="851" w:hanging="359"/>
        <w:rPr>
          <w:rFonts w:cs="Arial"/>
          <w:bCs/>
          <w:color w:val="000000"/>
        </w:rPr>
      </w:pPr>
      <w:r w:rsidRPr="004C679A">
        <w:rPr>
          <w:rFonts w:cs="Arial"/>
          <w:bCs/>
          <w:color w:val="000000"/>
        </w:rPr>
        <w:t xml:space="preserve">predstavnik/ci </w:t>
      </w:r>
      <w:r w:rsidR="004C7B96">
        <w:rPr>
          <w:rFonts w:cs="Arial"/>
          <w:bCs/>
          <w:color w:val="000000"/>
        </w:rPr>
        <w:t>–</w:t>
      </w:r>
      <w:r w:rsidRPr="004C679A">
        <w:rPr>
          <w:rFonts w:cs="Arial"/>
          <w:bCs/>
          <w:color w:val="000000"/>
        </w:rPr>
        <w:t xml:space="preserve"> koordinator</w:t>
      </w:r>
      <w:r w:rsidR="004C7B96">
        <w:rPr>
          <w:rFonts w:cs="Arial"/>
          <w:bCs/>
          <w:color w:val="000000"/>
        </w:rPr>
        <w:t>/</w:t>
      </w:r>
      <w:r w:rsidRPr="004C679A">
        <w:rPr>
          <w:rFonts w:cs="Arial"/>
          <w:bCs/>
          <w:color w:val="000000"/>
        </w:rPr>
        <w:t>i organizacija mladih i za mlade</w:t>
      </w:r>
      <w:r w:rsidR="00EC720D">
        <w:rPr>
          <w:rFonts w:cs="Arial"/>
          <w:bCs/>
          <w:color w:val="000000"/>
        </w:rPr>
        <w:t>,</w:t>
      </w:r>
    </w:p>
    <w:p w14:paraId="551DB009" w14:textId="0BC03BCA" w:rsidR="00CB02C4" w:rsidRPr="004C679A" w:rsidRDefault="00CB02C4" w:rsidP="00EC6DC1">
      <w:pPr>
        <w:pStyle w:val="ListParagraph"/>
        <w:widowControl w:val="0"/>
        <w:numPr>
          <w:ilvl w:val="0"/>
          <w:numId w:val="9"/>
        </w:numPr>
        <w:autoSpaceDE w:val="0"/>
        <w:autoSpaceDN w:val="0"/>
        <w:adjustRightInd w:val="0"/>
        <w:spacing w:after="0" w:line="276" w:lineRule="auto"/>
        <w:ind w:left="851" w:hanging="359"/>
        <w:rPr>
          <w:rFonts w:cs="Arial"/>
          <w:bCs/>
          <w:color w:val="000000"/>
        </w:rPr>
      </w:pPr>
      <w:r w:rsidRPr="004C679A">
        <w:rPr>
          <w:rFonts w:cs="Arial"/>
          <w:bCs/>
          <w:color w:val="000000"/>
        </w:rPr>
        <w:t>predstavni</w:t>
      </w:r>
      <w:r w:rsidR="004C7B96">
        <w:rPr>
          <w:rFonts w:cs="Arial"/>
          <w:bCs/>
          <w:color w:val="000000"/>
        </w:rPr>
        <w:t>k/</w:t>
      </w:r>
      <w:r w:rsidRPr="004C679A">
        <w:rPr>
          <w:rFonts w:cs="Arial"/>
          <w:bCs/>
          <w:color w:val="000000"/>
        </w:rPr>
        <w:t xml:space="preserve">ci </w:t>
      </w:r>
      <w:r w:rsidR="004C7B96">
        <w:rPr>
          <w:rFonts w:cs="Arial"/>
          <w:bCs/>
          <w:color w:val="000000"/>
        </w:rPr>
        <w:t>–</w:t>
      </w:r>
      <w:r w:rsidRPr="004C679A">
        <w:rPr>
          <w:rFonts w:cs="Arial"/>
          <w:bCs/>
          <w:color w:val="000000"/>
        </w:rPr>
        <w:t xml:space="preserve"> koordinator</w:t>
      </w:r>
      <w:r w:rsidR="004C7B96">
        <w:rPr>
          <w:rFonts w:cs="Arial"/>
          <w:bCs/>
          <w:color w:val="000000"/>
        </w:rPr>
        <w:t>/</w:t>
      </w:r>
      <w:r w:rsidRPr="004C679A">
        <w:rPr>
          <w:rFonts w:cs="Arial"/>
          <w:bCs/>
          <w:color w:val="000000"/>
        </w:rPr>
        <w:t>i savjeta mladih</w:t>
      </w:r>
      <w:r w:rsidR="00EC720D">
        <w:rPr>
          <w:rFonts w:cs="Arial"/>
          <w:bCs/>
          <w:color w:val="000000"/>
        </w:rPr>
        <w:t>,</w:t>
      </w:r>
    </w:p>
    <w:p w14:paraId="6EF71DA3" w14:textId="7D704FF7" w:rsidR="00CB02C4" w:rsidRPr="004C679A" w:rsidRDefault="00CB02C4" w:rsidP="00EC6DC1">
      <w:pPr>
        <w:pStyle w:val="ListParagraph"/>
        <w:widowControl w:val="0"/>
        <w:numPr>
          <w:ilvl w:val="0"/>
          <w:numId w:val="9"/>
        </w:numPr>
        <w:autoSpaceDE w:val="0"/>
        <w:autoSpaceDN w:val="0"/>
        <w:adjustRightInd w:val="0"/>
        <w:spacing w:after="0" w:line="276" w:lineRule="auto"/>
        <w:ind w:left="851" w:hanging="359"/>
        <w:rPr>
          <w:rFonts w:cs="Arial"/>
          <w:bCs/>
          <w:color w:val="000000"/>
        </w:rPr>
      </w:pPr>
      <w:r w:rsidRPr="004C679A">
        <w:rPr>
          <w:rFonts w:cs="Arial"/>
          <w:bCs/>
          <w:color w:val="000000"/>
        </w:rPr>
        <w:t>predstavni</w:t>
      </w:r>
      <w:r w:rsidR="004C7B96">
        <w:rPr>
          <w:rFonts w:cs="Arial"/>
          <w:bCs/>
          <w:color w:val="000000"/>
        </w:rPr>
        <w:t>k/</w:t>
      </w:r>
      <w:r w:rsidRPr="004C679A">
        <w:rPr>
          <w:rFonts w:cs="Arial"/>
          <w:bCs/>
          <w:color w:val="000000"/>
        </w:rPr>
        <w:t xml:space="preserve">ci </w:t>
      </w:r>
      <w:r w:rsidR="004C7B96">
        <w:rPr>
          <w:rFonts w:cs="Arial"/>
          <w:bCs/>
          <w:color w:val="000000"/>
        </w:rPr>
        <w:t>–</w:t>
      </w:r>
      <w:r w:rsidRPr="004C679A">
        <w:rPr>
          <w:rFonts w:cs="Arial"/>
          <w:bCs/>
          <w:color w:val="000000"/>
        </w:rPr>
        <w:t xml:space="preserve"> koordinator</w:t>
      </w:r>
      <w:r w:rsidR="004C7B96">
        <w:rPr>
          <w:rFonts w:cs="Arial"/>
          <w:bCs/>
          <w:color w:val="000000"/>
        </w:rPr>
        <w:t>/</w:t>
      </w:r>
      <w:r w:rsidRPr="004C679A">
        <w:rPr>
          <w:rFonts w:cs="Arial"/>
          <w:bCs/>
          <w:color w:val="000000"/>
        </w:rPr>
        <w:t xml:space="preserve">i članovi predstavničkog/izvršnog tijela. </w:t>
      </w:r>
    </w:p>
    <w:p w14:paraId="369A97EA" w14:textId="77777777" w:rsidR="00CB02C4" w:rsidRPr="004C679A" w:rsidRDefault="00CB02C4" w:rsidP="00E575C1">
      <w:pPr>
        <w:widowControl w:val="0"/>
        <w:autoSpaceDE w:val="0"/>
        <w:autoSpaceDN w:val="0"/>
        <w:adjustRightInd w:val="0"/>
        <w:spacing w:after="0" w:line="276" w:lineRule="auto"/>
        <w:ind w:firstLine="0"/>
        <w:rPr>
          <w:rFonts w:cs="Arial"/>
          <w:bCs/>
          <w:color w:val="000000"/>
        </w:rPr>
      </w:pPr>
      <w:r w:rsidRPr="004C679A">
        <w:rPr>
          <w:rFonts w:cs="Arial"/>
          <w:bCs/>
          <w:color w:val="000000"/>
        </w:rPr>
        <w:t xml:space="preserve">Izvršno tijelo imenuje predstavnike i broj. Praćenje (monitoring) i kontrolu će provoditi vanjski stručni suradnici. </w:t>
      </w:r>
    </w:p>
    <w:p w14:paraId="22F9A64D" w14:textId="29425E82" w:rsidR="00493FB9" w:rsidRDefault="00CB02C4" w:rsidP="00E575C1">
      <w:pPr>
        <w:widowControl w:val="0"/>
        <w:autoSpaceDE w:val="0"/>
        <w:autoSpaceDN w:val="0"/>
        <w:adjustRightInd w:val="0"/>
        <w:spacing w:after="0" w:line="276" w:lineRule="auto"/>
        <w:ind w:firstLine="0"/>
        <w:rPr>
          <w:rFonts w:cs="Arial"/>
        </w:rPr>
      </w:pPr>
      <w:r w:rsidRPr="004C679A">
        <w:rPr>
          <w:rFonts w:cs="Arial"/>
          <w:bCs/>
          <w:color w:val="000000"/>
        </w:rPr>
        <w:t xml:space="preserve">Preporuča se da se Program za mlade Program za mlade </w:t>
      </w:r>
      <w:r w:rsidR="00CB2DEF">
        <w:rPr>
          <w:rFonts w:cs="Arial"/>
          <w:bCs/>
          <w:color w:val="000000"/>
        </w:rPr>
        <w:t>PGŽ</w:t>
      </w:r>
      <w:r w:rsidRPr="004C679A">
        <w:rPr>
          <w:rFonts w:cs="Arial"/>
          <w:bCs/>
          <w:color w:val="000000"/>
        </w:rPr>
        <w:t xml:space="preserve"> donese za period od 2021. do 202</w:t>
      </w:r>
      <w:r w:rsidR="00A9687B">
        <w:rPr>
          <w:rFonts w:cs="Arial"/>
          <w:bCs/>
          <w:color w:val="000000"/>
        </w:rPr>
        <w:t>4</w:t>
      </w:r>
      <w:r w:rsidRPr="004C679A">
        <w:rPr>
          <w:rFonts w:cs="Arial"/>
          <w:bCs/>
          <w:color w:val="000000"/>
        </w:rPr>
        <w:t xml:space="preserve">. godine. Na temelju Programa se donosi akcijski plan za kraće razdoblje, preporučeno na jednu godinu (npr. 2021. godina). Ovo je ključno za dodatno uključivanje mladih jer se radi o planiranju konkretnih aktivnosti, pri čemu će doći do izražaja stvarno i aktualno stanje na terenu, među mladima, te biti prilika da mladi direktno utječu na odabir vrste, načina i metoda, kao i dionike aktivnosti kojima se zadovoljavaju javne potrebe mladih. Broj mladih i predstavnika organiziranih oblika mladih mora biti veći od predstavnika drugih dionika. </w:t>
      </w:r>
      <w:r w:rsidR="00CA26C3" w:rsidRPr="004C679A">
        <w:rPr>
          <w:rFonts w:cs="Arial"/>
          <w:bCs/>
          <w:color w:val="000000"/>
        </w:rPr>
        <w:t xml:space="preserve">Isto tako, preporuča se da se </w:t>
      </w:r>
      <w:r w:rsidR="006B3F4A" w:rsidRPr="004C679A">
        <w:rPr>
          <w:rFonts w:cs="Arial"/>
          <w:bCs/>
          <w:color w:val="000000"/>
        </w:rPr>
        <w:t>nakon usvajanja Programa provede komunikacijska kampanja kojom će se promovirati ciljeve i mjere te način praćenja i provedbe Program u svim JLS uz uključivanje mladih kako bi implementirali mjere ovog Programa u svoje lokalne javne politike, a mlade informiralo o mogućnostima koje on pruža za njih.</w:t>
      </w:r>
      <w:r w:rsidR="000B6744">
        <w:rPr>
          <w:rFonts w:cs="Arial"/>
          <w:bCs/>
          <w:color w:val="000000"/>
        </w:rPr>
        <w:t xml:space="preserve"> </w:t>
      </w:r>
    </w:p>
    <w:p w14:paraId="3E019978" w14:textId="160BE517" w:rsidR="000541E9" w:rsidRDefault="000541E9" w:rsidP="000541E9">
      <w:pPr>
        <w:widowControl w:val="0"/>
        <w:autoSpaceDE w:val="0"/>
        <w:autoSpaceDN w:val="0"/>
        <w:adjustRightInd w:val="0"/>
        <w:spacing w:after="0"/>
        <w:ind w:firstLine="0"/>
        <w:rPr>
          <w:rFonts w:cs="Arial"/>
        </w:rPr>
      </w:pPr>
    </w:p>
    <w:p w14:paraId="0D2AC89F" w14:textId="69A7458C" w:rsidR="000541E9" w:rsidRDefault="000541E9" w:rsidP="000541E9">
      <w:pPr>
        <w:widowControl w:val="0"/>
        <w:autoSpaceDE w:val="0"/>
        <w:autoSpaceDN w:val="0"/>
        <w:adjustRightInd w:val="0"/>
        <w:spacing w:after="0"/>
        <w:ind w:firstLine="0"/>
        <w:rPr>
          <w:rFonts w:cs="Arial"/>
        </w:rPr>
      </w:pPr>
    </w:p>
    <w:p w14:paraId="5123EE64" w14:textId="77777777" w:rsidR="00721552" w:rsidRPr="004C679A" w:rsidRDefault="00721552" w:rsidP="00E575C1">
      <w:pPr>
        <w:widowControl w:val="0"/>
        <w:autoSpaceDE w:val="0"/>
        <w:autoSpaceDN w:val="0"/>
        <w:adjustRightInd w:val="0"/>
        <w:spacing w:after="0" w:line="276" w:lineRule="auto"/>
        <w:ind w:firstLine="0"/>
        <w:rPr>
          <w:rFonts w:cs="Arial"/>
        </w:rPr>
      </w:pPr>
    </w:p>
    <w:p w14:paraId="21991173" w14:textId="77777777" w:rsidR="00DF7ECE" w:rsidRDefault="00DF7ECE">
      <w:pPr>
        <w:spacing w:after="160" w:line="259" w:lineRule="auto"/>
        <w:ind w:firstLine="0"/>
        <w:jc w:val="left"/>
        <w:rPr>
          <w:rFonts w:eastAsia="Times New Roman"/>
          <w:b/>
          <w:caps/>
          <w:sz w:val="24"/>
          <w:szCs w:val="24"/>
        </w:rPr>
      </w:pPr>
      <w:bookmarkStart w:id="27" w:name="_Toc425202787"/>
      <w:bookmarkStart w:id="28" w:name="_Toc501586077"/>
      <w:bookmarkStart w:id="29" w:name="_Toc68106799"/>
      <w:bookmarkStart w:id="30" w:name="_Toc68107456"/>
      <w:r>
        <w:br w:type="page"/>
      </w:r>
    </w:p>
    <w:p w14:paraId="2C7FE175" w14:textId="29EA6E60" w:rsidR="00493FB9" w:rsidRDefault="00721552" w:rsidP="00E575C1">
      <w:pPr>
        <w:pStyle w:val="naslov1"/>
        <w:spacing w:line="276" w:lineRule="auto"/>
      </w:pPr>
      <w:r>
        <w:t xml:space="preserve">3. </w:t>
      </w:r>
      <w:r w:rsidR="00493FB9" w:rsidRPr="009D7A27">
        <w:t xml:space="preserve">MAPA ZAJEDNICE </w:t>
      </w:r>
      <w:bookmarkEnd w:id="27"/>
      <w:r w:rsidR="00493FB9" w:rsidRPr="009D7A27">
        <w:t xml:space="preserve">MLADIH </w:t>
      </w:r>
      <w:r w:rsidR="00CB2DEF">
        <w:t>PGŽ</w:t>
      </w:r>
      <w:bookmarkEnd w:id="28"/>
      <w:bookmarkEnd w:id="29"/>
      <w:bookmarkEnd w:id="30"/>
      <w:r w:rsidR="00FC32A9">
        <w:t xml:space="preserve"> – PRVI DIO</w:t>
      </w:r>
    </w:p>
    <w:p w14:paraId="0704EAD9" w14:textId="68C47693" w:rsidR="00721552" w:rsidRPr="000541E9" w:rsidRDefault="00721552" w:rsidP="00E575C1">
      <w:pPr>
        <w:spacing w:line="276" w:lineRule="auto"/>
      </w:pPr>
    </w:p>
    <w:p w14:paraId="36735F52" w14:textId="30374A05" w:rsidR="00905381" w:rsidRPr="009D7A27" w:rsidRDefault="00493FB9" w:rsidP="00474E36">
      <w:pPr>
        <w:spacing w:line="276" w:lineRule="auto"/>
        <w:ind w:firstLine="0"/>
        <w:rPr>
          <w:rFonts w:cs="Arial"/>
        </w:rPr>
      </w:pPr>
      <w:r w:rsidRPr="009D7A27">
        <w:rPr>
          <w:rFonts w:cs="Arial"/>
        </w:rPr>
        <w:t xml:space="preserve">“Mapa zajednice mladih </w:t>
      </w:r>
      <w:r w:rsidR="00CB2DEF">
        <w:rPr>
          <w:rFonts w:cs="Arial"/>
        </w:rPr>
        <w:t>PGŽ</w:t>
      </w:r>
      <w:r w:rsidRPr="009D7A27">
        <w:rPr>
          <w:rFonts w:cs="Arial"/>
        </w:rPr>
        <w:t xml:space="preserve">” je mozaik i pregled dostupnih resursa i načina na koji se kreiraju javne politike za mlade </w:t>
      </w:r>
      <w:r w:rsidR="00CB2DEF">
        <w:rPr>
          <w:rFonts w:cs="Arial"/>
        </w:rPr>
        <w:t>PGŽ</w:t>
      </w:r>
      <w:r w:rsidRPr="009D7A27">
        <w:rPr>
          <w:rFonts w:cs="Arial"/>
        </w:rPr>
        <w:t xml:space="preserve">. </w:t>
      </w:r>
    </w:p>
    <w:p w14:paraId="2F626E15" w14:textId="5B7AED86" w:rsidR="00493FB9" w:rsidRDefault="00905381" w:rsidP="00E575C1">
      <w:pPr>
        <w:pStyle w:val="naslov2"/>
        <w:spacing w:line="276" w:lineRule="auto"/>
      </w:pPr>
      <w:bookmarkStart w:id="31" w:name="_Toc425202790"/>
      <w:bookmarkStart w:id="32" w:name="_Toc501586079"/>
      <w:bookmarkStart w:id="33" w:name="_Toc68106800"/>
      <w:bookmarkStart w:id="34" w:name="_Toc68107457"/>
      <w:r>
        <w:t xml:space="preserve">3.1. </w:t>
      </w:r>
      <w:r w:rsidRPr="009D7A27">
        <w:t xml:space="preserve">DRUŠTVENI KONTEKST ŽIVOTA MLADIH </w:t>
      </w:r>
      <w:bookmarkEnd w:id="31"/>
      <w:r>
        <w:t>PGŽ</w:t>
      </w:r>
      <w:bookmarkEnd w:id="32"/>
      <w:bookmarkEnd w:id="33"/>
      <w:bookmarkEnd w:id="34"/>
    </w:p>
    <w:p w14:paraId="15F71276" w14:textId="77777777" w:rsidR="00905381" w:rsidRPr="009D7A27" w:rsidRDefault="00905381" w:rsidP="00E575C1">
      <w:pPr>
        <w:pStyle w:val="naslov2"/>
        <w:spacing w:line="276" w:lineRule="auto"/>
      </w:pPr>
    </w:p>
    <w:p w14:paraId="578172EF" w14:textId="148A568B" w:rsidR="004415C1" w:rsidRDefault="006B3F4A" w:rsidP="00474E36">
      <w:pPr>
        <w:spacing w:line="276" w:lineRule="auto"/>
        <w:ind w:firstLine="0"/>
        <w:rPr>
          <w:rFonts w:cs="Arial"/>
        </w:rPr>
      </w:pPr>
      <w:bookmarkStart w:id="35" w:name="_Toc68106801"/>
      <w:bookmarkStart w:id="36" w:name="_Toc68107458"/>
      <w:r w:rsidRPr="00905381">
        <w:rPr>
          <w:rFonts w:cs="Arial"/>
        </w:rPr>
        <w:t>Mladi P</w:t>
      </w:r>
      <w:r w:rsidR="000541E9" w:rsidRPr="00905381">
        <w:rPr>
          <w:rFonts w:cs="Arial"/>
        </w:rPr>
        <w:t xml:space="preserve">GŽ </w:t>
      </w:r>
      <w:r w:rsidRPr="00905381">
        <w:rPr>
          <w:rFonts w:cs="Arial"/>
        </w:rPr>
        <w:t xml:space="preserve">žive u </w:t>
      </w:r>
      <w:r w:rsidR="00EC720D" w:rsidRPr="00905381">
        <w:rPr>
          <w:rFonts w:cs="Arial"/>
        </w:rPr>
        <w:t xml:space="preserve">županiji; </w:t>
      </w:r>
      <w:r w:rsidRPr="00905381">
        <w:rPr>
          <w:rFonts w:cs="Arial"/>
        </w:rPr>
        <w:t>izrazito bogatoj potencijalima za održivi razvoj</w:t>
      </w:r>
      <w:r w:rsidR="00463733" w:rsidRPr="00905381">
        <w:rPr>
          <w:rFonts w:cs="Arial"/>
        </w:rPr>
        <w:t>. Gotovo svi izazovi s kojima se suočavaju mladi mogu se ublažiti te tako razviti potencijali za kvalitetniji život mladih jer postojeći resursi, društveno, politički, prirodni i gospodarski resursi predstavljaju bogatstvo i</w:t>
      </w:r>
      <w:r w:rsidR="000B6744" w:rsidRPr="00905381">
        <w:rPr>
          <w:rFonts w:cs="Arial"/>
        </w:rPr>
        <w:t xml:space="preserve"> </w:t>
      </w:r>
      <w:r w:rsidR="00463733" w:rsidRPr="00905381">
        <w:rPr>
          <w:rFonts w:cs="Arial"/>
        </w:rPr>
        <w:t>dobar su preduvjet za pozitivne promjene.</w:t>
      </w:r>
      <w:bookmarkEnd w:id="35"/>
      <w:bookmarkEnd w:id="36"/>
      <w:r w:rsidR="00463733" w:rsidRPr="00905381">
        <w:rPr>
          <w:rFonts w:cs="Arial"/>
        </w:rPr>
        <w:t xml:space="preserve"> </w:t>
      </w:r>
    </w:p>
    <w:p w14:paraId="6E25EEF2" w14:textId="2172B298" w:rsidR="00493FB9" w:rsidRPr="004415C1" w:rsidRDefault="00493FB9" w:rsidP="00E575C1">
      <w:pPr>
        <w:spacing w:line="276" w:lineRule="auto"/>
        <w:ind w:firstLine="0"/>
        <w:rPr>
          <w:rFonts w:cs="Arial"/>
          <w:b/>
        </w:rPr>
      </w:pPr>
      <w:bookmarkStart w:id="37" w:name="_Toc68106802"/>
      <w:bookmarkStart w:id="38" w:name="_Toc68107459"/>
      <w:r w:rsidRPr="004415C1">
        <w:rPr>
          <w:rFonts w:cs="Arial"/>
          <w:b/>
        </w:rPr>
        <w:t xml:space="preserve">Općenito o </w:t>
      </w:r>
      <w:r w:rsidR="00CB2DEF" w:rsidRPr="004415C1">
        <w:rPr>
          <w:rFonts w:cs="Arial"/>
          <w:b/>
        </w:rPr>
        <w:t>PGŽ</w:t>
      </w:r>
      <w:bookmarkEnd w:id="37"/>
      <w:bookmarkEnd w:id="38"/>
    </w:p>
    <w:p w14:paraId="7C7185D4" w14:textId="4AA16BFC" w:rsidR="00F57564" w:rsidRDefault="00493FB9" w:rsidP="00E575C1">
      <w:pPr>
        <w:spacing w:after="0" w:line="276" w:lineRule="auto"/>
        <w:ind w:firstLine="0"/>
        <w:rPr>
          <w:rFonts w:cs="Arial"/>
        </w:rPr>
      </w:pPr>
      <w:r w:rsidRPr="009D7A27">
        <w:rPr>
          <w:rFonts w:cs="Arial"/>
        </w:rPr>
        <w:t>Razvojni kontekst P</w:t>
      </w:r>
      <w:r w:rsidR="000541E9">
        <w:rPr>
          <w:rFonts w:cs="Arial"/>
        </w:rPr>
        <w:t>GŽ</w:t>
      </w:r>
      <w:r w:rsidRPr="009D7A27">
        <w:rPr>
          <w:rFonts w:cs="Arial"/>
        </w:rPr>
        <w:t xml:space="preserve"> određen je brojnim komparativnim prednostima ove vrlo raznolike i razvedene županije, između brdsko</w:t>
      </w:r>
      <w:r w:rsidR="00EC720D">
        <w:rPr>
          <w:rFonts w:cs="Arial"/>
        </w:rPr>
        <w:t>-</w:t>
      </w:r>
      <w:r w:rsidRPr="009D7A27">
        <w:rPr>
          <w:rFonts w:cs="Arial"/>
        </w:rPr>
        <w:t>planinskog područja Gorskog kotara, priobalja s Rijekom kao središtem Županije i trećim najvećim gradom u RH i otoka, od kojih su Krk, Cres i Mali Lošinj i Rab najveći. Županija je bogata šumom (oko 37% teritorija Županije pripada Gorskom Kotaru), s izrazito turističkom gospodarskom orijentacijom u priobalju (priobalje s neposrednim zaleđem - oko 34% teritorija Županije) i otocima (oko 29% teritorija Županije), ali i bogatom poljoprivredom. Na prostoru od 3.582 km2 naseljene površine (oko 6,3% naseljene površine Hrvatske), obitava oko 6,9% stanovništva države s prosječnom gustoćom naseljenosti 84,9 stanovnika/km</w:t>
      </w:r>
      <w:r w:rsidRPr="009D7A27">
        <w:rPr>
          <w:rFonts w:cs="Arial"/>
          <w:vertAlign w:val="superscript"/>
        </w:rPr>
        <w:t>2</w:t>
      </w:r>
      <w:r w:rsidRPr="009D7A27">
        <w:rPr>
          <w:rFonts w:cs="Arial"/>
        </w:rPr>
        <w:t xml:space="preserve">. Statutom </w:t>
      </w:r>
      <w:r w:rsidR="00CB2DEF">
        <w:rPr>
          <w:rFonts w:cs="Arial"/>
        </w:rPr>
        <w:t>PGŽ</w:t>
      </w:r>
      <w:r w:rsidRPr="009D7A27">
        <w:rPr>
          <w:rFonts w:cs="Arial"/>
        </w:rPr>
        <w:t xml:space="preserve"> njeni građani su se temeljem povijesnih iskustava i dinamičnih kulturno političkih promjena opredijelil</w:t>
      </w:r>
      <w:r w:rsidR="006B3F4A" w:rsidRPr="009D7A27">
        <w:rPr>
          <w:rFonts w:cs="Arial"/>
        </w:rPr>
        <w:t>i</w:t>
      </w:r>
      <w:r w:rsidRPr="009D7A27">
        <w:rPr>
          <w:rFonts w:cs="Arial"/>
        </w:rPr>
        <w:t xml:space="preserve"> za toleranciju i antifašističk</w:t>
      </w:r>
      <w:r w:rsidR="006B3F4A" w:rsidRPr="009D7A27">
        <w:rPr>
          <w:rFonts w:cs="Arial"/>
        </w:rPr>
        <w:t>e vrijednosti</w:t>
      </w:r>
      <w:r w:rsidRPr="009D7A27">
        <w:rPr>
          <w:rFonts w:cs="Arial"/>
        </w:rPr>
        <w:t>, pa tako Statut Primorsko</w:t>
      </w:r>
      <w:r w:rsidR="00EC720D">
        <w:rPr>
          <w:rFonts w:cs="Arial"/>
        </w:rPr>
        <w:t>-</w:t>
      </w:r>
      <w:r w:rsidRPr="009D7A27">
        <w:rPr>
          <w:rFonts w:cs="Arial"/>
        </w:rPr>
        <w:t>goranske ž</w:t>
      </w:r>
      <w:r w:rsidR="009D7A27">
        <w:rPr>
          <w:rFonts w:cs="Arial"/>
        </w:rPr>
        <w:t xml:space="preserve">upanije u Članku 22. opisuje: </w:t>
      </w:r>
      <w:r w:rsidRPr="009D7A27">
        <w:rPr>
          <w:rFonts w:cs="Arial"/>
          <w:i/>
          <w:iCs/>
        </w:rPr>
        <w:t xml:space="preserve">Županija potiče i osigurava uvjete za unapređivanje i njegovanje te slobodno izražavanje i proučavanje povijesnih i socio-kulturnih tradicija, običaja i narječja užih lokalnih cjelina u svome sastavu. </w:t>
      </w:r>
      <w:r w:rsidRPr="009D7A27">
        <w:rPr>
          <w:rStyle w:val="FootnoteReference"/>
          <w:rFonts w:cs="Arial"/>
          <w:i/>
          <w:iCs/>
        </w:rPr>
        <w:footnoteReference w:id="31"/>
      </w:r>
      <w:r w:rsidR="009D7A27">
        <w:rPr>
          <w:rFonts w:cs="Arial"/>
        </w:rPr>
        <w:t xml:space="preserve"> </w:t>
      </w:r>
      <w:r w:rsidRPr="009D7A27">
        <w:rPr>
          <w:rFonts w:cs="Arial"/>
        </w:rPr>
        <w:t>Ovi temelji osiguravaju mladima oblikovanje identiteta bez zapreka.</w:t>
      </w:r>
      <w:r w:rsidR="000B6744">
        <w:rPr>
          <w:rFonts w:cs="Arial"/>
        </w:rPr>
        <w:t xml:space="preserve"> </w:t>
      </w:r>
      <w:r w:rsidRPr="009D7A27">
        <w:rPr>
          <w:rFonts w:cs="Arial"/>
        </w:rPr>
        <w:t xml:space="preserve">U skladu s ovom vizijom i vizijama drugih strateških dokumenata oblikovana je i vizija ovog Programa, oslanjajući se na dugotrajnu tradiciju planiranja i promišljanja javnih politika, posebno iz područja infrastrukture, zdravstva i socijalne skrbi, obrazovanja i iznadprosječnog standarda javnih izdvajanja, općenito. </w:t>
      </w:r>
    </w:p>
    <w:p w14:paraId="2DB88B99" w14:textId="77777777" w:rsidR="00E575C1" w:rsidRDefault="00E575C1" w:rsidP="00E575C1">
      <w:pPr>
        <w:spacing w:after="0" w:line="276" w:lineRule="auto"/>
        <w:ind w:firstLine="0"/>
        <w:rPr>
          <w:rFonts w:cs="Arial"/>
        </w:rPr>
      </w:pPr>
    </w:p>
    <w:p w14:paraId="780E0933" w14:textId="77777777" w:rsidR="009D7A27" w:rsidRDefault="00493FB9" w:rsidP="009D7A27">
      <w:pPr>
        <w:pStyle w:val="NormalWeb"/>
        <w:spacing w:before="0" w:beforeAutospacing="0"/>
        <w:ind w:firstLine="0"/>
        <w:contextualSpacing/>
        <w:jc w:val="left"/>
        <w:rPr>
          <w:rFonts w:ascii="Arial" w:hAnsi="Arial" w:cs="Arial"/>
          <w:b/>
          <w:sz w:val="22"/>
          <w:szCs w:val="22"/>
        </w:rPr>
      </w:pPr>
      <w:bookmarkStart w:id="39" w:name="_Toc501586080"/>
      <w:r w:rsidRPr="009D7A27">
        <w:rPr>
          <w:rFonts w:ascii="Arial" w:hAnsi="Arial" w:cs="Arial"/>
          <w:b/>
          <w:sz w:val="22"/>
          <w:szCs w:val="22"/>
        </w:rPr>
        <w:t>Upravni ustroj i načela upravljanja</w:t>
      </w:r>
      <w:bookmarkEnd w:id="39"/>
    </w:p>
    <w:p w14:paraId="55017766" w14:textId="77777777" w:rsidR="009D7A27" w:rsidRDefault="009D7A27" w:rsidP="009D7A27">
      <w:pPr>
        <w:pStyle w:val="NormalWeb"/>
        <w:spacing w:before="0" w:beforeAutospacing="0"/>
        <w:ind w:firstLine="0"/>
        <w:contextualSpacing/>
        <w:jc w:val="left"/>
        <w:rPr>
          <w:rFonts w:ascii="Arial" w:hAnsi="Arial" w:cs="Arial"/>
          <w:b/>
          <w:sz w:val="22"/>
          <w:szCs w:val="22"/>
        </w:rPr>
      </w:pPr>
    </w:p>
    <w:p w14:paraId="508E5CD7" w14:textId="4FA092F1" w:rsidR="00493FB9" w:rsidRPr="009D7A27" w:rsidRDefault="000541E9" w:rsidP="00E575C1">
      <w:pPr>
        <w:pStyle w:val="NormalWeb"/>
        <w:spacing w:before="0" w:beforeAutospacing="0" w:line="276" w:lineRule="auto"/>
        <w:ind w:firstLine="0"/>
        <w:contextualSpacing/>
        <w:jc w:val="left"/>
        <w:rPr>
          <w:rFonts w:ascii="Arial" w:hAnsi="Arial" w:cs="Arial"/>
          <w:sz w:val="22"/>
          <w:szCs w:val="22"/>
        </w:rPr>
      </w:pPr>
      <w:r>
        <w:rPr>
          <w:rFonts w:ascii="Arial" w:hAnsi="Arial" w:cs="Arial"/>
          <w:sz w:val="22"/>
          <w:szCs w:val="22"/>
        </w:rPr>
        <w:t xml:space="preserve">PGŽ </w:t>
      </w:r>
      <w:r w:rsidR="00493FB9" w:rsidRPr="009D7A27">
        <w:rPr>
          <w:rFonts w:ascii="Arial" w:hAnsi="Arial" w:cs="Arial"/>
          <w:sz w:val="22"/>
          <w:szCs w:val="22"/>
        </w:rPr>
        <w:t xml:space="preserve">obuhvaća 14 gradova i 22 općine te 510 naselja u sastavu gradova i općina, podijeljen na tri dijela – “goransko” područje, “primorsko” (priobalje) i “otočno” područje, a obuhvaća površinu od 3.588 km2, ili 6,3% državnoga teritorija. </w:t>
      </w:r>
    </w:p>
    <w:p w14:paraId="02D34BFD" w14:textId="77777777" w:rsidR="00DF7ECE" w:rsidRDefault="00DF7ECE">
      <w:pPr>
        <w:spacing w:after="160" w:line="259" w:lineRule="auto"/>
        <w:ind w:firstLine="0"/>
        <w:jc w:val="left"/>
        <w:rPr>
          <w:rFonts w:eastAsia="Times New Roman" w:cs="Arial"/>
          <w:i/>
        </w:rPr>
      </w:pPr>
      <w:r>
        <w:rPr>
          <w:rFonts w:eastAsia="Times New Roman" w:cs="Arial"/>
          <w:i/>
        </w:rPr>
        <w:br w:type="page"/>
      </w:r>
    </w:p>
    <w:p w14:paraId="77B19384" w14:textId="6BD5C429" w:rsidR="00F35D25" w:rsidRPr="009D7A27" w:rsidRDefault="00953D2D" w:rsidP="000B6744">
      <w:pPr>
        <w:spacing w:after="0"/>
        <w:ind w:firstLine="0"/>
        <w:jc w:val="left"/>
        <w:rPr>
          <w:rFonts w:eastAsia="Times New Roman" w:cs="Arial"/>
        </w:rPr>
      </w:pPr>
      <w:r w:rsidRPr="00953D2D">
        <w:rPr>
          <w:rFonts w:eastAsia="Times New Roman" w:cs="Arial"/>
          <w:i/>
        </w:rPr>
        <w:t>Tablica</w:t>
      </w:r>
      <w:r w:rsidR="00493FB9" w:rsidRPr="00953D2D">
        <w:rPr>
          <w:rFonts w:eastAsia="Times New Roman" w:cs="Arial"/>
          <w:i/>
        </w:rPr>
        <w:t xml:space="preserve"> 1.</w:t>
      </w:r>
      <w:r w:rsidR="00493FB9" w:rsidRPr="00455E59">
        <w:rPr>
          <w:rFonts w:eastAsia="Times New Roman" w:cs="Arial"/>
        </w:rPr>
        <w:t xml:space="preserve"> Gradovi i općine obuhvaćene mikroregijama</w:t>
      </w:r>
    </w:p>
    <w:tbl>
      <w:tblPr>
        <w:tblW w:w="7513" w:type="dxa"/>
        <w:jc w:val="center"/>
        <w:tblBorders>
          <w:top w:val="single" w:sz="4" w:space="0" w:color="auto"/>
          <w:bottom w:val="single" w:sz="4" w:space="0" w:color="auto"/>
        </w:tblBorders>
        <w:tblLayout w:type="fixed"/>
        <w:tblLook w:val="04A0" w:firstRow="1" w:lastRow="0" w:firstColumn="1" w:lastColumn="0" w:noHBand="0" w:noVBand="1"/>
      </w:tblPr>
      <w:tblGrid>
        <w:gridCol w:w="2504"/>
        <w:gridCol w:w="2504"/>
        <w:gridCol w:w="2505"/>
      </w:tblGrid>
      <w:tr w:rsidR="004D13E3" w:rsidRPr="009D7A27" w14:paraId="3D241245" w14:textId="77777777" w:rsidTr="000B6744">
        <w:trPr>
          <w:trHeight w:val="174"/>
          <w:jc w:val="center"/>
        </w:trPr>
        <w:tc>
          <w:tcPr>
            <w:tcW w:w="2504" w:type="dxa"/>
            <w:tcBorders>
              <w:top w:val="single" w:sz="4" w:space="0" w:color="auto"/>
              <w:bottom w:val="single" w:sz="4" w:space="0" w:color="auto"/>
            </w:tcBorders>
            <w:shd w:val="clear" w:color="auto" w:fill="C5E0B3" w:themeFill="accent6" w:themeFillTint="66"/>
            <w:vAlign w:val="center"/>
          </w:tcPr>
          <w:p w14:paraId="69EBDFB9" w14:textId="77777777" w:rsidR="004D13E3" w:rsidRPr="009D7A27" w:rsidRDefault="004D13E3" w:rsidP="00493FB9">
            <w:pPr>
              <w:spacing w:after="0"/>
              <w:ind w:firstLine="0"/>
              <w:jc w:val="center"/>
              <w:rPr>
                <w:rFonts w:eastAsia="Times New Roman" w:cs="Arial"/>
                <w:sz w:val="18"/>
                <w:szCs w:val="18"/>
              </w:rPr>
            </w:pPr>
            <w:r w:rsidRPr="009D7A27">
              <w:rPr>
                <w:rFonts w:eastAsia="Arial" w:cs="Arial"/>
                <w:sz w:val="18"/>
                <w:szCs w:val="18"/>
              </w:rPr>
              <w:t>Mikroregija Priobalje</w:t>
            </w:r>
          </w:p>
        </w:tc>
        <w:tc>
          <w:tcPr>
            <w:tcW w:w="2504" w:type="dxa"/>
            <w:tcBorders>
              <w:top w:val="single" w:sz="4" w:space="0" w:color="auto"/>
              <w:bottom w:val="single" w:sz="4" w:space="0" w:color="auto"/>
            </w:tcBorders>
            <w:shd w:val="clear" w:color="auto" w:fill="C5E0B3" w:themeFill="accent6" w:themeFillTint="66"/>
            <w:vAlign w:val="center"/>
          </w:tcPr>
          <w:p w14:paraId="18F29A95" w14:textId="77777777" w:rsidR="004D13E3" w:rsidRPr="009D7A27" w:rsidRDefault="004D13E3" w:rsidP="00493FB9">
            <w:pPr>
              <w:spacing w:after="0"/>
              <w:ind w:firstLine="0"/>
              <w:jc w:val="center"/>
              <w:rPr>
                <w:rFonts w:eastAsia="Times New Roman" w:cs="Arial"/>
                <w:sz w:val="18"/>
                <w:szCs w:val="18"/>
              </w:rPr>
            </w:pPr>
            <w:r w:rsidRPr="009D7A27">
              <w:rPr>
                <w:rFonts w:eastAsia="Arial" w:cs="Arial"/>
                <w:sz w:val="18"/>
                <w:szCs w:val="18"/>
              </w:rPr>
              <w:t xml:space="preserve">Mikroregija </w:t>
            </w:r>
            <w:r w:rsidRPr="009D7A27">
              <w:rPr>
                <w:rFonts w:eastAsia="Arial" w:cs="Arial"/>
                <w:sz w:val="18"/>
                <w:szCs w:val="18"/>
              </w:rPr>
              <w:br/>
              <w:t>Gorski Kotar</w:t>
            </w:r>
          </w:p>
        </w:tc>
        <w:tc>
          <w:tcPr>
            <w:tcW w:w="2505" w:type="dxa"/>
            <w:tcBorders>
              <w:top w:val="single" w:sz="4" w:space="0" w:color="auto"/>
              <w:bottom w:val="single" w:sz="4" w:space="0" w:color="auto"/>
            </w:tcBorders>
            <w:shd w:val="clear" w:color="auto" w:fill="C5E0B3" w:themeFill="accent6" w:themeFillTint="66"/>
            <w:vAlign w:val="center"/>
          </w:tcPr>
          <w:p w14:paraId="2E21042C" w14:textId="24E3F560" w:rsidR="004D13E3" w:rsidRPr="009D7A27" w:rsidRDefault="004D13E3" w:rsidP="004D13E3">
            <w:pPr>
              <w:spacing w:after="0"/>
              <w:ind w:firstLine="0"/>
              <w:jc w:val="center"/>
              <w:rPr>
                <w:rFonts w:eastAsia="Times New Roman" w:cs="Arial"/>
                <w:sz w:val="18"/>
                <w:szCs w:val="18"/>
              </w:rPr>
            </w:pPr>
            <w:r w:rsidRPr="009D7A27">
              <w:rPr>
                <w:rFonts w:eastAsia="Arial" w:cs="Arial"/>
                <w:sz w:val="18"/>
                <w:szCs w:val="18"/>
              </w:rPr>
              <w:t xml:space="preserve">Mikroregija </w:t>
            </w:r>
            <w:r w:rsidRPr="009D7A27">
              <w:rPr>
                <w:rFonts w:eastAsia="Arial" w:cs="Arial"/>
                <w:sz w:val="18"/>
                <w:szCs w:val="18"/>
              </w:rPr>
              <w:br/>
              <w:t>Otoci</w:t>
            </w:r>
          </w:p>
        </w:tc>
      </w:tr>
      <w:tr w:rsidR="004D13E3" w:rsidRPr="009D7A27" w14:paraId="064711C5" w14:textId="77777777" w:rsidTr="000B6744">
        <w:trPr>
          <w:trHeight w:val="30"/>
          <w:jc w:val="center"/>
        </w:trPr>
        <w:tc>
          <w:tcPr>
            <w:tcW w:w="2504" w:type="dxa"/>
            <w:tcBorders>
              <w:top w:val="single" w:sz="4" w:space="0" w:color="auto"/>
              <w:bottom w:val="nil"/>
            </w:tcBorders>
            <w:shd w:val="clear" w:color="auto" w:fill="E2EFD9" w:themeFill="accent6" w:themeFillTint="33"/>
            <w:vAlign w:val="center"/>
          </w:tcPr>
          <w:p w14:paraId="2BDDB74F" w14:textId="77777777" w:rsidR="004D13E3" w:rsidRPr="009D7A27" w:rsidRDefault="004D13E3" w:rsidP="00493FB9">
            <w:pPr>
              <w:spacing w:after="0" w:line="257" w:lineRule="auto"/>
              <w:ind w:firstLine="0"/>
              <w:jc w:val="center"/>
              <w:rPr>
                <w:rFonts w:eastAsia="Times New Roman" w:cs="Arial"/>
                <w:sz w:val="18"/>
                <w:szCs w:val="18"/>
              </w:rPr>
            </w:pPr>
            <w:r w:rsidRPr="009D7A27">
              <w:rPr>
                <w:rFonts w:eastAsia="Arial" w:cs="Arial"/>
                <w:sz w:val="18"/>
                <w:szCs w:val="18"/>
              </w:rPr>
              <w:t>Bakar</w:t>
            </w:r>
          </w:p>
        </w:tc>
        <w:tc>
          <w:tcPr>
            <w:tcW w:w="2504" w:type="dxa"/>
            <w:tcBorders>
              <w:top w:val="single" w:sz="4" w:space="0" w:color="auto"/>
              <w:bottom w:val="nil"/>
            </w:tcBorders>
            <w:shd w:val="clear" w:color="auto" w:fill="E2EFD9" w:themeFill="accent6" w:themeFillTint="33"/>
            <w:vAlign w:val="center"/>
          </w:tcPr>
          <w:p w14:paraId="73CE2E28" w14:textId="77777777" w:rsidR="004D13E3" w:rsidRPr="009D7A27" w:rsidRDefault="004D13E3" w:rsidP="00493FB9">
            <w:pPr>
              <w:spacing w:after="0" w:line="257" w:lineRule="auto"/>
              <w:ind w:firstLine="0"/>
              <w:jc w:val="center"/>
              <w:rPr>
                <w:rFonts w:eastAsia="Times New Roman" w:cs="Arial"/>
                <w:sz w:val="18"/>
                <w:szCs w:val="18"/>
              </w:rPr>
            </w:pPr>
            <w:r w:rsidRPr="009D7A27">
              <w:rPr>
                <w:rFonts w:eastAsia="Arial" w:cs="Arial"/>
                <w:sz w:val="18"/>
                <w:szCs w:val="18"/>
              </w:rPr>
              <w:t>Čabar</w:t>
            </w:r>
          </w:p>
        </w:tc>
        <w:tc>
          <w:tcPr>
            <w:tcW w:w="2505" w:type="dxa"/>
            <w:tcBorders>
              <w:top w:val="single" w:sz="4" w:space="0" w:color="auto"/>
              <w:bottom w:val="nil"/>
            </w:tcBorders>
            <w:shd w:val="clear" w:color="auto" w:fill="E2EFD9" w:themeFill="accent6" w:themeFillTint="33"/>
            <w:vAlign w:val="center"/>
          </w:tcPr>
          <w:p w14:paraId="47CDBA47" w14:textId="77777777" w:rsidR="004D13E3" w:rsidRPr="009D7A27" w:rsidRDefault="004D13E3" w:rsidP="00493FB9">
            <w:pPr>
              <w:spacing w:after="0" w:line="257" w:lineRule="auto"/>
              <w:ind w:firstLine="0"/>
              <w:jc w:val="center"/>
              <w:rPr>
                <w:rFonts w:eastAsia="Times New Roman" w:cs="Arial"/>
                <w:sz w:val="18"/>
                <w:szCs w:val="18"/>
              </w:rPr>
            </w:pPr>
            <w:r w:rsidRPr="009D7A27">
              <w:rPr>
                <w:rFonts w:eastAsia="Arial" w:cs="Arial"/>
                <w:sz w:val="18"/>
                <w:szCs w:val="18"/>
              </w:rPr>
              <w:t>Krk</w:t>
            </w:r>
          </w:p>
        </w:tc>
      </w:tr>
      <w:tr w:rsidR="004D13E3" w:rsidRPr="009D7A27" w14:paraId="2CFC054D" w14:textId="77777777" w:rsidTr="000B6744">
        <w:trPr>
          <w:trHeight w:val="85"/>
          <w:jc w:val="center"/>
        </w:trPr>
        <w:tc>
          <w:tcPr>
            <w:tcW w:w="2504" w:type="dxa"/>
            <w:tcBorders>
              <w:top w:val="nil"/>
            </w:tcBorders>
            <w:shd w:val="clear" w:color="auto" w:fill="E2EFD9" w:themeFill="accent6" w:themeFillTint="33"/>
            <w:vAlign w:val="center"/>
          </w:tcPr>
          <w:p w14:paraId="6F81655D" w14:textId="77777777" w:rsidR="004D13E3" w:rsidRPr="009D7A27" w:rsidRDefault="004D13E3" w:rsidP="00493FB9">
            <w:pPr>
              <w:spacing w:after="0" w:line="257" w:lineRule="auto"/>
              <w:ind w:firstLine="0"/>
              <w:jc w:val="center"/>
              <w:rPr>
                <w:rFonts w:eastAsia="Times New Roman" w:cs="Arial"/>
                <w:sz w:val="18"/>
                <w:szCs w:val="18"/>
              </w:rPr>
            </w:pPr>
            <w:r w:rsidRPr="009D7A27">
              <w:rPr>
                <w:rFonts w:eastAsia="Arial" w:cs="Arial"/>
                <w:sz w:val="18"/>
                <w:szCs w:val="18"/>
              </w:rPr>
              <w:t>Crikvenica</w:t>
            </w:r>
          </w:p>
        </w:tc>
        <w:tc>
          <w:tcPr>
            <w:tcW w:w="2504" w:type="dxa"/>
            <w:tcBorders>
              <w:top w:val="nil"/>
            </w:tcBorders>
            <w:shd w:val="clear" w:color="auto" w:fill="E2EFD9" w:themeFill="accent6" w:themeFillTint="33"/>
            <w:vAlign w:val="center"/>
          </w:tcPr>
          <w:p w14:paraId="521AA6D5" w14:textId="77777777" w:rsidR="004D13E3" w:rsidRPr="009D7A27" w:rsidRDefault="004D13E3" w:rsidP="00493FB9">
            <w:pPr>
              <w:spacing w:after="0" w:line="257" w:lineRule="auto"/>
              <w:ind w:firstLine="0"/>
              <w:jc w:val="center"/>
              <w:rPr>
                <w:rFonts w:eastAsia="Times New Roman" w:cs="Arial"/>
                <w:sz w:val="18"/>
                <w:szCs w:val="18"/>
              </w:rPr>
            </w:pPr>
            <w:r w:rsidRPr="009D7A27">
              <w:rPr>
                <w:rFonts w:eastAsia="Arial" w:cs="Arial"/>
                <w:sz w:val="18"/>
                <w:szCs w:val="18"/>
              </w:rPr>
              <w:t>Delnice</w:t>
            </w:r>
          </w:p>
        </w:tc>
        <w:tc>
          <w:tcPr>
            <w:tcW w:w="2505" w:type="dxa"/>
            <w:tcBorders>
              <w:top w:val="nil"/>
            </w:tcBorders>
            <w:vAlign w:val="center"/>
          </w:tcPr>
          <w:p w14:paraId="637F1191" w14:textId="77777777" w:rsidR="004D13E3" w:rsidRPr="009D7A27" w:rsidRDefault="004D13E3" w:rsidP="00493FB9">
            <w:pPr>
              <w:spacing w:after="0" w:line="257" w:lineRule="auto"/>
              <w:ind w:firstLine="0"/>
              <w:jc w:val="center"/>
              <w:rPr>
                <w:rFonts w:eastAsia="Times New Roman" w:cs="Arial"/>
                <w:sz w:val="18"/>
                <w:szCs w:val="18"/>
                <w:u w:val="single"/>
              </w:rPr>
            </w:pPr>
            <w:r w:rsidRPr="009D7A27">
              <w:rPr>
                <w:rFonts w:eastAsia="Arial" w:cs="Arial"/>
                <w:sz w:val="18"/>
                <w:szCs w:val="18"/>
                <w:u w:val="single"/>
              </w:rPr>
              <w:t>Omišalj</w:t>
            </w:r>
          </w:p>
        </w:tc>
      </w:tr>
      <w:tr w:rsidR="004D13E3" w:rsidRPr="009D7A27" w14:paraId="0FF7C578" w14:textId="77777777" w:rsidTr="000B6744">
        <w:trPr>
          <w:trHeight w:val="50"/>
          <w:jc w:val="center"/>
        </w:trPr>
        <w:tc>
          <w:tcPr>
            <w:tcW w:w="2504" w:type="dxa"/>
            <w:shd w:val="clear" w:color="auto" w:fill="E2EFD9" w:themeFill="accent6" w:themeFillTint="33"/>
            <w:vAlign w:val="center"/>
          </w:tcPr>
          <w:p w14:paraId="5B641FE8" w14:textId="77777777" w:rsidR="004D13E3" w:rsidRPr="009D7A27" w:rsidRDefault="004D13E3" w:rsidP="00493FB9">
            <w:pPr>
              <w:spacing w:after="0" w:line="257" w:lineRule="auto"/>
              <w:ind w:firstLine="0"/>
              <w:jc w:val="center"/>
              <w:rPr>
                <w:rFonts w:eastAsia="Times New Roman" w:cs="Arial"/>
                <w:sz w:val="18"/>
                <w:szCs w:val="18"/>
              </w:rPr>
            </w:pPr>
            <w:r w:rsidRPr="009D7A27">
              <w:rPr>
                <w:rFonts w:eastAsia="Arial" w:cs="Arial"/>
                <w:sz w:val="18"/>
                <w:szCs w:val="18"/>
                <w:lang w:val="en-US"/>
              </w:rPr>
              <w:t>Kastav</w:t>
            </w:r>
          </w:p>
        </w:tc>
        <w:tc>
          <w:tcPr>
            <w:tcW w:w="2504" w:type="dxa"/>
            <w:shd w:val="clear" w:color="auto" w:fill="E2EFD9" w:themeFill="accent6" w:themeFillTint="33"/>
            <w:vAlign w:val="center"/>
          </w:tcPr>
          <w:p w14:paraId="2B28E551" w14:textId="77777777" w:rsidR="004D13E3" w:rsidRPr="009D7A27" w:rsidRDefault="004D13E3" w:rsidP="00493FB9">
            <w:pPr>
              <w:spacing w:after="0" w:line="257" w:lineRule="auto"/>
              <w:ind w:firstLine="0"/>
              <w:jc w:val="center"/>
              <w:rPr>
                <w:rFonts w:eastAsia="Times New Roman" w:cs="Arial"/>
                <w:sz w:val="18"/>
                <w:szCs w:val="18"/>
              </w:rPr>
            </w:pPr>
            <w:r w:rsidRPr="009D7A27">
              <w:rPr>
                <w:rFonts w:eastAsia="Arial" w:cs="Arial"/>
                <w:sz w:val="18"/>
                <w:szCs w:val="18"/>
                <w:lang w:val="en-US"/>
              </w:rPr>
              <w:t>Vrbovsko</w:t>
            </w:r>
          </w:p>
        </w:tc>
        <w:tc>
          <w:tcPr>
            <w:tcW w:w="2505" w:type="dxa"/>
            <w:vAlign w:val="center"/>
          </w:tcPr>
          <w:p w14:paraId="5AF22CB1" w14:textId="77777777" w:rsidR="004D13E3" w:rsidRPr="009D7A27" w:rsidRDefault="004D13E3" w:rsidP="00493FB9">
            <w:pPr>
              <w:spacing w:after="0" w:line="257" w:lineRule="auto"/>
              <w:ind w:firstLine="0"/>
              <w:jc w:val="center"/>
              <w:rPr>
                <w:rFonts w:eastAsia="Times New Roman" w:cs="Arial"/>
                <w:sz w:val="18"/>
                <w:szCs w:val="18"/>
                <w:u w:val="single"/>
              </w:rPr>
            </w:pPr>
            <w:r w:rsidRPr="009D7A27">
              <w:rPr>
                <w:rFonts w:eastAsia="Arial" w:cs="Arial"/>
                <w:sz w:val="18"/>
                <w:szCs w:val="18"/>
                <w:u w:val="single"/>
                <w:lang w:val="en-US"/>
              </w:rPr>
              <w:t>Dobrinj</w:t>
            </w:r>
          </w:p>
        </w:tc>
      </w:tr>
      <w:tr w:rsidR="004D13E3" w:rsidRPr="009D7A27" w14:paraId="236DB3B9" w14:textId="77777777" w:rsidTr="000B6744">
        <w:trPr>
          <w:trHeight w:val="62"/>
          <w:jc w:val="center"/>
        </w:trPr>
        <w:tc>
          <w:tcPr>
            <w:tcW w:w="2504" w:type="dxa"/>
            <w:shd w:val="clear" w:color="auto" w:fill="E2EFD9" w:themeFill="accent6" w:themeFillTint="33"/>
            <w:vAlign w:val="center"/>
          </w:tcPr>
          <w:p w14:paraId="2F5F3CED" w14:textId="77777777" w:rsidR="004D13E3" w:rsidRPr="009D7A27" w:rsidRDefault="004D13E3" w:rsidP="00493FB9">
            <w:pPr>
              <w:spacing w:after="0" w:line="257" w:lineRule="auto"/>
              <w:ind w:firstLine="0"/>
              <w:jc w:val="center"/>
              <w:rPr>
                <w:rFonts w:eastAsia="Times New Roman" w:cs="Arial"/>
                <w:sz w:val="18"/>
                <w:szCs w:val="18"/>
              </w:rPr>
            </w:pPr>
            <w:r w:rsidRPr="009D7A27">
              <w:rPr>
                <w:rFonts w:eastAsia="Arial" w:cs="Arial"/>
                <w:sz w:val="18"/>
                <w:szCs w:val="18"/>
                <w:lang w:val="en-US"/>
              </w:rPr>
              <w:t>Kraljevica</w:t>
            </w:r>
          </w:p>
        </w:tc>
        <w:tc>
          <w:tcPr>
            <w:tcW w:w="2504" w:type="dxa"/>
            <w:vAlign w:val="center"/>
          </w:tcPr>
          <w:p w14:paraId="73B109A4" w14:textId="77777777" w:rsidR="004D13E3" w:rsidRPr="009D7A27" w:rsidRDefault="004D13E3" w:rsidP="00493FB9">
            <w:pPr>
              <w:spacing w:after="0" w:line="257" w:lineRule="auto"/>
              <w:ind w:firstLine="0"/>
              <w:jc w:val="center"/>
              <w:rPr>
                <w:rFonts w:eastAsia="Times New Roman" w:cs="Arial"/>
                <w:sz w:val="18"/>
                <w:szCs w:val="18"/>
                <w:u w:val="single"/>
              </w:rPr>
            </w:pPr>
            <w:r w:rsidRPr="009D7A27">
              <w:rPr>
                <w:rFonts w:eastAsia="Arial" w:cs="Arial"/>
                <w:sz w:val="18"/>
                <w:szCs w:val="18"/>
                <w:u w:val="single"/>
                <w:lang w:val="en-US"/>
              </w:rPr>
              <w:t>Brod Moravice</w:t>
            </w:r>
          </w:p>
        </w:tc>
        <w:tc>
          <w:tcPr>
            <w:tcW w:w="2505" w:type="dxa"/>
            <w:vAlign w:val="center"/>
          </w:tcPr>
          <w:p w14:paraId="69CBC599" w14:textId="77777777" w:rsidR="004D13E3" w:rsidRPr="009D7A27" w:rsidRDefault="004D13E3" w:rsidP="00493FB9">
            <w:pPr>
              <w:spacing w:after="0" w:line="257" w:lineRule="auto"/>
              <w:ind w:firstLine="0"/>
              <w:jc w:val="center"/>
              <w:rPr>
                <w:rFonts w:eastAsia="Times New Roman" w:cs="Arial"/>
                <w:sz w:val="18"/>
                <w:szCs w:val="18"/>
                <w:u w:val="single"/>
              </w:rPr>
            </w:pPr>
            <w:r w:rsidRPr="009D7A27">
              <w:rPr>
                <w:rFonts w:eastAsia="Arial" w:cs="Arial"/>
                <w:sz w:val="18"/>
                <w:szCs w:val="18"/>
                <w:u w:val="single"/>
                <w:lang w:val="en-US"/>
              </w:rPr>
              <w:t>Vrbnik</w:t>
            </w:r>
          </w:p>
        </w:tc>
      </w:tr>
      <w:tr w:rsidR="004D13E3" w:rsidRPr="009D7A27" w14:paraId="623067E9" w14:textId="77777777" w:rsidTr="000B6744">
        <w:trPr>
          <w:trHeight w:val="50"/>
          <w:jc w:val="center"/>
        </w:trPr>
        <w:tc>
          <w:tcPr>
            <w:tcW w:w="2504" w:type="dxa"/>
            <w:shd w:val="clear" w:color="auto" w:fill="E2EFD9" w:themeFill="accent6" w:themeFillTint="33"/>
            <w:vAlign w:val="center"/>
          </w:tcPr>
          <w:p w14:paraId="4294757B" w14:textId="77777777" w:rsidR="004D13E3" w:rsidRPr="009D7A27" w:rsidRDefault="004D13E3" w:rsidP="00493FB9">
            <w:pPr>
              <w:spacing w:after="0" w:line="257" w:lineRule="auto"/>
              <w:ind w:firstLine="0"/>
              <w:jc w:val="center"/>
              <w:rPr>
                <w:rFonts w:eastAsia="Times New Roman" w:cs="Arial"/>
                <w:sz w:val="18"/>
                <w:szCs w:val="18"/>
              </w:rPr>
            </w:pPr>
            <w:r w:rsidRPr="009D7A27">
              <w:rPr>
                <w:rFonts w:eastAsia="Arial" w:cs="Arial"/>
                <w:sz w:val="18"/>
                <w:szCs w:val="18"/>
                <w:lang w:val="en-US"/>
              </w:rPr>
              <w:t>Novi Vinodolski</w:t>
            </w:r>
          </w:p>
        </w:tc>
        <w:tc>
          <w:tcPr>
            <w:tcW w:w="2504" w:type="dxa"/>
            <w:vAlign w:val="center"/>
          </w:tcPr>
          <w:p w14:paraId="546BCF24" w14:textId="77777777" w:rsidR="004D13E3" w:rsidRPr="009D7A27" w:rsidRDefault="004D13E3" w:rsidP="00493FB9">
            <w:pPr>
              <w:spacing w:after="0" w:line="257" w:lineRule="auto"/>
              <w:ind w:firstLine="0"/>
              <w:jc w:val="center"/>
              <w:rPr>
                <w:rFonts w:eastAsia="Times New Roman" w:cs="Arial"/>
                <w:sz w:val="18"/>
                <w:szCs w:val="18"/>
                <w:u w:val="single"/>
              </w:rPr>
            </w:pPr>
            <w:r w:rsidRPr="009D7A27">
              <w:rPr>
                <w:rFonts w:eastAsia="Arial" w:cs="Arial"/>
                <w:sz w:val="18"/>
                <w:szCs w:val="18"/>
                <w:u w:val="single"/>
                <w:lang w:val="en-US"/>
              </w:rPr>
              <w:t>Fužine</w:t>
            </w:r>
          </w:p>
        </w:tc>
        <w:tc>
          <w:tcPr>
            <w:tcW w:w="2505" w:type="dxa"/>
            <w:vAlign w:val="center"/>
          </w:tcPr>
          <w:p w14:paraId="46F681A7" w14:textId="77777777" w:rsidR="004D13E3" w:rsidRPr="009D7A27" w:rsidRDefault="004D13E3" w:rsidP="00493FB9">
            <w:pPr>
              <w:spacing w:after="0" w:line="257" w:lineRule="auto"/>
              <w:ind w:firstLine="0"/>
              <w:jc w:val="center"/>
              <w:rPr>
                <w:rFonts w:eastAsia="Times New Roman" w:cs="Arial"/>
                <w:sz w:val="18"/>
                <w:szCs w:val="18"/>
                <w:u w:val="single"/>
              </w:rPr>
            </w:pPr>
            <w:r w:rsidRPr="009D7A27">
              <w:rPr>
                <w:rFonts w:eastAsia="Arial" w:cs="Arial"/>
                <w:sz w:val="18"/>
                <w:szCs w:val="18"/>
                <w:u w:val="single"/>
                <w:lang w:val="en-US"/>
              </w:rPr>
              <w:t>Malinska-Dubašnica</w:t>
            </w:r>
          </w:p>
        </w:tc>
      </w:tr>
      <w:tr w:rsidR="004D13E3" w:rsidRPr="009D7A27" w14:paraId="1E7FF986" w14:textId="77777777" w:rsidTr="000B6744">
        <w:trPr>
          <w:trHeight w:val="50"/>
          <w:jc w:val="center"/>
        </w:trPr>
        <w:tc>
          <w:tcPr>
            <w:tcW w:w="2504" w:type="dxa"/>
            <w:shd w:val="clear" w:color="auto" w:fill="E2EFD9" w:themeFill="accent6" w:themeFillTint="33"/>
            <w:vAlign w:val="center"/>
          </w:tcPr>
          <w:p w14:paraId="760F4BCE" w14:textId="77777777" w:rsidR="004D13E3" w:rsidRPr="009D7A27" w:rsidRDefault="004D13E3" w:rsidP="00493FB9">
            <w:pPr>
              <w:spacing w:after="0" w:line="257" w:lineRule="auto"/>
              <w:ind w:firstLine="0"/>
              <w:jc w:val="center"/>
              <w:rPr>
                <w:rFonts w:eastAsia="Times New Roman" w:cs="Arial"/>
                <w:sz w:val="18"/>
                <w:szCs w:val="18"/>
              </w:rPr>
            </w:pPr>
            <w:r w:rsidRPr="009D7A27">
              <w:rPr>
                <w:rFonts w:eastAsia="Arial" w:cs="Arial"/>
                <w:sz w:val="18"/>
                <w:szCs w:val="18"/>
                <w:lang w:val="en-US"/>
              </w:rPr>
              <w:t>Opatija</w:t>
            </w:r>
          </w:p>
        </w:tc>
        <w:tc>
          <w:tcPr>
            <w:tcW w:w="2504" w:type="dxa"/>
            <w:vAlign w:val="center"/>
          </w:tcPr>
          <w:p w14:paraId="43DC08D5" w14:textId="77777777" w:rsidR="004D13E3" w:rsidRPr="009D7A27" w:rsidRDefault="004D13E3" w:rsidP="00493FB9">
            <w:pPr>
              <w:spacing w:after="0" w:line="257" w:lineRule="auto"/>
              <w:ind w:firstLine="0"/>
              <w:jc w:val="center"/>
              <w:rPr>
                <w:rFonts w:eastAsia="Times New Roman" w:cs="Arial"/>
                <w:sz w:val="18"/>
                <w:szCs w:val="18"/>
                <w:u w:val="single"/>
              </w:rPr>
            </w:pPr>
            <w:r w:rsidRPr="009D7A27">
              <w:rPr>
                <w:rFonts w:eastAsia="Arial" w:cs="Arial"/>
                <w:sz w:val="18"/>
                <w:szCs w:val="18"/>
                <w:u w:val="single"/>
                <w:lang w:val="en-US"/>
              </w:rPr>
              <w:t>Lokve</w:t>
            </w:r>
          </w:p>
        </w:tc>
        <w:tc>
          <w:tcPr>
            <w:tcW w:w="2505" w:type="dxa"/>
            <w:vAlign w:val="center"/>
          </w:tcPr>
          <w:p w14:paraId="6B4BBBE7" w14:textId="77777777" w:rsidR="004D13E3" w:rsidRPr="009D7A27" w:rsidRDefault="004D13E3" w:rsidP="00493FB9">
            <w:pPr>
              <w:spacing w:after="0" w:line="257" w:lineRule="auto"/>
              <w:ind w:firstLine="0"/>
              <w:jc w:val="center"/>
              <w:rPr>
                <w:rFonts w:eastAsia="Times New Roman" w:cs="Arial"/>
                <w:sz w:val="18"/>
                <w:szCs w:val="18"/>
                <w:u w:val="single"/>
              </w:rPr>
            </w:pPr>
            <w:r w:rsidRPr="009D7A27">
              <w:rPr>
                <w:rFonts w:eastAsia="Arial" w:cs="Arial"/>
                <w:sz w:val="18"/>
                <w:szCs w:val="18"/>
                <w:u w:val="single"/>
                <w:lang w:val="en-US"/>
              </w:rPr>
              <w:t>Punat</w:t>
            </w:r>
          </w:p>
        </w:tc>
      </w:tr>
      <w:tr w:rsidR="004D13E3" w:rsidRPr="009D7A27" w14:paraId="01D21FBD" w14:textId="77777777" w:rsidTr="000B6744">
        <w:trPr>
          <w:trHeight w:val="50"/>
          <w:jc w:val="center"/>
        </w:trPr>
        <w:tc>
          <w:tcPr>
            <w:tcW w:w="2504" w:type="dxa"/>
            <w:shd w:val="clear" w:color="auto" w:fill="E2EFD9" w:themeFill="accent6" w:themeFillTint="33"/>
            <w:vAlign w:val="center"/>
          </w:tcPr>
          <w:p w14:paraId="2E944BFE" w14:textId="77777777" w:rsidR="004D13E3" w:rsidRPr="009D7A27" w:rsidRDefault="004D13E3" w:rsidP="00493FB9">
            <w:pPr>
              <w:spacing w:after="0" w:line="257" w:lineRule="auto"/>
              <w:ind w:firstLine="0"/>
              <w:jc w:val="center"/>
              <w:rPr>
                <w:rFonts w:eastAsia="Times New Roman" w:cs="Arial"/>
                <w:sz w:val="18"/>
                <w:szCs w:val="18"/>
              </w:rPr>
            </w:pPr>
            <w:r w:rsidRPr="009D7A27">
              <w:rPr>
                <w:rFonts w:eastAsia="Arial" w:cs="Arial"/>
                <w:sz w:val="18"/>
                <w:szCs w:val="18"/>
                <w:lang w:val="en-US"/>
              </w:rPr>
              <w:t>Rijeka</w:t>
            </w:r>
          </w:p>
        </w:tc>
        <w:tc>
          <w:tcPr>
            <w:tcW w:w="2504" w:type="dxa"/>
            <w:vAlign w:val="center"/>
          </w:tcPr>
          <w:p w14:paraId="0A341F9A" w14:textId="77777777" w:rsidR="004D13E3" w:rsidRPr="009D7A27" w:rsidRDefault="004D13E3" w:rsidP="00493FB9">
            <w:pPr>
              <w:spacing w:after="0" w:line="257" w:lineRule="auto"/>
              <w:ind w:firstLine="0"/>
              <w:jc w:val="center"/>
              <w:rPr>
                <w:rFonts w:eastAsia="Times New Roman" w:cs="Arial"/>
                <w:sz w:val="18"/>
                <w:szCs w:val="18"/>
                <w:u w:val="single"/>
              </w:rPr>
            </w:pPr>
            <w:r w:rsidRPr="009D7A27">
              <w:rPr>
                <w:rFonts w:eastAsia="Arial" w:cs="Arial"/>
                <w:sz w:val="18"/>
                <w:szCs w:val="18"/>
                <w:u w:val="single"/>
                <w:lang w:val="en-US"/>
              </w:rPr>
              <w:t>Mrkopalj</w:t>
            </w:r>
          </w:p>
        </w:tc>
        <w:tc>
          <w:tcPr>
            <w:tcW w:w="2505" w:type="dxa"/>
            <w:vAlign w:val="center"/>
          </w:tcPr>
          <w:p w14:paraId="0CACFFA3" w14:textId="77777777" w:rsidR="004D13E3" w:rsidRPr="009D7A27" w:rsidRDefault="004D13E3" w:rsidP="00493FB9">
            <w:pPr>
              <w:spacing w:after="0" w:line="257" w:lineRule="auto"/>
              <w:ind w:firstLine="0"/>
              <w:jc w:val="center"/>
              <w:rPr>
                <w:rFonts w:eastAsia="Times New Roman" w:cs="Arial"/>
                <w:sz w:val="18"/>
                <w:szCs w:val="18"/>
                <w:u w:val="single"/>
              </w:rPr>
            </w:pPr>
            <w:r w:rsidRPr="009D7A27">
              <w:rPr>
                <w:rFonts w:eastAsia="Arial" w:cs="Arial"/>
                <w:sz w:val="18"/>
                <w:szCs w:val="18"/>
                <w:u w:val="single"/>
                <w:lang w:val="en-US"/>
              </w:rPr>
              <w:t>Baška</w:t>
            </w:r>
          </w:p>
        </w:tc>
      </w:tr>
      <w:tr w:rsidR="004D13E3" w:rsidRPr="009D7A27" w14:paraId="58F5218E" w14:textId="77777777" w:rsidTr="000B6744">
        <w:trPr>
          <w:trHeight w:val="50"/>
          <w:jc w:val="center"/>
        </w:trPr>
        <w:tc>
          <w:tcPr>
            <w:tcW w:w="2504" w:type="dxa"/>
            <w:vAlign w:val="center"/>
          </w:tcPr>
          <w:p w14:paraId="75184875" w14:textId="77777777" w:rsidR="004D13E3" w:rsidRPr="009D7A27" w:rsidRDefault="004D13E3" w:rsidP="00493FB9">
            <w:pPr>
              <w:spacing w:after="0" w:line="257" w:lineRule="auto"/>
              <w:ind w:firstLine="0"/>
              <w:jc w:val="center"/>
              <w:rPr>
                <w:rFonts w:eastAsia="Times New Roman" w:cs="Arial"/>
                <w:sz w:val="18"/>
                <w:szCs w:val="18"/>
                <w:u w:val="single"/>
              </w:rPr>
            </w:pPr>
            <w:r w:rsidRPr="009D7A27">
              <w:rPr>
                <w:rFonts w:eastAsia="Arial" w:cs="Arial"/>
                <w:sz w:val="18"/>
                <w:szCs w:val="18"/>
                <w:u w:val="single"/>
                <w:lang w:val="en-US"/>
              </w:rPr>
              <w:t>Čavle</w:t>
            </w:r>
          </w:p>
        </w:tc>
        <w:tc>
          <w:tcPr>
            <w:tcW w:w="2504" w:type="dxa"/>
            <w:vAlign w:val="center"/>
          </w:tcPr>
          <w:p w14:paraId="3FA0B68E" w14:textId="77777777" w:rsidR="004D13E3" w:rsidRPr="009D7A27" w:rsidRDefault="004D13E3" w:rsidP="00493FB9">
            <w:pPr>
              <w:spacing w:after="0" w:line="257" w:lineRule="auto"/>
              <w:ind w:firstLine="0"/>
              <w:jc w:val="center"/>
              <w:rPr>
                <w:rFonts w:eastAsia="Times New Roman" w:cs="Arial"/>
                <w:sz w:val="18"/>
                <w:szCs w:val="18"/>
                <w:u w:val="single"/>
              </w:rPr>
            </w:pPr>
            <w:r w:rsidRPr="009D7A27">
              <w:rPr>
                <w:rFonts w:eastAsia="Arial" w:cs="Arial"/>
                <w:sz w:val="18"/>
                <w:szCs w:val="18"/>
                <w:u w:val="single"/>
                <w:lang w:val="en-US"/>
              </w:rPr>
              <w:t>Ravna Gora</w:t>
            </w:r>
          </w:p>
        </w:tc>
        <w:tc>
          <w:tcPr>
            <w:tcW w:w="2505" w:type="dxa"/>
            <w:shd w:val="clear" w:color="auto" w:fill="E2EFD9" w:themeFill="accent6" w:themeFillTint="33"/>
            <w:vAlign w:val="center"/>
          </w:tcPr>
          <w:p w14:paraId="13882E58" w14:textId="2BF343A9" w:rsidR="004D13E3" w:rsidRPr="009D7A27" w:rsidRDefault="004D13E3" w:rsidP="00493FB9">
            <w:pPr>
              <w:spacing w:after="0"/>
              <w:ind w:firstLine="0"/>
              <w:jc w:val="center"/>
              <w:rPr>
                <w:rFonts w:eastAsia="Times New Roman" w:cs="Arial"/>
                <w:sz w:val="18"/>
                <w:szCs w:val="18"/>
              </w:rPr>
            </w:pPr>
            <w:r w:rsidRPr="009D7A27">
              <w:rPr>
                <w:rFonts w:eastAsia="Arial" w:cs="Arial"/>
                <w:sz w:val="18"/>
                <w:szCs w:val="18"/>
              </w:rPr>
              <w:t>Cres</w:t>
            </w:r>
          </w:p>
        </w:tc>
      </w:tr>
      <w:tr w:rsidR="004D13E3" w:rsidRPr="009D7A27" w14:paraId="3D5ED8C5" w14:textId="77777777" w:rsidTr="000B6744">
        <w:trPr>
          <w:trHeight w:val="50"/>
          <w:jc w:val="center"/>
        </w:trPr>
        <w:tc>
          <w:tcPr>
            <w:tcW w:w="2504" w:type="dxa"/>
            <w:vAlign w:val="center"/>
          </w:tcPr>
          <w:p w14:paraId="4F15223F" w14:textId="77777777" w:rsidR="004D13E3" w:rsidRPr="009D7A27" w:rsidRDefault="004D13E3" w:rsidP="004D13E3">
            <w:pPr>
              <w:spacing w:after="0" w:line="257" w:lineRule="auto"/>
              <w:ind w:firstLine="0"/>
              <w:jc w:val="center"/>
              <w:rPr>
                <w:rFonts w:eastAsia="Times New Roman" w:cs="Arial"/>
                <w:sz w:val="18"/>
                <w:szCs w:val="18"/>
                <w:u w:val="single"/>
              </w:rPr>
            </w:pPr>
            <w:r w:rsidRPr="009D7A27">
              <w:rPr>
                <w:rFonts w:eastAsia="Arial" w:cs="Arial"/>
                <w:sz w:val="18"/>
                <w:szCs w:val="18"/>
                <w:u w:val="single"/>
                <w:lang w:val="en-US"/>
              </w:rPr>
              <w:t>Jelenje</w:t>
            </w:r>
          </w:p>
        </w:tc>
        <w:tc>
          <w:tcPr>
            <w:tcW w:w="2504" w:type="dxa"/>
            <w:vAlign w:val="center"/>
          </w:tcPr>
          <w:p w14:paraId="78CFA6AC" w14:textId="77777777" w:rsidR="004D13E3" w:rsidRPr="009D7A27" w:rsidRDefault="004D13E3" w:rsidP="004D13E3">
            <w:pPr>
              <w:spacing w:after="0" w:line="257" w:lineRule="auto"/>
              <w:ind w:firstLine="0"/>
              <w:jc w:val="center"/>
              <w:rPr>
                <w:rFonts w:eastAsia="Times New Roman" w:cs="Arial"/>
                <w:sz w:val="18"/>
                <w:szCs w:val="18"/>
                <w:u w:val="single"/>
              </w:rPr>
            </w:pPr>
            <w:r w:rsidRPr="009D7A27">
              <w:rPr>
                <w:rFonts w:eastAsia="Arial" w:cs="Arial"/>
                <w:sz w:val="18"/>
                <w:szCs w:val="18"/>
                <w:u w:val="single"/>
                <w:lang w:val="en-US"/>
              </w:rPr>
              <w:t>Skrad</w:t>
            </w:r>
          </w:p>
        </w:tc>
        <w:tc>
          <w:tcPr>
            <w:tcW w:w="2505" w:type="dxa"/>
            <w:shd w:val="clear" w:color="auto" w:fill="E2EFD9" w:themeFill="accent6" w:themeFillTint="33"/>
            <w:vAlign w:val="center"/>
          </w:tcPr>
          <w:p w14:paraId="513A01E1" w14:textId="43E01254" w:rsidR="004D13E3" w:rsidRPr="009D7A27" w:rsidRDefault="004D13E3" w:rsidP="004D13E3">
            <w:pPr>
              <w:spacing w:after="0"/>
              <w:ind w:firstLine="0"/>
              <w:jc w:val="center"/>
              <w:rPr>
                <w:rFonts w:eastAsia="Times New Roman" w:cs="Arial"/>
                <w:sz w:val="18"/>
                <w:szCs w:val="18"/>
              </w:rPr>
            </w:pPr>
            <w:r w:rsidRPr="009D7A27">
              <w:rPr>
                <w:rFonts w:eastAsia="Arial" w:cs="Arial"/>
                <w:sz w:val="18"/>
                <w:szCs w:val="18"/>
              </w:rPr>
              <w:t>Rab</w:t>
            </w:r>
          </w:p>
        </w:tc>
      </w:tr>
      <w:tr w:rsidR="004D13E3" w:rsidRPr="009D7A27" w14:paraId="6D8214E4" w14:textId="77777777" w:rsidTr="000B6744">
        <w:trPr>
          <w:trHeight w:val="50"/>
          <w:jc w:val="center"/>
        </w:trPr>
        <w:tc>
          <w:tcPr>
            <w:tcW w:w="2504" w:type="dxa"/>
            <w:vAlign w:val="center"/>
          </w:tcPr>
          <w:p w14:paraId="7AAEC26C" w14:textId="77777777" w:rsidR="004D13E3" w:rsidRPr="009D7A27" w:rsidRDefault="004D13E3" w:rsidP="004D13E3">
            <w:pPr>
              <w:spacing w:after="0" w:line="257" w:lineRule="auto"/>
              <w:ind w:firstLine="0"/>
              <w:jc w:val="center"/>
              <w:rPr>
                <w:rFonts w:eastAsia="Times New Roman" w:cs="Arial"/>
                <w:sz w:val="18"/>
                <w:szCs w:val="18"/>
                <w:u w:val="single"/>
              </w:rPr>
            </w:pPr>
            <w:r w:rsidRPr="009D7A27">
              <w:rPr>
                <w:rFonts w:eastAsia="Arial" w:cs="Arial"/>
                <w:sz w:val="18"/>
                <w:szCs w:val="18"/>
                <w:u w:val="single"/>
                <w:lang w:val="en-US"/>
              </w:rPr>
              <w:t>Klana</w:t>
            </w:r>
          </w:p>
        </w:tc>
        <w:tc>
          <w:tcPr>
            <w:tcW w:w="2504" w:type="dxa"/>
            <w:vAlign w:val="center"/>
          </w:tcPr>
          <w:p w14:paraId="1D65A6AB" w14:textId="77777777" w:rsidR="004D13E3" w:rsidRPr="009D7A27" w:rsidRDefault="004D13E3" w:rsidP="004D13E3">
            <w:pPr>
              <w:spacing w:after="0" w:line="257" w:lineRule="auto"/>
              <w:ind w:firstLine="0"/>
              <w:jc w:val="center"/>
              <w:rPr>
                <w:rFonts w:eastAsia="Times New Roman" w:cs="Arial"/>
                <w:sz w:val="18"/>
                <w:szCs w:val="18"/>
              </w:rPr>
            </w:pPr>
          </w:p>
        </w:tc>
        <w:tc>
          <w:tcPr>
            <w:tcW w:w="2505" w:type="dxa"/>
            <w:shd w:val="clear" w:color="auto" w:fill="FFFFFF" w:themeFill="background1"/>
            <w:vAlign w:val="center"/>
          </w:tcPr>
          <w:p w14:paraId="5FB7A44B" w14:textId="062C0C1E" w:rsidR="004D13E3" w:rsidRPr="009D7A27" w:rsidRDefault="004D13E3" w:rsidP="004D13E3">
            <w:pPr>
              <w:spacing w:after="0"/>
              <w:ind w:firstLine="0"/>
              <w:jc w:val="center"/>
              <w:rPr>
                <w:rFonts w:eastAsia="Times New Roman" w:cs="Arial"/>
                <w:sz w:val="18"/>
                <w:szCs w:val="18"/>
                <w:u w:val="single"/>
              </w:rPr>
            </w:pPr>
            <w:r w:rsidRPr="009D7A27">
              <w:rPr>
                <w:rFonts w:eastAsia="Arial" w:cs="Arial"/>
                <w:sz w:val="18"/>
                <w:szCs w:val="18"/>
                <w:u w:val="single"/>
                <w:lang w:val="en-US"/>
              </w:rPr>
              <w:t>Lopar</w:t>
            </w:r>
          </w:p>
        </w:tc>
      </w:tr>
      <w:tr w:rsidR="004D13E3" w:rsidRPr="009D7A27" w14:paraId="20EF6BF3" w14:textId="77777777" w:rsidTr="000B6744">
        <w:trPr>
          <w:trHeight w:val="69"/>
          <w:jc w:val="center"/>
        </w:trPr>
        <w:tc>
          <w:tcPr>
            <w:tcW w:w="2504" w:type="dxa"/>
            <w:vAlign w:val="center"/>
          </w:tcPr>
          <w:p w14:paraId="3268545B" w14:textId="77777777" w:rsidR="004D13E3" w:rsidRPr="009D7A27" w:rsidRDefault="004D13E3" w:rsidP="004D13E3">
            <w:pPr>
              <w:spacing w:after="0" w:line="257" w:lineRule="auto"/>
              <w:ind w:firstLine="0"/>
              <w:jc w:val="center"/>
              <w:rPr>
                <w:rFonts w:eastAsia="Times New Roman" w:cs="Arial"/>
                <w:sz w:val="18"/>
                <w:szCs w:val="18"/>
                <w:u w:val="single"/>
              </w:rPr>
            </w:pPr>
            <w:r w:rsidRPr="009D7A27">
              <w:rPr>
                <w:rFonts w:eastAsia="Arial" w:cs="Arial"/>
                <w:sz w:val="18"/>
                <w:szCs w:val="18"/>
                <w:u w:val="single"/>
                <w:lang w:val="en-US"/>
              </w:rPr>
              <w:t>Kostrena</w:t>
            </w:r>
          </w:p>
        </w:tc>
        <w:tc>
          <w:tcPr>
            <w:tcW w:w="2504" w:type="dxa"/>
            <w:vAlign w:val="center"/>
          </w:tcPr>
          <w:p w14:paraId="677905B1" w14:textId="77777777" w:rsidR="004D13E3" w:rsidRPr="009D7A27" w:rsidRDefault="004D13E3" w:rsidP="004D13E3">
            <w:pPr>
              <w:spacing w:after="0" w:line="257" w:lineRule="auto"/>
              <w:ind w:firstLine="0"/>
              <w:jc w:val="center"/>
              <w:rPr>
                <w:rFonts w:eastAsia="Times New Roman" w:cs="Arial"/>
                <w:sz w:val="18"/>
                <w:szCs w:val="18"/>
              </w:rPr>
            </w:pPr>
          </w:p>
        </w:tc>
        <w:tc>
          <w:tcPr>
            <w:tcW w:w="2505" w:type="dxa"/>
            <w:shd w:val="clear" w:color="auto" w:fill="E2EFD9" w:themeFill="accent6" w:themeFillTint="33"/>
            <w:vAlign w:val="center"/>
          </w:tcPr>
          <w:p w14:paraId="28DC40F4" w14:textId="62D98814" w:rsidR="004D13E3" w:rsidRPr="009D7A27" w:rsidRDefault="004D13E3" w:rsidP="004D13E3">
            <w:pPr>
              <w:spacing w:after="0"/>
              <w:ind w:firstLine="0"/>
              <w:jc w:val="center"/>
              <w:rPr>
                <w:rFonts w:eastAsia="Times New Roman" w:cs="Arial"/>
                <w:sz w:val="18"/>
                <w:szCs w:val="18"/>
              </w:rPr>
            </w:pPr>
            <w:r w:rsidRPr="009D7A27">
              <w:rPr>
                <w:rFonts w:eastAsia="Arial" w:cs="Arial"/>
                <w:sz w:val="18"/>
                <w:szCs w:val="18"/>
              </w:rPr>
              <w:t>Mali Lošinj</w:t>
            </w:r>
          </w:p>
        </w:tc>
      </w:tr>
      <w:tr w:rsidR="004D13E3" w:rsidRPr="009D7A27" w14:paraId="098AFF5F" w14:textId="77777777" w:rsidTr="000B6744">
        <w:trPr>
          <w:trHeight w:val="129"/>
          <w:jc w:val="center"/>
        </w:trPr>
        <w:tc>
          <w:tcPr>
            <w:tcW w:w="2504" w:type="dxa"/>
            <w:vAlign w:val="center"/>
          </w:tcPr>
          <w:p w14:paraId="1C0D0898" w14:textId="77777777" w:rsidR="004D13E3" w:rsidRPr="009D7A27" w:rsidRDefault="004D13E3" w:rsidP="004D13E3">
            <w:pPr>
              <w:spacing w:after="0" w:line="257" w:lineRule="auto"/>
              <w:ind w:firstLine="0"/>
              <w:jc w:val="center"/>
              <w:rPr>
                <w:rFonts w:eastAsia="Times New Roman" w:cs="Arial"/>
                <w:sz w:val="18"/>
                <w:szCs w:val="18"/>
                <w:u w:val="single"/>
              </w:rPr>
            </w:pPr>
            <w:r w:rsidRPr="009D7A27">
              <w:rPr>
                <w:rFonts w:eastAsia="Arial" w:cs="Arial"/>
                <w:sz w:val="18"/>
                <w:szCs w:val="18"/>
                <w:u w:val="single"/>
                <w:lang w:val="en-US"/>
              </w:rPr>
              <w:t>Lovran</w:t>
            </w:r>
          </w:p>
        </w:tc>
        <w:tc>
          <w:tcPr>
            <w:tcW w:w="2504" w:type="dxa"/>
            <w:vAlign w:val="center"/>
          </w:tcPr>
          <w:p w14:paraId="3B0F755A" w14:textId="77777777" w:rsidR="004D13E3" w:rsidRPr="009D7A27" w:rsidRDefault="004D13E3" w:rsidP="004D13E3">
            <w:pPr>
              <w:spacing w:after="0" w:line="257" w:lineRule="auto"/>
              <w:ind w:firstLine="0"/>
              <w:jc w:val="center"/>
              <w:rPr>
                <w:rFonts w:eastAsia="Times New Roman" w:cs="Arial"/>
                <w:sz w:val="18"/>
                <w:szCs w:val="18"/>
              </w:rPr>
            </w:pPr>
          </w:p>
        </w:tc>
        <w:tc>
          <w:tcPr>
            <w:tcW w:w="2505" w:type="dxa"/>
            <w:shd w:val="clear" w:color="auto" w:fill="FFFFFF" w:themeFill="background1"/>
            <w:vAlign w:val="center"/>
          </w:tcPr>
          <w:p w14:paraId="5B15D822" w14:textId="47726CD5" w:rsidR="004D13E3" w:rsidRPr="009D7A27" w:rsidRDefault="004D13E3" w:rsidP="004D13E3">
            <w:pPr>
              <w:spacing w:after="0"/>
              <w:ind w:firstLine="0"/>
              <w:jc w:val="center"/>
              <w:rPr>
                <w:rFonts w:eastAsia="Times New Roman" w:cs="Arial"/>
                <w:sz w:val="18"/>
                <w:szCs w:val="18"/>
              </w:rPr>
            </w:pPr>
          </w:p>
        </w:tc>
      </w:tr>
      <w:tr w:rsidR="004D13E3" w:rsidRPr="009D7A27" w14:paraId="5DB5057C" w14:textId="77777777" w:rsidTr="000B6744">
        <w:trPr>
          <w:trHeight w:val="62"/>
          <w:jc w:val="center"/>
        </w:trPr>
        <w:tc>
          <w:tcPr>
            <w:tcW w:w="2504" w:type="dxa"/>
            <w:vAlign w:val="center"/>
          </w:tcPr>
          <w:p w14:paraId="34739BFB" w14:textId="77777777" w:rsidR="004D13E3" w:rsidRPr="009D7A27" w:rsidRDefault="004D13E3" w:rsidP="004D13E3">
            <w:pPr>
              <w:spacing w:after="0" w:line="257" w:lineRule="auto"/>
              <w:ind w:firstLine="0"/>
              <w:jc w:val="center"/>
              <w:rPr>
                <w:rFonts w:eastAsia="Times New Roman" w:cs="Arial"/>
                <w:sz w:val="18"/>
                <w:szCs w:val="18"/>
                <w:u w:val="single"/>
              </w:rPr>
            </w:pPr>
            <w:r w:rsidRPr="009D7A27">
              <w:rPr>
                <w:rFonts w:eastAsia="Arial" w:cs="Arial"/>
                <w:sz w:val="18"/>
                <w:szCs w:val="18"/>
                <w:u w:val="single"/>
                <w:lang w:val="en-US"/>
              </w:rPr>
              <w:t>Matulji</w:t>
            </w:r>
          </w:p>
        </w:tc>
        <w:tc>
          <w:tcPr>
            <w:tcW w:w="2504" w:type="dxa"/>
            <w:vAlign w:val="center"/>
          </w:tcPr>
          <w:p w14:paraId="5233B610" w14:textId="77777777" w:rsidR="004D13E3" w:rsidRPr="009D7A27" w:rsidRDefault="004D13E3" w:rsidP="004D13E3">
            <w:pPr>
              <w:spacing w:after="0" w:line="257" w:lineRule="auto"/>
              <w:ind w:firstLine="0"/>
              <w:jc w:val="center"/>
              <w:rPr>
                <w:rFonts w:eastAsia="Times New Roman" w:cs="Arial"/>
                <w:sz w:val="18"/>
                <w:szCs w:val="18"/>
              </w:rPr>
            </w:pPr>
          </w:p>
        </w:tc>
        <w:tc>
          <w:tcPr>
            <w:tcW w:w="2505" w:type="dxa"/>
            <w:vAlign w:val="center"/>
          </w:tcPr>
          <w:p w14:paraId="24DC6166" w14:textId="77777777" w:rsidR="004D13E3" w:rsidRPr="009D7A27" w:rsidRDefault="004D13E3" w:rsidP="004D13E3">
            <w:pPr>
              <w:spacing w:after="0"/>
              <w:ind w:firstLine="0"/>
              <w:jc w:val="center"/>
              <w:rPr>
                <w:rFonts w:eastAsia="Times New Roman" w:cs="Arial"/>
                <w:sz w:val="18"/>
                <w:szCs w:val="18"/>
              </w:rPr>
            </w:pPr>
          </w:p>
        </w:tc>
      </w:tr>
      <w:tr w:rsidR="004D13E3" w:rsidRPr="009D7A27" w14:paraId="33D1B36D" w14:textId="77777777" w:rsidTr="000B6744">
        <w:trPr>
          <w:trHeight w:val="50"/>
          <w:jc w:val="center"/>
        </w:trPr>
        <w:tc>
          <w:tcPr>
            <w:tcW w:w="2504" w:type="dxa"/>
            <w:vAlign w:val="center"/>
          </w:tcPr>
          <w:p w14:paraId="04A05DF0" w14:textId="77777777" w:rsidR="004D13E3" w:rsidRPr="009D7A27" w:rsidRDefault="004D13E3" w:rsidP="004D13E3">
            <w:pPr>
              <w:spacing w:after="0" w:line="257" w:lineRule="auto"/>
              <w:ind w:firstLine="0"/>
              <w:jc w:val="center"/>
              <w:rPr>
                <w:rFonts w:eastAsia="Times New Roman" w:cs="Arial"/>
                <w:sz w:val="18"/>
                <w:szCs w:val="18"/>
                <w:u w:val="single"/>
              </w:rPr>
            </w:pPr>
            <w:r w:rsidRPr="009D7A27">
              <w:rPr>
                <w:rFonts w:eastAsia="Arial" w:cs="Arial"/>
                <w:sz w:val="18"/>
                <w:szCs w:val="18"/>
                <w:u w:val="single"/>
                <w:lang w:val="en-US"/>
              </w:rPr>
              <w:t>Mošćenička Draga</w:t>
            </w:r>
          </w:p>
        </w:tc>
        <w:tc>
          <w:tcPr>
            <w:tcW w:w="2504" w:type="dxa"/>
            <w:vAlign w:val="center"/>
          </w:tcPr>
          <w:p w14:paraId="17406548" w14:textId="77777777" w:rsidR="004D13E3" w:rsidRPr="009D7A27" w:rsidRDefault="004D13E3" w:rsidP="004D13E3">
            <w:pPr>
              <w:spacing w:after="0"/>
              <w:ind w:firstLine="0"/>
              <w:jc w:val="center"/>
              <w:rPr>
                <w:rFonts w:eastAsia="Times New Roman" w:cs="Arial"/>
                <w:sz w:val="18"/>
                <w:szCs w:val="18"/>
              </w:rPr>
            </w:pPr>
          </w:p>
        </w:tc>
        <w:tc>
          <w:tcPr>
            <w:tcW w:w="2505" w:type="dxa"/>
            <w:vAlign w:val="center"/>
          </w:tcPr>
          <w:p w14:paraId="1C7A2B43" w14:textId="77777777" w:rsidR="004D13E3" w:rsidRPr="009D7A27" w:rsidRDefault="004D13E3" w:rsidP="004D13E3">
            <w:pPr>
              <w:spacing w:after="0"/>
              <w:ind w:firstLine="0"/>
              <w:jc w:val="center"/>
              <w:rPr>
                <w:rFonts w:eastAsia="Times New Roman" w:cs="Arial"/>
                <w:sz w:val="18"/>
                <w:szCs w:val="18"/>
              </w:rPr>
            </w:pPr>
          </w:p>
        </w:tc>
      </w:tr>
      <w:tr w:rsidR="004D13E3" w:rsidRPr="009D7A27" w14:paraId="6AB70DCD" w14:textId="77777777" w:rsidTr="000B6744">
        <w:trPr>
          <w:trHeight w:val="50"/>
          <w:jc w:val="center"/>
        </w:trPr>
        <w:tc>
          <w:tcPr>
            <w:tcW w:w="2504" w:type="dxa"/>
            <w:vAlign w:val="center"/>
          </w:tcPr>
          <w:p w14:paraId="0EDD3611" w14:textId="77777777" w:rsidR="004D13E3" w:rsidRPr="009D7A27" w:rsidRDefault="004D13E3" w:rsidP="004D13E3">
            <w:pPr>
              <w:spacing w:after="0" w:line="257" w:lineRule="auto"/>
              <w:ind w:firstLine="0"/>
              <w:jc w:val="center"/>
              <w:rPr>
                <w:rFonts w:eastAsia="Times New Roman" w:cs="Arial"/>
                <w:sz w:val="18"/>
                <w:szCs w:val="18"/>
                <w:u w:val="single"/>
              </w:rPr>
            </w:pPr>
            <w:r w:rsidRPr="009D7A27">
              <w:rPr>
                <w:rFonts w:eastAsia="Arial" w:cs="Arial"/>
                <w:sz w:val="18"/>
                <w:szCs w:val="18"/>
                <w:u w:val="single"/>
                <w:lang w:val="en-US"/>
              </w:rPr>
              <w:t>Viškovo</w:t>
            </w:r>
          </w:p>
        </w:tc>
        <w:tc>
          <w:tcPr>
            <w:tcW w:w="2504" w:type="dxa"/>
            <w:vAlign w:val="center"/>
          </w:tcPr>
          <w:p w14:paraId="576FD901" w14:textId="77777777" w:rsidR="004D13E3" w:rsidRPr="009D7A27" w:rsidRDefault="004D13E3" w:rsidP="004D13E3">
            <w:pPr>
              <w:spacing w:after="0"/>
              <w:ind w:firstLine="0"/>
              <w:jc w:val="center"/>
              <w:rPr>
                <w:rFonts w:eastAsia="Times New Roman" w:cs="Arial"/>
                <w:sz w:val="18"/>
                <w:szCs w:val="18"/>
              </w:rPr>
            </w:pPr>
          </w:p>
        </w:tc>
        <w:tc>
          <w:tcPr>
            <w:tcW w:w="2505" w:type="dxa"/>
            <w:vAlign w:val="center"/>
          </w:tcPr>
          <w:p w14:paraId="78E4E95B" w14:textId="77777777" w:rsidR="004D13E3" w:rsidRPr="009D7A27" w:rsidRDefault="004D13E3" w:rsidP="004D13E3">
            <w:pPr>
              <w:spacing w:after="0"/>
              <w:ind w:firstLine="0"/>
              <w:jc w:val="center"/>
              <w:rPr>
                <w:rFonts w:eastAsia="Times New Roman" w:cs="Arial"/>
                <w:sz w:val="18"/>
                <w:szCs w:val="18"/>
              </w:rPr>
            </w:pPr>
          </w:p>
        </w:tc>
      </w:tr>
      <w:tr w:rsidR="004D13E3" w:rsidRPr="009D7A27" w14:paraId="7395CCED" w14:textId="77777777" w:rsidTr="000B6744">
        <w:trPr>
          <w:trHeight w:val="99"/>
          <w:jc w:val="center"/>
        </w:trPr>
        <w:tc>
          <w:tcPr>
            <w:tcW w:w="2504" w:type="dxa"/>
            <w:vAlign w:val="center"/>
          </w:tcPr>
          <w:p w14:paraId="0B996055" w14:textId="195A7CEA" w:rsidR="004D13E3" w:rsidRPr="009D7A27" w:rsidRDefault="004D13E3" w:rsidP="004D13E3">
            <w:pPr>
              <w:spacing w:after="0" w:line="257" w:lineRule="auto"/>
              <w:ind w:firstLine="0"/>
              <w:jc w:val="center"/>
              <w:rPr>
                <w:rFonts w:eastAsia="Times New Roman" w:cs="Arial"/>
                <w:sz w:val="18"/>
                <w:szCs w:val="18"/>
                <w:u w:val="single"/>
              </w:rPr>
            </w:pPr>
            <w:r w:rsidRPr="009D7A27">
              <w:rPr>
                <w:rFonts w:eastAsia="Arial" w:cs="Arial"/>
                <w:sz w:val="18"/>
                <w:szCs w:val="18"/>
                <w:u w:val="single"/>
                <w:lang w:val="en-US"/>
              </w:rPr>
              <w:t>Vinodolska</w:t>
            </w:r>
            <w:r w:rsidR="000B6744">
              <w:rPr>
                <w:rFonts w:eastAsia="Arial" w:cs="Arial"/>
                <w:sz w:val="18"/>
                <w:szCs w:val="18"/>
                <w:u w:val="single"/>
                <w:lang w:val="en-US"/>
              </w:rPr>
              <w:t xml:space="preserve"> općina</w:t>
            </w:r>
          </w:p>
        </w:tc>
        <w:tc>
          <w:tcPr>
            <w:tcW w:w="2504" w:type="dxa"/>
            <w:vAlign w:val="center"/>
          </w:tcPr>
          <w:p w14:paraId="1611596D" w14:textId="77777777" w:rsidR="004D13E3" w:rsidRPr="009D7A27" w:rsidRDefault="004D13E3" w:rsidP="004D13E3">
            <w:pPr>
              <w:spacing w:after="0"/>
              <w:ind w:firstLine="0"/>
              <w:jc w:val="center"/>
              <w:rPr>
                <w:rFonts w:eastAsia="Times New Roman" w:cs="Arial"/>
                <w:sz w:val="18"/>
                <w:szCs w:val="18"/>
              </w:rPr>
            </w:pPr>
          </w:p>
        </w:tc>
        <w:tc>
          <w:tcPr>
            <w:tcW w:w="2505" w:type="dxa"/>
            <w:vAlign w:val="center"/>
          </w:tcPr>
          <w:p w14:paraId="32A05515" w14:textId="77777777" w:rsidR="004D13E3" w:rsidRPr="009D7A27" w:rsidRDefault="004D13E3" w:rsidP="004D13E3">
            <w:pPr>
              <w:spacing w:after="0"/>
              <w:ind w:firstLine="0"/>
              <w:jc w:val="center"/>
              <w:rPr>
                <w:rFonts w:eastAsia="Times New Roman" w:cs="Arial"/>
                <w:sz w:val="18"/>
                <w:szCs w:val="18"/>
              </w:rPr>
            </w:pPr>
          </w:p>
        </w:tc>
      </w:tr>
    </w:tbl>
    <w:p w14:paraId="3C137583" w14:textId="6E43B184" w:rsidR="00493FB9" w:rsidRPr="009D7A27" w:rsidRDefault="00493FB9" w:rsidP="000E54B5">
      <w:pPr>
        <w:spacing w:after="0"/>
        <w:ind w:firstLine="708"/>
        <w:jc w:val="center"/>
        <w:rPr>
          <w:rFonts w:cs="Arial"/>
          <w:sz w:val="16"/>
          <w:szCs w:val="16"/>
        </w:rPr>
      </w:pPr>
      <w:r w:rsidRPr="009D7A27">
        <w:rPr>
          <w:rFonts w:eastAsia="Times New Roman" w:cs="Arial"/>
          <w:sz w:val="16"/>
          <w:szCs w:val="16"/>
        </w:rPr>
        <w:t>Izvor: Prilagodba DIP, 2020.</w:t>
      </w:r>
      <w:r w:rsidR="004D13E3" w:rsidRPr="009D7A27">
        <w:rPr>
          <w:rFonts w:eastAsia="Times New Roman" w:cs="Arial"/>
          <w:sz w:val="16"/>
          <w:szCs w:val="16"/>
        </w:rPr>
        <w:t xml:space="preserve"> Legenda: </w:t>
      </w:r>
      <w:r w:rsidR="004D13E3" w:rsidRPr="009D7A27">
        <w:rPr>
          <w:rFonts w:eastAsia="Times New Roman" w:cs="Arial"/>
          <w:sz w:val="16"/>
          <w:szCs w:val="16"/>
          <w:shd w:val="clear" w:color="auto" w:fill="E2EFD9" w:themeFill="accent6" w:themeFillTint="33"/>
        </w:rPr>
        <w:t>Grad</w:t>
      </w:r>
      <w:r w:rsidR="000B6744">
        <w:rPr>
          <w:rFonts w:eastAsia="Times New Roman" w:cs="Arial"/>
          <w:sz w:val="16"/>
          <w:szCs w:val="16"/>
          <w:shd w:val="clear" w:color="auto" w:fill="FFFFFF" w:themeFill="background1"/>
        </w:rPr>
        <w:t xml:space="preserve"> </w:t>
      </w:r>
      <w:r w:rsidR="009B49EB" w:rsidRPr="009D7A27">
        <w:rPr>
          <w:rFonts w:eastAsia="Times New Roman" w:cs="Arial"/>
          <w:sz w:val="16"/>
          <w:szCs w:val="16"/>
          <w:shd w:val="clear" w:color="auto" w:fill="FFFFFF" w:themeFill="background1"/>
        </w:rPr>
        <w:t xml:space="preserve">- </w:t>
      </w:r>
      <w:r w:rsidR="004D13E3" w:rsidRPr="009D7A27">
        <w:rPr>
          <w:rFonts w:eastAsia="Times New Roman" w:cs="Arial"/>
          <w:sz w:val="16"/>
          <w:szCs w:val="16"/>
          <w:u w:val="single"/>
          <w:shd w:val="clear" w:color="auto" w:fill="FFFFFF" w:themeFill="background1"/>
        </w:rPr>
        <w:t>Općina</w:t>
      </w:r>
    </w:p>
    <w:p w14:paraId="1CEBFA4D" w14:textId="77777777" w:rsidR="00455E59" w:rsidRDefault="00455E59" w:rsidP="00493FB9">
      <w:pPr>
        <w:ind w:firstLine="0"/>
        <w:rPr>
          <w:rFonts w:cs="Arial"/>
        </w:rPr>
      </w:pPr>
    </w:p>
    <w:p w14:paraId="518FFCF4" w14:textId="4466479D" w:rsidR="00493FB9" w:rsidRPr="009D7A27" w:rsidRDefault="00CB2DEF" w:rsidP="00907EAA">
      <w:pPr>
        <w:spacing w:line="276" w:lineRule="auto"/>
        <w:ind w:firstLine="0"/>
        <w:rPr>
          <w:rFonts w:cs="Arial"/>
        </w:rPr>
      </w:pPr>
      <w:r>
        <w:rPr>
          <w:rFonts w:cs="Arial"/>
        </w:rPr>
        <w:t>PGŽ</w:t>
      </w:r>
      <w:r w:rsidR="009B49EB" w:rsidRPr="009D7A27">
        <w:rPr>
          <w:rFonts w:cs="Arial"/>
        </w:rPr>
        <w:t xml:space="preserve"> </w:t>
      </w:r>
      <w:r w:rsidR="00493FB9" w:rsidRPr="009D7A27">
        <w:rPr>
          <w:rFonts w:cs="Arial"/>
        </w:rPr>
        <w:t xml:space="preserve">ima u nadležnosti djelovanja (Statut </w:t>
      </w:r>
      <w:r w:rsidR="000541E9">
        <w:rPr>
          <w:rFonts w:cs="Arial"/>
        </w:rPr>
        <w:t>PGŽ</w:t>
      </w:r>
      <w:r w:rsidR="00493FB9" w:rsidRPr="009D7A27">
        <w:rPr>
          <w:rStyle w:val="FootnoteReference"/>
          <w:rFonts w:cs="Arial"/>
        </w:rPr>
        <w:footnoteReference w:id="32"/>
      </w:r>
      <w:r w:rsidR="00493FB9" w:rsidRPr="009D7A27">
        <w:rPr>
          <w:rFonts w:cs="Arial"/>
        </w:rPr>
        <w:t xml:space="preserve">) sva područja koja su ujedno i područja djelovanja za mlade sukladno smjernicama za javne politike za mlade EU i RH, “...u okviru svog samoupravnog djelokruga kontinuirano provodi niz programa u području civilne zaštite, civilnog društva, prostornog uređenja, graditeljstva, zaštite okoliša, zdravstva, odgoja, obrazovanja, pomorskog dobra, prometa, veza, turizma, poduzetništva, ruralnog razvoja, regionalnog razvoja, infrastrukture, socijalne politike, mladih, kulture, sporta, tehničke kulture i brojnih drugih područja”. (iz Statuta PGŽ, 10.2.2021). Ovaj Program bi trebao staviti u mlade u centar ulaganja i postati prioritet u sljedećih nekoliko godina. </w:t>
      </w:r>
    </w:p>
    <w:p w14:paraId="6E100D66" w14:textId="539E88F2" w:rsidR="00975BF7" w:rsidRDefault="00493FB9" w:rsidP="00907EAA">
      <w:pPr>
        <w:spacing w:line="276" w:lineRule="auto"/>
        <w:ind w:firstLine="0"/>
        <w:rPr>
          <w:rFonts w:cs="Arial"/>
        </w:rPr>
      </w:pPr>
      <w:r w:rsidRPr="009D7A27">
        <w:rPr>
          <w:rFonts w:cs="Arial"/>
        </w:rPr>
        <w:t>Analizom Proračuna PGŽ za 2020. godinu (Proračun PGŽ za 2020. godinu</w:t>
      </w:r>
      <w:r w:rsidRPr="009D7A27">
        <w:rPr>
          <w:rStyle w:val="FootnoteReference"/>
          <w:rFonts w:cs="Arial"/>
        </w:rPr>
        <w:footnoteReference w:id="33"/>
      </w:r>
      <w:r w:rsidRPr="009D7A27">
        <w:rPr>
          <w:rFonts w:cs="Arial"/>
        </w:rPr>
        <w:t xml:space="preserve">) kao temeljnog dokumenta iz kojeg su vidljiva ulaganja i razvoj javnih politika PGŽ vidljivo je prevladavanje ulaganja u ustanove kojima je županija osnivač i drugih “proračunskih korisnika” čime postaju vidljive i mogućnosti za nadogradnju specifičnih potreba pojedinih skupina, pa tako i mladih. PGŽ je osnivač brojnih ustanova u obrazovanju (osnovne i srednje škole i sl.), kulturi (muzeji i sl.), zdravstvu (Domovi zdravlja i drugo) te drugih javnih ustanova i trgovačkih društava za funkcioniranje kojih su potrebna izuzetno velika ulaganja kako bi se održao minimalni standard, ali i unaprijedio taj minimalni standard (takozvani “nadstandard”). Ulaganja u obaveze koje proizlaze iz osnivačkih prava i „nadstandard“ te rješavanje specifičnih problema u okviru ovih područja, u okviru rada ustanova i sličnih organizacija, zauzimaju većinu </w:t>
      </w:r>
      <w:r w:rsidR="00455E59">
        <w:rPr>
          <w:rFonts w:cs="Arial"/>
        </w:rPr>
        <w:t>sredstava dostupnih za ulaganja</w:t>
      </w:r>
      <w:r w:rsidRPr="009D7A27">
        <w:rPr>
          <w:rStyle w:val="FootnoteReference"/>
          <w:rFonts w:cs="Arial"/>
        </w:rPr>
        <w:footnoteReference w:id="34"/>
      </w:r>
      <w:r w:rsidRPr="009D7A27">
        <w:rPr>
          <w:rFonts w:cs="Arial"/>
        </w:rPr>
        <w:t>. Uloga Županije je izuzetno kompleksna, pa je upravo zbog ovih velikih ulaganja, standard u raznim područjima u PGŽ veći nego li u drugim županijama (više vidi Proračun PGŽ 2020 godine, proračunski korisnici, ustanove i sl.). Ovaj oblik upravljanja ima prednosti i nedostatke</w:t>
      </w:r>
      <w:r w:rsidR="000541E9">
        <w:rPr>
          <w:rFonts w:cs="Arial"/>
        </w:rPr>
        <w:t>. N</w:t>
      </w:r>
      <w:r w:rsidRPr="009D7A27">
        <w:rPr>
          <w:rFonts w:cs="Arial"/>
        </w:rPr>
        <w:t>ajveća prednost je u kontroli standarda</w:t>
      </w:r>
      <w:r w:rsidR="000541E9">
        <w:rPr>
          <w:rFonts w:cs="Arial"/>
        </w:rPr>
        <w:t xml:space="preserve"> ustanova</w:t>
      </w:r>
      <w:r w:rsidRPr="009D7A27">
        <w:rPr>
          <w:rFonts w:cs="Arial"/>
        </w:rPr>
        <w:t xml:space="preserve"> te njegovom povećanju kroz redovito financiranje ustanova i sličnih organizacija odnosno proračunskih korisnika i izvanproračunskih korisnika. Nedostatak je primjetan u nemogućnosti da se evidentiraju i brzo prate </w:t>
      </w:r>
      <w:r w:rsidR="000541E9">
        <w:rPr>
          <w:rFonts w:cs="Arial"/>
        </w:rPr>
        <w:t xml:space="preserve">brze </w:t>
      </w:r>
      <w:r w:rsidRPr="009D7A27">
        <w:rPr>
          <w:rFonts w:cs="Arial"/>
        </w:rPr>
        <w:t>promjene koje dolaze</w:t>
      </w:r>
      <w:r w:rsidR="000541E9">
        <w:rPr>
          <w:rFonts w:cs="Arial"/>
        </w:rPr>
        <w:t xml:space="preserve"> </w:t>
      </w:r>
      <w:r w:rsidRPr="009D7A27">
        <w:rPr>
          <w:rFonts w:cs="Arial"/>
        </w:rPr>
        <w:t>iz civilnog sektora</w:t>
      </w:r>
      <w:r w:rsidR="000541E9">
        <w:rPr>
          <w:rFonts w:cs="Arial"/>
        </w:rPr>
        <w:t xml:space="preserve"> (izvaninstitucionalno djelovanje),</w:t>
      </w:r>
      <w:r w:rsidR="000B6744">
        <w:rPr>
          <w:rFonts w:cs="Arial"/>
        </w:rPr>
        <w:t xml:space="preserve"> </w:t>
      </w:r>
      <w:r w:rsidRPr="009D7A27">
        <w:rPr>
          <w:rFonts w:cs="Arial"/>
        </w:rPr>
        <w:t>a koje ukazuju na stvarne potrebe pojedinih skupina, pa tako u ovom slučaju mladih. To je vidlji</w:t>
      </w:r>
      <w:r w:rsidR="00975BF7">
        <w:rPr>
          <w:rFonts w:cs="Arial"/>
        </w:rPr>
        <w:t xml:space="preserve">vo i iz prioriteta za rashode: </w:t>
      </w:r>
      <w:r w:rsidRPr="009D7A27">
        <w:rPr>
          <w:rFonts w:cs="Arial"/>
          <w:i/>
          <w:iCs/>
        </w:rPr>
        <w:t>”Pri planiranju rashodne strane Proračuna za 2020. godinu i projekcija za iduće dvije godine redoslijed prioriteta osiguravanja sredstava bio je slijedeći: otplata zajmova i kredita, financijske obveze koje proizlaze iz zakona te odluka Županijske skupštine i Župana, financiranje zakonskog standarda ustanova školstva, zdravstva i socijalne skrbi, financiranje obveznih zakonom utvrđenih funkcija Županije (funkcioniranje predstavničkog i izvršnog tijela Županije, političkih stranaka, vijeća nacionalnih manjina te funkcioniranje upravnih tijela Županije), financiranje neophodnih kapitalnih projekata vodeći računa o već započetim projektima i preuzetim obvezama, financiranje nadstandardnih rashoda/izdataka, a ovisno o mogućnostima Proračuna”.</w:t>
      </w:r>
      <w:r w:rsidRPr="009D7A27">
        <w:rPr>
          <w:rStyle w:val="FootnoteReference"/>
          <w:rFonts w:cs="Arial"/>
          <w:i/>
          <w:iCs/>
        </w:rPr>
        <w:footnoteReference w:id="35"/>
      </w:r>
      <w:r w:rsidR="009B49EB" w:rsidRPr="009D7A27">
        <w:rPr>
          <w:rFonts w:cs="Arial"/>
          <w:i/>
          <w:iCs/>
        </w:rPr>
        <w:t xml:space="preserve"> </w:t>
      </w:r>
      <w:r w:rsidR="009B49EB" w:rsidRPr="009D7A27">
        <w:rPr>
          <w:rFonts w:cs="Arial"/>
        </w:rPr>
        <w:t xml:space="preserve">PGŽ je usprkos krizi i smanjenim prihodima u </w:t>
      </w:r>
      <w:r w:rsidR="000541E9">
        <w:rPr>
          <w:rFonts w:cs="Arial"/>
        </w:rPr>
        <w:t>P</w:t>
      </w:r>
      <w:r w:rsidR="009B49EB" w:rsidRPr="009D7A27">
        <w:rPr>
          <w:rFonts w:cs="Arial"/>
        </w:rPr>
        <w:t>roračunu u 2020</w:t>
      </w:r>
      <w:r w:rsidR="00672F56">
        <w:rPr>
          <w:rFonts w:cs="Arial"/>
        </w:rPr>
        <w:t>.</w:t>
      </w:r>
      <w:r w:rsidR="009B49EB" w:rsidRPr="009D7A27">
        <w:rPr>
          <w:rFonts w:cs="Arial"/>
        </w:rPr>
        <w:t xml:space="preserve"> godini prevladala većinu izazova te racionalno i dobro upravlja svojim resursima. </w:t>
      </w:r>
      <w:r w:rsidR="00917A46">
        <w:rPr>
          <w:rFonts w:cs="Arial"/>
        </w:rPr>
        <w:t xml:space="preserve">Ovaj način upravljanja je pogodan za osiguravanje kontinuiteta ulaganja i smjanjivanja rizika za osnovne i dosegnute nadstandarde.  </w:t>
      </w:r>
    </w:p>
    <w:p w14:paraId="68978A15" w14:textId="4E2E95DF" w:rsidR="00493FB9" w:rsidRPr="009D7A27" w:rsidRDefault="00493FB9" w:rsidP="00907EAA">
      <w:pPr>
        <w:spacing w:line="276" w:lineRule="auto"/>
        <w:ind w:firstLine="0"/>
        <w:rPr>
          <w:rFonts w:cs="Arial"/>
        </w:rPr>
      </w:pPr>
      <w:r w:rsidRPr="009D7A27">
        <w:rPr>
          <w:rFonts w:cs="Arial"/>
        </w:rPr>
        <w:t>Program bi trebao omogućiti</w:t>
      </w:r>
      <w:r w:rsidR="005D56C7">
        <w:rPr>
          <w:rFonts w:cs="Arial"/>
        </w:rPr>
        <w:t xml:space="preserve"> da se</w:t>
      </w:r>
      <w:r w:rsidRPr="009D7A27">
        <w:rPr>
          <w:rFonts w:cs="Arial"/>
        </w:rPr>
        <w:t xml:space="preserve"> kroz gotovo sve programe i aktivnosti planira i ulaže u mlade, od infrastrukturnih projekta, proračunskih korisnika kojima su mladi skupina za koju djeluju do određivanja prioriteta u natječajima i javnim pozivima za financiranje javnih potreba u kulturi, sportu, obrazovanju, tehničkoj kulturi, zdravstvu, socijalnoj politici i ostalih djelatnosti Županije. Na temelju Uredbe o kriterijima, mjerilima i postupcima financiranja i ugovaranja programa i projekata od interesa za opće dobro koje provode udruge</w:t>
      </w:r>
      <w:r w:rsidRPr="009D7A27">
        <w:rPr>
          <w:rStyle w:val="FootnoteReference"/>
          <w:rFonts w:cs="Arial"/>
        </w:rPr>
        <w:footnoteReference w:id="36"/>
      </w:r>
      <w:r w:rsidRPr="009D7A27">
        <w:rPr>
          <w:rFonts w:cs="Arial"/>
        </w:rPr>
        <w:t xml:space="preserve"> i Pravilnika o kriterijima, mjerilima i postupcima financiranja i ugovaranja programa i projekata od interesa za opće dobro koje provode udruge u 2020. godini je planirano raspisivanje 10 natječaja</w:t>
      </w:r>
      <w:r w:rsidRPr="009D7A27">
        <w:rPr>
          <w:rStyle w:val="FootnoteReference"/>
          <w:rFonts w:cs="Arial"/>
        </w:rPr>
        <w:footnoteReference w:id="37"/>
      </w:r>
      <w:r w:rsidRPr="009D7A27">
        <w:rPr>
          <w:rFonts w:cs="Arial"/>
        </w:rPr>
        <w:t xml:space="preserve"> od kojih bi svih 10 mogli u kriterijima i prioritetima temeljem ovog Programa mogli predstavljati intervencije i potencijal za mlade. Upravna tijela koja djeluju radi obavljanja poslova iz djelokruga županije, od 1. siječnja 2020. godine počinju obavljati povjerene poslove državne uprave koje je obavljao Ured državne uprave u </w:t>
      </w:r>
      <w:r w:rsidR="00CB2DEF">
        <w:rPr>
          <w:rFonts w:cs="Arial"/>
        </w:rPr>
        <w:t>PGŽ</w:t>
      </w:r>
      <w:r w:rsidR="000541E9">
        <w:rPr>
          <w:rFonts w:cs="Arial"/>
        </w:rPr>
        <w:t>, a PGŽ je uspješno prevladala ovu tranziciju.</w:t>
      </w:r>
      <w:r w:rsidR="000B6744">
        <w:rPr>
          <w:rFonts w:cs="Arial"/>
        </w:rPr>
        <w:t xml:space="preserve"> </w:t>
      </w:r>
      <w:r w:rsidR="000541E9">
        <w:rPr>
          <w:rFonts w:cs="Arial"/>
        </w:rPr>
        <w:t>R</w:t>
      </w:r>
      <w:r w:rsidRPr="009D7A27">
        <w:rPr>
          <w:rFonts w:cs="Arial"/>
        </w:rPr>
        <w:t xml:space="preserve">adi se o sljedećim upravnim tijelima: Ured županije, Upravni odjel za proračun, financije i nabavu, Upravni odjel za prostorno uređenje, graditeljstvo i zaštitu okoliša, Upravni odjel za zdravstvo, Upravni odjel za odgoj i obrazovanje, Upravni odjel za opću upravu i upravljanje imovinom. Upravni odjel za pomorsko dobro, promet i veze, Upravni odjel za turizam, poduzetništvo i ruralni razvoj, Upravni odjel za regionalni razvoj, infrastrukturu i upravljanje projektima, Upravni odjel za socijalnu politiku i mlade, Upravni odjel za kulturu, sport i tehničku kulturu i Ured unutarnje revizije. U ovako velikom sustavu koji </w:t>
      </w:r>
      <w:r w:rsidR="000541E9">
        <w:rPr>
          <w:rFonts w:cs="Arial"/>
        </w:rPr>
        <w:t xml:space="preserve">čak i </w:t>
      </w:r>
      <w:r w:rsidRPr="009D7A27">
        <w:rPr>
          <w:rFonts w:cs="Arial"/>
        </w:rPr>
        <w:t xml:space="preserve">prostorno djeluje u više zgrada, važno je, osim planiranja ulaganja unutar pojedinih upravnih odjela i usklađivanje rada među odjelima, izvan same županijske uprave, </w:t>
      </w:r>
      <w:r w:rsidR="000541E9">
        <w:rPr>
          <w:rFonts w:cs="Arial"/>
        </w:rPr>
        <w:t xml:space="preserve">jačati </w:t>
      </w:r>
      <w:r w:rsidRPr="009D7A27">
        <w:rPr>
          <w:rFonts w:cs="Arial"/>
        </w:rPr>
        <w:t>međusektorsk</w:t>
      </w:r>
      <w:r w:rsidR="000541E9">
        <w:rPr>
          <w:rFonts w:cs="Arial"/>
        </w:rPr>
        <w:t>u</w:t>
      </w:r>
      <w:r w:rsidRPr="009D7A27">
        <w:rPr>
          <w:rFonts w:cs="Arial"/>
        </w:rPr>
        <w:t xml:space="preserve"> suradnj</w:t>
      </w:r>
      <w:r w:rsidR="000541E9">
        <w:rPr>
          <w:rFonts w:cs="Arial"/>
        </w:rPr>
        <w:t>u</w:t>
      </w:r>
      <w:r w:rsidRPr="009D7A27">
        <w:rPr>
          <w:rFonts w:cs="Arial"/>
        </w:rPr>
        <w:t xml:space="preserve"> s mnogobrojnim državnim institucijama</w:t>
      </w:r>
      <w:r w:rsidR="000541E9">
        <w:rPr>
          <w:rFonts w:cs="Arial"/>
        </w:rPr>
        <w:t xml:space="preserve"> i organizacijama civilnog društva</w:t>
      </w:r>
      <w:r w:rsidR="000B6744">
        <w:rPr>
          <w:rFonts w:cs="Arial"/>
        </w:rPr>
        <w:t xml:space="preserve"> </w:t>
      </w:r>
      <w:r w:rsidRPr="009D7A27">
        <w:rPr>
          <w:rFonts w:cs="Arial"/>
        </w:rPr>
        <w:t>koje djeluju na području PGŽ.</w:t>
      </w:r>
      <w:r w:rsidR="000B6744">
        <w:rPr>
          <w:rFonts w:cs="Arial"/>
        </w:rPr>
        <w:t xml:space="preserve"> </w:t>
      </w:r>
      <w:r w:rsidRPr="009D7A27">
        <w:rPr>
          <w:rFonts w:cs="Arial"/>
        </w:rPr>
        <w:t xml:space="preserve">Ovaj Program, osim što ga je inicirao Savjet mladih PGŽ upravo je i rezultat težnje za povećanjem kvalitete planiranja i ulaganja Županije u područjima djelovanja i nadležnosti koje obuhvaćaju i javne politike za mlade. </w:t>
      </w:r>
    </w:p>
    <w:p w14:paraId="5C138EE4" w14:textId="46CBE56B" w:rsidR="00493FB9" w:rsidRDefault="000541E9" w:rsidP="00907EAA">
      <w:pPr>
        <w:spacing w:line="276" w:lineRule="auto"/>
        <w:ind w:firstLine="0"/>
        <w:rPr>
          <w:rFonts w:cs="Arial"/>
        </w:rPr>
      </w:pPr>
      <w:r>
        <w:rPr>
          <w:rFonts w:cs="Arial"/>
        </w:rPr>
        <w:t xml:space="preserve">PGŽ </w:t>
      </w:r>
      <w:r w:rsidR="00493FB9" w:rsidRPr="009D7A27">
        <w:rPr>
          <w:rFonts w:cs="Arial"/>
        </w:rPr>
        <w:t xml:space="preserve">ne zaostaje, a u nekim područjima i prednjači u RH u planiranju javnih politika temeljem objektivno prikupljenih podatka o potrebama građana (eng. </w:t>
      </w:r>
      <w:r w:rsidR="00493FB9" w:rsidRPr="009D7A27">
        <w:rPr>
          <w:rFonts w:cs="Arial"/>
          <w:i/>
          <w:iCs/>
        </w:rPr>
        <w:t>evidence based policy</w:t>
      </w:r>
      <w:r w:rsidR="00493FB9" w:rsidRPr="009D7A27">
        <w:rPr>
          <w:rFonts w:cs="Arial"/>
        </w:rPr>
        <w:t xml:space="preserve">), posebno u području zdravlja i socijalne skrbi. Ulaganja i procese donošenja političkih odluka temelji na strateškim dokumentima, odnosno demokratskoj praksi da se za donošenje političkih odluka oblikuju strateški dokumenti koji će garantirati praćenje stvarnih, objektivnih i javnih potreba. </w:t>
      </w:r>
      <w:r w:rsidR="003D7610">
        <w:rPr>
          <w:rFonts w:cs="Arial"/>
        </w:rPr>
        <w:t>PGŽ</w:t>
      </w:r>
      <w:r w:rsidR="00493FB9" w:rsidRPr="009D7A27">
        <w:rPr>
          <w:rFonts w:cs="Arial"/>
        </w:rPr>
        <w:t xml:space="preserve"> obiluje strateškim dokumentima, prema raznim područjima djelovanja, a koji su uzeti u obzir i u oblikovanju ovog Programa, no većini je isteklo vrijeme trajanja, pa su ovi podaci uzeti u obzir samo kao slika prethodnog stanja. U izradi je nova Strategija razvoja PGŽ, u skladu s kojom bi trebali biti izrađeni novi lokalni i sektorski planski dokumenti.</w:t>
      </w:r>
      <w:r w:rsidR="008D7759">
        <w:rPr>
          <w:rFonts w:cs="Arial"/>
        </w:rPr>
        <w:t xml:space="preserve"> Dosadašnje planiranje je temeljeno na </w:t>
      </w:r>
      <w:r w:rsidR="00493FB9" w:rsidRPr="009D7A27">
        <w:rPr>
          <w:rFonts w:cs="Arial"/>
          <w:b/>
          <w:bCs/>
          <w:iCs/>
        </w:rPr>
        <w:t>Razvojn</w:t>
      </w:r>
      <w:r w:rsidR="008D7759">
        <w:rPr>
          <w:rFonts w:cs="Arial"/>
          <w:b/>
          <w:bCs/>
          <w:iCs/>
        </w:rPr>
        <w:t>oj</w:t>
      </w:r>
      <w:r w:rsidR="00493FB9" w:rsidRPr="009D7A27">
        <w:rPr>
          <w:rFonts w:cs="Arial"/>
          <w:b/>
          <w:bCs/>
          <w:iCs/>
        </w:rPr>
        <w:t xml:space="preserve"> strategij</w:t>
      </w:r>
      <w:r w:rsidR="008D7759">
        <w:rPr>
          <w:rFonts w:cs="Arial"/>
          <w:b/>
          <w:bCs/>
          <w:iCs/>
        </w:rPr>
        <w:t>i</w:t>
      </w:r>
      <w:r w:rsidR="00493FB9" w:rsidRPr="009D7A27">
        <w:rPr>
          <w:rFonts w:cs="Arial"/>
          <w:b/>
          <w:bCs/>
          <w:iCs/>
        </w:rPr>
        <w:t xml:space="preserve"> </w:t>
      </w:r>
      <w:r w:rsidR="00CB2DEF">
        <w:rPr>
          <w:rFonts w:cs="Arial"/>
          <w:b/>
          <w:bCs/>
          <w:iCs/>
        </w:rPr>
        <w:t>PGŽ</w:t>
      </w:r>
      <w:r w:rsidR="00493FB9" w:rsidRPr="009D7A27">
        <w:rPr>
          <w:rFonts w:cs="Arial"/>
          <w:b/>
          <w:bCs/>
          <w:iCs/>
        </w:rPr>
        <w:t xml:space="preserve"> od 2016. do 2020.</w:t>
      </w:r>
      <w:r w:rsidR="00672F56">
        <w:rPr>
          <w:rFonts w:cs="Arial"/>
          <w:b/>
          <w:bCs/>
          <w:iCs/>
        </w:rPr>
        <w:t xml:space="preserve"> </w:t>
      </w:r>
      <w:r w:rsidR="00493FB9" w:rsidRPr="009D7A27">
        <w:rPr>
          <w:rFonts w:cs="Arial"/>
          <w:b/>
          <w:bCs/>
          <w:iCs/>
        </w:rPr>
        <w:t>godine</w:t>
      </w:r>
      <w:r w:rsidR="008D7759">
        <w:rPr>
          <w:rFonts w:cs="Arial"/>
          <w:b/>
          <w:bCs/>
          <w:iCs/>
        </w:rPr>
        <w:t xml:space="preserve"> </w:t>
      </w:r>
      <w:r w:rsidR="008D7759" w:rsidRPr="008D7759">
        <w:rPr>
          <w:rFonts w:cs="Arial"/>
          <w:iCs/>
        </w:rPr>
        <w:t>koja predstavlja t</w:t>
      </w:r>
      <w:r w:rsidR="00493FB9" w:rsidRPr="008D7759">
        <w:rPr>
          <w:rFonts w:cs="Arial"/>
        </w:rPr>
        <w:t>emeljni</w:t>
      </w:r>
      <w:r w:rsidR="00493FB9" w:rsidRPr="009D7A27">
        <w:rPr>
          <w:rFonts w:cs="Arial"/>
        </w:rPr>
        <w:t xml:space="preserve"> dokument o strateškom upravljanju razvojem na regionalnoj razini</w:t>
      </w:r>
      <w:r w:rsidR="00A9687B">
        <w:rPr>
          <w:rFonts w:cs="Arial"/>
        </w:rPr>
        <w:t>.</w:t>
      </w:r>
      <w:r w:rsidR="008D7759">
        <w:rPr>
          <w:rFonts w:cs="Arial"/>
        </w:rPr>
        <w:t xml:space="preserve"> </w:t>
      </w:r>
      <w:r w:rsidR="00493FB9" w:rsidRPr="009D7A27">
        <w:rPr>
          <w:rFonts w:cs="Arial"/>
        </w:rPr>
        <w:t>Ujedno je to i okvir za donošenje cijelog niza regionalnih i lokalnih sektorskih strategija</w:t>
      </w:r>
      <w:r w:rsidR="00493FB9" w:rsidRPr="009D7A27">
        <w:rPr>
          <w:rStyle w:val="FootnoteReference"/>
          <w:rFonts w:cs="Arial"/>
        </w:rPr>
        <w:footnoteReference w:id="38"/>
      </w:r>
      <w:r w:rsidR="00493FB9" w:rsidRPr="009D7A27">
        <w:rPr>
          <w:rFonts w:cs="Arial"/>
        </w:rPr>
        <w:t>. Plan razvoja PGŽ od 2021. do 2027. godine je u izradi, a radi se o srednjoročnom aktu strateškog planiranja od značaja za jedinicu područne (regionalne) samouprave koji se donosi umjesto županijskih razvojnih strategija. U vrijeme izrade ovog Programa nisu bili dostupni podaci odnosno Plan nije bio završen, pa se nije moglo usklađivati strateški okvir sa smjernicama iz tog osnovnog Plana. Isto tako, Grad Rijeka je otvorio savjetovanje sa zainteresiranom javnošću o nacrtu prijedloga Plana razvoja grada Rijeke 2021. – 2027., a trajao je do 18. veljače 2021. godine</w:t>
      </w:r>
      <w:r w:rsidR="008D7759">
        <w:rPr>
          <w:rFonts w:cs="Arial"/>
        </w:rPr>
        <w:t xml:space="preserve">. </w:t>
      </w:r>
      <w:r w:rsidR="00493FB9" w:rsidRPr="009D7A27">
        <w:rPr>
          <w:rFonts w:cs="Arial"/>
        </w:rPr>
        <w:t>U skladu s</w:t>
      </w:r>
      <w:r w:rsidR="00463733" w:rsidRPr="009D7A27">
        <w:rPr>
          <w:rFonts w:cs="Arial"/>
        </w:rPr>
        <w:t>a</w:t>
      </w:r>
      <w:r w:rsidR="00493FB9" w:rsidRPr="009D7A27">
        <w:rPr>
          <w:rFonts w:cs="Arial"/>
        </w:rPr>
        <w:t xml:space="preserve"> Zakon</w:t>
      </w:r>
      <w:r w:rsidR="007A405D" w:rsidRPr="009D7A27">
        <w:rPr>
          <w:rFonts w:cs="Arial"/>
        </w:rPr>
        <w:t>om</w:t>
      </w:r>
      <w:r w:rsidR="00493FB9" w:rsidRPr="009D7A27">
        <w:rPr>
          <w:rFonts w:cs="Arial"/>
        </w:rPr>
        <w:t xml:space="preserve"> o sustavu strateškog planiranja i upravljanja razvojem R</w:t>
      </w:r>
      <w:r w:rsidR="008D7759">
        <w:rPr>
          <w:rFonts w:cs="Arial"/>
        </w:rPr>
        <w:t>H</w:t>
      </w:r>
      <w:r w:rsidR="00493FB9" w:rsidRPr="009D7A27">
        <w:rPr>
          <w:rFonts w:cs="Arial"/>
        </w:rPr>
        <w:t xml:space="preserve"> ovaj Program </w:t>
      </w:r>
      <w:r w:rsidR="008D7759">
        <w:rPr>
          <w:rFonts w:cs="Arial"/>
        </w:rPr>
        <w:t xml:space="preserve">bi trebao biti usklađen s nacionalnim programom za mlade i regionalnim planom razvoja, pa </w:t>
      </w:r>
      <w:r w:rsidR="00493FB9" w:rsidRPr="009D7A27">
        <w:rPr>
          <w:rFonts w:cs="Arial"/>
        </w:rPr>
        <w:t xml:space="preserve">je </w:t>
      </w:r>
      <w:r w:rsidR="008D7759">
        <w:rPr>
          <w:rFonts w:cs="Arial"/>
        </w:rPr>
        <w:t xml:space="preserve">usklađivanje ovog </w:t>
      </w:r>
      <w:r w:rsidR="00493FB9" w:rsidRPr="009D7A27">
        <w:rPr>
          <w:rFonts w:cs="Arial"/>
          <w:b/>
          <w:bCs/>
        </w:rPr>
        <w:t>kratkoročn</w:t>
      </w:r>
      <w:r w:rsidR="008D7759">
        <w:rPr>
          <w:rFonts w:cs="Arial"/>
          <w:b/>
          <w:bCs/>
        </w:rPr>
        <w:t>og</w:t>
      </w:r>
      <w:r w:rsidR="00493FB9" w:rsidRPr="009D7A27">
        <w:rPr>
          <w:rFonts w:cs="Arial"/>
          <w:b/>
          <w:bCs/>
        </w:rPr>
        <w:t xml:space="preserve"> sektorsk</w:t>
      </w:r>
      <w:r w:rsidR="008D7759">
        <w:rPr>
          <w:rFonts w:cs="Arial"/>
          <w:b/>
          <w:bCs/>
        </w:rPr>
        <w:t>og</w:t>
      </w:r>
      <w:r w:rsidR="00493FB9" w:rsidRPr="009D7A27">
        <w:rPr>
          <w:rFonts w:cs="Arial"/>
          <w:b/>
          <w:bCs/>
        </w:rPr>
        <w:t xml:space="preserve"> regionaln</w:t>
      </w:r>
      <w:r w:rsidR="008D7759">
        <w:rPr>
          <w:rFonts w:cs="Arial"/>
          <w:b/>
          <w:bCs/>
        </w:rPr>
        <w:t>og</w:t>
      </w:r>
      <w:r w:rsidR="00493FB9" w:rsidRPr="009D7A27">
        <w:rPr>
          <w:rFonts w:cs="Arial"/>
          <w:b/>
          <w:bCs/>
        </w:rPr>
        <w:t xml:space="preserve"> akt</w:t>
      </w:r>
      <w:r w:rsidR="008D7759">
        <w:rPr>
          <w:rFonts w:cs="Arial"/>
          <w:b/>
          <w:bCs/>
        </w:rPr>
        <w:t>a bilo otežano.</w:t>
      </w:r>
      <w:r w:rsidR="00493FB9" w:rsidRPr="009D7A27">
        <w:rPr>
          <w:rFonts w:cs="Arial"/>
        </w:rPr>
        <w:t xml:space="preserve"> </w:t>
      </w:r>
    </w:p>
    <w:p w14:paraId="527AF21F" w14:textId="77777777" w:rsidR="0061357F" w:rsidRPr="009D7A27" w:rsidRDefault="0061357F" w:rsidP="00907EAA">
      <w:pPr>
        <w:spacing w:after="0" w:line="276" w:lineRule="auto"/>
        <w:ind w:firstLine="0"/>
        <w:rPr>
          <w:rFonts w:cs="Arial"/>
        </w:rPr>
      </w:pPr>
    </w:p>
    <w:p w14:paraId="755D9E30" w14:textId="24200C23" w:rsidR="00493FB9" w:rsidRDefault="0061357F" w:rsidP="00907EAA">
      <w:pPr>
        <w:pStyle w:val="naslov2"/>
        <w:spacing w:line="276" w:lineRule="auto"/>
      </w:pPr>
      <w:r>
        <w:t xml:space="preserve">3.2. </w:t>
      </w:r>
      <w:r w:rsidR="00493FB9" w:rsidRPr="009D7A27">
        <w:t>Pregled okvira za planiranje</w:t>
      </w:r>
    </w:p>
    <w:p w14:paraId="7C7E512F" w14:textId="77777777" w:rsidR="0061357F" w:rsidRPr="009D7A27" w:rsidRDefault="0061357F" w:rsidP="00907EAA">
      <w:pPr>
        <w:pStyle w:val="naslov2"/>
        <w:spacing w:line="276" w:lineRule="auto"/>
      </w:pPr>
    </w:p>
    <w:p w14:paraId="238A7DB7" w14:textId="77777777" w:rsidR="00493FB9" w:rsidRPr="009D7A27" w:rsidRDefault="00493FB9" w:rsidP="00907EAA">
      <w:pPr>
        <w:spacing w:after="240" w:line="276" w:lineRule="auto"/>
        <w:ind w:firstLine="0"/>
        <w:rPr>
          <w:rFonts w:cs="Arial"/>
        </w:rPr>
      </w:pPr>
      <w:r w:rsidRPr="009D7A27">
        <w:rPr>
          <w:rFonts w:cs="Arial"/>
        </w:rPr>
        <w:t>Slijedi pregled već postojećih dokumenata temeljem kojih je PGŽ planirala strateško upravljanje u posljednjih 5 do 10 godina, čije smjernice i pojedinačni rezultati su bili dio prethodne analize za tri razvojna smjera ovog Programa.</w:t>
      </w:r>
    </w:p>
    <w:p w14:paraId="1DD3120E" w14:textId="77777777" w:rsidR="00917A46" w:rsidRPr="00C00835" w:rsidRDefault="00917A46" w:rsidP="00917A46">
      <w:pPr>
        <w:spacing w:line="276" w:lineRule="auto"/>
        <w:ind w:firstLine="0"/>
        <w:rPr>
          <w:b/>
        </w:rPr>
      </w:pPr>
      <w:r w:rsidRPr="00C00835">
        <w:rPr>
          <w:b/>
        </w:rPr>
        <w:t>Razvojni smjer ”Kvalitetno obrazovanje, učenje i zapošljavanje”</w:t>
      </w:r>
    </w:p>
    <w:p w14:paraId="45686852" w14:textId="77777777" w:rsidR="00917A46" w:rsidRPr="009D7A27" w:rsidRDefault="00917A46" w:rsidP="00917A46">
      <w:pPr>
        <w:spacing w:after="0" w:line="276" w:lineRule="auto"/>
        <w:ind w:firstLine="0"/>
        <w:rPr>
          <w:rFonts w:cs="Arial"/>
        </w:rPr>
      </w:pPr>
      <w:r w:rsidRPr="00C00835">
        <w:rPr>
          <w:rFonts w:cs="Arial"/>
        </w:rPr>
        <w:t>Usklađenost</w:t>
      </w:r>
      <w:r w:rsidRPr="009D7A27">
        <w:rPr>
          <w:rFonts w:cs="Arial"/>
        </w:rPr>
        <w:t xml:space="preserve"> postojećih ulaganja i rezultata s nacionalnim normativnim okvirom koji utječe na osnivačka prava i mogućnosti te dokumentima strateškog upravljanja razini</w:t>
      </w:r>
      <w:r>
        <w:rPr>
          <w:rFonts w:cs="Arial"/>
        </w:rPr>
        <w:t xml:space="preserve"> </w:t>
      </w:r>
      <w:r w:rsidRPr="009D7A27">
        <w:rPr>
          <w:rFonts w:cs="Arial"/>
        </w:rPr>
        <w:t>PGŽ,</w:t>
      </w:r>
      <w:r>
        <w:rPr>
          <w:rFonts w:cs="Arial"/>
        </w:rPr>
        <w:t xml:space="preserve"> </w:t>
      </w:r>
      <w:r w:rsidRPr="009D7A27">
        <w:rPr>
          <w:rFonts w:cs="Arial"/>
        </w:rPr>
        <w:t xml:space="preserve">daje dobru analitičku podlogu za ovaj razvojni smjer. Nacionalne strategije i zakonski okvir unutar kojeg je moguće organizirati ovaj kompleksno povezani razvojni smjer su: </w:t>
      </w:r>
    </w:p>
    <w:p w14:paraId="5176E555" w14:textId="77777777" w:rsidR="00917A46" w:rsidRPr="009D7A27" w:rsidRDefault="00917A46" w:rsidP="00917A46">
      <w:pPr>
        <w:pStyle w:val="ListParagraph"/>
        <w:numPr>
          <w:ilvl w:val="1"/>
          <w:numId w:val="10"/>
        </w:numPr>
        <w:spacing w:after="0" w:line="276" w:lineRule="auto"/>
        <w:ind w:left="851"/>
        <w:rPr>
          <w:rFonts w:cs="Arial"/>
        </w:rPr>
      </w:pPr>
      <w:r w:rsidRPr="009D7A27">
        <w:rPr>
          <w:rFonts w:cs="Arial"/>
        </w:rPr>
        <w:t>Zakon o odgoju i obrazovanju u osnovnoj i srednjoj školi</w:t>
      </w:r>
      <w:r>
        <w:rPr>
          <w:rFonts w:cs="Arial"/>
        </w:rPr>
        <w:t>,</w:t>
      </w:r>
      <w:r w:rsidRPr="009D7A27">
        <w:rPr>
          <w:rStyle w:val="FootnoteReference"/>
          <w:rFonts w:cs="Arial"/>
        </w:rPr>
        <w:footnoteReference w:id="39"/>
      </w:r>
      <w:r w:rsidRPr="009D7A27">
        <w:rPr>
          <w:rFonts w:cs="Arial"/>
        </w:rPr>
        <w:t xml:space="preserve"> </w:t>
      </w:r>
    </w:p>
    <w:p w14:paraId="5948DC06" w14:textId="77777777" w:rsidR="00917A46" w:rsidRPr="009D7A27" w:rsidRDefault="00917A46" w:rsidP="00917A46">
      <w:pPr>
        <w:pStyle w:val="ListParagraph"/>
        <w:numPr>
          <w:ilvl w:val="1"/>
          <w:numId w:val="10"/>
        </w:numPr>
        <w:spacing w:after="0" w:line="276" w:lineRule="auto"/>
        <w:ind w:left="851"/>
        <w:jc w:val="left"/>
        <w:rPr>
          <w:rFonts w:cs="Arial"/>
        </w:rPr>
      </w:pPr>
      <w:r w:rsidRPr="009D7A27">
        <w:rPr>
          <w:rFonts w:cs="Arial"/>
        </w:rPr>
        <w:t>Zakon</w:t>
      </w:r>
      <w:r>
        <w:rPr>
          <w:rFonts w:cs="Arial"/>
        </w:rPr>
        <w:t xml:space="preserve"> </w:t>
      </w:r>
      <w:r w:rsidRPr="009D7A27">
        <w:rPr>
          <w:rFonts w:cs="Arial"/>
        </w:rPr>
        <w:t xml:space="preserve">o predškolskom odgoju </w:t>
      </w:r>
      <w:r>
        <w:rPr>
          <w:rFonts w:cs="Arial"/>
        </w:rPr>
        <w:t xml:space="preserve">i obrazovanju, pročišćeni tekst </w:t>
      </w:r>
      <w:r w:rsidRPr="009D7A27">
        <w:rPr>
          <w:rFonts w:cs="Arial"/>
        </w:rPr>
        <w:t>zakona NN </w:t>
      </w:r>
      <w:hyperlink r:id="rId11">
        <w:r w:rsidRPr="009D7A27">
          <w:rPr>
            <w:rFonts w:cs="Arial"/>
          </w:rPr>
          <w:t>10/97</w:t>
        </w:r>
      </w:hyperlink>
      <w:r w:rsidRPr="009D7A27">
        <w:rPr>
          <w:rFonts w:cs="Arial"/>
        </w:rPr>
        <w:t>, </w:t>
      </w:r>
      <w:hyperlink r:id="rId12">
        <w:r w:rsidRPr="009D7A27">
          <w:rPr>
            <w:rFonts w:cs="Arial"/>
          </w:rPr>
          <w:t>107/07</w:t>
        </w:r>
      </w:hyperlink>
      <w:r w:rsidRPr="009D7A27">
        <w:rPr>
          <w:rFonts w:cs="Arial"/>
        </w:rPr>
        <w:t>, </w:t>
      </w:r>
      <w:hyperlink r:id="rId13">
        <w:r w:rsidRPr="009D7A27">
          <w:rPr>
            <w:rFonts w:cs="Arial"/>
          </w:rPr>
          <w:t>94/13</w:t>
        </w:r>
      </w:hyperlink>
      <w:r w:rsidRPr="009D7A27">
        <w:rPr>
          <w:rFonts w:cs="Arial"/>
        </w:rPr>
        <w:t>, </w:t>
      </w:r>
      <w:hyperlink r:id="rId14">
        <w:r w:rsidRPr="009D7A27">
          <w:rPr>
            <w:rFonts w:cs="Arial"/>
          </w:rPr>
          <w:t>98/19</w:t>
        </w:r>
      </w:hyperlink>
      <w:r>
        <w:rPr>
          <w:rFonts w:cs="Arial"/>
        </w:rPr>
        <w:t>,</w:t>
      </w:r>
      <w:r w:rsidRPr="009D7A27">
        <w:rPr>
          <w:rStyle w:val="FootnoteReference"/>
          <w:rFonts w:cs="Arial"/>
        </w:rPr>
        <w:footnoteReference w:id="40"/>
      </w:r>
      <w:r w:rsidRPr="009D7A27">
        <w:rPr>
          <w:rFonts w:cs="Arial"/>
        </w:rPr>
        <w:t xml:space="preserve">, </w:t>
      </w:r>
    </w:p>
    <w:p w14:paraId="5B2DAC78" w14:textId="77777777" w:rsidR="00917A46" w:rsidRPr="009D7A27" w:rsidRDefault="00917A46" w:rsidP="00917A46">
      <w:pPr>
        <w:pStyle w:val="ListParagraph"/>
        <w:numPr>
          <w:ilvl w:val="1"/>
          <w:numId w:val="10"/>
        </w:numPr>
        <w:spacing w:after="0" w:line="276" w:lineRule="auto"/>
        <w:ind w:left="851"/>
        <w:rPr>
          <w:rFonts w:cs="Arial"/>
        </w:rPr>
      </w:pPr>
      <w:r w:rsidRPr="009D7A27">
        <w:rPr>
          <w:rFonts w:cs="Arial"/>
        </w:rPr>
        <w:t>Zakon o obrazovanju odraslih, pročišćeni tekst zakona, NN 17/07, 107/07, 24/10 </w:t>
      </w:r>
      <w:r w:rsidRPr="009D7A27">
        <w:rPr>
          <w:rStyle w:val="FootnoteReference"/>
          <w:rFonts w:cs="Arial"/>
        </w:rPr>
        <w:footnoteReference w:id="41"/>
      </w:r>
    </w:p>
    <w:p w14:paraId="023E4CB7" w14:textId="77777777" w:rsidR="00917A46" w:rsidRPr="009D7A27" w:rsidRDefault="00917A46" w:rsidP="00917A46">
      <w:pPr>
        <w:pStyle w:val="ListParagraph"/>
        <w:numPr>
          <w:ilvl w:val="1"/>
          <w:numId w:val="10"/>
        </w:numPr>
        <w:spacing w:after="0" w:line="276" w:lineRule="auto"/>
        <w:ind w:left="851"/>
        <w:rPr>
          <w:rFonts w:cs="Arial"/>
        </w:rPr>
      </w:pPr>
      <w:r w:rsidRPr="009D7A27">
        <w:rPr>
          <w:rFonts w:cs="Arial"/>
        </w:rPr>
        <w:t>Zakon o znanstvenoj dje</w:t>
      </w:r>
      <w:r>
        <w:rPr>
          <w:rFonts w:cs="Arial"/>
        </w:rPr>
        <w:t>latnosti i visokom obrazovanju (</w:t>
      </w:r>
      <w:r w:rsidRPr="009D7A27">
        <w:rPr>
          <w:rFonts w:cs="Arial"/>
        </w:rPr>
        <w:t>NN 123/03, 198/03, 105/04, 174/04, 02/07, 46/07, 45/09, 63/11, 94/13, 139/13, 101/14, 60/15, 131/17</w:t>
      </w:r>
      <w:r>
        <w:rPr>
          <w:rFonts w:cs="Arial"/>
        </w:rPr>
        <w:t>),</w:t>
      </w:r>
      <w:r w:rsidRPr="009D7A27">
        <w:rPr>
          <w:rStyle w:val="FootnoteReference"/>
          <w:rFonts w:cs="Arial"/>
        </w:rPr>
        <w:footnoteReference w:id="42"/>
      </w:r>
    </w:p>
    <w:p w14:paraId="2B11C925" w14:textId="77777777" w:rsidR="00917A46" w:rsidRPr="009D7A27" w:rsidRDefault="00917A46" w:rsidP="00917A46">
      <w:pPr>
        <w:pStyle w:val="ListParagraph"/>
        <w:numPr>
          <w:ilvl w:val="1"/>
          <w:numId w:val="10"/>
        </w:numPr>
        <w:spacing w:after="0" w:line="276" w:lineRule="auto"/>
        <w:ind w:left="851"/>
        <w:rPr>
          <w:rFonts w:cs="Arial"/>
        </w:rPr>
      </w:pPr>
      <w:r w:rsidRPr="009D7A27">
        <w:rPr>
          <w:rFonts w:cs="Arial"/>
        </w:rPr>
        <w:t>Strategija obrazovanja, tehnologije i znanosti</w:t>
      </w:r>
      <w:r>
        <w:rPr>
          <w:rFonts w:cs="Arial"/>
        </w:rPr>
        <w:t>,</w:t>
      </w:r>
      <w:r w:rsidRPr="009D7A27">
        <w:rPr>
          <w:rStyle w:val="FootnoteReference"/>
          <w:rFonts w:cs="Arial"/>
        </w:rPr>
        <w:footnoteReference w:id="43"/>
      </w:r>
    </w:p>
    <w:p w14:paraId="645E60EA" w14:textId="77777777" w:rsidR="00917A46" w:rsidRPr="009D7A27" w:rsidRDefault="00917A46" w:rsidP="00917A46">
      <w:pPr>
        <w:pStyle w:val="ListParagraph"/>
        <w:numPr>
          <w:ilvl w:val="1"/>
          <w:numId w:val="10"/>
        </w:numPr>
        <w:spacing w:after="0" w:line="276" w:lineRule="auto"/>
        <w:ind w:left="851"/>
        <w:rPr>
          <w:rFonts w:cs="Arial"/>
        </w:rPr>
      </w:pPr>
      <w:r>
        <w:rPr>
          <w:rFonts w:cs="Arial"/>
        </w:rPr>
        <w:t>Zakon o tržištu rada (NN</w:t>
      </w:r>
      <w:r w:rsidRPr="009D7A27">
        <w:rPr>
          <w:rFonts w:cs="Arial"/>
        </w:rPr>
        <w:t xml:space="preserve"> br. 118/2018)</w:t>
      </w:r>
      <w:r>
        <w:rPr>
          <w:rFonts w:cs="Arial"/>
        </w:rPr>
        <w:t>,</w:t>
      </w:r>
      <w:r w:rsidRPr="009D7A27">
        <w:rPr>
          <w:rStyle w:val="FootnoteReference"/>
          <w:rFonts w:cs="Arial"/>
        </w:rPr>
        <w:footnoteReference w:id="44"/>
      </w:r>
    </w:p>
    <w:p w14:paraId="13B8E500" w14:textId="77777777" w:rsidR="00917A46" w:rsidRPr="009D7A27" w:rsidRDefault="00917A46" w:rsidP="00917A46">
      <w:pPr>
        <w:pStyle w:val="ListParagraph"/>
        <w:numPr>
          <w:ilvl w:val="1"/>
          <w:numId w:val="10"/>
        </w:numPr>
        <w:spacing w:after="0" w:line="276" w:lineRule="auto"/>
        <w:ind w:left="851"/>
        <w:rPr>
          <w:rFonts w:cs="Arial"/>
        </w:rPr>
      </w:pPr>
      <w:r w:rsidRPr="009D7A27">
        <w:rPr>
          <w:rFonts w:cs="Arial"/>
        </w:rPr>
        <w:t>Zakon o</w:t>
      </w:r>
      <w:r>
        <w:rPr>
          <w:rFonts w:cs="Arial"/>
        </w:rPr>
        <w:t xml:space="preserve"> dopuni Zakona o tržištu rada (NN</w:t>
      </w:r>
      <w:r w:rsidRPr="009D7A27">
        <w:rPr>
          <w:rFonts w:cs="Arial"/>
        </w:rPr>
        <w:t xml:space="preserve"> br. 32/2020)</w:t>
      </w:r>
      <w:r>
        <w:rPr>
          <w:rFonts w:cs="Arial"/>
        </w:rPr>
        <w:t>,</w:t>
      </w:r>
      <w:r w:rsidRPr="009D7A27">
        <w:rPr>
          <w:rStyle w:val="FootnoteReference"/>
          <w:rFonts w:cs="Arial"/>
        </w:rPr>
        <w:footnoteReference w:id="45"/>
      </w:r>
    </w:p>
    <w:p w14:paraId="3735EB5F" w14:textId="77777777" w:rsidR="00917A46" w:rsidRPr="009D7A27" w:rsidRDefault="00917A46" w:rsidP="00917A46">
      <w:pPr>
        <w:pStyle w:val="ListParagraph"/>
        <w:numPr>
          <w:ilvl w:val="1"/>
          <w:numId w:val="10"/>
        </w:numPr>
        <w:spacing w:after="0" w:line="276" w:lineRule="auto"/>
        <w:ind w:left="851"/>
        <w:rPr>
          <w:rFonts w:cs="Arial"/>
        </w:rPr>
      </w:pPr>
      <w:r>
        <w:rPr>
          <w:rFonts w:cs="Arial"/>
        </w:rPr>
        <w:t>Zakon o radu (NN</w:t>
      </w:r>
      <w:r w:rsidRPr="009D7A27">
        <w:rPr>
          <w:rFonts w:cs="Arial"/>
        </w:rPr>
        <w:t xml:space="preserve"> br. 93/14)</w:t>
      </w:r>
      <w:r>
        <w:rPr>
          <w:rFonts w:cs="Arial"/>
        </w:rPr>
        <w:t>,</w:t>
      </w:r>
      <w:r w:rsidRPr="009D7A27">
        <w:rPr>
          <w:rStyle w:val="FootnoteReference"/>
          <w:rFonts w:cs="Arial"/>
        </w:rPr>
        <w:footnoteReference w:id="46"/>
      </w:r>
    </w:p>
    <w:p w14:paraId="2A936219" w14:textId="77777777" w:rsidR="00917A46" w:rsidRPr="009D7A27" w:rsidRDefault="00917A46" w:rsidP="00917A46">
      <w:pPr>
        <w:pStyle w:val="ListParagraph"/>
        <w:numPr>
          <w:ilvl w:val="1"/>
          <w:numId w:val="10"/>
        </w:numPr>
        <w:spacing w:after="0" w:line="276" w:lineRule="auto"/>
        <w:ind w:left="851"/>
        <w:rPr>
          <w:rFonts w:cs="Arial"/>
        </w:rPr>
      </w:pPr>
      <w:r>
        <w:rPr>
          <w:rFonts w:cs="Arial"/>
        </w:rPr>
        <w:t>Zakon o državnim potporama ( NN</w:t>
      </w:r>
      <w:r w:rsidRPr="009D7A27">
        <w:rPr>
          <w:rFonts w:cs="Arial"/>
        </w:rPr>
        <w:t xml:space="preserve"> br. 47/14)</w:t>
      </w:r>
      <w:r>
        <w:rPr>
          <w:rFonts w:cs="Arial"/>
        </w:rPr>
        <w:t>,</w:t>
      </w:r>
      <w:r w:rsidRPr="009D7A27">
        <w:rPr>
          <w:rStyle w:val="FootnoteReference"/>
          <w:rFonts w:cs="Arial"/>
        </w:rPr>
        <w:footnoteReference w:id="47"/>
      </w:r>
    </w:p>
    <w:p w14:paraId="7327109A" w14:textId="77777777" w:rsidR="00917A46" w:rsidRPr="009D7A27" w:rsidRDefault="00917A46" w:rsidP="00917A46">
      <w:pPr>
        <w:pStyle w:val="ListParagraph"/>
        <w:numPr>
          <w:ilvl w:val="1"/>
          <w:numId w:val="10"/>
        </w:numPr>
        <w:spacing w:after="0" w:line="276" w:lineRule="auto"/>
        <w:ind w:left="851"/>
        <w:rPr>
          <w:rFonts w:cs="Arial"/>
        </w:rPr>
      </w:pPr>
      <w:r w:rsidRPr="009D7A27">
        <w:rPr>
          <w:rFonts w:cs="Arial"/>
        </w:rPr>
        <w:t>Zakon o izmjenama i dopuni Zakona</w:t>
      </w:r>
      <w:r>
        <w:rPr>
          <w:rFonts w:cs="Arial"/>
        </w:rPr>
        <w:t xml:space="preserve"> o državnim potporama (NN</w:t>
      </w:r>
      <w:r w:rsidRPr="009D7A27">
        <w:rPr>
          <w:rFonts w:cs="Arial"/>
        </w:rPr>
        <w:t xml:space="preserve"> br. 69/17)</w:t>
      </w:r>
      <w:r>
        <w:rPr>
          <w:rFonts w:cs="Arial"/>
        </w:rPr>
        <w:t>,</w:t>
      </w:r>
      <w:r w:rsidRPr="009D7A27">
        <w:rPr>
          <w:rStyle w:val="FootnoteReference"/>
          <w:rFonts w:cs="Arial"/>
        </w:rPr>
        <w:footnoteReference w:id="48"/>
      </w:r>
    </w:p>
    <w:p w14:paraId="3CB4D4A3" w14:textId="77777777" w:rsidR="00917A46" w:rsidRPr="009D7A27" w:rsidRDefault="00917A46" w:rsidP="00917A46">
      <w:pPr>
        <w:pStyle w:val="ListParagraph"/>
        <w:numPr>
          <w:ilvl w:val="1"/>
          <w:numId w:val="10"/>
        </w:numPr>
        <w:spacing w:after="0" w:line="276" w:lineRule="auto"/>
        <w:ind w:left="851"/>
        <w:rPr>
          <w:rFonts w:cs="Arial"/>
        </w:rPr>
      </w:pPr>
      <w:r w:rsidRPr="009D7A27">
        <w:rPr>
          <w:rFonts w:cs="Arial"/>
        </w:rPr>
        <w:t>Zakon o profesionalnoj rehabilitaciji i zapošl</w:t>
      </w:r>
      <w:r>
        <w:rPr>
          <w:rFonts w:cs="Arial"/>
        </w:rPr>
        <w:t>javanju osoba s invaliditetom</w:t>
      </w:r>
      <w:r w:rsidRPr="009D7A27">
        <w:rPr>
          <w:rStyle w:val="FootnoteReference"/>
          <w:rFonts w:cs="Arial"/>
        </w:rPr>
        <w:footnoteReference w:id="49"/>
      </w:r>
    </w:p>
    <w:p w14:paraId="004E5240" w14:textId="77777777" w:rsidR="00917A46" w:rsidRPr="009D7A27" w:rsidRDefault="00917A46" w:rsidP="00917A46">
      <w:pPr>
        <w:pStyle w:val="ListParagraph"/>
        <w:numPr>
          <w:ilvl w:val="1"/>
          <w:numId w:val="10"/>
        </w:numPr>
        <w:spacing w:after="0" w:line="276" w:lineRule="auto"/>
        <w:ind w:left="851"/>
        <w:rPr>
          <w:rFonts w:cs="Arial"/>
        </w:rPr>
      </w:pPr>
      <w:r w:rsidRPr="009D7A27">
        <w:rPr>
          <w:rFonts w:cs="Arial"/>
        </w:rPr>
        <w:t>Strategija razvoja društvenog poduzetništva</w:t>
      </w:r>
      <w:r>
        <w:rPr>
          <w:rFonts w:cs="Arial"/>
        </w:rPr>
        <w:t>,</w:t>
      </w:r>
      <w:r w:rsidRPr="009D7A27">
        <w:rPr>
          <w:rStyle w:val="FootnoteReference"/>
          <w:rFonts w:cs="Arial"/>
        </w:rPr>
        <w:footnoteReference w:id="50"/>
      </w:r>
    </w:p>
    <w:p w14:paraId="57B61D57" w14:textId="77777777" w:rsidR="00917A46" w:rsidRPr="001719C9" w:rsidRDefault="00917A46" w:rsidP="00917A46">
      <w:pPr>
        <w:pStyle w:val="ListParagraph"/>
        <w:numPr>
          <w:ilvl w:val="1"/>
          <w:numId w:val="10"/>
        </w:numPr>
        <w:spacing w:after="0" w:line="276" w:lineRule="auto"/>
        <w:ind w:left="851"/>
        <w:rPr>
          <w:rFonts w:cs="Arial"/>
        </w:rPr>
      </w:pPr>
      <w:r w:rsidRPr="009D7A27">
        <w:rPr>
          <w:rFonts w:cs="Arial"/>
        </w:rPr>
        <w:t xml:space="preserve">Nacionalna strategija poticanja čitanja za razdoblje 2017. </w:t>
      </w:r>
      <w:r>
        <w:rPr>
          <w:rFonts w:cs="Arial"/>
        </w:rPr>
        <w:t>-</w:t>
      </w:r>
      <w:r w:rsidRPr="009D7A27">
        <w:rPr>
          <w:rFonts w:cs="Arial"/>
        </w:rPr>
        <w:t xml:space="preserve"> 2022.</w:t>
      </w:r>
      <w:r w:rsidRPr="009D7A27">
        <w:rPr>
          <w:rStyle w:val="FootnoteReference"/>
          <w:rFonts w:cs="Arial"/>
        </w:rPr>
        <w:footnoteReference w:id="51"/>
      </w:r>
      <w:r>
        <w:rPr>
          <w:rFonts w:cs="Arial"/>
        </w:rPr>
        <w:t xml:space="preserve"> i drugi zakonski i pod</w:t>
      </w:r>
      <w:r w:rsidRPr="009D7A27">
        <w:rPr>
          <w:rFonts w:cs="Arial"/>
        </w:rPr>
        <w:t xml:space="preserve">zakonski akti. </w:t>
      </w:r>
    </w:p>
    <w:p w14:paraId="00908660" w14:textId="77777777" w:rsidR="00917A46" w:rsidRPr="009D7A27" w:rsidRDefault="00917A46" w:rsidP="00917A46">
      <w:pPr>
        <w:spacing w:after="0" w:line="276" w:lineRule="auto"/>
        <w:ind w:firstLine="0"/>
        <w:rPr>
          <w:rFonts w:cs="Arial"/>
        </w:rPr>
      </w:pPr>
      <w:r w:rsidRPr="009D7A27">
        <w:rPr>
          <w:rFonts w:cs="Arial"/>
        </w:rPr>
        <w:t>Na razini EU je doneseno više dokumenata s kojim je ovaj razvojni smjer usklađen:</w:t>
      </w:r>
    </w:p>
    <w:p w14:paraId="437FC4BA" w14:textId="77777777" w:rsidR="00917A46" w:rsidRPr="009D7A27" w:rsidRDefault="00917A46" w:rsidP="00917A46">
      <w:pPr>
        <w:pStyle w:val="ListParagraph"/>
        <w:numPr>
          <w:ilvl w:val="0"/>
          <w:numId w:val="12"/>
        </w:numPr>
        <w:tabs>
          <w:tab w:val="clear" w:pos="731"/>
          <w:tab w:val="num" w:pos="993"/>
        </w:tabs>
        <w:spacing w:after="0" w:line="276" w:lineRule="auto"/>
        <w:ind w:left="851" w:hanging="284"/>
        <w:jc w:val="left"/>
        <w:rPr>
          <w:rFonts w:cs="Arial"/>
        </w:rPr>
      </w:pPr>
      <w:r w:rsidRPr="009D7A27">
        <w:rPr>
          <w:rFonts w:cs="Arial"/>
        </w:rPr>
        <w:t>Preporuka Vijeća EU 2020. o strukovnom obrazovanju i osposobljavanju (SOO) za održivu konkurentnost, socijalnu pravednost i otpornost</w:t>
      </w:r>
      <w:r>
        <w:rPr>
          <w:rFonts w:cs="Arial"/>
        </w:rPr>
        <w:t>,</w:t>
      </w:r>
      <w:r w:rsidRPr="009D7A27">
        <w:rPr>
          <w:rStyle w:val="FootnoteReference"/>
          <w:rFonts w:cs="Arial"/>
        </w:rPr>
        <w:footnoteReference w:id="52"/>
      </w:r>
    </w:p>
    <w:p w14:paraId="17AAE1B9" w14:textId="77777777" w:rsidR="00917A46" w:rsidRPr="009D7A27" w:rsidRDefault="00917A46" w:rsidP="00917A46">
      <w:pPr>
        <w:pStyle w:val="ListParagraph"/>
        <w:numPr>
          <w:ilvl w:val="0"/>
          <w:numId w:val="12"/>
        </w:numPr>
        <w:tabs>
          <w:tab w:val="clear" w:pos="731"/>
          <w:tab w:val="num" w:pos="993"/>
        </w:tabs>
        <w:spacing w:after="240" w:line="276" w:lineRule="auto"/>
        <w:ind w:left="851" w:hanging="284"/>
        <w:jc w:val="left"/>
        <w:rPr>
          <w:rFonts w:cs="Arial"/>
        </w:rPr>
      </w:pPr>
      <w:r w:rsidRPr="009D7A27">
        <w:rPr>
          <w:rFonts w:cs="Arial"/>
        </w:rPr>
        <w:t>Rezolucija Vijeća i predstavnika vlada država članica, koji su se sastali u okviru Vijeća, o okviru za uspostavu Europske agende za rad s mladima</w:t>
      </w:r>
      <w:r>
        <w:rPr>
          <w:rFonts w:cs="Arial"/>
        </w:rPr>
        <w:t>,</w:t>
      </w:r>
      <w:r w:rsidRPr="009D7A27">
        <w:rPr>
          <w:rStyle w:val="FootnoteReference"/>
          <w:rFonts w:cs="Arial"/>
        </w:rPr>
        <w:footnoteReference w:id="53"/>
      </w:r>
    </w:p>
    <w:p w14:paraId="11A24675" w14:textId="77777777" w:rsidR="00917A46" w:rsidRPr="009D7A27" w:rsidRDefault="00917A46" w:rsidP="00917A46">
      <w:pPr>
        <w:spacing w:after="0" w:line="276" w:lineRule="auto"/>
        <w:ind w:firstLine="0"/>
        <w:rPr>
          <w:rFonts w:cs="Arial"/>
        </w:rPr>
      </w:pPr>
      <w:r w:rsidRPr="009D7A27">
        <w:rPr>
          <w:rFonts w:cs="Arial"/>
        </w:rPr>
        <w:t xml:space="preserve">Na razini Županije su proteklih nekoliko godina bile na snazi sljedeći strateški dokumenti koji obuhvaćaju planiranje potreba i analizu izazova stanovništva, pa i mladih u PGŽ u odnosu na ovaj razvojni smjer: </w:t>
      </w:r>
    </w:p>
    <w:p w14:paraId="1975BE96" w14:textId="77777777" w:rsidR="00917A46" w:rsidRPr="009D7A27" w:rsidRDefault="00917A46" w:rsidP="00917A46">
      <w:pPr>
        <w:spacing w:after="0" w:line="276" w:lineRule="auto"/>
        <w:ind w:left="567" w:hanging="284"/>
        <w:rPr>
          <w:rFonts w:cs="Arial"/>
        </w:rPr>
      </w:pPr>
      <w:r w:rsidRPr="009D7A27">
        <w:rPr>
          <w:rFonts w:cs="Arial"/>
        </w:rPr>
        <w:t xml:space="preserve">1. Strategija razvoja ljudskih potencijala </w:t>
      </w:r>
      <w:r>
        <w:rPr>
          <w:rFonts w:cs="Arial"/>
        </w:rPr>
        <w:t>PGŽ</w:t>
      </w:r>
      <w:r w:rsidRPr="009D7A27">
        <w:rPr>
          <w:rFonts w:cs="Arial"/>
        </w:rPr>
        <w:t xml:space="preserve"> 2015.</w:t>
      </w:r>
      <w:r>
        <w:rPr>
          <w:rFonts w:cs="Arial"/>
        </w:rPr>
        <w:t xml:space="preserve"> </w:t>
      </w:r>
      <w:r w:rsidRPr="009D7A27">
        <w:rPr>
          <w:rFonts w:cs="Arial"/>
        </w:rPr>
        <w:t>-</w:t>
      </w:r>
      <w:r>
        <w:rPr>
          <w:rFonts w:cs="Arial"/>
        </w:rPr>
        <w:t xml:space="preserve"> </w:t>
      </w:r>
      <w:r w:rsidRPr="009D7A27">
        <w:rPr>
          <w:rFonts w:cs="Arial"/>
        </w:rPr>
        <w:t xml:space="preserve">2020. </w:t>
      </w:r>
      <w:r w:rsidRPr="009D7A27">
        <w:rPr>
          <w:rStyle w:val="FootnoteReference"/>
          <w:rFonts w:cs="Arial"/>
        </w:rPr>
        <w:footnoteReference w:id="54"/>
      </w:r>
    </w:p>
    <w:p w14:paraId="551D504A" w14:textId="77777777" w:rsidR="00917A46" w:rsidRPr="009D7A27" w:rsidRDefault="00917A46" w:rsidP="00917A46">
      <w:pPr>
        <w:spacing w:after="0" w:line="276" w:lineRule="auto"/>
        <w:ind w:left="567" w:hanging="284"/>
        <w:rPr>
          <w:rFonts w:cs="Arial"/>
        </w:rPr>
      </w:pPr>
      <w:r w:rsidRPr="009D7A27">
        <w:rPr>
          <w:rFonts w:cs="Arial"/>
        </w:rPr>
        <w:t xml:space="preserve">2. Strategija razvoja tehničke kulture </w:t>
      </w:r>
      <w:r>
        <w:rPr>
          <w:rFonts w:cs="Arial"/>
        </w:rPr>
        <w:t>PGŽ</w:t>
      </w:r>
      <w:r w:rsidRPr="009D7A27">
        <w:rPr>
          <w:rFonts w:cs="Arial"/>
        </w:rPr>
        <w:t xml:space="preserve"> za razdoblje 2017. – 2020. („Službene novine“ broj 7/17)</w:t>
      </w:r>
      <w:r w:rsidRPr="009D7A27">
        <w:rPr>
          <w:rStyle w:val="FootnoteReference"/>
          <w:rFonts w:cs="Arial"/>
        </w:rPr>
        <w:footnoteReference w:id="55"/>
      </w:r>
    </w:p>
    <w:p w14:paraId="609E11E1" w14:textId="77777777" w:rsidR="00917A46" w:rsidRDefault="00917A46" w:rsidP="00917A46">
      <w:pPr>
        <w:spacing w:after="0" w:line="276" w:lineRule="auto"/>
        <w:ind w:left="567" w:hanging="284"/>
        <w:rPr>
          <w:rFonts w:cs="Arial"/>
          <w:vertAlign w:val="superscript"/>
        </w:rPr>
      </w:pPr>
      <w:r w:rsidRPr="009D7A27">
        <w:rPr>
          <w:rFonts w:cs="Arial"/>
        </w:rPr>
        <w:t>3. Deklaracija o opstojnosti Gorskog kotara</w:t>
      </w:r>
      <w:r w:rsidRPr="009D7A27">
        <w:rPr>
          <w:rFonts w:cs="Arial"/>
          <w:vertAlign w:val="superscript"/>
        </w:rPr>
        <w:footnoteReference w:id="56"/>
      </w:r>
    </w:p>
    <w:p w14:paraId="2B20CD44" w14:textId="77777777" w:rsidR="00917A46" w:rsidRDefault="00917A46" w:rsidP="00917A46">
      <w:pPr>
        <w:spacing w:after="0" w:line="276" w:lineRule="auto"/>
        <w:ind w:left="567" w:hanging="284"/>
        <w:rPr>
          <w:rFonts w:cs="Arial"/>
          <w:vertAlign w:val="superscript"/>
        </w:rPr>
      </w:pPr>
      <w:r w:rsidRPr="009D7A27">
        <w:rPr>
          <w:rFonts w:cs="Arial"/>
        </w:rPr>
        <w:t xml:space="preserve">4. Strateški plan </w:t>
      </w:r>
      <w:r>
        <w:rPr>
          <w:rFonts w:cs="Arial"/>
        </w:rPr>
        <w:t>PGŽ</w:t>
      </w:r>
      <w:r w:rsidRPr="009D7A27">
        <w:rPr>
          <w:rFonts w:cs="Arial"/>
        </w:rPr>
        <w:t xml:space="preserve"> za realizaciju projekta Županija-prijatelj djece za razdoblje od 2018. do 2020. g</w:t>
      </w:r>
      <w:r>
        <w:rPr>
          <w:rFonts w:cs="Arial"/>
        </w:rPr>
        <w:t>.</w:t>
      </w:r>
      <w:r w:rsidRPr="009D7A27">
        <w:rPr>
          <w:rStyle w:val="FootnoteReference"/>
          <w:rFonts w:cs="Arial"/>
        </w:rPr>
        <w:footnoteReference w:id="57"/>
      </w:r>
      <w:r w:rsidRPr="009D7A27">
        <w:rPr>
          <w:rFonts w:cs="Arial"/>
        </w:rPr>
        <w:t xml:space="preserve"> (ŽS, 16.4.2018.)</w:t>
      </w:r>
    </w:p>
    <w:p w14:paraId="246F6C17" w14:textId="77777777" w:rsidR="00917A46" w:rsidRPr="001719C9" w:rsidRDefault="00917A46" w:rsidP="00917A46">
      <w:pPr>
        <w:spacing w:after="0" w:line="276" w:lineRule="auto"/>
        <w:ind w:left="567" w:hanging="284"/>
        <w:rPr>
          <w:rFonts w:cs="Arial"/>
          <w:vertAlign w:val="superscript"/>
        </w:rPr>
      </w:pPr>
      <w:r w:rsidRPr="009D7A27">
        <w:rPr>
          <w:rFonts w:cs="Arial"/>
        </w:rPr>
        <w:t xml:space="preserve">5. Strateški plan razvoja turizma Kvarnera sa strateškim i operativnim marketing planom 2016. – 2020. godine </w:t>
      </w:r>
      <w:r w:rsidRPr="009D7A27">
        <w:rPr>
          <w:rStyle w:val="FootnoteReference"/>
          <w:rFonts w:cs="Arial"/>
        </w:rPr>
        <w:footnoteReference w:id="58"/>
      </w:r>
      <w:r w:rsidRPr="009D7A27">
        <w:rPr>
          <w:rFonts w:cs="Arial"/>
        </w:rPr>
        <w:t>(“Službene novine” broj 28/16“) i cjelokupni tekst</w:t>
      </w:r>
    </w:p>
    <w:p w14:paraId="619285A5" w14:textId="77777777" w:rsidR="00917A46" w:rsidRDefault="00917A46" w:rsidP="00917A46">
      <w:pPr>
        <w:spacing w:after="0" w:line="276" w:lineRule="auto"/>
        <w:ind w:left="567" w:hanging="284"/>
        <w:rPr>
          <w:rFonts w:cs="Arial"/>
        </w:rPr>
      </w:pPr>
      <w:r w:rsidRPr="009D7A27">
        <w:rPr>
          <w:rFonts w:cs="Arial"/>
        </w:rPr>
        <w:t>4. Program provedbe mjera ruralnog razvoja Primorsko</w:t>
      </w:r>
      <w:r>
        <w:rPr>
          <w:rFonts w:cs="Arial"/>
        </w:rPr>
        <w:t>-</w:t>
      </w:r>
      <w:r w:rsidRPr="009D7A27">
        <w:rPr>
          <w:rFonts w:cs="Arial"/>
        </w:rPr>
        <w:t>goranske županije za razdoblje 2017. do 2020. godine</w:t>
      </w:r>
      <w:r w:rsidRPr="009D7A27">
        <w:rPr>
          <w:rStyle w:val="FootnoteReference"/>
          <w:rFonts w:cs="Arial"/>
        </w:rPr>
        <w:footnoteReference w:id="59"/>
      </w:r>
    </w:p>
    <w:p w14:paraId="4D1DFC3C" w14:textId="77777777" w:rsidR="00917A46" w:rsidRPr="009D7A27" w:rsidRDefault="00917A46" w:rsidP="00917A46">
      <w:pPr>
        <w:spacing w:after="0" w:line="0" w:lineRule="atLeast"/>
        <w:ind w:left="851" w:hanging="567"/>
        <w:rPr>
          <w:rFonts w:cs="Arial"/>
        </w:rPr>
      </w:pPr>
    </w:p>
    <w:p w14:paraId="126255DA" w14:textId="235D338A" w:rsidR="00917A46" w:rsidRPr="009D7A27" w:rsidRDefault="00917A46" w:rsidP="00917A46">
      <w:pPr>
        <w:spacing w:line="276" w:lineRule="auto"/>
        <w:ind w:firstLine="0"/>
        <w:rPr>
          <w:rFonts w:cs="Arial"/>
        </w:rPr>
      </w:pPr>
      <w:r w:rsidRPr="009D7A27">
        <w:rPr>
          <w:rFonts w:cs="Arial"/>
        </w:rPr>
        <w:t>P</w:t>
      </w:r>
      <w:r>
        <w:rPr>
          <w:rFonts w:cs="Arial"/>
        </w:rPr>
        <w:t>GŽ</w:t>
      </w:r>
      <w:r w:rsidRPr="009D7A27">
        <w:rPr>
          <w:rFonts w:cs="Arial"/>
        </w:rPr>
        <w:t>, prema Odluci o razvrstavanju jedinica lokalne i područne (regionalne) samouprave prema stupnju razvijenosti (NN, br. 132/17 od 2018.) je razvrstana u</w:t>
      </w:r>
      <w:r w:rsidR="00A9687B" w:rsidRPr="00A9687B">
        <w:rPr>
          <w:rFonts w:cs="Arial"/>
        </w:rPr>
        <w:t xml:space="preserve"> IV. skupinu jedinica područne (regionalne) samouprave koje se prema vrijednosti indeksa nalaze u prvoj polovini iznadprosječno rangiranih jedinica područne (regionalne) samouprave: Dubrovačko-neretvanska županija, Grad Zagreb, Istarska županija, Primorsko-goranska županija i Zagrebačka županija.</w:t>
      </w:r>
      <w:r w:rsidRPr="009D7A27">
        <w:rPr>
          <w:rFonts w:cs="Arial"/>
        </w:rPr>
        <w:t xml:space="preserve"> Prema pokazateljima to znači da Županija nudi sve uvjete za dobar život u njoj. </w:t>
      </w:r>
    </w:p>
    <w:p w14:paraId="61844DAE" w14:textId="77777777" w:rsidR="00917A46" w:rsidRPr="00EA4660" w:rsidRDefault="00917A46" w:rsidP="00917A46">
      <w:pPr>
        <w:spacing w:after="0" w:line="276" w:lineRule="auto"/>
        <w:ind w:firstLine="0"/>
        <w:rPr>
          <w:rFonts w:cs="Arial"/>
        </w:rPr>
      </w:pPr>
      <w:r w:rsidRPr="009D7A27">
        <w:rPr>
          <w:rFonts w:cs="Arial"/>
        </w:rPr>
        <w:t>Obrazovna politika Primorsko</w:t>
      </w:r>
      <w:r>
        <w:rPr>
          <w:rFonts w:cs="Arial"/>
        </w:rPr>
        <w:t>-</w:t>
      </w:r>
      <w:r w:rsidRPr="009D7A27">
        <w:rPr>
          <w:rFonts w:cs="Arial"/>
        </w:rPr>
        <w:t>goranske županije usmjerena je na rješavanje problematike krize, još uvijek centraliziranog obrazovnog sustava (bez obzira na mogućnosti intervencija koje proizlaze iz osnivačkih prava i brigu koju imaju lokalne zajednice i regija za ustanove predškolskog, osnovnoškolskog i srednjoškolskog obrazovanja). Često zaboravljena činjenica u javnim politikama za mlade jesu izazovi mladih roditelja djece upisane u predškolske i osnovnoškolske odgojno</w:t>
      </w:r>
      <w:r>
        <w:rPr>
          <w:rFonts w:cs="Arial"/>
        </w:rPr>
        <w:t>-</w:t>
      </w:r>
      <w:r w:rsidRPr="009D7A27">
        <w:rPr>
          <w:rFonts w:cs="Arial"/>
        </w:rPr>
        <w:t>obrazovne programe.</w:t>
      </w:r>
      <w:r>
        <w:rPr>
          <w:rFonts w:cs="Arial"/>
        </w:rPr>
        <w:t xml:space="preserve"> </w:t>
      </w:r>
      <w:r w:rsidRPr="009D7A27">
        <w:rPr>
          <w:rFonts w:cs="Arial"/>
        </w:rPr>
        <w:t>P</w:t>
      </w:r>
      <w:r>
        <w:rPr>
          <w:rFonts w:cs="Arial"/>
        </w:rPr>
        <w:t>GŽ</w:t>
      </w:r>
      <w:r w:rsidRPr="009D7A27">
        <w:rPr>
          <w:rFonts w:cs="Arial"/>
        </w:rPr>
        <w:t xml:space="preserve"> bi trebala i može kao krovna upravljačka javna institucija zadati odgojno</w:t>
      </w:r>
      <w:r>
        <w:rPr>
          <w:rFonts w:cs="Arial"/>
        </w:rPr>
        <w:t>-</w:t>
      </w:r>
      <w:r w:rsidRPr="009D7A27">
        <w:rPr>
          <w:rFonts w:cs="Arial"/>
        </w:rPr>
        <w:t>obrazovne smjernice za sve te ustanove, kako bi za roditelje vrtić i škola bili sigurno i društveno uključivo mjesto za njihovu djecu. U tom istom obrazovnom sustavu su i srednjoškolci, a osnivač većine srednjoškolskih ustanova je upravo P</w:t>
      </w:r>
      <w:r>
        <w:rPr>
          <w:rFonts w:cs="Arial"/>
        </w:rPr>
        <w:t xml:space="preserve">GŽ koja </w:t>
      </w:r>
      <w:r w:rsidRPr="009D7A27">
        <w:rPr>
          <w:rFonts w:cs="Arial"/>
        </w:rPr>
        <w:t>ima priliku aktivno kreirati smjer u kojem kreće obrazovani sustav Županije.</w:t>
      </w:r>
      <w:r>
        <w:rPr>
          <w:rFonts w:cs="Arial"/>
        </w:rPr>
        <w:t xml:space="preserve"> </w:t>
      </w:r>
      <w:r w:rsidRPr="009D7A27">
        <w:rPr>
          <w:rFonts w:cs="Arial"/>
        </w:rPr>
        <w:t>Osim upravljanja decentraliziranim funkcijama srednjeg školstva i osnovnoškolskih ustanova, nužno je jasnije definirati</w:t>
      </w:r>
      <w:r>
        <w:rPr>
          <w:rFonts w:cs="Arial"/>
        </w:rPr>
        <w:t xml:space="preserve"> </w:t>
      </w:r>
      <w:r w:rsidRPr="009D7A27">
        <w:rPr>
          <w:rFonts w:cs="Arial"/>
        </w:rPr>
        <w:t xml:space="preserve">ulogu Županije u promjenama koje su nužno </w:t>
      </w:r>
      <w:r w:rsidRPr="00EA4660">
        <w:rPr>
          <w:rFonts w:cs="Arial"/>
        </w:rPr>
        <w:t xml:space="preserve">potrebne. Pojedinačni napori Upravnog odjela za školstvo i Upravnog odjela za socijalnu politiku i mlade su zadržali kvalitetu obrazovanja i proširili mogućnosti, ali je potrebno više konkretizirati te smjernice u akcijskim/provedbenim planovima za eventualnu strategiju obrazovanja. U tijeku je više projekta kojima će se unaprijediti kvaliteta obrazovanja i povećati zapošljivost te mogu biti dobar okvir za planiranje jer se radi o velikim projektima koji će dati dugotrajne rezultate i mogu utjecati na smjer razvoja: </w:t>
      </w:r>
    </w:p>
    <w:p w14:paraId="2BA502F9" w14:textId="77777777" w:rsidR="00917A46" w:rsidRPr="00EA4660" w:rsidRDefault="00917A46" w:rsidP="00917A46">
      <w:pPr>
        <w:pStyle w:val="ListParagraph"/>
        <w:numPr>
          <w:ilvl w:val="0"/>
          <w:numId w:val="119"/>
        </w:numPr>
        <w:spacing w:after="0" w:line="276" w:lineRule="auto"/>
        <w:ind w:left="567"/>
        <w:rPr>
          <w:rFonts w:cs="Arial"/>
        </w:rPr>
      </w:pPr>
      <w:r w:rsidRPr="00EA4660">
        <w:rPr>
          <w:rFonts w:cs="Arial"/>
        </w:rPr>
        <w:t>“PROMEHS – Promocija mentalnog zdravlja u školama” (Erasmus+ KA3),</w:t>
      </w:r>
      <w:r>
        <w:rPr>
          <w:rFonts w:cs="Arial"/>
        </w:rPr>
        <w:t xml:space="preserve"> </w:t>
      </w:r>
      <w:r w:rsidRPr="00EA4660">
        <w:rPr>
          <w:rFonts w:cs="Arial"/>
        </w:rPr>
        <w:t xml:space="preserve">17 odgojno-obrazovnih ustanova u 2021. godine započinje provedba kurikuluma za mentalno zdravlje, suradnja Učiteljskog fakulteta Sveučilišta u Rijeci, Odjel gradske uprave za odgoj i školstvo Grada Rijeke i Upravni odjel za odgoj i obrazovanje </w:t>
      </w:r>
      <w:r>
        <w:rPr>
          <w:rFonts w:cs="Arial"/>
        </w:rPr>
        <w:t>PGŽ</w:t>
      </w:r>
      <w:r w:rsidRPr="00EA4660">
        <w:rPr>
          <w:rFonts w:cs="Arial"/>
        </w:rPr>
        <w:t>.</w:t>
      </w:r>
    </w:p>
    <w:p w14:paraId="746FE079" w14:textId="77777777" w:rsidR="00917A46" w:rsidRPr="009D7A27" w:rsidRDefault="00917A46" w:rsidP="00917A46">
      <w:pPr>
        <w:pStyle w:val="ListParagraph"/>
        <w:numPr>
          <w:ilvl w:val="0"/>
          <w:numId w:val="119"/>
        </w:numPr>
        <w:spacing w:after="0" w:line="276" w:lineRule="auto"/>
        <w:ind w:left="567"/>
        <w:rPr>
          <w:rFonts w:cs="Arial"/>
        </w:rPr>
      </w:pPr>
      <w:r w:rsidRPr="00EA4660">
        <w:rPr>
          <w:rFonts w:cs="Arial"/>
        </w:rPr>
        <w:t>“Regionalni centri kompetentnosti” (Operativni program „Konkurentnost i kohezija“, Europski fond za regionalni razvoj) - uspostavom mreže regionalnih centara kompetentnosti u srednjim strukovnim školama u 5 sektora (ugostiteljstvo i turizam, zdravstvo, elektrotehnika i računalstvo, poljoprivreda i strojarstvo) žele se stvoriti svi potrebni preduvjeti s ciljem usklađenosti obrazovnog</w:t>
      </w:r>
      <w:r w:rsidRPr="009D7A27">
        <w:rPr>
          <w:rFonts w:cs="Arial"/>
        </w:rPr>
        <w:t xml:space="preserve"> sustava s potrebama tržišta rada, te na taj način učenicima omogućiti stjecanje vještina i kompetencija potrebnih za lakši ulazak u svijet rada, jačanje profesionalnosti te kontinuiranog usavršavanja</w:t>
      </w:r>
    </w:p>
    <w:p w14:paraId="03036FE2" w14:textId="77777777" w:rsidR="00917A46" w:rsidRPr="009D7A27" w:rsidRDefault="00917A46" w:rsidP="00917A46">
      <w:pPr>
        <w:pStyle w:val="ListParagraph"/>
        <w:numPr>
          <w:ilvl w:val="0"/>
          <w:numId w:val="119"/>
        </w:numPr>
        <w:spacing w:after="0" w:line="276" w:lineRule="auto"/>
        <w:ind w:left="567"/>
        <w:jc w:val="left"/>
        <w:rPr>
          <w:rFonts w:cs="Arial"/>
        </w:rPr>
      </w:pPr>
      <w:r w:rsidRPr="009D7A27">
        <w:rPr>
          <w:rFonts w:cs="Arial"/>
        </w:rPr>
        <w:t>Pametna regija: Istraživanje i razvoj: Energana – Start up inkubator za kreativne tehnologije i IT industriju (Grad Rijeka, Operativni program Konkurentnost i kohezija 2014.-2020., Europski fond za regionalni razvoj; CEKOM – Centar kompetencija za pametne gradove</w:t>
      </w:r>
      <w:r w:rsidRPr="009D7A27">
        <w:rPr>
          <w:rStyle w:val="FootnoteReference"/>
          <w:rFonts w:cs="Arial"/>
        </w:rPr>
        <w:footnoteReference w:id="60"/>
      </w:r>
      <w:r w:rsidRPr="009D7A27">
        <w:rPr>
          <w:rFonts w:cs="Arial"/>
        </w:rPr>
        <w:t xml:space="preserve"> (Operativni program Konkurentnost i kohezija 2014.-2020.); </w:t>
      </w:r>
    </w:p>
    <w:p w14:paraId="35E7D033" w14:textId="77777777" w:rsidR="00917A46" w:rsidRPr="009D7A27" w:rsidRDefault="00917A46" w:rsidP="00917A46">
      <w:pPr>
        <w:pStyle w:val="ListParagraph"/>
        <w:numPr>
          <w:ilvl w:val="0"/>
          <w:numId w:val="119"/>
        </w:numPr>
        <w:spacing w:after="0" w:line="276" w:lineRule="auto"/>
        <w:ind w:left="567"/>
        <w:jc w:val="left"/>
        <w:rPr>
          <w:rFonts w:cs="Arial"/>
        </w:rPr>
      </w:pPr>
      <w:r w:rsidRPr="009D7A27">
        <w:rPr>
          <w:rFonts w:cs="Arial"/>
        </w:rPr>
        <w:t>Razvoj istraživačke infrastrukture na kampusu Sveučilišta u Rijeci (Operativni program Konkurentnost i kohezija 2014.-2020., Europski fond za regionalni razvoj).</w:t>
      </w:r>
    </w:p>
    <w:p w14:paraId="192AF69E" w14:textId="77777777" w:rsidR="00917A46" w:rsidRDefault="00917A46" w:rsidP="00917A46">
      <w:pPr>
        <w:spacing w:after="0" w:line="276" w:lineRule="auto"/>
        <w:ind w:firstLine="0"/>
        <w:rPr>
          <w:rFonts w:cs="Arial"/>
        </w:rPr>
      </w:pPr>
      <w:r w:rsidRPr="009D7A27">
        <w:rPr>
          <w:rFonts w:cs="Arial"/>
        </w:rPr>
        <w:t>P</w:t>
      </w:r>
      <w:r>
        <w:rPr>
          <w:rFonts w:cs="Arial"/>
        </w:rPr>
        <w:t xml:space="preserve">GŽ </w:t>
      </w:r>
      <w:r w:rsidRPr="009D7A27">
        <w:rPr>
          <w:rFonts w:cs="Arial"/>
        </w:rPr>
        <w:t>je prepoznata kao županija koja ima bogatu kulturnu tradiciju i baštinu, ali i inovativne praks</w:t>
      </w:r>
      <w:r>
        <w:rPr>
          <w:rFonts w:cs="Arial"/>
        </w:rPr>
        <w:t xml:space="preserve">u jer </w:t>
      </w:r>
      <w:r w:rsidRPr="009D7A27">
        <w:rPr>
          <w:rFonts w:cs="Arial"/>
        </w:rPr>
        <w:t xml:space="preserve">su i ulaganja u kulturu i stvaralaštvo promišljana već desetljećima. Kultura se u javnim politikama za mlade promišlja kao alat za učenje, mjesto novih ideja i poticaji za razvoj novih radnih mjesta i zapošljavanje mladih, posebno u novim IT i kreativnim industrijama. </w:t>
      </w:r>
    </w:p>
    <w:p w14:paraId="36600CAD" w14:textId="77777777" w:rsidR="00917A46" w:rsidRDefault="00917A46" w:rsidP="00907EAA">
      <w:pPr>
        <w:spacing w:line="276" w:lineRule="auto"/>
        <w:ind w:firstLine="0"/>
        <w:rPr>
          <w:b/>
        </w:rPr>
      </w:pPr>
    </w:p>
    <w:p w14:paraId="1305AD13" w14:textId="04150B52" w:rsidR="00493FB9" w:rsidRPr="00B915EB" w:rsidRDefault="00493FB9" w:rsidP="00907EAA">
      <w:pPr>
        <w:spacing w:line="276" w:lineRule="auto"/>
        <w:ind w:firstLine="0"/>
        <w:rPr>
          <w:b/>
        </w:rPr>
      </w:pPr>
      <w:r w:rsidRPr="00B915EB">
        <w:rPr>
          <w:b/>
        </w:rPr>
        <w:t>Razvojni smjer: “Društvena uključenost, dobrobit i zdravlje mladih“</w:t>
      </w:r>
    </w:p>
    <w:p w14:paraId="73A85589" w14:textId="7BB7D3EA" w:rsidR="00493FB9" w:rsidRPr="008D7759" w:rsidRDefault="00493FB9" w:rsidP="00907EAA">
      <w:pPr>
        <w:spacing w:after="0" w:line="276" w:lineRule="auto"/>
        <w:ind w:firstLine="0"/>
        <w:rPr>
          <w:rFonts w:cs="Arial"/>
        </w:rPr>
      </w:pPr>
      <w:r w:rsidRPr="009D7A27">
        <w:rPr>
          <w:rFonts w:cs="Arial"/>
        </w:rPr>
        <w:t xml:space="preserve">Društvena uključenost mladih je proces aktivnog sudjelovanja mladih u zajednici u kojoj žive, na lokalnoj, regionalnoj, nacionalnoj i međunarodnoj razini (obitelj, mjesto gdje žive, društvo općenito) koji će omogućiti mladima stjecanje vještina i znanja te otvoriti mogućnosti potrebne za aktivno i ravnopravno sudjelovanje </w:t>
      </w:r>
      <w:r w:rsidR="00314973">
        <w:rPr>
          <w:rFonts w:cs="Arial"/>
        </w:rPr>
        <w:t>na</w:t>
      </w:r>
      <w:r w:rsidRPr="009D7A27">
        <w:rPr>
          <w:rFonts w:cs="Arial"/>
        </w:rPr>
        <w:t xml:space="preserve"> svim razinama društva. Zbog procesa </w:t>
      </w:r>
      <w:r w:rsidR="007A405D" w:rsidRPr="009D7A27">
        <w:rPr>
          <w:rFonts w:cs="Arial"/>
        </w:rPr>
        <w:t>koji imaju posljedic</w:t>
      </w:r>
      <w:r w:rsidR="00314973">
        <w:rPr>
          <w:rFonts w:cs="Arial"/>
        </w:rPr>
        <w:t>u</w:t>
      </w:r>
      <w:r w:rsidR="007A405D" w:rsidRPr="009D7A27">
        <w:rPr>
          <w:rFonts w:cs="Arial"/>
        </w:rPr>
        <w:t xml:space="preserve"> razne razine društvene </w:t>
      </w:r>
      <w:r w:rsidRPr="009D7A27">
        <w:rPr>
          <w:rFonts w:cs="Arial"/>
        </w:rPr>
        <w:t>isključenosti</w:t>
      </w:r>
      <w:r w:rsidR="007A405D" w:rsidRPr="009D7A27">
        <w:rPr>
          <w:rFonts w:cs="Arial"/>
        </w:rPr>
        <w:t>,</w:t>
      </w:r>
      <w:r w:rsidR="000B6744">
        <w:rPr>
          <w:rFonts w:cs="Arial"/>
        </w:rPr>
        <w:t xml:space="preserve"> </w:t>
      </w:r>
      <w:r w:rsidRPr="009D7A27">
        <w:rPr>
          <w:rFonts w:cs="Arial"/>
        </w:rPr>
        <w:t>dio mladih je gurnut na margine društva</w:t>
      </w:r>
      <w:r w:rsidR="007A405D" w:rsidRPr="009D7A27">
        <w:rPr>
          <w:rFonts w:cs="Arial"/>
        </w:rPr>
        <w:t xml:space="preserve">. Njima je </w:t>
      </w:r>
      <w:r w:rsidRPr="009D7A27">
        <w:rPr>
          <w:rFonts w:cs="Arial"/>
        </w:rPr>
        <w:t xml:space="preserve">onemogućeno puno sudjelovanje uslijed njihova siromaštva, nedostatka temeljnih sposobnosti i prilika za cjeloživotno učenje ili kao rezultat diskriminacije. Time prilike za rad, mogućnosti za ostvarenje prihoda i obrazovanje, mreže društvenih aktivnosti, pristup procesima odlučivanja postaju udaljeni i nedostižni za te skupine trajno, ukoliko se zajednica ne pobrine za osiguravanje poluga za povratak u društvo. </w:t>
      </w:r>
      <w:r w:rsidR="007A405D" w:rsidRPr="009D7A27">
        <w:rPr>
          <w:rFonts w:cs="Arial"/>
        </w:rPr>
        <w:t>Dobrobit mladih obuhvaća niz elemenata kojim su obuhvaćeni kognitivni, okolišni, zdravstveni</w:t>
      </w:r>
      <w:r w:rsidR="008D7759">
        <w:rPr>
          <w:rFonts w:cs="Arial"/>
        </w:rPr>
        <w:t xml:space="preserve"> pokazatelji, </w:t>
      </w:r>
      <w:r w:rsidR="00763C3F" w:rsidRPr="009D7A27">
        <w:rPr>
          <w:rFonts w:cs="Arial"/>
        </w:rPr>
        <w:t>društvena podrška, materijalno bogatstvo</w:t>
      </w:r>
      <w:r w:rsidR="007A405D" w:rsidRPr="009D7A27">
        <w:rPr>
          <w:rFonts w:cs="Arial"/>
        </w:rPr>
        <w:t xml:space="preserve"> i drugi elementi zadov</w:t>
      </w:r>
      <w:r w:rsidR="00672F56">
        <w:rPr>
          <w:rFonts w:cs="Arial"/>
        </w:rPr>
        <w:t>o</w:t>
      </w:r>
      <w:r w:rsidR="007A405D" w:rsidRPr="009D7A27">
        <w:rPr>
          <w:rFonts w:cs="Arial"/>
        </w:rPr>
        <w:t>ljstva životom u zajednici mladih.</w:t>
      </w:r>
      <w:r w:rsidR="00763C3F" w:rsidRPr="009D7A27">
        <w:rPr>
          <w:rFonts w:cs="Arial"/>
        </w:rPr>
        <w:t xml:space="preserve"> </w:t>
      </w:r>
      <w:r w:rsidR="007A405D" w:rsidRPr="009D7A27">
        <w:rPr>
          <w:rFonts w:cs="Arial"/>
        </w:rPr>
        <w:t>Dobrobit mlad</w:t>
      </w:r>
      <w:r w:rsidR="00763C3F" w:rsidRPr="009D7A27">
        <w:rPr>
          <w:rFonts w:cs="Arial"/>
        </w:rPr>
        <w:t>i</w:t>
      </w:r>
      <w:r w:rsidR="007A405D" w:rsidRPr="009D7A27">
        <w:rPr>
          <w:rFonts w:cs="Arial"/>
        </w:rPr>
        <w:t xml:space="preserve">h je sveukupni niz </w:t>
      </w:r>
      <w:r w:rsidR="00763C3F" w:rsidRPr="009D7A27">
        <w:rPr>
          <w:rFonts w:cs="Arial"/>
        </w:rPr>
        <w:t xml:space="preserve">pokazatelja o zajednici u kojoj žive mladi. </w:t>
      </w:r>
      <w:r w:rsidRPr="009D7A27">
        <w:rPr>
          <w:rFonts w:cs="Arial"/>
        </w:rPr>
        <w:t>U području zdravlja i socijalnog plana postoje mjere kojima se kategorizira nekoliko skupina mladih kojima prijeti ili jesu već</w:t>
      </w:r>
      <w:r w:rsidR="000B6744">
        <w:rPr>
          <w:rFonts w:cs="Arial"/>
        </w:rPr>
        <w:t xml:space="preserve"> </w:t>
      </w:r>
      <w:r w:rsidR="00763C3F" w:rsidRPr="009D7A27">
        <w:rPr>
          <w:rFonts w:cs="Arial"/>
        </w:rPr>
        <w:t>jesu</w:t>
      </w:r>
      <w:r w:rsidR="000B6744">
        <w:rPr>
          <w:rFonts w:cs="Arial"/>
        </w:rPr>
        <w:t xml:space="preserve"> </w:t>
      </w:r>
      <w:r w:rsidRPr="009D7A27">
        <w:rPr>
          <w:rFonts w:cs="Arial"/>
        </w:rPr>
        <w:t>isključeni</w:t>
      </w:r>
      <w:r w:rsidR="00763C3F" w:rsidRPr="009D7A27">
        <w:rPr>
          <w:rFonts w:cs="Arial"/>
        </w:rPr>
        <w:t>,</w:t>
      </w:r>
      <w:r w:rsidR="000B6744">
        <w:rPr>
          <w:rFonts w:cs="Arial"/>
        </w:rPr>
        <w:t xml:space="preserve"> </w:t>
      </w:r>
      <w:r w:rsidRPr="009D7A27">
        <w:rPr>
          <w:rFonts w:cs="Arial"/>
        </w:rPr>
        <w:t xml:space="preserve">kao skupine koje su već na tom rubu. Zadatak je Županije da usmjeri upravljanje i dostupnost resursa prvenstveno prema </w:t>
      </w:r>
      <w:r w:rsidR="00763C3F" w:rsidRPr="009D7A27">
        <w:rPr>
          <w:rFonts w:cs="Arial"/>
        </w:rPr>
        <w:t>otkrivanju</w:t>
      </w:r>
      <w:r w:rsidRPr="009D7A27">
        <w:rPr>
          <w:rFonts w:cs="Arial"/>
        </w:rPr>
        <w:t xml:space="preserve"> kategorija ranjivih skupina, a da se onda provedbom preventivnih programa spriječe procesi njihove daljnje isključenosti. Najučinkovitiji programi sprječavanja društvene isključenosti su oni koji se orijentiraju na društvenu skrb o djeci i mladima, odnosno organizaciju strukturiranog slobodnog vremena djece i mladih, uz mentorski rad s mladima koji se u državama u okruženju sve više provodi. Mladi s manje moguć</w:t>
      </w:r>
      <w:r w:rsidR="00837256">
        <w:rPr>
          <w:rFonts w:cs="Arial"/>
        </w:rPr>
        <w:t>n</w:t>
      </w:r>
      <w:r w:rsidRPr="009D7A27">
        <w:rPr>
          <w:rFonts w:cs="Arial"/>
        </w:rPr>
        <w:t xml:space="preserve">osti u odnosu na svoje vršnjake su prema Komisiji </w:t>
      </w:r>
      <w:r w:rsidR="00837256" w:rsidRPr="009D7A27">
        <w:rPr>
          <w:rFonts w:cs="Arial"/>
        </w:rPr>
        <w:t xml:space="preserve">EU </w:t>
      </w:r>
      <w:r w:rsidRPr="009D7A27">
        <w:rPr>
          <w:rFonts w:cs="Arial"/>
        </w:rPr>
        <w:t xml:space="preserve">definirani kao skupina mladih koji zbog određenih prepreka (siromaštvo, prometna izoliranost mjesta u kojem žive, intelektualne sposobnosti, odrastanje bez roditelja, zdravstveni problemi i sl.) ne mogu ostvariti svoje potencijale. </w:t>
      </w:r>
      <w:r w:rsidRPr="008D7759">
        <w:rPr>
          <w:rFonts w:cs="Arial"/>
        </w:rPr>
        <w:t xml:space="preserve">Radi se o preprekama za koje je odgovorno društvo u kojima mladi žive, </w:t>
      </w:r>
      <w:r w:rsidR="008D7759">
        <w:rPr>
          <w:rFonts w:cs="Arial"/>
        </w:rPr>
        <w:t>p</w:t>
      </w:r>
      <w:r w:rsidRPr="008D7759">
        <w:rPr>
          <w:rFonts w:cs="Arial"/>
        </w:rPr>
        <w:t xml:space="preserve">a </w:t>
      </w:r>
      <w:r w:rsidR="008D7759">
        <w:rPr>
          <w:rFonts w:cs="Arial"/>
        </w:rPr>
        <w:t xml:space="preserve">je </w:t>
      </w:r>
      <w:r w:rsidRPr="008D7759">
        <w:rPr>
          <w:rFonts w:cs="Arial"/>
        </w:rPr>
        <w:t>odgovornost društva da umanji razlike i spriječi diskriminaciju ili osigura jednak pristup svim segmentima života za osobe s manje mogućnosti</w:t>
      </w:r>
      <w:r w:rsidR="00763C3F" w:rsidRPr="008D7759">
        <w:rPr>
          <w:rFonts w:cs="Arial"/>
        </w:rPr>
        <w:t>. Zato je ovaj dokum</w:t>
      </w:r>
      <w:r w:rsidR="00672F56">
        <w:rPr>
          <w:rFonts w:cs="Arial"/>
        </w:rPr>
        <w:t>e</w:t>
      </w:r>
      <w:r w:rsidR="00763C3F" w:rsidRPr="008D7759">
        <w:rPr>
          <w:rFonts w:cs="Arial"/>
        </w:rPr>
        <w:t xml:space="preserve">nt </w:t>
      </w:r>
      <w:r w:rsidRPr="008D7759">
        <w:rPr>
          <w:rFonts w:cs="Arial"/>
        </w:rPr>
        <w:t>u skladu s</w:t>
      </w:r>
      <w:r w:rsidR="00672F56">
        <w:rPr>
          <w:rFonts w:cs="Arial"/>
        </w:rPr>
        <w:t>a</w:t>
      </w:r>
      <w:r w:rsidRPr="008D7759">
        <w:rPr>
          <w:rFonts w:cs="Arial"/>
        </w:rPr>
        <w:t xml:space="preserve">: </w:t>
      </w:r>
    </w:p>
    <w:p w14:paraId="1BE6521F" w14:textId="08DFA4CA" w:rsidR="00493FB9" w:rsidRPr="009D7A27" w:rsidRDefault="00493FB9" w:rsidP="00EC6DC1">
      <w:pPr>
        <w:pStyle w:val="ListParagraph"/>
        <w:numPr>
          <w:ilvl w:val="0"/>
          <w:numId w:val="122"/>
        </w:numPr>
        <w:spacing w:after="0" w:line="276" w:lineRule="auto"/>
        <w:rPr>
          <w:rFonts w:eastAsiaTheme="minorEastAsia" w:cs="Arial"/>
        </w:rPr>
      </w:pPr>
      <w:r w:rsidRPr="009D7A27">
        <w:rPr>
          <w:rFonts w:cs="Arial"/>
        </w:rPr>
        <w:t xml:space="preserve">Zakonom o suzbijanju diskriminacije </w:t>
      </w:r>
      <w:r w:rsidRPr="009D7A27">
        <w:rPr>
          <w:rStyle w:val="FootnoteReference"/>
          <w:rFonts w:cs="Arial"/>
        </w:rPr>
        <w:footnoteReference w:id="61"/>
      </w:r>
      <w:r w:rsidR="00672F56">
        <w:rPr>
          <w:rFonts w:cs="Arial"/>
        </w:rPr>
        <w:t>,</w:t>
      </w:r>
    </w:p>
    <w:p w14:paraId="6DE931B8" w14:textId="06C186F1" w:rsidR="00493FB9" w:rsidRPr="009D7A27" w:rsidRDefault="00493FB9" w:rsidP="00EC6DC1">
      <w:pPr>
        <w:pStyle w:val="ListParagraph"/>
        <w:numPr>
          <w:ilvl w:val="0"/>
          <w:numId w:val="122"/>
        </w:numPr>
        <w:spacing w:after="0" w:line="276" w:lineRule="auto"/>
        <w:rPr>
          <w:rFonts w:eastAsiaTheme="minorEastAsia" w:cs="Arial"/>
        </w:rPr>
      </w:pPr>
      <w:r w:rsidRPr="009D7A27">
        <w:rPr>
          <w:rFonts w:cs="Arial"/>
        </w:rPr>
        <w:t xml:space="preserve">Konvencijom o ljudskim pravima </w:t>
      </w:r>
      <w:r w:rsidRPr="009D7A27">
        <w:rPr>
          <w:rStyle w:val="FootnoteReference"/>
          <w:rFonts w:cs="Arial"/>
        </w:rPr>
        <w:footnoteReference w:id="62"/>
      </w:r>
      <w:r w:rsidR="00672F56">
        <w:rPr>
          <w:rFonts w:cs="Arial"/>
        </w:rPr>
        <w:t>,</w:t>
      </w:r>
    </w:p>
    <w:p w14:paraId="26256478" w14:textId="49628FCF" w:rsidR="00493FB9" w:rsidRPr="009D7A27" w:rsidRDefault="00493FB9" w:rsidP="00EC6DC1">
      <w:pPr>
        <w:pStyle w:val="ListParagraph"/>
        <w:numPr>
          <w:ilvl w:val="0"/>
          <w:numId w:val="122"/>
        </w:numPr>
        <w:spacing w:after="240" w:line="276" w:lineRule="auto"/>
        <w:rPr>
          <w:rFonts w:cs="Arial"/>
        </w:rPr>
      </w:pPr>
      <w:r w:rsidRPr="009D7A27">
        <w:rPr>
          <w:rFonts w:cs="Arial"/>
        </w:rPr>
        <w:t xml:space="preserve">Konvencijom o pravima djeteta </w:t>
      </w:r>
      <w:r w:rsidRPr="009D7A27">
        <w:rPr>
          <w:rStyle w:val="FootnoteReference"/>
          <w:rFonts w:cs="Arial"/>
        </w:rPr>
        <w:footnoteReference w:id="63"/>
      </w:r>
      <w:r w:rsidR="00672F56">
        <w:rPr>
          <w:rFonts w:cs="Arial"/>
        </w:rPr>
        <w:t>,</w:t>
      </w:r>
    </w:p>
    <w:p w14:paraId="038C168E" w14:textId="6533E43E" w:rsidR="00493FB9" w:rsidRPr="009D7A27" w:rsidRDefault="00493FB9" w:rsidP="00EC6DC1">
      <w:pPr>
        <w:pStyle w:val="ListParagraph"/>
        <w:numPr>
          <w:ilvl w:val="0"/>
          <w:numId w:val="122"/>
        </w:numPr>
        <w:spacing w:after="240" w:line="276" w:lineRule="auto"/>
        <w:rPr>
          <w:rFonts w:cs="Arial"/>
        </w:rPr>
      </w:pPr>
      <w:r w:rsidRPr="009D7A27">
        <w:rPr>
          <w:rFonts w:cs="Arial"/>
        </w:rPr>
        <w:t xml:space="preserve">Konvencijom o pravima osoba s invaliditetom </w:t>
      </w:r>
      <w:r w:rsidRPr="009D7A27">
        <w:rPr>
          <w:rStyle w:val="FootnoteReference"/>
          <w:rFonts w:cs="Arial"/>
        </w:rPr>
        <w:footnoteReference w:id="64"/>
      </w:r>
      <w:r w:rsidR="00672F56">
        <w:rPr>
          <w:rFonts w:cs="Arial"/>
        </w:rPr>
        <w:t>,</w:t>
      </w:r>
    </w:p>
    <w:p w14:paraId="3049F996" w14:textId="12C81BE2" w:rsidR="00493FB9" w:rsidRPr="009D7A27" w:rsidRDefault="00493FB9" w:rsidP="00EC6DC1">
      <w:pPr>
        <w:pStyle w:val="ListParagraph"/>
        <w:numPr>
          <w:ilvl w:val="0"/>
          <w:numId w:val="122"/>
        </w:numPr>
        <w:spacing w:after="240" w:line="276" w:lineRule="auto"/>
        <w:rPr>
          <w:rFonts w:cs="Arial"/>
        </w:rPr>
      </w:pPr>
      <w:r w:rsidRPr="009D7A27">
        <w:rPr>
          <w:rFonts w:cs="Arial"/>
        </w:rPr>
        <w:t xml:space="preserve">Konvencijom protiv diskriminacije u odgoju i obrazovanju </w:t>
      </w:r>
      <w:r w:rsidRPr="009D7A27">
        <w:rPr>
          <w:rStyle w:val="FootnoteReference"/>
          <w:rFonts w:cs="Arial"/>
        </w:rPr>
        <w:footnoteReference w:id="65"/>
      </w:r>
      <w:r w:rsidR="00672F56">
        <w:rPr>
          <w:rFonts w:cs="Arial"/>
        </w:rPr>
        <w:t>,</w:t>
      </w:r>
    </w:p>
    <w:p w14:paraId="7495A46A" w14:textId="77777777" w:rsidR="008D7759" w:rsidRDefault="00493FB9" w:rsidP="00EC6DC1">
      <w:pPr>
        <w:pStyle w:val="ListParagraph"/>
        <w:numPr>
          <w:ilvl w:val="0"/>
          <w:numId w:val="122"/>
        </w:numPr>
        <w:spacing w:after="0" w:line="276" w:lineRule="auto"/>
        <w:rPr>
          <w:rFonts w:cs="Arial"/>
        </w:rPr>
      </w:pPr>
      <w:r w:rsidRPr="009D7A27">
        <w:rPr>
          <w:rFonts w:cs="Arial"/>
        </w:rPr>
        <w:t xml:space="preserve">Konvencija o uklanjanju svih oblika diskriminacije žena </w:t>
      </w:r>
      <w:r w:rsidRPr="009D7A27">
        <w:rPr>
          <w:rStyle w:val="FootnoteReference"/>
          <w:rFonts w:cs="Arial"/>
        </w:rPr>
        <w:footnoteReference w:id="66"/>
      </w:r>
      <w:r w:rsidRPr="009D7A27">
        <w:rPr>
          <w:rFonts w:cs="Arial"/>
        </w:rPr>
        <w:t xml:space="preserve"> i drugim nacionalnim i međunarodnim konvencijama i zakonima odredbe kojima se sprječava društvena</w:t>
      </w:r>
      <w:r w:rsidR="008D7759">
        <w:rPr>
          <w:rFonts w:cs="Arial"/>
        </w:rPr>
        <w:t xml:space="preserve"> </w:t>
      </w:r>
      <w:r w:rsidRPr="009D7A27">
        <w:rPr>
          <w:rFonts w:cs="Arial"/>
        </w:rPr>
        <w:t>isključenost temeljem raznih prepreka (socijalne, kulturološke, obrazovne, osobni invaliditet, zdravstvene prepreke (kronične i druge bolesti) mladih i obitelji u kojim žive, ekonomske prepreke mladih i obitelji u kojima žive, zemljopisne prepreke (izoliranost, loša prometna povezanost).</w:t>
      </w:r>
      <w:r w:rsidR="008D7759">
        <w:rPr>
          <w:rFonts w:cs="Arial"/>
        </w:rPr>
        <w:t xml:space="preserve"> </w:t>
      </w:r>
    </w:p>
    <w:p w14:paraId="03A6CFAD" w14:textId="03F64712" w:rsidR="00493FB9" w:rsidRPr="008D7759" w:rsidRDefault="00463733" w:rsidP="00907EAA">
      <w:pPr>
        <w:spacing w:after="0" w:line="276" w:lineRule="auto"/>
        <w:ind w:firstLine="0"/>
        <w:rPr>
          <w:rFonts w:cs="Arial"/>
        </w:rPr>
      </w:pPr>
      <w:r w:rsidRPr="008D7759">
        <w:rPr>
          <w:rFonts w:cs="Arial"/>
        </w:rPr>
        <w:t>A</w:t>
      </w:r>
      <w:r w:rsidR="00493FB9" w:rsidRPr="008D7759">
        <w:rPr>
          <w:rFonts w:cs="Arial"/>
        </w:rPr>
        <w:t xml:space="preserve">nalizirala se </w:t>
      </w:r>
      <w:r w:rsidRPr="008D7759">
        <w:rPr>
          <w:rFonts w:cs="Arial"/>
        </w:rPr>
        <w:t xml:space="preserve">i </w:t>
      </w:r>
      <w:r w:rsidR="00493FB9" w:rsidRPr="008D7759">
        <w:rPr>
          <w:rFonts w:cs="Arial"/>
        </w:rPr>
        <w:t xml:space="preserve">usklađenost </w:t>
      </w:r>
      <w:r w:rsidRPr="008D7759">
        <w:rPr>
          <w:rFonts w:cs="Arial"/>
        </w:rPr>
        <w:t xml:space="preserve">javnih politika na nacionalnoj </w:t>
      </w:r>
      <w:r w:rsidR="008D7759">
        <w:rPr>
          <w:rFonts w:cs="Arial"/>
        </w:rPr>
        <w:t>i regionalnoj</w:t>
      </w:r>
      <w:r w:rsidR="00672F56">
        <w:rPr>
          <w:rFonts w:cs="Arial"/>
        </w:rPr>
        <w:t xml:space="preserve"> </w:t>
      </w:r>
      <w:r w:rsidR="008D7759">
        <w:rPr>
          <w:rFonts w:cs="Arial"/>
        </w:rPr>
        <w:t>razini</w:t>
      </w:r>
      <w:r w:rsidR="000B6744">
        <w:rPr>
          <w:rFonts w:cs="Arial"/>
        </w:rPr>
        <w:t xml:space="preserve"> </w:t>
      </w:r>
      <w:r w:rsidR="00493FB9" w:rsidRPr="008D7759">
        <w:rPr>
          <w:rFonts w:cs="Arial"/>
        </w:rPr>
        <w:t>sa sljedećim dokumentima:</w:t>
      </w:r>
    </w:p>
    <w:p w14:paraId="3179CA55" w14:textId="1A113D88" w:rsidR="00493FB9" w:rsidRPr="009D7A27" w:rsidRDefault="00493FB9" w:rsidP="00EC6DC1">
      <w:pPr>
        <w:pStyle w:val="ListParagraph"/>
        <w:numPr>
          <w:ilvl w:val="0"/>
          <w:numId w:val="121"/>
        </w:numPr>
        <w:spacing w:after="0" w:line="276" w:lineRule="auto"/>
        <w:jc w:val="left"/>
        <w:rPr>
          <w:rFonts w:cs="Arial"/>
        </w:rPr>
      </w:pPr>
      <w:r w:rsidRPr="009D7A27">
        <w:rPr>
          <w:rFonts w:cs="Arial"/>
        </w:rPr>
        <w:t>Nacionalna strategija izjednačavanja mogućnosti za osobe s invaliditetom</w:t>
      </w:r>
      <w:r w:rsidRPr="009D7A27">
        <w:rPr>
          <w:rStyle w:val="FootnoteReference"/>
          <w:rFonts w:cs="Arial"/>
        </w:rPr>
        <w:footnoteReference w:id="67"/>
      </w:r>
      <w:r w:rsidR="00672F56">
        <w:rPr>
          <w:rFonts w:cs="Arial"/>
        </w:rPr>
        <w:t>,</w:t>
      </w:r>
    </w:p>
    <w:p w14:paraId="2853F858" w14:textId="22724288" w:rsidR="00493FB9" w:rsidRPr="009D7A27" w:rsidRDefault="00493FB9" w:rsidP="00EC6DC1">
      <w:pPr>
        <w:pStyle w:val="ListParagraph"/>
        <w:numPr>
          <w:ilvl w:val="0"/>
          <w:numId w:val="121"/>
        </w:numPr>
        <w:spacing w:after="240" w:line="276" w:lineRule="auto"/>
        <w:jc w:val="left"/>
        <w:rPr>
          <w:rFonts w:cs="Arial"/>
        </w:rPr>
      </w:pPr>
      <w:r w:rsidRPr="009D7A27">
        <w:rPr>
          <w:rFonts w:cs="Arial"/>
        </w:rPr>
        <w:t xml:space="preserve">Nacionalna strategija za prava djece u RH za razdoblje od 2014. do 2020. godine </w:t>
      </w:r>
      <w:r w:rsidRPr="009D7A27">
        <w:rPr>
          <w:rStyle w:val="FootnoteReference"/>
          <w:rFonts w:cs="Arial"/>
        </w:rPr>
        <w:footnoteReference w:id="68"/>
      </w:r>
      <w:r w:rsidR="00672F56">
        <w:rPr>
          <w:rFonts w:cs="Arial"/>
        </w:rPr>
        <w:t>,</w:t>
      </w:r>
    </w:p>
    <w:p w14:paraId="386B1D2A" w14:textId="146F10C2" w:rsidR="00493FB9" w:rsidRPr="009D7A27" w:rsidRDefault="00493FB9" w:rsidP="00EC6DC1">
      <w:pPr>
        <w:pStyle w:val="ListParagraph"/>
        <w:numPr>
          <w:ilvl w:val="0"/>
          <w:numId w:val="121"/>
        </w:numPr>
        <w:spacing w:after="240" w:line="276" w:lineRule="auto"/>
        <w:jc w:val="left"/>
        <w:rPr>
          <w:rFonts w:cs="Arial"/>
        </w:rPr>
      </w:pPr>
      <w:r w:rsidRPr="009D7A27">
        <w:rPr>
          <w:rFonts w:cs="Arial"/>
        </w:rPr>
        <w:t xml:space="preserve">Strategija borbe protiv siromaštva i socijalne isključenosti u Republici Hrvatskoj (2014. - 2020.) </w:t>
      </w:r>
      <w:r w:rsidRPr="009D7A27">
        <w:rPr>
          <w:rStyle w:val="FootnoteReference"/>
          <w:rFonts w:cs="Arial"/>
        </w:rPr>
        <w:footnoteReference w:id="69"/>
      </w:r>
      <w:r w:rsidR="00672F56">
        <w:rPr>
          <w:rFonts w:cs="Arial"/>
        </w:rPr>
        <w:t>,</w:t>
      </w:r>
    </w:p>
    <w:p w14:paraId="004A9BE5" w14:textId="03E2A28B" w:rsidR="00493FB9" w:rsidRPr="009D7A27" w:rsidRDefault="00493FB9" w:rsidP="00EC6DC1">
      <w:pPr>
        <w:pStyle w:val="ListParagraph"/>
        <w:numPr>
          <w:ilvl w:val="0"/>
          <w:numId w:val="121"/>
        </w:numPr>
        <w:spacing w:after="240" w:line="276" w:lineRule="auto"/>
        <w:jc w:val="left"/>
        <w:rPr>
          <w:rFonts w:cs="Arial"/>
        </w:rPr>
      </w:pPr>
      <w:r w:rsidRPr="009D7A27">
        <w:rPr>
          <w:rFonts w:cs="Arial"/>
        </w:rPr>
        <w:t xml:space="preserve">Strategija razvoja sustava socijalne skrbi u RH 2011. - 2016. </w:t>
      </w:r>
      <w:r w:rsidRPr="009D7A27">
        <w:rPr>
          <w:rStyle w:val="FootnoteReference"/>
          <w:rFonts w:cs="Arial"/>
        </w:rPr>
        <w:footnoteReference w:id="70"/>
      </w:r>
      <w:r w:rsidR="00672F56">
        <w:rPr>
          <w:rFonts w:cs="Arial"/>
        </w:rPr>
        <w:t>,</w:t>
      </w:r>
    </w:p>
    <w:p w14:paraId="494B462E" w14:textId="28826D96" w:rsidR="00493FB9" w:rsidRPr="009D7A27" w:rsidRDefault="00493FB9" w:rsidP="00EC6DC1">
      <w:pPr>
        <w:pStyle w:val="ListParagraph"/>
        <w:numPr>
          <w:ilvl w:val="0"/>
          <w:numId w:val="121"/>
        </w:numPr>
        <w:spacing w:after="0" w:line="276" w:lineRule="auto"/>
        <w:rPr>
          <w:rFonts w:cs="Arial"/>
        </w:rPr>
      </w:pPr>
      <w:r w:rsidRPr="009D7A27">
        <w:rPr>
          <w:rFonts w:cs="Arial"/>
        </w:rPr>
        <w:t>Zakon o socijalnoj skrbi (</w:t>
      </w:r>
      <w:hyperlink r:id="rId15" w:history="1">
        <w:r w:rsidRPr="009D7A27">
          <w:rPr>
            <w:rFonts w:cs="Arial"/>
          </w:rPr>
          <w:t>157/13</w:t>
        </w:r>
      </w:hyperlink>
      <w:r w:rsidRPr="009D7A27">
        <w:rPr>
          <w:rFonts w:cs="Arial"/>
        </w:rPr>
        <w:t>, </w:t>
      </w:r>
      <w:hyperlink r:id="rId16" w:history="1">
        <w:r w:rsidRPr="009D7A27">
          <w:rPr>
            <w:rFonts w:cs="Arial"/>
          </w:rPr>
          <w:t>152/14</w:t>
        </w:r>
      </w:hyperlink>
      <w:r w:rsidRPr="009D7A27">
        <w:rPr>
          <w:rFonts w:cs="Arial"/>
        </w:rPr>
        <w:t>, </w:t>
      </w:r>
      <w:hyperlink r:id="rId17" w:history="1">
        <w:r w:rsidRPr="009D7A27">
          <w:rPr>
            <w:rFonts w:cs="Arial"/>
          </w:rPr>
          <w:t>99/15</w:t>
        </w:r>
      </w:hyperlink>
      <w:r w:rsidRPr="009D7A27">
        <w:rPr>
          <w:rFonts w:cs="Arial"/>
        </w:rPr>
        <w:t>, </w:t>
      </w:r>
      <w:hyperlink r:id="rId18" w:tgtFrame="_blank" w:history="1">
        <w:r w:rsidRPr="009D7A27">
          <w:rPr>
            <w:rFonts w:cs="Arial"/>
          </w:rPr>
          <w:t>52/16</w:t>
        </w:r>
      </w:hyperlink>
      <w:r w:rsidRPr="009D7A27">
        <w:rPr>
          <w:rFonts w:cs="Arial"/>
        </w:rPr>
        <w:t>, </w:t>
      </w:r>
      <w:hyperlink r:id="rId19" w:history="1">
        <w:r w:rsidRPr="009D7A27">
          <w:rPr>
            <w:rFonts w:cs="Arial"/>
          </w:rPr>
          <w:t>16/17</w:t>
        </w:r>
      </w:hyperlink>
      <w:r w:rsidRPr="009D7A27">
        <w:rPr>
          <w:rFonts w:cs="Arial"/>
        </w:rPr>
        <w:t>, </w:t>
      </w:r>
      <w:hyperlink r:id="rId20" w:tgtFrame="_blank" w:history="1">
        <w:r w:rsidRPr="009D7A27">
          <w:rPr>
            <w:rFonts w:cs="Arial"/>
          </w:rPr>
          <w:t>130/17</w:t>
        </w:r>
      </w:hyperlink>
      <w:r w:rsidRPr="009D7A27">
        <w:rPr>
          <w:rFonts w:cs="Arial"/>
        </w:rPr>
        <w:t>, </w:t>
      </w:r>
      <w:hyperlink r:id="rId21" w:tgtFrame="_blank" w:history="1">
        <w:r w:rsidRPr="009D7A27">
          <w:rPr>
            <w:rFonts w:cs="Arial"/>
          </w:rPr>
          <w:t>98/19</w:t>
        </w:r>
      </w:hyperlink>
      <w:r w:rsidRPr="009D7A27">
        <w:rPr>
          <w:rFonts w:cs="Arial"/>
        </w:rPr>
        <w:t>, </w:t>
      </w:r>
      <w:hyperlink r:id="rId22" w:tgtFrame="_blank" w:history="1">
        <w:r w:rsidRPr="009D7A27">
          <w:rPr>
            <w:rFonts w:cs="Arial"/>
          </w:rPr>
          <w:t>64/20</w:t>
        </w:r>
      </w:hyperlink>
      <w:r w:rsidRPr="009D7A27">
        <w:rPr>
          <w:rFonts w:cs="Arial"/>
        </w:rPr>
        <w:t>, </w:t>
      </w:r>
      <w:r w:rsidRPr="009D7A27">
        <w:rPr>
          <w:rFonts w:cs="Arial"/>
        </w:rPr>
        <w:br/>
      </w:r>
      <w:hyperlink r:id="rId23" w:tgtFrame="_blank" w:history="1">
        <w:r w:rsidRPr="009D7A27">
          <w:rPr>
            <w:rFonts w:cs="Arial"/>
          </w:rPr>
          <w:t>138/20</w:t>
        </w:r>
      </w:hyperlink>
      <w:r w:rsidRPr="009D7A27">
        <w:rPr>
          <w:rFonts w:cs="Arial"/>
        </w:rPr>
        <w:t>)</w:t>
      </w:r>
      <w:r w:rsidRPr="009D7A27">
        <w:rPr>
          <w:rStyle w:val="FootnoteReference"/>
          <w:rFonts w:cs="Arial"/>
        </w:rPr>
        <w:footnoteReference w:id="71"/>
      </w:r>
      <w:r w:rsidR="00672F56">
        <w:rPr>
          <w:rFonts w:cs="Arial"/>
        </w:rPr>
        <w:t>,</w:t>
      </w:r>
    </w:p>
    <w:p w14:paraId="67D03012" w14:textId="77777777" w:rsidR="00493FB9" w:rsidRPr="009D7A27" w:rsidRDefault="00493FB9" w:rsidP="00EC6DC1">
      <w:pPr>
        <w:pStyle w:val="ListParagraph"/>
        <w:numPr>
          <w:ilvl w:val="0"/>
          <w:numId w:val="121"/>
        </w:numPr>
        <w:spacing w:after="240" w:line="276" w:lineRule="auto"/>
        <w:jc w:val="left"/>
        <w:rPr>
          <w:rFonts w:cs="Arial"/>
        </w:rPr>
      </w:pPr>
      <w:r w:rsidRPr="009D7A27">
        <w:rPr>
          <w:rFonts w:cs="Arial"/>
        </w:rPr>
        <w:t>Nacionalna strategija zaštite od nasilja u obitelji, za razdoblje od 2011. do 2016. godine</w:t>
      </w:r>
      <w:r w:rsidRPr="009D7A27">
        <w:rPr>
          <w:rStyle w:val="FootnoteReference"/>
          <w:rFonts w:cs="Arial"/>
        </w:rPr>
        <w:footnoteReference w:id="72"/>
      </w:r>
    </w:p>
    <w:p w14:paraId="38D11734" w14:textId="2EB2EB16" w:rsidR="00493FB9" w:rsidRPr="009D7A27" w:rsidRDefault="00493FB9" w:rsidP="00EC6DC1">
      <w:pPr>
        <w:pStyle w:val="ListParagraph"/>
        <w:numPr>
          <w:ilvl w:val="0"/>
          <w:numId w:val="121"/>
        </w:numPr>
        <w:spacing w:after="0" w:line="276" w:lineRule="auto"/>
        <w:jc w:val="left"/>
        <w:rPr>
          <w:rFonts w:cs="Arial"/>
        </w:rPr>
      </w:pPr>
      <w:r w:rsidRPr="009D7A27">
        <w:rPr>
          <w:rFonts w:cs="Arial"/>
        </w:rPr>
        <w:t>Strategija razvitka Republike Hrvatske »Hrvatska u 21. stoljeću« – Strategija razvitka mirovinskog sustava i sustava socijalne skrbi</w:t>
      </w:r>
      <w:r w:rsidRPr="009D7A27">
        <w:rPr>
          <w:rStyle w:val="FootnoteReference"/>
          <w:rFonts w:cs="Arial"/>
        </w:rPr>
        <w:footnoteReference w:id="73"/>
      </w:r>
      <w:r w:rsidR="00672F56">
        <w:rPr>
          <w:rFonts w:cs="Arial"/>
        </w:rPr>
        <w:t>,</w:t>
      </w:r>
    </w:p>
    <w:p w14:paraId="4873F89C" w14:textId="20F16B6F" w:rsidR="00493FB9" w:rsidRPr="009D7A27" w:rsidRDefault="00493FB9" w:rsidP="00EC6DC1">
      <w:pPr>
        <w:pStyle w:val="ListParagraph"/>
        <w:numPr>
          <w:ilvl w:val="0"/>
          <w:numId w:val="121"/>
        </w:numPr>
        <w:spacing w:after="0" w:line="276" w:lineRule="auto"/>
        <w:jc w:val="left"/>
        <w:rPr>
          <w:rFonts w:cs="Arial"/>
        </w:rPr>
      </w:pPr>
      <w:r w:rsidRPr="009D7A27">
        <w:rPr>
          <w:rFonts w:cs="Arial"/>
        </w:rPr>
        <w:t>Nacionalna Strategija suzbijanja zlouporabe droga u Republici Hrvatskoj za razdoblje od 2012. do 2017. godine</w:t>
      </w:r>
      <w:r w:rsidRPr="009D7A27">
        <w:rPr>
          <w:rStyle w:val="FootnoteReference"/>
          <w:rFonts w:cs="Arial"/>
        </w:rPr>
        <w:footnoteReference w:id="74"/>
      </w:r>
      <w:r w:rsidR="00672F56">
        <w:rPr>
          <w:rFonts w:cs="Arial"/>
        </w:rPr>
        <w:t>.</w:t>
      </w:r>
    </w:p>
    <w:p w14:paraId="5AD152E0" w14:textId="77777777" w:rsidR="008D7759" w:rsidRDefault="008D7759" w:rsidP="00907EAA">
      <w:pPr>
        <w:spacing w:after="0" w:line="276" w:lineRule="auto"/>
        <w:ind w:firstLine="0"/>
        <w:rPr>
          <w:rFonts w:cs="Arial"/>
        </w:rPr>
      </w:pPr>
    </w:p>
    <w:p w14:paraId="64191A15" w14:textId="3F33E02D" w:rsidR="00493FB9" w:rsidRPr="009D7A27" w:rsidRDefault="00493FB9" w:rsidP="00907EAA">
      <w:pPr>
        <w:spacing w:after="0" w:line="276" w:lineRule="auto"/>
        <w:ind w:firstLine="0"/>
        <w:rPr>
          <w:rFonts w:cs="Arial"/>
        </w:rPr>
      </w:pPr>
      <w:r w:rsidRPr="009D7A27">
        <w:rPr>
          <w:rFonts w:cs="Arial"/>
        </w:rPr>
        <w:t>Glavni strateški dokumenti izvedeni iz Razvojne strategije PGŽ od 2014</w:t>
      </w:r>
      <w:r w:rsidR="00672F56">
        <w:rPr>
          <w:rFonts w:cs="Arial"/>
        </w:rPr>
        <w:t>.</w:t>
      </w:r>
      <w:r w:rsidRPr="009D7A27">
        <w:rPr>
          <w:rFonts w:cs="Arial"/>
        </w:rPr>
        <w:t xml:space="preserve"> do 2020</w:t>
      </w:r>
      <w:r w:rsidR="00672F56">
        <w:rPr>
          <w:rFonts w:cs="Arial"/>
        </w:rPr>
        <w:t>.</w:t>
      </w:r>
      <w:r w:rsidRPr="009D7A27">
        <w:rPr>
          <w:rFonts w:cs="Arial"/>
        </w:rPr>
        <w:t xml:space="preserve"> kojima su se oblikovali prioriteti javne politike u ovom razvojnom smjeru su do sada bili: </w:t>
      </w:r>
    </w:p>
    <w:p w14:paraId="320A8EFE" w14:textId="2B782767" w:rsidR="00493FB9" w:rsidRPr="009D7A27" w:rsidRDefault="00493FB9" w:rsidP="00EC6DC1">
      <w:pPr>
        <w:pStyle w:val="NoSpacing"/>
        <w:numPr>
          <w:ilvl w:val="0"/>
          <w:numId w:val="11"/>
        </w:numPr>
        <w:spacing w:after="0" w:line="276" w:lineRule="auto"/>
        <w:ind w:left="850" w:hanging="425"/>
        <w:rPr>
          <w:rFonts w:ascii="Arial" w:hAnsi="Arial" w:cs="Arial"/>
          <w:bCs/>
          <w:lang w:val="hr-HR"/>
        </w:rPr>
      </w:pPr>
      <w:r w:rsidRPr="009D7A27">
        <w:rPr>
          <w:rFonts w:ascii="Arial" w:hAnsi="Arial" w:cs="Arial"/>
          <w:bCs/>
          <w:lang w:val="hr-HR"/>
        </w:rPr>
        <w:t xml:space="preserve">Strategija razvoja zdravstvene industrije </w:t>
      </w:r>
      <w:r w:rsidR="00CB2DEF">
        <w:rPr>
          <w:rFonts w:ascii="Arial" w:hAnsi="Arial" w:cs="Arial"/>
          <w:bCs/>
          <w:lang w:val="hr-HR"/>
        </w:rPr>
        <w:t>PGŽ</w:t>
      </w:r>
      <w:r w:rsidR="00C00835">
        <w:rPr>
          <w:rFonts w:ascii="Arial" w:hAnsi="Arial" w:cs="Arial"/>
          <w:bCs/>
          <w:lang w:val="hr-HR"/>
        </w:rPr>
        <w:t xml:space="preserve"> za 2013.-2020 ŽS 7.02.2013.)</w:t>
      </w:r>
      <w:r w:rsidRPr="00C00835">
        <w:rPr>
          <w:rStyle w:val="FootnoteReference"/>
          <w:rFonts w:ascii="Arial" w:hAnsi="Arial" w:cs="Arial"/>
          <w:bCs/>
          <w:lang w:val="hr-HR"/>
        </w:rPr>
        <w:footnoteReference w:id="75"/>
      </w:r>
      <w:r w:rsidR="00672F56">
        <w:rPr>
          <w:rFonts w:ascii="Arial" w:hAnsi="Arial" w:cs="Arial"/>
          <w:bCs/>
          <w:lang w:val="hr-HR"/>
        </w:rPr>
        <w:t>,</w:t>
      </w:r>
    </w:p>
    <w:p w14:paraId="5A1C674F" w14:textId="68164180" w:rsidR="00493FB9" w:rsidRPr="009D7A27" w:rsidRDefault="00493FB9" w:rsidP="00EC6DC1">
      <w:pPr>
        <w:pStyle w:val="NoSpacing"/>
        <w:numPr>
          <w:ilvl w:val="0"/>
          <w:numId w:val="11"/>
        </w:numPr>
        <w:spacing w:after="0" w:line="276" w:lineRule="auto"/>
        <w:ind w:left="850" w:hanging="425"/>
        <w:rPr>
          <w:rFonts w:ascii="Arial" w:hAnsi="Arial" w:cs="Arial"/>
          <w:bCs/>
          <w:lang w:val="it-IT"/>
        </w:rPr>
      </w:pPr>
      <w:r w:rsidRPr="009D7A27">
        <w:rPr>
          <w:rFonts w:ascii="Arial" w:hAnsi="Arial" w:cs="Arial"/>
          <w:bCs/>
          <w:lang w:val="hr-HR"/>
        </w:rPr>
        <w:t xml:space="preserve">Strategija razvoja sporta </w:t>
      </w:r>
      <w:r w:rsidR="00CB2DEF">
        <w:rPr>
          <w:rFonts w:ascii="Arial" w:hAnsi="Arial" w:cs="Arial"/>
          <w:bCs/>
          <w:lang w:val="hr-HR"/>
        </w:rPr>
        <w:t>PGŽ</w:t>
      </w:r>
      <w:r w:rsidRPr="009D7A27">
        <w:rPr>
          <w:rFonts w:ascii="Arial" w:hAnsi="Arial" w:cs="Arial"/>
          <w:bCs/>
          <w:lang w:val="hr-HR"/>
        </w:rPr>
        <w:t xml:space="preserve"> za razdoblje 2016.-2020. (“Službene novine” broj 18/16)</w:t>
      </w:r>
      <w:r w:rsidRPr="009D7A27">
        <w:rPr>
          <w:rStyle w:val="FootnoteReference"/>
          <w:rFonts w:ascii="Arial" w:hAnsi="Arial" w:cs="Arial"/>
          <w:bCs/>
        </w:rPr>
        <w:footnoteReference w:id="76"/>
      </w:r>
      <w:r w:rsidR="00672F56">
        <w:rPr>
          <w:rFonts w:ascii="Arial" w:hAnsi="Arial" w:cs="Arial"/>
          <w:bCs/>
          <w:lang w:val="hr-HR"/>
        </w:rPr>
        <w:t>,</w:t>
      </w:r>
    </w:p>
    <w:p w14:paraId="0EB43504" w14:textId="38DBC0EA" w:rsidR="00493FB9" w:rsidRPr="009D7A27" w:rsidRDefault="00493FB9" w:rsidP="00EC6DC1">
      <w:pPr>
        <w:pStyle w:val="NoSpacing"/>
        <w:numPr>
          <w:ilvl w:val="0"/>
          <w:numId w:val="11"/>
        </w:numPr>
        <w:spacing w:after="0" w:line="276" w:lineRule="auto"/>
        <w:ind w:left="850" w:hanging="425"/>
        <w:rPr>
          <w:rFonts w:ascii="Arial" w:hAnsi="Arial" w:cs="Arial"/>
          <w:bCs/>
          <w:lang w:val="it-IT"/>
        </w:rPr>
      </w:pPr>
      <w:r w:rsidRPr="009D7A27">
        <w:rPr>
          <w:rFonts w:ascii="Arial" w:hAnsi="Arial" w:cs="Arial"/>
          <w:bCs/>
          <w:lang w:val="hr-HR"/>
        </w:rPr>
        <w:t xml:space="preserve">Socijalni plan </w:t>
      </w:r>
      <w:r w:rsidR="00CB2DEF">
        <w:rPr>
          <w:rFonts w:ascii="Arial" w:hAnsi="Arial" w:cs="Arial"/>
          <w:bCs/>
          <w:lang w:val="hr-HR"/>
        </w:rPr>
        <w:t>PGŽ</w:t>
      </w:r>
      <w:r w:rsidRPr="009D7A27">
        <w:rPr>
          <w:rFonts w:ascii="Arial" w:hAnsi="Arial" w:cs="Arial"/>
          <w:bCs/>
          <w:lang w:val="hr-HR"/>
        </w:rPr>
        <w:t xml:space="preserve"> za razdoblje 2017. – 2020. („Službene novine“ broj 7/17)</w:t>
      </w:r>
      <w:r w:rsidRPr="009D7A27">
        <w:rPr>
          <w:rStyle w:val="FootnoteReference"/>
          <w:rFonts w:ascii="Arial" w:hAnsi="Arial" w:cs="Arial"/>
          <w:bCs/>
        </w:rPr>
        <w:footnoteReference w:id="77"/>
      </w:r>
      <w:r w:rsidR="00672F56">
        <w:rPr>
          <w:rFonts w:ascii="Arial" w:hAnsi="Arial" w:cs="Arial"/>
          <w:bCs/>
          <w:lang w:val="hr-HR"/>
        </w:rPr>
        <w:t>,</w:t>
      </w:r>
    </w:p>
    <w:p w14:paraId="3262A2D6" w14:textId="61849CAF" w:rsidR="00493FB9" w:rsidRPr="009D7A27" w:rsidRDefault="00493FB9" w:rsidP="00EC6DC1">
      <w:pPr>
        <w:pStyle w:val="NoSpacing"/>
        <w:numPr>
          <w:ilvl w:val="0"/>
          <w:numId w:val="11"/>
        </w:numPr>
        <w:spacing w:after="0" w:line="276" w:lineRule="auto"/>
        <w:ind w:left="850" w:hanging="425"/>
        <w:rPr>
          <w:rFonts w:ascii="Arial" w:hAnsi="Arial" w:cs="Arial"/>
          <w:bCs/>
          <w:lang w:val="it-IT"/>
        </w:rPr>
      </w:pPr>
      <w:r w:rsidRPr="009D7A27">
        <w:rPr>
          <w:rFonts w:ascii="Arial" w:hAnsi="Arial" w:cs="Arial"/>
          <w:bCs/>
          <w:lang w:val="hr-HR"/>
        </w:rPr>
        <w:t xml:space="preserve">Strateški plan </w:t>
      </w:r>
      <w:r w:rsidR="00CB2DEF">
        <w:rPr>
          <w:rFonts w:ascii="Arial" w:hAnsi="Arial" w:cs="Arial"/>
          <w:bCs/>
          <w:lang w:val="hr-HR"/>
        </w:rPr>
        <w:t>PGŽ</w:t>
      </w:r>
      <w:r w:rsidRPr="009D7A27">
        <w:rPr>
          <w:rFonts w:ascii="Arial" w:hAnsi="Arial" w:cs="Arial"/>
          <w:bCs/>
          <w:lang w:val="hr-HR"/>
        </w:rPr>
        <w:t xml:space="preserve"> za realizaciju projekta Županija-prijatelj djece za razdoblje od 2018. do 2020. g. (ŽS, 16.4.2018.)</w:t>
      </w:r>
      <w:r w:rsidRPr="009D7A27">
        <w:rPr>
          <w:rStyle w:val="FootnoteReference"/>
          <w:rFonts w:ascii="Arial" w:hAnsi="Arial" w:cs="Arial"/>
          <w:bCs/>
        </w:rPr>
        <w:footnoteReference w:id="78"/>
      </w:r>
      <w:r w:rsidR="00672F56">
        <w:rPr>
          <w:rFonts w:ascii="Arial" w:hAnsi="Arial" w:cs="Arial"/>
          <w:bCs/>
          <w:lang w:val="hr-HR"/>
        </w:rPr>
        <w:t>,</w:t>
      </w:r>
    </w:p>
    <w:p w14:paraId="0D0DB10E" w14:textId="377BD0F3" w:rsidR="00512C46" w:rsidRPr="000B6744" w:rsidRDefault="00493FB9" w:rsidP="00EC6DC1">
      <w:pPr>
        <w:pStyle w:val="NoSpacing"/>
        <w:numPr>
          <w:ilvl w:val="0"/>
          <w:numId w:val="11"/>
        </w:numPr>
        <w:spacing w:after="0" w:line="276" w:lineRule="auto"/>
        <w:ind w:left="850" w:hanging="425"/>
        <w:rPr>
          <w:rFonts w:ascii="Arial" w:hAnsi="Arial" w:cs="Arial"/>
          <w:b/>
          <w:bCs/>
          <w:lang w:val="it-IT"/>
        </w:rPr>
      </w:pPr>
      <w:r w:rsidRPr="009D7A27">
        <w:rPr>
          <w:rFonts w:ascii="Arial" w:hAnsi="Arial" w:cs="Arial"/>
          <w:bCs/>
          <w:lang w:val="hr-HR"/>
        </w:rPr>
        <w:t xml:space="preserve">Program provedbe mjera ruralnog razvoja </w:t>
      </w:r>
      <w:r w:rsidR="00CB2DEF">
        <w:rPr>
          <w:rFonts w:ascii="Arial" w:hAnsi="Arial" w:cs="Arial"/>
          <w:bCs/>
          <w:lang w:val="hr-HR"/>
        </w:rPr>
        <w:t>PGŽ</w:t>
      </w:r>
      <w:r w:rsidRPr="009D7A27">
        <w:rPr>
          <w:rFonts w:ascii="Arial" w:hAnsi="Arial" w:cs="Arial"/>
          <w:bCs/>
          <w:lang w:val="hr-HR"/>
        </w:rPr>
        <w:t xml:space="preserve"> za razdoblje 2017.-2020. (“Službene novine” broj 34/16)</w:t>
      </w:r>
      <w:r w:rsidRPr="009D7A27">
        <w:rPr>
          <w:rStyle w:val="FootnoteReference"/>
          <w:rFonts w:ascii="Arial" w:hAnsi="Arial" w:cs="Arial"/>
          <w:bCs/>
        </w:rPr>
        <w:footnoteReference w:id="79"/>
      </w:r>
      <w:r w:rsidR="00672F56">
        <w:rPr>
          <w:rFonts w:ascii="Arial" w:hAnsi="Arial" w:cs="Arial"/>
          <w:bCs/>
          <w:lang w:val="hr-HR"/>
        </w:rPr>
        <w:t>,</w:t>
      </w:r>
    </w:p>
    <w:p w14:paraId="26C178D9" w14:textId="70C1E383" w:rsidR="008D7759" w:rsidRPr="008D7759" w:rsidRDefault="00493FB9" w:rsidP="00EC6DC1">
      <w:pPr>
        <w:pStyle w:val="NoSpacing"/>
        <w:numPr>
          <w:ilvl w:val="0"/>
          <w:numId w:val="11"/>
        </w:numPr>
        <w:spacing w:line="276" w:lineRule="auto"/>
        <w:ind w:left="851" w:hanging="425"/>
        <w:rPr>
          <w:rFonts w:ascii="Arial" w:hAnsi="Arial" w:cs="Arial"/>
          <w:b/>
          <w:bCs/>
        </w:rPr>
      </w:pPr>
      <w:r w:rsidRPr="009D7A27">
        <w:rPr>
          <w:rFonts w:ascii="Arial" w:hAnsi="Arial" w:cs="Arial"/>
          <w:lang w:val="hr-HR"/>
        </w:rPr>
        <w:t>Strategija razvoja ljudskih potencijala 2014</w:t>
      </w:r>
      <w:r w:rsidR="00672F56">
        <w:rPr>
          <w:rFonts w:ascii="Arial" w:hAnsi="Arial" w:cs="Arial"/>
          <w:lang w:val="hr-HR"/>
        </w:rPr>
        <w:t>.</w:t>
      </w:r>
      <w:r w:rsidRPr="009D7A27">
        <w:rPr>
          <w:rFonts w:ascii="Arial" w:hAnsi="Arial" w:cs="Arial"/>
          <w:lang w:val="hr-HR"/>
        </w:rPr>
        <w:t xml:space="preserve"> do 2020</w:t>
      </w:r>
      <w:r w:rsidR="00672F56">
        <w:rPr>
          <w:rFonts w:ascii="Arial" w:hAnsi="Arial" w:cs="Arial"/>
          <w:lang w:val="hr-HR"/>
        </w:rPr>
        <w:t>.</w:t>
      </w:r>
      <w:r w:rsidRPr="009D7A27">
        <w:rPr>
          <w:rStyle w:val="FootnoteReference"/>
          <w:rFonts w:ascii="Arial" w:hAnsi="Arial" w:cs="Arial"/>
          <w:lang w:val="hr-HR"/>
        </w:rPr>
        <w:footnoteReference w:id="80"/>
      </w:r>
      <w:r w:rsidRPr="009D7A27">
        <w:rPr>
          <w:rFonts w:ascii="Arial" w:hAnsi="Arial" w:cs="Arial"/>
          <w:lang w:val="hr-HR"/>
        </w:rPr>
        <w:t>.</w:t>
      </w:r>
    </w:p>
    <w:p w14:paraId="0C5159D3" w14:textId="4E7D724C" w:rsidR="00493FB9" w:rsidRPr="008D7759" w:rsidRDefault="00493FB9" w:rsidP="00907EAA">
      <w:pPr>
        <w:pStyle w:val="NoSpacing"/>
        <w:spacing w:after="0" w:line="276" w:lineRule="auto"/>
        <w:ind w:firstLine="0"/>
        <w:rPr>
          <w:rFonts w:ascii="Arial" w:hAnsi="Arial" w:cs="Arial"/>
          <w:b/>
          <w:bCs/>
        </w:rPr>
      </w:pPr>
      <w:r w:rsidRPr="008D7759">
        <w:rPr>
          <w:rFonts w:ascii="Arial" w:hAnsi="Arial" w:cs="Arial"/>
        </w:rPr>
        <w:t>Najveći projekti koji se provode u PGŽ financirani iz EU fondova i drugih izvora čiji rezultati će doprin</w:t>
      </w:r>
      <w:r w:rsidR="00672F56">
        <w:rPr>
          <w:rFonts w:ascii="Arial" w:hAnsi="Arial" w:cs="Arial"/>
        </w:rPr>
        <w:t>i</w:t>
      </w:r>
      <w:r w:rsidRPr="008D7759">
        <w:rPr>
          <w:rFonts w:ascii="Arial" w:hAnsi="Arial" w:cs="Arial"/>
        </w:rPr>
        <w:t>jeti razvoju ov</w:t>
      </w:r>
      <w:r w:rsidR="00507B33" w:rsidRPr="008D7759">
        <w:rPr>
          <w:rFonts w:ascii="Arial" w:hAnsi="Arial" w:cs="Arial"/>
        </w:rPr>
        <w:t>og</w:t>
      </w:r>
      <w:r w:rsidRPr="008D7759">
        <w:rPr>
          <w:rFonts w:ascii="Arial" w:hAnsi="Arial" w:cs="Arial"/>
        </w:rPr>
        <w:t xml:space="preserve"> razvojn</w:t>
      </w:r>
      <w:r w:rsidR="00507B33" w:rsidRPr="008D7759">
        <w:rPr>
          <w:rFonts w:ascii="Arial" w:hAnsi="Arial" w:cs="Arial"/>
        </w:rPr>
        <w:t>og</w:t>
      </w:r>
      <w:r w:rsidRPr="008D7759">
        <w:rPr>
          <w:rFonts w:ascii="Arial" w:hAnsi="Arial" w:cs="Arial"/>
        </w:rPr>
        <w:t xml:space="preserve"> smjer</w:t>
      </w:r>
      <w:r w:rsidR="00507B33" w:rsidRPr="008D7759">
        <w:rPr>
          <w:rFonts w:ascii="Arial" w:hAnsi="Arial" w:cs="Arial"/>
        </w:rPr>
        <w:t>a</w:t>
      </w:r>
      <w:r w:rsidRPr="008D7759">
        <w:rPr>
          <w:rFonts w:ascii="Arial" w:hAnsi="Arial" w:cs="Arial"/>
        </w:rPr>
        <w:t xml:space="preserve"> su: </w:t>
      </w:r>
    </w:p>
    <w:p w14:paraId="27EFA7F4" w14:textId="4D08E9FC" w:rsidR="00493FB9" w:rsidRPr="009D7A27" w:rsidRDefault="00493FB9" w:rsidP="00EC6DC1">
      <w:pPr>
        <w:pStyle w:val="ListParagraph"/>
        <w:numPr>
          <w:ilvl w:val="0"/>
          <w:numId w:val="10"/>
        </w:numPr>
        <w:tabs>
          <w:tab w:val="clear" w:pos="731"/>
          <w:tab w:val="num" w:pos="567"/>
        </w:tabs>
        <w:spacing w:after="0" w:line="276" w:lineRule="auto"/>
        <w:ind w:left="567" w:hanging="283"/>
        <w:rPr>
          <w:rFonts w:cs="Arial"/>
        </w:rPr>
      </w:pPr>
      <w:r w:rsidRPr="009D7A27">
        <w:rPr>
          <w:rFonts w:cs="Arial"/>
        </w:rPr>
        <w:t>Razvoj zdravstvenih usluga: Rekonstrukcija i opremanje dnevnih bolnica i dnevnih kirurgija</w:t>
      </w:r>
      <w:r w:rsidRPr="009D7A27">
        <w:rPr>
          <w:rStyle w:val="FootnoteReference"/>
          <w:rFonts w:cs="Arial"/>
        </w:rPr>
        <w:footnoteReference w:id="81"/>
      </w:r>
      <w:r w:rsidR="00672F56">
        <w:rPr>
          <w:rFonts w:cs="Arial"/>
        </w:rPr>
        <w:t>,</w:t>
      </w:r>
    </w:p>
    <w:p w14:paraId="300B0D3D" w14:textId="77777777" w:rsidR="00493FB9" w:rsidRPr="00975BF7" w:rsidRDefault="00493FB9" w:rsidP="00EC6DC1">
      <w:pPr>
        <w:pStyle w:val="ListParagraph"/>
        <w:numPr>
          <w:ilvl w:val="0"/>
          <w:numId w:val="10"/>
        </w:numPr>
        <w:tabs>
          <w:tab w:val="clear" w:pos="731"/>
        </w:tabs>
        <w:spacing w:after="0" w:line="276" w:lineRule="auto"/>
        <w:ind w:left="567" w:hanging="283"/>
        <w:rPr>
          <w:rFonts w:cs="Arial"/>
          <w:bCs/>
        </w:rPr>
      </w:pPr>
      <w:r w:rsidRPr="00975BF7">
        <w:rPr>
          <w:rFonts w:cs="Arial"/>
          <w:bCs/>
        </w:rPr>
        <w:t>Pametna regija</w:t>
      </w:r>
      <w:r w:rsidRPr="00975BF7">
        <w:rPr>
          <w:rStyle w:val="FootnoteReference"/>
          <w:rFonts w:cs="Arial"/>
          <w:bCs/>
        </w:rPr>
        <w:footnoteReference w:id="82"/>
      </w:r>
      <w:r w:rsidRPr="00975BF7">
        <w:rPr>
          <w:rFonts w:cs="Arial"/>
          <w:bCs/>
        </w:rPr>
        <w:t xml:space="preserve">: </w:t>
      </w:r>
    </w:p>
    <w:p w14:paraId="3307AF95" w14:textId="6A055185" w:rsidR="00493FB9" w:rsidRPr="009D7A27" w:rsidRDefault="00493FB9" w:rsidP="00EC6DC1">
      <w:pPr>
        <w:pStyle w:val="ListParagraph"/>
        <w:numPr>
          <w:ilvl w:val="0"/>
          <w:numId w:val="120"/>
        </w:numPr>
        <w:spacing w:after="240" w:line="276" w:lineRule="auto"/>
        <w:ind w:left="851"/>
        <w:rPr>
          <w:rFonts w:cs="Arial"/>
          <w:b/>
          <w:bCs/>
        </w:rPr>
      </w:pPr>
      <w:r w:rsidRPr="009D7A27">
        <w:rPr>
          <w:rFonts w:cs="Arial"/>
        </w:rPr>
        <w:t>Pametni gradovi (uključuju i sprječavanje socijalne isključenosti): CEKOM – Centar kompetencija za pametne gradove</w:t>
      </w:r>
      <w:r w:rsidRPr="009D7A27">
        <w:rPr>
          <w:rStyle w:val="FootnoteReference"/>
          <w:rFonts w:cs="Arial"/>
        </w:rPr>
        <w:footnoteReference w:id="83"/>
      </w:r>
      <w:r w:rsidR="00672F56">
        <w:rPr>
          <w:rFonts w:cs="Arial"/>
        </w:rPr>
        <w:t>,</w:t>
      </w:r>
    </w:p>
    <w:p w14:paraId="48E7B97A" w14:textId="69154783" w:rsidR="00493FB9" w:rsidRPr="009D7A27" w:rsidRDefault="00493FB9" w:rsidP="00EC6DC1">
      <w:pPr>
        <w:pStyle w:val="ListParagraph"/>
        <w:numPr>
          <w:ilvl w:val="0"/>
          <w:numId w:val="120"/>
        </w:numPr>
        <w:spacing w:after="240" w:line="276" w:lineRule="auto"/>
        <w:ind w:left="851"/>
        <w:rPr>
          <w:rFonts w:cs="Arial"/>
          <w:b/>
          <w:bCs/>
        </w:rPr>
      </w:pPr>
      <w:r w:rsidRPr="009D7A27">
        <w:rPr>
          <w:rFonts w:cs="Arial"/>
        </w:rPr>
        <w:t>Pametna specijalizacija</w:t>
      </w:r>
      <w:r w:rsidRPr="009D7A27">
        <w:rPr>
          <w:rStyle w:val="FootnoteReference"/>
          <w:rFonts w:cs="Arial"/>
          <w:bCs/>
        </w:rPr>
        <w:footnoteReference w:id="84"/>
      </w:r>
      <w:r w:rsidRPr="009D7A27">
        <w:rPr>
          <w:rFonts w:cs="Arial"/>
          <w:bCs/>
        </w:rPr>
        <w:t xml:space="preserve"> -</w:t>
      </w:r>
      <w:r w:rsidRPr="009D7A27">
        <w:rPr>
          <w:rFonts w:cs="Arial"/>
          <w:b/>
          <w:bCs/>
        </w:rPr>
        <w:t xml:space="preserve"> </w:t>
      </w:r>
      <w:r w:rsidRPr="009D7A27">
        <w:rPr>
          <w:rFonts w:cs="Arial"/>
        </w:rPr>
        <w:t>u području “javnog zdravstva i kvalitete života” i ”inovativno i otvoreno društvo: građanstvo, inkluzivnost i kultura</w:t>
      </w:r>
      <w:r w:rsidR="00672F56">
        <w:rPr>
          <w:rFonts w:cs="Arial"/>
        </w:rPr>
        <w:t>,</w:t>
      </w:r>
    </w:p>
    <w:p w14:paraId="6AC8CA86" w14:textId="30AA29D8" w:rsidR="00493FB9" w:rsidRPr="009D7A27" w:rsidRDefault="00493FB9" w:rsidP="00907EAA">
      <w:pPr>
        <w:spacing w:after="240" w:line="276" w:lineRule="auto"/>
        <w:ind w:firstLine="0"/>
        <w:rPr>
          <w:rFonts w:cs="Arial"/>
        </w:rPr>
      </w:pPr>
      <w:r w:rsidRPr="009D7A27">
        <w:rPr>
          <w:rFonts w:cs="Arial"/>
        </w:rPr>
        <w:t>Odlukom Županijske skupštine</w:t>
      </w:r>
      <w:r w:rsidR="00CB2AEF">
        <w:rPr>
          <w:rFonts w:cs="Arial"/>
        </w:rPr>
        <w:t xml:space="preserve">, </w:t>
      </w:r>
      <w:r w:rsidRPr="009D7A27">
        <w:rPr>
          <w:rFonts w:cs="Arial"/>
        </w:rPr>
        <w:t>P</w:t>
      </w:r>
      <w:r w:rsidR="008D7759">
        <w:rPr>
          <w:rFonts w:cs="Arial"/>
        </w:rPr>
        <w:t xml:space="preserve">GŽ </w:t>
      </w:r>
      <w:r w:rsidRPr="009D7A27">
        <w:rPr>
          <w:rFonts w:cs="Arial"/>
        </w:rPr>
        <w:t xml:space="preserve">se 2004. godine učlanila u Hrvatsku mrežu zdravih gradova pod motom "Rukovođenje i upravljanje za zdravlje". "Šume znanja i more zdravlja". To je omogućilo izradu planova i podloge za planiranje i ulaganje: </w:t>
      </w:r>
      <w:r w:rsidR="00463733" w:rsidRPr="009D7A27">
        <w:rPr>
          <w:rFonts w:cs="Arial"/>
        </w:rPr>
        <w:t>“</w:t>
      </w:r>
      <w:r w:rsidRPr="009D7A27">
        <w:rPr>
          <w:rFonts w:cs="Arial"/>
        </w:rPr>
        <w:t xml:space="preserve">Socijalna karta </w:t>
      </w:r>
      <w:r w:rsidR="00CB2DEF">
        <w:rPr>
          <w:rFonts w:cs="Arial"/>
        </w:rPr>
        <w:t>PGŽ</w:t>
      </w:r>
      <w:r w:rsidR="00463733" w:rsidRPr="009D7A27">
        <w:rPr>
          <w:rFonts w:cs="Arial"/>
        </w:rPr>
        <w:t>”</w:t>
      </w:r>
      <w:r w:rsidRPr="009D7A27">
        <w:rPr>
          <w:rStyle w:val="FootnoteReference"/>
          <w:rFonts w:cs="Arial"/>
        </w:rPr>
        <w:footnoteReference w:id="85"/>
      </w:r>
      <w:r w:rsidRPr="009D7A27">
        <w:rPr>
          <w:rFonts w:cs="Arial"/>
        </w:rPr>
        <w:t xml:space="preserve">, </w:t>
      </w:r>
      <w:r w:rsidR="00463733" w:rsidRPr="009D7A27">
        <w:rPr>
          <w:rFonts w:cs="Arial"/>
        </w:rPr>
        <w:t>”</w:t>
      </w:r>
      <w:r w:rsidRPr="009D7A27">
        <w:rPr>
          <w:rFonts w:cs="Arial"/>
        </w:rPr>
        <w:t xml:space="preserve">Slika zdravlja </w:t>
      </w:r>
      <w:r w:rsidR="00CB2DEF">
        <w:rPr>
          <w:rFonts w:cs="Arial"/>
        </w:rPr>
        <w:t>PGŽ</w:t>
      </w:r>
      <w:r w:rsidR="00463733" w:rsidRPr="009D7A27">
        <w:rPr>
          <w:rFonts w:cs="Arial"/>
        </w:rPr>
        <w:t>“</w:t>
      </w:r>
      <w:r w:rsidRPr="009D7A27">
        <w:rPr>
          <w:rStyle w:val="FootnoteReference"/>
          <w:rFonts w:cs="Arial"/>
        </w:rPr>
        <w:footnoteReference w:id="86"/>
      </w:r>
      <w:r w:rsidRPr="009D7A27">
        <w:rPr>
          <w:rFonts w:cs="Arial"/>
        </w:rPr>
        <w:t xml:space="preserve">, </w:t>
      </w:r>
      <w:r w:rsidR="00463733" w:rsidRPr="009D7A27">
        <w:rPr>
          <w:rFonts w:cs="Arial"/>
        </w:rPr>
        <w:t>”</w:t>
      </w:r>
      <w:r w:rsidRPr="009D7A27">
        <w:rPr>
          <w:rFonts w:cs="Arial"/>
        </w:rPr>
        <w:t xml:space="preserve">Plan zdravlja </w:t>
      </w:r>
      <w:r w:rsidR="00CB2DEF">
        <w:rPr>
          <w:rFonts w:cs="Arial"/>
        </w:rPr>
        <w:t>PGŽ</w:t>
      </w:r>
      <w:r w:rsidR="00463733" w:rsidRPr="009D7A27">
        <w:rPr>
          <w:rFonts w:cs="Arial"/>
        </w:rPr>
        <w:t>“</w:t>
      </w:r>
      <w:r w:rsidRPr="009D7A27">
        <w:rPr>
          <w:rStyle w:val="FootnoteReference"/>
          <w:rFonts w:cs="Arial"/>
        </w:rPr>
        <w:footnoteReference w:id="87"/>
      </w:r>
      <w:r w:rsidRPr="009D7A27">
        <w:rPr>
          <w:rFonts w:cs="Arial"/>
        </w:rPr>
        <w:t xml:space="preserve"> i </w:t>
      </w:r>
      <w:r w:rsidR="00463733" w:rsidRPr="009D7A27">
        <w:rPr>
          <w:rFonts w:cs="Arial"/>
        </w:rPr>
        <w:t>“</w:t>
      </w:r>
      <w:r w:rsidRPr="009D7A27">
        <w:rPr>
          <w:rFonts w:cs="Arial"/>
        </w:rPr>
        <w:t xml:space="preserve">Strateški okvir za zdravlje </w:t>
      </w:r>
      <w:r w:rsidR="00CB2DEF">
        <w:rPr>
          <w:rFonts w:cs="Arial"/>
        </w:rPr>
        <w:t>PGŽ</w:t>
      </w:r>
      <w:r w:rsidR="00463733" w:rsidRPr="009D7A27">
        <w:rPr>
          <w:rFonts w:cs="Arial"/>
        </w:rPr>
        <w:t>“</w:t>
      </w:r>
      <w:r w:rsidRPr="009D7A27">
        <w:rPr>
          <w:rStyle w:val="FootnoteReference"/>
          <w:rFonts w:cs="Arial"/>
        </w:rPr>
        <w:footnoteReference w:id="88"/>
      </w:r>
      <w:r w:rsidRPr="009D7A27">
        <w:rPr>
          <w:rFonts w:cs="Arial"/>
        </w:rPr>
        <w:t>. Posljednjem Socijalnom planu Primorsko</w:t>
      </w:r>
      <w:r w:rsidR="00672F56">
        <w:rPr>
          <w:rFonts w:cs="Arial"/>
        </w:rPr>
        <w:t>-</w:t>
      </w:r>
      <w:r w:rsidRPr="009D7A27">
        <w:rPr>
          <w:rFonts w:cs="Arial"/>
        </w:rPr>
        <w:t>goranske županije za razdoblje od 2017</w:t>
      </w:r>
      <w:r w:rsidR="00672F56">
        <w:rPr>
          <w:rFonts w:cs="Arial"/>
        </w:rPr>
        <w:t>.</w:t>
      </w:r>
      <w:r w:rsidRPr="009D7A27">
        <w:rPr>
          <w:rFonts w:cs="Arial"/>
        </w:rPr>
        <w:t xml:space="preserve"> do 2020</w:t>
      </w:r>
      <w:r w:rsidR="00672F56">
        <w:rPr>
          <w:rFonts w:cs="Arial"/>
        </w:rPr>
        <w:t>.</w:t>
      </w:r>
      <w:r w:rsidRPr="009D7A27">
        <w:rPr>
          <w:rFonts w:cs="Arial"/>
        </w:rPr>
        <w:t xml:space="preserve"> je isteklo trajanje, a za potrebe izrade ovog programa koristili su se izvještaji i evaluacija istog. Među prioritetima Socijalnog plana za proteklo razdoblje su i skupine koje prema svojim obilježjima obuhvaćaju i djecu i mlade: osobe s invaliditetom (mladi), djeca i mladi bez odgovarajuće roditeljske skrbi i mladi s problemima u ponašanju, žrtve nasilja u obitelji. Spisak skupina mladih, posebno zbog utjecaja širenja pandemije u 2020. godini kao i mjera zaštite od širenja koje su dovele do stvaranja sasvim novih obrazaca ponašanja mladih, svih dobnih skupina i različitih obilježja, lišenih mogućnosti stvaranja pozitivnih socijalnih interakcija, živeći u virtualnom svijetu je puno veći, veći nego ikad. O posljedicama ovog za mlade izrazito izazovnog vremena</w:t>
      </w:r>
      <w:r w:rsidR="00975BF7">
        <w:rPr>
          <w:rFonts w:cs="Arial"/>
        </w:rPr>
        <w:t xml:space="preserve"> tek će se znati u budućnosti. </w:t>
      </w:r>
      <w:r w:rsidRPr="009D7A27">
        <w:rPr>
          <w:rFonts w:cs="Arial"/>
        </w:rPr>
        <w:t xml:space="preserve">Dodatna briga za mlade vidljiva je iz aktivnosti koje su prethodile i koje se provode od pristupanja gradova i općina Akciji Gradovi/općine - prijatelji djece, odnosno Županiji – prijatelj djece, ulaganjem u zdravlje i djecu, kao i orijentacija ka održivom razvoju stvara odlične temelje za kvalitetno odrastanje i zdravu mladost. Do sada su status „Grada/općine - prijatelja djece“ dobili gradovi Cres, Crikvenica, Čabar, Delnice, Mali Lošinj, Opatija, Rijeka, Vrbovsko i općine Brod Moravice, Fužine, Lokve, Lovran, Mrkopalj, Ravna Gora i Skrad </w:t>
      </w:r>
      <w:r w:rsidRPr="009D7A27">
        <w:rPr>
          <w:rStyle w:val="FootnoteReference"/>
          <w:rFonts w:cs="Arial"/>
        </w:rPr>
        <w:footnoteReference w:id="89"/>
      </w:r>
      <w:r w:rsidRPr="009D7A27">
        <w:rPr>
          <w:rFonts w:cs="Arial"/>
        </w:rPr>
        <w:t xml:space="preserve">. Akcija Saveza Društava Naša djeca se provodi od 1999. godine, a obuhvaća niz aktivnosti kojima se osiguravaju uvjeti za zdravo odrastanje djece u lokalnoj zajednici. „Akcijom lokalne zajednice ostvaruju dječja prava iz Konvencije UN-a. Gradovi / općine, kad zadovolje kriterije iz programa, stječu počasni naziv „Grad/Općina - prijatelj djece“. Trenutno je u Akciju uključeno 113 gradova/općina (rujan 2017.) </w:t>
      </w:r>
      <w:r w:rsidRPr="009D7A27">
        <w:rPr>
          <w:rStyle w:val="FootnoteReference"/>
          <w:rFonts w:cs="Arial"/>
        </w:rPr>
        <w:footnoteReference w:id="90"/>
      </w:r>
      <w:r w:rsidRPr="009D7A27">
        <w:rPr>
          <w:rFonts w:cs="Arial"/>
        </w:rPr>
        <w:t xml:space="preserve">, a počasni naziv su dostigli 62 grada i općine, s trendom rasta. Akcija potiče lokalne zajednice da ulažu u usluge za djecu, sigurno i zdravo okruženje, zdravlje, obrazovanje, kulturu, sport, slobodno vrijeme djece te daju podršku roditeljima u odgoju djeca.“ </w:t>
      </w:r>
    </w:p>
    <w:p w14:paraId="774E017E" w14:textId="0B140748" w:rsidR="00917A46" w:rsidRDefault="00493FB9" w:rsidP="00907EAA">
      <w:pPr>
        <w:spacing w:after="0" w:line="276" w:lineRule="auto"/>
        <w:ind w:firstLine="0"/>
        <w:rPr>
          <w:rFonts w:cs="Arial"/>
        </w:rPr>
      </w:pPr>
      <w:r w:rsidRPr="009D7A27">
        <w:rPr>
          <w:rFonts w:cs="Arial"/>
        </w:rPr>
        <w:t>Zašto u ovom razvojnom smjeru posebno mjesto imaju rekreativne slobodne aktivnosti i sport odnosno bavljenje fizičkim aktivnostima? Sport je prema većini strateških dokumenta EU,</w:t>
      </w:r>
      <w:r w:rsidR="009F0835">
        <w:rPr>
          <w:rFonts w:cs="Arial"/>
        </w:rPr>
        <w:t xml:space="preserve"> </w:t>
      </w:r>
      <w:r w:rsidRPr="009D7A27">
        <w:rPr>
          <w:rFonts w:cs="Arial"/>
        </w:rPr>
        <w:t xml:space="preserve">ali i prema smjernicama sporta RH i poveljama Hrvatskog olimpijskog odbora </w:t>
      </w:r>
      <w:r w:rsidRPr="009D7A27">
        <w:rPr>
          <w:rStyle w:val="FootnoteReference"/>
          <w:rFonts w:cs="Arial"/>
        </w:rPr>
        <w:footnoteReference w:id="91"/>
      </w:r>
      <w:r w:rsidRPr="009D7A27">
        <w:rPr>
          <w:rFonts w:cs="Arial"/>
        </w:rPr>
        <w:t xml:space="preserve"> </w:t>
      </w:r>
      <w:r w:rsidRPr="00903FE2">
        <w:rPr>
          <w:rFonts w:cs="Arial"/>
          <w:bCs/>
        </w:rPr>
        <w:t>faktor zaštite zdravlja</w:t>
      </w:r>
      <w:r w:rsidRPr="00903FE2">
        <w:rPr>
          <w:rFonts w:cs="Arial"/>
        </w:rPr>
        <w:t>, a posebna pažnja se posvećuje osiguravanju uvjeta za bavljenje sportsk</w:t>
      </w:r>
      <w:r w:rsidRPr="009D7A27">
        <w:rPr>
          <w:rFonts w:cs="Arial"/>
        </w:rPr>
        <w:t xml:space="preserve">o rekreativnim aktivnostima kojima se podupire aktivno bavljenje fizičkim aktivnostima kod djece i mladih, kao zdravim stilom života. </w:t>
      </w:r>
    </w:p>
    <w:p w14:paraId="5770FEED" w14:textId="77777777" w:rsidR="00800D04" w:rsidRDefault="00493FB9" w:rsidP="00907EAA">
      <w:pPr>
        <w:spacing w:after="0" w:line="276" w:lineRule="auto"/>
        <w:ind w:firstLine="0"/>
        <w:rPr>
          <w:rFonts w:cs="Arial"/>
        </w:rPr>
      </w:pPr>
      <w:r w:rsidRPr="009D7A27">
        <w:rPr>
          <w:rFonts w:cs="Arial"/>
        </w:rPr>
        <w:t>U Nacionalnom programu sporta 2014. do 2022. (str. 5.)</w:t>
      </w:r>
      <w:r w:rsidR="001719C9">
        <w:rPr>
          <w:rFonts w:cs="Arial"/>
        </w:rPr>
        <w:t xml:space="preserve"> dio </w:t>
      </w:r>
      <w:r w:rsidRPr="009D7A27">
        <w:rPr>
          <w:rFonts w:cs="Arial"/>
        </w:rPr>
        <w:t>temeljen</w:t>
      </w:r>
      <w:r w:rsidR="001719C9">
        <w:rPr>
          <w:rFonts w:cs="Arial"/>
        </w:rPr>
        <w:t>ih</w:t>
      </w:r>
      <w:r w:rsidRPr="009D7A27">
        <w:rPr>
          <w:rFonts w:cs="Arial"/>
        </w:rPr>
        <w:t xml:space="preserve"> </w:t>
      </w:r>
      <w:r w:rsidRPr="00903FE2">
        <w:rPr>
          <w:rFonts w:cs="Arial"/>
        </w:rPr>
        <w:t>stratešk</w:t>
      </w:r>
      <w:r w:rsidR="001719C9">
        <w:rPr>
          <w:rFonts w:cs="Arial"/>
        </w:rPr>
        <w:t>ih</w:t>
      </w:r>
      <w:r w:rsidRPr="00903FE2">
        <w:rPr>
          <w:rFonts w:cs="Arial"/>
        </w:rPr>
        <w:t xml:space="preserve"> smjernic</w:t>
      </w:r>
      <w:r w:rsidR="001719C9">
        <w:rPr>
          <w:rFonts w:cs="Arial"/>
        </w:rPr>
        <w:t>a</w:t>
      </w:r>
      <w:r w:rsidRPr="00903FE2">
        <w:rPr>
          <w:rFonts w:cs="Arial"/>
        </w:rPr>
        <w:t xml:space="preserve"> razvoja sporta su</w:t>
      </w:r>
      <w:r w:rsidRPr="001719C9">
        <w:rPr>
          <w:rFonts w:cs="Arial"/>
        </w:rPr>
        <w:t>: „</w:t>
      </w:r>
      <w:r w:rsidR="001719C9">
        <w:rPr>
          <w:rFonts w:cs="Arial"/>
        </w:rPr>
        <w:t>…</w:t>
      </w:r>
      <w:r w:rsidRPr="001719C9">
        <w:rPr>
          <w:rFonts w:cs="Arial"/>
          <w:bCs/>
        </w:rPr>
        <w:t>Poticanje održivih programa lokalnog sporta radi afirmiranja sporta kao bitnog čimbenika očuvanja zdravlja te razvoja gospodarstva, kulture i turizma,</w:t>
      </w:r>
      <w:r w:rsidRPr="001719C9">
        <w:rPr>
          <w:rFonts w:cs="Arial"/>
        </w:rPr>
        <w:t xml:space="preserve"> </w:t>
      </w:r>
      <w:r w:rsidR="001719C9">
        <w:rPr>
          <w:rFonts w:cs="Arial"/>
        </w:rPr>
        <w:t>..</w:t>
      </w:r>
      <w:r w:rsidRPr="001719C9">
        <w:rPr>
          <w:rFonts w:cs="Arial"/>
        </w:rPr>
        <w:t>Poticanje unapređenja i izgradnje sportske infrastrukture kao pretpostavke razvoja sporta</w:t>
      </w:r>
      <w:r w:rsidR="001719C9">
        <w:rPr>
          <w:rFonts w:cs="Arial"/>
        </w:rPr>
        <w:t>…</w:t>
      </w:r>
      <w:r w:rsidRPr="001719C9">
        <w:rPr>
          <w:rFonts w:cs="Arial"/>
        </w:rPr>
        <w:t>, Povećanje broja stručno osposobljenog kadra za rad u sportu i sportskoj rekreaciji i osiguranje kontinuiranog i kompatibilnog obrazovnog sustava u području sporta</w:t>
      </w:r>
      <w:r w:rsidR="001719C9">
        <w:rPr>
          <w:rFonts w:cs="Arial"/>
        </w:rPr>
        <w:t>…</w:t>
      </w:r>
      <w:r w:rsidRPr="001719C9">
        <w:rPr>
          <w:rFonts w:cs="Arial"/>
        </w:rPr>
        <w:t xml:space="preserve"> Informiranje i komunikacija u funkciji popularizacije sporta</w:t>
      </w:r>
      <w:r w:rsidR="001719C9">
        <w:rPr>
          <w:rFonts w:cs="Arial"/>
        </w:rPr>
        <w:t>,…</w:t>
      </w:r>
      <w:r w:rsidRPr="001719C9">
        <w:rPr>
          <w:rFonts w:cs="Arial"/>
        </w:rPr>
        <w:t xml:space="preserve"> Povećanje zastupljenosti žena u sportu na svim razinama, Osiguravanje izvora financijskih sredstava za razvoj sporta i poticanje ulaganja u sport.“</w:t>
      </w:r>
      <w:r w:rsidR="00763C3F" w:rsidRPr="00903FE2">
        <w:rPr>
          <w:rFonts w:cs="Arial"/>
        </w:rPr>
        <w:t xml:space="preserve"> </w:t>
      </w:r>
      <w:r w:rsidRPr="00903FE2">
        <w:rPr>
          <w:rFonts w:cs="Arial"/>
        </w:rPr>
        <w:t>RH područje sporta još pokušava definirati jer još uvijek nije u potpunosti u skladu sa smjernicama EU Komisije.</w:t>
      </w:r>
      <w:r w:rsidR="00800D04">
        <w:rPr>
          <w:rFonts w:cs="Arial"/>
        </w:rPr>
        <w:t xml:space="preserve"> ”</w:t>
      </w:r>
      <w:r w:rsidRPr="00903FE2">
        <w:rPr>
          <w:rFonts w:cs="Arial"/>
        </w:rPr>
        <w:t>Sport i tjelesna aktivnost pridonose fizičkom, psihičkom i socijalnom zdravlju</w:t>
      </w:r>
      <w:r w:rsidR="00763C3F" w:rsidRPr="00903FE2">
        <w:rPr>
          <w:rFonts w:cs="Arial"/>
        </w:rPr>
        <w:t>. I</w:t>
      </w:r>
      <w:r w:rsidRPr="00903FE2">
        <w:rPr>
          <w:rFonts w:cs="Arial"/>
        </w:rPr>
        <w:t>straživanje Eurobarometra iz 2018. o sportu i tjelesnoj aktivnosti</w:t>
      </w:r>
      <w:r w:rsidR="000B6744">
        <w:rPr>
          <w:rFonts w:cs="Arial"/>
        </w:rPr>
        <w:t xml:space="preserve"> </w:t>
      </w:r>
      <w:r w:rsidRPr="00903FE2">
        <w:rPr>
          <w:rFonts w:cs="Arial"/>
        </w:rPr>
        <w:t xml:space="preserve">pokazuje da </w:t>
      </w:r>
      <w:r w:rsidRPr="00903FE2">
        <w:rPr>
          <w:rFonts w:cs="Arial"/>
          <w:bCs/>
        </w:rPr>
        <w:t xml:space="preserve">previše ljudi u EU-u ne ostvaruje minimalnu razinu tjelesne aktivnosti </w:t>
      </w:r>
      <w:r w:rsidRPr="00903FE2">
        <w:rPr>
          <w:rFonts w:cs="Arial"/>
        </w:rPr>
        <w:t xml:space="preserve">koju preporučuje Svjetska zdravstvena organizacija (WHO). Cilj je Preporuke Vijeća riješiti taj problem. Bavljenje sportom i tjelesnom aktivnošću razlikuje se ovisno o dobi, spolu, razini obrazovanja i socioekonomskom statusu te među državama, što upućuje da </w:t>
      </w:r>
      <w:r w:rsidRPr="00903FE2">
        <w:rPr>
          <w:rFonts w:cs="Arial"/>
          <w:bCs/>
        </w:rPr>
        <w:t>nacionalne politike i smjernice mogu utjecati na ponašanje</w:t>
      </w:r>
      <w:r w:rsidRPr="00903FE2">
        <w:rPr>
          <w:rFonts w:cs="Arial"/>
        </w:rPr>
        <w:t xml:space="preserve">. Preporukom Vijeća države članice EU-a potiče se na </w:t>
      </w:r>
      <w:r w:rsidRPr="00903FE2">
        <w:rPr>
          <w:rFonts w:cs="Arial"/>
          <w:bCs/>
        </w:rPr>
        <w:t>razvoj nacionalnih strategija i akcijskih planova za promicanje tjelesne aktivnosti kojima će biti obuhvaćeni svi relevantni sektori, uključujući, ali ne isključivo, sektore sporta i zdravlja</w:t>
      </w:r>
      <w:r w:rsidRPr="00903FE2">
        <w:rPr>
          <w:rFonts w:cs="Arial"/>
        </w:rPr>
        <w:t xml:space="preserve">.” </w:t>
      </w:r>
      <w:r w:rsidRPr="00903FE2">
        <w:rPr>
          <w:rStyle w:val="FootnoteReference"/>
          <w:rFonts w:cs="Arial"/>
          <w:color w:val="0D0D0D" w:themeColor="text1" w:themeTint="F2"/>
        </w:rPr>
        <w:footnoteReference w:id="92"/>
      </w:r>
      <w:r w:rsidR="00512C46" w:rsidRPr="00903FE2">
        <w:rPr>
          <w:rFonts w:cs="Arial"/>
          <w:color w:val="FF0000"/>
        </w:rPr>
        <w:t xml:space="preserve"> </w:t>
      </w:r>
      <w:r w:rsidRPr="00903FE2">
        <w:rPr>
          <w:rFonts w:cs="Arial"/>
        </w:rPr>
        <w:t>U Nacionalnom programu športa 2019. – 2026</w:t>
      </w:r>
      <w:r w:rsidR="00672F56">
        <w:rPr>
          <w:rFonts w:cs="Arial"/>
        </w:rPr>
        <w:t>.</w:t>
      </w:r>
      <w:r w:rsidRPr="00903FE2">
        <w:rPr>
          <w:rStyle w:val="FootnoteReference"/>
          <w:rFonts w:cs="Arial"/>
        </w:rPr>
        <w:footnoteReference w:id="93"/>
      </w:r>
      <w:r w:rsidRPr="00903FE2">
        <w:rPr>
          <w:rFonts w:cs="Arial"/>
        </w:rPr>
        <w:t xml:space="preserve"> jasno se definira uloga sporta: “Područje športa razumijeva se i definira u najširem smislu, prije svega s aspekta prevencije bolesti te unaprjeđenja i očuvanja zdravlja u skladu s definicijom športa, koju je preporučilo Vijeće Europe: </w:t>
      </w:r>
      <w:r w:rsidRPr="00800D04">
        <w:rPr>
          <w:rFonts w:cs="Arial"/>
          <w:b/>
          <w:bCs/>
        </w:rPr>
        <w:t>„Šport podrazumijeva sve oblike tjelesnog vježbanja kojima je cilj, neobaveznim ili organiziranim sudjelovanjem, izražavanje ili poboljšavanje tjelesnih sposobnosti i mentalnog blagostanja, sklapanje društvenih veza ili ostvarivanje rezultata na svim razinama natjecanja</w:t>
      </w:r>
      <w:r w:rsidRPr="00903FE2">
        <w:rPr>
          <w:rFonts w:cs="Arial"/>
        </w:rPr>
        <w:t xml:space="preserve">“. Od 2007. godine, kada je objavljena „Bijela knjiga o sportu“, prvi strateški dokument Europske unije iz područja športa i tjelesne aktivnosti korisnih za zdravlje, objavljeni su brojni strateški dokumenti koji prepoznaju </w:t>
      </w:r>
      <w:r w:rsidRPr="00903FE2">
        <w:rPr>
          <w:rFonts w:cs="Arial"/>
          <w:bCs/>
        </w:rPr>
        <w:t>društvenu, zdravstvenu, obrazovnu</w:t>
      </w:r>
      <w:r w:rsidRPr="00903FE2">
        <w:rPr>
          <w:rFonts w:cs="Arial"/>
        </w:rPr>
        <w:t xml:space="preserve"> i ekonomsku ulogu športa. I u Hrvatskoj je prepoznata važnost športa jer se u najvažnijim dokumentima, kao što su Zakon o sportu i Nacionalna strategija razvoja zdravstva 2012. - 2020. („</w:t>
      </w:r>
      <w:r w:rsidR="0099215D">
        <w:rPr>
          <w:rFonts w:cs="Arial"/>
        </w:rPr>
        <w:t>NN</w:t>
      </w:r>
      <w:r w:rsidRPr="00903FE2">
        <w:rPr>
          <w:rFonts w:cs="Arial"/>
        </w:rPr>
        <w:t xml:space="preserve">“, br. 116/12.) ističe da je </w:t>
      </w:r>
      <w:r w:rsidRPr="00903FE2">
        <w:rPr>
          <w:rFonts w:cs="Arial"/>
          <w:bCs/>
        </w:rPr>
        <w:t>tjelesna aktivnost jedan od temeljnih načina poboljšanja tjelesnog i duševnog zdravlja</w:t>
      </w:r>
      <w:r w:rsidRPr="00903FE2">
        <w:rPr>
          <w:rFonts w:cs="Arial"/>
        </w:rPr>
        <w:t xml:space="preserve"> ljudi</w:t>
      </w:r>
      <w:r w:rsidR="00763C3F" w:rsidRPr="00903FE2">
        <w:rPr>
          <w:rFonts w:cs="Arial"/>
        </w:rPr>
        <w:t>”. S</w:t>
      </w:r>
      <w:r w:rsidRPr="00903FE2">
        <w:rPr>
          <w:rFonts w:cs="Arial"/>
        </w:rPr>
        <w:t xml:space="preserve">port podrazumijeva </w:t>
      </w:r>
      <w:r w:rsidR="00763C3F" w:rsidRPr="00903FE2">
        <w:rPr>
          <w:rFonts w:cs="Arial"/>
          <w:bCs/>
        </w:rPr>
        <w:t>s</w:t>
      </w:r>
      <w:r w:rsidRPr="00903FE2">
        <w:rPr>
          <w:rFonts w:cs="Arial"/>
          <w:bCs/>
        </w:rPr>
        <w:t>port i tjelesnu aktivnost korisnu za zdravlje</w:t>
      </w:r>
      <w:r w:rsidR="00763C3F" w:rsidRPr="00903FE2">
        <w:rPr>
          <w:rFonts w:cs="Arial"/>
        </w:rPr>
        <w:t xml:space="preserve"> što je izrazito važna karika </w:t>
      </w:r>
      <w:r w:rsidR="00800D04">
        <w:rPr>
          <w:rFonts w:cs="Arial"/>
        </w:rPr>
        <w:t xml:space="preserve">za ostvarenje </w:t>
      </w:r>
      <w:r w:rsidR="00763C3F" w:rsidRPr="00903FE2">
        <w:rPr>
          <w:rFonts w:cs="Arial"/>
        </w:rPr>
        <w:t>dobrobiti mladih.</w:t>
      </w:r>
      <w:r w:rsidR="001719C9">
        <w:rPr>
          <w:rFonts w:cs="Arial"/>
        </w:rPr>
        <w:t xml:space="preserve"> </w:t>
      </w:r>
    </w:p>
    <w:p w14:paraId="5486E1B7" w14:textId="73335730" w:rsidR="00512C46" w:rsidRDefault="001719C9" w:rsidP="00907EAA">
      <w:pPr>
        <w:spacing w:after="0" w:line="276" w:lineRule="auto"/>
        <w:ind w:firstLine="0"/>
        <w:rPr>
          <w:rFonts w:cs="Arial"/>
        </w:rPr>
      </w:pPr>
      <w:r>
        <w:rPr>
          <w:rFonts w:cs="Arial"/>
        </w:rPr>
        <w:t>”…</w:t>
      </w:r>
      <w:r w:rsidR="00493FB9" w:rsidRPr="00903FE2">
        <w:rPr>
          <w:rFonts w:cs="Arial"/>
        </w:rPr>
        <w:t>Što se tiče javnog interesa, takvi su učinci i športske vježbe osobito važni jer je redovita i kvalitetno</w:t>
      </w:r>
      <w:r>
        <w:rPr>
          <w:rFonts w:cs="Arial"/>
        </w:rPr>
        <w:t>.</w:t>
      </w:r>
      <w:r w:rsidR="00493FB9" w:rsidRPr="00903FE2">
        <w:rPr>
          <w:rFonts w:cs="Arial"/>
        </w:rPr>
        <w:t xml:space="preserve"> Osim što se redovitim bavljenjem tjelesnom aktivnošću zadovoljavaju osnovne biološke potrebe za kretanjem, utječe se i na </w:t>
      </w:r>
      <w:r w:rsidR="00493FB9" w:rsidRPr="00903FE2">
        <w:rPr>
          <w:rFonts w:cs="Arial"/>
          <w:bCs/>
        </w:rPr>
        <w:t>očuvanje i unaprjeđenje fizičkog i mentalnog zdravlja</w:t>
      </w:r>
      <w:r w:rsidR="00493FB9" w:rsidRPr="00903FE2">
        <w:rPr>
          <w:rFonts w:cs="Arial"/>
        </w:rPr>
        <w:t xml:space="preserve"> i ostvaruju se </w:t>
      </w:r>
      <w:r w:rsidR="00493FB9" w:rsidRPr="00903FE2">
        <w:rPr>
          <w:rFonts w:cs="Arial"/>
          <w:bCs/>
        </w:rPr>
        <w:t>socijalne komponente života djece i mladih</w:t>
      </w:r>
      <w:r w:rsidR="00493FB9" w:rsidRPr="00903FE2">
        <w:rPr>
          <w:rFonts w:cs="Arial"/>
        </w:rPr>
        <w:t>, odraslih osoba te osoba starije životne dobi</w:t>
      </w:r>
      <w:r>
        <w:rPr>
          <w:rFonts w:cs="Arial"/>
        </w:rPr>
        <w:t>”</w:t>
      </w:r>
      <w:r w:rsidR="00493FB9" w:rsidRPr="00903FE2">
        <w:rPr>
          <w:rFonts w:cs="Arial"/>
        </w:rPr>
        <w:t>. Središnji državni ured za</w:t>
      </w:r>
      <w:r w:rsidR="00493FB9" w:rsidRPr="009D7A27">
        <w:rPr>
          <w:rFonts w:cs="Arial"/>
        </w:rPr>
        <w:t xml:space="preserve"> šport proveo je u 2017. godini istraživanje s ciljem utvrđivanja udjela stanovništva Republike Hrvatske koje se bavi športskim i rekreacijskim aktivnostima ili nekim drugim oblikom tjelesne aktivnosti. Istraživanje je pokazalo d</w:t>
      </w:r>
      <w:r w:rsidR="0099215D">
        <w:rPr>
          <w:rFonts w:cs="Arial"/>
        </w:rPr>
        <w:t>a se samo 37,5</w:t>
      </w:r>
      <w:r w:rsidR="00493FB9" w:rsidRPr="009D7A27">
        <w:rPr>
          <w:rFonts w:cs="Arial"/>
        </w:rPr>
        <w:t>% populacije R</w:t>
      </w:r>
      <w:r>
        <w:rPr>
          <w:rFonts w:cs="Arial"/>
        </w:rPr>
        <w:t>H</w:t>
      </w:r>
      <w:r w:rsidR="00493FB9" w:rsidRPr="009D7A27">
        <w:rPr>
          <w:rFonts w:cs="Arial"/>
        </w:rPr>
        <w:t xml:space="preserve"> starije od 15 godina bavi nekim oblikom tjelesne aktivnosti barem jednom </w:t>
      </w:r>
      <w:r w:rsidR="00493FB9" w:rsidRPr="00903FE2">
        <w:rPr>
          <w:rFonts w:cs="Arial"/>
        </w:rPr>
        <w:t xml:space="preserve">tjedno, dok je njih </w:t>
      </w:r>
      <w:r w:rsidR="0099215D">
        <w:rPr>
          <w:rFonts w:cs="Arial"/>
          <w:bCs/>
        </w:rPr>
        <w:t>62,5</w:t>
      </w:r>
      <w:r w:rsidR="00493FB9" w:rsidRPr="00903FE2">
        <w:rPr>
          <w:rFonts w:cs="Arial"/>
          <w:bCs/>
        </w:rPr>
        <w:t>% potpuno neaktivno</w:t>
      </w:r>
      <w:r w:rsidR="00493FB9" w:rsidRPr="00903FE2">
        <w:rPr>
          <w:rFonts w:cs="Arial"/>
        </w:rPr>
        <w:t>, odnosno, ne bavi se nikakvom tjelesnom aktivnošću.</w:t>
      </w:r>
      <w:r w:rsidR="00763C3F" w:rsidRPr="00903FE2">
        <w:rPr>
          <w:rFonts w:cs="Arial"/>
        </w:rPr>
        <w:t>”</w:t>
      </w:r>
      <w:r w:rsidR="00763F7E">
        <w:rPr>
          <w:rFonts w:cs="Arial"/>
        </w:rPr>
        <w:t xml:space="preserve"> U novijim politikama i planiranju ulaganja u sport i rekreaciju na razini EU, države ističu i važnost novih uloga sporta i rekreacije, poput mjesta za volontiranje, jačanje zajednice i </w:t>
      </w:r>
      <w:r w:rsidR="0066560B">
        <w:rPr>
          <w:rFonts w:cs="Arial"/>
        </w:rPr>
        <w:t>tolerancije odnosno jačanje solidarnosti u zajednici</w:t>
      </w:r>
      <w:r w:rsidR="00A9214D">
        <w:rPr>
          <w:rFonts w:cs="Arial"/>
        </w:rPr>
        <w:t xml:space="preserve"> za što se izdvajaju iznimno visoka sredstva (za 2021</w:t>
      </w:r>
      <w:r w:rsidR="00A9214D" w:rsidRPr="00A9214D">
        <w:t xml:space="preserve"> </w:t>
      </w:r>
      <w:r w:rsidR="00A9214D" w:rsidRPr="00A9214D">
        <w:rPr>
          <w:rFonts w:cs="Arial"/>
        </w:rPr>
        <w:t>EUR 2 849 010 543</w:t>
      </w:r>
      <w:r w:rsidR="00A9214D">
        <w:rPr>
          <w:rFonts w:cs="Arial"/>
        </w:rPr>
        <w:t xml:space="preserve"> za ERASMUS+ za sport) na razini EU</w:t>
      </w:r>
      <w:r w:rsidR="0066560B">
        <w:rPr>
          <w:rFonts w:cs="Arial"/>
        </w:rPr>
        <w:t>.</w:t>
      </w:r>
      <w:r w:rsidR="0066560B">
        <w:rPr>
          <w:rStyle w:val="FootnoteReference"/>
          <w:rFonts w:cs="Arial"/>
        </w:rPr>
        <w:footnoteReference w:id="94"/>
      </w:r>
      <w:r w:rsidR="0066560B">
        <w:rPr>
          <w:rFonts w:cs="Arial"/>
        </w:rPr>
        <w:t xml:space="preserve"> </w:t>
      </w:r>
      <w:r w:rsidR="00763F7E">
        <w:rPr>
          <w:rFonts w:cs="Arial"/>
        </w:rPr>
        <w:t xml:space="preserve">  </w:t>
      </w:r>
    </w:p>
    <w:p w14:paraId="254665EA" w14:textId="77777777" w:rsidR="00C00835" w:rsidRPr="009D7A27" w:rsidRDefault="00C00835" w:rsidP="00C00835">
      <w:pPr>
        <w:spacing w:after="0"/>
        <w:ind w:firstLine="0"/>
        <w:rPr>
          <w:rFonts w:cs="Arial"/>
        </w:rPr>
      </w:pPr>
    </w:p>
    <w:p w14:paraId="22257957" w14:textId="1E10851C" w:rsidR="00595312" w:rsidRPr="00356761" w:rsidRDefault="00493FB9" w:rsidP="00907EAA">
      <w:pPr>
        <w:spacing w:line="276" w:lineRule="auto"/>
        <w:ind w:firstLine="0"/>
        <w:rPr>
          <w:b/>
        </w:rPr>
      </w:pPr>
      <w:r w:rsidRPr="00356761">
        <w:rPr>
          <w:b/>
        </w:rPr>
        <w:t>Razvojni smjer: Uključivanje, povezivanje i osnaživanje mladih</w:t>
      </w:r>
    </w:p>
    <w:p w14:paraId="03AF84B6" w14:textId="68922FA0" w:rsidR="00EA4660" w:rsidRDefault="00493FB9" w:rsidP="00DF7ECE">
      <w:pPr>
        <w:spacing w:after="120" w:line="276" w:lineRule="auto"/>
        <w:ind w:firstLine="0"/>
        <w:rPr>
          <w:rFonts w:cs="Arial"/>
        </w:rPr>
      </w:pPr>
      <w:r w:rsidRPr="009D7A27">
        <w:rPr>
          <w:rFonts w:cs="Arial"/>
        </w:rPr>
        <w:t>P</w:t>
      </w:r>
      <w:r w:rsidR="001719C9">
        <w:rPr>
          <w:rFonts w:cs="Arial"/>
        </w:rPr>
        <w:t>GŽ</w:t>
      </w:r>
      <w:r w:rsidRPr="009D7A27">
        <w:rPr>
          <w:rFonts w:cs="Arial"/>
        </w:rPr>
        <w:t xml:space="preserve"> se rukovodi načelima dobrog demokratskog upravljanja na lokalnoj razini (usvojena Deklaracijom o Strategiji inovativnog i dobrog upravljanja na lokalnoj razini Vijeća Europe), što se očituje u brojnim procedurama, upravnim aktima i postupanjima oko donošenja odluka odnosno upravljanja javnim financijama. Upravo izradom ovog Programa primijenjena su i „načela dobrog upravljanja“, ne samo zbog uključivanja ključnih dionika u izradu, nego i zbog transparentnosti procedure i odluke o izradi “programa za mlade” te spremnosti na promjene. Izradu ovog Programa za mlade inicirao je Savjet mladih </w:t>
      </w:r>
      <w:r w:rsidR="00CB2DEF">
        <w:rPr>
          <w:rFonts w:cs="Arial"/>
        </w:rPr>
        <w:t>PGŽ</w:t>
      </w:r>
      <w:r w:rsidRPr="009D7A27">
        <w:rPr>
          <w:rFonts w:cs="Arial"/>
        </w:rPr>
        <w:t xml:space="preserve">, </w:t>
      </w:r>
      <w:r w:rsidR="00AD5D56" w:rsidRPr="009D7A27">
        <w:rPr>
          <w:rFonts w:cs="Arial"/>
        </w:rPr>
        <w:t>prihvatila Sku</w:t>
      </w:r>
      <w:r w:rsidR="00B24EEC">
        <w:rPr>
          <w:rFonts w:cs="Arial"/>
        </w:rPr>
        <w:t>pš</w:t>
      </w:r>
      <w:r w:rsidR="00AD5D56" w:rsidRPr="009D7A27">
        <w:rPr>
          <w:rFonts w:cs="Arial"/>
        </w:rPr>
        <w:t xml:space="preserve">tina, a odabralo najboljeg ponuđača u postupku javne nabave. </w:t>
      </w:r>
      <w:r w:rsidR="00CB2DEF">
        <w:rPr>
          <w:rFonts w:cs="Arial"/>
        </w:rPr>
        <w:t>PGŽ</w:t>
      </w:r>
      <w:r w:rsidRPr="009D7A27">
        <w:rPr>
          <w:rFonts w:cs="Arial"/>
        </w:rPr>
        <w:t xml:space="preserve"> je donijela i Akcijski plan suzbijanja korupcije na području </w:t>
      </w:r>
      <w:r w:rsidR="00CB2DEF">
        <w:rPr>
          <w:rFonts w:cs="Arial"/>
        </w:rPr>
        <w:t>PGŽ</w:t>
      </w:r>
      <w:r w:rsidRPr="009D7A27">
        <w:rPr>
          <w:rFonts w:cs="Arial"/>
        </w:rPr>
        <w:t xml:space="preserve"> za razdoblje 2019.</w:t>
      </w:r>
      <w:r w:rsidR="00963DFC" w:rsidRPr="009D7A27">
        <w:rPr>
          <w:rFonts w:cs="Arial"/>
        </w:rPr>
        <w:t xml:space="preserve"> </w:t>
      </w:r>
      <w:r w:rsidRPr="009D7A27">
        <w:rPr>
          <w:rFonts w:cs="Arial"/>
        </w:rPr>
        <w:t>-</w:t>
      </w:r>
      <w:r w:rsidR="00963DFC" w:rsidRPr="009D7A27">
        <w:rPr>
          <w:rFonts w:cs="Arial"/>
        </w:rPr>
        <w:t xml:space="preserve"> </w:t>
      </w:r>
      <w:r w:rsidRPr="009D7A27">
        <w:rPr>
          <w:rFonts w:cs="Arial"/>
        </w:rPr>
        <w:t>2020. godine</w:t>
      </w:r>
      <w:r w:rsidRPr="009D7A27">
        <w:rPr>
          <w:rStyle w:val="FootnoteReference"/>
          <w:rFonts w:cs="Arial"/>
        </w:rPr>
        <w:footnoteReference w:id="95"/>
      </w:r>
      <w:r w:rsidRPr="009D7A27">
        <w:rPr>
          <w:rFonts w:cs="Arial"/>
        </w:rPr>
        <w:t xml:space="preserve"> te temeljem tog dokumenta i Etički kodeks nositelja političkih dužnosti</w:t>
      </w:r>
      <w:r w:rsidRPr="009D7A27">
        <w:rPr>
          <w:rStyle w:val="FootnoteReference"/>
          <w:rFonts w:cs="Arial"/>
        </w:rPr>
        <w:footnoteReference w:id="96"/>
      </w:r>
      <w:r w:rsidRPr="009D7A27">
        <w:rPr>
          <w:rFonts w:cs="Arial"/>
        </w:rPr>
        <w:t xml:space="preserve">, a još 2012. godine Etički kodeks službenika i namještenika upravnih tijela </w:t>
      </w:r>
      <w:r w:rsidR="00CB2DEF">
        <w:rPr>
          <w:rFonts w:cs="Arial"/>
        </w:rPr>
        <w:t>PGŽ</w:t>
      </w:r>
      <w:r w:rsidRPr="009D7A27">
        <w:rPr>
          <w:rStyle w:val="FootnoteReference"/>
          <w:rFonts w:cs="Arial"/>
        </w:rPr>
        <w:footnoteReference w:id="97"/>
      </w:r>
      <w:r w:rsidRPr="009D7A27">
        <w:rPr>
          <w:rFonts w:cs="Arial"/>
        </w:rPr>
        <w:t xml:space="preserve"> što omogućuje sprječavanje koruptivnih radnji prilikom obavljanja javnih dužnosti ili rada u javnoj upravi. Za mlade je važno znati da postoji dobra politička volja da se korupcija smanji kako bi se povećalo njihovo povjerenje. Hoće li nositelji političkih dužnosti i službeni namještenici pridržavati navedenih načela iz ovih dokumenata ovisi o osobnoj etici i odgovornosti, ali i reakciji i djelovanju građana pa tako i mladih na sve primjere koruptivnih radnji. Izrazito je bitno da mladi imaju mogućnost demokratskog iskustva i djelovanja protiv korupcije. Većina gradova i općina </w:t>
      </w:r>
      <w:r w:rsidR="00AD5D56" w:rsidRPr="009D7A27">
        <w:rPr>
          <w:rFonts w:cs="Arial"/>
        </w:rPr>
        <w:t xml:space="preserve">iz PGŽ </w:t>
      </w:r>
      <w:r w:rsidRPr="009D7A27">
        <w:rPr>
          <w:rFonts w:cs="Arial"/>
        </w:rPr>
        <w:t xml:space="preserve">je također usvojila ove dokumente. Iz formalnog, zakonodavnog aspekta, normativni okvir za aktivnosti i sudjelovanje mladih u odlučivanju postoji, a pratimo ga u rezultatima rada savjeta mladih i drugih organiziranih oblika djelovanja mladih poput učeničkih vijeća, studentskih zborova, mladeži političkih stranaka i sl., praćenju promjena i u provedenim aktivnostima koji zadovoljavaju mjere iz Nacionalnog programa za mlade. Iz tih dokumenata (Izvještaja o </w:t>
      </w:r>
      <w:r w:rsidR="00242033" w:rsidRPr="009D7A27">
        <w:rPr>
          <w:rFonts w:cs="Arial"/>
        </w:rPr>
        <w:t xml:space="preserve">praćenju provedbe Zakona o </w:t>
      </w:r>
      <w:r w:rsidRPr="009D7A27">
        <w:rPr>
          <w:rFonts w:cs="Arial"/>
        </w:rPr>
        <w:t xml:space="preserve">radu savjeta mladih nadležnom Ministarstvu i </w:t>
      </w:r>
      <w:r w:rsidR="00242033" w:rsidRPr="009D7A27">
        <w:rPr>
          <w:rFonts w:cs="Arial"/>
        </w:rPr>
        <w:t>I</w:t>
      </w:r>
      <w:r w:rsidRPr="009D7A27">
        <w:rPr>
          <w:rFonts w:cs="Arial"/>
        </w:rPr>
        <w:t xml:space="preserve">zvještaju o implementaciji preporuka iz Nacionalnog programa za mlade) vidimo da postoji kontinuirana nepovezanost </w:t>
      </w:r>
      <w:r w:rsidR="00242033" w:rsidRPr="009D7A27">
        <w:rPr>
          <w:rFonts w:cs="Arial"/>
        </w:rPr>
        <w:t xml:space="preserve">savjeta mladih </w:t>
      </w:r>
      <w:r w:rsidRPr="009D7A27">
        <w:rPr>
          <w:rFonts w:cs="Arial"/>
        </w:rPr>
        <w:t>jedinice područne (regionalne) i jedinica lokalne samouprave, sve do aktualnog saziva Savjeta mladih PGŽ koji je uspostavio koordinaciju osnovanih savjeta mladih na razini PGŽ. Uspostavljena je minimalna povezanost, uz povremene sjednice koordinacije savjeta mladih PGŽ</w:t>
      </w:r>
      <w:r w:rsidR="00242033" w:rsidRPr="009D7A27">
        <w:rPr>
          <w:rFonts w:cs="Arial"/>
        </w:rPr>
        <w:t xml:space="preserve">. </w:t>
      </w:r>
      <w:r w:rsidRPr="009D7A27">
        <w:rPr>
          <w:rFonts w:cs="Arial"/>
        </w:rPr>
        <w:t>Županija treba preuzeti ulogu pokretača aktivnosti u ovom području. U izradi ovog Programa je sudjelova</w:t>
      </w:r>
      <w:r w:rsidR="00800D04">
        <w:rPr>
          <w:rFonts w:cs="Arial"/>
        </w:rPr>
        <w:t>li</w:t>
      </w:r>
      <w:r w:rsidRPr="009D7A27">
        <w:rPr>
          <w:rFonts w:cs="Arial"/>
        </w:rPr>
        <w:t xml:space="preserve"> </w:t>
      </w:r>
      <w:r w:rsidR="00800D04">
        <w:rPr>
          <w:rFonts w:cs="Arial"/>
        </w:rPr>
        <w:t xml:space="preserve">su </w:t>
      </w:r>
      <w:r w:rsidRPr="009D7A27">
        <w:rPr>
          <w:rFonts w:cs="Arial"/>
        </w:rPr>
        <w:t>samo</w:t>
      </w:r>
      <w:r w:rsidR="00800D04">
        <w:rPr>
          <w:rFonts w:cs="Arial"/>
        </w:rPr>
        <w:t xml:space="preserve"> članovi </w:t>
      </w:r>
      <w:r w:rsidRPr="009D7A27">
        <w:rPr>
          <w:rFonts w:cs="Arial"/>
        </w:rPr>
        <w:t xml:space="preserve"> Savjet</w:t>
      </w:r>
      <w:r w:rsidR="00800D04">
        <w:rPr>
          <w:rFonts w:cs="Arial"/>
        </w:rPr>
        <w:t>a</w:t>
      </w:r>
      <w:r w:rsidRPr="009D7A27">
        <w:rPr>
          <w:rFonts w:cs="Arial"/>
        </w:rPr>
        <w:t xml:space="preserve"> mladih PGŽ</w:t>
      </w:r>
      <w:r w:rsidR="00800D04">
        <w:rPr>
          <w:rStyle w:val="FootnoteReference"/>
          <w:rFonts w:cs="Arial"/>
        </w:rPr>
        <w:footnoteReference w:id="98"/>
      </w:r>
      <w:r w:rsidRPr="009D7A27">
        <w:rPr>
          <w:rFonts w:cs="Arial"/>
        </w:rPr>
        <w:t xml:space="preserve"> što govori u prilog nepovezanosti mladih na razini Županije</w:t>
      </w:r>
      <w:r w:rsidR="00E433BB">
        <w:rPr>
          <w:rFonts w:cs="Arial"/>
        </w:rPr>
        <w:t>,</w:t>
      </w:r>
      <w:r w:rsidRPr="009D7A27">
        <w:rPr>
          <w:rFonts w:cs="Arial"/>
        </w:rPr>
        <w:t xml:space="preserve"> iako oni formalno predstavljaju mlade Županije.</w:t>
      </w:r>
      <w:r w:rsidR="00242033" w:rsidRPr="009D7A27">
        <w:rPr>
          <w:rFonts w:cs="Arial"/>
        </w:rPr>
        <w:t xml:space="preserve"> A</w:t>
      </w:r>
      <w:r w:rsidRPr="009D7A27">
        <w:rPr>
          <w:rFonts w:cs="Arial"/>
        </w:rPr>
        <w:t>ktivnosti koje bi mladi željeli realizirati kroz program rada savjeta mladih ukoliko i postoje, gube se u proceduri i glomaznom proračunu, a mladi</w:t>
      </w:r>
      <w:r w:rsidR="00E433BB">
        <w:rPr>
          <w:rFonts w:cs="Arial"/>
        </w:rPr>
        <w:t>,</w:t>
      </w:r>
      <w:r w:rsidRPr="009D7A27">
        <w:rPr>
          <w:rFonts w:cs="Arial"/>
        </w:rPr>
        <w:t xml:space="preserve"> koji bi željeli biti aktivni</w:t>
      </w:r>
      <w:r w:rsidR="00E433BB">
        <w:rPr>
          <w:rFonts w:cs="Arial"/>
        </w:rPr>
        <w:t>,</w:t>
      </w:r>
      <w:r w:rsidRPr="009D7A27">
        <w:rPr>
          <w:rFonts w:cs="Arial"/>
        </w:rPr>
        <w:t xml:space="preserve"> nemaju prilike to </w:t>
      </w:r>
      <w:r w:rsidR="00EA4660">
        <w:rPr>
          <w:rFonts w:cs="Arial"/>
        </w:rPr>
        <w:t xml:space="preserve">biti. </w:t>
      </w:r>
      <w:r w:rsidRPr="009D7A27">
        <w:rPr>
          <w:rFonts w:cs="Arial"/>
        </w:rPr>
        <w:t>Iako postoji dobra infrastruktura za organizirano djelovanje mladih</w:t>
      </w:r>
      <w:r w:rsidR="00E433BB">
        <w:rPr>
          <w:rFonts w:cs="Arial"/>
        </w:rPr>
        <w:t xml:space="preserve">, </w:t>
      </w:r>
      <w:r w:rsidRPr="009D7A27">
        <w:rPr>
          <w:rFonts w:cs="Arial"/>
        </w:rPr>
        <w:t>koje proizlazi iz postojećeg zakonskog okvira (savjeti mladih, učenička vijeća, studentski zborovi, podmladci političkih stranaka, vjerskih zajednica, udruga, zaklada), kao i organizacija koje se bave alatima za sudjelovanje mladih, poput “Volonterskog centra”, školskih volonterskih klubova, kao centara za promociju i vrednovanje volontiranja, uspostavljenih Ureda za mlade P</w:t>
      </w:r>
      <w:r w:rsidR="001719C9">
        <w:rPr>
          <w:rFonts w:cs="Arial"/>
        </w:rPr>
        <w:t>GŽ</w:t>
      </w:r>
      <w:r w:rsidRPr="009D7A27">
        <w:rPr>
          <w:rFonts w:cs="Arial"/>
        </w:rPr>
        <w:t xml:space="preserve"> te nekoliko klubova/centra za mlade, ovaj oblik uključivanja mladih još nije zaživio i postao “vlasništvo” mladih. Upravo se na tom tragu treba osigurati sredstva koja će ovim oblicima organiziranog djelovanja za mlade omogućiti neometan rad. Info centri za mlade, centri/klubovi za mlade, tijela koja omogućuju provedbu aktivnosti i procese učenja sudjelovanja u odlučivanju u područjima od interesa za mlade (savjeti mladih), predstavljaju elemente strukture aktivnog sudjelovanja mladih jer omogućuju mladima neposredno uključivanje u aktivnosti koje su usklađene s njihovim potrebama. </w:t>
      </w:r>
      <w:r w:rsidR="00CB2DEF">
        <w:rPr>
          <w:rFonts w:cs="Arial"/>
        </w:rPr>
        <w:t>PGŽ</w:t>
      </w:r>
      <w:r w:rsidRPr="009D7A27">
        <w:rPr>
          <w:rFonts w:cs="Arial"/>
        </w:rPr>
        <w:t xml:space="preserve"> treba preuzeti aktivnu ulogu (financiranje i poticanje na osnivanje) u stvaranju </w:t>
      </w:r>
      <w:r w:rsidR="00422B2C">
        <w:rPr>
          <w:rFonts w:cs="Arial"/>
        </w:rPr>
        <w:t xml:space="preserve">mreže takvih centara za mlade. </w:t>
      </w:r>
      <w:r w:rsidRPr="009D7A27">
        <w:rPr>
          <w:rFonts w:cs="Arial"/>
        </w:rPr>
        <w:t>Polazeći od rezultata ovih prethodnih istraživanja i analiza, može se reći da P</w:t>
      </w:r>
      <w:r w:rsidR="001719C9">
        <w:rPr>
          <w:rFonts w:cs="Arial"/>
        </w:rPr>
        <w:t>GŽ</w:t>
      </w:r>
      <w:r w:rsidRPr="009D7A27">
        <w:rPr>
          <w:rFonts w:cs="Arial"/>
        </w:rPr>
        <w:t xml:space="preserve"> ima višestruko dimenzionirani potencijal za daljnji razvoj i stvaranje prilika za mlade što je vidljivo u naporima različitih dionika, a posebno P</w:t>
      </w:r>
      <w:r w:rsidR="001719C9">
        <w:rPr>
          <w:rFonts w:cs="Arial"/>
        </w:rPr>
        <w:t xml:space="preserve">GŽ </w:t>
      </w:r>
      <w:r w:rsidRPr="009D7A27">
        <w:rPr>
          <w:rFonts w:cs="Arial"/>
        </w:rPr>
        <w:t>kao administrativnog i upravnog tijela upravljan</w:t>
      </w:r>
      <w:r w:rsidR="00EA4660">
        <w:rPr>
          <w:rFonts w:cs="Arial"/>
        </w:rPr>
        <w:t>ja javnim resursima.</w:t>
      </w:r>
    </w:p>
    <w:p w14:paraId="3179A1F8" w14:textId="77777777" w:rsidR="00917A46" w:rsidRDefault="00917A46" w:rsidP="00907EAA">
      <w:pPr>
        <w:pStyle w:val="naslov1"/>
        <w:spacing w:line="276" w:lineRule="auto"/>
      </w:pPr>
    </w:p>
    <w:p w14:paraId="49A5FB68" w14:textId="77777777" w:rsidR="00875C5E" w:rsidRDefault="00875C5E">
      <w:pPr>
        <w:spacing w:after="160" w:line="259" w:lineRule="auto"/>
        <w:ind w:firstLine="0"/>
        <w:jc w:val="left"/>
        <w:rPr>
          <w:rFonts w:eastAsia="Times New Roman"/>
          <w:b/>
          <w:caps/>
          <w:sz w:val="24"/>
          <w:szCs w:val="24"/>
        </w:rPr>
      </w:pPr>
      <w:r>
        <w:br w:type="page"/>
      </w:r>
    </w:p>
    <w:p w14:paraId="19354178" w14:textId="41508909" w:rsidR="00AD5D56" w:rsidRDefault="00963DFC" w:rsidP="00907EAA">
      <w:pPr>
        <w:pStyle w:val="naslov1"/>
        <w:spacing w:line="276" w:lineRule="auto"/>
      </w:pPr>
      <w:r w:rsidRPr="00963DFC">
        <w:t>4.</w:t>
      </w:r>
      <w:r w:rsidR="000B6744">
        <w:t xml:space="preserve"> </w:t>
      </w:r>
      <w:r w:rsidRPr="00963DFC">
        <w:t xml:space="preserve">MAPA ZAJEDNCE MLADIH </w:t>
      </w:r>
      <w:r w:rsidR="00CB2DEF">
        <w:t>PGŽ</w:t>
      </w:r>
      <w:r w:rsidR="00FD22FC">
        <w:t xml:space="preserve"> </w:t>
      </w:r>
      <w:r w:rsidR="002144B6">
        <w:t>- DRUGI DIO</w:t>
      </w:r>
    </w:p>
    <w:p w14:paraId="75BDD093" w14:textId="0BA93846" w:rsidR="009524CB" w:rsidRDefault="009524CB" w:rsidP="00907EAA">
      <w:pPr>
        <w:pStyle w:val="naslov1"/>
        <w:spacing w:line="276" w:lineRule="auto"/>
      </w:pPr>
    </w:p>
    <w:p w14:paraId="3451FD86" w14:textId="34586D2F" w:rsidR="00AD5D56" w:rsidRDefault="00242033" w:rsidP="00907EAA">
      <w:pPr>
        <w:spacing w:after="0" w:line="276" w:lineRule="auto"/>
        <w:ind w:firstLine="0"/>
        <w:rPr>
          <w:rFonts w:cs="Arial"/>
        </w:rPr>
      </w:pPr>
      <w:r w:rsidRPr="00242033">
        <w:rPr>
          <w:rFonts w:cs="Arial"/>
        </w:rPr>
        <w:t>Kontekst ili geopolitički, gospodar</w:t>
      </w:r>
      <w:r>
        <w:rPr>
          <w:rFonts w:cs="Arial"/>
        </w:rPr>
        <w:t>s</w:t>
      </w:r>
      <w:r w:rsidRPr="00242033">
        <w:rPr>
          <w:rFonts w:cs="Arial"/>
        </w:rPr>
        <w:t>ki</w:t>
      </w:r>
      <w:r>
        <w:rPr>
          <w:rFonts w:cs="Arial"/>
        </w:rPr>
        <w:t xml:space="preserve">, </w:t>
      </w:r>
      <w:r w:rsidRPr="00242033">
        <w:rPr>
          <w:rFonts w:cs="Arial"/>
        </w:rPr>
        <w:t>dru</w:t>
      </w:r>
      <w:r>
        <w:rPr>
          <w:rFonts w:cs="Arial"/>
        </w:rPr>
        <w:t>št</w:t>
      </w:r>
      <w:r w:rsidRPr="00242033">
        <w:rPr>
          <w:rFonts w:cs="Arial"/>
        </w:rPr>
        <w:t>veni</w:t>
      </w:r>
      <w:r>
        <w:rPr>
          <w:rFonts w:cs="Arial"/>
        </w:rPr>
        <w:t>, prirodni i drugi o</w:t>
      </w:r>
      <w:r w:rsidRPr="00242033">
        <w:rPr>
          <w:rFonts w:cs="Arial"/>
        </w:rPr>
        <w:t xml:space="preserve">koliš </w:t>
      </w:r>
      <w:r>
        <w:rPr>
          <w:rFonts w:cs="Arial"/>
        </w:rPr>
        <w:t xml:space="preserve">u kojem mladi žive je važna dimenzija razvoja i unaprjeđenja položaja mladih. </w:t>
      </w:r>
    </w:p>
    <w:p w14:paraId="3F616FD4" w14:textId="77777777" w:rsidR="009E580B" w:rsidRPr="00242033" w:rsidRDefault="009E580B" w:rsidP="00907EAA">
      <w:pPr>
        <w:spacing w:after="0" w:line="276" w:lineRule="auto"/>
        <w:ind w:firstLine="0"/>
        <w:rPr>
          <w:rFonts w:cs="Arial"/>
        </w:rPr>
      </w:pPr>
    </w:p>
    <w:p w14:paraId="20EEB152" w14:textId="67E68657" w:rsidR="00963DFC" w:rsidRDefault="00963DFC" w:rsidP="00907EAA">
      <w:pPr>
        <w:pStyle w:val="naslov2"/>
        <w:spacing w:line="276" w:lineRule="auto"/>
      </w:pPr>
      <w:r w:rsidRPr="00963DFC">
        <w:t>4.1.</w:t>
      </w:r>
      <w:r w:rsidR="000B6744">
        <w:t xml:space="preserve"> </w:t>
      </w:r>
      <w:r w:rsidRPr="00963DFC">
        <w:t xml:space="preserve">Sociodemografski podaci - kontekst u kojem žive mladi </w:t>
      </w:r>
    </w:p>
    <w:p w14:paraId="11BC992A" w14:textId="77777777" w:rsidR="009E580B" w:rsidRPr="00963DFC" w:rsidRDefault="009E580B" w:rsidP="00907EAA">
      <w:pPr>
        <w:pStyle w:val="naslov2"/>
        <w:spacing w:line="276" w:lineRule="auto"/>
      </w:pPr>
    </w:p>
    <w:p w14:paraId="50527063" w14:textId="3143D100" w:rsidR="00963DFC" w:rsidRDefault="00963DFC" w:rsidP="00907EAA">
      <w:pPr>
        <w:spacing w:after="0" w:line="276" w:lineRule="auto"/>
        <w:ind w:firstLine="0"/>
        <w:jc w:val="left"/>
        <w:rPr>
          <w:rFonts w:cs="Arial"/>
          <w:b/>
          <w:bCs/>
        </w:rPr>
      </w:pPr>
      <w:r w:rsidRPr="00963DFC">
        <w:rPr>
          <w:rFonts w:cs="Arial"/>
          <w:b/>
          <w:bCs/>
        </w:rPr>
        <w:t>Stanovništvo</w:t>
      </w:r>
      <w:r w:rsidR="000B6744">
        <w:rPr>
          <w:rFonts w:cs="Arial"/>
          <w:b/>
          <w:bCs/>
        </w:rPr>
        <w:t xml:space="preserve"> </w:t>
      </w:r>
      <w:r w:rsidRPr="00963DFC">
        <w:rPr>
          <w:rFonts w:cs="Arial"/>
          <w:b/>
          <w:bCs/>
        </w:rPr>
        <w:t xml:space="preserve">županije </w:t>
      </w:r>
    </w:p>
    <w:p w14:paraId="3522CC9D" w14:textId="77777777" w:rsidR="009E580B" w:rsidRPr="00963DFC" w:rsidRDefault="009E580B" w:rsidP="00907EAA">
      <w:pPr>
        <w:spacing w:after="0" w:line="276" w:lineRule="auto"/>
        <w:ind w:firstLine="0"/>
        <w:jc w:val="left"/>
        <w:rPr>
          <w:rFonts w:cs="Arial"/>
          <w:b/>
          <w:bCs/>
          <w:i/>
          <w:iCs/>
          <w:color w:val="000000"/>
        </w:rPr>
      </w:pPr>
    </w:p>
    <w:p w14:paraId="6877FE72" w14:textId="0CF13A4C" w:rsidR="00963DFC" w:rsidRPr="00EA4660" w:rsidRDefault="00963DFC" w:rsidP="00907EAA">
      <w:pPr>
        <w:spacing w:line="276" w:lineRule="auto"/>
        <w:ind w:firstLine="0"/>
        <w:rPr>
          <w:rFonts w:cs="Arial"/>
        </w:rPr>
      </w:pPr>
      <w:r w:rsidRPr="00963DFC">
        <w:rPr>
          <w:rFonts w:cs="Arial"/>
        </w:rPr>
        <w:t>Na području</w:t>
      </w:r>
      <w:r w:rsidR="00AA4CC3">
        <w:rPr>
          <w:rFonts w:cs="Arial"/>
        </w:rPr>
        <w:t xml:space="preserve"> </w:t>
      </w:r>
      <w:r w:rsidR="000B6744">
        <w:rPr>
          <w:rFonts w:cs="Arial"/>
        </w:rPr>
        <w:t>PGŽ</w:t>
      </w:r>
      <w:r w:rsidRPr="00963DFC">
        <w:rPr>
          <w:rFonts w:cs="Arial"/>
        </w:rPr>
        <w:t>, prema Popisu stanovništva iz 2011. godine</w:t>
      </w:r>
      <w:r w:rsidR="00415604">
        <w:rPr>
          <w:rFonts w:cs="Arial"/>
        </w:rPr>
        <w:t>, živi 296.195 stanovnika (6.91</w:t>
      </w:r>
      <w:r w:rsidRPr="00963DFC">
        <w:rPr>
          <w:rFonts w:cs="Arial"/>
        </w:rPr>
        <w:t xml:space="preserve">% ukupnog stanovništva Hrvatske), od čega je 50.693 mladih u dobi od </w:t>
      </w:r>
      <w:r w:rsidR="00415604">
        <w:rPr>
          <w:rFonts w:cs="Arial"/>
        </w:rPr>
        <w:t>15 do 29 godina, što čini 17,11</w:t>
      </w:r>
      <w:r w:rsidRPr="00963DFC">
        <w:rPr>
          <w:rFonts w:cs="Arial"/>
        </w:rPr>
        <w:t>% ukupnog s</w:t>
      </w:r>
      <w:r w:rsidR="00415604">
        <w:rPr>
          <w:rFonts w:cs="Arial"/>
        </w:rPr>
        <w:t>tanovništva u PGŽ, odnosno 1,18</w:t>
      </w:r>
      <w:r w:rsidRPr="00963DFC">
        <w:rPr>
          <w:rFonts w:cs="Arial"/>
        </w:rPr>
        <w:t>% ukupnog stanovništva Hrvatske. To je nešto niži omjer od razin</w:t>
      </w:r>
      <w:r w:rsidR="00415604">
        <w:rPr>
          <w:rFonts w:cs="Arial"/>
        </w:rPr>
        <w:t>e RH gdje mladi zauzimaju 18,55</w:t>
      </w:r>
      <w:r w:rsidRPr="00963DFC">
        <w:rPr>
          <w:rFonts w:cs="Arial"/>
        </w:rPr>
        <w:t>% udjela u stanovništvu RH. Ukupn</w:t>
      </w:r>
      <w:r w:rsidR="00415604">
        <w:rPr>
          <w:rFonts w:cs="Arial"/>
        </w:rPr>
        <w:t>o živi 143.085 muškaraca (48,31</w:t>
      </w:r>
      <w:r w:rsidRPr="00963DFC">
        <w:rPr>
          <w:rFonts w:cs="Arial"/>
        </w:rPr>
        <w:t xml:space="preserve">%) i </w:t>
      </w:r>
      <w:r w:rsidRPr="00963DFC">
        <w:rPr>
          <w:rFonts w:eastAsia="Arial" w:cs="Arial"/>
        </w:rPr>
        <w:t>153.110</w:t>
      </w:r>
      <w:r w:rsidR="00415604">
        <w:rPr>
          <w:rFonts w:cs="Arial"/>
        </w:rPr>
        <w:t xml:space="preserve"> (51,69</w:t>
      </w:r>
      <w:r w:rsidRPr="00963DFC">
        <w:rPr>
          <w:rFonts w:cs="Arial"/>
        </w:rPr>
        <w:t>%) žena. U gradovima živi 219.994,</w:t>
      </w:r>
      <w:r w:rsidR="00415604">
        <w:rPr>
          <w:rFonts w:cs="Arial"/>
        </w:rPr>
        <w:t xml:space="preserve"> 74,27% stanovništva, a 76.201</w:t>
      </w:r>
      <w:r w:rsidRPr="00963DFC">
        <w:rPr>
          <w:rFonts w:cs="Arial"/>
        </w:rPr>
        <w:t xml:space="preserve"> </w:t>
      </w:r>
      <w:r w:rsidR="00415604">
        <w:rPr>
          <w:rFonts w:cs="Arial"/>
        </w:rPr>
        <w:t>(25,73</w:t>
      </w:r>
      <w:r w:rsidR="00EA4660">
        <w:rPr>
          <w:rFonts w:cs="Arial"/>
        </w:rPr>
        <w:t>%</w:t>
      </w:r>
      <w:r w:rsidR="00415604">
        <w:rPr>
          <w:rFonts w:cs="Arial"/>
        </w:rPr>
        <w:t>)</w:t>
      </w:r>
      <w:r w:rsidR="00EA4660">
        <w:rPr>
          <w:rFonts w:cs="Arial"/>
        </w:rPr>
        <w:t xml:space="preserve"> stanovništva živi u općinama. </w:t>
      </w:r>
      <w:r w:rsidRPr="00963DFC">
        <w:rPr>
          <w:rFonts w:eastAsia="MS Mincho" w:cs="Arial"/>
        </w:rPr>
        <w:t xml:space="preserve">Osnovni pokazatelji starosti stanovništva su koeficijent starosti (udio stanovništva starijeg od 60 godina u ukupnom stanovništvu) i indeks starosti (omjer stanovništva starijeg od 60 godina i stanovništva mlađeg od 20 godina). Budući da je indeks starenja za </w:t>
      </w:r>
      <w:r w:rsidR="00CB2DEF">
        <w:rPr>
          <w:rFonts w:eastAsia="MS Mincho" w:cs="Arial"/>
        </w:rPr>
        <w:t>PGŽ</w:t>
      </w:r>
      <w:r w:rsidRPr="00963DFC">
        <w:rPr>
          <w:rFonts w:eastAsia="MS Mincho" w:cs="Arial"/>
        </w:rPr>
        <w:t xml:space="preserve"> viši od nacionalnog prosjeka (</w:t>
      </w:r>
      <w:r w:rsidRPr="00963DFC">
        <w:rPr>
          <w:rFonts w:eastAsia="Arial" w:cs="Arial"/>
        </w:rPr>
        <w:t>115,0</w:t>
      </w:r>
      <w:r w:rsidRPr="00963DFC">
        <w:rPr>
          <w:rFonts w:eastAsia="MS Mincho" w:cs="Arial"/>
        </w:rPr>
        <w:t>) i iznosi</w:t>
      </w:r>
      <w:r w:rsidRPr="00963DFC">
        <w:rPr>
          <w:rFonts w:eastAsia="Arial" w:cs="Arial"/>
        </w:rPr>
        <w:t xml:space="preserve"> 155,3</w:t>
      </w:r>
      <w:r w:rsidRPr="00963DFC">
        <w:rPr>
          <w:rFonts w:eastAsia="MS Mincho" w:cs="Arial"/>
        </w:rPr>
        <w:t xml:space="preserve">, </w:t>
      </w:r>
      <w:r w:rsidR="00CB2DEF">
        <w:rPr>
          <w:rFonts w:eastAsia="MS Mincho" w:cs="Arial"/>
        </w:rPr>
        <w:t>PGŽ</w:t>
      </w:r>
      <w:r w:rsidRPr="00963DFC">
        <w:rPr>
          <w:rFonts w:eastAsia="MS Mincho" w:cs="Arial"/>
        </w:rPr>
        <w:t xml:space="preserve"> pripada tipu stanovništva koje je u fazi duboke starosti. Također, koeficijent starosti je viši u PGŽ (</w:t>
      </w:r>
      <w:r w:rsidR="00474E36">
        <w:rPr>
          <w:rFonts w:eastAsia="Arial" w:cs="Arial"/>
        </w:rPr>
        <w:t xml:space="preserve">26,6) u odnosu na RH (24,1). </w:t>
      </w:r>
      <w:r w:rsidR="00474E36">
        <w:rPr>
          <w:rStyle w:val="FootnoteReference"/>
          <w:rFonts w:eastAsia="Arial" w:cs="Arial"/>
        </w:rPr>
        <w:footnoteReference w:id="99"/>
      </w:r>
      <w:r w:rsidR="00474E36">
        <w:rPr>
          <w:rFonts w:eastAsia="Arial" w:cs="Arial"/>
        </w:rPr>
        <w:t xml:space="preserve"> </w:t>
      </w:r>
      <w:r w:rsidRPr="00242033">
        <w:rPr>
          <w:rFonts w:cs="Arial"/>
        </w:rPr>
        <w:t xml:space="preserve">Donja </w:t>
      </w:r>
      <w:r w:rsidR="00415604">
        <w:rPr>
          <w:rFonts w:cs="Arial"/>
        </w:rPr>
        <w:t>Tablica 2</w:t>
      </w:r>
      <w:r w:rsidRPr="00242033">
        <w:rPr>
          <w:rFonts w:cs="Arial"/>
        </w:rPr>
        <w:t xml:space="preserve"> pokazuje dobne skupine djece i mladih kao kohorte za razvoj, prema spolu.</w:t>
      </w:r>
    </w:p>
    <w:p w14:paraId="5E694C08" w14:textId="08CB93D9" w:rsidR="00963DFC" w:rsidRPr="00242033" w:rsidRDefault="00415604" w:rsidP="00963DFC">
      <w:pPr>
        <w:spacing w:after="240" w:line="259" w:lineRule="auto"/>
        <w:ind w:firstLine="0"/>
        <w:rPr>
          <w:rFonts w:eastAsiaTheme="minorHAnsi" w:cs="Arial"/>
        </w:rPr>
      </w:pPr>
      <w:r>
        <w:rPr>
          <w:rFonts w:eastAsiaTheme="minorHAnsi" w:cs="Arial"/>
          <w:i/>
        </w:rPr>
        <w:t>Tablica 2</w:t>
      </w:r>
      <w:r w:rsidR="008E0AD0" w:rsidRPr="00AE477D">
        <w:rPr>
          <w:rFonts w:eastAsiaTheme="minorHAnsi" w:cs="Arial"/>
          <w:i/>
        </w:rPr>
        <w:t>.</w:t>
      </w:r>
      <w:r w:rsidR="00963DFC" w:rsidRPr="00242033">
        <w:rPr>
          <w:rFonts w:eastAsiaTheme="minorHAnsi" w:cs="Arial"/>
        </w:rPr>
        <w:t xml:space="preserve"> Dobne skupine djece i mladih do 35 godina starosti prema spolu u </w:t>
      </w:r>
      <w:r w:rsidR="00CB2DEF">
        <w:rPr>
          <w:rFonts w:eastAsiaTheme="minorHAnsi" w:cs="Arial"/>
        </w:rPr>
        <w:t>PGŽ</w:t>
      </w:r>
      <w:r w:rsidR="00E433BB">
        <w:rPr>
          <w:rFonts w:eastAsiaTheme="minorHAnsi" w:cs="Arial"/>
        </w:rPr>
        <w:t xml:space="preserve"> </w:t>
      </w:r>
      <w:r w:rsidR="00AE477D">
        <w:rPr>
          <w:rFonts w:eastAsiaTheme="minorHAnsi" w:cs="Arial"/>
        </w:rPr>
        <w:t>i R</w:t>
      </w:r>
      <w:r w:rsidR="007F6124">
        <w:rPr>
          <w:rFonts w:eastAsiaTheme="minorHAnsi" w:cs="Arial"/>
        </w:rPr>
        <w:t>H</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09"/>
        <w:gridCol w:w="1127"/>
        <w:gridCol w:w="1124"/>
        <w:gridCol w:w="1128"/>
        <w:gridCol w:w="1147"/>
        <w:gridCol w:w="1150"/>
        <w:gridCol w:w="1119"/>
        <w:gridCol w:w="1122"/>
      </w:tblGrid>
      <w:tr w:rsidR="00963DFC" w:rsidRPr="00EA4660" w14:paraId="347B71BD" w14:textId="77777777" w:rsidTr="00EA4660">
        <w:trPr>
          <w:trHeight w:val="40"/>
        </w:trPr>
        <w:tc>
          <w:tcPr>
            <w:tcW w:w="2246" w:type="dxa"/>
            <w:gridSpan w:val="2"/>
            <w:vMerge w:val="restart"/>
            <w:shd w:val="clear" w:color="auto" w:fill="E7E6E6" w:themeFill="background2"/>
            <w:vAlign w:val="center"/>
          </w:tcPr>
          <w:p w14:paraId="0896A8F9" w14:textId="77777777" w:rsidR="00963DFC" w:rsidRPr="00EA4660" w:rsidRDefault="00963DFC" w:rsidP="00963DFC">
            <w:pPr>
              <w:spacing w:after="0"/>
              <w:ind w:firstLine="0"/>
              <w:jc w:val="center"/>
              <w:rPr>
                <w:rFonts w:eastAsiaTheme="minorHAnsi" w:cs="Arial"/>
                <w:sz w:val="18"/>
                <w:szCs w:val="18"/>
              </w:rPr>
            </w:pPr>
          </w:p>
        </w:tc>
        <w:tc>
          <w:tcPr>
            <w:tcW w:w="2258" w:type="dxa"/>
            <w:gridSpan w:val="2"/>
            <w:shd w:val="clear" w:color="auto" w:fill="E7E6E6" w:themeFill="background2"/>
            <w:vAlign w:val="center"/>
          </w:tcPr>
          <w:p w14:paraId="16DD18AC" w14:textId="77777777" w:rsidR="00963DFC" w:rsidRPr="00EA4660" w:rsidRDefault="00963DFC" w:rsidP="00963DFC">
            <w:pPr>
              <w:spacing w:after="0"/>
              <w:ind w:firstLine="0"/>
              <w:jc w:val="center"/>
              <w:rPr>
                <w:rFonts w:eastAsiaTheme="minorHAnsi" w:cs="Arial"/>
                <w:b/>
                <w:sz w:val="18"/>
                <w:szCs w:val="18"/>
              </w:rPr>
            </w:pPr>
            <w:r w:rsidRPr="00EA4660">
              <w:rPr>
                <w:rFonts w:eastAsiaTheme="minorHAnsi" w:cs="Arial"/>
                <w:b/>
                <w:sz w:val="18"/>
                <w:szCs w:val="18"/>
              </w:rPr>
              <w:t>SVI</w:t>
            </w:r>
          </w:p>
        </w:tc>
        <w:tc>
          <w:tcPr>
            <w:tcW w:w="2307" w:type="dxa"/>
            <w:gridSpan w:val="2"/>
            <w:shd w:val="clear" w:color="auto" w:fill="E7E6E6" w:themeFill="background2"/>
            <w:vAlign w:val="center"/>
          </w:tcPr>
          <w:p w14:paraId="3B084B83" w14:textId="77777777" w:rsidR="00963DFC" w:rsidRPr="00EA4660" w:rsidRDefault="00963DFC" w:rsidP="00963DFC">
            <w:pPr>
              <w:spacing w:after="0"/>
              <w:ind w:firstLine="0"/>
              <w:jc w:val="center"/>
              <w:rPr>
                <w:rFonts w:eastAsiaTheme="minorHAnsi" w:cs="Arial"/>
                <w:b/>
                <w:sz w:val="18"/>
                <w:szCs w:val="18"/>
              </w:rPr>
            </w:pPr>
            <w:r w:rsidRPr="00EA4660">
              <w:rPr>
                <w:rFonts w:eastAsiaTheme="minorHAnsi" w:cs="Arial"/>
                <w:b/>
                <w:sz w:val="18"/>
                <w:szCs w:val="18"/>
              </w:rPr>
              <w:t>MUŠKARCI</w:t>
            </w:r>
          </w:p>
        </w:tc>
        <w:tc>
          <w:tcPr>
            <w:tcW w:w="2251" w:type="dxa"/>
            <w:gridSpan w:val="2"/>
            <w:shd w:val="clear" w:color="auto" w:fill="E7E6E6" w:themeFill="background2"/>
            <w:vAlign w:val="center"/>
          </w:tcPr>
          <w:p w14:paraId="4845AFF0" w14:textId="77777777" w:rsidR="00963DFC" w:rsidRPr="00EA4660" w:rsidRDefault="00963DFC" w:rsidP="00963DFC">
            <w:pPr>
              <w:spacing w:after="0"/>
              <w:ind w:firstLine="0"/>
              <w:jc w:val="center"/>
              <w:rPr>
                <w:rFonts w:eastAsiaTheme="minorHAnsi" w:cs="Arial"/>
                <w:b/>
                <w:sz w:val="18"/>
                <w:szCs w:val="18"/>
              </w:rPr>
            </w:pPr>
            <w:r w:rsidRPr="00EA4660">
              <w:rPr>
                <w:rFonts w:eastAsiaTheme="minorHAnsi" w:cs="Arial"/>
                <w:b/>
                <w:sz w:val="18"/>
                <w:szCs w:val="18"/>
              </w:rPr>
              <w:t>ŽENE</w:t>
            </w:r>
          </w:p>
        </w:tc>
      </w:tr>
      <w:tr w:rsidR="00963DFC" w:rsidRPr="00EA4660" w14:paraId="15E1D9D5" w14:textId="77777777" w:rsidTr="00EA4660">
        <w:trPr>
          <w:trHeight w:val="57"/>
        </w:trPr>
        <w:tc>
          <w:tcPr>
            <w:tcW w:w="2246" w:type="dxa"/>
            <w:gridSpan w:val="2"/>
            <w:vMerge/>
            <w:shd w:val="clear" w:color="auto" w:fill="E7E6E6" w:themeFill="background2"/>
            <w:vAlign w:val="center"/>
          </w:tcPr>
          <w:p w14:paraId="7EC73A8B" w14:textId="77777777" w:rsidR="00963DFC" w:rsidRPr="00EA4660" w:rsidRDefault="00963DFC" w:rsidP="00963DFC">
            <w:pPr>
              <w:spacing w:after="0"/>
              <w:ind w:firstLine="0"/>
              <w:jc w:val="center"/>
              <w:rPr>
                <w:rFonts w:eastAsiaTheme="minorHAnsi" w:cs="Arial"/>
                <w:sz w:val="18"/>
                <w:szCs w:val="18"/>
              </w:rPr>
            </w:pPr>
          </w:p>
        </w:tc>
        <w:tc>
          <w:tcPr>
            <w:tcW w:w="1128" w:type="dxa"/>
            <w:shd w:val="clear" w:color="auto" w:fill="E2EFD9" w:themeFill="accent6" w:themeFillTint="33"/>
            <w:vAlign w:val="center"/>
          </w:tcPr>
          <w:p w14:paraId="3C1DF35D" w14:textId="77777777" w:rsidR="00963DFC" w:rsidRPr="00EA4660" w:rsidRDefault="00963DFC" w:rsidP="00963DFC">
            <w:pPr>
              <w:spacing w:after="0"/>
              <w:ind w:firstLine="0"/>
              <w:jc w:val="center"/>
              <w:rPr>
                <w:rFonts w:eastAsiaTheme="minorHAnsi" w:cs="Arial"/>
                <w:b/>
                <w:sz w:val="18"/>
                <w:szCs w:val="18"/>
              </w:rPr>
            </w:pPr>
            <w:r w:rsidRPr="00EA4660">
              <w:rPr>
                <w:rFonts w:eastAsiaTheme="minorHAnsi" w:cs="Arial"/>
                <w:b/>
                <w:sz w:val="18"/>
                <w:szCs w:val="18"/>
              </w:rPr>
              <w:t>PGŽ</w:t>
            </w:r>
          </w:p>
        </w:tc>
        <w:tc>
          <w:tcPr>
            <w:tcW w:w="1130" w:type="dxa"/>
            <w:shd w:val="clear" w:color="auto" w:fill="BDD6EE" w:themeFill="accent1" w:themeFillTint="66"/>
            <w:vAlign w:val="center"/>
          </w:tcPr>
          <w:p w14:paraId="640DFCD7" w14:textId="77777777" w:rsidR="00963DFC" w:rsidRPr="00EA4660" w:rsidRDefault="00963DFC" w:rsidP="00963DFC">
            <w:pPr>
              <w:spacing w:after="0"/>
              <w:ind w:firstLine="0"/>
              <w:jc w:val="center"/>
              <w:rPr>
                <w:rFonts w:eastAsiaTheme="minorHAnsi" w:cs="Arial"/>
                <w:b/>
                <w:sz w:val="18"/>
                <w:szCs w:val="18"/>
              </w:rPr>
            </w:pPr>
            <w:r w:rsidRPr="00EA4660">
              <w:rPr>
                <w:rFonts w:eastAsiaTheme="minorHAnsi" w:cs="Arial"/>
                <w:b/>
                <w:sz w:val="18"/>
                <w:szCs w:val="18"/>
              </w:rPr>
              <w:t>RH</w:t>
            </w:r>
          </w:p>
        </w:tc>
        <w:tc>
          <w:tcPr>
            <w:tcW w:w="1153" w:type="dxa"/>
            <w:shd w:val="clear" w:color="auto" w:fill="E2EFD9" w:themeFill="accent6" w:themeFillTint="33"/>
            <w:vAlign w:val="center"/>
          </w:tcPr>
          <w:p w14:paraId="07A9BDF1" w14:textId="77777777" w:rsidR="00963DFC" w:rsidRPr="00EA4660" w:rsidRDefault="00963DFC" w:rsidP="00963DFC">
            <w:pPr>
              <w:spacing w:after="0"/>
              <w:ind w:firstLine="0"/>
              <w:jc w:val="center"/>
              <w:rPr>
                <w:rFonts w:eastAsiaTheme="minorHAnsi" w:cs="Arial"/>
                <w:b/>
                <w:sz w:val="18"/>
                <w:szCs w:val="18"/>
              </w:rPr>
            </w:pPr>
            <w:r w:rsidRPr="00EA4660">
              <w:rPr>
                <w:rFonts w:eastAsiaTheme="minorHAnsi" w:cs="Arial"/>
                <w:b/>
                <w:sz w:val="18"/>
                <w:szCs w:val="18"/>
              </w:rPr>
              <w:t>PGŽ</w:t>
            </w:r>
          </w:p>
        </w:tc>
        <w:tc>
          <w:tcPr>
            <w:tcW w:w="1154" w:type="dxa"/>
            <w:shd w:val="clear" w:color="auto" w:fill="BDD6EE" w:themeFill="accent1" w:themeFillTint="66"/>
            <w:vAlign w:val="center"/>
          </w:tcPr>
          <w:p w14:paraId="15E8875E" w14:textId="77777777" w:rsidR="00963DFC" w:rsidRPr="00EA4660" w:rsidRDefault="00963DFC" w:rsidP="00963DFC">
            <w:pPr>
              <w:spacing w:after="0"/>
              <w:ind w:firstLine="0"/>
              <w:jc w:val="center"/>
              <w:rPr>
                <w:rFonts w:eastAsiaTheme="minorHAnsi" w:cs="Arial"/>
                <w:b/>
                <w:sz w:val="18"/>
                <w:szCs w:val="18"/>
              </w:rPr>
            </w:pPr>
            <w:r w:rsidRPr="00EA4660">
              <w:rPr>
                <w:rFonts w:eastAsiaTheme="minorHAnsi" w:cs="Arial"/>
                <w:b/>
                <w:sz w:val="18"/>
                <w:szCs w:val="18"/>
              </w:rPr>
              <w:t>RH</w:t>
            </w:r>
          </w:p>
        </w:tc>
        <w:tc>
          <w:tcPr>
            <w:tcW w:w="1125" w:type="dxa"/>
            <w:shd w:val="clear" w:color="auto" w:fill="E2EFD9" w:themeFill="accent6" w:themeFillTint="33"/>
            <w:vAlign w:val="center"/>
          </w:tcPr>
          <w:p w14:paraId="149DD933" w14:textId="77777777" w:rsidR="00963DFC" w:rsidRPr="00EA4660" w:rsidRDefault="00963DFC" w:rsidP="00963DFC">
            <w:pPr>
              <w:spacing w:after="0"/>
              <w:ind w:firstLine="0"/>
              <w:jc w:val="center"/>
              <w:rPr>
                <w:rFonts w:eastAsiaTheme="minorHAnsi" w:cs="Arial"/>
                <w:b/>
                <w:sz w:val="18"/>
                <w:szCs w:val="18"/>
              </w:rPr>
            </w:pPr>
            <w:r w:rsidRPr="00EA4660">
              <w:rPr>
                <w:rFonts w:eastAsiaTheme="minorHAnsi" w:cs="Arial"/>
                <w:b/>
                <w:sz w:val="18"/>
                <w:szCs w:val="18"/>
              </w:rPr>
              <w:t>PGŽ</w:t>
            </w:r>
          </w:p>
        </w:tc>
        <w:tc>
          <w:tcPr>
            <w:tcW w:w="1126" w:type="dxa"/>
            <w:shd w:val="clear" w:color="auto" w:fill="BDD6EE" w:themeFill="accent1" w:themeFillTint="66"/>
            <w:vAlign w:val="center"/>
          </w:tcPr>
          <w:p w14:paraId="06A227E9" w14:textId="77777777" w:rsidR="00963DFC" w:rsidRPr="00EA4660" w:rsidRDefault="00963DFC" w:rsidP="00963DFC">
            <w:pPr>
              <w:spacing w:after="0"/>
              <w:ind w:firstLine="0"/>
              <w:jc w:val="center"/>
              <w:rPr>
                <w:rFonts w:eastAsiaTheme="minorHAnsi" w:cs="Arial"/>
                <w:b/>
                <w:sz w:val="18"/>
                <w:szCs w:val="18"/>
              </w:rPr>
            </w:pPr>
            <w:r w:rsidRPr="00EA4660">
              <w:rPr>
                <w:rFonts w:eastAsiaTheme="minorHAnsi" w:cs="Arial"/>
                <w:b/>
                <w:sz w:val="18"/>
                <w:szCs w:val="18"/>
              </w:rPr>
              <w:t>RH</w:t>
            </w:r>
          </w:p>
        </w:tc>
      </w:tr>
      <w:tr w:rsidR="000D497C" w:rsidRPr="00EA4660" w14:paraId="543A51BC" w14:textId="77777777" w:rsidTr="00EA4660">
        <w:trPr>
          <w:trHeight w:val="131"/>
        </w:trPr>
        <w:tc>
          <w:tcPr>
            <w:tcW w:w="1117" w:type="dxa"/>
            <w:vMerge w:val="restart"/>
            <w:shd w:val="clear" w:color="auto" w:fill="F2F2F2" w:themeFill="background1" w:themeFillShade="F2"/>
            <w:vAlign w:val="center"/>
          </w:tcPr>
          <w:p w14:paraId="146E7F19" w14:textId="77777777" w:rsidR="000D497C" w:rsidRPr="00EA4660" w:rsidRDefault="000D497C" w:rsidP="000D497C">
            <w:pPr>
              <w:spacing w:after="0"/>
              <w:ind w:firstLine="0"/>
              <w:jc w:val="center"/>
              <w:rPr>
                <w:rFonts w:eastAsiaTheme="minorHAnsi" w:cs="Arial"/>
                <w:b/>
                <w:sz w:val="18"/>
                <w:szCs w:val="18"/>
              </w:rPr>
            </w:pPr>
            <w:r w:rsidRPr="00EA4660">
              <w:rPr>
                <w:rFonts w:eastAsiaTheme="minorHAnsi" w:cs="Arial"/>
                <w:b/>
                <w:sz w:val="18"/>
                <w:szCs w:val="18"/>
              </w:rPr>
              <w:t>DOB</w:t>
            </w:r>
          </w:p>
        </w:tc>
        <w:tc>
          <w:tcPr>
            <w:tcW w:w="1129" w:type="dxa"/>
            <w:tcBorders>
              <w:bottom w:val="nil"/>
            </w:tcBorders>
            <w:vAlign w:val="center"/>
          </w:tcPr>
          <w:p w14:paraId="6E0E96D4" w14:textId="28FC8925" w:rsidR="000D497C" w:rsidRPr="00EA4660" w:rsidRDefault="000D497C" w:rsidP="000D497C">
            <w:pPr>
              <w:spacing w:after="0"/>
              <w:ind w:firstLine="0"/>
              <w:jc w:val="center"/>
              <w:rPr>
                <w:rFonts w:eastAsiaTheme="minorHAnsi" w:cs="Arial"/>
                <w:sz w:val="18"/>
                <w:szCs w:val="18"/>
              </w:rPr>
            </w:pPr>
            <w:r w:rsidRPr="00EA4660">
              <w:rPr>
                <w:rFonts w:eastAsiaTheme="minorHAnsi" w:cs="Arial"/>
                <w:sz w:val="18"/>
                <w:szCs w:val="18"/>
              </w:rPr>
              <w:t>0-14</w:t>
            </w:r>
          </w:p>
        </w:tc>
        <w:tc>
          <w:tcPr>
            <w:tcW w:w="1128" w:type="dxa"/>
            <w:tcBorders>
              <w:bottom w:val="nil"/>
            </w:tcBorders>
            <w:shd w:val="clear" w:color="auto" w:fill="auto"/>
            <w:vAlign w:val="center"/>
          </w:tcPr>
          <w:p w14:paraId="40BD3E6C" w14:textId="2F7D1961" w:rsidR="000D497C" w:rsidRPr="00EA4660" w:rsidRDefault="000D497C" w:rsidP="00E55972">
            <w:pPr>
              <w:spacing w:after="0"/>
              <w:ind w:firstLine="0"/>
              <w:jc w:val="right"/>
              <w:rPr>
                <w:rFonts w:eastAsiaTheme="minorHAnsi" w:cs="Arial"/>
                <w:sz w:val="18"/>
                <w:szCs w:val="18"/>
              </w:rPr>
            </w:pPr>
            <w:r w:rsidRPr="00EA4660">
              <w:rPr>
                <w:rFonts w:cs="Arial"/>
                <w:color w:val="000000"/>
                <w:sz w:val="18"/>
                <w:szCs w:val="18"/>
              </w:rPr>
              <w:t>36.967</w:t>
            </w:r>
          </w:p>
        </w:tc>
        <w:tc>
          <w:tcPr>
            <w:tcW w:w="1130" w:type="dxa"/>
            <w:tcBorders>
              <w:bottom w:val="nil"/>
            </w:tcBorders>
            <w:shd w:val="clear" w:color="auto" w:fill="auto"/>
            <w:vAlign w:val="center"/>
          </w:tcPr>
          <w:p w14:paraId="3710955E" w14:textId="6D43735B" w:rsidR="000D497C" w:rsidRPr="00EA4660" w:rsidRDefault="000D497C" w:rsidP="00E55972">
            <w:pPr>
              <w:spacing w:after="0"/>
              <w:ind w:firstLine="0"/>
              <w:jc w:val="right"/>
              <w:rPr>
                <w:rFonts w:eastAsiaTheme="minorHAnsi" w:cs="Arial"/>
                <w:sz w:val="18"/>
                <w:szCs w:val="18"/>
              </w:rPr>
            </w:pPr>
            <w:r w:rsidRPr="00EA4660">
              <w:rPr>
                <w:rFonts w:cs="Arial"/>
                <w:color w:val="000000"/>
                <w:sz w:val="18"/>
                <w:szCs w:val="18"/>
              </w:rPr>
              <w:t>652.428</w:t>
            </w:r>
          </w:p>
        </w:tc>
        <w:tc>
          <w:tcPr>
            <w:tcW w:w="1153" w:type="dxa"/>
            <w:tcBorders>
              <w:bottom w:val="nil"/>
            </w:tcBorders>
            <w:shd w:val="clear" w:color="auto" w:fill="auto"/>
            <w:vAlign w:val="center"/>
          </w:tcPr>
          <w:p w14:paraId="123F12B7" w14:textId="4FAD5116" w:rsidR="000D497C" w:rsidRPr="00EA4660" w:rsidRDefault="000D497C" w:rsidP="00E55972">
            <w:pPr>
              <w:spacing w:after="0"/>
              <w:ind w:firstLine="0"/>
              <w:jc w:val="right"/>
              <w:rPr>
                <w:rFonts w:eastAsiaTheme="minorHAnsi" w:cs="Arial"/>
                <w:sz w:val="18"/>
                <w:szCs w:val="18"/>
              </w:rPr>
            </w:pPr>
            <w:r w:rsidRPr="00EA4660">
              <w:rPr>
                <w:rFonts w:cs="Arial"/>
                <w:color w:val="000000"/>
                <w:sz w:val="18"/>
                <w:szCs w:val="18"/>
              </w:rPr>
              <w:t>19.023</w:t>
            </w:r>
          </w:p>
        </w:tc>
        <w:tc>
          <w:tcPr>
            <w:tcW w:w="1154" w:type="dxa"/>
            <w:tcBorders>
              <w:bottom w:val="nil"/>
            </w:tcBorders>
            <w:shd w:val="clear" w:color="auto" w:fill="auto"/>
            <w:vAlign w:val="center"/>
          </w:tcPr>
          <w:p w14:paraId="18BDA89C" w14:textId="470C898A" w:rsidR="000D497C" w:rsidRPr="00EA4660" w:rsidRDefault="000D497C" w:rsidP="00E55972">
            <w:pPr>
              <w:spacing w:after="0"/>
              <w:ind w:firstLine="0"/>
              <w:jc w:val="right"/>
              <w:rPr>
                <w:rFonts w:eastAsiaTheme="minorHAnsi" w:cs="Arial"/>
                <w:sz w:val="18"/>
                <w:szCs w:val="18"/>
              </w:rPr>
            </w:pPr>
            <w:r w:rsidRPr="00EA4660">
              <w:rPr>
                <w:rFonts w:cs="Arial"/>
                <w:color w:val="000000"/>
                <w:sz w:val="18"/>
                <w:szCs w:val="18"/>
              </w:rPr>
              <w:t>334.725</w:t>
            </w:r>
          </w:p>
        </w:tc>
        <w:tc>
          <w:tcPr>
            <w:tcW w:w="1125" w:type="dxa"/>
            <w:tcBorders>
              <w:bottom w:val="nil"/>
            </w:tcBorders>
            <w:shd w:val="clear" w:color="auto" w:fill="auto"/>
            <w:vAlign w:val="center"/>
          </w:tcPr>
          <w:p w14:paraId="3EFA3001" w14:textId="47055716" w:rsidR="000D497C" w:rsidRPr="00EA4660" w:rsidRDefault="000D497C" w:rsidP="00E55972">
            <w:pPr>
              <w:spacing w:after="0"/>
              <w:ind w:firstLine="0"/>
              <w:jc w:val="right"/>
              <w:rPr>
                <w:rFonts w:eastAsiaTheme="minorHAnsi" w:cs="Arial"/>
                <w:sz w:val="18"/>
                <w:szCs w:val="18"/>
              </w:rPr>
            </w:pPr>
            <w:r w:rsidRPr="00EA4660">
              <w:rPr>
                <w:rFonts w:cs="Arial"/>
                <w:color w:val="000000"/>
                <w:sz w:val="18"/>
                <w:szCs w:val="18"/>
              </w:rPr>
              <w:t>17.944</w:t>
            </w:r>
          </w:p>
        </w:tc>
        <w:tc>
          <w:tcPr>
            <w:tcW w:w="1126" w:type="dxa"/>
            <w:tcBorders>
              <w:bottom w:val="nil"/>
            </w:tcBorders>
            <w:shd w:val="clear" w:color="auto" w:fill="auto"/>
            <w:vAlign w:val="center"/>
          </w:tcPr>
          <w:p w14:paraId="1F106D35" w14:textId="32EACCAC" w:rsidR="000D497C" w:rsidRPr="00EA4660" w:rsidRDefault="000D497C" w:rsidP="00E55972">
            <w:pPr>
              <w:spacing w:after="0"/>
              <w:ind w:firstLine="0"/>
              <w:jc w:val="right"/>
              <w:rPr>
                <w:rFonts w:eastAsiaTheme="minorHAnsi" w:cs="Arial"/>
                <w:sz w:val="18"/>
                <w:szCs w:val="18"/>
              </w:rPr>
            </w:pPr>
            <w:r w:rsidRPr="00EA4660">
              <w:rPr>
                <w:rFonts w:cs="Arial"/>
                <w:color w:val="000000"/>
                <w:sz w:val="18"/>
                <w:szCs w:val="18"/>
              </w:rPr>
              <w:t>317.703</w:t>
            </w:r>
          </w:p>
        </w:tc>
      </w:tr>
      <w:tr w:rsidR="00963DFC" w:rsidRPr="00EA4660" w14:paraId="33150EDA" w14:textId="77777777" w:rsidTr="00EA4660">
        <w:trPr>
          <w:trHeight w:val="191"/>
        </w:trPr>
        <w:tc>
          <w:tcPr>
            <w:tcW w:w="1117" w:type="dxa"/>
            <w:vMerge/>
            <w:tcBorders>
              <w:top w:val="nil"/>
            </w:tcBorders>
            <w:shd w:val="clear" w:color="auto" w:fill="F2F2F2" w:themeFill="background1" w:themeFillShade="F2"/>
            <w:vAlign w:val="center"/>
          </w:tcPr>
          <w:p w14:paraId="4DBD4541" w14:textId="77777777" w:rsidR="00963DFC" w:rsidRPr="00EA4660" w:rsidRDefault="00963DFC" w:rsidP="00963DFC">
            <w:pPr>
              <w:spacing w:after="0"/>
              <w:ind w:firstLine="0"/>
              <w:jc w:val="center"/>
              <w:rPr>
                <w:rFonts w:eastAsiaTheme="minorHAnsi" w:cs="Arial"/>
                <w:sz w:val="18"/>
                <w:szCs w:val="18"/>
              </w:rPr>
            </w:pPr>
          </w:p>
        </w:tc>
        <w:tc>
          <w:tcPr>
            <w:tcW w:w="1129" w:type="dxa"/>
            <w:tcBorders>
              <w:top w:val="nil"/>
              <w:bottom w:val="nil"/>
            </w:tcBorders>
            <w:vAlign w:val="center"/>
          </w:tcPr>
          <w:p w14:paraId="7116A8D3" w14:textId="77777777" w:rsidR="00963DFC" w:rsidRPr="00EA4660" w:rsidRDefault="00963DFC" w:rsidP="00963DFC">
            <w:pPr>
              <w:spacing w:after="0"/>
              <w:ind w:firstLine="0"/>
              <w:jc w:val="center"/>
              <w:rPr>
                <w:rFonts w:eastAsiaTheme="minorHAnsi" w:cs="Arial"/>
                <w:sz w:val="18"/>
                <w:szCs w:val="18"/>
              </w:rPr>
            </w:pPr>
            <w:r w:rsidRPr="00EA4660">
              <w:rPr>
                <w:rFonts w:eastAsiaTheme="minorHAnsi" w:cs="Arial"/>
                <w:sz w:val="18"/>
                <w:szCs w:val="18"/>
              </w:rPr>
              <w:t>15-19</w:t>
            </w:r>
          </w:p>
        </w:tc>
        <w:tc>
          <w:tcPr>
            <w:tcW w:w="1128" w:type="dxa"/>
            <w:tcBorders>
              <w:top w:val="nil"/>
              <w:bottom w:val="nil"/>
            </w:tcBorders>
            <w:shd w:val="clear" w:color="auto" w:fill="auto"/>
            <w:vAlign w:val="center"/>
          </w:tcPr>
          <w:p w14:paraId="0D579B2B"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13.792</w:t>
            </w:r>
          </w:p>
        </w:tc>
        <w:tc>
          <w:tcPr>
            <w:tcW w:w="1130" w:type="dxa"/>
            <w:tcBorders>
              <w:top w:val="nil"/>
              <w:bottom w:val="nil"/>
            </w:tcBorders>
            <w:shd w:val="clear" w:color="auto" w:fill="auto"/>
            <w:vAlign w:val="center"/>
          </w:tcPr>
          <w:p w14:paraId="74E8857A"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244.177</w:t>
            </w:r>
          </w:p>
        </w:tc>
        <w:tc>
          <w:tcPr>
            <w:tcW w:w="1153" w:type="dxa"/>
            <w:tcBorders>
              <w:top w:val="nil"/>
              <w:bottom w:val="nil"/>
            </w:tcBorders>
            <w:shd w:val="clear" w:color="auto" w:fill="auto"/>
            <w:vAlign w:val="center"/>
          </w:tcPr>
          <w:p w14:paraId="175596C1"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7.086</w:t>
            </w:r>
          </w:p>
        </w:tc>
        <w:tc>
          <w:tcPr>
            <w:tcW w:w="1154" w:type="dxa"/>
            <w:tcBorders>
              <w:top w:val="nil"/>
              <w:bottom w:val="nil"/>
            </w:tcBorders>
            <w:shd w:val="clear" w:color="auto" w:fill="auto"/>
            <w:vAlign w:val="center"/>
          </w:tcPr>
          <w:p w14:paraId="49852049"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124.918</w:t>
            </w:r>
          </w:p>
        </w:tc>
        <w:tc>
          <w:tcPr>
            <w:tcW w:w="1125" w:type="dxa"/>
            <w:tcBorders>
              <w:top w:val="nil"/>
              <w:bottom w:val="nil"/>
            </w:tcBorders>
            <w:shd w:val="clear" w:color="auto" w:fill="auto"/>
            <w:vAlign w:val="center"/>
          </w:tcPr>
          <w:p w14:paraId="133476E0"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6.706</w:t>
            </w:r>
          </w:p>
        </w:tc>
        <w:tc>
          <w:tcPr>
            <w:tcW w:w="1126" w:type="dxa"/>
            <w:tcBorders>
              <w:top w:val="nil"/>
              <w:bottom w:val="nil"/>
            </w:tcBorders>
            <w:shd w:val="clear" w:color="auto" w:fill="auto"/>
            <w:vAlign w:val="center"/>
          </w:tcPr>
          <w:p w14:paraId="5EC1277F"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119.259</w:t>
            </w:r>
          </w:p>
        </w:tc>
      </w:tr>
      <w:tr w:rsidR="00963DFC" w:rsidRPr="00EA4660" w14:paraId="0561CCBB" w14:textId="77777777" w:rsidTr="00EA4660">
        <w:trPr>
          <w:trHeight w:val="123"/>
        </w:trPr>
        <w:tc>
          <w:tcPr>
            <w:tcW w:w="1117" w:type="dxa"/>
            <w:vMerge/>
            <w:shd w:val="clear" w:color="auto" w:fill="F2F2F2" w:themeFill="background1" w:themeFillShade="F2"/>
            <w:vAlign w:val="center"/>
          </w:tcPr>
          <w:p w14:paraId="49E78142" w14:textId="77777777" w:rsidR="00963DFC" w:rsidRPr="00EA4660" w:rsidRDefault="00963DFC" w:rsidP="00963DFC">
            <w:pPr>
              <w:spacing w:after="0"/>
              <w:ind w:firstLine="0"/>
              <w:jc w:val="center"/>
              <w:rPr>
                <w:rFonts w:eastAsiaTheme="minorHAnsi" w:cs="Arial"/>
                <w:sz w:val="18"/>
                <w:szCs w:val="18"/>
              </w:rPr>
            </w:pPr>
          </w:p>
        </w:tc>
        <w:tc>
          <w:tcPr>
            <w:tcW w:w="1129" w:type="dxa"/>
            <w:tcBorders>
              <w:top w:val="nil"/>
              <w:bottom w:val="nil"/>
            </w:tcBorders>
            <w:vAlign w:val="center"/>
          </w:tcPr>
          <w:p w14:paraId="5156A66E" w14:textId="77777777" w:rsidR="00963DFC" w:rsidRPr="00EA4660" w:rsidRDefault="00963DFC" w:rsidP="00963DFC">
            <w:pPr>
              <w:spacing w:after="0"/>
              <w:ind w:firstLine="0"/>
              <w:jc w:val="center"/>
              <w:rPr>
                <w:rFonts w:eastAsiaTheme="minorHAnsi" w:cs="Arial"/>
                <w:sz w:val="18"/>
                <w:szCs w:val="18"/>
              </w:rPr>
            </w:pPr>
            <w:r w:rsidRPr="00EA4660">
              <w:rPr>
                <w:rFonts w:eastAsiaTheme="minorHAnsi" w:cs="Arial"/>
                <w:sz w:val="18"/>
                <w:szCs w:val="18"/>
              </w:rPr>
              <w:t>20-24</w:t>
            </w:r>
          </w:p>
        </w:tc>
        <w:tc>
          <w:tcPr>
            <w:tcW w:w="1128" w:type="dxa"/>
            <w:tcBorders>
              <w:top w:val="nil"/>
              <w:bottom w:val="nil"/>
            </w:tcBorders>
            <w:shd w:val="clear" w:color="auto" w:fill="auto"/>
            <w:vAlign w:val="center"/>
          </w:tcPr>
          <w:p w14:paraId="043BA18E"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16.780</w:t>
            </w:r>
          </w:p>
        </w:tc>
        <w:tc>
          <w:tcPr>
            <w:tcW w:w="1130" w:type="dxa"/>
            <w:tcBorders>
              <w:top w:val="nil"/>
              <w:bottom w:val="nil"/>
            </w:tcBorders>
            <w:shd w:val="clear" w:color="auto" w:fill="auto"/>
            <w:vAlign w:val="center"/>
          </w:tcPr>
          <w:p w14:paraId="7EB18505"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261.658</w:t>
            </w:r>
          </w:p>
        </w:tc>
        <w:tc>
          <w:tcPr>
            <w:tcW w:w="1153" w:type="dxa"/>
            <w:tcBorders>
              <w:top w:val="nil"/>
              <w:bottom w:val="nil"/>
            </w:tcBorders>
            <w:shd w:val="clear" w:color="auto" w:fill="auto"/>
            <w:vAlign w:val="center"/>
          </w:tcPr>
          <w:p w14:paraId="7B49191C"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8.537</w:t>
            </w:r>
          </w:p>
        </w:tc>
        <w:tc>
          <w:tcPr>
            <w:tcW w:w="1154" w:type="dxa"/>
            <w:tcBorders>
              <w:top w:val="nil"/>
              <w:bottom w:val="nil"/>
            </w:tcBorders>
            <w:shd w:val="clear" w:color="auto" w:fill="auto"/>
            <w:vAlign w:val="center"/>
          </w:tcPr>
          <w:p w14:paraId="3E553099"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133.455</w:t>
            </w:r>
          </w:p>
        </w:tc>
        <w:tc>
          <w:tcPr>
            <w:tcW w:w="1125" w:type="dxa"/>
            <w:tcBorders>
              <w:top w:val="nil"/>
              <w:bottom w:val="nil"/>
            </w:tcBorders>
            <w:shd w:val="clear" w:color="auto" w:fill="auto"/>
            <w:vAlign w:val="center"/>
          </w:tcPr>
          <w:p w14:paraId="653626EF"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8.243</w:t>
            </w:r>
          </w:p>
        </w:tc>
        <w:tc>
          <w:tcPr>
            <w:tcW w:w="1126" w:type="dxa"/>
            <w:tcBorders>
              <w:top w:val="nil"/>
              <w:bottom w:val="nil"/>
            </w:tcBorders>
            <w:shd w:val="clear" w:color="auto" w:fill="auto"/>
            <w:vAlign w:val="center"/>
          </w:tcPr>
          <w:p w14:paraId="6980985B"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128.203</w:t>
            </w:r>
          </w:p>
        </w:tc>
      </w:tr>
      <w:tr w:rsidR="00963DFC" w:rsidRPr="00EA4660" w14:paraId="05A6383D" w14:textId="77777777" w:rsidTr="00EA4660">
        <w:trPr>
          <w:trHeight w:val="41"/>
        </w:trPr>
        <w:tc>
          <w:tcPr>
            <w:tcW w:w="1117" w:type="dxa"/>
            <w:vMerge/>
            <w:shd w:val="clear" w:color="auto" w:fill="F2F2F2" w:themeFill="background1" w:themeFillShade="F2"/>
            <w:vAlign w:val="center"/>
          </w:tcPr>
          <w:p w14:paraId="13F7C41B" w14:textId="77777777" w:rsidR="00963DFC" w:rsidRPr="00EA4660" w:rsidRDefault="00963DFC" w:rsidP="00963DFC">
            <w:pPr>
              <w:spacing w:after="0"/>
              <w:ind w:firstLine="0"/>
              <w:jc w:val="center"/>
              <w:rPr>
                <w:rFonts w:eastAsiaTheme="minorHAnsi" w:cs="Arial"/>
                <w:sz w:val="18"/>
                <w:szCs w:val="18"/>
              </w:rPr>
            </w:pPr>
          </w:p>
        </w:tc>
        <w:tc>
          <w:tcPr>
            <w:tcW w:w="1129" w:type="dxa"/>
            <w:tcBorders>
              <w:top w:val="nil"/>
              <w:bottom w:val="nil"/>
            </w:tcBorders>
            <w:vAlign w:val="center"/>
          </w:tcPr>
          <w:p w14:paraId="232AECB1" w14:textId="77777777" w:rsidR="00963DFC" w:rsidRPr="00EA4660" w:rsidRDefault="00963DFC" w:rsidP="00963DFC">
            <w:pPr>
              <w:spacing w:after="0"/>
              <w:ind w:firstLine="0"/>
              <w:jc w:val="center"/>
              <w:rPr>
                <w:rFonts w:eastAsiaTheme="minorHAnsi" w:cs="Arial"/>
                <w:sz w:val="18"/>
                <w:szCs w:val="18"/>
              </w:rPr>
            </w:pPr>
            <w:r w:rsidRPr="00EA4660">
              <w:rPr>
                <w:rFonts w:eastAsiaTheme="minorHAnsi" w:cs="Arial"/>
                <w:sz w:val="18"/>
                <w:szCs w:val="18"/>
              </w:rPr>
              <w:t>25-29</w:t>
            </w:r>
          </w:p>
        </w:tc>
        <w:tc>
          <w:tcPr>
            <w:tcW w:w="1128" w:type="dxa"/>
            <w:tcBorders>
              <w:top w:val="nil"/>
              <w:bottom w:val="nil"/>
            </w:tcBorders>
            <w:shd w:val="clear" w:color="auto" w:fill="auto"/>
            <w:vAlign w:val="center"/>
          </w:tcPr>
          <w:p w14:paraId="40C71493"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20.121</w:t>
            </w:r>
          </w:p>
        </w:tc>
        <w:tc>
          <w:tcPr>
            <w:tcW w:w="1130" w:type="dxa"/>
            <w:tcBorders>
              <w:top w:val="nil"/>
              <w:bottom w:val="nil"/>
            </w:tcBorders>
            <w:shd w:val="clear" w:color="auto" w:fill="auto"/>
            <w:vAlign w:val="center"/>
          </w:tcPr>
          <w:p w14:paraId="306D0FD0"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289.066</w:t>
            </w:r>
          </w:p>
        </w:tc>
        <w:tc>
          <w:tcPr>
            <w:tcW w:w="1153" w:type="dxa"/>
            <w:tcBorders>
              <w:top w:val="nil"/>
              <w:bottom w:val="nil"/>
            </w:tcBorders>
            <w:shd w:val="clear" w:color="auto" w:fill="auto"/>
            <w:vAlign w:val="center"/>
          </w:tcPr>
          <w:p w14:paraId="6304722E"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10.170</w:t>
            </w:r>
          </w:p>
        </w:tc>
        <w:tc>
          <w:tcPr>
            <w:tcW w:w="1154" w:type="dxa"/>
            <w:tcBorders>
              <w:top w:val="nil"/>
              <w:bottom w:val="nil"/>
            </w:tcBorders>
            <w:shd w:val="clear" w:color="auto" w:fill="auto"/>
            <w:vAlign w:val="center"/>
          </w:tcPr>
          <w:p w14:paraId="3C9D43D3"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147.416</w:t>
            </w:r>
          </w:p>
        </w:tc>
        <w:tc>
          <w:tcPr>
            <w:tcW w:w="1125" w:type="dxa"/>
            <w:tcBorders>
              <w:top w:val="nil"/>
              <w:bottom w:val="nil"/>
            </w:tcBorders>
            <w:shd w:val="clear" w:color="auto" w:fill="auto"/>
            <w:vAlign w:val="center"/>
          </w:tcPr>
          <w:p w14:paraId="783FCBD1"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9.951</w:t>
            </w:r>
          </w:p>
        </w:tc>
        <w:tc>
          <w:tcPr>
            <w:tcW w:w="1126" w:type="dxa"/>
            <w:tcBorders>
              <w:top w:val="nil"/>
              <w:bottom w:val="nil"/>
            </w:tcBorders>
            <w:shd w:val="clear" w:color="auto" w:fill="auto"/>
            <w:vAlign w:val="center"/>
          </w:tcPr>
          <w:p w14:paraId="427B0CC8"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141.650</w:t>
            </w:r>
          </w:p>
        </w:tc>
      </w:tr>
      <w:tr w:rsidR="00963DFC" w:rsidRPr="00EA4660" w14:paraId="7731467D" w14:textId="77777777" w:rsidTr="00EA4660">
        <w:trPr>
          <w:trHeight w:val="115"/>
        </w:trPr>
        <w:tc>
          <w:tcPr>
            <w:tcW w:w="1117" w:type="dxa"/>
            <w:vMerge/>
            <w:shd w:val="clear" w:color="auto" w:fill="F2F2F2" w:themeFill="background1" w:themeFillShade="F2"/>
            <w:vAlign w:val="center"/>
          </w:tcPr>
          <w:p w14:paraId="54C83EFF" w14:textId="77777777" w:rsidR="00963DFC" w:rsidRPr="00EA4660" w:rsidRDefault="00963DFC" w:rsidP="00963DFC">
            <w:pPr>
              <w:spacing w:after="0"/>
              <w:ind w:firstLine="0"/>
              <w:jc w:val="center"/>
              <w:rPr>
                <w:rFonts w:eastAsiaTheme="minorHAnsi" w:cs="Arial"/>
                <w:sz w:val="18"/>
                <w:szCs w:val="18"/>
              </w:rPr>
            </w:pPr>
          </w:p>
        </w:tc>
        <w:tc>
          <w:tcPr>
            <w:tcW w:w="1129" w:type="dxa"/>
            <w:tcBorders>
              <w:top w:val="nil"/>
              <w:bottom w:val="nil"/>
            </w:tcBorders>
            <w:vAlign w:val="center"/>
          </w:tcPr>
          <w:p w14:paraId="21259761" w14:textId="77777777" w:rsidR="00963DFC" w:rsidRPr="00EA4660" w:rsidRDefault="00963DFC" w:rsidP="00963DFC">
            <w:pPr>
              <w:spacing w:after="0"/>
              <w:ind w:firstLine="0"/>
              <w:jc w:val="center"/>
              <w:rPr>
                <w:rFonts w:eastAsiaTheme="minorHAnsi" w:cs="Arial"/>
                <w:sz w:val="18"/>
                <w:szCs w:val="18"/>
              </w:rPr>
            </w:pPr>
            <w:r w:rsidRPr="00EA4660">
              <w:rPr>
                <w:rFonts w:eastAsiaTheme="minorHAnsi" w:cs="Arial"/>
                <w:sz w:val="18"/>
                <w:szCs w:val="18"/>
              </w:rPr>
              <w:t>30-34</w:t>
            </w:r>
          </w:p>
        </w:tc>
        <w:tc>
          <w:tcPr>
            <w:tcW w:w="1128" w:type="dxa"/>
            <w:tcBorders>
              <w:top w:val="nil"/>
              <w:bottom w:val="nil"/>
            </w:tcBorders>
            <w:shd w:val="clear" w:color="auto" w:fill="auto"/>
            <w:vAlign w:val="center"/>
          </w:tcPr>
          <w:p w14:paraId="3A2D1671"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21.370</w:t>
            </w:r>
          </w:p>
        </w:tc>
        <w:tc>
          <w:tcPr>
            <w:tcW w:w="1130" w:type="dxa"/>
            <w:tcBorders>
              <w:top w:val="nil"/>
              <w:bottom w:val="nil"/>
            </w:tcBorders>
            <w:shd w:val="clear" w:color="auto" w:fill="auto"/>
            <w:vAlign w:val="center"/>
          </w:tcPr>
          <w:p w14:paraId="6EC2BB59"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294.619</w:t>
            </w:r>
          </w:p>
        </w:tc>
        <w:tc>
          <w:tcPr>
            <w:tcW w:w="1153" w:type="dxa"/>
            <w:tcBorders>
              <w:top w:val="nil"/>
              <w:bottom w:val="nil"/>
            </w:tcBorders>
            <w:shd w:val="clear" w:color="auto" w:fill="auto"/>
            <w:vAlign w:val="center"/>
          </w:tcPr>
          <w:p w14:paraId="3F9A3E6B"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11.124</w:t>
            </w:r>
          </w:p>
        </w:tc>
        <w:tc>
          <w:tcPr>
            <w:tcW w:w="1154" w:type="dxa"/>
            <w:tcBorders>
              <w:top w:val="nil"/>
              <w:bottom w:val="nil"/>
            </w:tcBorders>
            <w:shd w:val="clear" w:color="auto" w:fill="auto"/>
            <w:vAlign w:val="center"/>
          </w:tcPr>
          <w:p w14:paraId="1B5956BB"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149.998</w:t>
            </w:r>
          </w:p>
        </w:tc>
        <w:tc>
          <w:tcPr>
            <w:tcW w:w="1125" w:type="dxa"/>
            <w:tcBorders>
              <w:top w:val="nil"/>
              <w:bottom w:val="nil"/>
            </w:tcBorders>
            <w:shd w:val="clear" w:color="auto" w:fill="auto"/>
            <w:vAlign w:val="center"/>
          </w:tcPr>
          <w:p w14:paraId="4D60FED4"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10.246</w:t>
            </w:r>
          </w:p>
        </w:tc>
        <w:tc>
          <w:tcPr>
            <w:tcW w:w="1126" w:type="dxa"/>
            <w:tcBorders>
              <w:top w:val="nil"/>
              <w:bottom w:val="nil"/>
            </w:tcBorders>
            <w:shd w:val="clear" w:color="auto" w:fill="auto"/>
            <w:vAlign w:val="center"/>
          </w:tcPr>
          <w:p w14:paraId="1D1CDC04"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144.621</w:t>
            </w:r>
          </w:p>
        </w:tc>
      </w:tr>
      <w:tr w:rsidR="00963DFC" w:rsidRPr="00EA4660" w14:paraId="6325AFDB" w14:textId="77777777" w:rsidTr="00EA4660">
        <w:trPr>
          <w:trHeight w:val="40"/>
        </w:trPr>
        <w:tc>
          <w:tcPr>
            <w:tcW w:w="1117" w:type="dxa"/>
            <w:vMerge/>
            <w:shd w:val="clear" w:color="auto" w:fill="F2F2F2" w:themeFill="background1" w:themeFillShade="F2"/>
            <w:vAlign w:val="center"/>
          </w:tcPr>
          <w:p w14:paraId="386A1CBA" w14:textId="77777777" w:rsidR="00963DFC" w:rsidRPr="00EA4660" w:rsidRDefault="00963DFC" w:rsidP="00963DFC">
            <w:pPr>
              <w:spacing w:after="0"/>
              <w:ind w:firstLine="0"/>
              <w:jc w:val="center"/>
              <w:rPr>
                <w:rFonts w:eastAsiaTheme="minorHAnsi" w:cs="Arial"/>
                <w:sz w:val="18"/>
                <w:szCs w:val="18"/>
              </w:rPr>
            </w:pPr>
          </w:p>
        </w:tc>
        <w:tc>
          <w:tcPr>
            <w:tcW w:w="1129" w:type="dxa"/>
            <w:tcBorders>
              <w:top w:val="nil"/>
            </w:tcBorders>
            <w:vAlign w:val="center"/>
          </w:tcPr>
          <w:p w14:paraId="59DCD406" w14:textId="77777777" w:rsidR="00963DFC" w:rsidRPr="00EA4660" w:rsidRDefault="00963DFC" w:rsidP="00963DFC">
            <w:pPr>
              <w:spacing w:after="0"/>
              <w:ind w:firstLine="0"/>
              <w:jc w:val="center"/>
              <w:rPr>
                <w:rFonts w:eastAsiaTheme="minorHAnsi" w:cs="Arial"/>
                <w:sz w:val="18"/>
                <w:szCs w:val="18"/>
              </w:rPr>
            </w:pPr>
            <w:r w:rsidRPr="00EA4660">
              <w:rPr>
                <w:rFonts w:eastAsiaTheme="minorHAnsi" w:cs="Arial"/>
                <w:sz w:val="18"/>
                <w:szCs w:val="18"/>
              </w:rPr>
              <w:t>UKUPNO</w:t>
            </w:r>
          </w:p>
        </w:tc>
        <w:tc>
          <w:tcPr>
            <w:tcW w:w="1128" w:type="dxa"/>
            <w:tcBorders>
              <w:top w:val="nil"/>
            </w:tcBorders>
            <w:shd w:val="clear" w:color="auto" w:fill="auto"/>
            <w:vAlign w:val="center"/>
          </w:tcPr>
          <w:p w14:paraId="07BEDCD3"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109.030</w:t>
            </w:r>
          </w:p>
        </w:tc>
        <w:tc>
          <w:tcPr>
            <w:tcW w:w="1130" w:type="dxa"/>
            <w:tcBorders>
              <w:top w:val="nil"/>
            </w:tcBorders>
            <w:shd w:val="clear" w:color="auto" w:fill="auto"/>
            <w:vAlign w:val="center"/>
          </w:tcPr>
          <w:p w14:paraId="402A3AAF"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1.741.948</w:t>
            </w:r>
          </w:p>
        </w:tc>
        <w:tc>
          <w:tcPr>
            <w:tcW w:w="1153" w:type="dxa"/>
            <w:tcBorders>
              <w:top w:val="nil"/>
            </w:tcBorders>
            <w:shd w:val="clear" w:color="auto" w:fill="auto"/>
            <w:vAlign w:val="center"/>
          </w:tcPr>
          <w:p w14:paraId="2F1A0F9C"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55.940</w:t>
            </w:r>
          </w:p>
        </w:tc>
        <w:tc>
          <w:tcPr>
            <w:tcW w:w="1154" w:type="dxa"/>
            <w:tcBorders>
              <w:top w:val="nil"/>
            </w:tcBorders>
            <w:shd w:val="clear" w:color="auto" w:fill="auto"/>
            <w:vAlign w:val="center"/>
          </w:tcPr>
          <w:p w14:paraId="15D5AAD1"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890.512</w:t>
            </w:r>
          </w:p>
        </w:tc>
        <w:tc>
          <w:tcPr>
            <w:tcW w:w="1125" w:type="dxa"/>
            <w:tcBorders>
              <w:top w:val="nil"/>
            </w:tcBorders>
            <w:shd w:val="clear" w:color="auto" w:fill="auto"/>
            <w:vAlign w:val="center"/>
          </w:tcPr>
          <w:p w14:paraId="4106D0EB"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53.090</w:t>
            </w:r>
          </w:p>
        </w:tc>
        <w:tc>
          <w:tcPr>
            <w:tcW w:w="1126" w:type="dxa"/>
            <w:tcBorders>
              <w:top w:val="nil"/>
            </w:tcBorders>
            <w:shd w:val="clear" w:color="auto" w:fill="auto"/>
            <w:vAlign w:val="center"/>
          </w:tcPr>
          <w:p w14:paraId="3D899BAA" w14:textId="77777777" w:rsidR="00963DFC" w:rsidRPr="00EA4660" w:rsidRDefault="00963DFC" w:rsidP="00E55972">
            <w:pPr>
              <w:spacing w:after="0"/>
              <w:ind w:firstLine="0"/>
              <w:jc w:val="right"/>
              <w:rPr>
                <w:rFonts w:eastAsiaTheme="minorHAnsi" w:cs="Arial"/>
                <w:sz w:val="18"/>
                <w:szCs w:val="18"/>
              </w:rPr>
            </w:pPr>
            <w:r w:rsidRPr="00EA4660">
              <w:rPr>
                <w:rFonts w:eastAsiaTheme="minorHAnsi" w:cs="Arial"/>
                <w:sz w:val="18"/>
                <w:szCs w:val="18"/>
              </w:rPr>
              <w:t>851.436</w:t>
            </w:r>
          </w:p>
        </w:tc>
      </w:tr>
    </w:tbl>
    <w:p w14:paraId="37D8625D" w14:textId="77777777" w:rsidR="00963DFC" w:rsidRPr="00EA4660" w:rsidRDefault="00963DFC" w:rsidP="007F6124">
      <w:pPr>
        <w:spacing w:after="240" w:line="259" w:lineRule="auto"/>
        <w:ind w:firstLine="0"/>
        <w:jc w:val="center"/>
        <w:rPr>
          <w:rFonts w:eastAsiaTheme="minorHAnsi" w:cs="Arial"/>
          <w:sz w:val="16"/>
          <w:szCs w:val="16"/>
        </w:rPr>
      </w:pPr>
      <w:r w:rsidRPr="00EA4660">
        <w:rPr>
          <w:rFonts w:eastAsiaTheme="minorHAnsi" w:cs="Arial"/>
          <w:sz w:val="16"/>
          <w:szCs w:val="16"/>
        </w:rPr>
        <w:t xml:space="preserve">Izvor: prilagođeno iz Popisa stanovništva 2011., Državni zavod za statistiku, </w:t>
      </w:r>
      <w:hyperlink r:id="rId24">
        <w:r w:rsidRPr="00EA4660">
          <w:rPr>
            <w:rFonts w:eastAsiaTheme="minorHAnsi" w:cs="Arial"/>
            <w:sz w:val="16"/>
            <w:szCs w:val="16"/>
          </w:rPr>
          <w:t>www.dzs.hr</w:t>
        </w:r>
      </w:hyperlink>
      <w:r w:rsidRPr="00EA4660">
        <w:rPr>
          <w:rFonts w:eastAsiaTheme="minorHAnsi" w:cs="Arial"/>
          <w:sz w:val="16"/>
          <w:szCs w:val="16"/>
        </w:rPr>
        <w:t>, 23.09.2020.</w:t>
      </w:r>
    </w:p>
    <w:p w14:paraId="70E48CD2" w14:textId="012B44D2" w:rsidR="00963DFC" w:rsidRPr="00963DFC" w:rsidRDefault="00963DFC" w:rsidP="00907EAA">
      <w:pPr>
        <w:spacing w:after="240" w:line="276" w:lineRule="auto"/>
        <w:ind w:firstLine="0"/>
        <w:rPr>
          <w:rFonts w:cs="Arial"/>
        </w:rPr>
      </w:pPr>
      <w:r w:rsidRPr="000D497C">
        <w:rPr>
          <w:rFonts w:cs="Arial"/>
        </w:rPr>
        <w:t xml:space="preserve">Iz </w:t>
      </w:r>
      <w:r w:rsidR="000C64F7">
        <w:rPr>
          <w:rFonts w:cs="Arial"/>
        </w:rPr>
        <w:t>Tablice 2</w:t>
      </w:r>
      <w:r w:rsidR="00242033">
        <w:rPr>
          <w:rFonts w:cs="Arial"/>
        </w:rPr>
        <w:t xml:space="preserve"> </w:t>
      </w:r>
      <w:r w:rsidRPr="000D497C">
        <w:rPr>
          <w:rFonts w:cs="Arial"/>
        </w:rPr>
        <w:t>vidimo da mladi od 15 do 29 godina čine 17,11 % ukupnog stanovništva PGŽ, što predstavlja prosječno 1,44 % manje</w:t>
      </w:r>
      <w:r w:rsidR="000D497C" w:rsidRPr="000D497C">
        <w:rPr>
          <w:rFonts w:cs="Arial"/>
        </w:rPr>
        <w:t xml:space="preserve"> od broja mladih u Hrvatskoj. U</w:t>
      </w:r>
      <w:r w:rsidRPr="000D497C">
        <w:rPr>
          <w:rFonts w:cs="Arial"/>
        </w:rPr>
        <w:t xml:space="preserve"> </w:t>
      </w:r>
      <w:r w:rsidR="00CB2DEF">
        <w:rPr>
          <w:rFonts w:cs="Arial"/>
        </w:rPr>
        <w:t>PGŽ</w:t>
      </w:r>
      <w:r w:rsidR="00E433BB">
        <w:rPr>
          <w:rFonts w:cs="Arial"/>
        </w:rPr>
        <w:t xml:space="preserve"> </w:t>
      </w:r>
      <w:r w:rsidRPr="000D497C">
        <w:rPr>
          <w:rFonts w:cs="Arial"/>
        </w:rPr>
        <w:t>ukupno živi više žena nego muškaraca, iako vrijedi obratno za skupinu u dobi od 15 do 29 godina.</w:t>
      </w:r>
      <w:bookmarkStart w:id="40" w:name="_heading=h.2et92p0" w:colFirst="0" w:colLast="0"/>
      <w:bookmarkEnd w:id="40"/>
      <w:r w:rsidR="00A9214D">
        <w:rPr>
          <w:rStyle w:val="FootnoteReference"/>
          <w:rFonts w:cs="Arial"/>
        </w:rPr>
        <w:footnoteReference w:id="100"/>
      </w:r>
    </w:p>
    <w:p w14:paraId="0AFB46C8" w14:textId="02179776" w:rsidR="00963DFC" w:rsidRPr="00A2783D" w:rsidRDefault="00963DFC" w:rsidP="00907EAA">
      <w:pPr>
        <w:spacing w:after="240" w:line="276" w:lineRule="auto"/>
        <w:ind w:firstLine="0"/>
        <w:rPr>
          <w:rFonts w:cs="Arial"/>
          <w:b/>
          <w:bCs/>
        </w:rPr>
      </w:pPr>
      <w:r w:rsidRPr="00A2783D">
        <w:rPr>
          <w:rFonts w:cs="Arial"/>
          <w:b/>
          <w:bCs/>
        </w:rPr>
        <w:t>Kakva</w:t>
      </w:r>
      <w:r w:rsidR="000B6744">
        <w:rPr>
          <w:rFonts w:cs="Arial"/>
          <w:b/>
          <w:bCs/>
        </w:rPr>
        <w:t xml:space="preserve"> </w:t>
      </w:r>
      <w:r w:rsidRPr="00A2783D">
        <w:rPr>
          <w:rFonts w:cs="Arial"/>
          <w:b/>
          <w:bCs/>
        </w:rPr>
        <w:t>je struktura stanovništva</w:t>
      </w:r>
      <w:r w:rsidR="000B6744">
        <w:rPr>
          <w:rFonts w:cs="Arial"/>
          <w:b/>
          <w:bCs/>
        </w:rPr>
        <w:t xml:space="preserve"> </w:t>
      </w:r>
      <w:r w:rsidR="00CB2DEF">
        <w:rPr>
          <w:rFonts w:cs="Arial"/>
          <w:b/>
          <w:bCs/>
        </w:rPr>
        <w:t>PGŽ</w:t>
      </w:r>
      <w:r w:rsidRPr="00A2783D">
        <w:rPr>
          <w:rFonts w:cs="Arial"/>
          <w:b/>
          <w:bCs/>
        </w:rPr>
        <w:t xml:space="preserve"> obzirom na kućanstvo</w:t>
      </w:r>
      <w:r w:rsidR="001719C9">
        <w:rPr>
          <w:rFonts w:cs="Arial"/>
          <w:b/>
          <w:bCs/>
        </w:rPr>
        <w:t xml:space="preserve"> i</w:t>
      </w:r>
      <w:r w:rsidR="000B6744">
        <w:rPr>
          <w:rFonts w:cs="Arial"/>
          <w:b/>
          <w:bCs/>
        </w:rPr>
        <w:t xml:space="preserve"> </w:t>
      </w:r>
      <w:r w:rsidRPr="00A2783D">
        <w:rPr>
          <w:rFonts w:cs="Arial"/>
          <w:b/>
          <w:bCs/>
        </w:rPr>
        <w:t>broj članova?</w:t>
      </w:r>
    </w:p>
    <w:p w14:paraId="1C82F277" w14:textId="0CB0877E" w:rsidR="00E433BB" w:rsidRDefault="00963DFC" w:rsidP="00907EAA">
      <w:pPr>
        <w:spacing w:after="0" w:line="276" w:lineRule="auto"/>
        <w:ind w:firstLine="0"/>
        <w:rPr>
          <w:rFonts w:cs="Arial"/>
        </w:rPr>
      </w:pPr>
      <w:r w:rsidRPr="00963DFC">
        <w:rPr>
          <w:rFonts w:cs="Arial"/>
        </w:rPr>
        <w:t xml:space="preserve">Tablica </w:t>
      </w:r>
      <w:r w:rsidR="003F77FF">
        <w:rPr>
          <w:rFonts w:cs="Arial"/>
        </w:rPr>
        <w:t>3</w:t>
      </w:r>
      <w:r w:rsidRPr="00963DFC">
        <w:rPr>
          <w:rFonts w:cs="Arial"/>
        </w:rPr>
        <w:t xml:space="preserve"> prikazuje strukturu kućanstava prema broju članova koji žive u njima u</w:t>
      </w:r>
      <w:r w:rsidR="000B6744">
        <w:rPr>
          <w:rFonts w:cs="Arial"/>
        </w:rPr>
        <w:t xml:space="preserve"> </w:t>
      </w:r>
      <w:r w:rsidRPr="00963DFC">
        <w:rPr>
          <w:rFonts w:cs="Arial"/>
        </w:rPr>
        <w:t>P</w:t>
      </w:r>
      <w:r w:rsidR="001719C9">
        <w:rPr>
          <w:rFonts w:cs="Arial"/>
        </w:rPr>
        <w:t xml:space="preserve">GŽ </w:t>
      </w:r>
      <w:r w:rsidRPr="00963DFC">
        <w:rPr>
          <w:rFonts w:cs="Arial"/>
        </w:rPr>
        <w:t>R</w:t>
      </w:r>
      <w:r w:rsidR="001719C9">
        <w:rPr>
          <w:rFonts w:cs="Arial"/>
        </w:rPr>
        <w:t>H</w:t>
      </w:r>
      <w:r w:rsidRPr="00963DFC">
        <w:rPr>
          <w:rFonts w:cs="Arial"/>
        </w:rPr>
        <w:t xml:space="preserve">. U Županiji živi 293.927 članova obitelji, u kojima živi 91.452 djece. U obiteljima živi 13.993 majka s djecom, 2.734 očeva s djecom te 31.503 samaca. </w:t>
      </w:r>
    </w:p>
    <w:p w14:paraId="64D72F1C" w14:textId="7ADAA241" w:rsidR="008C684D" w:rsidRDefault="00963DFC" w:rsidP="00907EAA">
      <w:pPr>
        <w:spacing w:after="0" w:line="276" w:lineRule="auto"/>
        <w:ind w:firstLine="0"/>
        <w:rPr>
          <w:rFonts w:cs="Arial"/>
        </w:rPr>
      </w:pPr>
      <w:r w:rsidRPr="00963DFC">
        <w:rPr>
          <w:rFonts w:cs="Arial"/>
        </w:rPr>
        <w:t xml:space="preserve">U </w:t>
      </w:r>
      <w:r w:rsidR="001719C9">
        <w:rPr>
          <w:rFonts w:cs="Arial"/>
        </w:rPr>
        <w:t>T</w:t>
      </w:r>
      <w:r w:rsidRPr="00963DFC">
        <w:rPr>
          <w:rFonts w:cs="Arial"/>
        </w:rPr>
        <w:t xml:space="preserve">ablici </w:t>
      </w:r>
      <w:r w:rsidR="003F77FF">
        <w:rPr>
          <w:rFonts w:cs="Arial"/>
        </w:rPr>
        <w:t>4</w:t>
      </w:r>
      <w:r w:rsidRPr="00963DFC">
        <w:rPr>
          <w:rFonts w:cs="Arial"/>
        </w:rPr>
        <w:t xml:space="preserve"> je vidljiv broj osoba koje žive u institucionalnim kućanstvima, a iznosi 2.268, od toga 461 osoba u dobi od 0 – 35 godina.</w:t>
      </w:r>
    </w:p>
    <w:p w14:paraId="2E3737D0" w14:textId="065D6EFD" w:rsidR="00963DFC" w:rsidRPr="00333957" w:rsidRDefault="003F77FF" w:rsidP="00963DFC">
      <w:pPr>
        <w:spacing w:after="240" w:line="259" w:lineRule="auto"/>
        <w:ind w:firstLine="0"/>
        <w:rPr>
          <w:rFonts w:eastAsiaTheme="minorHAnsi" w:cs="Arial"/>
        </w:rPr>
      </w:pPr>
      <w:r w:rsidRPr="003F77FF">
        <w:rPr>
          <w:rFonts w:eastAsiaTheme="minorHAnsi" w:cs="Arial"/>
          <w:i/>
        </w:rPr>
        <w:t>Tablica 3</w:t>
      </w:r>
      <w:r w:rsidR="00F7003B" w:rsidRPr="003F77FF">
        <w:rPr>
          <w:rFonts w:eastAsiaTheme="minorHAnsi" w:cs="Arial"/>
          <w:i/>
        </w:rPr>
        <w:t>.</w:t>
      </w:r>
      <w:r w:rsidR="00AA4CC3">
        <w:rPr>
          <w:rFonts w:eastAsiaTheme="minorHAnsi" w:cs="Arial"/>
        </w:rPr>
        <w:t xml:space="preserve"> </w:t>
      </w:r>
      <w:r w:rsidR="00963DFC" w:rsidRPr="00333957">
        <w:rPr>
          <w:rFonts w:eastAsiaTheme="minorHAnsi" w:cs="Arial"/>
        </w:rPr>
        <w:t>Stanovništvo PGŽ prema starosti, spolu, tipu kućanstva i statusu u obitelji</w:t>
      </w:r>
    </w:p>
    <w:tbl>
      <w:tblPr>
        <w:tblW w:w="9356" w:type="dxa"/>
        <w:jc w:val="center"/>
        <w:tblLayout w:type="fixed"/>
        <w:tblLook w:val="0400" w:firstRow="0" w:lastRow="0" w:firstColumn="0" w:lastColumn="0" w:noHBand="0" w:noVBand="1"/>
      </w:tblPr>
      <w:tblGrid>
        <w:gridCol w:w="851"/>
        <w:gridCol w:w="1233"/>
        <w:gridCol w:w="878"/>
        <w:gridCol w:w="866"/>
        <w:gridCol w:w="890"/>
        <w:gridCol w:w="879"/>
        <w:gridCol w:w="878"/>
        <w:gridCol w:w="878"/>
        <w:gridCol w:w="1152"/>
        <w:gridCol w:w="851"/>
      </w:tblGrid>
      <w:tr w:rsidR="000D497C" w:rsidRPr="00333957" w14:paraId="30CC3B33" w14:textId="77777777" w:rsidTr="009E3FE4">
        <w:trPr>
          <w:trHeight w:val="40"/>
          <w:jc w:val="center"/>
        </w:trPr>
        <w:tc>
          <w:tcPr>
            <w:tcW w:w="851" w:type="dxa"/>
            <w:vMerge w:val="restart"/>
            <w:tcBorders>
              <w:top w:val="single" w:sz="4" w:space="0" w:color="000000"/>
              <w:bottom w:val="single" w:sz="8" w:space="0" w:color="000000"/>
            </w:tcBorders>
            <w:shd w:val="clear" w:color="auto" w:fill="C5E0B3" w:themeFill="accent6" w:themeFillTint="66"/>
            <w:vAlign w:val="center"/>
          </w:tcPr>
          <w:p w14:paraId="449FE1C6" w14:textId="77777777" w:rsidR="000D497C" w:rsidRPr="00333957" w:rsidRDefault="000D497C" w:rsidP="00963DFC">
            <w:pPr>
              <w:spacing w:after="0"/>
              <w:ind w:firstLine="0"/>
              <w:jc w:val="left"/>
              <w:rPr>
                <w:rFonts w:eastAsiaTheme="minorHAnsi" w:cs="Arial"/>
                <w:sz w:val="18"/>
                <w:szCs w:val="18"/>
              </w:rPr>
            </w:pPr>
            <w:r w:rsidRPr="00333957">
              <w:rPr>
                <w:rFonts w:eastAsiaTheme="minorHAnsi" w:cs="Arial"/>
                <w:sz w:val="18"/>
                <w:szCs w:val="18"/>
              </w:rPr>
              <w:t>Starost</w:t>
            </w:r>
          </w:p>
        </w:tc>
        <w:tc>
          <w:tcPr>
            <w:tcW w:w="1233" w:type="dxa"/>
            <w:vMerge w:val="restart"/>
            <w:tcBorders>
              <w:top w:val="single" w:sz="4" w:space="0" w:color="000000"/>
              <w:bottom w:val="single" w:sz="4" w:space="0" w:color="000000"/>
            </w:tcBorders>
            <w:shd w:val="clear" w:color="auto" w:fill="C5E0B3" w:themeFill="accent6" w:themeFillTint="66"/>
            <w:vAlign w:val="center"/>
          </w:tcPr>
          <w:p w14:paraId="146C60D1" w14:textId="77777777" w:rsidR="000D497C" w:rsidRPr="00333957" w:rsidRDefault="000D497C" w:rsidP="00963DFC">
            <w:pPr>
              <w:spacing w:after="0"/>
              <w:ind w:firstLine="0"/>
              <w:jc w:val="left"/>
              <w:rPr>
                <w:rFonts w:eastAsiaTheme="minorHAnsi" w:cs="Arial"/>
                <w:sz w:val="18"/>
                <w:szCs w:val="18"/>
              </w:rPr>
            </w:pPr>
            <w:r w:rsidRPr="00333957">
              <w:rPr>
                <w:rFonts w:eastAsiaTheme="minorHAnsi" w:cs="Arial"/>
                <w:sz w:val="18"/>
                <w:szCs w:val="18"/>
              </w:rPr>
              <w:t>Ukupan broj stanovnika</w:t>
            </w:r>
          </w:p>
        </w:tc>
        <w:tc>
          <w:tcPr>
            <w:tcW w:w="7272" w:type="dxa"/>
            <w:gridSpan w:val="8"/>
            <w:tcBorders>
              <w:top w:val="single" w:sz="4" w:space="0" w:color="000000"/>
              <w:bottom w:val="single" w:sz="4" w:space="0" w:color="000000"/>
            </w:tcBorders>
            <w:shd w:val="clear" w:color="auto" w:fill="C5E0B3" w:themeFill="accent6" w:themeFillTint="66"/>
            <w:vAlign w:val="center"/>
          </w:tcPr>
          <w:p w14:paraId="1CCAF2AB" w14:textId="77777777" w:rsidR="000D497C" w:rsidRPr="00333957" w:rsidRDefault="000D497C" w:rsidP="00963DFC">
            <w:pPr>
              <w:spacing w:after="0"/>
              <w:ind w:firstLine="0"/>
              <w:jc w:val="center"/>
              <w:rPr>
                <w:rFonts w:eastAsiaTheme="minorHAnsi" w:cs="Arial"/>
                <w:sz w:val="18"/>
                <w:szCs w:val="18"/>
              </w:rPr>
            </w:pPr>
            <w:r w:rsidRPr="00333957">
              <w:rPr>
                <w:rFonts w:eastAsiaTheme="minorHAnsi" w:cs="Arial"/>
                <w:sz w:val="18"/>
                <w:szCs w:val="18"/>
              </w:rPr>
              <w:t>Osobe u privatnim kućanstvima prema statusu u obitelji</w:t>
            </w:r>
          </w:p>
        </w:tc>
      </w:tr>
      <w:tr w:rsidR="000D497C" w:rsidRPr="00333957" w14:paraId="036E33BC" w14:textId="77777777" w:rsidTr="009E3FE4">
        <w:trPr>
          <w:trHeight w:val="487"/>
          <w:jc w:val="center"/>
        </w:trPr>
        <w:tc>
          <w:tcPr>
            <w:tcW w:w="851" w:type="dxa"/>
            <w:vMerge/>
            <w:tcBorders>
              <w:top w:val="single" w:sz="4" w:space="0" w:color="000000"/>
              <w:bottom w:val="single" w:sz="8" w:space="0" w:color="000000"/>
            </w:tcBorders>
            <w:shd w:val="clear" w:color="auto" w:fill="C5E0B3" w:themeFill="accent6" w:themeFillTint="66"/>
            <w:vAlign w:val="center"/>
          </w:tcPr>
          <w:p w14:paraId="2607EC65" w14:textId="77777777" w:rsidR="000D497C" w:rsidRPr="00333957" w:rsidRDefault="000D497C" w:rsidP="00963DFC">
            <w:pPr>
              <w:spacing w:after="0"/>
              <w:ind w:firstLine="0"/>
              <w:jc w:val="left"/>
              <w:rPr>
                <w:rFonts w:eastAsiaTheme="minorHAnsi" w:cs="Arial"/>
                <w:sz w:val="18"/>
                <w:szCs w:val="18"/>
              </w:rPr>
            </w:pPr>
          </w:p>
        </w:tc>
        <w:tc>
          <w:tcPr>
            <w:tcW w:w="1233" w:type="dxa"/>
            <w:vMerge/>
            <w:tcBorders>
              <w:top w:val="single" w:sz="8" w:space="0" w:color="000000"/>
              <w:bottom w:val="single" w:sz="4" w:space="0" w:color="000000"/>
            </w:tcBorders>
            <w:shd w:val="clear" w:color="auto" w:fill="C5E0B3" w:themeFill="accent6" w:themeFillTint="66"/>
            <w:vAlign w:val="center"/>
          </w:tcPr>
          <w:p w14:paraId="61DAF119" w14:textId="77777777" w:rsidR="000D497C" w:rsidRPr="00333957" w:rsidRDefault="000D497C" w:rsidP="00963DFC">
            <w:pPr>
              <w:spacing w:after="0"/>
              <w:ind w:firstLine="0"/>
              <w:jc w:val="left"/>
              <w:rPr>
                <w:rFonts w:eastAsiaTheme="minorHAnsi" w:cs="Arial"/>
                <w:sz w:val="18"/>
                <w:szCs w:val="18"/>
              </w:rPr>
            </w:pPr>
          </w:p>
        </w:tc>
        <w:tc>
          <w:tcPr>
            <w:tcW w:w="878" w:type="dxa"/>
            <w:tcBorders>
              <w:top w:val="nil"/>
              <w:bottom w:val="single" w:sz="4" w:space="0" w:color="000000"/>
            </w:tcBorders>
            <w:shd w:val="clear" w:color="auto" w:fill="C5E0B3" w:themeFill="accent6" w:themeFillTint="66"/>
            <w:vAlign w:val="center"/>
          </w:tcPr>
          <w:p w14:paraId="27603BCD" w14:textId="77777777" w:rsidR="000D497C" w:rsidRPr="00333957" w:rsidRDefault="000D497C" w:rsidP="00963DFC">
            <w:pPr>
              <w:spacing w:after="0"/>
              <w:ind w:firstLine="0"/>
              <w:jc w:val="left"/>
              <w:rPr>
                <w:rFonts w:eastAsiaTheme="minorHAnsi" w:cs="Arial"/>
                <w:sz w:val="18"/>
                <w:szCs w:val="18"/>
              </w:rPr>
            </w:pPr>
            <w:r w:rsidRPr="00333957">
              <w:rPr>
                <w:rFonts w:eastAsiaTheme="minorHAnsi" w:cs="Arial"/>
                <w:sz w:val="18"/>
                <w:szCs w:val="18"/>
              </w:rPr>
              <w:t>Svega</w:t>
            </w:r>
          </w:p>
        </w:tc>
        <w:tc>
          <w:tcPr>
            <w:tcW w:w="866" w:type="dxa"/>
            <w:tcBorders>
              <w:top w:val="nil"/>
              <w:bottom w:val="single" w:sz="4" w:space="0" w:color="000000"/>
            </w:tcBorders>
            <w:shd w:val="clear" w:color="auto" w:fill="C5E0B3" w:themeFill="accent6" w:themeFillTint="66"/>
            <w:vAlign w:val="center"/>
          </w:tcPr>
          <w:p w14:paraId="31E2FAA5" w14:textId="77777777" w:rsidR="000D497C" w:rsidRPr="00333957" w:rsidRDefault="000D497C" w:rsidP="00963DFC">
            <w:pPr>
              <w:spacing w:after="0"/>
              <w:ind w:firstLine="0"/>
              <w:jc w:val="left"/>
              <w:rPr>
                <w:rFonts w:eastAsiaTheme="minorHAnsi" w:cs="Arial"/>
                <w:sz w:val="18"/>
                <w:szCs w:val="18"/>
              </w:rPr>
            </w:pPr>
            <w:r w:rsidRPr="00333957">
              <w:rPr>
                <w:rFonts w:eastAsiaTheme="minorHAnsi" w:cs="Arial"/>
                <w:sz w:val="18"/>
                <w:szCs w:val="18"/>
              </w:rPr>
              <w:t>Dijete</w:t>
            </w:r>
          </w:p>
        </w:tc>
        <w:tc>
          <w:tcPr>
            <w:tcW w:w="890" w:type="dxa"/>
            <w:tcBorders>
              <w:top w:val="nil"/>
              <w:bottom w:val="single" w:sz="4" w:space="0" w:color="000000"/>
            </w:tcBorders>
            <w:shd w:val="clear" w:color="auto" w:fill="C5E0B3" w:themeFill="accent6" w:themeFillTint="66"/>
            <w:vAlign w:val="center"/>
          </w:tcPr>
          <w:p w14:paraId="6BB6573E" w14:textId="77777777" w:rsidR="000D497C" w:rsidRPr="00333957" w:rsidRDefault="000D497C" w:rsidP="00963DFC">
            <w:pPr>
              <w:spacing w:after="0"/>
              <w:ind w:firstLine="0"/>
              <w:jc w:val="left"/>
              <w:rPr>
                <w:rFonts w:eastAsiaTheme="minorHAnsi" w:cs="Arial"/>
                <w:sz w:val="18"/>
                <w:szCs w:val="18"/>
              </w:rPr>
            </w:pPr>
            <w:r w:rsidRPr="00333957">
              <w:rPr>
                <w:rFonts w:eastAsiaTheme="minorHAnsi" w:cs="Arial"/>
                <w:sz w:val="18"/>
                <w:szCs w:val="18"/>
              </w:rPr>
              <w:t>Suprug/</w:t>
            </w:r>
            <w:r w:rsidRPr="00333957">
              <w:rPr>
                <w:rFonts w:eastAsiaTheme="minorHAnsi" w:cs="Arial"/>
                <w:sz w:val="18"/>
                <w:szCs w:val="18"/>
              </w:rPr>
              <w:br/>
              <w:t>supruga</w:t>
            </w:r>
          </w:p>
        </w:tc>
        <w:tc>
          <w:tcPr>
            <w:tcW w:w="879" w:type="dxa"/>
            <w:tcBorders>
              <w:top w:val="nil"/>
              <w:bottom w:val="single" w:sz="4" w:space="0" w:color="000000"/>
            </w:tcBorders>
            <w:shd w:val="clear" w:color="auto" w:fill="C5E0B3" w:themeFill="accent6" w:themeFillTint="66"/>
            <w:vAlign w:val="center"/>
          </w:tcPr>
          <w:p w14:paraId="4D3DD46B" w14:textId="77777777" w:rsidR="000D497C" w:rsidRPr="00333957" w:rsidRDefault="000D497C" w:rsidP="00963DFC">
            <w:pPr>
              <w:spacing w:after="0"/>
              <w:ind w:firstLine="0"/>
              <w:jc w:val="left"/>
              <w:rPr>
                <w:rFonts w:eastAsiaTheme="minorHAnsi" w:cs="Arial"/>
                <w:sz w:val="18"/>
                <w:szCs w:val="18"/>
              </w:rPr>
            </w:pPr>
            <w:r w:rsidRPr="00333957">
              <w:rPr>
                <w:rFonts w:eastAsiaTheme="minorHAnsi" w:cs="Arial"/>
                <w:sz w:val="18"/>
                <w:szCs w:val="18"/>
              </w:rPr>
              <w:t>Izvan</w:t>
            </w:r>
          </w:p>
          <w:p w14:paraId="580AE01E" w14:textId="77777777" w:rsidR="000D497C" w:rsidRPr="00333957" w:rsidRDefault="000D497C" w:rsidP="00963DFC">
            <w:pPr>
              <w:spacing w:after="0"/>
              <w:ind w:firstLine="0"/>
              <w:jc w:val="left"/>
              <w:rPr>
                <w:rFonts w:eastAsiaTheme="minorHAnsi" w:cs="Arial"/>
                <w:sz w:val="18"/>
                <w:szCs w:val="18"/>
              </w:rPr>
            </w:pPr>
            <w:r w:rsidRPr="00333957">
              <w:rPr>
                <w:rFonts w:eastAsiaTheme="minorHAnsi" w:cs="Arial"/>
                <w:sz w:val="18"/>
                <w:szCs w:val="18"/>
              </w:rPr>
              <w:t>bračni drug/</w:t>
            </w:r>
            <w:r w:rsidRPr="00333957">
              <w:rPr>
                <w:rFonts w:eastAsiaTheme="minorHAnsi" w:cs="Arial"/>
                <w:sz w:val="18"/>
                <w:szCs w:val="18"/>
              </w:rPr>
              <w:br/>
              <w:t>družica</w:t>
            </w:r>
          </w:p>
        </w:tc>
        <w:tc>
          <w:tcPr>
            <w:tcW w:w="878" w:type="dxa"/>
            <w:tcBorders>
              <w:top w:val="nil"/>
              <w:bottom w:val="single" w:sz="4" w:space="0" w:color="000000"/>
            </w:tcBorders>
            <w:shd w:val="clear" w:color="auto" w:fill="C5E0B3" w:themeFill="accent6" w:themeFillTint="66"/>
            <w:vAlign w:val="center"/>
          </w:tcPr>
          <w:p w14:paraId="3444B12C" w14:textId="77777777" w:rsidR="000D497C" w:rsidRPr="00333957" w:rsidRDefault="000D497C" w:rsidP="00963DFC">
            <w:pPr>
              <w:spacing w:after="0"/>
              <w:ind w:firstLine="0"/>
              <w:jc w:val="left"/>
              <w:rPr>
                <w:rFonts w:eastAsiaTheme="minorHAnsi" w:cs="Arial"/>
                <w:sz w:val="18"/>
                <w:szCs w:val="18"/>
              </w:rPr>
            </w:pPr>
            <w:r w:rsidRPr="00333957">
              <w:rPr>
                <w:rFonts w:eastAsiaTheme="minorHAnsi" w:cs="Arial"/>
                <w:sz w:val="18"/>
                <w:szCs w:val="18"/>
              </w:rPr>
              <w:t>Majka s djecom</w:t>
            </w:r>
          </w:p>
        </w:tc>
        <w:tc>
          <w:tcPr>
            <w:tcW w:w="878" w:type="dxa"/>
            <w:tcBorders>
              <w:top w:val="nil"/>
              <w:bottom w:val="single" w:sz="4" w:space="0" w:color="000000"/>
            </w:tcBorders>
            <w:shd w:val="clear" w:color="auto" w:fill="C5E0B3" w:themeFill="accent6" w:themeFillTint="66"/>
            <w:vAlign w:val="center"/>
          </w:tcPr>
          <w:p w14:paraId="4A4DA965" w14:textId="77777777" w:rsidR="000D497C" w:rsidRPr="00333957" w:rsidRDefault="000D497C" w:rsidP="00963DFC">
            <w:pPr>
              <w:spacing w:after="0"/>
              <w:ind w:firstLine="0"/>
              <w:jc w:val="left"/>
              <w:rPr>
                <w:rFonts w:eastAsiaTheme="minorHAnsi" w:cs="Arial"/>
                <w:sz w:val="18"/>
                <w:szCs w:val="18"/>
              </w:rPr>
            </w:pPr>
            <w:r w:rsidRPr="00333957">
              <w:rPr>
                <w:rFonts w:eastAsiaTheme="minorHAnsi" w:cs="Arial"/>
                <w:sz w:val="18"/>
                <w:szCs w:val="18"/>
              </w:rPr>
              <w:t>Otac s djecom</w:t>
            </w:r>
          </w:p>
        </w:tc>
        <w:tc>
          <w:tcPr>
            <w:tcW w:w="1152" w:type="dxa"/>
            <w:tcBorders>
              <w:top w:val="nil"/>
              <w:bottom w:val="single" w:sz="4" w:space="0" w:color="000000"/>
            </w:tcBorders>
            <w:shd w:val="clear" w:color="auto" w:fill="C5E0B3" w:themeFill="accent6" w:themeFillTint="66"/>
            <w:vAlign w:val="center"/>
          </w:tcPr>
          <w:p w14:paraId="20685B50" w14:textId="77777777" w:rsidR="000D497C" w:rsidRPr="00333957" w:rsidRDefault="000D497C" w:rsidP="00963DFC">
            <w:pPr>
              <w:spacing w:after="0"/>
              <w:ind w:firstLine="0"/>
              <w:jc w:val="left"/>
              <w:rPr>
                <w:rFonts w:eastAsiaTheme="minorHAnsi" w:cs="Arial"/>
                <w:sz w:val="18"/>
                <w:szCs w:val="18"/>
              </w:rPr>
            </w:pPr>
            <w:r w:rsidRPr="00333957">
              <w:rPr>
                <w:rFonts w:eastAsiaTheme="minorHAnsi" w:cs="Arial"/>
                <w:sz w:val="18"/>
                <w:szCs w:val="18"/>
              </w:rPr>
              <w:t>Samac - samačko kućanstvo</w:t>
            </w:r>
          </w:p>
        </w:tc>
        <w:tc>
          <w:tcPr>
            <w:tcW w:w="851" w:type="dxa"/>
            <w:tcBorders>
              <w:top w:val="nil"/>
              <w:bottom w:val="single" w:sz="4" w:space="0" w:color="000000"/>
            </w:tcBorders>
            <w:shd w:val="clear" w:color="auto" w:fill="C5E0B3" w:themeFill="accent6" w:themeFillTint="66"/>
            <w:vAlign w:val="center"/>
          </w:tcPr>
          <w:p w14:paraId="5E83DAD0" w14:textId="77777777" w:rsidR="000D497C" w:rsidRPr="00333957" w:rsidRDefault="000D497C" w:rsidP="00963DFC">
            <w:pPr>
              <w:spacing w:after="0"/>
              <w:ind w:firstLine="0"/>
              <w:jc w:val="left"/>
              <w:rPr>
                <w:rFonts w:eastAsiaTheme="minorHAnsi" w:cs="Arial"/>
                <w:sz w:val="18"/>
                <w:szCs w:val="18"/>
              </w:rPr>
            </w:pPr>
            <w:r w:rsidRPr="00333957">
              <w:rPr>
                <w:rFonts w:eastAsiaTheme="minorHAnsi" w:cs="Arial"/>
                <w:sz w:val="18"/>
                <w:szCs w:val="18"/>
              </w:rPr>
              <w:t>Ostalo (nisu članovi obitelji)</w:t>
            </w:r>
          </w:p>
        </w:tc>
      </w:tr>
      <w:tr w:rsidR="000D497C" w:rsidRPr="00333957" w14:paraId="64FEB3F8" w14:textId="77777777" w:rsidTr="009E3FE4">
        <w:trPr>
          <w:trHeight w:val="59"/>
          <w:jc w:val="center"/>
        </w:trPr>
        <w:tc>
          <w:tcPr>
            <w:tcW w:w="851" w:type="dxa"/>
            <w:tcBorders>
              <w:top w:val="single" w:sz="8" w:space="0" w:color="000000"/>
              <w:bottom w:val="single" w:sz="4" w:space="0" w:color="auto"/>
            </w:tcBorders>
            <w:shd w:val="clear" w:color="auto" w:fill="E2EFD9" w:themeFill="accent6" w:themeFillTint="33"/>
            <w:vAlign w:val="center"/>
          </w:tcPr>
          <w:p w14:paraId="35C3626D" w14:textId="77777777" w:rsidR="000D497C" w:rsidRPr="00333957" w:rsidRDefault="000D497C" w:rsidP="00963DFC">
            <w:pPr>
              <w:spacing w:after="0"/>
              <w:ind w:firstLine="0"/>
              <w:jc w:val="center"/>
              <w:rPr>
                <w:rFonts w:eastAsiaTheme="minorHAnsi" w:cs="Arial"/>
                <w:sz w:val="18"/>
                <w:szCs w:val="18"/>
              </w:rPr>
            </w:pPr>
            <w:r w:rsidRPr="00333957">
              <w:rPr>
                <w:rFonts w:eastAsiaTheme="minorHAnsi" w:cs="Arial"/>
                <w:sz w:val="18"/>
                <w:szCs w:val="18"/>
              </w:rPr>
              <w:t>Ukupno</w:t>
            </w:r>
          </w:p>
        </w:tc>
        <w:tc>
          <w:tcPr>
            <w:tcW w:w="1233" w:type="dxa"/>
            <w:tcBorders>
              <w:top w:val="single" w:sz="4" w:space="0" w:color="000000"/>
            </w:tcBorders>
            <w:shd w:val="clear" w:color="auto" w:fill="FFFFFF"/>
            <w:vAlign w:val="center"/>
          </w:tcPr>
          <w:p w14:paraId="5EE66EAD"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296.195</w:t>
            </w:r>
          </w:p>
        </w:tc>
        <w:tc>
          <w:tcPr>
            <w:tcW w:w="878" w:type="dxa"/>
            <w:tcBorders>
              <w:top w:val="single" w:sz="4" w:space="0" w:color="000000"/>
            </w:tcBorders>
            <w:shd w:val="clear" w:color="auto" w:fill="FFFFFF"/>
            <w:vAlign w:val="center"/>
          </w:tcPr>
          <w:p w14:paraId="4930C1B5"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293.927</w:t>
            </w:r>
          </w:p>
        </w:tc>
        <w:tc>
          <w:tcPr>
            <w:tcW w:w="866" w:type="dxa"/>
            <w:tcBorders>
              <w:top w:val="single" w:sz="4" w:space="0" w:color="000000"/>
            </w:tcBorders>
            <w:shd w:val="clear" w:color="auto" w:fill="FFFFFF"/>
            <w:vAlign w:val="center"/>
          </w:tcPr>
          <w:p w14:paraId="6E8414F1"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91.452</w:t>
            </w:r>
          </w:p>
        </w:tc>
        <w:tc>
          <w:tcPr>
            <w:tcW w:w="890" w:type="dxa"/>
            <w:tcBorders>
              <w:top w:val="single" w:sz="4" w:space="0" w:color="000000"/>
            </w:tcBorders>
            <w:shd w:val="clear" w:color="auto" w:fill="FFFFFF"/>
            <w:vAlign w:val="center"/>
          </w:tcPr>
          <w:p w14:paraId="5C2459BC"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133.786</w:t>
            </w:r>
          </w:p>
        </w:tc>
        <w:tc>
          <w:tcPr>
            <w:tcW w:w="879" w:type="dxa"/>
            <w:tcBorders>
              <w:top w:val="single" w:sz="4" w:space="0" w:color="000000"/>
            </w:tcBorders>
            <w:shd w:val="clear" w:color="auto" w:fill="FFFFFF"/>
            <w:vAlign w:val="center"/>
          </w:tcPr>
          <w:p w14:paraId="7993689F"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8.526</w:t>
            </w:r>
          </w:p>
        </w:tc>
        <w:tc>
          <w:tcPr>
            <w:tcW w:w="878" w:type="dxa"/>
            <w:tcBorders>
              <w:top w:val="single" w:sz="4" w:space="0" w:color="000000"/>
            </w:tcBorders>
            <w:shd w:val="clear" w:color="auto" w:fill="FFFFFF"/>
            <w:vAlign w:val="center"/>
          </w:tcPr>
          <w:p w14:paraId="2721881C"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13.993</w:t>
            </w:r>
          </w:p>
        </w:tc>
        <w:tc>
          <w:tcPr>
            <w:tcW w:w="878" w:type="dxa"/>
            <w:tcBorders>
              <w:top w:val="single" w:sz="4" w:space="0" w:color="000000"/>
            </w:tcBorders>
            <w:shd w:val="clear" w:color="auto" w:fill="FFFFFF"/>
            <w:vAlign w:val="center"/>
          </w:tcPr>
          <w:p w14:paraId="4C6F66D3"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2.734</w:t>
            </w:r>
          </w:p>
        </w:tc>
        <w:tc>
          <w:tcPr>
            <w:tcW w:w="1152" w:type="dxa"/>
            <w:tcBorders>
              <w:top w:val="single" w:sz="4" w:space="0" w:color="000000"/>
            </w:tcBorders>
            <w:shd w:val="clear" w:color="auto" w:fill="FFFFFF"/>
            <w:vAlign w:val="center"/>
          </w:tcPr>
          <w:p w14:paraId="68C87F85"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31.503</w:t>
            </w:r>
          </w:p>
        </w:tc>
        <w:tc>
          <w:tcPr>
            <w:tcW w:w="851" w:type="dxa"/>
            <w:tcBorders>
              <w:top w:val="single" w:sz="4" w:space="0" w:color="000000"/>
            </w:tcBorders>
            <w:shd w:val="clear" w:color="auto" w:fill="FFFFFF"/>
            <w:vAlign w:val="center"/>
          </w:tcPr>
          <w:p w14:paraId="6ED10D78"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11.933</w:t>
            </w:r>
          </w:p>
        </w:tc>
      </w:tr>
      <w:tr w:rsidR="000D497C" w:rsidRPr="00333957" w14:paraId="09556944" w14:textId="77777777" w:rsidTr="009E3FE4">
        <w:trPr>
          <w:trHeight w:val="40"/>
          <w:jc w:val="center"/>
        </w:trPr>
        <w:tc>
          <w:tcPr>
            <w:tcW w:w="851" w:type="dxa"/>
            <w:tcBorders>
              <w:top w:val="nil"/>
            </w:tcBorders>
            <w:shd w:val="clear" w:color="auto" w:fill="E2EFD9" w:themeFill="accent6" w:themeFillTint="33"/>
            <w:vAlign w:val="center"/>
          </w:tcPr>
          <w:p w14:paraId="22669E4B" w14:textId="6F1D4DA2" w:rsidR="000D497C" w:rsidRPr="00333957" w:rsidRDefault="000D497C" w:rsidP="000D497C">
            <w:pPr>
              <w:spacing w:after="0"/>
              <w:ind w:firstLine="0"/>
              <w:jc w:val="center"/>
              <w:rPr>
                <w:rFonts w:eastAsiaTheme="minorHAnsi" w:cs="Arial"/>
                <w:sz w:val="18"/>
                <w:szCs w:val="18"/>
              </w:rPr>
            </w:pPr>
            <w:r w:rsidRPr="00333957">
              <w:rPr>
                <w:rFonts w:eastAsiaTheme="minorHAnsi" w:cs="Arial"/>
                <w:sz w:val="18"/>
                <w:szCs w:val="18"/>
              </w:rPr>
              <w:t>0-14</w:t>
            </w:r>
          </w:p>
        </w:tc>
        <w:tc>
          <w:tcPr>
            <w:tcW w:w="1233" w:type="dxa"/>
            <w:tcBorders>
              <w:top w:val="single" w:sz="4" w:space="0" w:color="000000"/>
            </w:tcBorders>
            <w:shd w:val="clear" w:color="auto" w:fill="FFFFFF"/>
            <w:vAlign w:val="center"/>
          </w:tcPr>
          <w:p w14:paraId="28B29D5F" w14:textId="6BBFF855"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36.967</w:t>
            </w:r>
          </w:p>
        </w:tc>
        <w:tc>
          <w:tcPr>
            <w:tcW w:w="878" w:type="dxa"/>
            <w:tcBorders>
              <w:top w:val="single" w:sz="4" w:space="0" w:color="000000"/>
            </w:tcBorders>
            <w:shd w:val="clear" w:color="auto" w:fill="FFFFFF"/>
            <w:vAlign w:val="center"/>
          </w:tcPr>
          <w:p w14:paraId="674C0965" w14:textId="1E60D9CC"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36.872</w:t>
            </w:r>
          </w:p>
        </w:tc>
        <w:tc>
          <w:tcPr>
            <w:tcW w:w="866" w:type="dxa"/>
            <w:tcBorders>
              <w:top w:val="single" w:sz="4" w:space="0" w:color="000000"/>
            </w:tcBorders>
            <w:shd w:val="clear" w:color="auto" w:fill="FFFFFF"/>
            <w:vAlign w:val="center"/>
          </w:tcPr>
          <w:p w14:paraId="6B115742" w14:textId="2C01A87F"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36.724</w:t>
            </w:r>
          </w:p>
        </w:tc>
        <w:tc>
          <w:tcPr>
            <w:tcW w:w="890" w:type="dxa"/>
            <w:tcBorders>
              <w:top w:val="single" w:sz="4" w:space="0" w:color="000000"/>
            </w:tcBorders>
            <w:shd w:val="clear" w:color="auto" w:fill="FFFFFF"/>
            <w:vAlign w:val="center"/>
          </w:tcPr>
          <w:p w14:paraId="134D6A94" w14:textId="58C869EA"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w:t>
            </w:r>
          </w:p>
        </w:tc>
        <w:tc>
          <w:tcPr>
            <w:tcW w:w="879" w:type="dxa"/>
            <w:tcBorders>
              <w:top w:val="single" w:sz="4" w:space="0" w:color="000000"/>
            </w:tcBorders>
            <w:shd w:val="clear" w:color="auto" w:fill="FFFFFF"/>
            <w:vAlign w:val="center"/>
          </w:tcPr>
          <w:p w14:paraId="1BFE5CF3" w14:textId="1C04CEEC"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w:t>
            </w:r>
          </w:p>
        </w:tc>
        <w:tc>
          <w:tcPr>
            <w:tcW w:w="878" w:type="dxa"/>
            <w:tcBorders>
              <w:top w:val="single" w:sz="4" w:space="0" w:color="000000"/>
            </w:tcBorders>
            <w:shd w:val="clear" w:color="auto" w:fill="FFFFFF"/>
            <w:vAlign w:val="center"/>
          </w:tcPr>
          <w:p w14:paraId="08409E10" w14:textId="32734095"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w:t>
            </w:r>
          </w:p>
        </w:tc>
        <w:tc>
          <w:tcPr>
            <w:tcW w:w="878" w:type="dxa"/>
            <w:tcBorders>
              <w:top w:val="single" w:sz="4" w:space="0" w:color="000000"/>
            </w:tcBorders>
            <w:shd w:val="clear" w:color="auto" w:fill="FFFFFF"/>
            <w:vAlign w:val="center"/>
          </w:tcPr>
          <w:p w14:paraId="31FC7FBD" w14:textId="3ACC075B"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w:t>
            </w:r>
          </w:p>
        </w:tc>
        <w:tc>
          <w:tcPr>
            <w:tcW w:w="1152" w:type="dxa"/>
            <w:tcBorders>
              <w:top w:val="single" w:sz="4" w:space="0" w:color="000000"/>
            </w:tcBorders>
            <w:shd w:val="clear" w:color="auto" w:fill="FFFFFF"/>
            <w:vAlign w:val="center"/>
          </w:tcPr>
          <w:p w14:paraId="3EBD4AC7" w14:textId="1004CD60"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w:t>
            </w:r>
          </w:p>
        </w:tc>
        <w:tc>
          <w:tcPr>
            <w:tcW w:w="851" w:type="dxa"/>
            <w:tcBorders>
              <w:top w:val="single" w:sz="4" w:space="0" w:color="000000"/>
            </w:tcBorders>
            <w:shd w:val="clear" w:color="auto" w:fill="FFFFFF"/>
            <w:vAlign w:val="center"/>
          </w:tcPr>
          <w:p w14:paraId="7EEA9B51" w14:textId="655C9359"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148</w:t>
            </w:r>
          </w:p>
        </w:tc>
      </w:tr>
      <w:tr w:rsidR="000D497C" w:rsidRPr="00333957" w14:paraId="7B7954C5" w14:textId="77777777" w:rsidTr="009E3FE4">
        <w:trPr>
          <w:trHeight w:val="199"/>
          <w:jc w:val="center"/>
        </w:trPr>
        <w:tc>
          <w:tcPr>
            <w:tcW w:w="851" w:type="dxa"/>
            <w:shd w:val="clear" w:color="auto" w:fill="E2EFD9" w:themeFill="accent6" w:themeFillTint="33"/>
            <w:vAlign w:val="center"/>
          </w:tcPr>
          <w:p w14:paraId="34AAC93D" w14:textId="77777777" w:rsidR="000D497C" w:rsidRPr="00333957" w:rsidRDefault="000D497C" w:rsidP="00963DFC">
            <w:pPr>
              <w:spacing w:after="0"/>
              <w:ind w:firstLine="0"/>
              <w:jc w:val="center"/>
              <w:rPr>
                <w:rFonts w:eastAsiaTheme="minorHAnsi" w:cs="Arial"/>
                <w:sz w:val="18"/>
                <w:szCs w:val="18"/>
              </w:rPr>
            </w:pPr>
            <w:r w:rsidRPr="00333957">
              <w:rPr>
                <w:rFonts w:eastAsiaTheme="minorHAnsi" w:cs="Arial"/>
                <w:sz w:val="18"/>
                <w:szCs w:val="18"/>
              </w:rPr>
              <w:t>15-19</w:t>
            </w:r>
          </w:p>
        </w:tc>
        <w:tc>
          <w:tcPr>
            <w:tcW w:w="1233" w:type="dxa"/>
            <w:shd w:val="clear" w:color="auto" w:fill="FFFFFF"/>
            <w:vAlign w:val="center"/>
          </w:tcPr>
          <w:p w14:paraId="1D96E489"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13.792</w:t>
            </w:r>
          </w:p>
        </w:tc>
        <w:tc>
          <w:tcPr>
            <w:tcW w:w="878" w:type="dxa"/>
            <w:shd w:val="clear" w:color="auto" w:fill="FFFFFF"/>
            <w:vAlign w:val="center"/>
          </w:tcPr>
          <w:p w14:paraId="40CA2460"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13.695</w:t>
            </w:r>
          </w:p>
        </w:tc>
        <w:tc>
          <w:tcPr>
            <w:tcW w:w="866" w:type="dxa"/>
            <w:shd w:val="clear" w:color="auto" w:fill="FFFFFF"/>
            <w:vAlign w:val="center"/>
          </w:tcPr>
          <w:p w14:paraId="25E25117"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13.298</w:t>
            </w:r>
          </w:p>
        </w:tc>
        <w:tc>
          <w:tcPr>
            <w:tcW w:w="890" w:type="dxa"/>
            <w:shd w:val="clear" w:color="auto" w:fill="FFFFFF"/>
            <w:vAlign w:val="center"/>
          </w:tcPr>
          <w:p w14:paraId="764DAD81"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26</w:t>
            </w:r>
          </w:p>
        </w:tc>
        <w:tc>
          <w:tcPr>
            <w:tcW w:w="879" w:type="dxa"/>
            <w:shd w:val="clear" w:color="auto" w:fill="FFFFFF"/>
            <w:vAlign w:val="center"/>
          </w:tcPr>
          <w:p w14:paraId="1D061903"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45</w:t>
            </w:r>
          </w:p>
        </w:tc>
        <w:tc>
          <w:tcPr>
            <w:tcW w:w="878" w:type="dxa"/>
            <w:shd w:val="clear" w:color="auto" w:fill="FFFFFF"/>
            <w:vAlign w:val="center"/>
          </w:tcPr>
          <w:p w14:paraId="0DFA5857"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18</w:t>
            </w:r>
          </w:p>
        </w:tc>
        <w:tc>
          <w:tcPr>
            <w:tcW w:w="878" w:type="dxa"/>
            <w:shd w:val="clear" w:color="auto" w:fill="FFFFFF"/>
            <w:vAlign w:val="center"/>
          </w:tcPr>
          <w:p w14:paraId="581BC9AF"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w:t>
            </w:r>
          </w:p>
        </w:tc>
        <w:tc>
          <w:tcPr>
            <w:tcW w:w="1152" w:type="dxa"/>
            <w:shd w:val="clear" w:color="auto" w:fill="FFFFFF"/>
            <w:vAlign w:val="center"/>
          </w:tcPr>
          <w:p w14:paraId="3D1534BD"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106</w:t>
            </w:r>
          </w:p>
        </w:tc>
        <w:tc>
          <w:tcPr>
            <w:tcW w:w="851" w:type="dxa"/>
            <w:shd w:val="clear" w:color="auto" w:fill="FFFFFF"/>
            <w:vAlign w:val="center"/>
          </w:tcPr>
          <w:p w14:paraId="7194FB4B"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202</w:t>
            </w:r>
          </w:p>
        </w:tc>
      </w:tr>
      <w:tr w:rsidR="000D497C" w:rsidRPr="00333957" w14:paraId="0C986C32" w14:textId="77777777" w:rsidTr="009E3FE4">
        <w:trPr>
          <w:trHeight w:val="131"/>
          <w:jc w:val="center"/>
        </w:trPr>
        <w:tc>
          <w:tcPr>
            <w:tcW w:w="851" w:type="dxa"/>
            <w:shd w:val="clear" w:color="auto" w:fill="E2EFD9" w:themeFill="accent6" w:themeFillTint="33"/>
            <w:vAlign w:val="center"/>
          </w:tcPr>
          <w:p w14:paraId="27E72C49" w14:textId="77777777" w:rsidR="000D497C" w:rsidRPr="00333957" w:rsidRDefault="000D497C" w:rsidP="00963DFC">
            <w:pPr>
              <w:spacing w:after="0"/>
              <w:ind w:firstLine="0"/>
              <w:jc w:val="center"/>
              <w:rPr>
                <w:rFonts w:eastAsiaTheme="minorHAnsi" w:cs="Arial"/>
                <w:sz w:val="18"/>
                <w:szCs w:val="18"/>
              </w:rPr>
            </w:pPr>
            <w:r w:rsidRPr="00333957">
              <w:rPr>
                <w:rFonts w:eastAsiaTheme="minorHAnsi" w:cs="Arial"/>
                <w:sz w:val="18"/>
                <w:szCs w:val="18"/>
              </w:rPr>
              <w:t>20-24</w:t>
            </w:r>
          </w:p>
        </w:tc>
        <w:tc>
          <w:tcPr>
            <w:tcW w:w="1233" w:type="dxa"/>
            <w:shd w:val="clear" w:color="auto" w:fill="FFFFFF"/>
            <w:vAlign w:val="center"/>
          </w:tcPr>
          <w:p w14:paraId="4E06511D"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16.780</w:t>
            </w:r>
          </w:p>
        </w:tc>
        <w:tc>
          <w:tcPr>
            <w:tcW w:w="878" w:type="dxa"/>
            <w:shd w:val="clear" w:color="auto" w:fill="FFFFFF"/>
            <w:vAlign w:val="center"/>
          </w:tcPr>
          <w:p w14:paraId="636291E3"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16.688</w:t>
            </w:r>
          </w:p>
        </w:tc>
        <w:tc>
          <w:tcPr>
            <w:tcW w:w="866" w:type="dxa"/>
            <w:shd w:val="clear" w:color="auto" w:fill="FFFFFF"/>
            <w:vAlign w:val="center"/>
          </w:tcPr>
          <w:p w14:paraId="57838ED3"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13.717</w:t>
            </w:r>
          </w:p>
        </w:tc>
        <w:tc>
          <w:tcPr>
            <w:tcW w:w="890" w:type="dxa"/>
            <w:shd w:val="clear" w:color="auto" w:fill="FFFFFF"/>
            <w:vAlign w:val="center"/>
          </w:tcPr>
          <w:p w14:paraId="6D0B1AED"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949</w:t>
            </w:r>
          </w:p>
        </w:tc>
        <w:tc>
          <w:tcPr>
            <w:tcW w:w="879" w:type="dxa"/>
            <w:shd w:val="clear" w:color="auto" w:fill="FFFFFF"/>
            <w:vAlign w:val="center"/>
          </w:tcPr>
          <w:p w14:paraId="5E14F3FA"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501</w:t>
            </w:r>
          </w:p>
        </w:tc>
        <w:tc>
          <w:tcPr>
            <w:tcW w:w="878" w:type="dxa"/>
            <w:shd w:val="clear" w:color="auto" w:fill="FFFFFF"/>
            <w:vAlign w:val="center"/>
          </w:tcPr>
          <w:p w14:paraId="64E09DA7"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167</w:t>
            </w:r>
          </w:p>
        </w:tc>
        <w:tc>
          <w:tcPr>
            <w:tcW w:w="878" w:type="dxa"/>
            <w:shd w:val="clear" w:color="auto" w:fill="FFFFFF"/>
            <w:vAlign w:val="center"/>
          </w:tcPr>
          <w:p w14:paraId="180CF5B9"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10</w:t>
            </w:r>
          </w:p>
        </w:tc>
        <w:tc>
          <w:tcPr>
            <w:tcW w:w="1152" w:type="dxa"/>
            <w:shd w:val="clear" w:color="auto" w:fill="FFFFFF"/>
            <w:vAlign w:val="center"/>
          </w:tcPr>
          <w:p w14:paraId="443B7CD1"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678</w:t>
            </w:r>
          </w:p>
        </w:tc>
        <w:tc>
          <w:tcPr>
            <w:tcW w:w="851" w:type="dxa"/>
            <w:shd w:val="clear" w:color="auto" w:fill="FFFFFF"/>
            <w:vAlign w:val="center"/>
          </w:tcPr>
          <w:p w14:paraId="39304A1F"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666</w:t>
            </w:r>
          </w:p>
        </w:tc>
      </w:tr>
      <w:tr w:rsidR="000D497C" w:rsidRPr="00333957" w14:paraId="0A8B2595" w14:textId="77777777" w:rsidTr="009E3FE4">
        <w:trPr>
          <w:trHeight w:val="77"/>
          <w:jc w:val="center"/>
        </w:trPr>
        <w:tc>
          <w:tcPr>
            <w:tcW w:w="851" w:type="dxa"/>
            <w:shd w:val="clear" w:color="auto" w:fill="E2EFD9" w:themeFill="accent6" w:themeFillTint="33"/>
            <w:vAlign w:val="center"/>
          </w:tcPr>
          <w:p w14:paraId="0BB2CD4E" w14:textId="77777777" w:rsidR="000D497C" w:rsidRPr="00333957" w:rsidRDefault="000D497C" w:rsidP="00963DFC">
            <w:pPr>
              <w:spacing w:after="0"/>
              <w:ind w:firstLine="0"/>
              <w:jc w:val="center"/>
              <w:rPr>
                <w:rFonts w:eastAsiaTheme="minorHAnsi" w:cs="Arial"/>
                <w:sz w:val="18"/>
                <w:szCs w:val="18"/>
              </w:rPr>
            </w:pPr>
            <w:r w:rsidRPr="00333957">
              <w:rPr>
                <w:rFonts w:eastAsiaTheme="minorHAnsi" w:cs="Arial"/>
                <w:sz w:val="18"/>
                <w:szCs w:val="18"/>
              </w:rPr>
              <w:t>25-29</w:t>
            </w:r>
          </w:p>
        </w:tc>
        <w:tc>
          <w:tcPr>
            <w:tcW w:w="1233" w:type="dxa"/>
            <w:shd w:val="clear" w:color="auto" w:fill="FFFFFF"/>
            <w:vAlign w:val="center"/>
          </w:tcPr>
          <w:p w14:paraId="37B4CF5F"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20.121</w:t>
            </w:r>
          </w:p>
        </w:tc>
        <w:tc>
          <w:tcPr>
            <w:tcW w:w="878" w:type="dxa"/>
            <w:shd w:val="clear" w:color="auto" w:fill="FFFFFF"/>
            <w:vAlign w:val="center"/>
          </w:tcPr>
          <w:p w14:paraId="2E843652"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20.029</w:t>
            </w:r>
          </w:p>
        </w:tc>
        <w:tc>
          <w:tcPr>
            <w:tcW w:w="866" w:type="dxa"/>
            <w:shd w:val="clear" w:color="auto" w:fill="FFFFFF"/>
            <w:vAlign w:val="center"/>
          </w:tcPr>
          <w:p w14:paraId="2124B438"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11.205</w:t>
            </w:r>
          </w:p>
        </w:tc>
        <w:tc>
          <w:tcPr>
            <w:tcW w:w="890" w:type="dxa"/>
            <w:shd w:val="clear" w:color="auto" w:fill="FFFFFF"/>
            <w:vAlign w:val="center"/>
          </w:tcPr>
          <w:p w14:paraId="18228650"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4.847</w:t>
            </w:r>
          </w:p>
        </w:tc>
        <w:tc>
          <w:tcPr>
            <w:tcW w:w="879" w:type="dxa"/>
            <w:shd w:val="clear" w:color="auto" w:fill="FFFFFF"/>
            <w:vAlign w:val="center"/>
          </w:tcPr>
          <w:p w14:paraId="7F8766DA"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1.370</w:t>
            </w:r>
          </w:p>
        </w:tc>
        <w:tc>
          <w:tcPr>
            <w:tcW w:w="878" w:type="dxa"/>
            <w:shd w:val="clear" w:color="auto" w:fill="FFFFFF"/>
            <w:vAlign w:val="center"/>
          </w:tcPr>
          <w:p w14:paraId="0881B774"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520</w:t>
            </w:r>
          </w:p>
        </w:tc>
        <w:tc>
          <w:tcPr>
            <w:tcW w:w="878" w:type="dxa"/>
            <w:shd w:val="clear" w:color="auto" w:fill="FFFFFF"/>
            <w:vAlign w:val="center"/>
          </w:tcPr>
          <w:p w14:paraId="73679329"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46</w:t>
            </w:r>
          </w:p>
        </w:tc>
        <w:tc>
          <w:tcPr>
            <w:tcW w:w="1152" w:type="dxa"/>
            <w:shd w:val="clear" w:color="auto" w:fill="FFFFFF"/>
            <w:vAlign w:val="center"/>
          </w:tcPr>
          <w:p w14:paraId="67858AAC"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1.263</w:t>
            </w:r>
          </w:p>
        </w:tc>
        <w:tc>
          <w:tcPr>
            <w:tcW w:w="851" w:type="dxa"/>
            <w:shd w:val="clear" w:color="auto" w:fill="FFFFFF"/>
            <w:vAlign w:val="center"/>
          </w:tcPr>
          <w:p w14:paraId="0925CF37"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778</w:t>
            </w:r>
          </w:p>
        </w:tc>
      </w:tr>
      <w:tr w:rsidR="000D497C" w:rsidRPr="00333957" w14:paraId="4AD3708A" w14:textId="77777777" w:rsidTr="009E3FE4">
        <w:trPr>
          <w:trHeight w:val="50"/>
          <w:jc w:val="center"/>
        </w:trPr>
        <w:tc>
          <w:tcPr>
            <w:tcW w:w="851" w:type="dxa"/>
            <w:tcBorders>
              <w:bottom w:val="single" w:sz="4" w:space="0" w:color="auto"/>
            </w:tcBorders>
            <w:shd w:val="clear" w:color="auto" w:fill="E2EFD9" w:themeFill="accent6" w:themeFillTint="33"/>
            <w:vAlign w:val="center"/>
          </w:tcPr>
          <w:p w14:paraId="4D699DB1" w14:textId="77777777" w:rsidR="000D497C" w:rsidRPr="00333957" w:rsidRDefault="000D497C" w:rsidP="00963DFC">
            <w:pPr>
              <w:spacing w:after="0"/>
              <w:ind w:firstLine="0"/>
              <w:jc w:val="center"/>
              <w:rPr>
                <w:rFonts w:eastAsiaTheme="minorHAnsi" w:cs="Arial"/>
                <w:sz w:val="18"/>
                <w:szCs w:val="18"/>
              </w:rPr>
            </w:pPr>
            <w:r w:rsidRPr="00333957">
              <w:rPr>
                <w:rFonts w:eastAsiaTheme="minorHAnsi" w:cs="Arial"/>
                <w:sz w:val="18"/>
                <w:szCs w:val="18"/>
              </w:rPr>
              <w:t>30-34</w:t>
            </w:r>
          </w:p>
        </w:tc>
        <w:tc>
          <w:tcPr>
            <w:tcW w:w="1233" w:type="dxa"/>
            <w:tcBorders>
              <w:bottom w:val="single" w:sz="4" w:space="0" w:color="auto"/>
            </w:tcBorders>
            <w:shd w:val="clear" w:color="auto" w:fill="FFFFFF"/>
            <w:vAlign w:val="center"/>
          </w:tcPr>
          <w:p w14:paraId="32841220"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21.370</w:t>
            </w:r>
          </w:p>
        </w:tc>
        <w:tc>
          <w:tcPr>
            <w:tcW w:w="878" w:type="dxa"/>
            <w:tcBorders>
              <w:bottom w:val="single" w:sz="4" w:space="0" w:color="auto"/>
            </w:tcBorders>
            <w:shd w:val="clear" w:color="auto" w:fill="FFFFFF"/>
            <w:vAlign w:val="center"/>
          </w:tcPr>
          <w:p w14:paraId="0FB81F0F"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21.285</w:t>
            </w:r>
          </w:p>
        </w:tc>
        <w:tc>
          <w:tcPr>
            <w:tcW w:w="866" w:type="dxa"/>
            <w:tcBorders>
              <w:bottom w:val="single" w:sz="4" w:space="0" w:color="auto"/>
            </w:tcBorders>
            <w:shd w:val="clear" w:color="auto" w:fill="FFFFFF"/>
            <w:vAlign w:val="center"/>
          </w:tcPr>
          <w:p w14:paraId="258C363A"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6.488</w:t>
            </w:r>
          </w:p>
        </w:tc>
        <w:tc>
          <w:tcPr>
            <w:tcW w:w="890" w:type="dxa"/>
            <w:tcBorders>
              <w:bottom w:val="single" w:sz="4" w:space="0" w:color="auto"/>
            </w:tcBorders>
            <w:shd w:val="clear" w:color="auto" w:fill="FFFFFF"/>
            <w:vAlign w:val="center"/>
          </w:tcPr>
          <w:p w14:paraId="0F091641"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10.164</w:t>
            </w:r>
          </w:p>
        </w:tc>
        <w:tc>
          <w:tcPr>
            <w:tcW w:w="879" w:type="dxa"/>
            <w:tcBorders>
              <w:bottom w:val="single" w:sz="4" w:space="0" w:color="auto"/>
            </w:tcBorders>
            <w:shd w:val="clear" w:color="auto" w:fill="FFFFFF"/>
            <w:vAlign w:val="center"/>
          </w:tcPr>
          <w:p w14:paraId="6AA78484"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1.465</w:t>
            </w:r>
          </w:p>
        </w:tc>
        <w:tc>
          <w:tcPr>
            <w:tcW w:w="878" w:type="dxa"/>
            <w:tcBorders>
              <w:bottom w:val="single" w:sz="4" w:space="0" w:color="auto"/>
            </w:tcBorders>
            <w:shd w:val="clear" w:color="auto" w:fill="FFFFFF"/>
            <w:vAlign w:val="center"/>
          </w:tcPr>
          <w:p w14:paraId="3793B20A"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896</w:t>
            </w:r>
          </w:p>
        </w:tc>
        <w:tc>
          <w:tcPr>
            <w:tcW w:w="878" w:type="dxa"/>
            <w:tcBorders>
              <w:bottom w:val="single" w:sz="4" w:space="0" w:color="auto"/>
            </w:tcBorders>
            <w:shd w:val="clear" w:color="auto" w:fill="FFFFFF"/>
            <w:vAlign w:val="center"/>
          </w:tcPr>
          <w:p w14:paraId="38220DAA"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105</w:t>
            </w:r>
          </w:p>
        </w:tc>
        <w:tc>
          <w:tcPr>
            <w:tcW w:w="1152" w:type="dxa"/>
            <w:tcBorders>
              <w:bottom w:val="single" w:sz="4" w:space="0" w:color="auto"/>
            </w:tcBorders>
            <w:shd w:val="clear" w:color="auto" w:fill="FFFFFF"/>
            <w:vAlign w:val="center"/>
          </w:tcPr>
          <w:p w14:paraId="0D72F90B"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1.587</w:t>
            </w:r>
          </w:p>
        </w:tc>
        <w:tc>
          <w:tcPr>
            <w:tcW w:w="851" w:type="dxa"/>
            <w:tcBorders>
              <w:bottom w:val="single" w:sz="4" w:space="0" w:color="auto"/>
            </w:tcBorders>
            <w:shd w:val="clear" w:color="auto" w:fill="FFFFFF"/>
            <w:vAlign w:val="center"/>
          </w:tcPr>
          <w:p w14:paraId="0EC8DD03" w14:textId="77777777" w:rsidR="000D497C" w:rsidRPr="00333957" w:rsidRDefault="000D497C" w:rsidP="00E55972">
            <w:pPr>
              <w:spacing w:after="0"/>
              <w:ind w:firstLine="0"/>
              <w:jc w:val="right"/>
              <w:rPr>
                <w:rFonts w:eastAsiaTheme="minorHAnsi" w:cs="Arial"/>
                <w:sz w:val="18"/>
                <w:szCs w:val="18"/>
              </w:rPr>
            </w:pPr>
            <w:r w:rsidRPr="00333957">
              <w:rPr>
                <w:rFonts w:eastAsiaTheme="minorHAnsi" w:cs="Arial"/>
                <w:sz w:val="18"/>
                <w:szCs w:val="18"/>
              </w:rPr>
              <w:t>580</w:t>
            </w:r>
          </w:p>
        </w:tc>
      </w:tr>
    </w:tbl>
    <w:p w14:paraId="5A83CBA0" w14:textId="267896F5" w:rsidR="00963DFC" w:rsidRDefault="00963DFC" w:rsidP="008C684D">
      <w:pPr>
        <w:spacing w:after="240"/>
        <w:ind w:firstLine="0"/>
        <w:jc w:val="center"/>
        <w:rPr>
          <w:rFonts w:cs="Arial"/>
          <w:sz w:val="16"/>
          <w:szCs w:val="16"/>
        </w:rPr>
      </w:pPr>
      <w:r w:rsidRPr="00333957">
        <w:rPr>
          <w:rFonts w:cs="Arial"/>
          <w:sz w:val="16"/>
          <w:szCs w:val="16"/>
        </w:rPr>
        <w:t xml:space="preserve">Izvor: prilagođeno iz Popisa stanovništva 2011., Državni zavod za statistiku, </w:t>
      </w:r>
      <w:hyperlink r:id="rId25">
        <w:r w:rsidRPr="00333957">
          <w:rPr>
            <w:rFonts w:cs="Arial"/>
            <w:sz w:val="16"/>
            <w:szCs w:val="16"/>
          </w:rPr>
          <w:t>www.dzs.hr</w:t>
        </w:r>
      </w:hyperlink>
      <w:r w:rsidR="008C684D">
        <w:rPr>
          <w:rFonts w:cs="Arial"/>
          <w:sz w:val="16"/>
          <w:szCs w:val="16"/>
        </w:rPr>
        <w:t>, 23.</w:t>
      </w:r>
      <w:r w:rsidR="009E3FE4">
        <w:rPr>
          <w:rFonts w:cs="Arial"/>
          <w:sz w:val="16"/>
          <w:szCs w:val="16"/>
        </w:rPr>
        <w:t>9.2020.</w:t>
      </w:r>
    </w:p>
    <w:p w14:paraId="0D27A3E7" w14:textId="5E82C0E3" w:rsidR="00446393" w:rsidRPr="00242033" w:rsidRDefault="008C684D" w:rsidP="00446393">
      <w:pPr>
        <w:spacing w:after="240" w:line="259" w:lineRule="auto"/>
        <w:ind w:firstLine="0"/>
        <w:rPr>
          <w:rFonts w:eastAsiaTheme="minorHAnsi" w:cs="Arial"/>
        </w:rPr>
      </w:pPr>
      <w:r>
        <w:rPr>
          <w:rFonts w:eastAsiaTheme="minorHAnsi" w:cs="Arial"/>
          <w:i/>
        </w:rPr>
        <w:t>Tablica 4</w:t>
      </w:r>
      <w:r w:rsidR="00F7003B" w:rsidRPr="008C684D">
        <w:rPr>
          <w:rFonts w:eastAsiaTheme="minorHAnsi" w:cs="Arial"/>
          <w:i/>
        </w:rPr>
        <w:t>.</w:t>
      </w:r>
      <w:r w:rsidR="00446393" w:rsidRPr="00242033">
        <w:rPr>
          <w:rFonts w:eastAsiaTheme="minorHAnsi" w:cs="Arial"/>
        </w:rPr>
        <w:t xml:space="preserve"> </w:t>
      </w:r>
      <w:r w:rsidR="00EA3ACD" w:rsidRPr="00242033">
        <w:rPr>
          <w:rFonts w:eastAsiaTheme="minorHAnsi" w:cs="Arial"/>
        </w:rPr>
        <w:t>Osobe u institucionalnim kućanstvima u PGŽ prema dobnim skupinama</w:t>
      </w:r>
    </w:p>
    <w:tbl>
      <w:tblPr>
        <w:tblStyle w:val="Reetkatablice2"/>
        <w:tblW w:w="9498" w:type="dxa"/>
        <w:jc w:val="center"/>
        <w:tblLayout w:type="fixed"/>
        <w:tblLook w:val="04A0" w:firstRow="1" w:lastRow="0" w:firstColumn="1" w:lastColumn="0" w:noHBand="0" w:noVBand="1"/>
      </w:tblPr>
      <w:tblGrid>
        <w:gridCol w:w="1356"/>
        <w:gridCol w:w="308"/>
        <w:gridCol w:w="1049"/>
        <w:gridCol w:w="79"/>
        <w:gridCol w:w="1278"/>
        <w:gridCol w:w="63"/>
        <w:gridCol w:w="1294"/>
        <w:gridCol w:w="47"/>
        <w:gridCol w:w="1310"/>
        <w:gridCol w:w="31"/>
        <w:gridCol w:w="1326"/>
        <w:gridCol w:w="15"/>
        <w:gridCol w:w="1342"/>
      </w:tblGrid>
      <w:tr w:rsidR="000D497C" w:rsidRPr="009E3FE4" w14:paraId="20157888" w14:textId="77777777" w:rsidTr="0099215D">
        <w:trPr>
          <w:trHeight w:val="20"/>
          <w:jc w:val="center"/>
        </w:trPr>
        <w:tc>
          <w:tcPr>
            <w:tcW w:w="1664" w:type="dxa"/>
            <w:gridSpan w:val="2"/>
            <w:vMerge w:val="restart"/>
            <w:tcBorders>
              <w:left w:val="nil"/>
              <w:right w:val="nil"/>
            </w:tcBorders>
            <w:shd w:val="clear" w:color="auto" w:fill="C5E0B3" w:themeFill="accent6" w:themeFillTint="66"/>
            <w:vAlign w:val="center"/>
          </w:tcPr>
          <w:p w14:paraId="44C7822D" w14:textId="5497C964" w:rsidR="000D497C" w:rsidRPr="009E3FE4" w:rsidRDefault="009E3FE4" w:rsidP="00446393">
            <w:pPr>
              <w:spacing w:after="0"/>
              <w:ind w:firstLine="0"/>
              <w:jc w:val="center"/>
              <w:rPr>
                <w:rFonts w:eastAsiaTheme="minorHAnsi" w:cs="Arial"/>
                <w:sz w:val="18"/>
                <w:szCs w:val="18"/>
              </w:rPr>
            </w:pPr>
            <w:r w:rsidRPr="009E3FE4">
              <w:rPr>
                <w:rFonts w:eastAsiaTheme="minorHAnsi" w:cs="Arial"/>
                <w:sz w:val="18"/>
                <w:szCs w:val="18"/>
              </w:rPr>
              <w:t>Starost</w:t>
            </w:r>
          </w:p>
        </w:tc>
        <w:tc>
          <w:tcPr>
            <w:tcW w:w="1128" w:type="dxa"/>
            <w:gridSpan w:val="2"/>
            <w:vMerge w:val="restart"/>
            <w:tcBorders>
              <w:left w:val="nil"/>
              <w:right w:val="nil"/>
            </w:tcBorders>
            <w:shd w:val="clear" w:color="auto" w:fill="C5E0B3" w:themeFill="accent6" w:themeFillTint="66"/>
            <w:vAlign w:val="center"/>
          </w:tcPr>
          <w:p w14:paraId="21B7E040" w14:textId="0B6E254B" w:rsidR="000D497C" w:rsidRPr="009E3FE4" w:rsidRDefault="009E3FE4" w:rsidP="00446393">
            <w:pPr>
              <w:spacing w:after="0"/>
              <w:ind w:firstLine="0"/>
              <w:jc w:val="center"/>
              <w:rPr>
                <w:rFonts w:eastAsiaTheme="minorHAnsi" w:cs="Arial"/>
                <w:sz w:val="18"/>
                <w:szCs w:val="18"/>
              </w:rPr>
            </w:pPr>
            <w:r w:rsidRPr="009E3FE4">
              <w:rPr>
                <w:rFonts w:eastAsiaTheme="minorHAnsi" w:cs="Arial"/>
                <w:sz w:val="18"/>
                <w:szCs w:val="18"/>
              </w:rPr>
              <w:t>Ukupan broj stanovnika</w:t>
            </w:r>
          </w:p>
        </w:tc>
        <w:tc>
          <w:tcPr>
            <w:tcW w:w="6706" w:type="dxa"/>
            <w:gridSpan w:val="9"/>
            <w:tcBorders>
              <w:left w:val="nil"/>
              <w:right w:val="nil"/>
            </w:tcBorders>
            <w:shd w:val="clear" w:color="auto" w:fill="C5E0B3" w:themeFill="accent6" w:themeFillTint="66"/>
            <w:vAlign w:val="center"/>
          </w:tcPr>
          <w:p w14:paraId="2622CCBF" w14:textId="51C86341" w:rsidR="000D497C" w:rsidRPr="009E3FE4" w:rsidRDefault="009E3FE4" w:rsidP="00446393">
            <w:pPr>
              <w:spacing w:after="0"/>
              <w:ind w:firstLine="0"/>
              <w:jc w:val="center"/>
              <w:rPr>
                <w:rFonts w:eastAsiaTheme="minorHAnsi" w:cs="Arial"/>
                <w:sz w:val="18"/>
                <w:szCs w:val="18"/>
              </w:rPr>
            </w:pPr>
            <w:r w:rsidRPr="009E3FE4">
              <w:rPr>
                <w:rFonts w:eastAsiaTheme="minorHAnsi" w:cs="Arial"/>
                <w:sz w:val="18"/>
                <w:szCs w:val="18"/>
              </w:rPr>
              <w:t>Osobe u institucionalnim kućanstvima</w:t>
            </w:r>
          </w:p>
        </w:tc>
      </w:tr>
      <w:tr w:rsidR="000D497C" w:rsidRPr="009E3FE4" w14:paraId="00F97B22" w14:textId="77777777" w:rsidTr="0099215D">
        <w:trPr>
          <w:trHeight w:val="20"/>
          <w:jc w:val="center"/>
        </w:trPr>
        <w:tc>
          <w:tcPr>
            <w:tcW w:w="1664" w:type="dxa"/>
            <w:gridSpan w:val="2"/>
            <w:vMerge/>
            <w:tcBorders>
              <w:left w:val="nil"/>
              <w:bottom w:val="single" w:sz="4" w:space="0" w:color="auto"/>
              <w:right w:val="nil"/>
            </w:tcBorders>
            <w:shd w:val="clear" w:color="auto" w:fill="C5E0B3" w:themeFill="accent6" w:themeFillTint="66"/>
            <w:vAlign w:val="center"/>
          </w:tcPr>
          <w:p w14:paraId="72BDB545" w14:textId="77777777" w:rsidR="000D497C" w:rsidRPr="009E3FE4" w:rsidRDefault="000D497C" w:rsidP="00446393">
            <w:pPr>
              <w:spacing w:after="0"/>
              <w:ind w:firstLine="0"/>
              <w:jc w:val="center"/>
              <w:rPr>
                <w:rFonts w:eastAsiaTheme="minorHAnsi" w:cs="Arial"/>
                <w:sz w:val="18"/>
                <w:szCs w:val="18"/>
              </w:rPr>
            </w:pPr>
          </w:p>
        </w:tc>
        <w:tc>
          <w:tcPr>
            <w:tcW w:w="1128" w:type="dxa"/>
            <w:gridSpan w:val="2"/>
            <w:vMerge/>
            <w:tcBorders>
              <w:left w:val="nil"/>
              <w:bottom w:val="single" w:sz="4" w:space="0" w:color="auto"/>
              <w:right w:val="nil"/>
            </w:tcBorders>
            <w:shd w:val="clear" w:color="auto" w:fill="C5E0B3" w:themeFill="accent6" w:themeFillTint="66"/>
            <w:vAlign w:val="center"/>
          </w:tcPr>
          <w:p w14:paraId="1AD0783A" w14:textId="77777777" w:rsidR="000D497C" w:rsidRPr="009E3FE4" w:rsidRDefault="000D497C" w:rsidP="00446393">
            <w:pPr>
              <w:spacing w:after="0"/>
              <w:ind w:firstLine="0"/>
              <w:jc w:val="center"/>
              <w:rPr>
                <w:rFonts w:eastAsiaTheme="minorHAnsi" w:cs="Arial"/>
                <w:sz w:val="18"/>
                <w:szCs w:val="18"/>
              </w:rPr>
            </w:pPr>
          </w:p>
        </w:tc>
        <w:tc>
          <w:tcPr>
            <w:tcW w:w="1341" w:type="dxa"/>
            <w:gridSpan w:val="2"/>
            <w:tcBorders>
              <w:left w:val="nil"/>
              <w:bottom w:val="single" w:sz="4" w:space="0" w:color="auto"/>
              <w:right w:val="nil"/>
            </w:tcBorders>
            <w:shd w:val="clear" w:color="auto" w:fill="C5E0B3" w:themeFill="accent6" w:themeFillTint="66"/>
            <w:vAlign w:val="center"/>
          </w:tcPr>
          <w:p w14:paraId="4AA1028A" w14:textId="08E5EF94" w:rsidR="000D497C" w:rsidRPr="009E3FE4" w:rsidRDefault="009E3FE4" w:rsidP="00446393">
            <w:pPr>
              <w:spacing w:after="0"/>
              <w:ind w:firstLine="0"/>
              <w:jc w:val="center"/>
              <w:rPr>
                <w:rFonts w:eastAsiaTheme="minorHAnsi" w:cs="Arial"/>
                <w:sz w:val="18"/>
                <w:szCs w:val="18"/>
              </w:rPr>
            </w:pPr>
            <w:r w:rsidRPr="009E3FE4">
              <w:rPr>
                <w:rFonts w:eastAsiaTheme="minorHAnsi" w:cs="Arial"/>
                <w:sz w:val="18"/>
                <w:szCs w:val="18"/>
              </w:rPr>
              <w:t>Svega</w:t>
            </w:r>
          </w:p>
        </w:tc>
        <w:tc>
          <w:tcPr>
            <w:tcW w:w="1341" w:type="dxa"/>
            <w:gridSpan w:val="2"/>
            <w:tcBorders>
              <w:left w:val="nil"/>
              <w:bottom w:val="single" w:sz="4" w:space="0" w:color="auto"/>
              <w:right w:val="nil"/>
            </w:tcBorders>
            <w:shd w:val="clear" w:color="auto" w:fill="C5E0B3" w:themeFill="accent6" w:themeFillTint="66"/>
            <w:vAlign w:val="center"/>
          </w:tcPr>
          <w:p w14:paraId="1DEB4E30" w14:textId="319F71A8" w:rsidR="000D497C" w:rsidRPr="009E3FE4" w:rsidRDefault="009E3FE4" w:rsidP="00446393">
            <w:pPr>
              <w:spacing w:after="0"/>
              <w:ind w:firstLine="0"/>
              <w:jc w:val="center"/>
              <w:rPr>
                <w:rFonts w:eastAsiaTheme="minorHAnsi" w:cs="Arial"/>
                <w:sz w:val="18"/>
                <w:szCs w:val="18"/>
              </w:rPr>
            </w:pPr>
            <w:r w:rsidRPr="009E3FE4">
              <w:rPr>
                <w:rFonts w:eastAsiaTheme="minorHAnsi" w:cs="Arial"/>
                <w:sz w:val="18"/>
                <w:szCs w:val="18"/>
              </w:rPr>
              <w:t>Institucije za umirovljenike ili starije osobe</w:t>
            </w:r>
          </w:p>
        </w:tc>
        <w:tc>
          <w:tcPr>
            <w:tcW w:w="1341" w:type="dxa"/>
            <w:gridSpan w:val="2"/>
            <w:tcBorders>
              <w:left w:val="nil"/>
              <w:bottom w:val="single" w:sz="4" w:space="0" w:color="auto"/>
              <w:right w:val="nil"/>
            </w:tcBorders>
            <w:shd w:val="clear" w:color="auto" w:fill="C5E0B3" w:themeFill="accent6" w:themeFillTint="66"/>
            <w:vAlign w:val="center"/>
          </w:tcPr>
          <w:p w14:paraId="67234A0C" w14:textId="1593C550" w:rsidR="000D497C" w:rsidRPr="009E3FE4" w:rsidRDefault="009E3FE4" w:rsidP="00446393">
            <w:pPr>
              <w:spacing w:after="0"/>
              <w:ind w:firstLine="0"/>
              <w:jc w:val="center"/>
              <w:rPr>
                <w:rFonts w:eastAsiaTheme="minorHAnsi" w:cs="Arial"/>
                <w:sz w:val="18"/>
                <w:szCs w:val="18"/>
              </w:rPr>
            </w:pPr>
            <w:r w:rsidRPr="009E3FE4">
              <w:rPr>
                <w:rFonts w:eastAsiaTheme="minorHAnsi" w:cs="Arial"/>
                <w:sz w:val="18"/>
                <w:szCs w:val="18"/>
              </w:rPr>
              <w:t>Zdravstvene institucije i instutucije za skrb</w:t>
            </w:r>
          </w:p>
        </w:tc>
        <w:tc>
          <w:tcPr>
            <w:tcW w:w="1341" w:type="dxa"/>
            <w:gridSpan w:val="2"/>
            <w:tcBorders>
              <w:left w:val="nil"/>
              <w:bottom w:val="single" w:sz="4" w:space="0" w:color="auto"/>
              <w:right w:val="nil"/>
            </w:tcBorders>
            <w:shd w:val="clear" w:color="auto" w:fill="C5E0B3" w:themeFill="accent6" w:themeFillTint="66"/>
            <w:vAlign w:val="center"/>
          </w:tcPr>
          <w:p w14:paraId="4FDC9A8E" w14:textId="2137623D" w:rsidR="000D497C" w:rsidRPr="009E3FE4" w:rsidRDefault="009E3FE4" w:rsidP="00446393">
            <w:pPr>
              <w:spacing w:after="0"/>
              <w:ind w:firstLine="0"/>
              <w:jc w:val="center"/>
              <w:rPr>
                <w:rFonts w:eastAsiaTheme="minorHAnsi" w:cs="Arial"/>
                <w:sz w:val="18"/>
                <w:szCs w:val="18"/>
              </w:rPr>
            </w:pPr>
            <w:r w:rsidRPr="009E3FE4">
              <w:rPr>
                <w:rFonts w:eastAsiaTheme="minorHAnsi" w:cs="Arial"/>
                <w:sz w:val="18"/>
                <w:szCs w:val="18"/>
              </w:rPr>
              <w:t>Vjerske institucije</w:t>
            </w:r>
          </w:p>
        </w:tc>
        <w:tc>
          <w:tcPr>
            <w:tcW w:w="1342" w:type="dxa"/>
            <w:tcBorders>
              <w:left w:val="nil"/>
              <w:bottom w:val="single" w:sz="4" w:space="0" w:color="auto"/>
              <w:right w:val="nil"/>
            </w:tcBorders>
            <w:shd w:val="clear" w:color="auto" w:fill="C5E0B3" w:themeFill="accent6" w:themeFillTint="66"/>
            <w:vAlign w:val="center"/>
          </w:tcPr>
          <w:p w14:paraId="2A3F3CF5" w14:textId="77777777" w:rsidR="0099215D" w:rsidRDefault="009E3FE4" w:rsidP="00446393">
            <w:pPr>
              <w:spacing w:after="0"/>
              <w:ind w:firstLine="0"/>
              <w:jc w:val="center"/>
              <w:rPr>
                <w:rFonts w:eastAsiaTheme="minorHAnsi" w:cs="Arial"/>
                <w:sz w:val="18"/>
                <w:szCs w:val="18"/>
              </w:rPr>
            </w:pPr>
            <w:r w:rsidRPr="009E3FE4">
              <w:rPr>
                <w:rFonts w:eastAsiaTheme="minorHAnsi" w:cs="Arial"/>
                <w:sz w:val="18"/>
                <w:szCs w:val="18"/>
              </w:rPr>
              <w:t xml:space="preserve">Ostale </w:t>
            </w:r>
          </w:p>
          <w:p w14:paraId="5D221E83" w14:textId="2A05594A" w:rsidR="000D497C" w:rsidRPr="009E3FE4" w:rsidRDefault="009E3FE4" w:rsidP="00446393">
            <w:pPr>
              <w:spacing w:after="0"/>
              <w:ind w:firstLine="0"/>
              <w:jc w:val="center"/>
              <w:rPr>
                <w:rFonts w:eastAsiaTheme="minorHAnsi" w:cs="Arial"/>
                <w:sz w:val="18"/>
                <w:szCs w:val="18"/>
              </w:rPr>
            </w:pPr>
            <w:r w:rsidRPr="009E3FE4">
              <w:rPr>
                <w:rFonts w:eastAsiaTheme="minorHAnsi" w:cs="Arial"/>
                <w:sz w:val="18"/>
                <w:szCs w:val="18"/>
              </w:rPr>
              <w:t>institucije</w:t>
            </w:r>
          </w:p>
        </w:tc>
      </w:tr>
      <w:tr w:rsidR="000D497C" w:rsidRPr="009E3FE4" w14:paraId="0FF0C63E" w14:textId="77777777" w:rsidTr="0099215D">
        <w:trPr>
          <w:trHeight w:val="20"/>
          <w:jc w:val="center"/>
        </w:trPr>
        <w:tc>
          <w:tcPr>
            <w:tcW w:w="1356" w:type="dxa"/>
            <w:tcBorders>
              <w:left w:val="nil"/>
              <w:bottom w:val="nil"/>
              <w:right w:val="nil"/>
            </w:tcBorders>
            <w:shd w:val="clear" w:color="auto" w:fill="E2EFD9" w:themeFill="accent6" w:themeFillTint="33"/>
            <w:vAlign w:val="center"/>
          </w:tcPr>
          <w:p w14:paraId="7DF57E45" w14:textId="77777777" w:rsidR="000D497C" w:rsidRPr="009E3FE4" w:rsidRDefault="000D497C" w:rsidP="00446393">
            <w:pPr>
              <w:spacing w:after="0"/>
              <w:ind w:firstLine="0"/>
              <w:jc w:val="center"/>
              <w:rPr>
                <w:rFonts w:eastAsiaTheme="minorHAnsi" w:cs="Arial"/>
                <w:sz w:val="18"/>
                <w:szCs w:val="18"/>
              </w:rPr>
            </w:pPr>
            <w:r w:rsidRPr="009E3FE4">
              <w:rPr>
                <w:rFonts w:eastAsiaTheme="minorHAnsi" w:cs="Arial"/>
                <w:sz w:val="18"/>
                <w:szCs w:val="18"/>
              </w:rPr>
              <w:t>UKUPNO</w:t>
            </w:r>
          </w:p>
        </w:tc>
        <w:tc>
          <w:tcPr>
            <w:tcW w:w="1357" w:type="dxa"/>
            <w:gridSpan w:val="2"/>
            <w:tcBorders>
              <w:top w:val="single" w:sz="4" w:space="0" w:color="auto"/>
              <w:left w:val="nil"/>
              <w:bottom w:val="nil"/>
              <w:right w:val="nil"/>
            </w:tcBorders>
            <w:shd w:val="clear" w:color="auto" w:fill="FFFFFF"/>
            <w:vAlign w:val="center"/>
          </w:tcPr>
          <w:p w14:paraId="101393D7"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296.195</w:t>
            </w:r>
          </w:p>
        </w:tc>
        <w:tc>
          <w:tcPr>
            <w:tcW w:w="1357" w:type="dxa"/>
            <w:gridSpan w:val="2"/>
            <w:tcBorders>
              <w:top w:val="single" w:sz="4" w:space="0" w:color="auto"/>
              <w:left w:val="nil"/>
              <w:bottom w:val="nil"/>
              <w:right w:val="nil"/>
            </w:tcBorders>
            <w:shd w:val="clear" w:color="auto" w:fill="FFFFFF"/>
            <w:vAlign w:val="center"/>
          </w:tcPr>
          <w:p w14:paraId="5A1B5727"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2.268</w:t>
            </w:r>
          </w:p>
        </w:tc>
        <w:tc>
          <w:tcPr>
            <w:tcW w:w="1357" w:type="dxa"/>
            <w:gridSpan w:val="2"/>
            <w:tcBorders>
              <w:top w:val="single" w:sz="4" w:space="0" w:color="auto"/>
              <w:left w:val="nil"/>
              <w:bottom w:val="nil"/>
              <w:right w:val="nil"/>
            </w:tcBorders>
            <w:shd w:val="clear" w:color="auto" w:fill="FFFFFF"/>
            <w:vAlign w:val="center"/>
          </w:tcPr>
          <w:p w14:paraId="65EB47E9"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1.292</w:t>
            </w:r>
          </w:p>
        </w:tc>
        <w:tc>
          <w:tcPr>
            <w:tcW w:w="1357" w:type="dxa"/>
            <w:gridSpan w:val="2"/>
            <w:tcBorders>
              <w:top w:val="single" w:sz="4" w:space="0" w:color="auto"/>
              <w:left w:val="nil"/>
              <w:bottom w:val="nil"/>
              <w:right w:val="nil"/>
            </w:tcBorders>
            <w:shd w:val="clear" w:color="auto" w:fill="FFFFFF"/>
            <w:vAlign w:val="center"/>
          </w:tcPr>
          <w:p w14:paraId="0E32A032"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288</w:t>
            </w:r>
          </w:p>
        </w:tc>
        <w:tc>
          <w:tcPr>
            <w:tcW w:w="1357" w:type="dxa"/>
            <w:gridSpan w:val="2"/>
            <w:tcBorders>
              <w:top w:val="single" w:sz="4" w:space="0" w:color="auto"/>
              <w:left w:val="nil"/>
              <w:bottom w:val="nil"/>
              <w:right w:val="nil"/>
            </w:tcBorders>
            <w:shd w:val="clear" w:color="auto" w:fill="FFFFFF"/>
            <w:vAlign w:val="center"/>
          </w:tcPr>
          <w:p w14:paraId="47385CE1"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318</w:t>
            </w:r>
          </w:p>
        </w:tc>
        <w:tc>
          <w:tcPr>
            <w:tcW w:w="1357" w:type="dxa"/>
            <w:gridSpan w:val="2"/>
            <w:tcBorders>
              <w:top w:val="single" w:sz="4" w:space="0" w:color="auto"/>
              <w:left w:val="nil"/>
              <w:bottom w:val="nil"/>
              <w:right w:val="nil"/>
            </w:tcBorders>
            <w:shd w:val="clear" w:color="auto" w:fill="FFFFFF"/>
            <w:vAlign w:val="center"/>
          </w:tcPr>
          <w:p w14:paraId="584FFEDA"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370</w:t>
            </w:r>
          </w:p>
        </w:tc>
      </w:tr>
      <w:tr w:rsidR="00EA3ACD" w:rsidRPr="009E3FE4" w14:paraId="027F850F" w14:textId="77777777" w:rsidTr="0099215D">
        <w:trPr>
          <w:trHeight w:val="20"/>
          <w:jc w:val="center"/>
        </w:trPr>
        <w:tc>
          <w:tcPr>
            <w:tcW w:w="1356" w:type="dxa"/>
            <w:tcBorders>
              <w:top w:val="nil"/>
              <w:left w:val="nil"/>
              <w:bottom w:val="nil"/>
              <w:right w:val="nil"/>
            </w:tcBorders>
            <w:shd w:val="clear" w:color="auto" w:fill="E2EFD9" w:themeFill="accent6" w:themeFillTint="33"/>
            <w:vAlign w:val="center"/>
          </w:tcPr>
          <w:p w14:paraId="5BA586DB" w14:textId="3BA8256D" w:rsidR="00EA3ACD" w:rsidRPr="009E3FE4" w:rsidRDefault="00EA3ACD" w:rsidP="00EA3ACD">
            <w:pPr>
              <w:spacing w:after="0"/>
              <w:ind w:firstLine="0"/>
              <w:jc w:val="center"/>
              <w:rPr>
                <w:rFonts w:eastAsiaTheme="minorHAnsi" w:cs="Arial"/>
                <w:sz w:val="18"/>
                <w:szCs w:val="18"/>
              </w:rPr>
            </w:pPr>
            <w:r w:rsidRPr="009E3FE4">
              <w:rPr>
                <w:rFonts w:eastAsiaTheme="minorHAnsi" w:cs="Arial"/>
                <w:sz w:val="18"/>
                <w:szCs w:val="18"/>
              </w:rPr>
              <w:t>0-14</w:t>
            </w:r>
          </w:p>
        </w:tc>
        <w:tc>
          <w:tcPr>
            <w:tcW w:w="1357" w:type="dxa"/>
            <w:gridSpan w:val="2"/>
            <w:tcBorders>
              <w:top w:val="nil"/>
              <w:left w:val="nil"/>
              <w:bottom w:val="nil"/>
              <w:right w:val="nil"/>
            </w:tcBorders>
            <w:shd w:val="clear" w:color="auto" w:fill="FFFFFF"/>
            <w:vAlign w:val="center"/>
          </w:tcPr>
          <w:p w14:paraId="6788D23D" w14:textId="3CEAC54D" w:rsidR="00EA3ACD" w:rsidRPr="009E3FE4" w:rsidRDefault="00EA3ACD" w:rsidP="00E55972">
            <w:pPr>
              <w:spacing w:after="0"/>
              <w:ind w:firstLine="0"/>
              <w:jc w:val="right"/>
              <w:rPr>
                <w:rFonts w:eastAsiaTheme="minorHAnsi" w:cs="Arial"/>
                <w:sz w:val="18"/>
                <w:szCs w:val="18"/>
              </w:rPr>
            </w:pPr>
            <w:r w:rsidRPr="009E3FE4">
              <w:rPr>
                <w:rFonts w:eastAsiaTheme="minorHAnsi" w:cs="Arial"/>
                <w:sz w:val="18"/>
                <w:szCs w:val="18"/>
              </w:rPr>
              <w:t>36.967</w:t>
            </w:r>
          </w:p>
        </w:tc>
        <w:tc>
          <w:tcPr>
            <w:tcW w:w="1357" w:type="dxa"/>
            <w:gridSpan w:val="2"/>
            <w:tcBorders>
              <w:top w:val="nil"/>
              <w:left w:val="nil"/>
              <w:bottom w:val="nil"/>
              <w:right w:val="nil"/>
            </w:tcBorders>
            <w:shd w:val="clear" w:color="auto" w:fill="FFFFFF"/>
            <w:vAlign w:val="center"/>
          </w:tcPr>
          <w:p w14:paraId="06F65B2F" w14:textId="34DFECF1" w:rsidR="00EA3ACD" w:rsidRPr="009E3FE4" w:rsidRDefault="00EA3ACD" w:rsidP="00E55972">
            <w:pPr>
              <w:spacing w:after="0"/>
              <w:ind w:firstLine="0"/>
              <w:jc w:val="right"/>
              <w:rPr>
                <w:rFonts w:eastAsiaTheme="minorHAnsi" w:cs="Arial"/>
                <w:sz w:val="18"/>
                <w:szCs w:val="18"/>
              </w:rPr>
            </w:pPr>
            <w:r w:rsidRPr="009E3FE4">
              <w:rPr>
                <w:rFonts w:eastAsiaTheme="minorHAnsi" w:cs="Arial"/>
                <w:sz w:val="18"/>
                <w:szCs w:val="18"/>
              </w:rPr>
              <w:t>95</w:t>
            </w:r>
          </w:p>
        </w:tc>
        <w:tc>
          <w:tcPr>
            <w:tcW w:w="1357" w:type="dxa"/>
            <w:gridSpan w:val="2"/>
            <w:tcBorders>
              <w:top w:val="nil"/>
              <w:left w:val="nil"/>
              <w:bottom w:val="nil"/>
              <w:right w:val="nil"/>
            </w:tcBorders>
            <w:shd w:val="clear" w:color="auto" w:fill="FFFFFF"/>
            <w:vAlign w:val="center"/>
          </w:tcPr>
          <w:p w14:paraId="3414D891" w14:textId="269F3767" w:rsidR="00EA3ACD" w:rsidRPr="009E3FE4" w:rsidRDefault="00EA3ACD" w:rsidP="00E55972">
            <w:pPr>
              <w:spacing w:after="0"/>
              <w:ind w:firstLine="0"/>
              <w:jc w:val="right"/>
              <w:rPr>
                <w:rFonts w:eastAsiaTheme="minorHAnsi" w:cs="Arial"/>
                <w:sz w:val="18"/>
                <w:szCs w:val="18"/>
              </w:rPr>
            </w:pPr>
            <w:r w:rsidRPr="009E3FE4">
              <w:rPr>
                <w:rFonts w:eastAsiaTheme="minorHAnsi" w:cs="Arial"/>
                <w:sz w:val="18"/>
                <w:szCs w:val="18"/>
              </w:rPr>
              <w:t>0</w:t>
            </w:r>
          </w:p>
        </w:tc>
        <w:tc>
          <w:tcPr>
            <w:tcW w:w="1357" w:type="dxa"/>
            <w:gridSpan w:val="2"/>
            <w:tcBorders>
              <w:top w:val="nil"/>
              <w:left w:val="nil"/>
              <w:bottom w:val="nil"/>
              <w:right w:val="nil"/>
            </w:tcBorders>
            <w:shd w:val="clear" w:color="auto" w:fill="FFFFFF"/>
            <w:vAlign w:val="center"/>
          </w:tcPr>
          <w:p w14:paraId="1EC4F8E3" w14:textId="0C4C869F" w:rsidR="00EA3ACD" w:rsidRPr="009E3FE4" w:rsidRDefault="00EA3ACD" w:rsidP="00E55972">
            <w:pPr>
              <w:spacing w:after="0"/>
              <w:ind w:firstLine="0"/>
              <w:jc w:val="right"/>
              <w:rPr>
                <w:rFonts w:eastAsiaTheme="minorHAnsi" w:cs="Arial"/>
                <w:sz w:val="18"/>
                <w:szCs w:val="18"/>
              </w:rPr>
            </w:pPr>
            <w:r w:rsidRPr="009E3FE4">
              <w:rPr>
                <w:rFonts w:eastAsiaTheme="minorHAnsi" w:cs="Arial"/>
                <w:sz w:val="18"/>
                <w:szCs w:val="18"/>
              </w:rPr>
              <w:t>86</w:t>
            </w:r>
          </w:p>
        </w:tc>
        <w:tc>
          <w:tcPr>
            <w:tcW w:w="1357" w:type="dxa"/>
            <w:gridSpan w:val="2"/>
            <w:tcBorders>
              <w:top w:val="nil"/>
              <w:left w:val="nil"/>
              <w:bottom w:val="nil"/>
              <w:right w:val="nil"/>
            </w:tcBorders>
            <w:shd w:val="clear" w:color="auto" w:fill="FFFFFF"/>
            <w:vAlign w:val="center"/>
          </w:tcPr>
          <w:p w14:paraId="058CD783" w14:textId="3E9EA682" w:rsidR="00EA3ACD" w:rsidRPr="009E3FE4" w:rsidRDefault="00EA3ACD" w:rsidP="00E55972">
            <w:pPr>
              <w:spacing w:after="0"/>
              <w:ind w:firstLine="0"/>
              <w:jc w:val="right"/>
              <w:rPr>
                <w:rFonts w:eastAsiaTheme="minorHAnsi" w:cs="Arial"/>
                <w:sz w:val="18"/>
                <w:szCs w:val="18"/>
              </w:rPr>
            </w:pPr>
            <w:r w:rsidRPr="009E3FE4">
              <w:rPr>
                <w:rFonts w:eastAsiaTheme="minorHAnsi" w:cs="Arial"/>
                <w:sz w:val="18"/>
                <w:szCs w:val="18"/>
              </w:rPr>
              <w:t>-</w:t>
            </w:r>
          </w:p>
        </w:tc>
        <w:tc>
          <w:tcPr>
            <w:tcW w:w="1357" w:type="dxa"/>
            <w:gridSpan w:val="2"/>
            <w:tcBorders>
              <w:top w:val="nil"/>
              <w:left w:val="nil"/>
              <w:bottom w:val="nil"/>
              <w:right w:val="nil"/>
            </w:tcBorders>
            <w:shd w:val="clear" w:color="auto" w:fill="FFFFFF"/>
            <w:vAlign w:val="center"/>
          </w:tcPr>
          <w:p w14:paraId="0734752A" w14:textId="24F61311" w:rsidR="00EA3ACD" w:rsidRPr="009E3FE4" w:rsidRDefault="00EA3ACD" w:rsidP="00E55972">
            <w:pPr>
              <w:spacing w:after="0"/>
              <w:ind w:firstLine="0"/>
              <w:jc w:val="right"/>
              <w:rPr>
                <w:rFonts w:eastAsiaTheme="minorHAnsi" w:cs="Arial"/>
                <w:sz w:val="18"/>
                <w:szCs w:val="18"/>
              </w:rPr>
            </w:pPr>
            <w:r w:rsidRPr="009E3FE4">
              <w:rPr>
                <w:rFonts w:eastAsiaTheme="minorHAnsi" w:cs="Arial"/>
                <w:sz w:val="18"/>
                <w:szCs w:val="18"/>
              </w:rPr>
              <w:t>9</w:t>
            </w:r>
          </w:p>
        </w:tc>
      </w:tr>
      <w:tr w:rsidR="000D497C" w:rsidRPr="009E3FE4" w14:paraId="38508EC5" w14:textId="77777777" w:rsidTr="0099215D">
        <w:trPr>
          <w:trHeight w:val="20"/>
          <w:jc w:val="center"/>
        </w:trPr>
        <w:tc>
          <w:tcPr>
            <w:tcW w:w="1356" w:type="dxa"/>
            <w:tcBorders>
              <w:top w:val="nil"/>
              <w:left w:val="nil"/>
              <w:bottom w:val="nil"/>
              <w:right w:val="nil"/>
            </w:tcBorders>
            <w:shd w:val="clear" w:color="auto" w:fill="E2EFD9" w:themeFill="accent6" w:themeFillTint="33"/>
            <w:vAlign w:val="center"/>
          </w:tcPr>
          <w:p w14:paraId="6DF2EAAE" w14:textId="77777777" w:rsidR="000D497C" w:rsidRPr="009E3FE4" w:rsidRDefault="000D497C" w:rsidP="00446393">
            <w:pPr>
              <w:spacing w:after="0"/>
              <w:ind w:firstLine="0"/>
              <w:jc w:val="center"/>
              <w:rPr>
                <w:rFonts w:eastAsiaTheme="minorHAnsi" w:cs="Arial"/>
                <w:sz w:val="18"/>
                <w:szCs w:val="18"/>
              </w:rPr>
            </w:pPr>
            <w:r w:rsidRPr="009E3FE4">
              <w:rPr>
                <w:rFonts w:eastAsiaTheme="minorHAnsi" w:cs="Arial"/>
                <w:sz w:val="18"/>
                <w:szCs w:val="18"/>
              </w:rPr>
              <w:t>15-19</w:t>
            </w:r>
          </w:p>
        </w:tc>
        <w:tc>
          <w:tcPr>
            <w:tcW w:w="1357" w:type="dxa"/>
            <w:gridSpan w:val="2"/>
            <w:tcBorders>
              <w:top w:val="nil"/>
              <w:left w:val="nil"/>
              <w:bottom w:val="nil"/>
              <w:right w:val="nil"/>
            </w:tcBorders>
            <w:shd w:val="clear" w:color="auto" w:fill="FFFFFF"/>
            <w:vAlign w:val="center"/>
          </w:tcPr>
          <w:p w14:paraId="0282F8F4"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13.792</w:t>
            </w:r>
          </w:p>
        </w:tc>
        <w:tc>
          <w:tcPr>
            <w:tcW w:w="1357" w:type="dxa"/>
            <w:gridSpan w:val="2"/>
            <w:tcBorders>
              <w:top w:val="nil"/>
              <w:left w:val="nil"/>
              <w:bottom w:val="nil"/>
              <w:right w:val="nil"/>
            </w:tcBorders>
            <w:shd w:val="clear" w:color="auto" w:fill="FFFFFF"/>
            <w:vAlign w:val="center"/>
          </w:tcPr>
          <w:p w14:paraId="75955525"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97</w:t>
            </w:r>
          </w:p>
        </w:tc>
        <w:tc>
          <w:tcPr>
            <w:tcW w:w="1357" w:type="dxa"/>
            <w:gridSpan w:val="2"/>
            <w:tcBorders>
              <w:top w:val="nil"/>
              <w:left w:val="nil"/>
              <w:bottom w:val="nil"/>
              <w:right w:val="nil"/>
            </w:tcBorders>
            <w:shd w:val="clear" w:color="auto" w:fill="FFFFFF"/>
            <w:vAlign w:val="center"/>
          </w:tcPr>
          <w:p w14:paraId="7CF06899"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w:t>
            </w:r>
          </w:p>
        </w:tc>
        <w:tc>
          <w:tcPr>
            <w:tcW w:w="1357" w:type="dxa"/>
            <w:gridSpan w:val="2"/>
            <w:tcBorders>
              <w:top w:val="nil"/>
              <w:left w:val="nil"/>
              <w:bottom w:val="nil"/>
              <w:right w:val="nil"/>
            </w:tcBorders>
            <w:shd w:val="clear" w:color="auto" w:fill="FFFFFF"/>
            <w:vAlign w:val="center"/>
          </w:tcPr>
          <w:p w14:paraId="2DE9A59A"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43</w:t>
            </w:r>
          </w:p>
        </w:tc>
        <w:tc>
          <w:tcPr>
            <w:tcW w:w="1357" w:type="dxa"/>
            <w:gridSpan w:val="2"/>
            <w:tcBorders>
              <w:top w:val="nil"/>
              <w:left w:val="nil"/>
              <w:bottom w:val="nil"/>
              <w:right w:val="nil"/>
            </w:tcBorders>
            <w:shd w:val="clear" w:color="auto" w:fill="FFFFFF"/>
            <w:vAlign w:val="center"/>
          </w:tcPr>
          <w:p w14:paraId="7782CDB3"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3</w:t>
            </w:r>
          </w:p>
        </w:tc>
        <w:tc>
          <w:tcPr>
            <w:tcW w:w="1357" w:type="dxa"/>
            <w:gridSpan w:val="2"/>
            <w:tcBorders>
              <w:top w:val="nil"/>
              <w:left w:val="nil"/>
              <w:bottom w:val="nil"/>
              <w:right w:val="nil"/>
            </w:tcBorders>
            <w:shd w:val="clear" w:color="auto" w:fill="FFFFFF"/>
            <w:vAlign w:val="center"/>
          </w:tcPr>
          <w:p w14:paraId="701A342D"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51</w:t>
            </w:r>
          </w:p>
        </w:tc>
      </w:tr>
      <w:tr w:rsidR="000D497C" w:rsidRPr="009E3FE4" w14:paraId="2879E3FB" w14:textId="77777777" w:rsidTr="0099215D">
        <w:trPr>
          <w:trHeight w:val="20"/>
          <w:jc w:val="center"/>
        </w:trPr>
        <w:tc>
          <w:tcPr>
            <w:tcW w:w="1356" w:type="dxa"/>
            <w:tcBorders>
              <w:top w:val="nil"/>
              <w:left w:val="nil"/>
              <w:bottom w:val="nil"/>
              <w:right w:val="nil"/>
            </w:tcBorders>
            <w:shd w:val="clear" w:color="auto" w:fill="E2EFD9" w:themeFill="accent6" w:themeFillTint="33"/>
            <w:vAlign w:val="center"/>
          </w:tcPr>
          <w:p w14:paraId="3182479F" w14:textId="77777777" w:rsidR="000D497C" w:rsidRPr="009E3FE4" w:rsidRDefault="000D497C" w:rsidP="00446393">
            <w:pPr>
              <w:spacing w:after="0"/>
              <w:ind w:firstLine="0"/>
              <w:jc w:val="center"/>
              <w:rPr>
                <w:rFonts w:eastAsiaTheme="minorHAnsi" w:cs="Arial"/>
                <w:sz w:val="18"/>
                <w:szCs w:val="18"/>
              </w:rPr>
            </w:pPr>
            <w:r w:rsidRPr="009E3FE4">
              <w:rPr>
                <w:rFonts w:eastAsiaTheme="minorHAnsi" w:cs="Arial"/>
                <w:sz w:val="18"/>
                <w:szCs w:val="18"/>
              </w:rPr>
              <w:t>20-24</w:t>
            </w:r>
          </w:p>
        </w:tc>
        <w:tc>
          <w:tcPr>
            <w:tcW w:w="1357" w:type="dxa"/>
            <w:gridSpan w:val="2"/>
            <w:tcBorders>
              <w:top w:val="nil"/>
              <w:left w:val="nil"/>
              <w:bottom w:val="nil"/>
              <w:right w:val="nil"/>
            </w:tcBorders>
            <w:shd w:val="clear" w:color="auto" w:fill="FFFFFF"/>
            <w:vAlign w:val="center"/>
          </w:tcPr>
          <w:p w14:paraId="6BF12A9F"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16.780</w:t>
            </w:r>
          </w:p>
        </w:tc>
        <w:tc>
          <w:tcPr>
            <w:tcW w:w="1357" w:type="dxa"/>
            <w:gridSpan w:val="2"/>
            <w:tcBorders>
              <w:top w:val="nil"/>
              <w:left w:val="nil"/>
              <w:bottom w:val="nil"/>
              <w:right w:val="nil"/>
            </w:tcBorders>
            <w:shd w:val="clear" w:color="auto" w:fill="FFFFFF"/>
            <w:vAlign w:val="center"/>
          </w:tcPr>
          <w:p w14:paraId="1DFCFDFD"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92</w:t>
            </w:r>
          </w:p>
        </w:tc>
        <w:tc>
          <w:tcPr>
            <w:tcW w:w="1357" w:type="dxa"/>
            <w:gridSpan w:val="2"/>
            <w:tcBorders>
              <w:top w:val="nil"/>
              <w:left w:val="nil"/>
              <w:bottom w:val="nil"/>
              <w:right w:val="nil"/>
            </w:tcBorders>
            <w:shd w:val="clear" w:color="auto" w:fill="FFFFFF"/>
            <w:vAlign w:val="center"/>
          </w:tcPr>
          <w:p w14:paraId="0DA89FDD"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1</w:t>
            </w:r>
          </w:p>
        </w:tc>
        <w:tc>
          <w:tcPr>
            <w:tcW w:w="1357" w:type="dxa"/>
            <w:gridSpan w:val="2"/>
            <w:tcBorders>
              <w:top w:val="nil"/>
              <w:left w:val="nil"/>
              <w:bottom w:val="nil"/>
              <w:right w:val="nil"/>
            </w:tcBorders>
            <w:shd w:val="clear" w:color="auto" w:fill="FFFFFF"/>
            <w:vAlign w:val="center"/>
          </w:tcPr>
          <w:p w14:paraId="1909A9AB"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9</w:t>
            </w:r>
          </w:p>
        </w:tc>
        <w:tc>
          <w:tcPr>
            <w:tcW w:w="1357" w:type="dxa"/>
            <w:gridSpan w:val="2"/>
            <w:tcBorders>
              <w:top w:val="nil"/>
              <w:left w:val="nil"/>
              <w:bottom w:val="nil"/>
              <w:right w:val="nil"/>
            </w:tcBorders>
            <w:shd w:val="clear" w:color="auto" w:fill="FFFFFF"/>
            <w:vAlign w:val="center"/>
          </w:tcPr>
          <w:p w14:paraId="22BECA6F"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4</w:t>
            </w:r>
          </w:p>
        </w:tc>
        <w:tc>
          <w:tcPr>
            <w:tcW w:w="1357" w:type="dxa"/>
            <w:gridSpan w:val="2"/>
            <w:tcBorders>
              <w:top w:val="nil"/>
              <w:left w:val="nil"/>
              <w:bottom w:val="nil"/>
              <w:right w:val="nil"/>
            </w:tcBorders>
            <w:shd w:val="clear" w:color="auto" w:fill="FFFFFF"/>
            <w:vAlign w:val="center"/>
          </w:tcPr>
          <w:p w14:paraId="0C68B87A"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78</w:t>
            </w:r>
          </w:p>
        </w:tc>
      </w:tr>
      <w:tr w:rsidR="000D497C" w:rsidRPr="009E3FE4" w14:paraId="55FF0A30" w14:textId="77777777" w:rsidTr="0099215D">
        <w:trPr>
          <w:trHeight w:val="20"/>
          <w:jc w:val="center"/>
        </w:trPr>
        <w:tc>
          <w:tcPr>
            <w:tcW w:w="1356" w:type="dxa"/>
            <w:tcBorders>
              <w:top w:val="nil"/>
              <w:left w:val="nil"/>
              <w:bottom w:val="nil"/>
              <w:right w:val="nil"/>
            </w:tcBorders>
            <w:shd w:val="clear" w:color="auto" w:fill="E2EFD9" w:themeFill="accent6" w:themeFillTint="33"/>
            <w:vAlign w:val="center"/>
          </w:tcPr>
          <w:p w14:paraId="16F949BE" w14:textId="77777777" w:rsidR="000D497C" w:rsidRPr="009E3FE4" w:rsidRDefault="000D497C" w:rsidP="00446393">
            <w:pPr>
              <w:spacing w:after="0"/>
              <w:ind w:firstLine="0"/>
              <w:jc w:val="center"/>
              <w:rPr>
                <w:rFonts w:eastAsiaTheme="minorHAnsi" w:cs="Arial"/>
                <w:sz w:val="18"/>
                <w:szCs w:val="18"/>
              </w:rPr>
            </w:pPr>
            <w:r w:rsidRPr="009E3FE4">
              <w:rPr>
                <w:rFonts w:eastAsiaTheme="minorHAnsi" w:cs="Arial"/>
                <w:sz w:val="18"/>
                <w:szCs w:val="18"/>
              </w:rPr>
              <w:t>25-29</w:t>
            </w:r>
          </w:p>
        </w:tc>
        <w:tc>
          <w:tcPr>
            <w:tcW w:w="1357" w:type="dxa"/>
            <w:gridSpan w:val="2"/>
            <w:tcBorders>
              <w:top w:val="nil"/>
              <w:left w:val="nil"/>
              <w:bottom w:val="nil"/>
              <w:right w:val="nil"/>
            </w:tcBorders>
            <w:shd w:val="clear" w:color="auto" w:fill="FFFFFF"/>
            <w:vAlign w:val="center"/>
          </w:tcPr>
          <w:p w14:paraId="25699D11"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20.121</w:t>
            </w:r>
          </w:p>
        </w:tc>
        <w:tc>
          <w:tcPr>
            <w:tcW w:w="1357" w:type="dxa"/>
            <w:gridSpan w:val="2"/>
            <w:tcBorders>
              <w:top w:val="nil"/>
              <w:left w:val="nil"/>
              <w:bottom w:val="nil"/>
              <w:right w:val="nil"/>
            </w:tcBorders>
            <w:shd w:val="clear" w:color="auto" w:fill="FFFFFF"/>
            <w:vAlign w:val="center"/>
          </w:tcPr>
          <w:p w14:paraId="5FBB49D9"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92</w:t>
            </w:r>
          </w:p>
        </w:tc>
        <w:tc>
          <w:tcPr>
            <w:tcW w:w="1357" w:type="dxa"/>
            <w:gridSpan w:val="2"/>
            <w:tcBorders>
              <w:top w:val="nil"/>
              <w:left w:val="nil"/>
              <w:bottom w:val="nil"/>
              <w:right w:val="nil"/>
            </w:tcBorders>
            <w:shd w:val="clear" w:color="auto" w:fill="FFFFFF"/>
            <w:vAlign w:val="center"/>
          </w:tcPr>
          <w:p w14:paraId="2F0CFE46"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w:t>
            </w:r>
          </w:p>
        </w:tc>
        <w:tc>
          <w:tcPr>
            <w:tcW w:w="1357" w:type="dxa"/>
            <w:gridSpan w:val="2"/>
            <w:tcBorders>
              <w:top w:val="nil"/>
              <w:left w:val="nil"/>
              <w:bottom w:val="nil"/>
              <w:right w:val="nil"/>
            </w:tcBorders>
            <w:shd w:val="clear" w:color="auto" w:fill="FFFFFF"/>
            <w:vAlign w:val="center"/>
          </w:tcPr>
          <w:p w14:paraId="2083813F"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20</w:t>
            </w:r>
          </w:p>
        </w:tc>
        <w:tc>
          <w:tcPr>
            <w:tcW w:w="1357" w:type="dxa"/>
            <w:gridSpan w:val="2"/>
            <w:tcBorders>
              <w:top w:val="nil"/>
              <w:left w:val="nil"/>
              <w:bottom w:val="nil"/>
              <w:right w:val="nil"/>
            </w:tcBorders>
            <w:shd w:val="clear" w:color="auto" w:fill="FFFFFF"/>
            <w:vAlign w:val="center"/>
          </w:tcPr>
          <w:p w14:paraId="7002221A"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16</w:t>
            </w:r>
          </w:p>
        </w:tc>
        <w:tc>
          <w:tcPr>
            <w:tcW w:w="1357" w:type="dxa"/>
            <w:gridSpan w:val="2"/>
            <w:tcBorders>
              <w:top w:val="nil"/>
              <w:left w:val="nil"/>
              <w:bottom w:val="nil"/>
              <w:right w:val="nil"/>
            </w:tcBorders>
            <w:shd w:val="clear" w:color="auto" w:fill="FFFFFF"/>
            <w:vAlign w:val="center"/>
          </w:tcPr>
          <w:p w14:paraId="1CE345F2"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56</w:t>
            </w:r>
          </w:p>
        </w:tc>
      </w:tr>
      <w:tr w:rsidR="000D497C" w:rsidRPr="009E3FE4" w14:paraId="1BA6CB5F" w14:textId="77777777" w:rsidTr="0099215D">
        <w:trPr>
          <w:trHeight w:val="20"/>
          <w:jc w:val="center"/>
        </w:trPr>
        <w:tc>
          <w:tcPr>
            <w:tcW w:w="1356" w:type="dxa"/>
            <w:tcBorders>
              <w:top w:val="nil"/>
              <w:left w:val="nil"/>
              <w:bottom w:val="single" w:sz="4" w:space="0" w:color="auto"/>
              <w:right w:val="nil"/>
            </w:tcBorders>
            <w:shd w:val="clear" w:color="auto" w:fill="E2EFD9" w:themeFill="accent6" w:themeFillTint="33"/>
            <w:vAlign w:val="center"/>
          </w:tcPr>
          <w:p w14:paraId="43481AB4" w14:textId="77777777" w:rsidR="000D497C" w:rsidRPr="009E3FE4" w:rsidRDefault="000D497C" w:rsidP="00446393">
            <w:pPr>
              <w:spacing w:after="0"/>
              <w:ind w:firstLine="0"/>
              <w:jc w:val="center"/>
              <w:rPr>
                <w:rFonts w:eastAsiaTheme="minorHAnsi" w:cs="Arial"/>
                <w:sz w:val="18"/>
                <w:szCs w:val="18"/>
              </w:rPr>
            </w:pPr>
            <w:r w:rsidRPr="009E3FE4">
              <w:rPr>
                <w:rFonts w:eastAsiaTheme="minorHAnsi" w:cs="Arial"/>
                <w:sz w:val="18"/>
                <w:szCs w:val="18"/>
              </w:rPr>
              <w:t>30-34</w:t>
            </w:r>
          </w:p>
        </w:tc>
        <w:tc>
          <w:tcPr>
            <w:tcW w:w="1357" w:type="dxa"/>
            <w:gridSpan w:val="2"/>
            <w:tcBorders>
              <w:top w:val="nil"/>
              <w:left w:val="nil"/>
              <w:bottom w:val="single" w:sz="4" w:space="0" w:color="auto"/>
              <w:right w:val="nil"/>
            </w:tcBorders>
            <w:shd w:val="clear" w:color="auto" w:fill="FFFFFF"/>
            <w:vAlign w:val="center"/>
          </w:tcPr>
          <w:p w14:paraId="57153573"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21.370</w:t>
            </w:r>
          </w:p>
        </w:tc>
        <w:tc>
          <w:tcPr>
            <w:tcW w:w="1357" w:type="dxa"/>
            <w:gridSpan w:val="2"/>
            <w:tcBorders>
              <w:top w:val="nil"/>
              <w:left w:val="nil"/>
              <w:bottom w:val="single" w:sz="4" w:space="0" w:color="auto"/>
              <w:right w:val="nil"/>
            </w:tcBorders>
            <w:shd w:val="clear" w:color="auto" w:fill="FFFFFF"/>
            <w:vAlign w:val="center"/>
          </w:tcPr>
          <w:p w14:paraId="63B05B43"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85</w:t>
            </w:r>
          </w:p>
        </w:tc>
        <w:tc>
          <w:tcPr>
            <w:tcW w:w="1357" w:type="dxa"/>
            <w:gridSpan w:val="2"/>
            <w:tcBorders>
              <w:top w:val="nil"/>
              <w:left w:val="nil"/>
              <w:bottom w:val="single" w:sz="4" w:space="0" w:color="auto"/>
              <w:right w:val="nil"/>
            </w:tcBorders>
            <w:shd w:val="clear" w:color="auto" w:fill="FFFFFF"/>
            <w:vAlign w:val="center"/>
          </w:tcPr>
          <w:p w14:paraId="7FA9F50C"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w:t>
            </w:r>
          </w:p>
        </w:tc>
        <w:tc>
          <w:tcPr>
            <w:tcW w:w="1357" w:type="dxa"/>
            <w:gridSpan w:val="2"/>
            <w:tcBorders>
              <w:top w:val="nil"/>
              <w:left w:val="nil"/>
              <w:bottom w:val="single" w:sz="4" w:space="0" w:color="auto"/>
              <w:right w:val="nil"/>
            </w:tcBorders>
            <w:shd w:val="clear" w:color="auto" w:fill="FFFFFF"/>
            <w:vAlign w:val="center"/>
          </w:tcPr>
          <w:p w14:paraId="362ADA27"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15</w:t>
            </w:r>
          </w:p>
        </w:tc>
        <w:tc>
          <w:tcPr>
            <w:tcW w:w="1357" w:type="dxa"/>
            <w:gridSpan w:val="2"/>
            <w:tcBorders>
              <w:top w:val="nil"/>
              <w:left w:val="nil"/>
              <w:bottom w:val="single" w:sz="4" w:space="0" w:color="auto"/>
              <w:right w:val="nil"/>
            </w:tcBorders>
            <w:shd w:val="clear" w:color="auto" w:fill="FFFFFF"/>
            <w:vAlign w:val="center"/>
          </w:tcPr>
          <w:p w14:paraId="24FFC956"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14</w:t>
            </w:r>
          </w:p>
        </w:tc>
        <w:tc>
          <w:tcPr>
            <w:tcW w:w="1357" w:type="dxa"/>
            <w:gridSpan w:val="2"/>
            <w:tcBorders>
              <w:top w:val="nil"/>
              <w:left w:val="nil"/>
              <w:bottom w:val="single" w:sz="4" w:space="0" w:color="auto"/>
              <w:right w:val="nil"/>
            </w:tcBorders>
            <w:shd w:val="clear" w:color="auto" w:fill="FFFFFF"/>
            <w:vAlign w:val="center"/>
          </w:tcPr>
          <w:p w14:paraId="03DBA071" w14:textId="77777777" w:rsidR="000D497C" w:rsidRPr="009E3FE4" w:rsidRDefault="000D497C" w:rsidP="00E55972">
            <w:pPr>
              <w:spacing w:after="0"/>
              <w:ind w:firstLine="0"/>
              <w:jc w:val="right"/>
              <w:rPr>
                <w:rFonts w:eastAsiaTheme="minorHAnsi" w:cs="Arial"/>
                <w:sz w:val="18"/>
                <w:szCs w:val="18"/>
              </w:rPr>
            </w:pPr>
            <w:r w:rsidRPr="009E3FE4">
              <w:rPr>
                <w:rFonts w:eastAsiaTheme="minorHAnsi" w:cs="Arial"/>
                <w:sz w:val="18"/>
                <w:szCs w:val="18"/>
              </w:rPr>
              <w:t>56</w:t>
            </w:r>
          </w:p>
        </w:tc>
      </w:tr>
    </w:tbl>
    <w:p w14:paraId="31D454FB" w14:textId="2E131EFF" w:rsidR="00963DFC" w:rsidRPr="009E3FE4" w:rsidRDefault="00963DFC" w:rsidP="008C684D">
      <w:pPr>
        <w:spacing w:after="240"/>
        <w:ind w:firstLine="0"/>
        <w:jc w:val="center"/>
        <w:rPr>
          <w:rFonts w:cs="Arial"/>
          <w:sz w:val="16"/>
          <w:szCs w:val="16"/>
        </w:rPr>
      </w:pPr>
      <w:r w:rsidRPr="009E3FE4">
        <w:rPr>
          <w:rFonts w:cs="Arial"/>
          <w:sz w:val="16"/>
          <w:szCs w:val="16"/>
        </w:rPr>
        <w:t xml:space="preserve">Izvor: prilagođeno iz Popisa stanovništva 2011., Državni zavod za statistiku, </w:t>
      </w:r>
      <w:hyperlink r:id="rId26">
        <w:r w:rsidRPr="009E3FE4">
          <w:rPr>
            <w:rFonts w:cs="Arial"/>
            <w:sz w:val="16"/>
            <w:szCs w:val="16"/>
          </w:rPr>
          <w:t>www.dzs.hr</w:t>
        </w:r>
      </w:hyperlink>
      <w:r w:rsidR="008C684D">
        <w:rPr>
          <w:rFonts w:cs="Arial"/>
          <w:sz w:val="16"/>
          <w:szCs w:val="16"/>
        </w:rPr>
        <w:t xml:space="preserve"> 23.9.2020</w:t>
      </w:r>
    </w:p>
    <w:p w14:paraId="4690B350" w14:textId="1477890B" w:rsidR="0099215D" w:rsidRDefault="00481D97" w:rsidP="00907EAA">
      <w:pPr>
        <w:spacing w:after="0" w:line="276" w:lineRule="auto"/>
        <w:ind w:firstLine="0"/>
        <w:rPr>
          <w:rFonts w:cs="Arial"/>
        </w:rPr>
      </w:pPr>
      <w:r>
        <w:rPr>
          <w:rFonts w:cs="Arial"/>
        </w:rPr>
        <w:t>Prema podacima iz Popisa stanovništva iz 2011</w:t>
      </w:r>
      <w:r w:rsidR="008E0AD0">
        <w:rPr>
          <w:rFonts w:cs="Arial"/>
        </w:rPr>
        <w:t>.</w:t>
      </w:r>
      <w:r>
        <w:rPr>
          <w:rFonts w:cs="Arial"/>
        </w:rPr>
        <w:t xml:space="preserve"> više je muških osoba kojima treba potpora</w:t>
      </w:r>
      <w:r w:rsidR="000B6744">
        <w:rPr>
          <w:rFonts w:cs="Arial"/>
        </w:rPr>
        <w:t xml:space="preserve"> </w:t>
      </w:r>
      <w:r>
        <w:rPr>
          <w:rFonts w:cs="Arial"/>
        </w:rPr>
        <w:t>nego li žena koje su zbog toga</w:t>
      </w:r>
      <w:r w:rsidR="000B6744">
        <w:rPr>
          <w:rFonts w:cs="Arial"/>
        </w:rPr>
        <w:t xml:space="preserve"> </w:t>
      </w:r>
      <w:r>
        <w:rPr>
          <w:rFonts w:cs="Arial"/>
        </w:rPr>
        <w:t>smješten</w:t>
      </w:r>
      <w:r w:rsidR="00474E36">
        <w:rPr>
          <w:rFonts w:cs="Arial"/>
        </w:rPr>
        <w:t>e</w:t>
      </w:r>
      <w:r>
        <w:rPr>
          <w:rFonts w:cs="Arial"/>
        </w:rPr>
        <w:t xml:space="preserve"> u institucije.</w:t>
      </w:r>
      <w:r w:rsidR="000B6744">
        <w:rPr>
          <w:rFonts w:cs="Arial"/>
        </w:rPr>
        <w:t xml:space="preserve"> </w:t>
      </w:r>
    </w:p>
    <w:p w14:paraId="4A0E9103" w14:textId="77777777" w:rsidR="00460F38" w:rsidRDefault="00460F38" w:rsidP="00907EAA">
      <w:pPr>
        <w:spacing w:after="0" w:line="276" w:lineRule="auto"/>
        <w:ind w:firstLine="0"/>
        <w:rPr>
          <w:rFonts w:cs="Arial"/>
        </w:rPr>
      </w:pPr>
    </w:p>
    <w:p w14:paraId="39CCEB5D" w14:textId="65A6124D" w:rsidR="00963DFC" w:rsidRPr="00446393" w:rsidRDefault="00963DFC" w:rsidP="00907EAA">
      <w:pPr>
        <w:spacing w:after="240" w:line="276" w:lineRule="auto"/>
        <w:ind w:firstLine="0"/>
        <w:rPr>
          <w:rFonts w:cs="Arial"/>
          <w:b/>
          <w:bCs/>
        </w:rPr>
      </w:pPr>
      <w:r w:rsidRPr="00446393">
        <w:rPr>
          <w:rFonts w:cs="Arial"/>
          <w:b/>
          <w:bCs/>
        </w:rPr>
        <w:t>Tko s</w:t>
      </w:r>
      <w:r w:rsidR="009E3FE4">
        <w:rPr>
          <w:rFonts w:cs="Arial"/>
          <w:b/>
          <w:bCs/>
        </w:rPr>
        <w:t xml:space="preserve">u stanovnici </w:t>
      </w:r>
      <w:r w:rsidR="00CB2DEF">
        <w:rPr>
          <w:rFonts w:cs="Arial"/>
          <w:b/>
          <w:bCs/>
        </w:rPr>
        <w:t>PGŽ</w:t>
      </w:r>
      <w:r w:rsidRPr="00446393">
        <w:rPr>
          <w:rFonts w:cs="Arial"/>
          <w:b/>
          <w:bCs/>
        </w:rPr>
        <w:t xml:space="preserve">? Identitet </w:t>
      </w:r>
      <w:r w:rsidR="00CB2DEF">
        <w:rPr>
          <w:rFonts w:cs="Arial"/>
          <w:b/>
          <w:bCs/>
        </w:rPr>
        <w:t>PGŽ</w:t>
      </w:r>
      <w:r w:rsidR="00A2783D">
        <w:rPr>
          <w:rFonts w:cs="Arial"/>
          <w:b/>
          <w:bCs/>
        </w:rPr>
        <w:t>!</w:t>
      </w:r>
    </w:p>
    <w:p w14:paraId="3A5C2FB1" w14:textId="5EC094DA" w:rsidR="0099215D" w:rsidRDefault="00963DFC" w:rsidP="000E54B5">
      <w:pPr>
        <w:spacing w:after="0" w:line="276" w:lineRule="auto"/>
        <w:ind w:firstLine="0"/>
        <w:rPr>
          <w:rFonts w:cs="Arial"/>
        </w:rPr>
      </w:pPr>
      <w:r w:rsidRPr="00963DFC">
        <w:rPr>
          <w:rFonts w:cs="Arial"/>
        </w:rPr>
        <w:t>Za mlade je od izuzetne važnosti društveni okoliš u kojem žive, jer su i sami u razvojnoj fazi stvaranja osobnog i društvenog identiteta. P</w:t>
      </w:r>
      <w:r w:rsidR="009E3FE4">
        <w:rPr>
          <w:rFonts w:cs="Arial"/>
        </w:rPr>
        <w:t>rema Popisu stanovništva 2011.,</w:t>
      </w:r>
      <w:r w:rsidRPr="00963DFC">
        <w:rPr>
          <w:rFonts w:cs="Arial"/>
        </w:rPr>
        <w:t xml:space="preserve"> manje od polovice stanovništva (43,31% stanovnika) županije živi od rođenja </w:t>
      </w:r>
      <w:r w:rsidR="0009454A">
        <w:rPr>
          <w:rFonts w:cs="Arial"/>
        </w:rPr>
        <w:t>u istom naselju, što je za 4,35</w:t>
      </w:r>
      <w:r w:rsidRPr="00963DFC">
        <w:rPr>
          <w:rFonts w:cs="Arial"/>
        </w:rPr>
        <w:t>% manje nego u Hrvatskoj. U PGŽ se doselilo 127.201 osoba iz drugih područja RH, dok se čak 40.334 doselilo iz inozemstva. Iako je cijela Hrvatska bila zahvaćena migracijama prouzročenim i Domovinskim ratom, ovaj veliki broj osoba doseljenih iz drugih dijelova RH i inozemstva govori u prilog čestim ocjenama javnosti da je PGŽ “regija poželjna za život”. Novi P</w:t>
      </w:r>
      <w:r w:rsidR="009E3FE4">
        <w:rPr>
          <w:rFonts w:cs="Arial"/>
        </w:rPr>
        <w:t xml:space="preserve">opis uskoro kreće upravo u PGŽ. </w:t>
      </w:r>
      <w:r w:rsidRPr="00963DFC">
        <w:rPr>
          <w:rFonts w:cs="Arial"/>
        </w:rPr>
        <w:t>Ovakva struktura stanovništva dodatno objašnjava i</w:t>
      </w:r>
      <w:r w:rsidR="000B6744">
        <w:rPr>
          <w:rFonts w:cs="Arial"/>
        </w:rPr>
        <w:t xml:space="preserve"> </w:t>
      </w:r>
      <w:r w:rsidRPr="00963DFC">
        <w:rPr>
          <w:rFonts w:cs="Arial"/>
        </w:rPr>
        <w:t>neka društvena obilježja stanovništva Županije, poput snažnog osjećaja pripadnosti mikoregij</w:t>
      </w:r>
      <w:r w:rsidR="00C15427">
        <w:rPr>
          <w:rFonts w:cs="Arial"/>
        </w:rPr>
        <w:t>a</w:t>
      </w:r>
      <w:r w:rsidRPr="00963DFC">
        <w:rPr>
          <w:rFonts w:cs="Arial"/>
        </w:rPr>
        <w:t>ma (</w:t>
      </w:r>
      <w:r w:rsidR="00146AD5" w:rsidRPr="00F7003B">
        <w:rPr>
          <w:rFonts w:cs="Arial"/>
          <w:i/>
          <w:iCs/>
        </w:rPr>
        <w:t>G</w:t>
      </w:r>
      <w:r w:rsidRPr="00F7003B">
        <w:rPr>
          <w:rFonts w:cs="Arial"/>
          <w:i/>
          <w:iCs/>
        </w:rPr>
        <w:t>orani</w:t>
      </w:r>
      <w:r w:rsidRPr="00963DFC">
        <w:rPr>
          <w:rFonts w:cs="Arial"/>
        </w:rPr>
        <w:t xml:space="preserve">, </w:t>
      </w:r>
      <w:r w:rsidRPr="00F7003B">
        <w:rPr>
          <w:rFonts w:cs="Arial"/>
          <w:i/>
          <w:iCs/>
        </w:rPr>
        <w:t>otočani</w:t>
      </w:r>
      <w:r w:rsidRPr="00963DFC">
        <w:rPr>
          <w:rFonts w:cs="Arial"/>
        </w:rPr>
        <w:t xml:space="preserve">, </w:t>
      </w:r>
      <w:r w:rsidR="00146AD5" w:rsidRPr="00F7003B">
        <w:rPr>
          <w:rFonts w:cs="Arial"/>
          <w:i/>
          <w:iCs/>
        </w:rPr>
        <w:t>P</w:t>
      </w:r>
      <w:r w:rsidRPr="00F7003B">
        <w:rPr>
          <w:rFonts w:cs="Arial"/>
          <w:i/>
          <w:iCs/>
        </w:rPr>
        <w:t>rimorci</w:t>
      </w:r>
      <w:r w:rsidR="001719C9">
        <w:rPr>
          <w:rFonts w:cs="Arial"/>
        </w:rPr>
        <w:t xml:space="preserve"> </w:t>
      </w:r>
      <w:r w:rsidR="004D24F2" w:rsidRPr="004D24F2">
        <w:rPr>
          <w:rFonts w:cs="Arial"/>
        </w:rPr>
        <w:t>i sl.</w:t>
      </w:r>
      <w:r w:rsidRPr="004D24F2">
        <w:rPr>
          <w:rFonts w:cs="Arial"/>
        </w:rPr>
        <w:t>),</w:t>
      </w:r>
      <w:r w:rsidR="00146AD5">
        <w:rPr>
          <w:rFonts w:cs="Arial"/>
        </w:rPr>
        <w:t xml:space="preserve"> </w:t>
      </w:r>
      <w:r w:rsidRPr="00963DFC">
        <w:rPr>
          <w:rFonts w:cs="Arial"/>
        </w:rPr>
        <w:t>među kojim je razvijena niska razina društvene kohezije, solidarnosti i sl. P</w:t>
      </w:r>
      <w:r w:rsidR="0009454A">
        <w:rPr>
          <w:rFonts w:cs="Arial"/>
        </w:rPr>
        <w:t>GŽ je regija u kojem živi 56,56</w:t>
      </w:r>
      <w:r w:rsidRPr="00963DFC">
        <w:rPr>
          <w:rFonts w:cs="Arial"/>
        </w:rPr>
        <w:t xml:space="preserve">% stanovništva koje je migriralo iz nekog drugog područja, pri čemu moramo uzeti u obzir i činjenicu da se u PGŽ, nakon iseljavanja dijela stanovništva, nakon 2. </w:t>
      </w:r>
      <w:r w:rsidR="00146AD5">
        <w:rPr>
          <w:rFonts w:cs="Arial"/>
        </w:rPr>
        <w:t>s</w:t>
      </w:r>
      <w:r w:rsidRPr="00963DFC">
        <w:rPr>
          <w:rFonts w:cs="Arial"/>
        </w:rPr>
        <w:t>vjetskog rata sustavno doseljavalo stanovništvo iz područja cijele bivše države Jugoslavije. Trajno i kontinuirano naseljavanje zbog potreba rada u industriji turizmu, brodogradnji i drugim gospodarskim djelatnostima, val izbjeglica tijekom</w:t>
      </w:r>
      <w:r w:rsidR="000B6744">
        <w:rPr>
          <w:rFonts w:cs="Arial"/>
        </w:rPr>
        <w:t xml:space="preserve"> </w:t>
      </w:r>
      <w:r w:rsidRPr="00963DFC">
        <w:rPr>
          <w:rFonts w:cs="Arial"/>
        </w:rPr>
        <w:t>Domovinskog rata i druge okolnosti donijele su i kulturnu raspršenost i osjećaj pripadnosti u „niši“ ili „skrovištu“ s jakim antifašističkim vrijednostima, za mnoge koji su u PGŽ našli bolji život. Na tim vrijednosnim temeljima socijalizirali su se današnji mladi. Društveni element koji je povezi</w:t>
      </w:r>
      <w:r w:rsidR="0099215D">
        <w:rPr>
          <w:rFonts w:cs="Arial"/>
        </w:rPr>
        <w:t>vao novo stanovništvo nakon 2. s</w:t>
      </w:r>
      <w:r w:rsidRPr="00963DFC">
        <w:rPr>
          <w:rFonts w:cs="Arial"/>
        </w:rPr>
        <w:t>vjetskog rata bio</w:t>
      </w:r>
      <w:r w:rsidR="00146AD5">
        <w:rPr>
          <w:rFonts w:cs="Arial"/>
        </w:rPr>
        <w:t xml:space="preserve"> je</w:t>
      </w:r>
      <w:r w:rsidRPr="00963DFC">
        <w:rPr>
          <w:rFonts w:cs="Arial"/>
        </w:rPr>
        <w:t xml:space="preserve"> rad u brodograđevnoj industriji i drugima gospodarskim djelatnostima, zbog kojih se PGŽ snažno razvijala</w:t>
      </w:r>
      <w:r w:rsidR="00146AD5">
        <w:rPr>
          <w:rFonts w:cs="Arial"/>
        </w:rPr>
        <w:t>;</w:t>
      </w:r>
      <w:r w:rsidRPr="00963DFC">
        <w:rPr>
          <w:rFonts w:cs="Arial"/>
        </w:rPr>
        <w:t xml:space="preserve"> jednim dijelom zbog turizma (uglavnom na otocima). No danas,</w:t>
      </w:r>
      <w:r w:rsidR="000B6744">
        <w:rPr>
          <w:rFonts w:cs="Arial"/>
        </w:rPr>
        <w:t xml:space="preserve"> </w:t>
      </w:r>
      <w:r w:rsidRPr="00963DFC">
        <w:rPr>
          <w:rFonts w:cs="Arial"/>
        </w:rPr>
        <w:t>kada je rad sve više povremen, privremen i sezonski, u tom podređivanju života načinu rada, smanjuje se osjećaj pripadnosti temeljem mjesta rada, pa je mladima vrlo teško naći svoj novi „regionalni identitet“. Regionalna pripadnost se sve više razvija zbog potencijala da se ovom</w:t>
      </w:r>
      <w:r w:rsidR="000B6744">
        <w:rPr>
          <w:rFonts w:cs="Arial"/>
        </w:rPr>
        <w:t xml:space="preserve"> </w:t>
      </w:r>
      <w:r w:rsidRPr="00963DFC">
        <w:rPr>
          <w:rFonts w:cs="Arial"/>
        </w:rPr>
        <w:t>multikulturalnom sredinom može vrlo održivo upravljati, nego li nekog posebnog kulturnog identiteta, koji je diferenciran mikroregionalnim specifičnostima, tradicijom i geolokac</w:t>
      </w:r>
      <w:r w:rsidR="009E3FE4">
        <w:rPr>
          <w:rFonts w:cs="Arial"/>
        </w:rPr>
        <w:t xml:space="preserve">ijom. </w:t>
      </w:r>
      <w:r w:rsidR="00446393" w:rsidRPr="002802D1">
        <w:rPr>
          <w:rFonts w:cs="Arial"/>
        </w:rPr>
        <w:t>Prepozn</w:t>
      </w:r>
      <w:r w:rsidR="00446393">
        <w:rPr>
          <w:rFonts w:cs="Arial"/>
        </w:rPr>
        <w:t>a</w:t>
      </w:r>
      <w:r w:rsidR="00446393" w:rsidRPr="002802D1">
        <w:rPr>
          <w:rFonts w:cs="Arial"/>
        </w:rPr>
        <w:t>tljivost PGŽ se sve više očituje u poduzetničkim, gospodarskim i političkim inovacijama,</w:t>
      </w:r>
      <w:r w:rsidR="000B6744">
        <w:rPr>
          <w:rFonts w:cs="Arial"/>
        </w:rPr>
        <w:t xml:space="preserve"> </w:t>
      </w:r>
      <w:r w:rsidR="00446393" w:rsidRPr="002802D1">
        <w:rPr>
          <w:rFonts w:cs="Arial"/>
        </w:rPr>
        <w:t>a sve manje je etnički sastav stanovništva identifikacijski faktor. Rijeka je snažan centar kojem su okrenuti st</w:t>
      </w:r>
      <w:r w:rsidR="00446393">
        <w:rPr>
          <w:rFonts w:cs="Arial"/>
        </w:rPr>
        <w:t>a</w:t>
      </w:r>
      <w:r w:rsidR="00446393" w:rsidRPr="002802D1">
        <w:rPr>
          <w:rFonts w:cs="Arial"/>
        </w:rPr>
        <w:t>novnici Županije, jer je u Rijeci cent</w:t>
      </w:r>
      <w:r w:rsidR="00446393">
        <w:rPr>
          <w:rFonts w:cs="Arial"/>
        </w:rPr>
        <w:t>a</w:t>
      </w:r>
      <w:r w:rsidR="00446393" w:rsidRPr="002802D1">
        <w:rPr>
          <w:rFonts w:cs="Arial"/>
        </w:rPr>
        <w:t>r većine socijalnih, zdravstvenih, visokoobrazovnih i drugih javnih usluga ali i tradicionalno snažnih organizacija civilnog društva. U mikroregijama “</w:t>
      </w:r>
      <w:r w:rsidR="00446393">
        <w:rPr>
          <w:rFonts w:cs="Arial"/>
        </w:rPr>
        <w:t>O</w:t>
      </w:r>
      <w:r w:rsidR="00446393" w:rsidRPr="002802D1">
        <w:rPr>
          <w:rFonts w:cs="Arial"/>
        </w:rPr>
        <w:t>toci” i “Gorski kotar” razvijaju se uglavnom organizacije civilnog društva koje su vezane uz tradicionalna područja djelovanja, poput očuvanje tradicije i sporta.</w:t>
      </w:r>
      <w:r w:rsidR="000B6744">
        <w:rPr>
          <w:rFonts w:cs="Arial"/>
        </w:rPr>
        <w:t xml:space="preserve"> </w:t>
      </w:r>
      <w:r w:rsidR="00446393" w:rsidRPr="002802D1">
        <w:rPr>
          <w:rFonts w:cs="Arial"/>
        </w:rPr>
        <w:t>Procesi su to kojim možemo protumačiti današnju i zatečenu neumreženost organizacija civilnog društva, kao i općenito neaktivnost mladih u mikroregijama izvan centra, odn</w:t>
      </w:r>
      <w:r w:rsidR="00446393">
        <w:rPr>
          <w:rFonts w:cs="Arial"/>
        </w:rPr>
        <w:t>o</w:t>
      </w:r>
      <w:r w:rsidR="00446393" w:rsidRPr="002802D1">
        <w:rPr>
          <w:rFonts w:cs="Arial"/>
        </w:rPr>
        <w:t>sno Rijeke. Analiza dostupnosti resursa, poput dostupnosti obrazovnih institucija, primarnog i sekundarnog obrazovanja, dobre prometne povezanosti, postojanje sportsko-rekreativne infrastrukture (usprkos djelomične zapuštenosti u nekim gradovima), prostornih uvjeta za organiziranje slobodnih aktivnosti mladih, relativno visokih ulaganja JLS u javne potrebe građana (obzirom na visinu proračunskih prohoda i drugih rashoda, pokazala je da je PGŽ u cjelini uvijek imala nadprosječna izdvajanja za javne potrebe te da</w:t>
      </w:r>
      <w:r w:rsidR="000B6744">
        <w:rPr>
          <w:rFonts w:cs="Arial"/>
        </w:rPr>
        <w:t xml:space="preserve"> </w:t>
      </w:r>
      <w:r w:rsidR="00446393" w:rsidRPr="002802D1">
        <w:rPr>
          <w:rFonts w:cs="Arial"/>
        </w:rPr>
        <w:t xml:space="preserve">ima sve uvjete za razvoj i zadovoljstvo građana i mladih životom u ovoj, za hrvatske uvjete, bogatoj županiji. </w:t>
      </w:r>
    </w:p>
    <w:p w14:paraId="711301FB" w14:textId="5B07AAAE" w:rsidR="00963DFC" w:rsidRPr="00963DFC" w:rsidRDefault="00446393" w:rsidP="000E54B5">
      <w:pPr>
        <w:spacing w:after="0" w:line="276" w:lineRule="auto"/>
        <w:ind w:firstLine="0"/>
        <w:rPr>
          <w:rFonts w:cs="Arial"/>
        </w:rPr>
      </w:pPr>
      <w:r w:rsidRPr="002802D1">
        <w:rPr>
          <w:rFonts w:cs="Arial"/>
        </w:rPr>
        <w:t xml:space="preserve">Prema rezultatima ispitivanja kapacitiranosti </w:t>
      </w:r>
      <w:r>
        <w:rPr>
          <w:rFonts w:cs="Arial"/>
        </w:rPr>
        <w:t xml:space="preserve">udruga </w:t>
      </w:r>
      <w:r w:rsidRPr="002802D1">
        <w:rPr>
          <w:rFonts w:cs="Arial"/>
        </w:rPr>
        <w:t>za potrebe izrade ovog Programa ispitala se percepcija koji imaju sudionici o županiji/gradu iz perspektive osjećaja pripadnosti gradu/županiji (“grad/županija po mjeri građana i mladih”). Rezultati pokazuju neutralnu sliku i gradova i Županije</w:t>
      </w:r>
      <w:r>
        <w:rPr>
          <w:rFonts w:cs="Arial"/>
        </w:rPr>
        <w:t>. S</w:t>
      </w:r>
      <w:r w:rsidRPr="002802D1">
        <w:rPr>
          <w:rFonts w:cs="Arial"/>
        </w:rPr>
        <w:t>udionici smatraju da njihovi gradovi i županije “niti jesu, niti nisu po mjeri građana i mladih”.</w:t>
      </w:r>
      <w:r>
        <w:rPr>
          <w:rStyle w:val="FootnoteReference"/>
          <w:rFonts w:cs="Arial"/>
        </w:rPr>
        <w:footnoteReference w:id="101"/>
      </w:r>
      <w:r w:rsidRPr="002802D1">
        <w:rPr>
          <w:rFonts w:cs="Arial"/>
        </w:rPr>
        <w:t xml:space="preserve"> Zbog toga je sastav stanovništva obzirom na migracije važan indikator za razumijevanje nedostatka povezanosti mladih. U </w:t>
      </w:r>
      <w:r>
        <w:rPr>
          <w:rFonts w:cs="Arial"/>
        </w:rPr>
        <w:t>“</w:t>
      </w:r>
      <w:r w:rsidRPr="002802D1">
        <w:rPr>
          <w:rFonts w:cs="Arial"/>
        </w:rPr>
        <w:t>novim migracijama</w:t>
      </w:r>
      <w:r>
        <w:rPr>
          <w:rFonts w:cs="Arial"/>
        </w:rPr>
        <w:t>”</w:t>
      </w:r>
      <w:r w:rsidRPr="002802D1">
        <w:rPr>
          <w:rFonts w:cs="Arial"/>
        </w:rPr>
        <w:t xml:space="preserve">, sastav stanovništva nije više faktor koji zbližava, nego utječe na procese razjedinjenja, što može protumačiti nejasnu viziju o mladima i mladih o budućnosti te pripadnosti zajednici. </w:t>
      </w:r>
      <w:r w:rsidR="00963DFC" w:rsidRPr="00963DFC">
        <w:rPr>
          <w:rFonts w:cs="Arial"/>
        </w:rPr>
        <w:t xml:space="preserve">Podaci u Tablici </w:t>
      </w:r>
      <w:r w:rsidR="0009454A">
        <w:rPr>
          <w:rFonts w:cs="Arial"/>
        </w:rPr>
        <w:t>5</w:t>
      </w:r>
      <w:r w:rsidR="00963DFC" w:rsidRPr="00963DFC">
        <w:rPr>
          <w:rFonts w:cs="Arial"/>
        </w:rPr>
        <w:t xml:space="preserve"> prikazuju broj stanovnika </w:t>
      </w:r>
      <w:r w:rsidR="00CB2DEF">
        <w:rPr>
          <w:rFonts w:cs="Arial"/>
        </w:rPr>
        <w:t>PGŽ</w:t>
      </w:r>
      <w:r w:rsidR="00963DFC" w:rsidRPr="00963DFC">
        <w:rPr>
          <w:rFonts w:cs="Arial"/>
        </w:rPr>
        <w:t xml:space="preserve"> s obzirom na mjesto života od rođenja, odnosno migracije stanovništva na područje Županije. </w:t>
      </w:r>
    </w:p>
    <w:p w14:paraId="69D55A51" w14:textId="77777777" w:rsidR="00B809C7" w:rsidRDefault="00B809C7" w:rsidP="00446393">
      <w:pPr>
        <w:spacing w:after="240" w:line="259" w:lineRule="auto"/>
        <w:ind w:firstLine="0"/>
        <w:rPr>
          <w:rFonts w:eastAsiaTheme="minorHAnsi" w:cs="Arial"/>
          <w:i/>
        </w:rPr>
      </w:pPr>
    </w:p>
    <w:p w14:paraId="013FF572" w14:textId="098C6397" w:rsidR="00446393" w:rsidRPr="00481D97" w:rsidRDefault="00446393" w:rsidP="00446393">
      <w:pPr>
        <w:spacing w:after="240" w:line="259" w:lineRule="auto"/>
        <w:ind w:firstLine="0"/>
        <w:rPr>
          <w:rFonts w:eastAsiaTheme="minorHAnsi" w:cs="Arial"/>
        </w:rPr>
      </w:pPr>
      <w:r w:rsidRPr="0009454A">
        <w:rPr>
          <w:rFonts w:eastAsiaTheme="minorHAnsi" w:cs="Arial"/>
          <w:i/>
        </w:rPr>
        <w:t xml:space="preserve">Tablica </w:t>
      </w:r>
      <w:r w:rsidR="0009454A" w:rsidRPr="0009454A">
        <w:rPr>
          <w:rFonts w:eastAsiaTheme="minorHAnsi" w:cs="Arial"/>
          <w:i/>
        </w:rPr>
        <w:t>5.</w:t>
      </w:r>
      <w:r w:rsidRPr="00481D97">
        <w:rPr>
          <w:rFonts w:eastAsiaTheme="minorHAnsi" w:cs="Arial"/>
        </w:rPr>
        <w:t xml:space="preserve"> Stanovništvo prema migracijskim obilježjima u PGŽ i RH </w:t>
      </w:r>
    </w:p>
    <w:tbl>
      <w:tblPr>
        <w:tblW w:w="894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632"/>
        <w:gridCol w:w="1180"/>
        <w:gridCol w:w="1139"/>
        <w:gridCol w:w="667"/>
        <w:gridCol w:w="1098"/>
        <w:gridCol w:w="690"/>
        <w:gridCol w:w="1127"/>
        <w:gridCol w:w="713"/>
        <w:gridCol w:w="1087"/>
        <w:gridCol w:w="616"/>
      </w:tblGrid>
      <w:tr w:rsidR="00446393" w:rsidRPr="009E3FE4" w14:paraId="5CA4DC42" w14:textId="77777777" w:rsidTr="009E3FE4">
        <w:trPr>
          <w:trHeight w:val="331"/>
          <w:jc w:val="center"/>
        </w:trPr>
        <w:tc>
          <w:tcPr>
            <w:tcW w:w="632" w:type="dxa"/>
            <w:tcBorders>
              <w:bottom w:val="single" w:sz="4" w:space="0" w:color="auto"/>
            </w:tcBorders>
            <w:shd w:val="clear" w:color="auto" w:fill="D9D9D9" w:themeFill="background1" w:themeFillShade="D9"/>
            <w:vAlign w:val="center"/>
            <w:hideMark/>
          </w:tcPr>
          <w:p w14:paraId="0DB7C240" w14:textId="77777777" w:rsidR="00446393" w:rsidRPr="009E3FE4" w:rsidRDefault="00446393" w:rsidP="00446393">
            <w:pPr>
              <w:spacing w:after="0"/>
              <w:ind w:firstLine="0"/>
              <w:jc w:val="center"/>
              <w:rPr>
                <w:rFonts w:eastAsiaTheme="minorHAnsi" w:cs="Arial"/>
                <w:sz w:val="18"/>
                <w:szCs w:val="18"/>
              </w:rPr>
            </w:pPr>
          </w:p>
        </w:tc>
        <w:tc>
          <w:tcPr>
            <w:tcW w:w="1180" w:type="dxa"/>
            <w:tcBorders>
              <w:bottom w:val="single" w:sz="4" w:space="0" w:color="auto"/>
            </w:tcBorders>
            <w:shd w:val="clear" w:color="auto" w:fill="D9D9D9" w:themeFill="background1" w:themeFillShade="D9"/>
            <w:vAlign w:val="center"/>
            <w:hideMark/>
          </w:tcPr>
          <w:p w14:paraId="5DA3CEB1" w14:textId="77777777" w:rsidR="00446393" w:rsidRPr="009E3FE4" w:rsidRDefault="00446393" w:rsidP="00446393">
            <w:pPr>
              <w:spacing w:after="0"/>
              <w:ind w:firstLine="0"/>
              <w:jc w:val="center"/>
              <w:rPr>
                <w:rFonts w:eastAsiaTheme="minorHAnsi" w:cs="Arial"/>
                <w:sz w:val="18"/>
                <w:szCs w:val="18"/>
              </w:rPr>
            </w:pPr>
            <w:r w:rsidRPr="009E3FE4">
              <w:rPr>
                <w:rFonts w:eastAsiaTheme="minorHAnsi" w:cs="Arial"/>
                <w:sz w:val="18"/>
                <w:szCs w:val="18"/>
              </w:rPr>
              <w:t>Ukupan broj stanovnika</w:t>
            </w:r>
          </w:p>
        </w:tc>
        <w:tc>
          <w:tcPr>
            <w:tcW w:w="1139" w:type="dxa"/>
            <w:tcBorders>
              <w:bottom w:val="single" w:sz="4" w:space="0" w:color="auto"/>
            </w:tcBorders>
            <w:shd w:val="clear" w:color="auto" w:fill="D9D9D9" w:themeFill="background1" w:themeFillShade="D9"/>
            <w:vAlign w:val="center"/>
            <w:hideMark/>
          </w:tcPr>
          <w:p w14:paraId="703D3F8A" w14:textId="77777777" w:rsidR="00446393" w:rsidRPr="009E3FE4" w:rsidRDefault="00446393" w:rsidP="00446393">
            <w:pPr>
              <w:spacing w:after="0"/>
              <w:ind w:firstLine="0"/>
              <w:jc w:val="center"/>
              <w:rPr>
                <w:rFonts w:eastAsiaTheme="minorHAnsi" w:cs="Arial"/>
                <w:sz w:val="18"/>
                <w:szCs w:val="18"/>
              </w:rPr>
            </w:pPr>
            <w:r w:rsidRPr="009E3FE4">
              <w:rPr>
                <w:rFonts w:eastAsiaTheme="minorHAnsi" w:cs="Arial"/>
                <w:sz w:val="18"/>
                <w:szCs w:val="18"/>
              </w:rPr>
              <w:t>Od rođenja u istom naselju</w:t>
            </w:r>
          </w:p>
        </w:tc>
        <w:tc>
          <w:tcPr>
            <w:tcW w:w="629" w:type="dxa"/>
            <w:tcBorders>
              <w:bottom w:val="single" w:sz="4" w:space="0" w:color="auto"/>
            </w:tcBorders>
            <w:shd w:val="clear" w:color="auto" w:fill="D9D9D9" w:themeFill="background1" w:themeFillShade="D9"/>
            <w:vAlign w:val="center"/>
          </w:tcPr>
          <w:p w14:paraId="78BB948E" w14:textId="77777777" w:rsidR="00446393" w:rsidRPr="009E3FE4" w:rsidRDefault="00446393" w:rsidP="00446393">
            <w:pPr>
              <w:spacing w:after="0"/>
              <w:ind w:firstLine="0"/>
              <w:jc w:val="center"/>
              <w:rPr>
                <w:rFonts w:eastAsiaTheme="minorHAnsi" w:cs="Arial"/>
                <w:sz w:val="18"/>
                <w:szCs w:val="18"/>
              </w:rPr>
            </w:pPr>
            <w:r w:rsidRPr="009E3FE4">
              <w:rPr>
                <w:rFonts w:eastAsiaTheme="minorHAnsi" w:cs="Arial"/>
                <w:sz w:val="18"/>
                <w:szCs w:val="18"/>
              </w:rPr>
              <w:t>%</w:t>
            </w:r>
          </w:p>
        </w:tc>
        <w:tc>
          <w:tcPr>
            <w:tcW w:w="1098" w:type="dxa"/>
            <w:tcBorders>
              <w:bottom w:val="single" w:sz="4" w:space="0" w:color="auto"/>
            </w:tcBorders>
            <w:shd w:val="clear" w:color="auto" w:fill="D9D9D9" w:themeFill="background1" w:themeFillShade="D9"/>
            <w:vAlign w:val="center"/>
            <w:hideMark/>
          </w:tcPr>
          <w:p w14:paraId="4F3EFC81" w14:textId="77777777" w:rsidR="00446393" w:rsidRPr="009E3FE4" w:rsidRDefault="00446393" w:rsidP="00446393">
            <w:pPr>
              <w:spacing w:after="0"/>
              <w:ind w:firstLine="0"/>
              <w:jc w:val="center"/>
              <w:rPr>
                <w:rFonts w:eastAsiaTheme="minorHAnsi" w:cs="Arial"/>
                <w:sz w:val="18"/>
                <w:szCs w:val="18"/>
              </w:rPr>
            </w:pPr>
            <w:r w:rsidRPr="009E3FE4">
              <w:rPr>
                <w:rFonts w:eastAsiaTheme="minorHAnsi" w:cs="Arial"/>
                <w:sz w:val="18"/>
                <w:szCs w:val="18"/>
              </w:rPr>
              <w:t>Doseljeni s područja RH</w:t>
            </w:r>
          </w:p>
        </w:tc>
        <w:tc>
          <w:tcPr>
            <w:tcW w:w="723" w:type="dxa"/>
            <w:tcBorders>
              <w:bottom w:val="single" w:sz="4" w:space="0" w:color="auto"/>
            </w:tcBorders>
            <w:shd w:val="clear" w:color="auto" w:fill="D9D9D9" w:themeFill="background1" w:themeFillShade="D9"/>
            <w:vAlign w:val="center"/>
          </w:tcPr>
          <w:p w14:paraId="3E69B083" w14:textId="77777777" w:rsidR="00446393" w:rsidRPr="009E3FE4" w:rsidRDefault="00446393" w:rsidP="00446393">
            <w:pPr>
              <w:spacing w:after="0"/>
              <w:ind w:firstLine="0"/>
              <w:jc w:val="center"/>
              <w:rPr>
                <w:rFonts w:eastAsiaTheme="minorHAnsi" w:cs="Arial"/>
                <w:sz w:val="18"/>
                <w:szCs w:val="18"/>
              </w:rPr>
            </w:pPr>
            <w:r w:rsidRPr="009E3FE4">
              <w:rPr>
                <w:rFonts w:eastAsiaTheme="minorHAnsi" w:cs="Arial"/>
                <w:sz w:val="18"/>
                <w:szCs w:val="18"/>
              </w:rPr>
              <w:t>%</w:t>
            </w:r>
          </w:p>
        </w:tc>
        <w:tc>
          <w:tcPr>
            <w:tcW w:w="1058" w:type="dxa"/>
            <w:tcBorders>
              <w:bottom w:val="single" w:sz="4" w:space="0" w:color="auto"/>
            </w:tcBorders>
            <w:shd w:val="clear" w:color="auto" w:fill="D9D9D9" w:themeFill="background1" w:themeFillShade="D9"/>
            <w:vAlign w:val="center"/>
            <w:hideMark/>
          </w:tcPr>
          <w:p w14:paraId="77A56EA6" w14:textId="77777777" w:rsidR="00446393" w:rsidRPr="009E3FE4" w:rsidRDefault="00446393" w:rsidP="00446393">
            <w:pPr>
              <w:spacing w:after="0"/>
              <w:ind w:firstLine="0"/>
              <w:jc w:val="center"/>
              <w:rPr>
                <w:rFonts w:eastAsiaTheme="minorHAnsi" w:cs="Arial"/>
                <w:sz w:val="18"/>
                <w:szCs w:val="18"/>
              </w:rPr>
            </w:pPr>
            <w:r w:rsidRPr="009E3FE4">
              <w:rPr>
                <w:rFonts w:eastAsiaTheme="minorHAnsi" w:cs="Arial"/>
                <w:sz w:val="18"/>
                <w:szCs w:val="18"/>
              </w:rPr>
              <w:t>Doseljeni iz inozemstva</w:t>
            </w:r>
          </w:p>
        </w:tc>
        <w:tc>
          <w:tcPr>
            <w:tcW w:w="781" w:type="dxa"/>
            <w:tcBorders>
              <w:bottom w:val="single" w:sz="4" w:space="0" w:color="auto"/>
            </w:tcBorders>
            <w:shd w:val="clear" w:color="auto" w:fill="D9D9D9" w:themeFill="background1" w:themeFillShade="D9"/>
            <w:vAlign w:val="center"/>
          </w:tcPr>
          <w:p w14:paraId="2092C713" w14:textId="77777777" w:rsidR="00446393" w:rsidRPr="009E3FE4" w:rsidRDefault="00446393" w:rsidP="00446393">
            <w:pPr>
              <w:spacing w:after="0"/>
              <w:ind w:firstLine="0"/>
              <w:jc w:val="center"/>
              <w:rPr>
                <w:rFonts w:eastAsiaTheme="minorHAnsi" w:cs="Arial"/>
                <w:sz w:val="18"/>
                <w:szCs w:val="18"/>
              </w:rPr>
            </w:pPr>
            <w:r w:rsidRPr="009E3FE4">
              <w:rPr>
                <w:rFonts w:eastAsiaTheme="minorHAnsi" w:cs="Arial"/>
                <w:sz w:val="18"/>
                <w:szCs w:val="18"/>
              </w:rPr>
              <w:t>%</w:t>
            </w:r>
          </w:p>
        </w:tc>
        <w:tc>
          <w:tcPr>
            <w:tcW w:w="1021" w:type="dxa"/>
            <w:tcBorders>
              <w:bottom w:val="single" w:sz="4" w:space="0" w:color="auto"/>
            </w:tcBorders>
            <w:shd w:val="clear" w:color="auto" w:fill="D9D9D9" w:themeFill="background1" w:themeFillShade="D9"/>
            <w:vAlign w:val="center"/>
            <w:hideMark/>
          </w:tcPr>
          <w:p w14:paraId="39EBE59D" w14:textId="77777777" w:rsidR="00446393" w:rsidRPr="009E3FE4" w:rsidRDefault="00446393" w:rsidP="00446393">
            <w:pPr>
              <w:spacing w:after="0"/>
              <w:ind w:firstLine="0"/>
              <w:jc w:val="center"/>
              <w:rPr>
                <w:rFonts w:eastAsiaTheme="minorHAnsi" w:cs="Arial"/>
                <w:sz w:val="18"/>
                <w:szCs w:val="18"/>
              </w:rPr>
            </w:pPr>
            <w:r w:rsidRPr="009E3FE4">
              <w:rPr>
                <w:rFonts w:eastAsiaTheme="minorHAnsi" w:cs="Arial"/>
                <w:sz w:val="18"/>
                <w:szCs w:val="18"/>
              </w:rPr>
              <w:t>Nepoznato</w:t>
            </w:r>
          </w:p>
        </w:tc>
        <w:tc>
          <w:tcPr>
            <w:tcW w:w="688" w:type="dxa"/>
            <w:tcBorders>
              <w:bottom w:val="single" w:sz="4" w:space="0" w:color="auto"/>
            </w:tcBorders>
            <w:shd w:val="clear" w:color="auto" w:fill="D9D9D9" w:themeFill="background1" w:themeFillShade="D9"/>
            <w:vAlign w:val="center"/>
          </w:tcPr>
          <w:p w14:paraId="29D49D57" w14:textId="77777777" w:rsidR="00446393" w:rsidRPr="009E3FE4" w:rsidRDefault="00446393" w:rsidP="00446393">
            <w:pPr>
              <w:spacing w:after="0"/>
              <w:ind w:firstLine="0"/>
              <w:jc w:val="center"/>
              <w:rPr>
                <w:rFonts w:eastAsiaTheme="minorHAnsi" w:cs="Arial"/>
                <w:sz w:val="18"/>
                <w:szCs w:val="18"/>
              </w:rPr>
            </w:pPr>
            <w:r w:rsidRPr="009E3FE4">
              <w:rPr>
                <w:rFonts w:eastAsiaTheme="minorHAnsi" w:cs="Arial"/>
                <w:sz w:val="18"/>
                <w:szCs w:val="18"/>
              </w:rPr>
              <w:t>%</w:t>
            </w:r>
          </w:p>
        </w:tc>
      </w:tr>
      <w:tr w:rsidR="00446393" w:rsidRPr="009E3FE4" w14:paraId="7C29263F" w14:textId="77777777" w:rsidTr="009E3FE4">
        <w:trPr>
          <w:trHeight w:val="128"/>
          <w:jc w:val="center"/>
        </w:trPr>
        <w:tc>
          <w:tcPr>
            <w:tcW w:w="632" w:type="dxa"/>
            <w:tcBorders>
              <w:bottom w:val="nil"/>
            </w:tcBorders>
            <w:shd w:val="clear" w:color="auto" w:fill="BDD6EE" w:themeFill="accent1" w:themeFillTint="66"/>
            <w:noWrap/>
            <w:vAlign w:val="center"/>
            <w:hideMark/>
          </w:tcPr>
          <w:p w14:paraId="3BA2BF05" w14:textId="77777777" w:rsidR="00446393" w:rsidRPr="009E3FE4" w:rsidRDefault="00446393" w:rsidP="00446393">
            <w:pPr>
              <w:spacing w:after="0"/>
              <w:ind w:firstLine="0"/>
              <w:jc w:val="center"/>
              <w:rPr>
                <w:rFonts w:eastAsiaTheme="minorHAnsi" w:cs="Arial"/>
                <w:b/>
                <w:sz w:val="18"/>
                <w:szCs w:val="18"/>
              </w:rPr>
            </w:pPr>
            <w:r w:rsidRPr="009E3FE4">
              <w:rPr>
                <w:rFonts w:eastAsiaTheme="minorHAnsi" w:cs="Arial"/>
                <w:b/>
                <w:sz w:val="18"/>
                <w:szCs w:val="18"/>
              </w:rPr>
              <w:t>RH</w:t>
            </w:r>
          </w:p>
        </w:tc>
        <w:tc>
          <w:tcPr>
            <w:tcW w:w="1180" w:type="dxa"/>
            <w:tcBorders>
              <w:bottom w:val="nil"/>
            </w:tcBorders>
            <w:shd w:val="clear" w:color="auto" w:fill="DEEAF6" w:themeFill="accent1" w:themeFillTint="33"/>
            <w:noWrap/>
            <w:vAlign w:val="center"/>
            <w:hideMark/>
          </w:tcPr>
          <w:p w14:paraId="6D8703FF" w14:textId="77777777" w:rsidR="00446393" w:rsidRPr="009E3FE4" w:rsidRDefault="00446393" w:rsidP="00E55972">
            <w:pPr>
              <w:spacing w:after="0"/>
              <w:ind w:firstLine="0"/>
              <w:jc w:val="right"/>
              <w:rPr>
                <w:rFonts w:eastAsiaTheme="minorHAnsi" w:cs="Arial"/>
                <w:sz w:val="18"/>
                <w:szCs w:val="18"/>
              </w:rPr>
            </w:pPr>
            <w:r w:rsidRPr="009E3FE4">
              <w:rPr>
                <w:rFonts w:eastAsiaTheme="minorHAnsi" w:cs="Arial"/>
                <w:sz w:val="18"/>
                <w:szCs w:val="18"/>
              </w:rPr>
              <w:t>4.284.889</w:t>
            </w:r>
          </w:p>
        </w:tc>
        <w:tc>
          <w:tcPr>
            <w:tcW w:w="1139" w:type="dxa"/>
            <w:tcBorders>
              <w:bottom w:val="nil"/>
            </w:tcBorders>
            <w:shd w:val="clear" w:color="auto" w:fill="FFFFFF" w:themeFill="background1"/>
            <w:noWrap/>
            <w:vAlign w:val="center"/>
            <w:hideMark/>
          </w:tcPr>
          <w:p w14:paraId="6FB13E07" w14:textId="77777777" w:rsidR="00446393" w:rsidRPr="009E3FE4" w:rsidRDefault="00446393" w:rsidP="00E55972">
            <w:pPr>
              <w:spacing w:after="0"/>
              <w:ind w:firstLine="0"/>
              <w:jc w:val="right"/>
              <w:rPr>
                <w:rFonts w:eastAsiaTheme="minorHAnsi" w:cs="Arial"/>
                <w:sz w:val="18"/>
                <w:szCs w:val="18"/>
              </w:rPr>
            </w:pPr>
            <w:r w:rsidRPr="009E3FE4">
              <w:rPr>
                <w:rFonts w:eastAsiaTheme="minorHAnsi" w:cs="Arial"/>
                <w:sz w:val="18"/>
                <w:szCs w:val="18"/>
              </w:rPr>
              <w:t>2.042.279</w:t>
            </w:r>
          </w:p>
        </w:tc>
        <w:tc>
          <w:tcPr>
            <w:tcW w:w="629" w:type="dxa"/>
            <w:tcBorders>
              <w:bottom w:val="nil"/>
            </w:tcBorders>
            <w:shd w:val="clear" w:color="auto" w:fill="FFFFFF" w:themeFill="background1"/>
            <w:vAlign w:val="center"/>
          </w:tcPr>
          <w:p w14:paraId="7DA57E10" w14:textId="77777777" w:rsidR="00446393" w:rsidRPr="009E3FE4" w:rsidRDefault="00446393" w:rsidP="00E55972">
            <w:pPr>
              <w:spacing w:after="0"/>
              <w:ind w:firstLine="0"/>
              <w:jc w:val="right"/>
              <w:rPr>
                <w:rFonts w:eastAsiaTheme="minorHAnsi" w:cs="Arial"/>
                <w:sz w:val="18"/>
                <w:szCs w:val="18"/>
              </w:rPr>
            </w:pPr>
            <w:r w:rsidRPr="009E3FE4">
              <w:rPr>
                <w:rFonts w:eastAsiaTheme="minorHAnsi" w:cs="Arial"/>
                <w:sz w:val="18"/>
                <w:szCs w:val="18"/>
              </w:rPr>
              <w:t>47.66</w:t>
            </w:r>
          </w:p>
        </w:tc>
        <w:tc>
          <w:tcPr>
            <w:tcW w:w="1098" w:type="dxa"/>
            <w:tcBorders>
              <w:bottom w:val="nil"/>
            </w:tcBorders>
            <w:shd w:val="clear" w:color="auto" w:fill="FFFFFF" w:themeFill="background1"/>
            <w:noWrap/>
            <w:vAlign w:val="center"/>
            <w:hideMark/>
          </w:tcPr>
          <w:p w14:paraId="50E21ED4" w14:textId="77777777" w:rsidR="00446393" w:rsidRPr="009E3FE4" w:rsidRDefault="00446393" w:rsidP="00E55972">
            <w:pPr>
              <w:spacing w:after="0"/>
              <w:ind w:firstLine="0"/>
              <w:jc w:val="right"/>
              <w:rPr>
                <w:rFonts w:eastAsiaTheme="minorHAnsi" w:cs="Arial"/>
                <w:sz w:val="18"/>
                <w:szCs w:val="18"/>
              </w:rPr>
            </w:pPr>
            <w:r w:rsidRPr="009E3FE4">
              <w:rPr>
                <w:rFonts w:eastAsiaTheme="minorHAnsi" w:cs="Arial"/>
                <w:sz w:val="18"/>
                <w:szCs w:val="18"/>
              </w:rPr>
              <w:t>1.634.453</w:t>
            </w:r>
          </w:p>
        </w:tc>
        <w:tc>
          <w:tcPr>
            <w:tcW w:w="723" w:type="dxa"/>
            <w:tcBorders>
              <w:bottom w:val="nil"/>
            </w:tcBorders>
            <w:shd w:val="clear" w:color="auto" w:fill="FFFFFF" w:themeFill="background1"/>
            <w:vAlign w:val="center"/>
          </w:tcPr>
          <w:p w14:paraId="0DC57DF7" w14:textId="77777777" w:rsidR="00446393" w:rsidRPr="009E3FE4" w:rsidRDefault="00446393" w:rsidP="00E55972">
            <w:pPr>
              <w:spacing w:after="0"/>
              <w:ind w:firstLine="0"/>
              <w:jc w:val="right"/>
              <w:rPr>
                <w:rFonts w:eastAsiaTheme="minorHAnsi" w:cs="Arial"/>
                <w:sz w:val="18"/>
                <w:szCs w:val="18"/>
              </w:rPr>
            </w:pPr>
            <w:r w:rsidRPr="009E3FE4">
              <w:rPr>
                <w:rFonts w:eastAsiaTheme="minorHAnsi" w:cs="Arial"/>
                <w:sz w:val="18"/>
                <w:szCs w:val="18"/>
              </w:rPr>
              <w:t>38.14</w:t>
            </w:r>
          </w:p>
        </w:tc>
        <w:tc>
          <w:tcPr>
            <w:tcW w:w="1058" w:type="dxa"/>
            <w:tcBorders>
              <w:bottom w:val="nil"/>
            </w:tcBorders>
            <w:shd w:val="clear" w:color="auto" w:fill="FFFFFF" w:themeFill="background1"/>
            <w:noWrap/>
            <w:vAlign w:val="center"/>
            <w:hideMark/>
          </w:tcPr>
          <w:p w14:paraId="6C7E2320" w14:textId="77777777" w:rsidR="00446393" w:rsidRPr="009E3FE4" w:rsidRDefault="00446393" w:rsidP="00E55972">
            <w:pPr>
              <w:spacing w:after="0"/>
              <w:ind w:firstLine="0"/>
              <w:jc w:val="right"/>
              <w:rPr>
                <w:rFonts w:eastAsiaTheme="minorHAnsi" w:cs="Arial"/>
                <w:sz w:val="18"/>
                <w:szCs w:val="18"/>
              </w:rPr>
            </w:pPr>
            <w:r w:rsidRPr="009E3FE4">
              <w:rPr>
                <w:rFonts w:eastAsiaTheme="minorHAnsi" w:cs="Arial"/>
                <w:sz w:val="18"/>
                <w:szCs w:val="18"/>
              </w:rPr>
              <w:t>604.902</w:t>
            </w:r>
          </w:p>
        </w:tc>
        <w:tc>
          <w:tcPr>
            <w:tcW w:w="781" w:type="dxa"/>
            <w:tcBorders>
              <w:bottom w:val="nil"/>
            </w:tcBorders>
            <w:shd w:val="clear" w:color="auto" w:fill="FFFFFF" w:themeFill="background1"/>
            <w:vAlign w:val="center"/>
          </w:tcPr>
          <w:p w14:paraId="3E167DE2" w14:textId="77777777" w:rsidR="00446393" w:rsidRPr="009E3FE4" w:rsidRDefault="00446393" w:rsidP="00E55972">
            <w:pPr>
              <w:spacing w:after="0"/>
              <w:ind w:firstLine="0"/>
              <w:jc w:val="right"/>
              <w:rPr>
                <w:rFonts w:eastAsiaTheme="minorHAnsi" w:cs="Arial"/>
                <w:sz w:val="18"/>
                <w:szCs w:val="18"/>
              </w:rPr>
            </w:pPr>
            <w:r w:rsidRPr="009E3FE4">
              <w:rPr>
                <w:rFonts w:eastAsiaTheme="minorHAnsi" w:cs="Arial"/>
                <w:sz w:val="18"/>
                <w:szCs w:val="18"/>
              </w:rPr>
              <w:t>14.12</w:t>
            </w:r>
          </w:p>
        </w:tc>
        <w:tc>
          <w:tcPr>
            <w:tcW w:w="1021" w:type="dxa"/>
            <w:tcBorders>
              <w:bottom w:val="nil"/>
            </w:tcBorders>
            <w:shd w:val="clear" w:color="auto" w:fill="FFFFFF" w:themeFill="background1"/>
            <w:noWrap/>
            <w:vAlign w:val="center"/>
            <w:hideMark/>
          </w:tcPr>
          <w:p w14:paraId="7FE8194B" w14:textId="77777777" w:rsidR="00446393" w:rsidRPr="009E3FE4" w:rsidRDefault="00446393" w:rsidP="00E55972">
            <w:pPr>
              <w:spacing w:after="0"/>
              <w:ind w:firstLine="0"/>
              <w:jc w:val="right"/>
              <w:rPr>
                <w:rFonts w:eastAsiaTheme="minorHAnsi" w:cs="Arial"/>
                <w:sz w:val="18"/>
                <w:szCs w:val="18"/>
              </w:rPr>
            </w:pPr>
            <w:r w:rsidRPr="009E3FE4">
              <w:rPr>
                <w:rFonts w:eastAsiaTheme="minorHAnsi" w:cs="Arial"/>
                <w:sz w:val="18"/>
                <w:szCs w:val="18"/>
              </w:rPr>
              <w:t>3.255</w:t>
            </w:r>
          </w:p>
        </w:tc>
        <w:tc>
          <w:tcPr>
            <w:tcW w:w="688" w:type="dxa"/>
            <w:tcBorders>
              <w:bottom w:val="nil"/>
            </w:tcBorders>
            <w:shd w:val="clear" w:color="auto" w:fill="FFFFFF" w:themeFill="background1"/>
            <w:vAlign w:val="center"/>
          </w:tcPr>
          <w:p w14:paraId="061F5C6B" w14:textId="77777777" w:rsidR="00446393" w:rsidRPr="009E3FE4" w:rsidRDefault="00446393" w:rsidP="00E55972">
            <w:pPr>
              <w:spacing w:after="0"/>
              <w:ind w:firstLine="0"/>
              <w:jc w:val="right"/>
              <w:rPr>
                <w:rFonts w:eastAsiaTheme="minorHAnsi" w:cs="Arial"/>
                <w:sz w:val="18"/>
                <w:szCs w:val="18"/>
              </w:rPr>
            </w:pPr>
            <w:r w:rsidRPr="009E3FE4">
              <w:rPr>
                <w:rFonts w:eastAsiaTheme="minorHAnsi" w:cs="Arial"/>
                <w:sz w:val="18"/>
                <w:szCs w:val="18"/>
              </w:rPr>
              <w:t>0.08</w:t>
            </w:r>
          </w:p>
        </w:tc>
      </w:tr>
      <w:tr w:rsidR="00446393" w:rsidRPr="009E3FE4" w14:paraId="2F59D04C" w14:textId="77777777" w:rsidTr="009E3FE4">
        <w:trPr>
          <w:trHeight w:val="55"/>
          <w:jc w:val="center"/>
        </w:trPr>
        <w:tc>
          <w:tcPr>
            <w:tcW w:w="632" w:type="dxa"/>
            <w:tcBorders>
              <w:top w:val="nil"/>
              <w:bottom w:val="single" w:sz="4" w:space="0" w:color="auto"/>
            </w:tcBorders>
            <w:shd w:val="clear" w:color="auto" w:fill="C5E0B3" w:themeFill="accent6" w:themeFillTint="66"/>
            <w:noWrap/>
            <w:vAlign w:val="center"/>
            <w:hideMark/>
          </w:tcPr>
          <w:p w14:paraId="524099D2" w14:textId="77777777" w:rsidR="00446393" w:rsidRPr="009E3FE4" w:rsidRDefault="00446393" w:rsidP="00446393">
            <w:pPr>
              <w:spacing w:after="0"/>
              <w:ind w:firstLine="0"/>
              <w:jc w:val="center"/>
              <w:rPr>
                <w:rFonts w:eastAsiaTheme="minorHAnsi" w:cs="Arial"/>
                <w:b/>
                <w:sz w:val="18"/>
                <w:szCs w:val="18"/>
              </w:rPr>
            </w:pPr>
            <w:r w:rsidRPr="009E3FE4">
              <w:rPr>
                <w:rFonts w:eastAsiaTheme="minorHAnsi" w:cs="Arial"/>
                <w:b/>
                <w:sz w:val="18"/>
                <w:szCs w:val="18"/>
              </w:rPr>
              <w:t>PGŽ</w:t>
            </w:r>
          </w:p>
        </w:tc>
        <w:tc>
          <w:tcPr>
            <w:tcW w:w="1180" w:type="dxa"/>
            <w:tcBorders>
              <w:top w:val="nil"/>
              <w:bottom w:val="single" w:sz="4" w:space="0" w:color="auto"/>
            </w:tcBorders>
            <w:shd w:val="clear" w:color="auto" w:fill="E2EFD9" w:themeFill="accent6" w:themeFillTint="33"/>
            <w:noWrap/>
            <w:vAlign w:val="center"/>
            <w:hideMark/>
          </w:tcPr>
          <w:p w14:paraId="1359E435" w14:textId="77777777" w:rsidR="00446393" w:rsidRPr="009E3FE4" w:rsidRDefault="00446393" w:rsidP="00E55972">
            <w:pPr>
              <w:spacing w:after="0"/>
              <w:ind w:firstLine="0"/>
              <w:jc w:val="right"/>
              <w:rPr>
                <w:rFonts w:eastAsiaTheme="minorHAnsi" w:cs="Arial"/>
                <w:sz w:val="18"/>
                <w:szCs w:val="18"/>
              </w:rPr>
            </w:pPr>
            <w:r w:rsidRPr="009E3FE4">
              <w:rPr>
                <w:rFonts w:eastAsiaTheme="minorHAnsi" w:cs="Arial"/>
                <w:sz w:val="18"/>
                <w:szCs w:val="18"/>
              </w:rPr>
              <w:t>296.195</w:t>
            </w:r>
          </w:p>
        </w:tc>
        <w:tc>
          <w:tcPr>
            <w:tcW w:w="1139" w:type="dxa"/>
            <w:tcBorders>
              <w:top w:val="nil"/>
              <w:bottom w:val="single" w:sz="4" w:space="0" w:color="auto"/>
            </w:tcBorders>
            <w:shd w:val="clear" w:color="auto" w:fill="FFFFFF" w:themeFill="background1"/>
            <w:noWrap/>
            <w:vAlign w:val="center"/>
            <w:hideMark/>
          </w:tcPr>
          <w:p w14:paraId="7A9493B3" w14:textId="77777777" w:rsidR="00446393" w:rsidRPr="009E3FE4" w:rsidRDefault="00446393" w:rsidP="00E55972">
            <w:pPr>
              <w:spacing w:after="0"/>
              <w:ind w:firstLine="0"/>
              <w:jc w:val="right"/>
              <w:rPr>
                <w:rFonts w:eastAsiaTheme="minorHAnsi" w:cs="Arial"/>
                <w:sz w:val="18"/>
                <w:szCs w:val="18"/>
              </w:rPr>
            </w:pPr>
            <w:r w:rsidRPr="009E3FE4">
              <w:rPr>
                <w:rFonts w:eastAsiaTheme="minorHAnsi" w:cs="Arial"/>
                <w:sz w:val="18"/>
                <w:szCs w:val="18"/>
              </w:rPr>
              <w:t>128.285</w:t>
            </w:r>
          </w:p>
        </w:tc>
        <w:tc>
          <w:tcPr>
            <w:tcW w:w="629" w:type="dxa"/>
            <w:tcBorders>
              <w:top w:val="nil"/>
              <w:bottom w:val="single" w:sz="4" w:space="0" w:color="auto"/>
            </w:tcBorders>
            <w:shd w:val="clear" w:color="auto" w:fill="FFFFFF" w:themeFill="background1"/>
            <w:vAlign w:val="center"/>
          </w:tcPr>
          <w:p w14:paraId="30F3410D" w14:textId="77777777" w:rsidR="00446393" w:rsidRPr="009E3FE4" w:rsidRDefault="00446393" w:rsidP="00E55972">
            <w:pPr>
              <w:spacing w:after="0"/>
              <w:ind w:firstLine="0"/>
              <w:jc w:val="right"/>
              <w:rPr>
                <w:rFonts w:eastAsiaTheme="minorHAnsi" w:cs="Arial"/>
                <w:sz w:val="18"/>
                <w:szCs w:val="18"/>
              </w:rPr>
            </w:pPr>
            <w:r w:rsidRPr="009E3FE4">
              <w:rPr>
                <w:rFonts w:eastAsiaTheme="minorHAnsi" w:cs="Arial"/>
                <w:sz w:val="18"/>
                <w:szCs w:val="18"/>
              </w:rPr>
              <w:t>43,31</w:t>
            </w:r>
          </w:p>
        </w:tc>
        <w:tc>
          <w:tcPr>
            <w:tcW w:w="1098" w:type="dxa"/>
            <w:tcBorders>
              <w:top w:val="nil"/>
              <w:bottom w:val="single" w:sz="4" w:space="0" w:color="auto"/>
            </w:tcBorders>
            <w:shd w:val="clear" w:color="auto" w:fill="FFFFFF" w:themeFill="background1"/>
            <w:noWrap/>
            <w:vAlign w:val="center"/>
            <w:hideMark/>
          </w:tcPr>
          <w:p w14:paraId="7F134F7C" w14:textId="77777777" w:rsidR="00446393" w:rsidRPr="009E3FE4" w:rsidRDefault="00446393" w:rsidP="00E55972">
            <w:pPr>
              <w:spacing w:after="0"/>
              <w:ind w:firstLine="0"/>
              <w:jc w:val="right"/>
              <w:rPr>
                <w:rFonts w:eastAsiaTheme="minorHAnsi" w:cs="Arial"/>
                <w:sz w:val="18"/>
                <w:szCs w:val="18"/>
              </w:rPr>
            </w:pPr>
            <w:r w:rsidRPr="009E3FE4">
              <w:rPr>
                <w:rFonts w:eastAsiaTheme="minorHAnsi" w:cs="Arial"/>
                <w:sz w:val="18"/>
                <w:szCs w:val="18"/>
              </w:rPr>
              <w:t>127.201</w:t>
            </w:r>
          </w:p>
        </w:tc>
        <w:tc>
          <w:tcPr>
            <w:tcW w:w="723" w:type="dxa"/>
            <w:tcBorders>
              <w:top w:val="nil"/>
              <w:bottom w:val="single" w:sz="4" w:space="0" w:color="auto"/>
            </w:tcBorders>
            <w:shd w:val="clear" w:color="auto" w:fill="FFFFFF" w:themeFill="background1"/>
            <w:vAlign w:val="center"/>
          </w:tcPr>
          <w:p w14:paraId="22DD37FE" w14:textId="77777777" w:rsidR="00446393" w:rsidRPr="009E3FE4" w:rsidRDefault="00446393" w:rsidP="00E55972">
            <w:pPr>
              <w:spacing w:after="0"/>
              <w:ind w:firstLine="0"/>
              <w:jc w:val="right"/>
              <w:rPr>
                <w:rFonts w:eastAsiaTheme="minorHAnsi" w:cs="Arial"/>
                <w:sz w:val="18"/>
                <w:szCs w:val="18"/>
              </w:rPr>
            </w:pPr>
            <w:r w:rsidRPr="009E3FE4">
              <w:rPr>
                <w:rFonts w:eastAsiaTheme="minorHAnsi" w:cs="Arial"/>
                <w:sz w:val="18"/>
                <w:szCs w:val="18"/>
              </w:rPr>
              <w:t>42.95</w:t>
            </w:r>
          </w:p>
        </w:tc>
        <w:tc>
          <w:tcPr>
            <w:tcW w:w="1058" w:type="dxa"/>
            <w:tcBorders>
              <w:top w:val="nil"/>
              <w:bottom w:val="single" w:sz="4" w:space="0" w:color="auto"/>
            </w:tcBorders>
            <w:shd w:val="clear" w:color="auto" w:fill="FFFFFF" w:themeFill="background1"/>
            <w:noWrap/>
            <w:vAlign w:val="center"/>
            <w:hideMark/>
          </w:tcPr>
          <w:p w14:paraId="1BB9CD23" w14:textId="77777777" w:rsidR="00446393" w:rsidRPr="009E3FE4" w:rsidRDefault="00446393" w:rsidP="00E55972">
            <w:pPr>
              <w:spacing w:after="0"/>
              <w:ind w:firstLine="0"/>
              <w:jc w:val="right"/>
              <w:rPr>
                <w:rFonts w:eastAsiaTheme="minorHAnsi" w:cs="Arial"/>
                <w:sz w:val="18"/>
                <w:szCs w:val="18"/>
              </w:rPr>
            </w:pPr>
            <w:r w:rsidRPr="009E3FE4">
              <w:rPr>
                <w:rFonts w:eastAsiaTheme="minorHAnsi" w:cs="Arial"/>
                <w:sz w:val="18"/>
                <w:szCs w:val="18"/>
              </w:rPr>
              <w:t>40.334</w:t>
            </w:r>
          </w:p>
        </w:tc>
        <w:tc>
          <w:tcPr>
            <w:tcW w:w="781" w:type="dxa"/>
            <w:tcBorders>
              <w:top w:val="nil"/>
              <w:bottom w:val="single" w:sz="4" w:space="0" w:color="auto"/>
            </w:tcBorders>
            <w:shd w:val="clear" w:color="auto" w:fill="FFFFFF" w:themeFill="background1"/>
            <w:vAlign w:val="center"/>
          </w:tcPr>
          <w:p w14:paraId="41FF8497" w14:textId="77777777" w:rsidR="00446393" w:rsidRPr="009E3FE4" w:rsidRDefault="00446393" w:rsidP="00E55972">
            <w:pPr>
              <w:spacing w:after="0"/>
              <w:ind w:firstLine="0"/>
              <w:jc w:val="right"/>
              <w:rPr>
                <w:rFonts w:eastAsiaTheme="minorHAnsi" w:cs="Arial"/>
                <w:sz w:val="18"/>
                <w:szCs w:val="18"/>
              </w:rPr>
            </w:pPr>
            <w:r w:rsidRPr="009E3FE4">
              <w:rPr>
                <w:rFonts w:eastAsiaTheme="minorHAnsi" w:cs="Arial"/>
                <w:sz w:val="18"/>
                <w:szCs w:val="18"/>
              </w:rPr>
              <w:t>13.62</w:t>
            </w:r>
          </w:p>
        </w:tc>
        <w:tc>
          <w:tcPr>
            <w:tcW w:w="1021" w:type="dxa"/>
            <w:tcBorders>
              <w:top w:val="nil"/>
              <w:bottom w:val="single" w:sz="4" w:space="0" w:color="auto"/>
            </w:tcBorders>
            <w:shd w:val="clear" w:color="auto" w:fill="FFFFFF" w:themeFill="background1"/>
            <w:noWrap/>
            <w:vAlign w:val="center"/>
            <w:hideMark/>
          </w:tcPr>
          <w:p w14:paraId="028E7CA3" w14:textId="77777777" w:rsidR="00446393" w:rsidRPr="009E3FE4" w:rsidRDefault="00446393" w:rsidP="00E55972">
            <w:pPr>
              <w:spacing w:after="0"/>
              <w:ind w:firstLine="0"/>
              <w:jc w:val="right"/>
              <w:rPr>
                <w:rFonts w:eastAsiaTheme="minorHAnsi" w:cs="Arial"/>
                <w:sz w:val="18"/>
                <w:szCs w:val="18"/>
              </w:rPr>
            </w:pPr>
            <w:r w:rsidRPr="009E3FE4">
              <w:rPr>
                <w:rFonts w:eastAsiaTheme="minorHAnsi" w:cs="Arial"/>
                <w:sz w:val="18"/>
                <w:szCs w:val="18"/>
              </w:rPr>
              <w:t>375</w:t>
            </w:r>
          </w:p>
        </w:tc>
        <w:tc>
          <w:tcPr>
            <w:tcW w:w="688" w:type="dxa"/>
            <w:tcBorders>
              <w:top w:val="nil"/>
              <w:bottom w:val="single" w:sz="4" w:space="0" w:color="auto"/>
            </w:tcBorders>
            <w:shd w:val="clear" w:color="auto" w:fill="FFFFFF" w:themeFill="background1"/>
            <w:vAlign w:val="center"/>
          </w:tcPr>
          <w:p w14:paraId="2F501C48" w14:textId="77777777" w:rsidR="00446393" w:rsidRPr="009E3FE4" w:rsidRDefault="00446393" w:rsidP="00E55972">
            <w:pPr>
              <w:spacing w:after="0"/>
              <w:ind w:firstLine="0"/>
              <w:jc w:val="right"/>
              <w:rPr>
                <w:rFonts w:eastAsiaTheme="minorHAnsi" w:cs="Arial"/>
                <w:sz w:val="18"/>
                <w:szCs w:val="18"/>
              </w:rPr>
            </w:pPr>
            <w:r w:rsidRPr="009E3FE4">
              <w:rPr>
                <w:rFonts w:eastAsiaTheme="minorHAnsi" w:cs="Arial"/>
                <w:sz w:val="18"/>
                <w:szCs w:val="18"/>
              </w:rPr>
              <w:t>0.13</w:t>
            </w:r>
          </w:p>
        </w:tc>
      </w:tr>
    </w:tbl>
    <w:p w14:paraId="2D04C331" w14:textId="1C787C68" w:rsidR="0048697C" w:rsidRDefault="00446393" w:rsidP="0009454A">
      <w:pPr>
        <w:spacing w:after="240" w:line="259" w:lineRule="auto"/>
        <w:ind w:firstLine="0"/>
        <w:jc w:val="center"/>
        <w:rPr>
          <w:rFonts w:eastAsiaTheme="minorHAnsi" w:cs="Arial"/>
          <w:sz w:val="16"/>
          <w:szCs w:val="16"/>
        </w:rPr>
      </w:pPr>
      <w:r w:rsidRPr="009E3FE4">
        <w:rPr>
          <w:rFonts w:eastAsiaTheme="minorHAnsi" w:cs="Arial"/>
          <w:sz w:val="16"/>
          <w:szCs w:val="16"/>
        </w:rPr>
        <w:t xml:space="preserve">Izvor: Prilagođeno prema Popisu stanovništva 2011., Državni zavod za statistiku, </w:t>
      </w:r>
      <w:hyperlink r:id="rId27" w:history="1">
        <w:r w:rsidRPr="009E3FE4">
          <w:rPr>
            <w:rFonts w:eastAsiaTheme="minorHAnsi" w:cs="Arial"/>
            <w:sz w:val="16"/>
            <w:szCs w:val="16"/>
          </w:rPr>
          <w:t>www.dzs.hr</w:t>
        </w:r>
      </w:hyperlink>
      <w:r w:rsidRPr="009E3FE4">
        <w:rPr>
          <w:rFonts w:eastAsiaTheme="minorHAnsi" w:cs="Arial"/>
          <w:sz w:val="16"/>
          <w:szCs w:val="16"/>
        </w:rPr>
        <w:t>, 15.2.2021.</w:t>
      </w:r>
    </w:p>
    <w:tbl>
      <w:tblPr>
        <w:tblStyle w:val="Reetkatablice3"/>
        <w:tblpPr w:leftFromText="180" w:rightFromText="180" w:vertAnchor="page" w:horzAnchor="margin" w:tblpY="1793"/>
        <w:tblW w:w="9639" w:type="dxa"/>
        <w:tblBorders>
          <w:left w:val="none" w:sz="0" w:space="0" w:color="auto"/>
          <w:right w:val="none" w:sz="0" w:space="0" w:color="auto"/>
          <w:insideV w:val="none" w:sz="0" w:space="0" w:color="auto"/>
        </w:tblBorders>
        <w:tblLook w:val="04A0" w:firstRow="1" w:lastRow="0" w:firstColumn="1" w:lastColumn="0" w:noHBand="0" w:noVBand="1"/>
      </w:tblPr>
      <w:tblGrid>
        <w:gridCol w:w="1871"/>
        <w:gridCol w:w="848"/>
        <w:gridCol w:w="972"/>
        <w:gridCol w:w="29"/>
        <w:gridCol w:w="861"/>
        <w:gridCol w:w="33"/>
        <w:gridCol w:w="1097"/>
        <w:gridCol w:w="33"/>
        <w:gridCol w:w="815"/>
        <w:gridCol w:w="1045"/>
        <w:gridCol w:w="30"/>
        <w:gridCol w:w="859"/>
        <w:gridCol w:w="6"/>
        <w:gridCol w:w="1011"/>
        <w:gridCol w:w="129"/>
      </w:tblGrid>
      <w:tr w:rsidR="000B415C" w:rsidRPr="000956F4" w14:paraId="50C9B021" w14:textId="77777777" w:rsidTr="000B415C">
        <w:trPr>
          <w:trHeight w:val="40"/>
        </w:trPr>
        <w:tc>
          <w:tcPr>
            <w:tcW w:w="1871" w:type="dxa"/>
            <w:vMerge w:val="restart"/>
            <w:shd w:val="clear" w:color="auto" w:fill="C5E0B3" w:themeFill="accent6" w:themeFillTint="66"/>
            <w:vAlign w:val="center"/>
          </w:tcPr>
          <w:p w14:paraId="79BCB5AE" w14:textId="77777777" w:rsidR="000B415C" w:rsidRPr="0099215D" w:rsidRDefault="000B415C" w:rsidP="000B415C">
            <w:pPr>
              <w:spacing w:after="0"/>
              <w:ind w:firstLine="0"/>
              <w:jc w:val="center"/>
              <w:rPr>
                <w:rFonts w:eastAsiaTheme="minorHAnsi" w:cs="Arial"/>
                <w:sz w:val="16"/>
                <w:szCs w:val="18"/>
              </w:rPr>
            </w:pPr>
            <w:r w:rsidRPr="0099215D">
              <w:rPr>
                <w:rFonts w:eastAsiaTheme="minorHAnsi" w:cs="Arial"/>
                <w:sz w:val="16"/>
                <w:szCs w:val="18"/>
              </w:rPr>
              <w:t>Grad/općina/</w:t>
            </w:r>
          </w:p>
          <w:p w14:paraId="5792DB28" w14:textId="77777777" w:rsidR="000B415C" w:rsidRPr="0099215D" w:rsidRDefault="000B415C" w:rsidP="000B415C">
            <w:pPr>
              <w:spacing w:after="0"/>
              <w:ind w:firstLine="0"/>
              <w:jc w:val="center"/>
              <w:rPr>
                <w:rFonts w:eastAsiaTheme="minorHAnsi" w:cs="Arial"/>
                <w:sz w:val="16"/>
                <w:szCs w:val="18"/>
              </w:rPr>
            </w:pPr>
            <w:r w:rsidRPr="0099215D">
              <w:rPr>
                <w:rFonts w:eastAsiaTheme="minorHAnsi" w:cs="Arial"/>
                <w:sz w:val="16"/>
                <w:szCs w:val="18"/>
              </w:rPr>
              <w:t>županija</w:t>
            </w:r>
          </w:p>
        </w:tc>
        <w:tc>
          <w:tcPr>
            <w:tcW w:w="7768" w:type="dxa"/>
            <w:gridSpan w:val="14"/>
            <w:shd w:val="clear" w:color="auto" w:fill="C5E0B3" w:themeFill="accent6" w:themeFillTint="66"/>
            <w:noWrap/>
            <w:vAlign w:val="center"/>
          </w:tcPr>
          <w:p w14:paraId="37EE6C9E" w14:textId="77777777" w:rsidR="000B415C" w:rsidRPr="0099215D" w:rsidRDefault="000B415C" w:rsidP="000B415C">
            <w:pPr>
              <w:spacing w:after="0"/>
              <w:ind w:firstLine="0"/>
              <w:jc w:val="center"/>
              <w:rPr>
                <w:rFonts w:eastAsiaTheme="minorHAnsi" w:cs="Arial"/>
                <w:b/>
                <w:sz w:val="16"/>
                <w:szCs w:val="18"/>
              </w:rPr>
            </w:pPr>
            <w:r w:rsidRPr="0099215D">
              <w:rPr>
                <w:rFonts w:eastAsiaTheme="minorHAnsi" w:cs="Arial"/>
                <w:b/>
                <w:sz w:val="16"/>
                <w:szCs w:val="18"/>
              </w:rPr>
              <w:t>2019</w:t>
            </w:r>
          </w:p>
        </w:tc>
      </w:tr>
      <w:tr w:rsidR="000B415C" w:rsidRPr="000956F4" w14:paraId="6683B767" w14:textId="77777777" w:rsidTr="000B415C">
        <w:trPr>
          <w:trHeight w:val="64"/>
        </w:trPr>
        <w:tc>
          <w:tcPr>
            <w:tcW w:w="1871" w:type="dxa"/>
            <w:vMerge/>
            <w:shd w:val="clear" w:color="auto" w:fill="C5E0B3" w:themeFill="accent6" w:themeFillTint="66"/>
            <w:vAlign w:val="center"/>
          </w:tcPr>
          <w:p w14:paraId="6476CDCF" w14:textId="77777777" w:rsidR="000B415C" w:rsidRPr="0099215D" w:rsidRDefault="000B415C" w:rsidP="000B415C">
            <w:pPr>
              <w:spacing w:after="0"/>
              <w:ind w:firstLine="0"/>
              <w:jc w:val="center"/>
              <w:rPr>
                <w:rFonts w:eastAsiaTheme="minorHAnsi" w:cs="Arial"/>
                <w:sz w:val="16"/>
                <w:szCs w:val="18"/>
              </w:rPr>
            </w:pPr>
          </w:p>
        </w:tc>
        <w:tc>
          <w:tcPr>
            <w:tcW w:w="3840" w:type="dxa"/>
            <w:gridSpan w:val="6"/>
            <w:shd w:val="clear" w:color="auto" w:fill="C5E0B3" w:themeFill="accent6" w:themeFillTint="66"/>
            <w:noWrap/>
            <w:vAlign w:val="center"/>
          </w:tcPr>
          <w:p w14:paraId="3CC266A6" w14:textId="77777777" w:rsidR="000B415C" w:rsidRPr="0099215D" w:rsidRDefault="000B415C" w:rsidP="000B415C">
            <w:pPr>
              <w:spacing w:after="0"/>
              <w:ind w:firstLine="0"/>
              <w:jc w:val="center"/>
              <w:rPr>
                <w:rFonts w:eastAsiaTheme="minorHAnsi" w:cs="Arial"/>
                <w:sz w:val="16"/>
                <w:szCs w:val="18"/>
              </w:rPr>
            </w:pPr>
            <w:r w:rsidRPr="0099215D">
              <w:rPr>
                <w:rFonts w:eastAsiaTheme="minorHAnsi" w:cs="Arial"/>
                <w:sz w:val="16"/>
                <w:szCs w:val="18"/>
              </w:rPr>
              <w:t>Doseljeni</w:t>
            </w:r>
          </w:p>
        </w:tc>
        <w:tc>
          <w:tcPr>
            <w:tcW w:w="3928" w:type="dxa"/>
            <w:gridSpan w:val="8"/>
            <w:shd w:val="clear" w:color="auto" w:fill="C5E0B3" w:themeFill="accent6" w:themeFillTint="66"/>
            <w:noWrap/>
            <w:vAlign w:val="center"/>
          </w:tcPr>
          <w:p w14:paraId="08E8D017" w14:textId="77777777" w:rsidR="000B415C" w:rsidRPr="0099215D" w:rsidRDefault="000B415C" w:rsidP="000B415C">
            <w:pPr>
              <w:spacing w:after="0"/>
              <w:ind w:firstLine="0"/>
              <w:jc w:val="center"/>
              <w:rPr>
                <w:rFonts w:eastAsiaTheme="minorHAnsi" w:cs="Arial"/>
                <w:sz w:val="16"/>
                <w:szCs w:val="18"/>
              </w:rPr>
            </w:pPr>
            <w:r w:rsidRPr="0099215D">
              <w:rPr>
                <w:rFonts w:eastAsiaTheme="minorHAnsi" w:cs="Arial"/>
                <w:sz w:val="16"/>
                <w:szCs w:val="18"/>
              </w:rPr>
              <w:t>Iseljeni</w:t>
            </w:r>
          </w:p>
        </w:tc>
      </w:tr>
      <w:tr w:rsidR="000B415C" w:rsidRPr="000956F4" w14:paraId="3691EF44" w14:textId="77777777" w:rsidTr="000B415C">
        <w:trPr>
          <w:trHeight w:val="408"/>
        </w:trPr>
        <w:tc>
          <w:tcPr>
            <w:tcW w:w="1871" w:type="dxa"/>
            <w:vMerge/>
            <w:shd w:val="clear" w:color="auto" w:fill="C5E0B3" w:themeFill="accent6" w:themeFillTint="66"/>
            <w:vAlign w:val="center"/>
          </w:tcPr>
          <w:p w14:paraId="661FDB55" w14:textId="77777777" w:rsidR="000B415C" w:rsidRPr="0099215D" w:rsidRDefault="000B415C" w:rsidP="000B415C">
            <w:pPr>
              <w:spacing w:after="0"/>
              <w:ind w:firstLine="0"/>
              <w:jc w:val="center"/>
              <w:rPr>
                <w:rFonts w:eastAsiaTheme="minorHAnsi" w:cs="Arial"/>
                <w:sz w:val="16"/>
                <w:szCs w:val="18"/>
              </w:rPr>
            </w:pPr>
          </w:p>
        </w:tc>
        <w:tc>
          <w:tcPr>
            <w:tcW w:w="848" w:type="dxa"/>
            <w:shd w:val="clear" w:color="auto" w:fill="C5E0B3" w:themeFill="accent6" w:themeFillTint="66"/>
            <w:noWrap/>
            <w:vAlign w:val="center"/>
          </w:tcPr>
          <w:p w14:paraId="6F2E41D0" w14:textId="77777777" w:rsidR="000B415C" w:rsidRPr="0099215D" w:rsidRDefault="000B415C" w:rsidP="000B415C">
            <w:pPr>
              <w:spacing w:after="0"/>
              <w:ind w:firstLine="0"/>
              <w:jc w:val="center"/>
              <w:rPr>
                <w:rFonts w:eastAsiaTheme="minorHAnsi" w:cs="Arial"/>
                <w:sz w:val="16"/>
                <w:szCs w:val="18"/>
              </w:rPr>
            </w:pPr>
            <w:r w:rsidRPr="0099215D">
              <w:rPr>
                <w:rFonts w:eastAsiaTheme="minorHAnsi" w:cs="Arial"/>
                <w:sz w:val="16"/>
                <w:szCs w:val="18"/>
              </w:rPr>
              <w:t>Ukupno</w:t>
            </w:r>
          </w:p>
        </w:tc>
        <w:tc>
          <w:tcPr>
            <w:tcW w:w="972" w:type="dxa"/>
            <w:shd w:val="clear" w:color="auto" w:fill="C5E0B3" w:themeFill="accent6" w:themeFillTint="66"/>
            <w:noWrap/>
            <w:vAlign w:val="center"/>
          </w:tcPr>
          <w:p w14:paraId="5C9FC504" w14:textId="77777777" w:rsidR="000B415C" w:rsidRPr="0099215D" w:rsidRDefault="000B415C" w:rsidP="000B415C">
            <w:pPr>
              <w:spacing w:after="0"/>
              <w:ind w:firstLine="0"/>
              <w:jc w:val="center"/>
              <w:rPr>
                <w:rFonts w:eastAsiaTheme="minorHAnsi" w:cs="Arial"/>
                <w:sz w:val="16"/>
                <w:szCs w:val="18"/>
              </w:rPr>
            </w:pPr>
            <w:r w:rsidRPr="0099215D">
              <w:rPr>
                <w:rFonts w:eastAsiaTheme="minorHAnsi" w:cs="Arial"/>
                <w:sz w:val="16"/>
                <w:szCs w:val="18"/>
              </w:rPr>
              <w:t>Iz drugog grada / općine iste županije</w:t>
            </w:r>
          </w:p>
        </w:tc>
        <w:tc>
          <w:tcPr>
            <w:tcW w:w="890" w:type="dxa"/>
            <w:gridSpan w:val="2"/>
            <w:shd w:val="clear" w:color="auto" w:fill="C5E0B3" w:themeFill="accent6" w:themeFillTint="66"/>
            <w:noWrap/>
            <w:vAlign w:val="center"/>
          </w:tcPr>
          <w:p w14:paraId="78561F6A" w14:textId="77777777" w:rsidR="000B415C" w:rsidRPr="0099215D" w:rsidRDefault="000B415C" w:rsidP="000B415C">
            <w:pPr>
              <w:spacing w:after="0"/>
              <w:ind w:firstLine="0"/>
              <w:jc w:val="center"/>
              <w:rPr>
                <w:rFonts w:eastAsiaTheme="minorHAnsi" w:cs="Arial"/>
                <w:sz w:val="16"/>
                <w:szCs w:val="18"/>
              </w:rPr>
            </w:pPr>
            <w:r w:rsidRPr="0099215D">
              <w:rPr>
                <w:rFonts w:eastAsiaTheme="minorHAnsi" w:cs="Arial"/>
                <w:sz w:val="16"/>
                <w:szCs w:val="18"/>
              </w:rPr>
              <w:t>Iz druge županije</w:t>
            </w:r>
          </w:p>
        </w:tc>
        <w:tc>
          <w:tcPr>
            <w:tcW w:w="1130" w:type="dxa"/>
            <w:gridSpan w:val="2"/>
            <w:shd w:val="clear" w:color="auto" w:fill="C5E0B3" w:themeFill="accent6" w:themeFillTint="66"/>
            <w:noWrap/>
            <w:vAlign w:val="center"/>
          </w:tcPr>
          <w:p w14:paraId="1B00141B" w14:textId="77777777" w:rsidR="000B415C" w:rsidRPr="0099215D" w:rsidRDefault="000B415C" w:rsidP="000B415C">
            <w:pPr>
              <w:spacing w:after="0"/>
              <w:ind w:firstLine="0"/>
              <w:jc w:val="center"/>
              <w:rPr>
                <w:rFonts w:eastAsiaTheme="minorHAnsi" w:cs="Arial"/>
                <w:sz w:val="16"/>
                <w:szCs w:val="18"/>
              </w:rPr>
            </w:pPr>
            <w:r w:rsidRPr="0099215D">
              <w:rPr>
                <w:rFonts w:eastAsiaTheme="minorHAnsi" w:cs="Arial"/>
                <w:sz w:val="16"/>
                <w:szCs w:val="18"/>
              </w:rPr>
              <w:t>Iz inozemstva</w:t>
            </w:r>
          </w:p>
        </w:tc>
        <w:tc>
          <w:tcPr>
            <w:tcW w:w="848" w:type="dxa"/>
            <w:gridSpan w:val="2"/>
            <w:shd w:val="clear" w:color="auto" w:fill="C5E0B3" w:themeFill="accent6" w:themeFillTint="66"/>
            <w:noWrap/>
            <w:vAlign w:val="center"/>
          </w:tcPr>
          <w:p w14:paraId="6D10072E" w14:textId="77777777" w:rsidR="000B415C" w:rsidRPr="0099215D" w:rsidRDefault="000B415C" w:rsidP="000B415C">
            <w:pPr>
              <w:spacing w:after="0"/>
              <w:ind w:firstLine="0"/>
              <w:jc w:val="center"/>
              <w:rPr>
                <w:rFonts w:eastAsiaTheme="minorHAnsi" w:cs="Arial"/>
                <w:sz w:val="16"/>
                <w:szCs w:val="18"/>
              </w:rPr>
            </w:pPr>
            <w:r w:rsidRPr="0099215D">
              <w:rPr>
                <w:rFonts w:eastAsiaTheme="minorHAnsi" w:cs="Arial"/>
                <w:sz w:val="16"/>
                <w:szCs w:val="18"/>
              </w:rPr>
              <w:t>Ukupno</w:t>
            </w:r>
          </w:p>
        </w:tc>
        <w:tc>
          <w:tcPr>
            <w:tcW w:w="1045" w:type="dxa"/>
            <w:shd w:val="clear" w:color="auto" w:fill="C5E0B3" w:themeFill="accent6" w:themeFillTint="66"/>
            <w:noWrap/>
            <w:vAlign w:val="center"/>
          </w:tcPr>
          <w:p w14:paraId="1AF05278" w14:textId="77777777" w:rsidR="000B415C" w:rsidRPr="0099215D" w:rsidRDefault="000B415C" w:rsidP="000B415C">
            <w:pPr>
              <w:spacing w:after="0"/>
              <w:ind w:firstLine="0"/>
              <w:jc w:val="center"/>
              <w:rPr>
                <w:rFonts w:eastAsiaTheme="minorHAnsi" w:cs="Arial"/>
                <w:sz w:val="16"/>
                <w:szCs w:val="18"/>
              </w:rPr>
            </w:pPr>
            <w:r w:rsidRPr="0099215D">
              <w:rPr>
                <w:rFonts w:eastAsiaTheme="minorHAnsi" w:cs="Arial"/>
                <w:sz w:val="16"/>
                <w:szCs w:val="18"/>
              </w:rPr>
              <w:t>U drugi grad / općinu iste županije</w:t>
            </w:r>
          </w:p>
        </w:tc>
        <w:tc>
          <w:tcPr>
            <w:tcW w:w="895" w:type="dxa"/>
            <w:gridSpan w:val="3"/>
            <w:shd w:val="clear" w:color="auto" w:fill="C5E0B3" w:themeFill="accent6" w:themeFillTint="66"/>
            <w:noWrap/>
            <w:vAlign w:val="center"/>
          </w:tcPr>
          <w:p w14:paraId="109888A8" w14:textId="77777777" w:rsidR="000B415C" w:rsidRPr="0099215D" w:rsidRDefault="000B415C" w:rsidP="000B415C">
            <w:pPr>
              <w:spacing w:after="0"/>
              <w:ind w:firstLine="0"/>
              <w:jc w:val="center"/>
              <w:rPr>
                <w:rFonts w:eastAsiaTheme="minorHAnsi" w:cs="Arial"/>
                <w:sz w:val="16"/>
                <w:szCs w:val="18"/>
              </w:rPr>
            </w:pPr>
            <w:r w:rsidRPr="0099215D">
              <w:rPr>
                <w:rFonts w:eastAsiaTheme="minorHAnsi" w:cs="Arial"/>
                <w:sz w:val="16"/>
                <w:szCs w:val="18"/>
              </w:rPr>
              <w:t>U drugu županiju</w:t>
            </w:r>
          </w:p>
        </w:tc>
        <w:tc>
          <w:tcPr>
            <w:tcW w:w="1140" w:type="dxa"/>
            <w:gridSpan w:val="2"/>
            <w:shd w:val="clear" w:color="auto" w:fill="C5E0B3" w:themeFill="accent6" w:themeFillTint="66"/>
            <w:noWrap/>
            <w:vAlign w:val="center"/>
          </w:tcPr>
          <w:p w14:paraId="46BF5E50" w14:textId="77777777" w:rsidR="000B415C" w:rsidRPr="0099215D" w:rsidRDefault="000B415C" w:rsidP="000B415C">
            <w:pPr>
              <w:spacing w:after="0"/>
              <w:ind w:firstLine="0"/>
              <w:jc w:val="center"/>
              <w:rPr>
                <w:rFonts w:eastAsiaTheme="minorHAnsi" w:cs="Arial"/>
                <w:sz w:val="16"/>
                <w:szCs w:val="18"/>
              </w:rPr>
            </w:pPr>
            <w:r w:rsidRPr="0099215D">
              <w:rPr>
                <w:rFonts w:eastAsiaTheme="minorHAnsi" w:cs="Arial"/>
                <w:sz w:val="16"/>
                <w:szCs w:val="18"/>
              </w:rPr>
              <w:t>U inozemstvo</w:t>
            </w:r>
          </w:p>
        </w:tc>
      </w:tr>
      <w:tr w:rsidR="000B415C" w:rsidRPr="000956F4" w14:paraId="3D3CE356" w14:textId="77777777" w:rsidTr="000B415C">
        <w:trPr>
          <w:trHeight w:val="69"/>
        </w:trPr>
        <w:tc>
          <w:tcPr>
            <w:tcW w:w="1871" w:type="dxa"/>
            <w:tcBorders>
              <w:bottom w:val="single" w:sz="4" w:space="0" w:color="auto"/>
            </w:tcBorders>
            <w:shd w:val="clear" w:color="auto" w:fill="E2EFD9" w:themeFill="accent6" w:themeFillTint="33"/>
            <w:vAlign w:val="center"/>
          </w:tcPr>
          <w:p w14:paraId="1794D321"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Primorsko-goranska</w:t>
            </w:r>
          </w:p>
        </w:tc>
        <w:tc>
          <w:tcPr>
            <w:tcW w:w="848" w:type="dxa"/>
            <w:tcBorders>
              <w:bottom w:val="single" w:sz="4" w:space="0" w:color="auto"/>
            </w:tcBorders>
            <w:shd w:val="clear" w:color="auto" w:fill="E2EFD9" w:themeFill="accent6" w:themeFillTint="33"/>
            <w:noWrap/>
            <w:vAlign w:val="center"/>
          </w:tcPr>
          <w:p w14:paraId="43746125"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9.042</w:t>
            </w:r>
          </w:p>
        </w:tc>
        <w:tc>
          <w:tcPr>
            <w:tcW w:w="972" w:type="dxa"/>
            <w:tcBorders>
              <w:bottom w:val="single" w:sz="4" w:space="0" w:color="auto"/>
            </w:tcBorders>
            <w:shd w:val="clear" w:color="auto" w:fill="E2EFD9" w:themeFill="accent6" w:themeFillTint="33"/>
            <w:noWrap/>
            <w:vAlign w:val="center"/>
          </w:tcPr>
          <w:p w14:paraId="62BF9F35"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3.571</w:t>
            </w:r>
          </w:p>
        </w:tc>
        <w:tc>
          <w:tcPr>
            <w:tcW w:w="890" w:type="dxa"/>
            <w:gridSpan w:val="2"/>
            <w:tcBorders>
              <w:bottom w:val="single" w:sz="4" w:space="0" w:color="auto"/>
            </w:tcBorders>
            <w:shd w:val="clear" w:color="auto" w:fill="E2EFD9" w:themeFill="accent6" w:themeFillTint="33"/>
            <w:noWrap/>
            <w:vAlign w:val="center"/>
          </w:tcPr>
          <w:p w14:paraId="6C4B9B21"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1.846</w:t>
            </w:r>
          </w:p>
        </w:tc>
        <w:tc>
          <w:tcPr>
            <w:tcW w:w="1130" w:type="dxa"/>
            <w:gridSpan w:val="2"/>
            <w:tcBorders>
              <w:bottom w:val="single" w:sz="4" w:space="0" w:color="auto"/>
            </w:tcBorders>
            <w:shd w:val="clear" w:color="auto" w:fill="E2EFD9" w:themeFill="accent6" w:themeFillTint="33"/>
            <w:noWrap/>
            <w:vAlign w:val="center"/>
          </w:tcPr>
          <w:p w14:paraId="2B8B29E4"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2.932</w:t>
            </w:r>
          </w:p>
        </w:tc>
        <w:tc>
          <w:tcPr>
            <w:tcW w:w="848" w:type="dxa"/>
            <w:gridSpan w:val="2"/>
            <w:tcBorders>
              <w:bottom w:val="single" w:sz="4" w:space="0" w:color="auto"/>
            </w:tcBorders>
            <w:shd w:val="clear" w:color="auto" w:fill="E2EFD9" w:themeFill="accent6" w:themeFillTint="33"/>
            <w:noWrap/>
            <w:vAlign w:val="center"/>
          </w:tcPr>
          <w:p w14:paraId="14D2CEB2"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8.813</w:t>
            </w:r>
          </w:p>
        </w:tc>
        <w:tc>
          <w:tcPr>
            <w:tcW w:w="1045" w:type="dxa"/>
            <w:tcBorders>
              <w:bottom w:val="single" w:sz="4" w:space="0" w:color="auto"/>
            </w:tcBorders>
            <w:shd w:val="clear" w:color="auto" w:fill="E2EFD9" w:themeFill="accent6" w:themeFillTint="33"/>
            <w:noWrap/>
            <w:vAlign w:val="center"/>
          </w:tcPr>
          <w:p w14:paraId="7650455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3.571</w:t>
            </w:r>
          </w:p>
        </w:tc>
        <w:tc>
          <w:tcPr>
            <w:tcW w:w="895" w:type="dxa"/>
            <w:gridSpan w:val="3"/>
            <w:tcBorders>
              <w:bottom w:val="single" w:sz="4" w:space="0" w:color="auto"/>
            </w:tcBorders>
            <w:shd w:val="clear" w:color="auto" w:fill="E2EFD9" w:themeFill="accent6" w:themeFillTint="33"/>
            <w:noWrap/>
            <w:vAlign w:val="center"/>
          </w:tcPr>
          <w:p w14:paraId="00815A8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1.801</w:t>
            </w:r>
          </w:p>
        </w:tc>
        <w:tc>
          <w:tcPr>
            <w:tcW w:w="1140" w:type="dxa"/>
            <w:gridSpan w:val="2"/>
            <w:tcBorders>
              <w:bottom w:val="single" w:sz="4" w:space="0" w:color="auto"/>
            </w:tcBorders>
            <w:shd w:val="clear" w:color="auto" w:fill="E2EFD9" w:themeFill="accent6" w:themeFillTint="33"/>
            <w:noWrap/>
            <w:vAlign w:val="center"/>
          </w:tcPr>
          <w:p w14:paraId="7D799B04"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2.748</w:t>
            </w:r>
          </w:p>
        </w:tc>
      </w:tr>
      <w:tr w:rsidR="000B415C" w:rsidRPr="000956F4" w14:paraId="441EA917" w14:textId="77777777" w:rsidTr="000B415C">
        <w:trPr>
          <w:trHeight w:val="40"/>
        </w:trPr>
        <w:tc>
          <w:tcPr>
            <w:tcW w:w="1871" w:type="dxa"/>
            <w:tcBorders>
              <w:bottom w:val="nil"/>
            </w:tcBorders>
            <w:shd w:val="clear" w:color="auto" w:fill="F2F2F2" w:themeFill="background1" w:themeFillShade="F2"/>
            <w:vAlign w:val="center"/>
            <w:hideMark/>
          </w:tcPr>
          <w:p w14:paraId="63EA3B6C"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Bakar</w:t>
            </w:r>
          </w:p>
        </w:tc>
        <w:tc>
          <w:tcPr>
            <w:tcW w:w="848" w:type="dxa"/>
            <w:tcBorders>
              <w:bottom w:val="nil"/>
            </w:tcBorders>
            <w:noWrap/>
            <w:vAlign w:val="center"/>
            <w:hideMark/>
          </w:tcPr>
          <w:p w14:paraId="2BF68EA1"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336</w:t>
            </w:r>
          </w:p>
        </w:tc>
        <w:tc>
          <w:tcPr>
            <w:tcW w:w="972" w:type="dxa"/>
            <w:tcBorders>
              <w:bottom w:val="nil"/>
            </w:tcBorders>
            <w:noWrap/>
            <w:vAlign w:val="center"/>
            <w:hideMark/>
          </w:tcPr>
          <w:p w14:paraId="2CCA7BA6"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148</w:t>
            </w:r>
          </w:p>
        </w:tc>
        <w:tc>
          <w:tcPr>
            <w:tcW w:w="890" w:type="dxa"/>
            <w:gridSpan w:val="2"/>
            <w:tcBorders>
              <w:bottom w:val="nil"/>
            </w:tcBorders>
            <w:noWrap/>
            <w:vAlign w:val="center"/>
            <w:hideMark/>
          </w:tcPr>
          <w:p w14:paraId="6EF65BE1"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26</w:t>
            </w:r>
          </w:p>
        </w:tc>
        <w:tc>
          <w:tcPr>
            <w:tcW w:w="1130" w:type="dxa"/>
            <w:gridSpan w:val="2"/>
            <w:tcBorders>
              <w:bottom w:val="nil"/>
            </w:tcBorders>
            <w:noWrap/>
            <w:vAlign w:val="center"/>
            <w:hideMark/>
          </w:tcPr>
          <w:p w14:paraId="7C2FB90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132</w:t>
            </w:r>
          </w:p>
        </w:tc>
        <w:tc>
          <w:tcPr>
            <w:tcW w:w="848" w:type="dxa"/>
            <w:gridSpan w:val="2"/>
            <w:tcBorders>
              <w:bottom w:val="nil"/>
            </w:tcBorders>
            <w:noWrap/>
            <w:vAlign w:val="center"/>
            <w:hideMark/>
          </w:tcPr>
          <w:p w14:paraId="4DD9355A"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248</w:t>
            </w:r>
          </w:p>
        </w:tc>
        <w:tc>
          <w:tcPr>
            <w:tcW w:w="1045" w:type="dxa"/>
            <w:tcBorders>
              <w:bottom w:val="nil"/>
            </w:tcBorders>
            <w:noWrap/>
            <w:vAlign w:val="center"/>
            <w:hideMark/>
          </w:tcPr>
          <w:p w14:paraId="20E09D62"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105</w:t>
            </w:r>
          </w:p>
        </w:tc>
        <w:tc>
          <w:tcPr>
            <w:tcW w:w="895" w:type="dxa"/>
            <w:gridSpan w:val="3"/>
            <w:tcBorders>
              <w:bottom w:val="nil"/>
            </w:tcBorders>
            <w:noWrap/>
            <w:vAlign w:val="center"/>
            <w:hideMark/>
          </w:tcPr>
          <w:p w14:paraId="64026A5A"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31</w:t>
            </w:r>
          </w:p>
        </w:tc>
        <w:tc>
          <w:tcPr>
            <w:tcW w:w="1140" w:type="dxa"/>
            <w:gridSpan w:val="2"/>
            <w:tcBorders>
              <w:bottom w:val="nil"/>
            </w:tcBorders>
            <w:noWrap/>
            <w:vAlign w:val="center"/>
            <w:hideMark/>
          </w:tcPr>
          <w:p w14:paraId="4BB6EFE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82</w:t>
            </w:r>
          </w:p>
        </w:tc>
      </w:tr>
      <w:tr w:rsidR="000B415C" w:rsidRPr="000956F4" w14:paraId="6F5DAC81" w14:textId="77777777" w:rsidTr="000B415C">
        <w:trPr>
          <w:trHeight w:val="70"/>
        </w:trPr>
        <w:tc>
          <w:tcPr>
            <w:tcW w:w="1871" w:type="dxa"/>
            <w:tcBorders>
              <w:top w:val="nil"/>
              <w:bottom w:val="nil"/>
            </w:tcBorders>
            <w:shd w:val="clear" w:color="auto" w:fill="F2F2F2" w:themeFill="background1" w:themeFillShade="F2"/>
            <w:vAlign w:val="center"/>
            <w:hideMark/>
          </w:tcPr>
          <w:p w14:paraId="6749C353"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Baška</w:t>
            </w:r>
          </w:p>
        </w:tc>
        <w:tc>
          <w:tcPr>
            <w:tcW w:w="848" w:type="dxa"/>
            <w:tcBorders>
              <w:top w:val="nil"/>
              <w:bottom w:val="nil"/>
            </w:tcBorders>
            <w:noWrap/>
            <w:vAlign w:val="center"/>
            <w:hideMark/>
          </w:tcPr>
          <w:p w14:paraId="13D73D8B"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67</w:t>
            </w:r>
          </w:p>
        </w:tc>
        <w:tc>
          <w:tcPr>
            <w:tcW w:w="972" w:type="dxa"/>
            <w:tcBorders>
              <w:top w:val="nil"/>
              <w:bottom w:val="nil"/>
            </w:tcBorders>
            <w:noWrap/>
            <w:vAlign w:val="center"/>
            <w:hideMark/>
          </w:tcPr>
          <w:p w14:paraId="4360B0A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18</w:t>
            </w:r>
          </w:p>
        </w:tc>
        <w:tc>
          <w:tcPr>
            <w:tcW w:w="890" w:type="dxa"/>
            <w:gridSpan w:val="2"/>
            <w:tcBorders>
              <w:top w:val="nil"/>
              <w:bottom w:val="nil"/>
            </w:tcBorders>
            <w:noWrap/>
            <w:vAlign w:val="center"/>
            <w:hideMark/>
          </w:tcPr>
          <w:p w14:paraId="6F6692A5"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16</w:t>
            </w:r>
          </w:p>
        </w:tc>
        <w:tc>
          <w:tcPr>
            <w:tcW w:w="1130" w:type="dxa"/>
            <w:gridSpan w:val="2"/>
            <w:tcBorders>
              <w:top w:val="nil"/>
              <w:bottom w:val="nil"/>
            </w:tcBorders>
            <w:noWrap/>
            <w:vAlign w:val="center"/>
            <w:hideMark/>
          </w:tcPr>
          <w:p w14:paraId="4D14ADD1"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20</w:t>
            </w:r>
          </w:p>
        </w:tc>
        <w:tc>
          <w:tcPr>
            <w:tcW w:w="848" w:type="dxa"/>
            <w:gridSpan w:val="2"/>
            <w:tcBorders>
              <w:top w:val="nil"/>
              <w:bottom w:val="nil"/>
            </w:tcBorders>
            <w:noWrap/>
            <w:vAlign w:val="center"/>
            <w:hideMark/>
          </w:tcPr>
          <w:p w14:paraId="2D5CF7BB"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77</w:t>
            </w:r>
          </w:p>
        </w:tc>
        <w:tc>
          <w:tcPr>
            <w:tcW w:w="1045" w:type="dxa"/>
            <w:tcBorders>
              <w:top w:val="nil"/>
              <w:bottom w:val="nil"/>
            </w:tcBorders>
            <w:noWrap/>
            <w:vAlign w:val="center"/>
            <w:hideMark/>
          </w:tcPr>
          <w:p w14:paraId="62987B6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31</w:t>
            </w:r>
          </w:p>
        </w:tc>
        <w:tc>
          <w:tcPr>
            <w:tcW w:w="895" w:type="dxa"/>
            <w:gridSpan w:val="3"/>
            <w:tcBorders>
              <w:top w:val="nil"/>
              <w:bottom w:val="nil"/>
            </w:tcBorders>
            <w:noWrap/>
            <w:vAlign w:val="center"/>
            <w:hideMark/>
          </w:tcPr>
          <w:p w14:paraId="0EC205CB"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15</w:t>
            </w:r>
          </w:p>
        </w:tc>
        <w:tc>
          <w:tcPr>
            <w:tcW w:w="1140" w:type="dxa"/>
            <w:gridSpan w:val="2"/>
            <w:tcBorders>
              <w:top w:val="nil"/>
              <w:bottom w:val="nil"/>
            </w:tcBorders>
            <w:noWrap/>
            <w:vAlign w:val="center"/>
            <w:hideMark/>
          </w:tcPr>
          <w:p w14:paraId="4464F026"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18</w:t>
            </w:r>
          </w:p>
        </w:tc>
      </w:tr>
      <w:tr w:rsidR="000B415C" w:rsidRPr="000956F4" w14:paraId="3CBC11F0" w14:textId="77777777" w:rsidTr="000B415C">
        <w:trPr>
          <w:trHeight w:val="50"/>
        </w:trPr>
        <w:tc>
          <w:tcPr>
            <w:tcW w:w="1871" w:type="dxa"/>
            <w:tcBorders>
              <w:top w:val="nil"/>
              <w:bottom w:val="nil"/>
            </w:tcBorders>
            <w:shd w:val="clear" w:color="auto" w:fill="F2F2F2" w:themeFill="background1" w:themeFillShade="F2"/>
            <w:vAlign w:val="center"/>
            <w:hideMark/>
          </w:tcPr>
          <w:p w14:paraId="77AFD4BC"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Brod Moravice</w:t>
            </w:r>
          </w:p>
        </w:tc>
        <w:tc>
          <w:tcPr>
            <w:tcW w:w="848" w:type="dxa"/>
            <w:tcBorders>
              <w:top w:val="nil"/>
              <w:bottom w:val="nil"/>
            </w:tcBorders>
            <w:noWrap/>
            <w:vAlign w:val="center"/>
            <w:hideMark/>
          </w:tcPr>
          <w:p w14:paraId="2F812483"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17</w:t>
            </w:r>
          </w:p>
        </w:tc>
        <w:tc>
          <w:tcPr>
            <w:tcW w:w="972" w:type="dxa"/>
            <w:tcBorders>
              <w:top w:val="nil"/>
              <w:bottom w:val="nil"/>
            </w:tcBorders>
            <w:noWrap/>
            <w:vAlign w:val="center"/>
            <w:hideMark/>
          </w:tcPr>
          <w:p w14:paraId="086284F1"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6</w:t>
            </w:r>
          </w:p>
        </w:tc>
        <w:tc>
          <w:tcPr>
            <w:tcW w:w="890" w:type="dxa"/>
            <w:gridSpan w:val="2"/>
            <w:tcBorders>
              <w:top w:val="nil"/>
              <w:bottom w:val="nil"/>
            </w:tcBorders>
            <w:noWrap/>
            <w:vAlign w:val="center"/>
            <w:hideMark/>
          </w:tcPr>
          <w:p w14:paraId="4692D2B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9</w:t>
            </w:r>
          </w:p>
        </w:tc>
        <w:tc>
          <w:tcPr>
            <w:tcW w:w="1130" w:type="dxa"/>
            <w:gridSpan w:val="2"/>
            <w:tcBorders>
              <w:top w:val="nil"/>
              <w:bottom w:val="nil"/>
            </w:tcBorders>
            <w:noWrap/>
            <w:vAlign w:val="center"/>
            <w:hideMark/>
          </w:tcPr>
          <w:p w14:paraId="09AB778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w:t>
            </w:r>
          </w:p>
        </w:tc>
        <w:tc>
          <w:tcPr>
            <w:tcW w:w="848" w:type="dxa"/>
            <w:gridSpan w:val="2"/>
            <w:tcBorders>
              <w:top w:val="nil"/>
              <w:bottom w:val="nil"/>
            </w:tcBorders>
            <w:noWrap/>
            <w:vAlign w:val="center"/>
            <w:hideMark/>
          </w:tcPr>
          <w:p w14:paraId="12161C5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24</w:t>
            </w:r>
          </w:p>
        </w:tc>
        <w:tc>
          <w:tcPr>
            <w:tcW w:w="1045" w:type="dxa"/>
            <w:tcBorders>
              <w:top w:val="nil"/>
              <w:bottom w:val="nil"/>
            </w:tcBorders>
            <w:noWrap/>
            <w:vAlign w:val="center"/>
            <w:hideMark/>
          </w:tcPr>
          <w:p w14:paraId="754AE1D7"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9</w:t>
            </w:r>
          </w:p>
        </w:tc>
        <w:tc>
          <w:tcPr>
            <w:tcW w:w="895" w:type="dxa"/>
            <w:gridSpan w:val="3"/>
            <w:tcBorders>
              <w:top w:val="nil"/>
              <w:bottom w:val="nil"/>
            </w:tcBorders>
            <w:noWrap/>
            <w:vAlign w:val="center"/>
            <w:hideMark/>
          </w:tcPr>
          <w:p w14:paraId="54C6EEF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10</w:t>
            </w:r>
          </w:p>
        </w:tc>
        <w:tc>
          <w:tcPr>
            <w:tcW w:w="1140" w:type="dxa"/>
            <w:gridSpan w:val="2"/>
            <w:tcBorders>
              <w:top w:val="nil"/>
              <w:bottom w:val="nil"/>
            </w:tcBorders>
            <w:noWrap/>
            <w:vAlign w:val="center"/>
            <w:hideMark/>
          </w:tcPr>
          <w:p w14:paraId="6EC95483"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5</w:t>
            </w:r>
          </w:p>
        </w:tc>
      </w:tr>
      <w:tr w:rsidR="000B415C" w:rsidRPr="000956F4" w14:paraId="76688681" w14:textId="77777777" w:rsidTr="000B415C">
        <w:trPr>
          <w:trHeight w:val="50"/>
        </w:trPr>
        <w:tc>
          <w:tcPr>
            <w:tcW w:w="1871" w:type="dxa"/>
            <w:tcBorders>
              <w:top w:val="nil"/>
              <w:bottom w:val="nil"/>
            </w:tcBorders>
            <w:shd w:val="clear" w:color="auto" w:fill="F2F2F2" w:themeFill="background1" w:themeFillShade="F2"/>
            <w:vAlign w:val="center"/>
            <w:hideMark/>
          </w:tcPr>
          <w:p w14:paraId="1608F0D8"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Cres</w:t>
            </w:r>
          </w:p>
        </w:tc>
        <w:tc>
          <w:tcPr>
            <w:tcW w:w="848" w:type="dxa"/>
            <w:tcBorders>
              <w:top w:val="nil"/>
              <w:bottom w:val="nil"/>
            </w:tcBorders>
            <w:noWrap/>
            <w:vAlign w:val="center"/>
            <w:hideMark/>
          </w:tcPr>
          <w:p w14:paraId="700C3AF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151</w:t>
            </w:r>
          </w:p>
        </w:tc>
        <w:tc>
          <w:tcPr>
            <w:tcW w:w="972" w:type="dxa"/>
            <w:tcBorders>
              <w:top w:val="nil"/>
              <w:bottom w:val="nil"/>
            </w:tcBorders>
            <w:noWrap/>
            <w:vAlign w:val="center"/>
            <w:hideMark/>
          </w:tcPr>
          <w:p w14:paraId="203F5E9E"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34</w:t>
            </w:r>
          </w:p>
        </w:tc>
        <w:tc>
          <w:tcPr>
            <w:tcW w:w="890" w:type="dxa"/>
            <w:gridSpan w:val="2"/>
            <w:tcBorders>
              <w:top w:val="nil"/>
              <w:bottom w:val="nil"/>
            </w:tcBorders>
            <w:noWrap/>
            <w:vAlign w:val="center"/>
            <w:hideMark/>
          </w:tcPr>
          <w:p w14:paraId="3A1D862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26</w:t>
            </w:r>
          </w:p>
        </w:tc>
        <w:tc>
          <w:tcPr>
            <w:tcW w:w="1130" w:type="dxa"/>
            <w:gridSpan w:val="2"/>
            <w:tcBorders>
              <w:top w:val="nil"/>
              <w:bottom w:val="nil"/>
            </w:tcBorders>
            <w:noWrap/>
            <w:vAlign w:val="center"/>
            <w:hideMark/>
          </w:tcPr>
          <w:p w14:paraId="19AF5258"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76</w:t>
            </w:r>
          </w:p>
        </w:tc>
        <w:tc>
          <w:tcPr>
            <w:tcW w:w="848" w:type="dxa"/>
            <w:gridSpan w:val="2"/>
            <w:tcBorders>
              <w:top w:val="nil"/>
              <w:bottom w:val="nil"/>
            </w:tcBorders>
            <w:noWrap/>
            <w:vAlign w:val="center"/>
            <w:hideMark/>
          </w:tcPr>
          <w:p w14:paraId="75F6AFD7"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101</w:t>
            </w:r>
          </w:p>
        </w:tc>
        <w:tc>
          <w:tcPr>
            <w:tcW w:w="1045" w:type="dxa"/>
            <w:tcBorders>
              <w:top w:val="nil"/>
              <w:bottom w:val="nil"/>
            </w:tcBorders>
            <w:noWrap/>
            <w:vAlign w:val="center"/>
            <w:hideMark/>
          </w:tcPr>
          <w:p w14:paraId="13C4BBF3"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23</w:t>
            </w:r>
          </w:p>
        </w:tc>
        <w:tc>
          <w:tcPr>
            <w:tcW w:w="895" w:type="dxa"/>
            <w:gridSpan w:val="3"/>
            <w:tcBorders>
              <w:top w:val="nil"/>
              <w:bottom w:val="nil"/>
            </w:tcBorders>
            <w:noWrap/>
            <w:vAlign w:val="center"/>
            <w:hideMark/>
          </w:tcPr>
          <w:p w14:paraId="7D6B2207"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30</w:t>
            </w:r>
          </w:p>
        </w:tc>
        <w:tc>
          <w:tcPr>
            <w:tcW w:w="1140" w:type="dxa"/>
            <w:gridSpan w:val="2"/>
            <w:tcBorders>
              <w:top w:val="nil"/>
              <w:bottom w:val="nil"/>
            </w:tcBorders>
            <w:noWrap/>
            <w:vAlign w:val="center"/>
            <w:hideMark/>
          </w:tcPr>
          <w:p w14:paraId="1205750F"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33</w:t>
            </w:r>
          </w:p>
        </w:tc>
      </w:tr>
      <w:tr w:rsidR="000B415C" w:rsidRPr="000956F4" w14:paraId="5A4486D0" w14:textId="77777777" w:rsidTr="000B415C">
        <w:trPr>
          <w:trHeight w:val="50"/>
        </w:trPr>
        <w:tc>
          <w:tcPr>
            <w:tcW w:w="1871" w:type="dxa"/>
            <w:tcBorders>
              <w:top w:val="nil"/>
              <w:bottom w:val="nil"/>
            </w:tcBorders>
            <w:shd w:val="clear" w:color="auto" w:fill="F2F2F2" w:themeFill="background1" w:themeFillShade="F2"/>
            <w:vAlign w:val="center"/>
            <w:hideMark/>
          </w:tcPr>
          <w:p w14:paraId="22FCFCB3"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Crikvenica</w:t>
            </w:r>
          </w:p>
        </w:tc>
        <w:tc>
          <w:tcPr>
            <w:tcW w:w="848" w:type="dxa"/>
            <w:tcBorders>
              <w:top w:val="nil"/>
              <w:bottom w:val="nil"/>
            </w:tcBorders>
            <w:noWrap/>
            <w:vAlign w:val="center"/>
            <w:hideMark/>
          </w:tcPr>
          <w:p w14:paraId="5E771FF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421</w:t>
            </w:r>
          </w:p>
        </w:tc>
        <w:tc>
          <w:tcPr>
            <w:tcW w:w="972" w:type="dxa"/>
            <w:tcBorders>
              <w:top w:val="nil"/>
              <w:bottom w:val="nil"/>
            </w:tcBorders>
            <w:noWrap/>
            <w:vAlign w:val="center"/>
            <w:hideMark/>
          </w:tcPr>
          <w:p w14:paraId="1B131942"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96</w:t>
            </w:r>
          </w:p>
        </w:tc>
        <w:tc>
          <w:tcPr>
            <w:tcW w:w="890" w:type="dxa"/>
            <w:gridSpan w:val="2"/>
            <w:tcBorders>
              <w:top w:val="nil"/>
              <w:bottom w:val="nil"/>
            </w:tcBorders>
            <w:noWrap/>
            <w:vAlign w:val="center"/>
            <w:hideMark/>
          </w:tcPr>
          <w:p w14:paraId="46BCC57A"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116</w:t>
            </w:r>
          </w:p>
        </w:tc>
        <w:tc>
          <w:tcPr>
            <w:tcW w:w="1130" w:type="dxa"/>
            <w:gridSpan w:val="2"/>
            <w:tcBorders>
              <w:top w:val="nil"/>
              <w:bottom w:val="nil"/>
            </w:tcBorders>
            <w:noWrap/>
            <w:vAlign w:val="center"/>
            <w:hideMark/>
          </w:tcPr>
          <w:p w14:paraId="52F0C49E"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172</w:t>
            </w:r>
          </w:p>
        </w:tc>
        <w:tc>
          <w:tcPr>
            <w:tcW w:w="848" w:type="dxa"/>
            <w:gridSpan w:val="2"/>
            <w:tcBorders>
              <w:top w:val="nil"/>
              <w:bottom w:val="nil"/>
            </w:tcBorders>
            <w:noWrap/>
            <w:vAlign w:val="center"/>
            <w:hideMark/>
          </w:tcPr>
          <w:p w14:paraId="79B3BF6E"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400</w:t>
            </w:r>
          </w:p>
        </w:tc>
        <w:tc>
          <w:tcPr>
            <w:tcW w:w="1045" w:type="dxa"/>
            <w:tcBorders>
              <w:top w:val="nil"/>
              <w:bottom w:val="nil"/>
            </w:tcBorders>
            <w:noWrap/>
            <w:vAlign w:val="center"/>
            <w:hideMark/>
          </w:tcPr>
          <w:p w14:paraId="7FC3DD96"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94</w:t>
            </w:r>
          </w:p>
        </w:tc>
        <w:tc>
          <w:tcPr>
            <w:tcW w:w="895" w:type="dxa"/>
            <w:gridSpan w:val="3"/>
            <w:tcBorders>
              <w:top w:val="nil"/>
              <w:bottom w:val="nil"/>
            </w:tcBorders>
            <w:noWrap/>
            <w:vAlign w:val="center"/>
            <w:hideMark/>
          </w:tcPr>
          <w:p w14:paraId="1818C2C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103</w:t>
            </w:r>
          </w:p>
        </w:tc>
        <w:tc>
          <w:tcPr>
            <w:tcW w:w="1140" w:type="dxa"/>
            <w:gridSpan w:val="2"/>
            <w:tcBorders>
              <w:top w:val="nil"/>
              <w:bottom w:val="nil"/>
            </w:tcBorders>
            <w:noWrap/>
            <w:vAlign w:val="center"/>
            <w:hideMark/>
          </w:tcPr>
          <w:p w14:paraId="08F5D6F7"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166</w:t>
            </w:r>
          </w:p>
        </w:tc>
      </w:tr>
      <w:tr w:rsidR="000B415C" w:rsidRPr="000956F4" w14:paraId="4FA8212C" w14:textId="77777777" w:rsidTr="000B415C">
        <w:trPr>
          <w:trHeight w:val="50"/>
        </w:trPr>
        <w:tc>
          <w:tcPr>
            <w:tcW w:w="1871" w:type="dxa"/>
            <w:tcBorders>
              <w:top w:val="nil"/>
              <w:bottom w:val="nil"/>
            </w:tcBorders>
            <w:shd w:val="clear" w:color="auto" w:fill="F2F2F2" w:themeFill="background1" w:themeFillShade="F2"/>
            <w:vAlign w:val="center"/>
            <w:hideMark/>
          </w:tcPr>
          <w:p w14:paraId="11F4C58A"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Čabar</w:t>
            </w:r>
          </w:p>
        </w:tc>
        <w:tc>
          <w:tcPr>
            <w:tcW w:w="848" w:type="dxa"/>
            <w:tcBorders>
              <w:top w:val="nil"/>
              <w:bottom w:val="nil"/>
            </w:tcBorders>
            <w:noWrap/>
            <w:vAlign w:val="center"/>
            <w:hideMark/>
          </w:tcPr>
          <w:p w14:paraId="764AE8CA"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82</w:t>
            </w:r>
          </w:p>
        </w:tc>
        <w:tc>
          <w:tcPr>
            <w:tcW w:w="972" w:type="dxa"/>
            <w:tcBorders>
              <w:top w:val="nil"/>
              <w:bottom w:val="nil"/>
            </w:tcBorders>
            <w:noWrap/>
            <w:vAlign w:val="center"/>
            <w:hideMark/>
          </w:tcPr>
          <w:p w14:paraId="32D18D4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16</w:t>
            </w:r>
          </w:p>
        </w:tc>
        <w:tc>
          <w:tcPr>
            <w:tcW w:w="890" w:type="dxa"/>
            <w:gridSpan w:val="2"/>
            <w:tcBorders>
              <w:top w:val="nil"/>
              <w:bottom w:val="nil"/>
            </w:tcBorders>
            <w:noWrap/>
            <w:vAlign w:val="center"/>
            <w:hideMark/>
          </w:tcPr>
          <w:p w14:paraId="2C2605C2"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w:t>
            </w:r>
          </w:p>
        </w:tc>
        <w:tc>
          <w:tcPr>
            <w:tcW w:w="1130" w:type="dxa"/>
            <w:gridSpan w:val="2"/>
            <w:tcBorders>
              <w:top w:val="nil"/>
              <w:bottom w:val="nil"/>
            </w:tcBorders>
            <w:noWrap/>
            <w:vAlign w:val="center"/>
            <w:hideMark/>
          </w:tcPr>
          <w:p w14:paraId="49B7ADF4"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34</w:t>
            </w:r>
          </w:p>
        </w:tc>
        <w:tc>
          <w:tcPr>
            <w:tcW w:w="848" w:type="dxa"/>
            <w:gridSpan w:val="2"/>
            <w:tcBorders>
              <w:top w:val="nil"/>
              <w:bottom w:val="nil"/>
            </w:tcBorders>
            <w:noWrap/>
            <w:vAlign w:val="center"/>
            <w:hideMark/>
          </w:tcPr>
          <w:p w14:paraId="2699589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109</w:t>
            </w:r>
          </w:p>
        </w:tc>
        <w:tc>
          <w:tcPr>
            <w:tcW w:w="1045" w:type="dxa"/>
            <w:tcBorders>
              <w:top w:val="nil"/>
              <w:bottom w:val="nil"/>
            </w:tcBorders>
            <w:noWrap/>
            <w:vAlign w:val="center"/>
            <w:hideMark/>
          </w:tcPr>
          <w:p w14:paraId="63E932E2"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34</w:t>
            </w:r>
          </w:p>
        </w:tc>
        <w:tc>
          <w:tcPr>
            <w:tcW w:w="895" w:type="dxa"/>
            <w:gridSpan w:val="3"/>
            <w:tcBorders>
              <w:top w:val="nil"/>
              <w:bottom w:val="nil"/>
            </w:tcBorders>
            <w:noWrap/>
            <w:vAlign w:val="center"/>
            <w:hideMark/>
          </w:tcPr>
          <w:p w14:paraId="0451FC9E"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14</w:t>
            </w:r>
          </w:p>
        </w:tc>
        <w:tc>
          <w:tcPr>
            <w:tcW w:w="1140" w:type="dxa"/>
            <w:gridSpan w:val="2"/>
            <w:tcBorders>
              <w:top w:val="nil"/>
              <w:bottom w:val="nil"/>
            </w:tcBorders>
            <w:noWrap/>
            <w:vAlign w:val="center"/>
            <w:hideMark/>
          </w:tcPr>
          <w:p w14:paraId="5854FE2E"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33</w:t>
            </w:r>
          </w:p>
        </w:tc>
      </w:tr>
      <w:tr w:rsidR="000B415C" w:rsidRPr="000956F4" w14:paraId="51F54F70" w14:textId="77777777" w:rsidTr="000B415C">
        <w:trPr>
          <w:trHeight w:val="50"/>
        </w:trPr>
        <w:tc>
          <w:tcPr>
            <w:tcW w:w="1871" w:type="dxa"/>
            <w:tcBorders>
              <w:top w:val="nil"/>
              <w:bottom w:val="nil"/>
            </w:tcBorders>
            <w:shd w:val="clear" w:color="auto" w:fill="F2F2F2" w:themeFill="background1" w:themeFillShade="F2"/>
            <w:vAlign w:val="center"/>
            <w:hideMark/>
          </w:tcPr>
          <w:p w14:paraId="000D757F"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Čavle</w:t>
            </w:r>
          </w:p>
        </w:tc>
        <w:tc>
          <w:tcPr>
            <w:tcW w:w="848" w:type="dxa"/>
            <w:tcBorders>
              <w:top w:val="nil"/>
              <w:bottom w:val="nil"/>
            </w:tcBorders>
            <w:noWrap/>
            <w:vAlign w:val="center"/>
            <w:hideMark/>
          </w:tcPr>
          <w:p w14:paraId="1F613AD1"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266</w:t>
            </w:r>
          </w:p>
        </w:tc>
        <w:tc>
          <w:tcPr>
            <w:tcW w:w="972" w:type="dxa"/>
            <w:tcBorders>
              <w:top w:val="nil"/>
              <w:bottom w:val="nil"/>
            </w:tcBorders>
            <w:noWrap/>
            <w:vAlign w:val="center"/>
            <w:hideMark/>
          </w:tcPr>
          <w:p w14:paraId="701A27CF"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140</w:t>
            </w:r>
          </w:p>
        </w:tc>
        <w:tc>
          <w:tcPr>
            <w:tcW w:w="890" w:type="dxa"/>
            <w:gridSpan w:val="2"/>
            <w:tcBorders>
              <w:top w:val="nil"/>
              <w:bottom w:val="nil"/>
            </w:tcBorders>
            <w:noWrap/>
            <w:vAlign w:val="center"/>
            <w:hideMark/>
          </w:tcPr>
          <w:p w14:paraId="36762D68"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21</w:t>
            </w:r>
          </w:p>
        </w:tc>
        <w:tc>
          <w:tcPr>
            <w:tcW w:w="1130" w:type="dxa"/>
            <w:gridSpan w:val="2"/>
            <w:tcBorders>
              <w:top w:val="nil"/>
              <w:bottom w:val="nil"/>
            </w:tcBorders>
            <w:noWrap/>
            <w:vAlign w:val="center"/>
            <w:hideMark/>
          </w:tcPr>
          <w:p w14:paraId="6EB8B656"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70</w:t>
            </w:r>
          </w:p>
        </w:tc>
        <w:tc>
          <w:tcPr>
            <w:tcW w:w="848" w:type="dxa"/>
            <w:gridSpan w:val="2"/>
            <w:tcBorders>
              <w:top w:val="nil"/>
              <w:bottom w:val="nil"/>
            </w:tcBorders>
            <w:noWrap/>
            <w:vAlign w:val="center"/>
            <w:hideMark/>
          </w:tcPr>
          <w:p w14:paraId="3F37ECF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235</w:t>
            </w:r>
          </w:p>
        </w:tc>
        <w:tc>
          <w:tcPr>
            <w:tcW w:w="1045" w:type="dxa"/>
            <w:tcBorders>
              <w:top w:val="nil"/>
              <w:bottom w:val="nil"/>
            </w:tcBorders>
            <w:noWrap/>
            <w:vAlign w:val="center"/>
            <w:hideMark/>
          </w:tcPr>
          <w:p w14:paraId="5F8B878A"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114</w:t>
            </w:r>
          </w:p>
        </w:tc>
        <w:tc>
          <w:tcPr>
            <w:tcW w:w="895" w:type="dxa"/>
            <w:gridSpan w:val="3"/>
            <w:tcBorders>
              <w:top w:val="nil"/>
              <w:bottom w:val="nil"/>
            </w:tcBorders>
            <w:noWrap/>
            <w:vAlign w:val="center"/>
            <w:hideMark/>
          </w:tcPr>
          <w:p w14:paraId="06DBACFA"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27</w:t>
            </w:r>
          </w:p>
        </w:tc>
        <w:tc>
          <w:tcPr>
            <w:tcW w:w="1140" w:type="dxa"/>
            <w:gridSpan w:val="2"/>
            <w:tcBorders>
              <w:top w:val="nil"/>
              <w:bottom w:val="nil"/>
            </w:tcBorders>
            <w:noWrap/>
            <w:vAlign w:val="center"/>
            <w:hideMark/>
          </w:tcPr>
          <w:p w14:paraId="34879F41"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59</w:t>
            </w:r>
          </w:p>
        </w:tc>
      </w:tr>
      <w:tr w:rsidR="000B415C" w:rsidRPr="000956F4" w14:paraId="7D856495" w14:textId="77777777" w:rsidTr="000B415C">
        <w:trPr>
          <w:trHeight w:val="50"/>
        </w:trPr>
        <w:tc>
          <w:tcPr>
            <w:tcW w:w="1871" w:type="dxa"/>
            <w:tcBorders>
              <w:top w:val="nil"/>
              <w:bottom w:val="nil"/>
            </w:tcBorders>
            <w:shd w:val="clear" w:color="auto" w:fill="F2F2F2" w:themeFill="background1" w:themeFillShade="F2"/>
            <w:vAlign w:val="center"/>
            <w:hideMark/>
          </w:tcPr>
          <w:p w14:paraId="4AF558D3"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Delnice</w:t>
            </w:r>
          </w:p>
        </w:tc>
        <w:tc>
          <w:tcPr>
            <w:tcW w:w="848" w:type="dxa"/>
            <w:tcBorders>
              <w:top w:val="nil"/>
              <w:bottom w:val="nil"/>
            </w:tcBorders>
            <w:noWrap/>
            <w:vAlign w:val="center"/>
            <w:hideMark/>
          </w:tcPr>
          <w:p w14:paraId="415D6806"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150</w:t>
            </w:r>
          </w:p>
        </w:tc>
        <w:tc>
          <w:tcPr>
            <w:tcW w:w="972" w:type="dxa"/>
            <w:tcBorders>
              <w:top w:val="nil"/>
              <w:bottom w:val="nil"/>
            </w:tcBorders>
            <w:noWrap/>
            <w:vAlign w:val="center"/>
            <w:hideMark/>
          </w:tcPr>
          <w:p w14:paraId="376C920F"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59</w:t>
            </w:r>
          </w:p>
        </w:tc>
        <w:tc>
          <w:tcPr>
            <w:tcW w:w="890" w:type="dxa"/>
            <w:gridSpan w:val="2"/>
            <w:tcBorders>
              <w:top w:val="nil"/>
              <w:bottom w:val="nil"/>
            </w:tcBorders>
            <w:noWrap/>
            <w:vAlign w:val="center"/>
            <w:hideMark/>
          </w:tcPr>
          <w:p w14:paraId="5B2C2828"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22</w:t>
            </w:r>
          </w:p>
        </w:tc>
        <w:tc>
          <w:tcPr>
            <w:tcW w:w="1130" w:type="dxa"/>
            <w:gridSpan w:val="2"/>
            <w:tcBorders>
              <w:top w:val="nil"/>
              <w:bottom w:val="nil"/>
            </w:tcBorders>
            <w:noWrap/>
            <w:vAlign w:val="center"/>
            <w:hideMark/>
          </w:tcPr>
          <w:p w14:paraId="480D7726"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39</w:t>
            </w:r>
          </w:p>
        </w:tc>
        <w:tc>
          <w:tcPr>
            <w:tcW w:w="848" w:type="dxa"/>
            <w:gridSpan w:val="2"/>
            <w:tcBorders>
              <w:top w:val="nil"/>
              <w:bottom w:val="nil"/>
            </w:tcBorders>
            <w:noWrap/>
            <w:vAlign w:val="center"/>
            <w:hideMark/>
          </w:tcPr>
          <w:p w14:paraId="47A0C6DE"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124</w:t>
            </w:r>
          </w:p>
        </w:tc>
        <w:tc>
          <w:tcPr>
            <w:tcW w:w="1045" w:type="dxa"/>
            <w:tcBorders>
              <w:top w:val="nil"/>
              <w:bottom w:val="nil"/>
            </w:tcBorders>
            <w:noWrap/>
            <w:vAlign w:val="center"/>
            <w:hideMark/>
          </w:tcPr>
          <w:p w14:paraId="7DFA193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27</w:t>
            </w:r>
          </w:p>
        </w:tc>
        <w:tc>
          <w:tcPr>
            <w:tcW w:w="895" w:type="dxa"/>
            <w:gridSpan w:val="3"/>
            <w:tcBorders>
              <w:top w:val="nil"/>
              <w:bottom w:val="nil"/>
            </w:tcBorders>
            <w:noWrap/>
            <w:vAlign w:val="center"/>
            <w:hideMark/>
          </w:tcPr>
          <w:p w14:paraId="7EA69318"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28</w:t>
            </w:r>
          </w:p>
        </w:tc>
        <w:tc>
          <w:tcPr>
            <w:tcW w:w="1140" w:type="dxa"/>
            <w:gridSpan w:val="2"/>
            <w:tcBorders>
              <w:top w:val="nil"/>
              <w:bottom w:val="nil"/>
            </w:tcBorders>
            <w:noWrap/>
            <w:vAlign w:val="center"/>
            <w:hideMark/>
          </w:tcPr>
          <w:p w14:paraId="5765F56E"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39</w:t>
            </w:r>
          </w:p>
        </w:tc>
      </w:tr>
      <w:tr w:rsidR="000B415C" w:rsidRPr="000956F4" w14:paraId="7C459E16" w14:textId="77777777" w:rsidTr="000B415C">
        <w:trPr>
          <w:trHeight w:val="50"/>
        </w:trPr>
        <w:tc>
          <w:tcPr>
            <w:tcW w:w="1871" w:type="dxa"/>
            <w:tcBorders>
              <w:top w:val="nil"/>
              <w:bottom w:val="nil"/>
            </w:tcBorders>
            <w:shd w:val="clear" w:color="auto" w:fill="F2F2F2" w:themeFill="background1" w:themeFillShade="F2"/>
            <w:vAlign w:val="center"/>
            <w:hideMark/>
          </w:tcPr>
          <w:p w14:paraId="0170B05A"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Dobrinj</w:t>
            </w:r>
          </w:p>
        </w:tc>
        <w:tc>
          <w:tcPr>
            <w:tcW w:w="848" w:type="dxa"/>
            <w:tcBorders>
              <w:top w:val="nil"/>
              <w:bottom w:val="nil"/>
            </w:tcBorders>
            <w:noWrap/>
            <w:vAlign w:val="center"/>
            <w:hideMark/>
          </w:tcPr>
          <w:p w14:paraId="5B2A28D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185</w:t>
            </w:r>
          </w:p>
        </w:tc>
        <w:tc>
          <w:tcPr>
            <w:tcW w:w="972" w:type="dxa"/>
            <w:tcBorders>
              <w:top w:val="nil"/>
              <w:bottom w:val="nil"/>
            </w:tcBorders>
            <w:noWrap/>
            <w:vAlign w:val="center"/>
            <w:hideMark/>
          </w:tcPr>
          <w:p w14:paraId="7B6E7AA7"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64</w:t>
            </w:r>
          </w:p>
        </w:tc>
        <w:tc>
          <w:tcPr>
            <w:tcW w:w="890" w:type="dxa"/>
            <w:gridSpan w:val="2"/>
            <w:tcBorders>
              <w:top w:val="nil"/>
              <w:bottom w:val="nil"/>
            </w:tcBorders>
            <w:noWrap/>
            <w:vAlign w:val="center"/>
            <w:hideMark/>
          </w:tcPr>
          <w:p w14:paraId="58645233"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25</w:t>
            </w:r>
          </w:p>
        </w:tc>
        <w:tc>
          <w:tcPr>
            <w:tcW w:w="1130" w:type="dxa"/>
            <w:gridSpan w:val="2"/>
            <w:tcBorders>
              <w:top w:val="nil"/>
              <w:bottom w:val="nil"/>
            </w:tcBorders>
            <w:noWrap/>
            <w:vAlign w:val="center"/>
            <w:hideMark/>
          </w:tcPr>
          <w:p w14:paraId="1BB2605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81</w:t>
            </w:r>
          </w:p>
        </w:tc>
        <w:tc>
          <w:tcPr>
            <w:tcW w:w="848" w:type="dxa"/>
            <w:gridSpan w:val="2"/>
            <w:tcBorders>
              <w:top w:val="nil"/>
              <w:bottom w:val="nil"/>
            </w:tcBorders>
            <w:noWrap/>
            <w:vAlign w:val="center"/>
            <w:hideMark/>
          </w:tcPr>
          <w:p w14:paraId="2526E67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103</w:t>
            </w:r>
          </w:p>
        </w:tc>
        <w:tc>
          <w:tcPr>
            <w:tcW w:w="1045" w:type="dxa"/>
            <w:tcBorders>
              <w:top w:val="nil"/>
              <w:bottom w:val="nil"/>
            </w:tcBorders>
            <w:noWrap/>
            <w:vAlign w:val="center"/>
            <w:hideMark/>
          </w:tcPr>
          <w:p w14:paraId="606321B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44</w:t>
            </w:r>
          </w:p>
        </w:tc>
        <w:tc>
          <w:tcPr>
            <w:tcW w:w="895" w:type="dxa"/>
            <w:gridSpan w:val="3"/>
            <w:tcBorders>
              <w:top w:val="nil"/>
              <w:bottom w:val="nil"/>
            </w:tcBorders>
            <w:noWrap/>
            <w:vAlign w:val="center"/>
            <w:hideMark/>
          </w:tcPr>
          <w:p w14:paraId="56105652"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17</w:t>
            </w:r>
          </w:p>
        </w:tc>
        <w:tc>
          <w:tcPr>
            <w:tcW w:w="1140" w:type="dxa"/>
            <w:gridSpan w:val="2"/>
            <w:tcBorders>
              <w:top w:val="nil"/>
              <w:bottom w:val="nil"/>
            </w:tcBorders>
            <w:noWrap/>
            <w:vAlign w:val="center"/>
            <w:hideMark/>
          </w:tcPr>
          <w:p w14:paraId="4BCC6B85"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27</w:t>
            </w:r>
          </w:p>
        </w:tc>
      </w:tr>
      <w:tr w:rsidR="000B415C" w:rsidRPr="000956F4" w14:paraId="5BB7A64C" w14:textId="77777777" w:rsidTr="000B415C">
        <w:trPr>
          <w:trHeight w:val="50"/>
        </w:trPr>
        <w:tc>
          <w:tcPr>
            <w:tcW w:w="1871" w:type="dxa"/>
            <w:tcBorders>
              <w:top w:val="nil"/>
              <w:bottom w:val="nil"/>
            </w:tcBorders>
            <w:shd w:val="clear" w:color="auto" w:fill="F2F2F2" w:themeFill="background1" w:themeFillShade="F2"/>
            <w:vAlign w:val="center"/>
            <w:hideMark/>
          </w:tcPr>
          <w:p w14:paraId="15CEAADB"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Fužine</w:t>
            </w:r>
          </w:p>
        </w:tc>
        <w:tc>
          <w:tcPr>
            <w:tcW w:w="848" w:type="dxa"/>
            <w:tcBorders>
              <w:top w:val="nil"/>
              <w:bottom w:val="nil"/>
            </w:tcBorders>
            <w:noWrap/>
            <w:vAlign w:val="center"/>
            <w:hideMark/>
          </w:tcPr>
          <w:p w14:paraId="347D4696"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52</w:t>
            </w:r>
          </w:p>
        </w:tc>
        <w:tc>
          <w:tcPr>
            <w:tcW w:w="972" w:type="dxa"/>
            <w:tcBorders>
              <w:top w:val="nil"/>
              <w:bottom w:val="nil"/>
            </w:tcBorders>
            <w:noWrap/>
            <w:vAlign w:val="center"/>
            <w:hideMark/>
          </w:tcPr>
          <w:p w14:paraId="4509B6B8"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26</w:t>
            </w:r>
          </w:p>
        </w:tc>
        <w:tc>
          <w:tcPr>
            <w:tcW w:w="890" w:type="dxa"/>
            <w:gridSpan w:val="2"/>
            <w:tcBorders>
              <w:top w:val="nil"/>
              <w:bottom w:val="nil"/>
            </w:tcBorders>
            <w:noWrap/>
            <w:vAlign w:val="center"/>
            <w:hideMark/>
          </w:tcPr>
          <w:p w14:paraId="20B37C9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15</w:t>
            </w:r>
          </w:p>
        </w:tc>
        <w:tc>
          <w:tcPr>
            <w:tcW w:w="1130" w:type="dxa"/>
            <w:gridSpan w:val="2"/>
            <w:tcBorders>
              <w:top w:val="nil"/>
              <w:bottom w:val="nil"/>
            </w:tcBorders>
            <w:noWrap/>
            <w:vAlign w:val="center"/>
            <w:hideMark/>
          </w:tcPr>
          <w:p w14:paraId="20BFC59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9</w:t>
            </w:r>
          </w:p>
        </w:tc>
        <w:tc>
          <w:tcPr>
            <w:tcW w:w="848" w:type="dxa"/>
            <w:gridSpan w:val="2"/>
            <w:tcBorders>
              <w:top w:val="nil"/>
              <w:bottom w:val="nil"/>
            </w:tcBorders>
            <w:noWrap/>
            <w:vAlign w:val="center"/>
            <w:hideMark/>
          </w:tcPr>
          <w:p w14:paraId="780ADFD4"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36</w:t>
            </w:r>
          </w:p>
        </w:tc>
        <w:tc>
          <w:tcPr>
            <w:tcW w:w="1045" w:type="dxa"/>
            <w:tcBorders>
              <w:top w:val="nil"/>
              <w:bottom w:val="nil"/>
            </w:tcBorders>
            <w:noWrap/>
            <w:vAlign w:val="center"/>
            <w:hideMark/>
          </w:tcPr>
          <w:p w14:paraId="5439C2E6"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20</w:t>
            </w:r>
          </w:p>
        </w:tc>
        <w:tc>
          <w:tcPr>
            <w:tcW w:w="895" w:type="dxa"/>
            <w:gridSpan w:val="3"/>
            <w:tcBorders>
              <w:top w:val="nil"/>
              <w:bottom w:val="nil"/>
            </w:tcBorders>
            <w:noWrap/>
            <w:vAlign w:val="center"/>
            <w:hideMark/>
          </w:tcPr>
          <w:p w14:paraId="46F6C733"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w:t>
            </w:r>
          </w:p>
        </w:tc>
        <w:tc>
          <w:tcPr>
            <w:tcW w:w="1140" w:type="dxa"/>
            <w:gridSpan w:val="2"/>
            <w:tcBorders>
              <w:top w:val="nil"/>
              <w:bottom w:val="nil"/>
            </w:tcBorders>
            <w:noWrap/>
            <w:vAlign w:val="center"/>
            <w:hideMark/>
          </w:tcPr>
          <w:p w14:paraId="0444BA9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11</w:t>
            </w:r>
          </w:p>
        </w:tc>
      </w:tr>
      <w:tr w:rsidR="000B415C" w:rsidRPr="000956F4" w14:paraId="62CCB4BE" w14:textId="77777777" w:rsidTr="000B415C">
        <w:trPr>
          <w:trHeight w:val="54"/>
        </w:trPr>
        <w:tc>
          <w:tcPr>
            <w:tcW w:w="1871" w:type="dxa"/>
            <w:tcBorders>
              <w:top w:val="nil"/>
              <w:bottom w:val="nil"/>
            </w:tcBorders>
            <w:shd w:val="clear" w:color="auto" w:fill="F2F2F2" w:themeFill="background1" w:themeFillShade="F2"/>
            <w:vAlign w:val="center"/>
            <w:hideMark/>
          </w:tcPr>
          <w:p w14:paraId="2F739138"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Jelenje</w:t>
            </w:r>
          </w:p>
        </w:tc>
        <w:tc>
          <w:tcPr>
            <w:tcW w:w="848" w:type="dxa"/>
            <w:tcBorders>
              <w:top w:val="nil"/>
              <w:bottom w:val="nil"/>
            </w:tcBorders>
            <w:noWrap/>
            <w:vAlign w:val="center"/>
            <w:hideMark/>
          </w:tcPr>
          <w:p w14:paraId="7F96E27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172</w:t>
            </w:r>
          </w:p>
        </w:tc>
        <w:tc>
          <w:tcPr>
            <w:tcW w:w="972" w:type="dxa"/>
            <w:tcBorders>
              <w:top w:val="nil"/>
              <w:bottom w:val="nil"/>
            </w:tcBorders>
            <w:noWrap/>
            <w:vAlign w:val="center"/>
            <w:hideMark/>
          </w:tcPr>
          <w:p w14:paraId="5A7BCABF"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90</w:t>
            </w:r>
          </w:p>
        </w:tc>
        <w:tc>
          <w:tcPr>
            <w:tcW w:w="890" w:type="dxa"/>
            <w:gridSpan w:val="2"/>
            <w:tcBorders>
              <w:top w:val="nil"/>
              <w:bottom w:val="nil"/>
            </w:tcBorders>
            <w:noWrap/>
            <w:vAlign w:val="center"/>
            <w:hideMark/>
          </w:tcPr>
          <w:p w14:paraId="5A1DEC9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17</w:t>
            </w:r>
          </w:p>
        </w:tc>
        <w:tc>
          <w:tcPr>
            <w:tcW w:w="1130" w:type="dxa"/>
            <w:gridSpan w:val="2"/>
            <w:tcBorders>
              <w:top w:val="nil"/>
              <w:bottom w:val="nil"/>
            </w:tcBorders>
            <w:noWrap/>
            <w:vAlign w:val="center"/>
            <w:hideMark/>
          </w:tcPr>
          <w:p w14:paraId="490AF3B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52</w:t>
            </w:r>
          </w:p>
        </w:tc>
        <w:tc>
          <w:tcPr>
            <w:tcW w:w="848" w:type="dxa"/>
            <w:gridSpan w:val="2"/>
            <w:tcBorders>
              <w:top w:val="nil"/>
              <w:bottom w:val="nil"/>
            </w:tcBorders>
            <w:noWrap/>
            <w:vAlign w:val="center"/>
            <w:hideMark/>
          </w:tcPr>
          <w:p w14:paraId="4435760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155</w:t>
            </w:r>
          </w:p>
        </w:tc>
        <w:tc>
          <w:tcPr>
            <w:tcW w:w="1045" w:type="dxa"/>
            <w:tcBorders>
              <w:top w:val="nil"/>
              <w:bottom w:val="nil"/>
            </w:tcBorders>
            <w:noWrap/>
            <w:vAlign w:val="center"/>
            <w:hideMark/>
          </w:tcPr>
          <w:p w14:paraId="51FE82C6"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78</w:t>
            </w:r>
          </w:p>
        </w:tc>
        <w:tc>
          <w:tcPr>
            <w:tcW w:w="895" w:type="dxa"/>
            <w:gridSpan w:val="3"/>
            <w:tcBorders>
              <w:top w:val="nil"/>
              <w:bottom w:val="nil"/>
            </w:tcBorders>
            <w:noWrap/>
            <w:vAlign w:val="center"/>
            <w:hideMark/>
          </w:tcPr>
          <w:p w14:paraId="2BEBCCA8"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18</w:t>
            </w:r>
          </w:p>
        </w:tc>
        <w:tc>
          <w:tcPr>
            <w:tcW w:w="1140" w:type="dxa"/>
            <w:gridSpan w:val="2"/>
            <w:tcBorders>
              <w:top w:val="nil"/>
              <w:bottom w:val="nil"/>
            </w:tcBorders>
            <w:noWrap/>
            <w:vAlign w:val="center"/>
            <w:hideMark/>
          </w:tcPr>
          <w:p w14:paraId="101723FF"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46</w:t>
            </w:r>
          </w:p>
        </w:tc>
      </w:tr>
      <w:tr w:rsidR="000B415C" w:rsidRPr="000956F4" w14:paraId="2244FE58" w14:textId="77777777" w:rsidTr="000B415C">
        <w:trPr>
          <w:trHeight w:val="50"/>
        </w:trPr>
        <w:tc>
          <w:tcPr>
            <w:tcW w:w="1871" w:type="dxa"/>
            <w:tcBorders>
              <w:top w:val="nil"/>
              <w:bottom w:val="nil"/>
            </w:tcBorders>
            <w:shd w:val="clear" w:color="auto" w:fill="F2F2F2" w:themeFill="background1" w:themeFillShade="F2"/>
            <w:vAlign w:val="center"/>
            <w:hideMark/>
          </w:tcPr>
          <w:p w14:paraId="623EC552"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Kastav</w:t>
            </w:r>
          </w:p>
        </w:tc>
        <w:tc>
          <w:tcPr>
            <w:tcW w:w="848" w:type="dxa"/>
            <w:tcBorders>
              <w:top w:val="nil"/>
              <w:bottom w:val="nil"/>
            </w:tcBorders>
            <w:noWrap/>
            <w:vAlign w:val="center"/>
            <w:hideMark/>
          </w:tcPr>
          <w:p w14:paraId="1D24D50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434</w:t>
            </w:r>
          </w:p>
        </w:tc>
        <w:tc>
          <w:tcPr>
            <w:tcW w:w="972" w:type="dxa"/>
            <w:tcBorders>
              <w:top w:val="nil"/>
              <w:bottom w:val="nil"/>
            </w:tcBorders>
            <w:noWrap/>
            <w:vAlign w:val="center"/>
            <w:hideMark/>
          </w:tcPr>
          <w:p w14:paraId="290C1E4B"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294</w:t>
            </w:r>
          </w:p>
        </w:tc>
        <w:tc>
          <w:tcPr>
            <w:tcW w:w="890" w:type="dxa"/>
            <w:gridSpan w:val="2"/>
            <w:tcBorders>
              <w:top w:val="nil"/>
              <w:bottom w:val="nil"/>
            </w:tcBorders>
            <w:noWrap/>
            <w:vAlign w:val="center"/>
            <w:hideMark/>
          </w:tcPr>
          <w:p w14:paraId="50F2ED0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35</w:t>
            </w:r>
          </w:p>
        </w:tc>
        <w:tc>
          <w:tcPr>
            <w:tcW w:w="1130" w:type="dxa"/>
            <w:gridSpan w:val="2"/>
            <w:tcBorders>
              <w:top w:val="nil"/>
              <w:bottom w:val="nil"/>
            </w:tcBorders>
            <w:noWrap/>
            <w:vAlign w:val="center"/>
            <w:hideMark/>
          </w:tcPr>
          <w:p w14:paraId="127CE258"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105</w:t>
            </w:r>
          </w:p>
        </w:tc>
        <w:tc>
          <w:tcPr>
            <w:tcW w:w="848" w:type="dxa"/>
            <w:gridSpan w:val="2"/>
            <w:tcBorders>
              <w:top w:val="nil"/>
              <w:bottom w:val="nil"/>
            </w:tcBorders>
            <w:noWrap/>
            <w:vAlign w:val="center"/>
            <w:hideMark/>
          </w:tcPr>
          <w:p w14:paraId="5C03FC8B"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309</w:t>
            </w:r>
          </w:p>
        </w:tc>
        <w:tc>
          <w:tcPr>
            <w:tcW w:w="1045" w:type="dxa"/>
            <w:tcBorders>
              <w:top w:val="nil"/>
              <w:bottom w:val="nil"/>
            </w:tcBorders>
            <w:noWrap/>
            <w:vAlign w:val="center"/>
            <w:hideMark/>
          </w:tcPr>
          <w:p w14:paraId="1FFC51A4"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166</w:t>
            </w:r>
          </w:p>
        </w:tc>
        <w:tc>
          <w:tcPr>
            <w:tcW w:w="895" w:type="dxa"/>
            <w:gridSpan w:val="3"/>
            <w:tcBorders>
              <w:top w:val="nil"/>
              <w:bottom w:val="nil"/>
            </w:tcBorders>
            <w:noWrap/>
            <w:vAlign w:val="center"/>
            <w:hideMark/>
          </w:tcPr>
          <w:p w14:paraId="2DD4BEB2"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48</w:t>
            </w:r>
          </w:p>
        </w:tc>
        <w:tc>
          <w:tcPr>
            <w:tcW w:w="1140" w:type="dxa"/>
            <w:gridSpan w:val="2"/>
            <w:tcBorders>
              <w:top w:val="nil"/>
              <w:bottom w:val="nil"/>
            </w:tcBorders>
            <w:noWrap/>
            <w:vAlign w:val="center"/>
            <w:hideMark/>
          </w:tcPr>
          <w:p w14:paraId="55A47C64"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95</w:t>
            </w:r>
          </w:p>
        </w:tc>
      </w:tr>
      <w:tr w:rsidR="000B415C" w:rsidRPr="000956F4" w14:paraId="74C74885" w14:textId="77777777" w:rsidTr="000B415C">
        <w:trPr>
          <w:trHeight w:val="59"/>
        </w:trPr>
        <w:tc>
          <w:tcPr>
            <w:tcW w:w="1871" w:type="dxa"/>
            <w:tcBorders>
              <w:top w:val="nil"/>
              <w:bottom w:val="nil"/>
            </w:tcBorders>
            <w:shd w:val="clear" w:color="auto" w:fill="F2F2F2" w:themeFill="background1" w:themeFillShade="F2"/>
            <w:vAlign w:val="center"/>
            <w:hideMark/>
          </w:tcPr>
          <w:p w14:paraId="4BDE2CAA"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Klana</w:t>
            </w:r>
          </w:p>
        </w:tc>
        <w:tc>
          <w:tcPr>
            <w:tcW w:w="848" w:type="dxa"/>
            <w:tcBorders>
              <w:top w:val="nil"/>
              <w:bottom w:val="nil"/>
            </w:tcBorders>
            <w:noWrap/>
            <w:vAlign w:val="center"/>
            <w:hideMark/>
          </w:tcPr>
          <w:p w14:paraId="25646687"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91</w:t>
            </w:r>
          </w:p>
        </w:tc>
        <w:tc>
          <w:tcPr>
            <w:tcW w:w="972" w:type="dxa"/>
            <w:tcBorders>
              <w:top w:val="nil"/>
              <w:bottom w:val="nil"/>
            </w:tcBorders>
            <w:noWrap/>
            <w:vAlign w:val="center"/>
            <w:hideMark/>
          </w:tcPr>
          <w:p w14:paraId="17BE0AAF"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24</w:t>
            </w:r>
          </w:p>
        </w:tc>
        <w:tc>
          <w:tcPr>
            <w:tcW w:w="890" w:type="dxa"/>
            <w:gridSpan w:val="2"/>
            <w:tcBorders>
              <w:top w:val="nil"/>
              <w:bottom w:val="nil"/>
            </w:tcBorders>
            <w:noWrap/>
            <w:vAlign w:val="center"/>
            <w:hideMark/>
          </w:tcPr>
          <w:p w14:paraId="70AC938B"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w:t>
            </w:r>
          </w:p>
        </w:tc>
        <w:tc>
          <w:tcPr>
            <w:tcW w:w="1130" w:type="dxa"/>
            <w:gridSpan w:val="2"/>
            <w:tcBorders>
              <w:top w:val="nil"/>
              <w:bottom w:val="nil"/>
            </w:tcBorders>
            <w:noWrap/>
            <w:vAlign w:val="center"/>
            <w:hideMark/>
          </w:tcPr>
          <w:p w14:paraId="27A52FA3"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64</w:t>
            </w:r>
          </w:p>
        </w:tc>
        <w:tc>
          <w:tcPr>
            <w:tcW w:w="848" w:type="dxa"/>
            <w:gridSpan w:val="2"/>
            <w:tcBorders>
              <w:top w:val="nil"/>
              <w:bottom w:val="nil"/>
            </w:tcBorders>
            <w:noWrap/>
            <w:vAlign w:val="center"/>
            <w:hideMark/>
          </w:tcPr>
          <w:p w14:paraId="072148A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44</w:t>
            </w:r>
          </w:p>
        </w:tc>
        <w:tc>
          <w:tcPr>
            <w:tcW w:w="1045" w:type="dxa"/>
            <w:tcBorders>
              <w:top w:val="nil"/>
              <w:bottom w:val="nil"/>
            </w:tcBorders>
            <w:noWrap/>
            <w:vAlign w:val="center"/>
            <w:hideMark/>
          </w:tcPr>
          <w:p w14:paraId="22EDBAC3"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22</w:t>
            </w:r>
          </w:p>
        </w:tc>
        <w:tc>
          <w:tcPr>
            <w:tcW w:w="895" w:type="dxa"/>
            <w:gridSpan w:val="3"/>
            <w:tcBorders>
              <w:top w:val="nil"/>
              <w:bottom w:val="nil"/>
            </w:tcBorders>
            <w:noWrap/>
            <w:vAlign w:val="center"/>
            <w:hideMark/>
          </w:tcPr>
          <w:p w14:paraId="1522A13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w:t>
            </w:r>
          </w:p>
        </w:tc>
        <w:tc>
          <w:tcPr>
            <w:tcW w:w="1140" w:type="dxa"/>
            <w:gridSpan w:val="2"/>
            <w:tcBorders>
              <w:top w:val="nil"/>
              <w:bottom w:val="nil"/>
            </w:tcBorders>
            <w:noWrap/>
            <w:vAlign w:val="center"/>
            <w:hideMark/>
          </w:tcPr>
          <w:p w14:paraId="6C903ED4"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20</w:t>
            </w:r>
          </w:p>
        </w:tc>
      </w:tr>
      <w:tr w:rsidR="000B415C" w:rsidRPr="000956F4" w14:paraId="59077ADB" w14:textId="77777777" w:rsidTr="000B415C">
        <w:trPr>
          <w:trHeight w:val="50"/>
        </w:trPr>
        <w:tc>
          <w:tcPr>
            <w:tcW w:w="1871" w:type="dxa"/>
            <w:tcBorders>
              <w:top w:val="nil"/>
              <w:bottom w:val="nil"/>
            </w:tcBorders>
            <w:shd w:val="clear" w:color="auto" w:fill="F2F2F2" w:themeFill="background1" w:themeFillShade="F2"/>
            <w:vAlign w:val="center"/>
            <w:hideMark/>
          </w:tcPr>
          <w:p w14:paraId="1C35F9C0"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Kostrena</w:t>
            </w:r>
          </w:p>
        </w:tc>
        <w:tc>
          <w:tcPr>
            <w:tcW w:w="848" w:type="dxa"/>
            <w:tcBorders>
              <w:top w:val="nil"/>
              <w:bottom w:val="nil"/>
            </w:tcBorders>
            <w:noWrap/>
            <w:vAlign w:val="center"/>
            <w:hideMark/>
          </w:tcPr>
          <w:p w14:paraId="5DBAEFB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196</w:t>
            </w:r>
          </w:p>
        </w:tc>
        <w:tc>
          <w:tcPr>
            <w:tcW w:w="972" w:type="dxa"/>
            <w:tcBorders>
              <w:top w:val="nil"/>
              <w:bottom w:val="nil"/>
            </w:tcBorders>
            <w:noWrap/>
            <w:vAlign w:val="center"/>
            <w:hideMark/>
          </w:tcPr>
          <w:p w14:paraId="678B7627"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138</w:t>
            </w:r>
          </w:p>
        </w:tc>
        <w:tc>
          <w:tcPr>
            <w:tcW w:w="890" w:type="dxa"/>
            <w:gridSpan w:val="2"/>
            <w:tcBorders>
              <w:top w:val="nil"/>
              <w:bottom w:val="nil"/>
            </w:tcBorders>
            <w:noWrap/>
            <w:vAlign w:val="center"/>
            <w:hideMark/>
          </w:tcPr>
          <w:p w14:paraId="6C40B03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13</w:t>
            </w:r>
          </w:p>
        </w:tc>
        <w:tc>
          <w:tcPr>
            <w:tcW w:w="1130" w:type="dxa"/>
            <w:gridSpan w:val="2"/>
            <w:tcBorders>
              <w:top w:val="nil"/>
              <w:bottom w:val="nil"/>
            </w:tcBorders>
            <w:noWrap/>
            <w:vAlign w:val="center"/>
            <w:hideMark/>
          </w:tcPr>
          <w:p w14:paraId="08B576CB"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45</w:t>
            </w:r>
          </w:p>
        </w:tc>
        <w:tc>
          <w:tcPr>
            <w:tcW w:w="848" w:type="dxa"/>
            <w:gridSpan w:val="2"/>
            <w:tcBorders>
              <w:top w:val="nil"/>
              <w:bottom w:val="nil"/>
            </w:tcBorders>
            <w:noWrap/>
            <w:vAlign w:val="center"/>
            <w:hideMark/>
          </w:tcPr>
          <w:p w14:paraId="349AF56E"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134</w:t>
            </w:r>
          </w:p>
        </w:tc>
        <w:tc>
          <w:tcPr>
            <w:tcW w:w="1045" w:type="dxa"/>
            <w:tcBorders>
              <w:top w:val="nil"/>
              <w:bottom w:val="nil"/>
            </w:tcBorders>
            <w:noWrap/>
            <w:vAlign w:val="center"/>
            <w:hideMark/>
          </w:tcPr>
          <w:p w14:paraId="37C652D4"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86</w:t>
            </w:r>
          </w:p>
        </w:tc>
        <w:tc>
          <w:tcPr>
            <w:tcW w:w="895" w:type="dxa"/>
            <w:gridSpan w:val="3"/>
            <w:tcBorders>
              <w:top w:val="nil"/>
              <w:bottom w:val="nil"/>
            </w:tcBorders>
            <w:noWrap/>
            <w:vAlign w:val="center"/>
            <w:hideMark/>
          </w:tcPr>
          <w:p w14:paraId="4E646F0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20</w:t>
            </w:r>
          </w:p>
        </w:tc>
        <w:tc>
          <w:tcPr>
            <w:tcW w:w="1140" w:type="dxa"/>
            <w:gridSpan w:val="2"/>
            <w:tcBorders>
              <w:top w:val="nil"/>
              <w:bottom w:val="nil"/>
            </w:tcBorders>
            <w:noWrap/>
            <w:vAlign w:val="center"/>
            <w:hideMark/>
          </w:tcPr>
          <w:p w14:paraId="7E03209F"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28</w:t>
            </w:r>
          </w:p>
        </w:tc>
      </w:tr>
      <w:tr w:rsidR="000B415C" w:rsidRPr="000956F4" w14:paraId="1D32716E" w14:textId="77777777" w:rsidTr="000B415C">
        <w:trPr>
          <w:trHeight w:val="50"/>
        </w:trPr>
        <w:tc>
          <w:tcPr>
            <w:tcW w:w="1871" w:type="dxa"/>
            <w:tcBorders>
              <w:top w:val="nil"/>
              <w:bottom w:val="nil"/>
            </w:tcBorders>
            <w:shd w:val="clear" w:color="auto" w:fill="F2F2F2" w:themeFill="background1" w:themeFillShade="F2"/>
            <w:vAlign w:val="center"/>
            <w:hideMark/>
          </w:tcPr>
          <w:p w14:paraId="0F011095"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Kraljevica</w:t>
            </w:r>
          </w:p>
        </w:tc>
        <w:tc>
          <w:tcPr>
            <w:tcW w:w="848" w:type="dxa"/>
            <w:tcBorders>
              <w:top w:val="nil"/>
              <w:bottom w:val="nil"/>
            </w:tcBorders>
            <w:noWrap/>
            <w:vAlign w:val="center"/>
            <w:hideMark/>
          </w:tcPr>
          <w:p w14:paraId="36E5E29F"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128</w:t>
            </w:r>
          </w:p>
        </w:tc>
        <w:tc>
          <w:tcPr>
            <w:tcW w:w="972" w:type="dxa"/>
            <w:tcBorders>
              <w:top w:val="nil"/>
              <w:bottom w:val="nil"/>
            </w:tcBorders>
            <w:noWrap/>
            <w:vAlign w:val="center"/>
            <w:hideMark/>
          </w:tcPr>
          <w:p w14:paraId="2C33B3F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62</w:t>
            </w:r>
          </w:p>
        </w:tc>
        <w:tc>
          <w:tcPr>
            <w:tcW w:w="890" w:type="dxa"/>
            <w:gridSpan w:val="2"/>
            <w:tcBorders>
              <w:top w:val="nil"/>
              <w:bottom w:val="nil"/>
            </w:tcBorders>
            <w:noWrap/>
            <w:vAlign w:val="center"/>
            <w:hideMark/>
          </w:tcPr>
          <w:p w14:paraId="568C128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19</w:t>
            </w:r>
          </w:p>
        </w:tc>
        <w:tc>
          <w:tcPr>
            <w:tcW w:w="1130" w:type="dxa"/>
            <w:gridSpan w:val="2"/>
            <w:tcBorders>
              <w:top w:val="nil"/>
              <w:bottom w:val="nil"/>
            </w:tcBorders>
            <w:noWrap/>
            <w:vAlign w:val="center"/>
            <w:hideMark/>
          </w:tcPr>
          <w:p w14:paraId="56AE976F"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38</w:t>
            </w:r>
          </w:p>
        </w:tc>
        <w:tc>
          <w:tcPr>
            <w:tcW w:w="848" w:type="dxa"/>
            <w:gridSpan w:val="2"/>
            <w:tcBorders>
              <w:top w:val="nil"/>
              <w:bottom w:val="nil"/>
            </w:tcBorders>
            <w:noWrap/>
            <w:vAlign w:val="center"/>
            <w:hideMark/>
          </w:tcPr>
          <w:p w14:paraId="02F45C7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144</w:t>
            </w:r>
          </w:p>
        </w:tc>
        <w:tc>
          <w:tcPr>
            <w:tcW w:w="1045" w:type="dxa"/>
            <w:tcBorders>
              <w:top w:val="nil"/>
              <w:bottom w:val="nil"/>
            </w:tcBorders>
            <w:noWrap/>
            <w:vAlign w:val="center"/>
            <w:hideMark/>
          </w:tcPr>
          <w:p w14:paraId="738CCEBF"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64</w:t>
            </w:r>
          </w:p>
        </w:tc>
        <w:tc>
          <w:tcPr>
            <w:tcW w:w="895" w:type="dxa"/>
            <w:gridSpan w:val="3"/>
            <w:tcBorders>
              <w:top w:val="nil"/>
              <w:bottom w:val="nil"/>
            </w:tcBorders>
            <w:noWrap/>
            <w:vAlign w:val="center"/>
            <w:hideMark/>
          </w:tcPr>
          <w:p w14:paraId="7BE45D16"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21</w:t>
            </w:r>
          </w:p>
        </w:tc>
        <w:tc>
          <w:tcPr>
            <w:tcW w:w="1140" w:type="dxa"/>
            <w:gridSpan w:val="2"/>
            <w:tcBorders>
              <w:top w:val="nil"/>
              <w:bottom w:val="nil"/>
            </w:tcBorders>
            <w:noWrap/>
            <w:vAlign w:val="center"/>
            <w:hideMark/>
          </w:tcPr>
          <w:p w14:paraId="02D414E6"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50</w:t>
            </w:r>
          </w:p>
        </w:tc>
      </w:tr>
      <w:tr w:rsidR="000B415C" w:rsidRPr="000956F4" w14:paraId="023748E6" w14:textId="77777777" w:rsidTr="000B415C">
        <w:trPr>
          <w:trHeight w:val="50"/>
        </w:trPr>
        <w:tc>
          <w:tcPr>
            <w:tcW w:w="1871" w:type="dxa"/>
            <w:tcBorders>
              <w:top w:val="nil"/>
              <w:bottom w:val="nil"/>
            </w:tcBorders>
            <w:shd w:val="clear" w:color="auto" w:fill="F2F2F2" w:themeFill="background1" w:themeFillShade="F2"/>
            <w:vAlign w:val="center"/>
            <w:hideMark/>
          </w:tcPr>
          <w:p w14:paraId="33365371"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Krk</w:t>
            </w:r>
          </w:p>
        </w:tc>
        <w:tc>
          <w:tcPr>
            <w:tcW w:w="848" w:type="dxa"/>
            <w:tcBorders>
              <w:top w:val="nil"/>
              <w:bottom w:val="nil"/>
            </w:tcBorders>
            <w:noWrap/>
            <w:vAlign w:val="center"/>
            <w:hideMark/>
          </w:tcPr>
          <w:p w14:paraId="462BF5A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421</w:t>
            </w:r>
          </w:p>
        </w:tc>
        <w:tc>
          <w:tcPr>
            <w:tcW w:w="972" w:type="dxa"/>
            <w:tcBorders>
              <w:top w:val="nil"/>
              <w:bottom w:val="nil"/>
            </w:tcBorders>
            <w:noWrap/>
            <w:vAlign w:val="center"/>
            <w:hideMark/>
          </w:tcPr>
          <w:p w14:paraId="1F7C258B"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112</w:t>
            </w:r>
          </w:p>
        </w:tc>
        <w:tc>
          <w:tcPr>
            <w:tcW w:w="890" w:type="dxa"/>
            <w:gridSpan w:val="2"/>
            <w:tcBorders>
              <w:top w:val="nil"/>
              <w:bottom w:val="nil"/>
            </w:tcBorders>
            <w:noWrap/>
            <w:vAlign w:val="center"/>
            <w:hideMark/>
          </w:tcPr>
          <w:p w14:paraId="78B91478"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89</w:t>
            </w:r>
          </w:p>
        </w:tc>
        <w:tc>
          <w:tcPr>
            <w:tcW w:w="1130" w:type="dxa"/>
            <w:gridSpan w:val="2"/>
            <w:tcBorders>
              <w:top w:val="nil"/>
              <w:bottom w:val="nil"/>
            </w:tcBorders>
            <w:noWrap/>
            <w:vAlign w:val="center"/>
            <w:hideMark/>
          </w:tcPr>
          <w:p w14:paraId="6F532AAA"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181</w:t>
            </w:r>
          </w:p>
        </w:tc>
        <w:tc>
          <w:tcPr>
            <w:tcW w:w="848" w:type="dxa"/>
            <w:gridSpan w:val="2"/>
            <w:tcBorders>
              <w:top w:val="nil"/>
              <w:bottom w:val="nil"/>
            </w:tcBorders>
            <w:noWrap/>
            <w:vAlign w:val="center"/>
            <w:hideMark/>
          </w:tcPr>
          <w:p w14:paraId="6498AB53"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242</w:t>
            </w:r>
          </w:p>
        </w:tc>
        <w:tc>
          <w:tcPr>
            <w:tcW w:w="1045" w:type="dxa"/>
            <w:tcBorders>
              <w:top w:val="nil"/>
              <w:bottom w:val="nil"/>
            </w:tcBorders>
            <w:noWrap/>
            <w:vAlign w:val="center"/>
            <w:hideMark/>
          </w:tcPr>
          <w:p w14:paraId="4FF17AD3"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67</w:t>
            </w:r>
          </w:p>
        </w:tc>
        <w:tc>
          <w:tcPr>
            <w:tcW w:w="895" w:type="dxa"/>
            <w:gridSpan w:val="3"/>
            <w:tcBorders>
              <w:top w:val="nil"/>
              <w:bottom w:val="nil"/>
            </w:tcBorders>
            <w:noWrap/>
            <w:vAlign w:val="center"/>
            <w:hideMark/>
          </w:tcPr>
          <w:p w14:paraId="7E01CB2A"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50</w:t>
            </w:r>
          </w:p>
        </w:tc>
        <w:tc>
          <w:tcPr>
            <w:tcW w:w="1140" w:type="dxa"/>
            <w:gridSpan w:val="2"/>
            <w:tcBorders>
              <w:top w:val="nil"/>
              <w:bottom w:val="nil"/>
            </w:tcBorders>
            <w:noWrap/>
            <w:vAlign w:val="center"/>
            <w:hideMark/>
          </w:tcPr>
          <w:p w14:paraId="25DBF44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86</w:t>
            </w:r>
          </w:p>
        </w:tc>
      </w:tr>
      <w:tr w:rsidR="000B415C" w:rsidRPr="000956F4" w14:paraId="21436AE5" w14:textId="77777777" w:rsidTr="000B415C">
        <w:trPr>
          <w:trHeight w:val="50"/>
        </w:trPr>
        <w:tc>
          <w:tcPr>
            <w:tcW w:w="1871" w:type="dxa"/>
            <w:tcBorders>
              <w:top w:val="nil"/>
              <w:bottom w:val="nil"/>
            </w:tcBorders>
            <w:shd w:val="clear" w:color="auto" w:fill="F2F2F2" w:themeFill="background1" w:themeFillShade="F2"/>
            <w:vAlign w:val="center"/>
            <w:hideMark/>
          </w:tcPr>
          <w:p w14:paraId="1DF451C2"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Lokve</w:t>
            </w:r>
          </w:p>
        </w:tc>
        <w:tc>
          <w:tcPr>
            <w:tcW w:w="848" w:type="dxa"/>
            <w:tcBorders>
              <w:top w:val="nil"/>
              <w:bottom w:val="nil"/>
            </w:tcBorders>
            <w:noWrap/>
            <w:vAlign w:val="center"/>
            <w:hideMark/>
          </w:tcPr>
          <w:p w14:paraId="40F14DC7"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23</w:t>
            </w:r>
          </w:p>
        </w:tc>
        <w:tc>
          <w:tcPr>
            <w:tcW w:w="972" w:type="dxa"/>
            <w:tcBorders>
              <w:top w:val="nil"/>
              <w:bottom w:val="nil"/>
            </w:tcBorders>
            <w:noWrap/>
            <w:vAlign w:val="center"/>
            <w:hideMark/>
          </w:tcPr>
          <w:p w14:paraId="0441B505"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6</w:t>
            </w:r>
          </w:p>
        </w:tc>
        <w:tc>
          <w:tcPr>
            <w:tcW w:w="890" w:type="dxa"/>
            <w:gridSpan w:val="2"/>
            <w:tcBorders>
              <w:top w:val="nil"/>
              <w:bottom w:val="nil"/>
            </w:tcBorders>
            <w:noWrap/>
            <w:vAlign w:val="center"/>
            <w:hideMark/>
          </w:tcPr>
          <w:p w14:paraId="67CA3F9B"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w:t>
            </w:r>
          </w:p>
        </w:tc>
        <w:tc>
          <w:tcPr>
            <w:tcW w:w="1130" w:type="dxa"/>
            <w:gridSpan w:val="2"/>
            <w:tcBorders>
              <w:top w:val="nil"/>
              <w:bottom w:val="nil"/>
            </w:tcBorders>
            <w:noWrap/>
            <w:vAlign w:val="center"/>
            <w:hideMark/>
          </w:tcPr>
          <w:p w14:paraId="54F6FF64"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5</w:t>
            </w:r>
          </w:p>
        </w:tc>
        <w:tc>
          <w:tcPr>
            <w:tcW w:w="848" w:type="dxa"/>
            <w:gridSpan w:val="2"/>
            <w:tcBorders>
              <w:top w:val="nil"/>
              <w:bottom w:val="nil"/>
            </w:tcBorders>
            <w:noWrap/>
            <w:vAlign w:val="center"/>
            <w:hideMark/>
          </w:tcPr>
          <w:p w14:paraId="22B07041"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43</w:t>
            </w:r>
          </w:p>
        </w:tc>
        <w:tc>
          <w:tcPr>
            <w:tcW w:w="1045" w:type="dxa"/>
            <w:tcBorders>
              <w:top w:val="nil"/>
              <w:bottom w:val="nil"/>
            </w:tcBorders>
            <w:noWrap/>
            <w:vAlign w:val="center"/>
            <w:hideMark/>
          </w:tcPr>
          <w:p w14:paraId="65CF27AE"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17</w:t>
            </w:r>
          </w:p>
        </w:tc>
        <w:tc>
          <w:tcPr>
            <w:tcW w:w="895" w:type="dxa"/>
            <w:gridSpan w:val="3"/>
            <w:tcBorders>
              <w:top w:val="nil"/>
              <w:bottom w:val="nil"/>
            </w:tcBorders>
            <w:noWrap/>
            <w:vAlign w:val="center"/>
            <w:hideMark/>
          </w:tcPr>
          <w:p w14:paraId="573235A5"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w:t>
            </w:r>
          </w:p>
        </w:tc>
        <w:tc>
          <w:tcPr>
            <w:tcW w:w="1140" w:type="dxa"/>
            <w:gridSpan w:val="2"/>
            <w:tcBorders>
              <w:top w:val="nil"/>
              <w:bottom w:val="nil"/>
            </w:tcBorders>
            <w:noWrap/>
            <w:vAlign w:val="center"/>
            <w:hideMark/>
          </w:tcPr>
          <w:p w14:paraId="3C40E95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15</w:t>
            </w:r>
          </w:p>
        </w:tc>
      </w:tr>
      <w:tr w:rsidR="000B415C" w:rsidRPr="000956F4" w14:paraId="572F0920" w14:textId="77777777" w:rsidTr="000B415C">
        <w:trPr>
          <w:trHeight w:val="50"/>
        </w:trPr>
        <w:tc>
          <w:tcPr>
            <w:tcW w:w="1871" w:type="dxa"/>
            <w:tcBorders>
              <w:top w:val="nil"/>
              <w:bottom w:val="nil"/>
            </w:tcBorders>
            <w:shd w:val="clear" w:color="auto" w:fill="F2F2F2" w:themeFill="background1" w:themeFillShade="F2"/>
            <w:vAlign w:val="center"/>
            <w:hideMark/>
          </w:tcPr>
          <w:p w14:paraId="32689BF3"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Lopar</w:t>
            </w:r>
          </w:p>
        </w:tc>
        <w:tc>
          <w:tcPr>
            <w:tcW w:w="848" w:type="dxa"/>
            <w:tcBorders>
              <w:top w:val="nil"/>
              <w:bottom w:val="nil"/>
            </w:tcBorders>
            <w:noWrap/>
            <w:vAlign w:val="center"/>
            <w:hideMark/>
          </w:tcPr>
          <w:p w14:paraId="72337B1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24</w:t>
            </w:r>
          </w:p>
        </w:tc>
        <w:tc>
          <w:tcPr>
            <w:tcW w:w="972" w:type="dxa"/>
            <w:tcBorders>
              <w:top w:val="nil"/>
              <w:bottom w:val="nil"/>
            </w:tcBorders>
            <w:noWrap/>
            <w:vAlign w:val="center"/>
            <w:hideMark/>
          </w:tcPr>
          <w:p w14:paraId="3C050116"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7</w:t>
            </w:r>
          </w:p>
        </w:tc>
        <w:tc>
          <w:tcPr>
            <w:tcW w:w="890" w:type="dxa"/>
            <w:gridSpan w:val="2"/>
            <w:tcBorders>
              <w:top w:val="nil"/>
              <w:bottom w:val="nil"/>
            </w:tcBorders>
            <w:noWrap/>
            <w:vAlign w:val="center"/>
            <w:hideMark/>
          </w:tcPr>
          <w:p w14:paraId="27076E9A"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8</w:t>
            </w:r>
          </w:p>
        </w:tc>
        <w:tc>
          <w:tcPr>
            <w:tcW w:w="1130" w:type="dxa"/>
            <w:gridSpan w:val="2"/>
            <w:tcBorders>
              <w:top w:val="nil"/>
              <w:bottom w:val="nil"/>
            </w:tcBorders>
            <w:noWrap/>
            <w:vAlign w:val="center"/>
            <w:hideMark/>
          </w:tcPr>
          <w:p w14:paraId="632AD9F8"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9</w:t>
            </w:r>
          </w:p>
        </w:tc>
        <w:tc>
          <w:tcPr>
            <w:tcW w:w="848" w:type="dxa"/>
            <w:gridSpan w:val="2"/>
            <w:tcBorders>
              <w:top w:val="nil"/>
              <w:bottom w:val="nil"/>
            </w:tcBorders>
            <w:noWrap/>
            <w:vAlign w:val="center"/>
            <w:hideMark/>
          </w:tcPr>
          <w:p w14:paraId="7DF8D8A1"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32</w:t>
            </w:r>
          </w:p>
        </w:tc>
        <w:tc>
          <w:tcPr>
            <w:tcW w:w="1045" w:type="dxa"/>
            <w:tcBorders>
              <w:top w:val="nil"/>
              <w:bottom w:val="nil"/>
            </w:tcBorders>
            <w:noWrap/>
            <w:vAlign w:val="center"/>
            <w:hideMark/>
          </w:tcPr>
          <w:p w14:paraId="4E9B9B03"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8</w:t>
            </w:r>
          </w:p>
        </w:tc>
        <w:tc>
          <w:tcPr>
            <w:tcW w:w="895" w:type="dxa"/>
            <w:gridSpan w:val="3"/>
            <w:tcBorders>
              <w:top w:val="nil"/>
              <w:bottom w:val="nil"/>
            </w:tcBorders>
            <w:noWrap/>
            <w:vAlign w:val="center"/>
            <w:hideMark/>
          </w:tcPr>
          <w:p w14:paraId="4296AC1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14</w:t>
            </w:r>
          </w:p>
        </w:tc>
        <w:tc>
          <w:tcPr>
            <w:tcW w:w="1140" w:type="dxa"/>
            <w:gridSpan w:val="2"/>
            <w:tcBorders>
              <w:top w:val="nil"/>
              <w:bottom w:val="nil"/>
            </w:tcBorders>
            <w:noWrap/>
            <w:vAlign w:val="center"/>
            <w:hideMark/>
          </w:tcPr>
          <w:p w14:paraId="2955AF33"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10</w:t>
            </w:r>
          </w:p>
        </w:tc>
      </w:tr>
      <w:tr w:rsidR="000B415C" w:rsidRPr="000956F4" w14:paraId="6C56E62C" w14:textId="77777777" w:rsidTr="000B415C">
        <w:trPr>
          <w:trHeight w:val="50"/>
        </w:trPr>
        <w:tc>
          <w:tcPr>
            <w:tcW w:w="1871" w:type="dxa"/>
            <w:tcBorders>
              <w:top w:val="nil"/>
              <w:bottom w:val="nil"/>
            </w:tcBorders>
            <w:shd w:val="clear" w:color="auto" w:fill="F2F2F2" w:themeFill="background1" w:themeFillShade="F2"/>
            <w:vAlign w:val="center"/>
            <w:hideMark/>
          </w:tcPr>
          <w:p w14:paraId="427DE30C"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Lovran</w:t>
            </w:r>
          </w:p>
        </w:tc>
        <w:tc>
          <w:tcPr>
            <w:tcW w:w="848" w:type="dxa"/>
            <w:tcBorders>
              <w:top w:val="nil"/>
              <w:bottom w:val="nil"/>
            </w:tcBorders>
            <w:noWrap/>
            <w:vAlign w:val="center"/>
            <w:hideMark/>
          </w:tcPr>
          <w:p w14:paraId="727C15B4"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96</w:t>
            </w:r>
          </w:p>
        </w:tc>
        <w:tc>
          <w:tcPr>
            <w:tcW w:w="972" w:type="dxa"/>
            <w:tcBorders>
              <w:top w:val="nil"/>
              <w:bottom w:val="nil"/>
            </w:tcBorders>
            <w:noWrap/>
            <w:vAlign w:val="center"/>
            <w:hideMark/>
          </w:tcPr>
          <w:p w14:paraId="1D598C22"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37</w:t>
            </w:r>
          </w:p>
        </w:tc>
        <w:tc>
          <w:tcPr>
            <w:tcW w:w="890" w:type="dxa"/>
            <w:gridSpan w:val="2"/>
            <w:tcBorders>
              <w:top w:val="nil"/>
              <w:bottom w:val="nil"/>
            </w:tcBorders>
            <w:noWrap/>
            <w:vAlign w:val="center"/>
            <w:hideMark/>
          </w:tcPr>
          <w:p w14:paraId="0F61C401"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22</w:t>
            </w:r>
          </w:p>
        </w:tc>
        <w:tc>
          <w:tcPr>
            <w:tcW w:w="1130" w:type="dxa"/>
            <w:gridSpan w:val="2"/>
            <w:tcBorders>
              <w:top w:val="nil"/>
              <w:bottom w:val="nil"/>
            </w:tcBorders>
            <w:noWrap/>
            <w:vAlign w:val="center"/>
            <w:hideMark/>
          </w:tcPr>
          <w:p w14:paraId="34A9111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32</w:t>
            </w:r>
          </w:p>
        </w:tc>
        <w:tc>
          <w:tcPr>
            <w:tcW w:w="848" w:type="dxa"/>
            <w:gridSpan w:val="2"/>
            <w:tcBorders>
              <w:top w:val="nil"/>
              <w:bottom w:val="nil"/>
            </w:tcBorders>
            <w:noWrap/>
            <w:vAlign w:val="center"/>
            <w:hideMark/>
          </w:tcPr>
          <w:p w14:paraId="55005D37"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118</w:t>
            </w:r>
          </w:p>
        </w:tc>
        <w:tc>
          <w:tcPr>
            <w:tcW w:w="1045" w:type="dxa"/>
            <w:tcBorders>
              <w:top w:val="nil"/>
              <w:bottom w:val="nil"/>
            </w:tcBorders>
            <w:noWrap/>
            <w:vAlign w:val="center"/>
            <w:hideMark/>
          </w:tcPr>
          <w:p w14:paraId="0A04EEF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65</w:t>
            </w:r>
          </w:p>
        </w:tc>
        <w:tc>
          <w:tcPr>
            <w:tcW w:w="895" w:type="dxa"/>
            <w:gridSpan w:val="3"/>
            <w:tcBorders>
              <w:top w:val="nil"/>
              <w:bottom w:val="nil"/>
            </w:tcBorders>
            <w:noWrap/>
            <w:vAlign w:val="center"/>
            <w:hideMark/>
          </w:tcPr>
          <w:p w14:paraId="7A50F184"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22</w:t>
            </w:r>
          </w:p>
        </w:tc>
        <w:tc>
          <w:tcPr>
            <w:tcW w:w="1140" w:type="dxa"/>
            <w:gridSpan w:val="2"/>
            <w:tcBorders>
              <w:top w:val="nil"/>
              <w:bottom w:val="nil"/>
            </w:tcBorders>
            <w:noWrap/>
            <w:vAlign w:val="center"/>
            <w:hideMark/>
          </w:tcPr>
          <w:p w14:paraId="0E4E4918"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26</w:t>
            </w:r>
          </w:p>
        </w:tc>
      </w:tr>
      <w:tr w:rsidR="000B415C" w:rsidRPr="000956F4" w14:paraId="15F18772" w14:textId="77777777" w:rsidTr="000B415C">
        <w:trPr>
          <w:trHeight w:val="50"/>
        </w:trPr>
        <w:tc>
          <w:tcPr>
            <w:tcW w:w="1871" w:type="dxa"/>
            <w:tcBorders>
              <w:top w:val="nil"/>
              <w:bottom w:val="nil"/>
            </w:tcBorders>
            <w:shd w:val="clear" w:color="auto" w:fill="F2F2F2" w:themeFill="background1" w:themeFillShade="F2"/>
            <w:vAlign w:val="center"/>
            <w:hideMark/>
          </w:tcPr>
          <w:p w14:paraId="5CC918A0"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Mali Lošinj</w:t>
            </w:r>
          </w:p>
        </w:tc>
        <w:tc>
          <w:tcPr>
            <w:tcW w:w="848" w:type="dxa"/>
            <w:tcBorders>
              <w:top w:val="nil"/>
              <w:bottom w:val="nil"/>
            </w:tcBorders>
            <w:noWrap/>
            <w:vAlign w:val="center"/>
            <w:hideMark/>
          </w:tcPr>
          <w:p w14:paraId="29C288AB"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300</w:t>
            </w:r>
          </w:p>
        </w:tc>
        <w:tc>
          <w:tcPr>
            <w:tcW w:w="972" w:type="dxa"/>
            <w:tcBorders>
              <w:top w:val="nil"/>
              <w:bottom w:val="nil"/>
            </w:tcBorders>
            <w:noWrap/>
            <w:vAlign w:val="center"/>
            <w:hideMark/>
          </w:tcPr>
          <w:p w14:paraId="2701DA18"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49</w:t>
            </w:r>
          </w:p>
        </w:tc>
        <w:tc>
          <w:tcPr>
            <w:tcW w:w="890" w:type="dxa"/>
            <w:gridSpan w:val="2"/>
            <w:tcBorders>
              <w:top w:val="nil"/>
              <w:bottom w:val="nil"/>
            </w:tcBorders>
            <w:noWrap/>
            <w:vAlign w:val="center"/>
            <w:hideMark/>
          </w:tcPr>
          <w:p w14:paraId="0D18999F"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89</w:t>
            </w:r>
          </w:p>
        </w:tc>
        <w:tc>
          <w:tcPr>
            <w:tcW w:w="1130" w:type="dxa"/>
            <w:gridSpan w:val="2"/>
            <w:tcBorders>
              <w:top w:val="nil"/>
              <w:bottom w:val="nil"/>
            </w:tcBorders>
            <w:noWrap/>
            <w:vAlign w:val="center"/>
            <w:hideMark/>
          </w:tcPr>
          <w:p w14:paraId="03CA2682"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91</w:t>
            </w:r>
          </w:p>
        </w:tc>
        <w:tc>
          <w:tcPr>
            <w:tcW w:w="848" w:type="dxa"/>
            <w:gridSpan w:val="2"/>
            <w:tcBorders>
              <w:top w:val="nil"/>
              <w:bottom w:val="nil"/>
            </w:tcBorders>
            <w:noWrap/>
            <w:vAlign w:val="center"/>
            <w:hideMark/>
          </w:tcPr>
          <w:p w14:paraId="7D33F01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305</w:t>
            </w:r>
          </w:p>
        </w:tc>
        <w:tc>
          <w:tcPr>
            <w:tcW w:w="1045" w:type="dxa"/>
            <w:tcBorders>
              <w:top w:val="nil"/>
              <w:bottom w:val="nil"/>
            </w:tcBorders>
            <w:noWrap/>
            <w:vAlign w:val="center"/>
            <w:hideMark/>
          </w:tcPr>
          <w:p w14:paraId="4C8F6CCA"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36</w:t>
            </w:r>
          </w:p>
        </w:tc>
        <w:tc>
          <w:tcPr>
            <w:tcW w:w="895" w:type="dxa"/>
            <w:gridSpan w:val="3"/>
            <w:tcBorders>
              <w:top w:val="nil"/>
              <w:bottom w:val="nil"/>
            </w:tcBorders>
            <w:noWrap/>
            <w:vAlign w:val="center"/>
            <w:hideMark/>
          </w:tcPr>
          <w:p w14:paraId="354D5CB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80</w:t>
            </w:r>
          </w:p>
        </w:tc>
        <w:tc>
          <w:tcPr>
            <w:tcW w:w="1140" w:type="dxa"/>
            <w:gridSpan w:val="2"/>
            <w:tcBorders>
              <w:top w:val="nil"/>
              <w:bottom w:val="nil"/>
            </w:tcBorders>
            <w:noWrap/>
            <w:vAlign w:val="center"/>
            <w:hideMark/>
          </w:tcPr>
          <w:p w14:paraId="73EAE8CA"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118</w:t>
            </w:r>
          </w:p>
        </w:tc>
      </w:tr>
      <w:tr w:rsidR="000B415C" w:rsidRPr="000956F4" w14:paraId="069AC927" w14:textId="77777777" w:rsidTr="000B415C">
        <w:trPr>
          <w:trHeight w:val="50"/>
        </w:trPr>
        <w:tc>
          <w:tcPr>
            <w:tcW w:w="1871" w:type="dxa"/>
            <w:tcBorders>
              <w:top w:val="nil"/>
              <w:bottom w:val="nil"/>
            </w:tcBorders>
            <w:shd w:val="clear" w:color="auto" w:fill="F2F2F2" w:themeFill="background1" w:themeFillShade="F2"/>
            <w:vAlign w:val="center"/>
            <w:hideMark/>
          </w:tcPr>
          <w:p w14:paraId="6DE5CFD7"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Malinska-Dubašnica</w:t>
            </w:r>
          </w:p>
        </w:tc>
        <w:tc>
          <w:tcPr>
            <w:tcW w:w="848" w:type="dxa"/>
            <w:tcBorders>
              <w:top w:val="nil"/>
              <w:bottom w:val="nil"/>
            </w:tcBorders>
            <w:noWrap/>
            <w:vAlign w:val="center"/>
            <w:hideMark/>
          </w:tcPr>
          <w:p w14:paraId="24636A7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236</w:t>
            </w:r>
          </w:p>
        </w:tc>
        <w:tc>
          <w:tcPr>
            <w:tcW w:w="972" w:type="dxa"/>
            <w:tcBorders>
              <w:top w:val="nil"/>
              <w:bottom w:val="nil"/>
            </w:tcBorders>
            <w:noWrap/>
            <w:vAlign w:val="center"/>
            <w:hideMark/>
          </w:tcPr>
          <w:p w14:paraId="14F8E8C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55</w:t>
            </w:r>
          </w:p>
        </w:tc>
        <w:tc>
          <w:tcPr>
            <w:tcW w:w="890" w:type="dxa"/>
            <w:gridSpan w:val="2"/>
            <w:tcBorders>
              <w:top w:val="nil"/>
              <w:bottom w:val="nil"/>
            </w:tcBorders>
            <w:noWrap/>
            <w:vAlign w:val="center"/>
            <w:hideMark/>
          </w:tcPr>
          <w:p w14:paraId="2C07941B"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53</w:t>
            </w:r>
          </w:p>
        </w:tc>
        <w:tc>
          <w:tcPr>
            <w:tcW w:w="1130" w:type="dxa"/>
            <w:gridSpan w:val="2"/>
            <w:tcBorders>
              <w:top w:val="nil"/>
              <w:bottom w:val="nil"/>
            </w:tcBorders>
            <w:noWrap/>
            <w:vAlign w:val="center"/>
            <w:hideMark/>
          </w:tcPr>
          <w:p w14:paraId="39C999EA"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91</w:t>
            </w:r>
          </w:p>
        </w:tc>
        <w:tc>
          <w:tcPr>
            <w:tcW w:w="848" w:type="dxa"/>
            <w:gridSpan w:val="2"/>
            <w:tcBorders>
              <w:top w:val="nil"/>
              <w:bottom w:val="nil"/>
            </w:tcBorders>
            <w:noWrap/>
            <w:vAlign w:val="center"/>
            <w:hideMark/>
          </w:tcPr>
          <w:p w14:paraId="06227224"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211</w:t>
            </w:r>
          </w:p>
        </w:tc>
        <w:tc>
          <w:tcPr>
            <w:tcW w:w="1045" w:type="dxa"/>
            <w:tcBorders>
              <w:top w:val="nil"/>
              <w:bottom w:val="nil"/>
            </w:tcBorders>
            <w:noWrap/>
            <w:vAlign w:val="center"/>
            <w:hideMark/>
          </w:tcPr>
          <w:p w14:paraId="7281712B"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36</w:t>
            </w:r>
          </w:p>
        </w:tc>
        <w:tc>
          <w:tcPr>
            <w:tcW w:w="895" w:type="dxa"/>
            <w:gridSpan w:val="3"/>
            <w:tcBorders>
              <w:top w:val="nil"/>
              <w:bottom w:val="nil"/>
            </w:tcBorders>
            <w:noWrap/>
            <w:vAlign w:val="center"/>
            <w:hideMark/>
          </w:tcPr>
          <w:p w14:paraId="6ADF7142"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33</w:t>
            </w:r>
          </w:p>
        </w:tc>
        <w:tc>
          <w:tcPr>
            <w:tcW w:w="1140" w:type="dxa"/>
            <w:gridSpan w:val="2"/>
            <w:tcBorders>
              <w:top w:val="nil"/>
              <w:bottom w:val="nil"/>
            </w:tcBorders>
            <w:noWrap/>
            <w:vAlign w:val="center"/>
            <w:hideMark/>
          </w:tcPr>
          <w:p w14:paraId="1908EDE2"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105</w:t>
            </w:r>
          </w:p>
        </w:tc>
      </w:tr>
      <w:tr w:rsidR="000B415C" w:rsidRPr="000956F4" w14:paraId="3AC3450B" w14:textId="77777777" w:rsidTr="000B415C">
        <w:trPr>
          <w:trHeight w:val="50"/>
        </w:trPr>
        <w:tc>
          <w:tcPr>
            <w:tcW w:w="1871" w:type="dxa"/>
            <w:tcBorders>
              <w:top w:val="nil"/>
              <w:bottom w:val="nil"/>
            </w:tcBorders>
            <w:shd w:val="clear" w:color="auto" w:fill="F2F2F2" w:themeFill="background1" w:themeFillShade="F2"/>
            <w:vAlign w:val="center"/>
            <w:hideMark/>
          </w:tcPr>
          <w:p w14:paraId="7B238CAB"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Matulji</w:t>
            </w:r>
          </w:p>
        </w:tc>
        <w:tc>
          <w:tcPr>
            <w:tcW w:w="848" w:type="dxa"/>
            <w:tcBorders>
              <w:top w:val="nil"/>
              <w:bottom w:val="nil"/>
            </w:tcBorders>
            <w:noWrap/>
            <w:vAlign w:val="center"/>
            <w:hideMark/>
          </w:tcPr>
          <w:p w14:paraId="1DD88278"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372</w:t>
            </w:r>
          </w:p>
        </w:tc>
        <w:tc>
          <w:tcPr>
            <w:tcW w:w="972" w:type="dxa"/>
            <w:tcBorders>
              <w:top w:val="nil"/>
              <w:bottom w:val="nil"/>
            </w:tcBorders>
            <w:noWrap/>
            <w:vAlign w:val="center"/>
            <w:hideMark/>
          </w:tcPr>
          <w:p w14:paraId="1612034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160</w:t>
            </w:r>
          </w:p>
        </w:tc>
        <w:tc>
          <w:tcPr>
            <w:tcW w:w="890" w:type="dxa"/>
            <w:gridSpan w:val="2"/>
            <w:tcBorders>
              <w:top w:val="nil"/>
              <w:bottom w:val="nil"/>
            </w:tcBorders>
            <w:noWrap/>
            <w:vAlign w:val="center"/>
            <w:hideMark/>
          </w:tcPr>
          <w:p w14:paraId="4C153BF2"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38</w:t>
            </w:r>
          </w:p>
        </w:tc>
        <w:tc>
          <w:tcPr>
            <w:tcW w:w="1130" w:type="dxa"/>
            <w:gridSpan w:val="2"/>
            <w:tcBorders>
              <w:top w:val="nil"/>
              <w:bottom w:val="nil"/>
            </w:tcBorders>
            <w:noWrap/>
            <w:vAlign w:val="center"/>
            <w:hideMark/>
          </w:tcPr>
          <w:p w14:paraId="65A99BB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118</w:t>
            </w:r>
          </w:p>
        </w:tc>
        <w:tc>
          <w:tcPr>
            <w:tcW w:w="848" w:type="dxa"/>
            <w:gridSpan w:val="2"/>
            <w:tcBorders>
              <w:top w:val="nil"/>
              <w:bottom w:val="nil"/>
            </w:tcBorders>
            <w:noWrap/>
            <w:vAlign w:val="center"/>
            <w:hideMark/>
          </w:tcPr>
          <w:p w14:paraId="36C87FE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391</w:t>
            </w:r>
          </w:p>
        </w:tc>
        <w:tc>
          <w:tcPr>
            <w:tcW w:w="1045" w:type="dxa"/>
            <w:tcBorders>
              <w:top w:val="nil"/>
              <w:bottom w:val="nil"/>
            </w:tcBorders>
            <w:noWrap/>
            <w:vAlign w:val="center"/>
            <w:hideMark/>
          </w:tcPr>
          <w:p w14:paraId="44E0478B"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204</w:t>
            </w:r>
          </w:p>
        </w:tc>
        <w:tc>
          <w:tcPr>
            <w:tcW w:w="895" w:type="dxa"/>
            <w:gridSpan w:val="3"/>
            <w:tcBorders>
              <w:top w:val="nil"/>
              <w:bottom w:val="nil"/>
            </w:tcBorders>
            <w:noWrap/>
            <w:vAlign w:val="center"/>
            <w:hideMark/>
          </w:tcPr>
          <w:p w14:paraId="6B256BE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41</w:t>
            </w:r>
          </w:p>
        </w:tc>
        <w:tc>
          <w:tcPr>
            <w:tcW w:w="1140" w:type="dxa"/>
            <w:gridSpan w:val="2"/>
            <w:tcBorders>
              <w:top w:val="nil"/>
              <w:bottom w:val="nil"/>
            </w:tcBorders>
            <w:noWrap/>
            <w:vAlign w:val="center"/>
            <w:hideMark/>
          </w:tcPr>
          <w:p w14:paraId="15AA2111"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90</w:t>
            </w:r>
          </w:p>
        </w:tc>
      </w:tr>
      <w:tr w:rsidR="000B415C" w:rsidRPr="000956F4" w14:paraId="0D3EB7D6" w14:textId="77777777" w:rsidTr="000B415C">
        <w:trPr>
          <w:trHeight w:val="50"/>
        </w:trPr>
        <w:tc>
          <w:tcPr>
            <w:tcW w:w="1871" w:type="dxa"/>
            <w:tcBorders>
              <w:top w:val="nil"/>
              <w:bottom w:val="nil"/>
            </w:tcBorders>
            <w:shd w:val="clear" w:color="auto" w:fill="F2F2F2" w:themeFill="background1" w:themeFillShade="F2"/>
            <w:vAlign w:val="center"/>
            <w:hideMark/>
          </w:tcPr>
          <w:p w14:paraId="703C95DA"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Mošćenička Draga</w:t>
            </w:r>
          </w:p>
        </w:tc>
        <w:tc>
          <w:tcPr>
            <w:tcW w:w="848" w:type="dxa"/>
            <w:tcBorders>
              <w:top w:val="nil"/>
              <w:bottom w:val="nil"/>
            </w:tcBorders>
            <w:noWrap/>
            <w:vAlign w:val="center"/>
            <w:hideMark/>
          </w:tcPr>
          <w:p w14:paraId="5F4DCABF"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16</w:t>
            </w:r>
          </w:p>
        </w:tc>
        <w:tc>
          <w:tcPr>
            <w:tcW w:w="972" w:type="dxa"/>
            <w:tcBorders>
              <w:top w:val="nil"/>
              <w:bottom w:val="nil"/>
            </w:tcBorders>
            <w:noWrap/>
            <w:vAlign w:val="center"/>
            <w:hideMark/>
          </w:tcPr>
          <w:p w14:paraId="4667F9A6"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8</w:t>
            </w:r>
          </w:p>
        </w:tc>
        <w:tc>
          <w:tcPr>
            <w:tcW w:w="890" w:type="dxa"/>
            <w:gridSpan w:val="2"/>
            <w:tcBorders>
              <w:top w:val="nil"/>
              <w:bottom w:val="nil"/>
            </w:tcBorders>
            <w:noWrap/>
            <w:vAlign w:val="center"/>
            <w:hideMark/>
          </w:tcPr>
          <w:p w14:paraId="1DE11D3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w:t>
            </w:r>
          </w:p>
        </w:tc>
        <w:tc>
          <w:tcPr>
            <w:tcW w:w="1130" w:type="dxa"/>
            <w:gridSpan w:val="2"/>
            <w:tcBorders>
              <w:top w:val="nil"/>
              <w:bottom w:val="nil"/>
            </w:tcBorders>
            <w:noWrap/>
            <w:vAlign w:val="center"/>
            <w:hideMark/>
          </w:tcPr>
          <w:p w14:paraId="602B6F05"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7</w:t>
            </w:r>
          </w:p>
        </w:tc>
        <w:tc>
          <w:tcPr>
            <w:tcW w:w="848" w:type="dxa"/>
            <w:gridSpan w:val="2"/>
            <w:tcBorders>
              <w:top w:val="nil"/>
              <w:bottom w:val="nil"/>
            </w:tcBorders>
            <w:noWrap/>
            <w:vAlign w:val="center"/>
            <w:hideMark/>
          </w:tcPr>
          <w:p w14:paraId="7D4F060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38</w:t>
            </w:r>
          </w:p>
        </w:tc>
        <w:tc>
          <w:tcPr>
            <w:tcW w:w="1045" w:type="dxa"/>
            <w:tcBorders>
              <w:top w:val="nil"/>
              <w:bottom w:val="nil"/>
            </w:tcBorders>
            <w:noWrap/>
            <w:vAlign w:val="center"/>
            <w:hideMark/>
          </w:tcPr>
          <w:p w14:paraId="5BA82ED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24</w:t>
            </w:r>
          </w:p>
        </w:tc>
        <w:tc>
          <w:tcPr>
            <w:tcW w:w="895" w:type="dxa"/>
            <w:gridSpan w:val="3"/>
            <w:tcBorders>
              <w:top w:val="nil"/>
              <w:bottom w:val="nil"/>
            </w:tcBorders>
            <w:noWrap/>
            <w:vAlign w:val="center"/>
            <w:hideMark/>
          </w:tcPr>
          <w:p w14:paraId="5E1A9DCA"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w:t>
            </w:r>
          </w:p>
        </w:tc>
        <w:tc>
          <w:tcPr>
            <w:tcW w:w="1140" w:type="dxa"/>
            <w:gridSpan w:val="2"/>
            <w:tcBorders>
              <w:top w:val="nil"/>
              <w:bottom w:val="nil"/>
            </w:tcBorders>
            <w:noWrap/>
            <w:vAlign w:val="center"/>
            <w:hideMark/>
          </w:tcPr>
          <w:p w14:paraId="3E242F7E"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9</w:t>
            </w:r>
          </w:p>
        </w:tc>
      </w:tr>
      <w:tr w:rsidR="000B415C" w:rsidRPr="000956F4" w14:paraId="44C35E5D" w14:textId="77777777" w:rsidTr="000B415C">
        <w:trPr>
          <w:trHeight w:val="50"/>
        </w:trPr>
        <w:tc>
          <w:tcPr>
            <w:tcW w:w="1871" w:type="dxa"/>
            <w:tcBorders>
              <w:top w:val="nil"/>
              <w:bottom w:val="nil"/>
            </w:tcBorders>
            <w:shd w:val="clear" w:color="auto" w:fill="F2F2F2" w:themeFill="background1" w:themeFillShade="F2"/>
            <w:vAlign w:val="center"/>
            <w:hideMark/>
          </w:tcPr>
          <w:p w14:paraId="3A1F5606"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Mrkopalj</w:t>
            </w:r>
          </w:p>
        </w:tc>
        <w:tc>
          <w:tcPr>
            <w:tcW w:w="848" w:type="dxa"/>
            <w:tcBorders>
              <w:top w:val="nil"/>
              <w:bottom w:val="nil"/>
            </w:tcBorders>
            <w:noWrap/>
            <w:vAlign w:val="center"/>
            <w:hideMark/>
          </w:tcPr>
          <w:p w14:paraId="5F33F061"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18</w:t>
            </w:r>
          </w:p>
        </w:tc>
        <w:tc>
          <w:tcPr>
            <w:tcW w:w="972" w:type="dxa"/>
            <w:tcBorders>
              <w:top w:val="nil"/>
              <w:bottom w:val="nil"/>
            </w:tcBorders>
            <w:noWrap/>
            <w:vAlign w:val="center"/>
            <w:hideMark/>
          </w:tcPr>
          <w:p w14:paraId="6699AF06"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6</w:t>
            </w:r>
          </w:p>
        </w:tc>
        <w:tc>
          <w:tcPr>
            <w:tcW w:w="890" w:type="dxa"/>
            <w:gridSpan w:val="2"/>
            <w:tcBorders>
              <w:top w:val="nil"/>
              <w:bottom w:val="nil"/>
            </w:tcBorders>
            <w:noWrap/>
            <w:vAlign w:val="center"/>
            <w:hideMark/>
          </w:tcPr>
          <w:p w14:paraId="30DC67B3"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5</w:t>
            </w:r>
          </w:p>
        </w:tc>
        <w:tc>
          <w:tcPr>
            <w:tcW w:w="1130" w:type="dxa"/>
            <w:gridSpan w:val="2"/>
            <w:tcBorders>
              <w:top w:val="nil"/>
              <w:bottom w:val="nil"/>
            </w:tcBorders>
            <w:noWrap/>
            <w:vAlign w:val="center"/>
            <w:hideMark/>
          </w:tcPr>
          <w:p w14:paraId="128314C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w:t>
            </w:r>
          </w:p>
        </w:tc>
        <w:tc>
          <w:tcPr>
            <w:tcW w:w="848" w:type="dxa"/>
            <w:gridSpan w:val="2"/>
            <w:tcBorders>
              <w:top w:val="nil"/>
              <w:bottom w:val="nil"/>
            </w:tcBorders>
            <w:noWrap/>
            <w:vAlign w:val="center"/>
            <w:hideMark/>
          </w:tcPr>
          <w:p w14:paraId="49C1969F"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24</w:t>
            </w:r>
          </w:p>
        </w:tc>
        <w:tc>
          <w:tcPr>
            <w:tcW w:w="1045" w:type="dxa"/>
            <w:tcBorders>
              <w:top w:val="nil"/>
              <w:bottom w:val="nil"/>
            </w:tcBorders>
            <w:noWrap/>
            <w:vAlign w:val="center"/>
            <w:hideMark/>
          </w:tcPr>
          <w:p w14:paraId="22BC3AAA"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6</w:t>
            </w:r>
          </w:p>
        </w:tc>
        <w:tc>
          <w:tcPr>
            <w:tcW w:w="895" w:type="dxa"/>
            <w:gridSpan w:val="3"/>
            <w:tcBorders>
              <w:top w:val="nil"/>
              <w:bottom w:val="nil"/>
            </w:tcBorders>
            <w:noWrap/>
            <w:vAlign w:val="center"/>
            <w:hideMark/>
          </w:tcPr>
          <w:p w14:paraId="2A234AA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6</w:t>
            </w:r>
          </w:p>
        </w:tc>
        <w:tc>
          <w:tcPr>
            <w:tcW w:w="1140" w:type="dxa"/>
            <w:gridSpan w:val="2"/>
            <w:tcBorders>
              <w:top w:val="nil"/>
              <w:bottom w:val="nil"/>
            </w:tcBorders>
            <w:noWrap/>
            <w:vAlign w:val="center"/>
            <w:hideMark/>
          </w:tcPr>
          <w:p w14:paraId="26F29ED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8</w:t>
            </w:r>
          </w:p>
        </w:tc>
      </w:tr>
      <w:tr w:rsidR="000B415C" w:rsidRPr="000956F4" w14:paraId="1964E0EC" w14:textId="77777777" w:rsidTr="000B415C">
        <w:trPr>
          <w:trHeight w:val="50"/>
        </w:trPr>
        <w:tc>
          <w:tcPr>
            <w:tcW w:w="1871" w:type="dxa"/>
            <w:tcBorders>
              <w:top w:val="nil"/>
              <w:bottom w:val="nil"/>
            </w:tcBorders>
            <w:shd w:val="clear" w:color="auto" w:fill="F2F2F2" w:themeFill="background1" w:themeFillShade="F2"/>
            <w:vAlign w:val="center"/>
            <w:hideMark/>
          </w:tcPr>
          <w:p w14:paraId="1607F698"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Novi Vinodolski</w:t>
            </w:r>
          </w:p>
        </w:tc>
        <w:tc>
          <w:tcPr>
            <w:tcW w:w="848" w:type="dxa"/>
            <w:tcBorders>
              <w:top w:val="nil"/>
              <w:bottom w:val="nil"/>
            </w:tcBorders>
            <w:noWrap/>
            <w:vAlign w:val="center"/>
            <w:hideMark/>
          </w:tcPr>
          <w:p w14:paraId="4A8BF2C5"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137</w:t>
            </w:r>
          </w:p>
        </w:tc>
        <w:tc>
          <w:tcPr>
            <w:tcW w:w="972" w:type="dxa"/>
            <w:tcBorders>
              <w:top w:val="nil"/>
              <w:bottom w:val="nil"/>
            </w:tcBorders>
            <w:noWrap/>
            <w:vAlign w:val="center"/>
            <w:hideMark/>
          </w:tcPr>
          <w:p w14:paraId="75ED4954"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26</w:t>
            </w:r>
          </w:p>
        </w:tc>
        <w:tc>
          <w:tcPr>
            <w:tcW w:w="890" w:type="dxa"/>
            <w:gridSpan w:val="2"/>
            <w:tcBorders>
              <w:top w:val="nil"/>
              <w:bottom w:val="nil"/>
            </w:tcBorders>
            <w:noWrap/>
            <w:vAlign w:val="center"/>
            <w:hideMark/>
          </w:tcPr>
          <w:p w14:paraId="2B230C96"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30</w:t>
            </w:r>
          </w:p>
        </w:tc>
        <w:tc>
          <w:tcPr>
            <w:tcW w:w="1130" w:type="dxa"/>
            <w:gridSpan w:val="2"/>
            <w:tcBorders>
              <w:top w:val="nil"/>
              <w:bottom w:val="nil"/>
            </w:tcBorders>
            <w:noWrap/>
            <w:vAlign w:val="center"/>
            <w:hideMark/>
          </w:tcPr>
          <w:p w14:paraId="7AA68DB6"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67</w:t>
            </w:r>
          </w:p>
        </w:tc>
        <w:tc>
          <w:tcPr>
            <w:tcW w:w="848" w:type="dxa"/>
            <w:gridSpan w:val="2"/>
            <w:tcBorders>
              <w:top w:val="nil"/>
              <w:bottom w:val="nil"/>
            </w:tcBorders>
            <w:noWrap/>
            <w:vAlign w:val="center"/>
            <w:hideMark/>
          </w:tcPr>
          <w:p w14:paraId="62977A4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141</w:t>
            </w:r>
          </w:p>
        </w:tc>
        <w:tc>
          <w:tcPr>
            <w:tcW w:w="1045" w:type="dxa"/>
            <w:tcBorders>
              <w:top w:val="nil"/>
              <w:bottom w:val="nil"/>
            </w:tcBorders>
            <w:noWrap/>
            <w:vAlign w:val="center"/>
            <w:hideMark/>
          </w:tcPr>
          <w:p w14:paraId="683BA72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39</w:t>
            </w:r>
          </w:p>
        </w:tc>
        <w:tc>
          <w:tcPr>
            <w:tcW w:w="895" w:type="dxa"/>
            <w:gridSpan w:val="3"/>
            <w:tcBorders>
              <w:top w:val="nil"/>
              <w:bottom w:val="nil"/>
            </w:tcBorders>
            <w:noWrap/>
            <w:vAlign w:val="center"/>
            <w:hideMark/>
          </w:tcPr>
          <w:p w14:paraId="53875795"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43</w:t>
            </w:r>
          </w:p>
        </w:tc>
        <w:tc>
          <w:tcPr>
            <w:tcW w:w="1140" w:type="dxa"/>
            <w:gridSpan w:val="2"/>
            <w:tcBorders>
              <w:top w:val="nil"/>
              <w:bottom w:val="nil"/>
            </w:tcBorders>
            <w:noWrap/>
            <w:vAlign w:val="center"/>
            <w:hideMark/>
          </w:tcPr>
          <w:p w14:paraId="0A37CA9F"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45</w:t>
            </w:r>
          </w:p>
        </w:tc>
      </w:tr>
      <w:tr w:rsidR="000B415C" w:rsidRPr="000956F4" w14:paraId="28604440" w14:textId="77777777" w:rsidTr="000B415C">
        <w:trPr>
          <w:trHeight w:val="50"/>
        </w:trPr>
        <w:tc>
          <w:tcPr>
            <w:tcW w:w="1871" w:type="dxa"/>
            <w:tcBorders>
              <w:top w:val="nil"/>
              <w:bottom w:val="nil"/>
            </w:tcBorders>
            <w:shd w:val="clear" w:color="auto" w:fill="F2F2F2" w:themeFill="background1" w:themeFillShade="F2"/>
            <w:vAlign w:val="center"/>
            <w:hideMark/>
          </w:tcPr>
          <w:p w14:paraId="4E158930"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Omišalj</w:t>
            </w:r>
          </w:p>
        </w:tc>
        <w:tc>
          <w:tcPr>
            <w:tcW w:w="848" w:type="dxa"/>
            <w:tcBorders>
              <w:top w:val="nil"/>
              <w:bottom w:val="nil"/>
            </w:tcBorders>
            <w:noWrap/>
            <w:vAlign w:val="center"/>
            <w:hideMark/>
          </w:tcPr>
          <w:p w14:paraId="2B3CCCE8"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150</w:t>
            </w:r>
          </w:p>
        </w:tc>
        <w:tc>
          <w:tcPr>
            <w:tcW w:w="972" w:type="dxa"/>
            <w:tcBorders>
              <w:top w:val="nil"/>
              <w:bottom w:val="nil"/>
            </w:tcBorders>
            <w:noWrap/>
            <w:vAlign w:val="center"/>
            <w:hideMark/>
          </w:tcPr>
          <w:p w14:paraId="568DAB4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30</w:t>
            </w:r>
          </w:p>
        </w:tc>
        <w:tc>
          <w:tcPr>
            <w:tcW w:w="890" w:type="dxa"/>
            <w:gridSpan w:val="2"/>
            <w:tcBorders>
              <w:top w:val="nil"/>
              <w:bottom w:val="nil"/>
            </w:tcBorders>
            <w:noWrap/>
            <w:vAlign w:val="center"/>
            <w:hideMark/>
          </w:tcPr>
          <w:p w14:paraId="13F0E28B"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41</w:t>
            </w:r>
          </w:p>
        </w:tc>
        <w:tc>
          <w:tcPr>
            <w:tcW w:w="1130" w:type="dxa"/>
            <w:gridSpan w:val="2"/>
            <w:tcBorders>
              <w:top w:val="nil"/>
              <w:bottom w:val="nil"/>
            </w:tcBorders>
            <w:noWrap/>
            <w:vAlign w:val="center"/>
            <w:hideMark/>
          </w:tcPr>
          <w:p w14:paraId="1B2FABD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73</w:t>
            </w:r>
          </w:p>
        </w:tc>
        <w:tc>
          <w:tcPr>
            <w:tcW w:w="848" w:type="dxa"/>
            <w:gridSpan w:val="2"/>
            <w:tcBorders>
              <w:top w:val="nil"/>
              <w:bottom w:val="nil"/>
            </w:tcBorders>
            <w:noWrap/>
            <w:vAlign w:val="center"/>
            <w:hideMark/>
          </w:tcPr>
          <w:p w14:paraId="0EE10E1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127</w:t>
            </w:r>
          </w:p>
        </w:tc>
        <w:tc>
          <w:tcPr>
            <w:tcW w:w="1045" w:type="dxa"/>
            <w:tcBorders>
              <w:top w:val="nil"/>
              <w:bottom w:val="nil"/>
            </w:tcBorders>
            <w:noWrap/>
            <w:vAlign w:val="center"/>
            <w:hideMark/>
          </w:tcPr>
          <w:p w14:paraId="6AE527F1"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68</w:t>
            </w:r>
          </w:p>
        </w:tc>
        <w:tc>
          <w:tcPr>
            <w:tcW w:w="895" w:type="dxa"/>
            <w:gridSpan w:val="3"/>
            <w:tcBorders>
              <w:top w:val="nil"/>
              <w:bottom w:val="nil"/>
            </w:tcBorders>
            <w:noWrap/>
            <w:vAlign w:val="center"/>
            <w:hideMark/>
          </w:tcPr>
          <w:p w14:paraId="743A483A"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23</w:t>
            </w:r>
          </w:p>
        </w:tc>
        <w:tc>
          <w:tcPr>
            <w:tcW w:w="1140" w:type="dxa"/>
            <w:gridSpan w:val="2"/>
            <w:tcBorders>
              <w:top w:val="nil"/>
              <w:bottom w:val="nil"/>
            </w:tcBorders>
            <w:noWrap/>
            <w:vAlign w:val="center"/>
            <w:hideMark/>
          </w:tcPr>
          <w:p w14:paraId="7AF1C6B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30</w:t>
            </w:r>
          </w:p>
        </w:tc>
      </w:tr>
      <w:tr w:rsidR="000B415C" w:rsidRPr="000956F4" w14:paraId="535AB507" w14:textId="77777777" w:rsidTr="000B415C">
        <w:trPr>
          <w:trHeight w:val="50"/>
        </w:trPr>
        <w:tc>
          <w:tcPr>
            <w:tcW w:w="1871" w:type="dxa"/>
            <w:tcBorders>
              <w:top w:val="nil"/>
              <w:bottom w:val="nil"/>
            </w:tcBorders>
            <w:shd w:val="clear" w:color="auto" w:fill="F2F2F2" w:themeFill="background1" w:themeFillShade="F2"/>
            <w:vAlign w:val="center"/>
            <w:hideMark/>
          </w:tcPr>
          <w:p w14:paraId="10271DE6"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Opatija</w:t>
            </w:r>
          </w:p>
        </w:tc>
        <w:tc>
          <w:tcPr>
            <w:tcW w:w="848" w:type="dxa"/>
            <w:tcBorders>
              <w:top w:val="nil"/>
              <w:bottom w:val="nil"/>
            </w:tcBorders>
            <w:noWrap/>
            <w:vAlign w:val="center"/>
            <w:hideMark/>
          </w:tcPr>
          <w:p w14:paraId="47B2C171"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492</w:t>
            </w:r>
          </w:p>
        </w:tc>
        <w:tc>
          <w:tcPr>
            <w:tcW w:w="972" w:type="dxa"/>
            <w:tcBorders>
              <w:top w:val="nil"/>
              <w:bottom w:val="nil"/>
            </w:tcBorders>
            <w:noWrap/>
            <w:vAlign w:val="center"/>
            <w:hideMark/>
          </w:tcPr>
          <w:p w14:paraId="2FB3F16E"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235</w:t>
            </w:r>
          </w:p>
        </w:tc>
        <w:tc>
          <w:tcPr>
            <w:tcW w:w="890" w:type="dxa"/>
            <w:gridSpan w:val="2"/>
            <w:tcBorders>
              <w:top w:val="nil"/>
              <w:bottom w:val="nil"/>
            </w:tcBorders>
            <w:noWrap/>
            <w:vAlign w:val="center"/>
            <w:hideMark/>
          </w:tcPr>
          <w:p w14:paraId="2541D996"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74</w:t>
            </w:r>
          </w:p>
        </w:tc>
        <w:tc>
          <w:tcPr>
            <w:tcW w:w="1130" w:type="dxa"/>
            <w:gridSpan w:val="2"/>
            <w:tcBorders>
              <w:top w:val="nil"/>
              <w:bottom w:val="nil"/>
            </w:tcBorders>
            <w:noWrap/>
            <w:vAlign w:val="center"/>
            <w:hideMark/>
          </w:tcPr>
          <w:p w14:paraId="6A45140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141</w:t>
            </w:r>
          </w:p>
        </w:tc>
        <w:tc>
          <w:tcPr>
            <w:tcW w:w="848" w:type="dxa"/>
            <w:gridSpan w:val="2"/>
            <w:tcBorders>
              <w:top w:val="nil"/>
              <w:bottom w:val="nil"/>
            </w:tcBorders>
            <w:noWrap/>
            <w:vAlign w:val="center"/>
            <w:hideMark/>
          </w:tcPr>
          <w:p w14:paraId="771F1847"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347</w:t>
            </w:r>
          </w:p>
        </w:tc>
        <w:tc>
          <w:tcPr>
            <w:tcW w:w="1045" w:type="dxa"/>
            <w:tcBorders>
              <w:top w:val="nil"/>
              <w:bottom w:val="nil"/>
            </w:tcBorders>
            <w:noWrap/>
            <w:vAlign w:val="center"/>
            <w:hideMark/>
          </w:tcPr>
          <w:p w14:paraId="7EF348A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151</w:t>
            </w:r>
          </w:p>
        </w:tc>
        <w:tc>
          <w:tcPr>
            <w:tcW w:w="895" w:type="dxa"/>
            <w:gridSpan w:val="3"/>
            <w:tcBorders>
              <w:top w:val="nil"/>
              <w:bottom w:val="nil"/>
            </w:tcBorders>
            <w:noWrap/>
            <w:vAlign w:val="center"/>
            <w:hideMark/>
          </w:tcPr>
          <w:p w14:paraId="563778C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63</w:t>
            </w:r>
          </w:p>
        </w:tc>
        <w:tc>
          <w:tcPr>
            <w:tcW w:w="1140" w:type="dxa"/>
            <w:gridSpan w:val="2"/>
            <w:tcBorders>
              <w:top w:val="nil"/>
              <w:bottom w:val="nil"/>
            </w:tcBorders>
            <w:noWrap/>
            <w:vAlign w:val="center"/>
            <w:hideMark/>
          </w:tcPr>
          <w:p w14:paraId="2920333F"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91</w:t>
            </w:r>
          </w:p>
        </w:tc>
      </w:tr>
      <w:tr w:rsidR="000B415C" w:rsidRPr="000956F4" w14:paraId="13A974EE" w14:textId="77777777" w:rsidTr="000B415C">
        <w:trPr>
          <w:trHeight w:val="50"/>
        </w:trPr>
        <w:tc>
          <w:tcPr>
            <w:tcW w:w="1871" w:type="dxa"/>
            <w:tcBorders>
              <w:top w:val="nil"/>
              <w:bottom w:val="nil"/>
            </w:tcBorders>
            <w:shd w:val="clear" w:color="auto" w:fill="F2F2F2" w:themeFill="background1" w:themeFillShade="F2"/>
            <w:vAlign w:val="center"/>
            <w:hideMark/>
          </w:tcPr>
          <w:p w14:paraId="59DFAFC6"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Punat</w:t>
            </w:r>
          </w:p>
        </w:tc>
        <w:tc>
          <w:tcPr>
            <w:tcW w:w="848" w:type="dxa"/>
            <w:tcBorders>
              <w:top w:val="nil"/>
              <w:bottom w:val="nil"/>
            </w:tcBorders>
            <w:noWrap/>
            <w:vAlign w:val="center"/>
            <w:hideMark/>
          </w:tcPr>
          <w:p w14:paraId="75671DC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74</w:t>
            </w:r>
          </w:p>
        </w:tc>
        <w:tc>
          <w:tcPr>
            <w:tcW w:w="972" w:type="dxa"/>
            <w:tcBorders>
              <w:top w:val="nil"/>
              <w:bottom w:val="nil"/>
            </w:tcBorders>
            <w:noWrap/>
            <w:vAlign w:val="center"/>
            <w:hideMark/>
          </w:tcPr>
          <w:p w14:paraId="0FEEA694"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19</w:t>
            </w:r>
          </w:p>
        </w:tc>
        <w:tc>
          <w:tcPr>
            <w:tcW w:w="890" w:type="dxa"/>
            <w:gridSpan w:val="2"/>
            <w:tcBorders>
              <w:top w:val="nil"/>
              <w:bottom w:val="nil"/>
            </w:tcBorders>
            <w:noWrap/>
            <w:vAlign w:val="center"/>
            <w:hideMark/>
          </w:tcPr>
          <w:p w14:paraId="5179274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32</w:t>
            </w:r>
          </w:p>
        </w:tc>
        <w:tc>
          <w:tcPr>
            <w:tcW w:w="1130" w:type="dxa"/>
            <w:gridSpan w:val="2"/>
            <w:tcBorders>
              <w:top w:val="nil"/>
              <w:bottom w:val="nil"/>
            </w:tcBorders>
            <w:noWrap/>
            <w:vAlign w:val="center"/>
            <w:hideMark/>
          </w:tcPr>
          <w:p w14:paraId="2FE57CE8"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23</w:t>
            </w:r>
          </w:p>
        </w:tc>
        <w:tc>
          <w:tcPr>
            <w:tcW w:w="848" w:type="dxa"/>
            <w:gridSpan w:val="2"/>
            <w:tcBorders>
              <w:top w:val="nil"/>
              <w:bottom w:val="nil"/>
            </w:tcBorders>
            <w:noWrap/>
            <w:vAlign w:val="center"/>
            <w:hideMark/>
          </w:tcPr>
          <w:p w14:paraId="11F59225"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71</w:t>
            </w:r>
          </w:p>
        </w:tc>
        <w:tc>
          <w:tcPr>
            <w:tcW w:w="1045" w:type="dxa"/>
            <w:tcBorders>
              <w:top w:val="nil"/>
              <w:bottom w:val="nil"/>
            </w:tcBorders>
            <w:noWrap/>
            <w:vAlign w:val="center"/>
            <w:hideMark/>
          </w:tcPr>
          <w:p w14:paraId="14F46252"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28</w:t>
            </w:r>
          </w:p>
        </w:tc>
        <w:tc>
          <w:tcPr>
            <w:tcW w:w="895" w:type="dxa"/>
            <w:gridSpan w:val="3"/>
            <w:tcBorders>
              <w:top w:val="nil"/>
              <w:bottom w:val="nil"/>
            </w:tcBorders>
            <w:noWrap/>
            <w:vAlign w:val="center"/>
            <w:hideMark/>
          </w:tcPr>
          <w:p w14:paraId="7E6CA533"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20</w:t>
            </w:r>
          </w:p>
        </w:tc>
        <w:tc>
          <w:tcPr>
            <w:tcW w:w="1140" w:type="dxa"/>
            <w:gridSpan w:val="2"/>
            <w:tcBorders>
              <w:top w:val="nil"/>
              <w:bottom w:val="nil"/>
            </w:tcBorders>
            <w:noWrap/>
            <w:vAlign w:val="center"/>
            <w:hideMark/>
          </w:tcPr>
          <w:p w14:paraId="290A8552"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23</w:t>
            </w:r>
          </w:p>
        </w:tc>
      </w:tr>
      <w:tr w:rsidR="000B415C" w:rsidRPr="000956F4" w14:paraId="478006A2" w14:textId="77777777" w:rsidTr="000B415C">
        <w:trPr>
          <w:trHeight w:val="50"/>
        </w:trPr>
        <w:tc>
          <w:tcPr>
            <w:tcW w:w="1871" w:type="dxa"/>
            <w:tcBorders>
              <w:top w:val="nil"/>
              <w:bottom w:val="nil"/>
            </w:tcBorders>
            <w:shd w:val="clear" w:color="auto" w:fill="F2F2F2" w:themeFill="background1" w:themeFillShade="F2"/>
            <w:vAlign w:val="center"/>
            <w:hideMark/>
          </w:tcPr>
          <w:p w14:paraId="66F795A4"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Rab</w:t>
            </w:r>
          </w:p>
        </w:tc>
        <w:tc>
          <w:tcPr>
            <w:tcW w:w="848" w:type="dxa"/>
            <w:tcBorders>
              <w:top w:val="nil"/>
              <w:bottom w:val="nil"/>
            </w:tcBorders>
            <w:noWrap/>
            <w:vAlign w:val="center"/>
            <w:hideMark/>
          </w:tcPr>
          <w:p w14:paraId="4334A3D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164</w:t>
            </w:r>
          </w:p>
        </w:tc>
        <w:tc>
          <w:tcPr>
            <w:tcW w:w="972" w:type="dxa"/>
            <w:tcBorders>
              <w:top w:val="nil"/>
              <w:bottom w:val="nil"/>
            </w:tcBorders>
            <w:noWrap/>
            <w:vAlign w:val="center"/>
            <w:hideMark/>
          </w:tcPr>
          <w:p w14:paraId="557E8B8E"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32</w:t>
            </w:r>
          </w:p>
        </w:tc>
        <w:tc>
          <w:tcPr>
            <w:tcW w:w="890" w:type="dxa"/>
            <w:gridSpan w:val="2"/>
            <w:tcBorders>
              <w:top w:val="nil"/>
              <w:bottom w:val="nil"/>
            </w:tcBorders>
            <w:noWrap/>
            <w:vAlign w:val="center"/>
            <w:hideMark/>
          </w:tcPr>
          <w:p w14:paraId="72BCAA9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60</w:t>
            </w:r>
          </w:p>
        </w:tc>
        <w:tc>
          <w:tcPr>
            <w:tcW w:w="1130" w:type="dxa"/>
            <w:gridSpan w:val="2"/>
            <w:tcBorders>
              <w:top w:val="nil"/>
              <w:bottom w:val="nil"/>
            </w:tcBorders>
            <w:noWrap/>
            <w:vAlign w:val="center"/>
            <w:hideMark/>
          </w:tcPr>
          <w:p w14:paraId="4AEA35AE"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41</w:t>
            </w:r>
          </w:p>
        </w:tc>
        <w:tc>
          <w:tcPr>
            <w:tcW w:w="848" w:type="dxa"/>
            <w:gridSpan w:val="2"/>
            <w:tcBorders>
              <w:top w:val="nil"/>
              <w:bottom w:val="nil"/>
            </w:tcBorders>
            <w:noWrap/>
            <w:vAlign w:val="center"/>
            <w:hideMark/>
          </w:tcPr>
          <w:p w14:paraId="161A3CB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179</w:t>
            </w:r>
          </w:p>
        </w:tc>
        <w:tc>
          <w:tcPr>
            <w:tcW w:w="1045" w:type="dxa"/>
            <w:tcBorders>
              <w:top w:val="nil"/>
              <w:bottom w:val="nil"/>
            </w:tcBorders>
            <w:noWrap/>
            <w:vAlign w:val="center"/>
            <w:hideMark/>
          </w:tcPr>
          <w:p w14:paraId="0798E10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33</w:t>
            </w:r>
          </w:p>
        </w:tc>
        <w:tc>
          <w:tcPr>
            <w:tcW w:w="895" w:type="dxa"/>
            <w:gridSpan w:val="3"/>
            <w:tcBorders>
              <w:top w:val="nil"/>
              <w:bottom w:val="nil"/>
            </w:tcBorders>
            <w:noWrap/>
            <w:vAlign w:val="center"/>
            <w:hideMark/>
          </w:tcPr>
          <w:p w14:paraId="0EFE60A7"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52</w:t>
            </w:r>
          </w:p>
        </w:tc>
        <w:tc>
          <w:tcPr>
            <w:tcW w:w="1140" w:type="dxa"/>
            <w:gridSpan w:val="2"/>
            <w:tcBorders>
              <w:top w:val="nil"/>
              <w:bottom w:val="nil"/>
            </w:tcBorders>
            <w:noWrap/>
            <w:vAlign w:val="center"/>
            <w:hideMark/>
          </w:tcPr>
          <w:p w14:paraId="4FCEB198"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63</w:t>
            </w:r>
          </w:p>
        </w:tc>
      </w:tr>
      <w:tr w:rsidR="000B415C" w:rsidRPr="000956F4" w14:paraId="6AC63600" w14:textId="77777777" w:rsidTr="000B415C">
        <w:trPr>
          <w:trHeight w:val="50"/>
        </w:trPr>
        <w:tc>
          <w:tcPr>
            <w:tcW w:w="1871" w:type="dxa"/>
            <w:tcBorders>
              <w:top w:val="nil"/>
              <w:bottom w:val="nil"/>
            </w:tcBorders>
            <w:shd w:val="clear" w:color="auto" w:fill="F2F2F2" w:themeFill="background1" w:themeFillShade="F2"/>
            <w:vAlign w:val="center"/>
            <w:hideMark/>
          </w:tcPr>
          <w:p w14:paraId="158B5CB5"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Ravna Gora</w:t>
            </w:r>
          </w:p>
        </w:tc>
        <w:tc>
          <w:tcPr>
            <w:tcW w:w="848" w:type="dxa"/>
            <w:tcBorders>
              <w:top w:val="nil"/>
              <w:bottom w:val="nil"/>
            </w:tcBorders>
            <w:noWrap/>
            <w:vAlign w:val="center"/>
            <w:hideMark/>
          </w:tcPr>
          <w:p w14:paraId="1E7035CB"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26</w:t>
            </w:r>
          </w:p>
        </w:tc>
        <w:tc>
          <w:tcPr>
            <w:tcW w:w="972" w:type="dxa"/>
            <w:tcBorders>
              <w:top w:val="nil"/>
              <w:bottom w:val="nil"/>
            </w:tcBorders>
            <w:noWrap/>
            <w:vAlign w:val="center"/>
            <w:hideMark/>
          </w:tcPr>
          <w:p w14:paraId="51CC5C66"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13</w:t>
            </w:r>
          </w:p>
        </w:tc>
        <w:tc>
          <w:tcPr>
            <w:tcW w:w="890" w:type="dxa"/>
            <w:gridSpan w:val="2"/>
            <w:tcBorders>
              <w:top w:val="nil"/>
              <w:bottom w:val="nil"/>
            </w:tcBorders>
            <w:noWrap/>
            <w:vAlign w:val="center"/>
            <w:hideMark/>
          </w:tcPr>
          <w:p w14:paraId="2801A2FA"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w:t>
            </w:r>
          </w:p>
        </w:tc>
        <w:tc>
          <w:tcPr>
            <w:tcW w:w="1130" w:type="dxa"/>
            <w:gridSpan w:val="2"/>
            <w:tcBorders>
              <w:top w:val="nil"/>
              <w:bottom w:val="nil"/>
            </w:tcBorders>
            <w:noWrap/>
            <w:vAlign w:val="center"/>
            <w:hideMark/>
          </w:tcPr>
          <w:p w14:paraId="61D61634"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7</w:t>
            </w:r>
          </w:p>
        </w:tc>
        <w:tc>
          <w:tcPr>
            <w:tcW w:w="848" w:type="dxa"/>
            <w:gridSpan w:val="2"/>
            <w:tcBorders>
              <w:top w:val="nil"/>
              <w:bottom w:val="nil"/>
            </w:tcBorders>
            <w:noWrap/>
            <w:vAlign w:val="center"/>
            <w:hideMark/>
          </w:tcPr>
          <w:p w14:paraId="6D1EAA5F"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67</w:t>
            </w:r>
          </w:p>
        </w:tc>
        <w:tc>
          <w:tcPr>
            <w:tcW w:w="1045" w:type="dxa"/>
            <w:tcBorders>
              <w:top w:val="nil"/>
              <w:bottom w:val="nil"/>
            </w:tcBorders>
            <w:noWrap/>
            <w:vAlign w:val="center"/>
            <w:hideMark/>
          </w:tcPr>
          <w:p w14:paraId="4C7AE46A"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35</w:t>
            </w:r>
          </w:p>
        </w:tc>
        <w:tc>
          <w:tcPr>
            <w:tcW w:w="895" w:type="dxa"/>
            <w:gridSpan w:val="3"/>
            <w:tcBorders>
              <w:top w:val="nil"/>
              <w:bottom w:val="nil"/>
            </w:tcBorders>
            <w:noWrap/>
            <w:vAlign w:val="center"/>
            <w:hideMark/>
          </w:tcPr>
          <w:p w14:paraId="2199918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10</w:t>
            </w:r>
          </w:p>
        </w:tc>
        <w:tc>
          <w:tcPr>
            <w:tcW w:w="1140" w:type="dxa"/>
            <w:gridSpan w:val="2"/>
            <w:tcBorders>
              <w:top w:val="nil"/>
              <w:bottom w:val="nil"/>
            </w:tcBorders>
            <w:noWrap/>
            <w:vAlign w:val="center"/>
            <w:hideMark/>
          </w:tcPr>
          <w:p w14:paraId="1B7175F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17</w:t>
            </w:r>
          </w:p>
        </w:tc>
      </w:tr>
      <w:tr w:rsidR="000B415C" w:rsidRPr="000956F4" w14:paraId="2061CF52" w14:textId="77777777" w:rsidTr="000B415C">
        <w:trPr>
          <w:trHeight w:val="50"/>
        </w:trPr>
        <w:tc>
          <w:tcPr>
            <w:tcW w:w="1871" w:type="dxa"/>
            <w:tcBorders>
              <w:top w:val="nil"/>
              <w:bottom w:val="nil"/>
            </w:tcBorders>
            <w:shd w:val="clear" w:color="auto" w:fill="F2F2F2" w:themeFill="background1" w:themeFillShade="F2"/>
            <w:vAlign w:val="center"/>
            <w:hideMark/>
          </w:tcPr>
          <w:p w14:paraId="51129895"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Rijeka</w:t>
            </w:r>
          </w:p>
        </w:tc>
        <w:tc>
          <w:tcPr>
            <w:tcW w:w="848" w:type="dxa"/>
            <w:tcBorders>
              <w:top w:val="nil"/>
              <w:bottom w:val="nil"/>
            </w:tcBorders>
            <w:noWrap/>
            <w:vAlign w:val="center"/>
            <w:hideMark/>
          </w:tcPr>
          <w:p w14:paraId="51746C43"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2.644</w:t>
            </w:r>
          </w:p>
        </w:tc>
        <w:tc>
          <w:tcPr>
            <w:tcW w:w="972" w:type="dxa"/>
            <w:tcBorders>
              <w:top w:val="nil"/>
              <w:bottom w:val="nil"/>
            </w:tcBorders>
            <w:noWrap/>
            <w:vAlign w:val="center"/>
            <w:hideMark/>
          </w:tcPr>
          <w:p w14:paraId="7A6A21E6"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1.007</w:t>
            </w:r>
          </w:p>
        </w:tc>
        <w:tc>
          <w:tcPr>
            <w:tcW w:w="890" w:type="dxa"/>
            <w:gridSpan w:val="2"/>
            <w:tcBorders>
              <w:top w:val="nil"/>
              <w:bottom w:val="nil"/>
            </w:tcBorders>
            <w:noWrap/>
            <w:vAlign w:val="center"/>
            <w:hideMark/>
          </w:tcPr>
          <w:p w14:paraId="54A37368"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804</w:t>
            </w:r>
          </w:p>
        </w:tc>
        <w:tc>
          <w:tcPr>
            <w:tcW w:w="1130" w:type="dxa"/>
            <w:gridSpan w:val="2"/>
            <w:tcBorders>
              <w:top w:val="nil"/>
              <w:bottom w:val="nil"/>
            </w:tcBorders>
            <w:noWrap/>
            <w:vAlign w:val="center"/>
            <w:hideMark/>
          </w:tcPr>
          <w:p w14:paraId="1D8F4A8E"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833</w:t>
            </w:r>
          </w:p>
        </w:tc>
        <w:tc>
          <w:tcPr>
            <w:tcW w:w="848" w:type="dxa"/>
            <w:gridSpan w:val="2"/>
            <w:tcBorders>
              <w:top w:val="nil"/>
              <w:bottom w:val="nil"/>
            </w:tcBorders>
            <w:noWrap/>
            <w:vAlign w:val="center"/>
            <w:hideMark/>
          </w:tcPr>
          <w:p w14:paraId="1D2BE10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3.231</w:t>
            </w:r>
          </w:p>
        </w:tc>
        <w:tc>
          <w:tcPr>
            <w:tcW w:w="1045" w:type="dxa"/>
            <w:tcBorders>
              <w:top w:val="nil"/>
              <w:bottom w:val="nil"/>
            </w:tcBorders>
            <w:noWrap/>
            <w:vAlign w:val="center"/>
            <w:hideMark/>
          </w:tcPr>
          <w:p w14:paraId="3764D9A2"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1.418</w:t>
            </w:r>
          </w:p>
        </w:tc>
        <w:tc>
          <w:tcPr>
            <w:tcW w:w="895" w:type="dxa"/>
            <w:gridSpan w:val="3"/>
            <w:tcBorders>
              <w:top w:val="nil"/>
              <w:bottom w:val="nil"/>
            </w:tcBorders>
            <w:noWrap/>
            <w:vAlign w:val="center"/>
            <w:hideMark/>
          </w:tcPr>
          <w:p w14:paraId="32FDDAA5"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787</w:t>
            </w:r>
          </w:p>
        </w:tc>
        <w:tc>
          <w:tcPr>
            <w:tcW w:w="1140" w:type="dxa"/>
            <w:gridSpan w:val="2"/>
            <w:tcBorders>
              <w:top w:val="nil"/>
              <w:bottom w:val="nil"/>
            </w:tcBorders>
            <w:noWrap/>
            <w:vAlign w:val="center"/>
            <w:hideMark/>
          </w:tcPr>
          <w:p w14:paraId="4FB9A7A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1.026</w:t>
            </w:r>
          </w:p>
        </w:tc>
      </w:tr>
      <w:tr w:rsidR="000B415C" w:rsidRPr="000956F4" w14:paraId="13C78FCB" w14:textId="77777777" w:rsidTr="000B415C">
        <w:trPr>
          <w:trHeight w:val="50"/>
        </w:trPr>
        <w:tc>
          <w:tcPr>
            <w:tcW w:w="1871" w:type="dxa"/>
            <w:tcBorders>
              <w:top w:val="nil"/>
              <w:bottom w:val="nil"/>
            </w:tcBorders>
            <w:shd w:val="clear" w:color="auto" w:fill="F2F2F2" w:themeFill="background1" w:themeFillShade="F2"/>
            <w:vAlign w:val="center"/>
            <w:hideMark/>
          </w:tcPr>
          <w:p w14:paraId="635B36DB"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Skrad</w:t>
            </w:r>
          </w:p>
        </w:tc>
        <w:tc>
          <w:tcPr>
            <w:tcW w:w="848" w:type="dxa"/>
            <w:tcBorders>
              <w:top w:val="nil"/>
              <w:bottom w:val="nil"/>
            </w:tcBorders>
            <w:noWrap/>
            <w:vAlign w:val="center"/>
            <w:hideMark/>
          </w:tcPr>
          <w:p w14:paraId="3D5466FF"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16</w:t>
            </w:r>
          </w:p>
        </w:tc>
        <w:tc>
          <w:tcPr>
            <w:tcW w:w="972" w:type="dxa"/>
            <w:tcBorders>
              <w:top w:val="nil"/>
              <w:bottom w:val="nil"/>
            </w:tcBorders>
            <w:noWrap/>
            <w:vAlign w:val="center"/>
            <w:hideMark/>
          </w:tcPr>
          <w:p w14:paraId="6A000CA4"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7</w:t>
            </w:r>
          </w:p>
        </w:tc>
        <w:tc>
          <w:tcPr>
            <w:tcW w:w="890" w:type="dxa"/>
            <w:gridSpan w:val="2"/>
            <w:tcBorders>
              <w:top w:val="nil"/>
              <w:bottom w:val="nil"/>
            </w:tcBorders>
            <w:noWrap/>
            <w:vAlign w:val="center"/>
            <w:hideMark/>
          </w:tcPr>
          <w:p w14:paraId="1EF1DEC6"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w:t>
            </w:r>
          </w:p>
        </w:tc>
        <w:tc>
          <w:tcPr>
            <w:tcW w:w="1130" w:type="dxa"/>
            <w:gridSpan w:val="2"/>
            <w:tcBorders>
              <w:top w:val="nil"/>
              <w:bottom w:val="nil"/>
            </w:tcBorders>
            <w:noWrap/>
            <w:vAlign w:val="center"/>
            <w:hideMark/>
          </w:tcPr>
          <w:p w14:paraId="3FFC1AAF"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w:t>
            </w:r>
          </w:p>
        </w:tc>
        <w:tc>
          <w:tcPr>
            <w:tcW w:w="848" w:type="dxa"/>
            <w:gridSpan w:val="2"/>
            <w:tcBorders>
              <w:top w:val="nil"/>
              <w:bottom w:val="nil"/>
            </w:tcBorders>
            <w:noWrap/>
            <w:vAlign w:val="center"/>
            <w:hideMark/>
          </w:tcPr>
          <w:p w14:paraId="459893B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21</w:t>
            </w:r>
          </w:p>
        </w:tc>
        <w:tc>
          <w:tcPr>
            <w:tcW w:w="1045" w:type="dxa"/>
            <w:tcBorders>
              <w:top w:val="nil"/>
              <w:bottom w:val="nil"/>
            </w:tcBorders>
            <w:noWrap/>
            <w:vAlign w:val="center"/>
            <w:hideMark/>
          </w:tcPr>
          <w:p w14:paraId="09680C7B"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11</w:t>
            </w:r>
          </w:p>
        </w:tc>
        <w:tc>
          <w:tcPr>
            <w:tcW w:w="895" w:type="dxa"/>
            <w:gridSpan w:val="3"/>
            <w:tcBorders>
              <w:top w:val="nil"/>
              <w:bottom w:val="nil"/>
            </w:tcBorders>
            <w:noWrap/>
            <w:vAlign w:val="center"/>
            <w:hideMark/>
          </w:tcPr>
          <w:p w14:paraId="77B39037"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w:t>
            </w:r>
          </w:p>
        </w:tc>
        <w:tc>
          <w:tcPr>
            <w:tcW w:w="1140" w:type="dxa"/>
            <w:gridSpan w:val="2"/>
            <w:tcBorders>
              <w:top w:val="nil"/>
              <w:bottom w:val="nil"/>
            </w:tcBorders>
            <w:noWrap/>
            <w:vAlign w:val="center"/>
            <w:hideMark/>
          </w:tcPr>
          <w:p w14:paraId="3EB07D66"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w:t>
            </w:r>
          </w:p>
        </w:tc>
      </w:tr>
      <w:tr w:rsidR="000B415C" w:rsidRPr="000956F4" w14:paraId="1CAEFEF4" w14:textId="77777777" w:rsidTr="000B415C">
        <w:trPr>
          <w:gridAfter w:val="1"/>
          <w:wAfter w:w="129" w:type="dxa"/>
          <w:trHeight w:val="50"/>
        </w:trPr>
        <w:tc>
          <w:tcPr>
            <w:tcW w:w="1871" w:type="dxa"/>
            <w:tcBorders>
              <w:top w:val="nil"/>
              <w:bottom w:val="nil"/>
            </w:tcBorders>
            <w:shd w:val="clear" w:color="auto" w:fill="F2F2F2" w:themeFill="background1" w:themeFillShade="F2"/>
            <w:vAlign w:val="center"/>
            <w:hideMark/>
          </w:tcPr>
          <w:p w14:paraId="69E41B23"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Vinodolska općina</w:t>
            </w:r>
          </w:p>
        </w:tc>
        <w:tc>
          <w:tcPr>
            <w:tcW w:w="848" w:type="dxa"/>
            <w:tcBorders>
              <w:top w:val="nil"/>
              <w:bottom w:val="nil"/>
            </w:tcBorders>
            <w:noWrap/>
            <w:vAlign w:val="center"/>
            <w:hideMark/>
          </w:tcPr>
          <w:p w14:paraId="6EF1F6F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81</w:t>
            </w:r>
          </w:p>
        </w:tc>
        <w:tc>
          <w:tcPr>
            <w:tcW w:w="1001" w:type="dxa"/>
            <w:gridSpan w:val="2"/>
            <w:tcBorders>
              <w:top w:val="nil"/>
              <w:bottom w:val="nil"/>
            </w:tcBorders>
            <w:noWrap/>
            <w:vAlign w:val="center"/>
            <w:hideMark/>
          </w:tcPr>
          <w:p w14:paraId="539D299E"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34</w:t>
            </w:r>
          </w:p>
        </w:tc>
        <w:tc>
          <w:tcPr>
            <w:tcW w:w="894" w:type="dxa"/>
            <w:gridSpan w:val="2"/>
            <w:tcBorders>
              <w:top w:val="nil"/>
              <w:bottom w:val="nil"/>
            </w:tcBorders>
            <w:noWrap/>
            <w:vAlign w:val="center"/>
            <w:hideMark/>
          </w:tcPr>
          <w:p w14:paraId="4F5266D8"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23</w:t>
            </w:r>
          </w:p>
        </w:tc>
        <w:tc>
          <w:tcPr>
            <w:tcW w:w="1130" w:type="dxa"/>
            <w:gridSpan w:val="2"/>
            <w:tcBorders>
              <w:top w:val="nil"/>
              <w:bottom w:val="nil"/>
            </w:tcBorders>
            <w:noWrap/>
            <w:vAlign w:val="center"/>
            <w:hideMark/>
          </w:tcPr>
          <w:p w14:paraId="27403B25"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22</w:t>
            </w:r>
          </w:p>
        </w:tc>
        <w:tc>
          <w:tcPr>
            <w:tcW w:w="815" w:type="dxa"/>
            <w:tcBorders>
              <w:top w:val="nil"/>
              <w:bottom w:val="nil"/>
            </w:tcBorders>
            <w:noWrap/>
            <w:vAlign w:val="center"/>
            <w:hideMark/>
          </w:tcPr>
          <w:p w14:paraId="6629C9A3"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105</w:t>
            </w:r>
          </w:p>
        </w:tc>
        <w:tc>
          <w:tcPr>
            <w:tcW w:w="1075" w:type="dxa"/>
            <w:gridSpan w:val="2"/>
            <w:tcBorders>
              <w:top w:val="nil"/>
              <w:bottom w:val="nil"/>
            </w:tcBorders>
            <w:noWrap/>
            <w:vAlign w:val="center"/>
            <w:hideMark/>
          </w:tcPr>
          <w:p w14:paraId="6C297231"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45</w:t>
            </w:r>
          </w:p>
        </w:tc>
        <w:tc>
          <w:tcPr>
            <w:tcW w:w="859" w:type="dxa"/>
            <w:tcBorders>
              <w:top w:val="nil"/>
              <w:bottom w:val="nil"/>
            </w:tcBorders>
            <w:noWrap/>
            <w:vAlign w:val="center"/>
            <w:hideMark/>
          </w:tcPr>
          <w:p w14:paraId="0D0EA4EF"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20</w:t>
            </w:r>
          </w:p>
        </w:tc>
        <w:tc>
          <w:tcPr>
            <w:tcW w:w="1017" w:type="dxa"/>
            <w:gridSpan w:val="2"/>
            <w:tcBorders>
              <w:top w:val="nil"/>
              <w:bottom w:val="nil"/>
            </w:tcBorders>
            <w:noWrap/>
            <w:vAlign w:val="center"/>
            <w:hideMark/>
          </w:tcPr>
          <w:p w14:paraId="05DA244B"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38</w:t>
            </w:r>
          </w:p>
        </w:tc>
      </w:tr>
      <w:tr w:rsidR="000B415C" w:rsidRPr="000956F4" w14:paraId="548FB3A3" w14:textId="77777777" w:rsidTr="000B415C">
        <w:trPr>
          <w:gridAfter w:val="1"/>
          <w:wAfter w:w="129" w:type="dxa"/>
          <w:trHeight w:val="50"/>
        </w:trPr>
        <w:tc>
          <w:tcPr>
            <w:tcW w:w="1871" w:type="dxa"/>
            <w:tcBorders>
              <w:top w:val="nil"/>
              <w:bottom w:val="nil"/>
            </w:tcBorders>
            <w:shd w:val="clear" w:color="auto" w:fill="F2F2F2" w:themeFill="background1" w:themeFillShade="F2"/>
            <w:vAlign w:val="center"/>
            <w:hideMark/>
          </w:tcPr>
          <w:p w14:paraId="0077A8D7"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Viškovo</w:t>
            </w:r>
          </w:p>
        </w:tc>
        <w:tc>
          <w:tcPr>
            <w:tcW w:w="848" w:type="dxa"/>
            <w:tcBorders>
              <w:top w:val="nil"/>
              <w:bottom w:val="nil"/>
            </w:tcBorders>
            <w:noWrap/>
            <w:vAlign w:val="center"/>
            <w:hideMark/>
          </w:tcPr>
          <w:p w14:paraId="0994FD8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878</w:t>
            </w:r>
          </w:p>
        </w:tc>
        <w:tc>
          <w:tcPr>
            <w:tcW w:w="1001" w:type="dxa"/>
            <w:gridSpan w:val="2"/>
            <w:tcBorders>
              <w:top w:val="nil"/>
              <w:bottom w:val="nil"/>
            </w:tcBorders>
            <w:noWrap/>
            <w:vAlign w:val="center"/>
            <w:hideMark/>
          </w:tcPr>
          <w:p w14:paraId="33CFBB9A"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471</w:t>
            </w:r>
          </w:p>
        </w:tc>
        <w:tc>
          <w:tcPr>
            <w:tcW w:w="894" w:type="dxa"/>
            <w:gridSpan w:val="2"/>
            <w:tcBorders>
              <w:top w:val="nil"/>
              <w:bottom w:val="nil"/>
            </w:tcBorders>
            <w:noWrap/>
            <w:vAlign w:val="center"/>
            <w:hideMark/>
          </w:tcPr>
          <w:p w14:paraId="435CDCD2"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83</w:t>
            </w:r>
          </w:p>
        </w:tc>
        <w:tc>
          <w:tcPr>
            <w:tcW w:w="1130" w:type="dxa"/>
            <w:gridSpan w:val="2"/>
            <w:tcBorders>
              <w:top w:val="nil"/>
              <w:bottom w:val="nil"/>
            </w:tcBorders>
            <w:noWrap/>
            <w:vAlign w:val="center"/>
            <w:hideMark/>
          </w:tcPr>
          <w:p w14:paraId="5C904CA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196</w:t>
            </w:r>
          </w:p>
        </w:tc>
        <w:tc>
          <w:tcPr>
            <w:tcW w:w="815" w:type="dxa"/>
            <w:tcBorders>
              <w:top w:val="nil"/>
              <w:bottom w:val="nil"/>
            </w:tcBorders>
            <w:noWrap/>
            <w:vAlign w:val="center"/>
            <w:hideMark/>
          </w:tcPr>
          <w:p w14:paraId="26D880A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706</w:t>
            </w:r>
          </w:p>
        </w:tc>
        <w:tc>
          <w:tcPr>
            <w:tcW w:w="1075" w:type="dxa"/>
            <w:gridSpan w:val="2"/>
            <w:tcBorders>
              <w:top w:val="nil"/>
              <w:bottom w:val="nil"/>
            </w:tcBorders>
            <w:noWrap/>
            <w:vAlign w:val="center"/>
            <w:hideMark/>
          </w:tcPr>
          <w:p w14:paraId="5ACD2B90"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302</w:t>
            </w:r>
          </w:p>
        </w:tc>
        <w:tc>
          <w:tcPr>
            <w:tcW w:w="859" w:type="dxa"/>
            <w:tcBorders>
              <w:top w:val="nil"/>
              <w:bottom w:val="nil"/>
            </w:tcBorders>
            <w:noWrap/>
            <w:vAlign w:val="center"/>
            <w:hideMark/>
          </w:tcPr>
          <w:p w14:paraId="0C0D0E6E"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86</w:t>
            </w:r>
          </w:p>
        </w:tc>
        <w:tc>
          <w:tcPr>
            <w:tcW w:w="1017" w:type="dxa"/>
            <w:gridSpan w:val="2"/>
            <w:tcBorders>
              <w:top w:val="nil"/>
              <w:bottom w:val="nil"/>
            </w:tcBorders>
            <w:noWrap/>
            <w:vAlign w:val="center"/>
            <w:hideMark/>
          </w:tcPr>
          <w:p w14:paraId="6BEF40A4"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190</w:t>
            </w:r>
          </w:p>
        </w:tc>
      </w:tr>
      <w:tr w:rsidR="000B415C" w:rsidRPr="000956F4" w14:paraId="4D59DB13" w14:textId="77777777" w:rsidTr="000B415C">
        <w:trPr>
          <w:gridAfter w:val="1"/>
          <w:wAfter w:w="129" w:type="dxa"/>
          <w:trHeight w:val="50"/>
        </w:trPr>
        <w:tc>
          <w:tcPr>
            <w:tcW w:w="1871" w:type="dxa"/>
            <w:tcBorders>
              <w:top w:val="nil"/>
              <w:bottom w:val="nil"/>
            </w:tcBorders>
            <w:shd w:val="clear" w:color="auto" w:fill="F2F2F2" w:themeFill="background1" w:themeFillShade="F2"/>
            <w:vAlign w:val="center"/>
            <w:hideMark/>
          </w:tcPr>
          <w:p w14:paraId="27EB48F6"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Vrbnik</w:t>
            </w:r>
          </w:p>
        </w:tc>
        <w:tc>
          <w:tcPr>
            <w:tcW w:w="848" w:type="dxa"/>
            <w:tcBorders>
              <w:top w:val="nil"/>
              <w:bottom w:val="nil"/>
            </w:tcBorders>
            <w:noWrap/>
            <w:vAlign w:val="center"/>
            <w:hideMark/>
          </w:tcPr>
          <w:p w14:paraId="085AC98E"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47</w:t>
            </w:r>
          </w:p>
        </w:tc>
        <w:tc>
          <w:tcPr>
            <w:tcW w:w="1001" w:type="dxa"/>
            <w:gridSpan w:val="2"/>
            <w:tcBorders>
              <w:top w:val="nil"/>
              <w:bottom w:val="nil"/>
            </w:tcBorders>
            <w:noWrap/>
            <w:vAlign w:val="center"/>
            <w:hideMark/>
          </w:tcPr>
          <w:p w14:paraId="1DF30B4E"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17</w:t>
            </w:r>
          </w:p>
        </w:tc>
        <w:tc>
          <w:tcPr>
            <w:tcW w:w="894" w:type="dxa"/>
            <w:gridSpan w:val="2"/>
            <w:tcBorders>
              <w:top w:val="nil"/>
              <w:bottom w:val="nil"/>
            </w:tcBorders>
            <w:noWrap/>
            <w:vAlign w:val="center"/>
            <w:hideMark/>
          </w:tcPr>
          <w:p w14:paraId="10056417"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9</w:t>
            </w:r>
          </w:p>
        </w:tc>
        <w:tc>
          <w:tcPr>
            <w:tcW w:w="1130" w:type="dxa"/>
            <w:gridSpan w:val="2"/>
            <w:tcBorders>
              <w:top w:val="nil"/>
              <w:bottom w:val="nil"/>
            </w:tcBorders>
            <w:noWrap/>
            <w:vAlign w:val="center"/>
            <w:hideMark/>
          </w:tcPr>
          <w:p w14:paraId="39DD750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21</w:t>
            </w:r>
          </w:p>
        </w:tc>
        <w:tc>
          <w:tcPr>
            <w:tcW w:w="815" w:type="dxa"/>
            <w:tcBorders>
              <w:top w:val="nil"/>
              <w:bottom w:val="nil"/>
            </w:tcBorders>
            <w:noWrap/>
            <w:vAlign w:val="center"/>
            <w:hideMark/>
          </w:tcPr>
          <w:p w14:paraId="7FDFBA53"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41</w:t>
            </w:r>
          </w:p>
        </w:tc>
        <w:tc>
          <w:tcPr>
            <w:tcW w:w="1075" w:type="dxa"/>
            <w:gridSpan w:val="2"/>
            <w:tcBorders>
              <w:top w:val="nil"/>
              <w:bottom w:val="nil"/>
            </w:tcBorders>
            <w:noWrap/>
            <w:vAlign w:val="center"/>
            <w:hideMark/>
          </w:tcPr>
          <w:p w14:paraId="44FBFD1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24</w:t>
            </w:r>
          </w:p>
        </w:tc>
        <w:tc>
          <w:tcPr>
            <w:tcW w:w="859" w:type="dxa"/>
            <w:tcBorders>
              <w:top w:val="nil"/>
              <w:bottom w:val="nil"/>
            </w:tcBorders>
            <w:noWrap/>
            <w:vAlign w:val="center"/>
            <w:hideMark/>
          </w:tcPr>
          <w:p w14:paraId="1229F7D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8</w:t>
            </w:r>
          </w:p>
        </w:tc>
        <w:tc>
          <w:tcPr>
            <w:tcW w:w="1017" w:type="dxa"/>
            <w:gridSpan w:val="2"/>
            <w:tcBorders>
              <w:top w:val="nil"/>
              <w:bottom w:val="nil"/>
            </w:tcBorders>
            <w:noWrap/>
            <w:vAlign w:val="center"/>
            <w:hideMark/>
          </w:tcPr>
          <w:p w14:paraId="6F1680D8"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9</w:t>
            </w:r>
          </w:p>
        </w:tc>
      </w:tr>
      <w:tr w:rsidR="000B415C" w:rsidRPr="000956F4" w14:paraId="63252722" w14:textId="77777777" w:rsidTr="000B415C">
        <w:trPr>
          <w:gridAfter w:val="1"/>
          <w:wAfter w:w="129" w:type="dxa"/>
          <w:trHeight w:val="50"/>
        </w:trPr>
        <w:tc>
          <w:tcPr>
            <w:tcW w:w="1871" w:type="dxa"/>
            <w:tcBorders>
              <w:top w:val="nil"/>
            </w:tcBorders>
            <w:shd w:val="clear" w:color="auto" w:fill="F2F2F2" w:themeFill="background1" w:themeFillShade="F2"/>
            <w:vAlign w:val="center"/>
            <w:hideMark/>
          </w:tcPr>
          <w:p w14:paraId="0B364471" w14:textId="77777777" w:rsidR="000B415C" w:rsidRPr="000956F4" w:rsidRDefault="000B415C" w:rsidP="000B415C">
            <w:pPr>
              <w:spacing w:after="0"/>
              <w:ind w:firstLine="0"/>
              <w:jc w:val="center"/>
              <w:rPr>
                <w:rFonts w:eastAsiaTheme="minorHAnsi" w:cs="Arial"/>
                <w:sz w:val="18"/>
                <w:szCs w:val="18"/>
              </w:rPr>
            </w:pPr>
            <w:r w:rsidRPr="000956F4">
              <w:rPr>
                <w:rFonts w:eastAsiaTheme="minorHAnsi" w:cs="Arial"/>
                <w:sz w:val="18"/>
                <w:szCs w:val="18"/>
              </w:rPr>
              <w:t>Vrbovsko</w:t>
            </w:r>
          </w:p>
        </w:tc>
        <w:tc>
          <w:tcPr>
            <w:tcW w:w="848" w:type="dxa"/>
            <w:tcBorders>
              <w:top w:val="nil"/>
            </w:tcBorders>
            <w:noWrap/>
            <w:vAlign w:val="center"/>
            <w:hideMark/>
          </w:tcPr>
          <w:p w14:paraId="3BEC630A"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79</w:t>
            </w:r>
          </w:p>
        </w:tc>
        <w:tc>
          <w:tcPr>
            <w:tcW w:w="1001" w:type="dxa"/>
            <w:gridSpan w:val="2"/>
            <w:tcBorders>
              <w:top w:val="nil"/>
            </w:tcBorders>
            <w:noWrap/>
            <w:vAlign w:val="center"/>
            <w:hideMark/>
          </w:tcPr>
          <w:p w14:paraId="76A0551D"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25</w:t>
            </w:r>
          </w:p>
        </w:tc>
        <w:tc>
          <w:tcPr>
            <w:tcW w:w="894" w:type="dxa"/>
            <w:gridSpan w:val="2"/>
            <w:tcBorders>
              <w:top w:val="nil"/>
            </w:tcBorders>
            <w:noWrap/>
            <w:vAlign w:val="center"/>
            <w:hideMark/>
          </w:tcPr>
          <w:p w14:paraId="7FEE3B9B"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12</w:t>
            </w:r>
          </w:p>
        </w:tc>
        <w:tc>
          <w:tcPr>
            <w:tcW w:w="1130" w:type="dxa"/>
            <w:gridSpan w:val="2"/>
            <w:tcBorders>
              <w:top w:val="nil"/>
            </w:tcBorders>
            <w:noWrap/>
            <w:vAlign w:val="center"/>
            <w:hideMark/>
          </w:tcPr>
          <w:p w14:paraId="7171B619"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30</w:t>
            </w:r>
          </w:p>
        </w:tc>
        <w:tc>
          <w:tcPr>
            <w:tcW w:w="815" w:type="dxa"/>
            <w:tcBorders>
              <w:top w:val="nil"/>
            </w:tcBorders>
            <w:noWrap/>
            <w:vAlign w:val="center"/>
            <w:hideMark/>
          </w:tcPr>
          <w:p w14:paraId="3263C29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130</w:t>
            </w:r>
          </w:p>
        </w:tc>
        <w:tc>
          <w:tcPr>
            <w:tcW w:w="1075" w:type="dxa"/>
            <w:gridSpan w:val="2"/>
            <w:tcBorders>
              <w:top w:val="nil"/>
            </w:tcBorders>
            <w:noWrap/>
            <w:vAlign w:val="center"/>
            <w:hideMark/>
          </w:tcPr>
          <w:p w14:paraId="382DB94F"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37</w:t>
            </w:r>
          </w:p>
        </w:tc>
        <w:tc>
          <w:tcPr>
            <w:tcW w:w="859" w:type="dxa"/>
            <w:tcBorders>
              <w:top w:val="nil"/>
            </w:tcBorders>
            <w:noWrap/>
            <w:vAlign w:val="center"/>
            <w:hideMark/>
          </w:tcPr>
          <w:p w14:paraId="4D2ACEFC"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45</w:t>
            </w:r>
          </w:p>
        </w:tc>
        <w:tc>
          <w:tcPr>
            <w:tcW w:w="1017" w:type="dxa"/>
            <w:gridSpan w:val="2"/>
            <w:tcBorders>
              <w:top w:val="nil"/>
            </w:tcBorders>
            <w:noWrap/>
            <w:vAlign w:val="center"/>
            <w:hideMark/>
          </w:tcPr>
          <w:p w14:paraId="7E5377BA" w14:textId="77777777" w:rsidR="000B415C" w:rsidRPr="000956F4" w:rsidRDefault="000B415C" w:rsidP="00E55972">
            <w:pPr>
              <w:spacing w:after="0"/>
              <w:ind w:firstLine="0"/>
              <w:jc w:val="right"/>
              <w:rPr>
                <w:rFonts w:eastAsiaTheme="minorHAnsi" w:cs="Arial"/>
                <w:sz w:val="18"/>
                <w:szCs w:val="18"/>
              </w:rPr>
            </w:pPr>
            <w:r w:rsidRPr="000956F4">
              <w:rPr>
                <w:rFonts w:eastAsiaTheme="minorHAnsi" w:cs="Arial"/>
                <w:sz w:val="18"/>
                <w:szCs w:val="18"/>
              </w:rPr>
              <w:t>36</w:t>
            </w:r>
          </w:p>
        </w:tc>
      </w:tr>
    </w:tbl>
    <w:p w14:paraId="54ACF3A1" w14:textId="19F2A2D0" w:rsidR="000B415C" w:rsidRPr="003C44E1" w:rsidRDefault="000B415C" w:rsidP="003C44E1">
      <w:pPr>
        <w:spacing w:after="160" w:line="259" w:lineRule="auto"/>
        <w:ind w:firstLine="0"/>
        <w:jc w:val="left"/>
        <w:rPr>
          <w:rFonts w:eastAsiaTheme="minorHAnsi" w:cs="Arial"/>
        </w:rPr>
      </w:pPr>
      <w:r w:rsidRPr="000B415C">
        <w:rPr>
          <w:rFonts w:eastAsiaTheme="minorHAnsi" w:cs="Arial"/>
          <w:i/>
        </w:rPr>
        <w:t>Tablica 5</w:t>
      </w:r>
      <w:r w:rsidR="003C44E1" w:rsidRPr="000B415C">
        <w:rPr>
          <w:rFonts w:eastAsiaTheme="minorHAnsi" w:cs="Arial"/>
          <w:i/>
        </w:rPr>
        <w:t>.</w:t>
      </w:r>
      <w:r w:rsidRPr="000B415C">
        <w:rPr>
          <w:rFonts w:eastAsiaTheme="minorHAnsi" w:cs="Arial"/>
          <w:i/>
        </w:rPr>
        <w:t>1.</w:t>
      </w:r>
      <w:r w:rsidR="003C44E1" w:rsidRPr="00481D97">
        <w:rPr>
          <w:rFonts w:eastAsiaTheme="minorHAnsi" w:cs="Arial"/>
        </w:rPr>
        <w:t xml:space="preserve"> Migracijska kretanja u </w:t>
      </w:r>
      <w:r>
        <w:rPr>
          <w:rFonts w:eastAsiaTheme="minorHAnsi" w:cs="Arial"/>
        </w:rPr>
        <w:t>gradovima/općinama u PGŽ</w:t>
      </w:r>
      <w:r w:rsidR="003C44E1" w:rsidRPr="00481D97">
        <w:rPr>
          <w:rFonts w:eastAsiaTheme="minorHAnsi" w:cs="Arial"/>
        </w:rPr>
        <w:t xml:space="preserve"> u 2019. godini</w:t>
      </w:r>
    </w:p>
    <w:p w14:paraId="18779534" w14:textId="527AB140" w:rsidR="00963DFC" w:rsidRPr="0093356E" w:rsidRDefault="00446393" w:rsidP="002F0574">
      <w:pPr>
        <w:spacing w:after="160" w:line="259" w:lineRule="auto"/>
        <w:ind w:firstLine="0"/>
        <w:jc w:val="center"/>
        <w:rPr>
          <w:rFonts w:eastAsiaTheme="minorHAnsi" w:cs="Arial"/>
          <w:sz w:val="16"/>
          <w:szCs w:val="16"/>
        </w:rPr>
      </w:pPr>
      <w:r w:rsidRPr="0048697C">
        <w:rPr>
          <w:rFonts w:eastAsiaTheme="minorHAnsi" w:cs="Arial"/>
          <w:sz w:val="16"/>
          <w:szCs w:val="16"/>
        </w:rPr>
        <w:t>Izvor: Prilagođen</w:t>
      </w:r>
      <w:r w:rsidR="0099215D">
        <w:rPr>
          <w:rFonts w:eastAsiaTheme="minorHAnsi" w:cs="Arial"/>
          <w:sz w:val="16"/>
          <w:szCs w:val="16"/>
        </w:rPr>
        <w:t>o prema “Gradovi u statistici”</w:t>
      </w:r>
      <w:r w:rsidRPr="0048697C">
        <w:rPr>
          <w:rFonts w:eastAsiaTheme="minorHAnsi" w:cs="Arial"/>
          <w:sz w:val="16"/>
          <w:szCs w:val="16"/>
        </w:rPr>
        <w:t>, za 2019. godinu, iz Državni zavod za statistiku, www.dzs.hr/</w:t>
      </w:r>
      <w:r w:rsidR="0093356E">
        <w:rPr>
          <w:rFonts w:eastAsiaTheme="minorHAnsi" w:cs="Arial"/>
          <w:sz w:val="16"/>
          <w:szCs w:val="16"/>
        </w:rPr>
        <w:t>, 15.2.2021.</w:t>
      </w:r>
    </w:p>
    <w:p w14:paraId="3EA3A55C" w14:textId="3FA0A6CA" w:rsidR="00963DFC" w:rsidRPr="00963DFC" w:rsidRDefault="00ED0994" w:rsidP="00907EAA">
      <w:pPr>
        <w:spacing w:after="240" w:line="276" w:lineRule="auto"/>
        <w:ind w:firstLine="0"/>
        <w:rPr>
          <w:rFonts w:cs="Arial"/>
        </w:rPr>
      </w:pPr>
      <w:r>
        <w:rPr>
          <w:rFonts w:cs="Arial"/>
        </w:rPr>
        <w:t>U Tablici 5.1</w:t>
      </w:r>
      <w:r w:rsidR="00963DFC" w:rsidRPr="00963DFC">
        <w:rPr>
          <w:rFonts w:cs="Arial"/>
        </w:rPr>
        <w:t xml:space="preserve"> prikazan je broj doseljenog i odseljenog stanovništva </w:t>
      </w:r>
      <w:r w:rsidR="00CB2DEF">
        <w:rPr>
          <w:rFonts w:cs="Arial"/>
        </w:rPr>
        <w:t>PGŽ</w:t>
      </w:r>
      <w:r w:rsidR="00963DFC" w:rsidRPr="00963DFC">
        <w:rPr>
          <w:rFonts w:cs="Arial"/>
        </w:rPr>
        <w:t xml:space="preserve"> po gradovima i općinama. Vidimo da</w:t>
      </w:r>
      <w:r w:rsidR="000B6744">
        <w:rPr>
          <w:rFonts w:cs="Arial"/>
        </w:rPr>
        <w:t xml:space="preserve"> </w:t>
      </w:r>
      <w:r w:rsidR="00963DFC" w:rsidRPr="00963DFC">
        <w:rPr>
          <w:rFonts w:cs="Arial"/>
        </w:rPr>
        <w:t xml:space="preserve">se u većinu gradova i općina stanovništvo iseljava. Ukupan broj doseljenih osoba u PGŽ od 2011. </w:t>
      </w:r>
      <w:r w:rsidR="00F7003B">
        <w:rPr>
          <w:rFonts w:cs="Arial"/>
        </w:rPr>
        <w:t>do</w:t>
      </w:r>
      <w:r w:rsidR="00963DFC" w:rsidRPr="00963DFC">
        <w:rPr>
          <w:rFonts w:cs="Arial"/>
        </w:rPr>
        <w:t xml:space="preserve"> 2019. iznosi 27.342, a broj iseljenih osoba je 28.641. Vidljiv je trend iseljavanja, poglavito u ruralnim i manje razvijenim područjima, dok je trend doseljavanja vidljiv u razvijenijim i poglavito turistički orijentiranim sredinama. Zanimljiv </w:t>
      </w:r>
      <w:r w:rsidR="00474E36" w:rsidRPr="00963DFC">
        <w:rPr>
          <w:rFonts w:cs="Arial"/>
        </w:rPr>
        <w:t xml:space="preserve">je </w:t>
      </w:r>
      <w:r w:rsidR="00963DFC" w:rsidRPr="00963DFC">
        <w:rPr>
          <w:rFonts w:cs="Arial"/>
        </w:rPr>
        <w:t>podatak da Rijeka ima trend iseljavanja u ovom periodu vremena. Podatke o broju mladih</w:t>
      </w:r>
      <w:r w:rsidR="000B6744">
        <w:rPr>
          <w:rFonts w:cs="Arial"/>
        </w:rPr>
        <w:t xml:space="preserve"> </w:t>
      </w:r>
      <w:r w:rsidR="00963DFC" w:rsidRPr="00963DFC">
        <w:rPr>
          <w:rFonts w:cs="Arial"/>
        </w:rPr>
        <w:t xml:space="preserve">koji su se odselili nemamo. </w:t>
      </w:r>
    </w:p>
    <w:p w14:paraId="160B89F6" w14:textId="048EC0E6" w:rsidR="00446393" w:rsidRPr="00152466" w:rsidRDefault="00963DFC" w:rsidP="00907EAA">
      <w:pPr>
        <w:spacing w:after="240" w:line="276" w:lineRule="auto"/>
        <w:ind w:firstLine="0"/>
        <w:rPr>
          <w:rFonts w:cs="Arial"/>
        </w:rPr>
      </w:pPr>
      <w:r w:rsidRPr="00963DFC">
        <w:rPr>
          <w:rFonts w:cs="Arial"/>
        </w:rPr>
        <w:t xml:space="preserve">U </w:t>
      </w:r>
      <w:r w:rsidR="00CB2DEF">
        <w:rPr>
          <w:rFonts w:cs="Arial"/>
        </w:rPr>
        <w:t>PGŽ</w:t>
      </w:r>
      <w:r w:rsidR="003C44E1">
        <w:rPr>
          <w:rFonts w:cs="Arial"/>
        </w:rPr>
        <w:t xml:space="preserve"> </w:t>
      </w:r>
      <w:r w:rsidRPr="00963DFC">
        <w:rPr>
          <w:rFonts w:cs="Arial"/>
        </w:rPr>
        <w:t>žive stanovnici koji su se izjasnili u Popisu stanovništv</w:t>
      </w:r>
      <w:r w:rsidR="00F417FF">
        <w:rPr>
          <w:rFonts w:cs="Arial"/>
        </w:rPr>
        <w:t>a pripadnicima pet većih (94,99</w:t>
      </w:r>
      <w:r w:rsidRPr="00963DFC">
        <w:rPr>
          <w:rFonts w:cs="Arial"/>
        </w:rPr>
        <w:t>%) i više m</w:t>
      </w:r>
      <w:r w:rsidR="00F417FF">
        <w:rPr>
          <w:rFonts w:cs="Arial"/>
        </w:rPr>
        <w:t>anjih nacionalnih skupina (2,54</w:t>
      </w:r>
      <w:r w:rsidRPr="00963DFC">
        <w:rPr>
          <w:rFonts w:cs="Arial"/>
        </w:rPr>
        <w:t>%). Pripadnicima najbrojnijih autohtonih nacionalnih manjina omogućena je politička predstavljenost:</w:t>
      </w:r>
      <w:r w:rsidR="00152466">
        <w:rPr>
          <w:rFonts w:cs="Arial"/>
        </w:rPr>
        <w:t xml:space="preserve"> </w:t>
      </w:r>
      <w:r w:rsidRPr="00963DFC">
        <w:rPr>
          <w:rFonts w:cs="Arial"/>
        </w:rPr>
        <w:t>Vijeće albanske nacionalne manjine, Vijeće bošnjačke nacionalne manjine, Vijeće crnogorske nacionalne manjine, Vijeće makedonske nacionalne manjine, Vijeće romske nacionalne manjine, Vijeće slovenske nacionalne manjine, Vijeće srpske nacionalne manjine, Vijeće talijanske nacionalne manjine.</w:t>
      </w:r>
      <w:r w:rsidR="00446393">
        <w:rPr>
          <w:rFonts w:cs="Arial"/>
        </w:rPr>
        <w:t xml:space="preserve"> </w:t>
      </w:r>
      <w:r w:rsidRPr="00963DFC">
        <w:rPr>
          <w:rFonts w:cs="Arial"/>
        </w:rPr>
        <w:t>Osim toga, predstavnike nacionalne manjine u PGŽ-u imaju: Predstavnik češke nacionalne manjine, Predstavnik mađarske nacionalne manjine, Predstavnica slovačke nacionalne manjine, Predstavnik ukrajinske nacionalne manjine, Predstavnica ruske nacionalne manjine.</w:t>
      </w:r>
      <w:r w:rsidR="00C15427">
        <w:rPr>
          <w:rFonts w:cs="Arial"/>
        </w:rPr>
        <w:t xml:space="preserve"> </w:t>
      </w:r>
      <w:r w:rsidRPr="00963DFC">
        <w:rPr>
          <w:rFonts w:cs="Arial"/>
        </w:rPr>
        <w:t xml:space="preserve">U sljedećoj tablici je prikaz izjašnjavanja o pripadnosti naciji i nacionalnim manjinama stanovništva </w:t>
      </w:r>
      <w:r w:rsidR="00CB2DEF">
        <w:rPr>
          <w:rFonts w:cs="Arial"/>
        </w:rPr>
        <w:t>PGŽ</w:t>
      </w:r>
      <w:r w:rsidR="00152466">
        <w:rPr>
          <w:rFonts w:cs="Arial"/>
        </w:rPr>
        <w:t xml:space="preserve"> i na razini Hrvatske.</w:t>
      </w:r>
      <w:r w:rsidR="000B6744">
        <w:rPr>
          <w:rFonts w:cs="Arial"/>
        </w:rPr>
        <w:t xml:space="preserve"> </w:t>
      </w:r>
    </w:p>
    <w:tbl>
      <w:tblPr>
        <w:tblpPr w:leftFromText="180" w:rightFromText="180" w:vertAnchor="text" w:horzAnchor="margin" w:tblpXSpec="center" w:tblpY="371"/>
        <w:tblW w:w="9356"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3402"/>
        <w:gridCol w:w="2195"/>
        <w:gridCol w:w="1066"/>
        <w:gridCol w:w="1772"/>
        <w:gridCol w:w="921"/>
      </w:tblGrid>
      <w:tr w:rsidR="00A171A9" w:rsidRPr="00152466" w14:paraId="318B8AE7" w14:textId="77777777" w:rsidTr="00FB3546">
        <w:trPr>
          <w:trHeight w:val="44"/>
        </w:trPr>
        <w:tc>
          <w:tcPr>
            <w:tcW w:w="3402" w:type="dxa"/>
            <w:tcBorders>
              <w:bottom w:val="single" w:sz="4" w:space="0" w:color="000000"/>
            </w:tcBorders>
            <w:shd w:val="clear" w:color="auto" w:fill="D9D9D9" w:themeFill="background1" w:themeFillShade="D9"/>
            <w:vAlign w:val="center"/>
          </w:tcPr>
          <w:p w14:paraId="30B73182" w14:textId="77777777" w:rsidR="00A171A9" w:rsidRPr="00152466" w:rsidRDefault="00A171A9" w:rsidP="00A171A9">
            <w:pPr>
              <w:spacing w:after="0"/>
              <w:ind w:firstLine="0"/>
              <w:jc w:val="center"/>
              <w:rPr>
                <w:rFonts w:eastAsiaTheme="minorHAnsi" w:cs="Arial"/>
                <w:b/>
                <w:sz w:val="18"/>
                <w:szCs w:val="18"/>
              </w:rPr>
            </w:pPr>
          </w:p>
        </w:tc>
        <w:tc>
          <w:tcPr>
            <w:tcW w:w="2195" w:type="dxa"/>
            <w:tcBorders>
              <w:bottom w:val="single" w:sz="4" w:space="0" w:color="000000"/>
            </w:tcBorders>
            <w:shd w:val="clear" w:color="auto" w:fill="BDD6EE" w:themeFill="accent1" w:themeFillTint="66"/>
            <w:vAlign w:val="center"/>
          </w:tcPr>
          <w:p w14:paraId="7EF30E6E" w14:textId="77777777" w:rsidR="00A171A9" w:rsidRPr="00152466" w:rsidRDefault="00A171A9" w:rsidP="00A171A9">
            <w:pPr>
              <w:spacing w:after="0"/>
              <w:ind w:firstLine="0"/>
              <w:jc w:val="center"/>
              <w:rPr>
                <w:rFonts w:eastAsiaTheme="minorHAnsi" w:cs="Arial"/>
                <w:b/>
                <w:sz w:val="18"/>
                <w:szCs w:val="18"/>
              </w:rPr>
            </w:pPr>
            <w:r w:rsidRPr="00152466">
              <w:rPr>
                <w:rFonts w:eastAsiaTheme="minorHAnsi" w:cs="Arial"/>
                <w:b/>
                <w:sz w:val="18"/>
                <w:szCs w:val="18"/>
              </w:rPr>
              <w:t>RH</w:t>
            </w:r>
          </w:p>
        </w:tc>
        <w:tc>
          <w:tcPr>
            <w:tcW w:w="1066" w:type="dxa"/>
            <w:tcBorders>
              <w:bottom w:val="single" w:sz="4" w:space="0" w:color="000000"/>
            </w:tcBorders>
            <w:shd w:val="clear" w:color="auto" w:fill="BDD6EE" w:themeFill="accent1" w:themeFillTint="66"/>
            <w:vAlign w:val="center"/>
          </w:tcPr>
          <w:p w14:paraId="4D7D99BB" w14:textId="77777777" w:rsidR="00A171A9" w:rsidRPr="00152466" w:rsidRDefault="00A171A9" w:rsidP="00A171A9">
            <w:pPr>
              <w:spacing w:after="0"/>
              <w:ind w:firstLine="0"/>
              <w:jc w:val="center"/>
              <w:rPr>
                <w:rFonts w:eastAsiaTheme="minorHAnsi" w:cs="Arial"/>
                <w:b/>
                <w:sz w:val="18"/>
                <w:szCs w:val="18"/>
              </w:rPr>
            </w:pPr>
            <w:r w:rsidRPr="00152466">
              <w:rPr>
                <w:rFonts w:eastAsiaTheme="minorHAnsi" w:cs="Arial"/>
                <w:b/>
                <w:sz w:val="18"/>
                <w:szCs w:val="18"/>
              </w:rPr>
              <w:t>%</w:t>
            </w:r>
          </w:p>
        </w:tc>
        <w:tc>
          <w:tcPr>
            <w:tcW w:w="1772" w:type="dxa"/>
            <w:tcBorders>
              <w:bottom w:val="single" w:sz="4" w:space="0" w:color="000000"/>
            </w:tcBorders>
            <w:shd w:val="clear" w:color="auto" w:fill="C5E0B3" w:themeFill="accent6" w:themeFillTint="66"/>
            <w:vAlign w:val="center"/>
          </w:tcPr>
          <w:p w14:paraId="667F79DE" w14:textId="77777777" w:rsidR="00A171A9" w:rsidRPr="00152466" w:rsidRDefault="00A171A9" w:rsidP="00A171A9">
            <w:pPr>
              <w:spacing w:after="0"/>
              <w:ind w:firstLine="0"/>
              <w:jc w:val="center"/>
              <w:rPr>
                <w:rFonts w:eastAsiaTheme="minorHAnsi" w:cs="Arial"/>
                <w:b/>
                <w:sz w:val="18"/>
                <w:szCs w:val="18"/>
              </w:rPr>
            </w:pPr>
            <w:r w:rsidRPr="00152466">
              <w:rPr>
                <w:rFonts w:eastAsiaTheme="minorHAnsi" w:cs="Arial"/>
                <w:b/>
                <w:sz w:val="18"/>
                <w:szCs w:val="18"/>
              </w:rPr>
              <w:t>PGŽ</w:t>
            </w:r>
          </w:p>
        </w:tc>
        <w:tc>
          <w:tcPr>
            <w:tcW w:w="921" w:type="dxa"/>
            <w:tcBorders>
              <w:bottom w:val="single" w:sz="4" w:space="0" w:color="000000"/>
            </w:tcBorders>
            <w:shd w:val="clear" w:color="auto" w:fill="C5E0B3" w:themeFill="accent6" w:themeFillTint="66"/>
            <w:vAlign w:val="center"/>
          </w:tcPr>
          <w:p w14:paraId="437318CF" w14:textId="77777777" w:rsidR="00A171A9" w:rsidRPr="00152466" w:rsidRDefault="00A171A9" w:rsidP="00A171A9">
            <w:pPr>
              <w:spacing w:after="0"/>
              <w:ind w:firstLine="0"/>
              <w:jc w:val="center"/>
              <w:rPr>
                <w:rFonts w:eastAsiaTheme="minorHAnsi" w:cs="Arial"/>
                <w:b/>
                <w:sz w:val="18"/>
                <w:szCs w:val="18"/>
              </w:rPr>
            </w:pPr>
            <w:r w:rsidRPr="00152466">
              <w:rPr>
                <w:rFonts w:eastAsiaTheme="minorHAnsi" w:cs="Arial"/>
                <w:b/>
                <w:sz w:val="18"/>
                <w:szCs w:val="18"/>
              </w:rPr>
              <w:t>%</w:t>
            </w:r>
          </w:p>
        </w:tc>
      </w:tr>
      <w:tr w:rsidR="00A171A9" w:rsidRPr="00152466" w14:paraId="7A3D4F32" w14:textId="77777777" w:rsidTr="00FB3546">
        <w:trPr>
          <w:trHeight w:val="66"/>
        </w:trPr>
        <w:tc>
          <w:tcPr>
            <w:tcW w:w="3402" w:type="dxa"/>
            <w:tcBorders>
              <w:bottom w:val="single" w:sz="4" w:space="0" w:color="auto"/>
            </w:tcBorders>
            <w:shd w:val="clear" w:color="auto" w:fill="F2F2F2" w:themeFill="background1" w:themeFillShade="F2"/>
            <w:vAlign w:val="center"/>
          </w:tcPr>
          <w:p w14:paraId="515C8141" w14:textId="77777777" w:rsidR="00A171A9" w:rsidRPr="00152466" w:rsidRDefault="00A171A9" w:rsidP="00A171A9">
            <w:pPr>
              <w:spacing w:after="0"/>
              <w:ind w:firstLine="0"/>
              <w:jc w:val="center"/>
              <w:rPr>
                <w:rFonts w:eastAsiaTheme="minorHAnsi" w:cs="Arial"/>
                <w:b/>
                <w:sz w:val="18"/>
                <w:szCs w:val="18"/>
              </w:rPr>
            </w:pPr>
            <w:r w:rsidRPr="00152466">
              <w:rPr>
                <w:rFonts w:eastAsiaTheme="minorHAnsi" w:cs="Arial"/>
                <w:b/>
                <w:sz w:val="18"/>
                <w:szCs w:val="18"/>
              </w:rPr>
              <w:t xml:space="preserve">Ukupno </w:t>
            </w:r>
          </w:p>
        </w:tc>
        <w:tc>
          <w:tcPr>
            <w:tcW w:w="2195" w:type="dxa"/>
            <w:tcBorders>
              <w:bottom w:val="single" w:sz="4" w:space="0" w:color="auto"/>
            </w:tcBorders>
            <w:shd w:val="clear" w:color="auto" w:fill="DEEAF6" w:themeFill="accent1" w:themeFillTint="33"/>
            <w:vAlign w:val="center"/>
          </w:tcPr>
          <w:p w14:paraId="64D78370" w14:textId="77777777" w:rsidR="00A171A9" w:rsidRPr="00152466" w:rsidRDefault="00A171A9" w:rsidP="00E55972">
            <w:pPr>
              <w:spacing w:after="0"/>
              <w:ind w:firstLine="0"/>
              <w:jc w:val="right"/>
              <w:rPr>
                <w:rFonts w:eastAsiaTheme="minorHAnsi" w:cs="Arial"/>
                <w:sz w:val="18"/>
                <w:szCs w:val="18"/>
              </w:rPr>
            </w:pPr>
            <w:r w:rsidRPr="00152466">
              <w:rPr>
                <w:rFonts w:eastAsiaTheme="minorHAnsi" w:cs="Arial"/>
                <w:sz w:val="18"/>
                <w:szCs w:val="18"/>
              </w:rPr>
              <w:t>4.284.889</w:t>
            </w:r>
          </w:p>
        </w:tc>
        <w:tc>
          <w:tcPr>
            <w:tcW w:w="1066" w:type="dxa"/>
            <w:tcBorders>
              <w:bottom w:val="single" w:sz="4" w:space="0" w:color="auto"/>
            </w:tcBorders>
            <w:shd w:val="clear" w:color="auto" w:fill="DEEAF6" w:themeFill="accent1" w:themeFillTint="33"/>
            <w:vAlign w:val="center"/>
          </w:tcPr>
          <w:p w14:paraId="3ADA3DF3" w14:textId="77777777" w:rsidR="00A171A9" w:rsidRPr="00152466" w:rsidRDefault="00A171A9" w:rsidP="00E55972">
            <w:pPr>
              <w:spacing w:after="0"/>
              <w:ind w:firstLine="0"/>
              <w:jc w:val="right"/>
              <w:rPr>
                <w:rFonts w:eastAsiaTheme="minorHAnsi" w:cs="Arial"/>
                <w:sz w:val="18"/>
                <w:szCs w:val="18"/>
              </w:rPr>
            </w:pPr>
            <w:r w:rsidRPr="00152466">
              <w:rPr>
                <w:rFonts w:eastAsiaTheme="minorHAnsi" w:cs="Arial"/>
                <w:sz w:val="18"/>
                <w:szCs w:val="18"/>
              </w:rPr>
              <w:t>100</w:t>
            </w:r>
          </w:p>
        </w:tc>
        <w:tc>
          <w:tcPr>
            <w:tcW w:w="1772" w:type="dxa"/>
            <w:tcBorders>
              <w:bottom w:val="single" w:sz="4" w:space="0" w:color="auto"/>
            </w:tcBorders>
            <w:shd w:val="clear" w:color="auto" w:fill="E2EFD9" w:themeFill="accent6" w:themeFillTint="33"/>
            <w:vAlign w:val="center"/>
          </w:tcPr>
          <w:p w14:paraId="61875A15" w14:textId="77777777" w:rsidR="00A171A9" w:rsidRPr="00152466" w:rsidRDefault="00A171A9" w:rsidP="00E55972">
            <w:pPr>
              <w:spacing w:after="0"/>
              <w:ind w:firstLine="0"/>
              <w:jc w:val="right"/>
              <w:rPr>
                <w:rFonts w:eastAsiaTheme="minorHAnsi" w:cs="Arial"/>
                <w:sz w:val="18"/>
                <w:szCs w:val="18"/>
              </w:rPr>
            </w:pPr>
            <w:r w:rsidRPr="00152466">
              <w:rPr>
                <w:rFonts w:eastAsiaTheme="minorHAnsi" w:cs="Arial"/>
                <w:sz w:val="18"/>
                <w:szCs w:val="18"/>
              </w:rPr>
              <w:t>296.195</w:t>
            </w:r>
          </w:p>
        </w:tc>
        <w:tc>
          <w:tcPr>
            <w:tcW w:w="921" w:type="dxa"/>
            <w:tcBorders>
              <w:bottom w:val="single" w:sz="4" w:space="0" w:color="auto"/>
            </w:tcBorders>
            <w:shd w:val="clear" w:color="auto" w:fill="E2EFD9" w:themeFill="accent6" w:themeFillTint="33"/>
            <w:vAlign w:val="center"/>
          </w:tcPr>
          <w:p w14:paraId="2097CA6C" w14:textId="77777777" w:rsidR="00A171A9" w:rsidRPr="00152466" w:rsidRDefault="00A171A9" w:rsidP="00E55972">
            <w:pPr>
              <w:spacing w:after="0"/>
              <w:ind w:firstLine="0"/>
              <w:jc w:val="right"/>
              <w:rPr>
                <w:rFonts w:eastAsiaTheme="minorHAnsi" w:cs="Arial"/>
                <w:sz w:val="18"/>
                <w:szCs w:val="18"/>
              </w:rPr>
            </w:pPr>
            <w:r w:rsidRPr="00152466">
              <w:rPr>
                <w:rFonts w:eastAsiaTheme="minorHAnsi" w:cs="Arial"/>
                <w:sz w:val="18"/>
                <w:szCs w:val="18"/>
              </w:rPr>
              <w:t>100</w:t>
            </w:r>
          </w:p>
        </w:tc>
      </w:tr>
      <w:tr w:rsidR="00A171A9" w:rsidRPr="00152466" w14:paraId="7ACB6261" w14:textId="77777777" w:rsidTr="00FB3546">
        <w:trPr>
          <w:trHeight w:val="127"/>
        </w:trPr>
        <w:tc>
          <w:tcPr>
            <w:tcW w:w="3402" w:type="dxa"/>
            <w:tcBorders>
              <w:top w:val="single" w:sz="4" w:space="0" w:color="auto"/>
              <w:bottom w:val="nil"/>
            </w:tcBorders>
            <w:shd w:val="clear" w:color="auto" w:fill="F2F2F2" w:themeFill="background1" w:themeFillShade="F2"/>
            <w:vAlign w:val="center"/>
          </w:tcPr>
          <w:p w14:paraId="1D1439B0" w14:textId="77777777" w:rsidR="00A171A9" w:rsidRPr="00152466" w:rsidRDefault="00A171A9" w:rsidP="00D20A2B">
            <w:pPr>
              <w:spacing w:after="0"/>
              <w:ind w:firstLine="0"/>
              <w:jc w:val="left"/>
              <w:rPr>
                <w:rFonts w:eastAsiaTheme="minorHAnsi" w:cs="Arial"/>
                <w:sz w:val="18"/>
                <w:szCs w:val="18"/>
              </w:rPr>
            </w:pPr>
            <w:r w:rsidRPr="00152466">
              <w:rPr>
                <w:rFonts w:eastAsiaTheme="minorHAnsi" w:cs="Arial"/>
                <w:sz w:val="18"/>
                <w:szCs w:val="18"/>
              </w:rPr>
              <w:t>Hrvati</w:t>
            </w:r>
          </w:p>
        </w:tc>
        <w:tc>
          <w:tcPr>
            <w:tcW w:w="2195" w:type="dxa"/>
            <w:tcBorders>
              <w:top w:val="single" w:sz="4" w:space="0" w:color="auto"/>
              <w:bottom w:val="nil"/>
            </w:tcBorders>
            <w:shd w:val="clear" w:color="auto" w:fill="DEEAF6" w:themeFill="accent1" w:themeFillTint="33"/>
            <w:vAlign w:val="center"/>
          </w:tcPr>
          <w:p w14:paraId="2BF5C69E" w14:textId="77777777" w:rsidR="00A171A9" w:rsidRPr="00152466" w:rsidRDefault="00A171A9" w:rsidP="00E55972">
            <w:pPr>
              <w:spacing w:after="0"/>
              <w:ind w:firstLine="0"/>
              <w:jc w:val="right"/>
              <w:rPr>
                <w:rFonts w:eastAsiaTheme="minorHAnsi" w:cs="Arial"/>
                <w:sz w:val="18"/>
                <w:szCs w:val="18"/>
              </w:rPr>
            </w:pPr>
            <w:r w:rsidRPr="00152466">
              <w:rPr>
                <w:rFonts w:eastAsiaTheme="minorHAnsi" w:cs="Arial"/>
                <w:sz w:val="18"/>
                <w:szCs w:val="18"/>
              </w:rPr>
              <w:t>3.874.321</w:t>
            </w:r>
          </w:p>
        </w:tc>
        <w:tc>
          <w:tcPr>
            <w:tcW w:w="1066" w:type="dxa"/>
            <w:tcBorders>
              <w:top w:val="single" w:sz="4" w:space="0" w:color="auto"/>
              <w:bottom w:val="nil"/>
            </w:tcBorders>
            <w:shd w:val="clear" w:color="auto" w:fill="DEEAF6" w:themeFill="accent1" w:themeFillTint="33"/>
            <w:vAlign w:val="center"/>
          </w:tcPr>
          <w:p w14:paraId="0ED15F49" w14:textId="77777777" w:rsidR="00A171A9" w:rsidRPr="00152466" w:rsidRDefault="00A171A9" w:rsidP="00E55972">
            <w:pPr>
              <w:spacing w:after="0"/>
              <w:ind w:firstLine="0"/>
              <w:jc w:val="right"/>
              <w:rPr>
                <w:rFonts w:eastAsiaTheme="minorHAnsi" w:cs="Arial"/>
                <w:sz w:val="18"/>
                <w:szCs w:val="18"/>
              </w:rPr>
            </w:pPr>
            <w:r w:rsidRPr="00152466">
              <w:rPr>
                <w:rFonts w:eastAsiaTheme="minorHAnsi" w:cs="Arial"/>
                <w:sz w:val="18"/>
                <w:szCs w:val="18"/>
              </w:rPr>
              <w:t>90,42</w:t>
            </w:r>
          </w:p>
        </w:tc>
        <w:tc>
          <w:tcPr>
            <w:tcW w:w="1772" w:type="dxa"/>
            <w:tcBorders>
              <w:top w:val="single" w:sz="4" w:space="0" w:color="auto"/>
              <w:bottom w:val="nil"/>
            </w:tcBorders>
            <w:shd w:val="clear" w:color="auto" w:fill="E2EFD9" w:themeFill="accent6" w:themeFillTint="33"/>
            <w:vAlign w:val="center"/>
          </w:tcPr>
          <w:p w14:paraId="11413CBA" w14:textId="77777777" w:rsidR="00A171A9" w:rsidRPr="00152466" w:rsidRDefault="00A171A9" w:rsidP="00E55972">
            <w:pPr>
              <w:spacing w:after="0"/>
              <w:ind w:firstLine="0"/>
              <w:jc w:val="right"/>
              <w:rPr>
                <w:rFonts w:eastAsiaTheme="minorHAnsi" w:cs="Arial"/>
                <w:sz w:val="18"/>
                <w:szCs w:val="18"/>
              </w:rPr>
            </w:pPr>
            <w:r w:rsidRPr="00152466">
              <w:rPr>
                <w:rFonts w:eastAsiaTheme="minorHAnsi" w:cs="Arial"/>
                <w:sz w:val="18"/>
                <w:szCs w:val="18"/>
              </w:rPr>
              <w:t>255.730</w:t>
            </w:r>
          </w:p>
        </w:tc>
        <w:tc>
          <w:tcPr>
            <w:tcW w:w="921" w:type="dxa"/>
            <w:tcBorders>
              <w:top w:val="single" w:sz="4" w:space="0" w:color="auto"/>
              <w:bottom w:val="nil"/>
            </w:tcBorders>
            <w:shd w:val="clear" w:color="auto" w:fill="E2EFD9" w:themeFill="accent6" w:themeFillTint="33"/>
            <w:vAlign w:val="center"/>
          </w:tcPr>
          <w:p w14:paraId="0EC370CF" w14:textId="77777777" w:rsidR="00A171A9" w:rsidRPr="00152466" w:rsidRDefault="00A171A9" w:rsidP="00E55972">
            <w:pPr>
              <w:spacing w:after="0"/>
              <w:ind w:firstLine="0"/>
              <w:jc w:val="right"/>
              <w:rPr>
                <w:rFonts w:eastAsiaTheme="minorHAnsi" w:cs="Arial"/>
                <w:b/>
                <w:sz w:val="18"/>
                <w:szCs w:val="18"/>
              </w:rPr>
            </w:pPr>
            <w:r w:rsidRPr="00152466">
              <w:rPr>
                <w:rFonts w:eastAsiaTheme="minorHAnsi" w:cs="Arial"/>
                <w:b/>
                <w:sz w:val="18"/>
                <w:szCs w:val="18"/>
              </w:rPr>
              <w:t>86,34</w:t>
            </w:r>
          </w:p>
        </w:tc>
      </w:tr>
      <w:tr w:rsidR="00A171A9" w:rsidRPr="00152466" w14:paraId="09139F45" w14:textId="77777777" w:rsidTr="00FB3546">
        <w:trPr>
          <w:trHeight w:val="54"/>
        </w:trPr>
        <w:tc>
          <w:tcPr>
            <w:tcW w:w="3402" w:type="dxa"/>
            <w:tcBorders>
              <w:top w:val="nil"/>
              <w:bottom w:val="nil"/>
            </w:tcBorders>
            <w:shd w:val="clear" w:color="auto" w:fill="F2F2F2" w:themeFill="background1" w:themeFillShade="F2"/>
            <w:vAlign w:val="center"/>
          </w:tcPr>
          <w:p w14:paraId="27A0F505" w14:textId="77777777" w:rsidR="00A171A9" w:rsidRPr="00152466" w:rsidRDefault="00A171A9" w:rsidP="00D20A2B">
            <w:pPr>
              <w:spacing w:after="0"/>
              <w:ind w:firstLine="0"/>
              <w:jc w:val="left"/>
              <w:rPr>
                <w:rFonts w:eastAsiaTheme="minorHAnsi" w:cs="Arial"/>
                <w:sz w:val="18"/>
                <w:szCs w:val="18"/>
              </w:rPr>
            </w:pPr>
            <w:r w:rsidRPr="00152466">
              <w:rPr>
                <w:rFonts w:eastAsiaTheme="minorHAnsi" w:cs="Arial"/>
                <w:sz w:val="18"/>
                <w:szCs w:val="18"/>
              </w:rPr>
              <w:t>Bošnjaci</w:t>
            </w:r>
          </w:p>
        </w:tc>
        <w:tc>
          <w:tcPr>
            <w:tcW w:w="2195" w:type="dxa"/>
            <w:tcBorders>
              <w:top w:val="nil"/>
              <w:bottom w:val="nil"/>
            </w:tcBorders>
            <w:shd w:val="clear" w:color="auto" w:fill="DEEAF6" w:themeFill="accent1" w:themeFillTint="33"/>
            <w:vAlign w:val="center"/>
          </w:tcPr>
          <w:p w14:paraId="64E49269" w14:textId="77777777" w:rsidR="00A171A9" w:rsidRPr="00152466" w:rsidRDefault="00A171A9" w:rsidP="00E55972">
            <w:pPr>
              <w:spacing w:after="0"/>
              <w:ind w:firstLine="0"/>
              <w:jc w:val="right"/>
              <w:rPr>
                <w:rFonts w:eastAsiaTheme="minorHAnsi" w:cs="Arial"/>
                <w:sz w:val="18"/>
                <w:szCs w:val="18"/>
              </w:rPr>
            </w:pPr>
            <w:r w:rsidRPr="00152466">
              <w:rPr>
                <w:rFonts w:eastAsiaTheme="minorHAnsi" w:cs="Arial"/>
                <w:sz w:val="18"/>
                <w:szCs w:val="18"/>
              </w:rPr>
              <w:t>31.479</w:t>
            </w:r>
          </w:p>
        </w:tc>
        <w:tc>
          <w:tcPr>
            <w:tcW w:w="1066" w:type="dxa"/>
            <w:tcBorders>
              <w:top w:val="nil"/>
              <w:bottom w:val="nil"/>
            </w:tcBorders>
            <w:shd w:val="clear" w:color="auto" w:fill="DEEAF6" w:themeFill="accent1" w:themeFillTint="33"/>
            <w:vAlign w:val="center"/>
          </w:tcPr>
          <w:p w14:paraId="2FD1BEEE" w14:textId="77777777" w:rsidR="00A171A9" w:rsidRPr="00152466" w:rsidRDefault="00A171A9" w:rsidP="00E55972">
            <w:pPr>
              <w:spacing w:after="0"/>
              <w:ind w:firstLine="0"/>
              <w:jc w:val="right"/>
              <w:rPr>
                <w:rFonts w:eastAsiaTheme="minorHAnsi" w:cs="Arial"/>
                <w:sz w:val="18"/>
                <w:szCs w:val="18"/>
              </w:rPr>
            </w:pPr>
            <w:r w:rsidRPr="00152466">
              <w:rPr>
                <w:rFonts w:eastAsiaTheme="minorHAnsi" w:cs="Arial"/>
                <w:sz w:val="18"/>
                <w:szCs w:val="18"/>
              </w:rPr>
              <w:t>0,73</w:t>
            </w:r>
          </w:p>
        </w:tc>
        <w:tc>
          <w:tcPr>
            <w:tcW w:w="1772" w:type="dxa"/>
            <w:tcBorders>
              <w:top w:val="nil"/>
              <w:bottom w:val="nil"/>
            </w:tcBorders>
            <w:shd w:val="clear" w:color="auto" w:fill="E2EFD9" w:themeFill="accent6" w:themeFillTint="33"/>
            <w:vAlign w:val="center"/>
          </w:tcPr>
          <w:p w14:paraId="1C9682CF" w14:textId="77777777" w:rsidR="00A171A9" w:rsidRPr="00152466" w:rsidRDefault="00A171A9" w:rsidP="00E55972">
            <w:pPr>
              <w:spacing w:after="0"/>
              <w:ind w:firstLine="0"/>
              <w:jc w:val="right"/>
              <w:rPr>
                <w:rFonts w:eastAsiaTheme="minorHAnsi" w:cs="Arial"/>
                <w:sz w:val="18"/>
                <w:szCs w:val="18"/>
              </w:rPr>
            </w:pPr>
            <w:r w:rsidRPr="00152466">
              <w:rPr>
                <w:rFonts w:eastAsiaTheme="minorHAnsi" w:cs="Arial"/>
                <w:sz w:val="18"/>
                <w:szCs w:val="18"/>
              </w:rPr>
              <w:t>4.877</w:t>
            </w:r>
          </w:p>
        </w:tc>
        <w:tc>
          <w:tcPr>
            <w:tcW w:w="921" w:type="dxa"/>
            <w:tcBorders>
              <w:top w:val="nil"/>
              <w:bottom w:val="nil"/>
            </w:tcBorders>
            <w:shd w:val="clear" w:color="auto" w:fill="E2EFD9" w:themeFill="accent6" w:themeFillTint="33"/>
            <w:vAlign w:val="center"/>
          </w:tcPr>
          <w:p w14:paraId="55250A93" w14:textId="77777777" w:rsidR="00A171A9" w:rsidRPr="00152466" w:rsidRDefault="00A171A9" w:rsidP="00E55972">
            <w:pPr>
              <w:spacing w:after="0"/>
              <w:ind w:firstLine="0"/>
              <w:jc w:val="right"/>
              <w:rPr>
                <w:rFonts w:eastAsiaTheme="minorHAnsi" w:cs="Arial"/>
                <w:b/>
                <w:sz w:val="18"/>
                <w:szCs w:val="18"/>
              </w:rPr>
            </w:pPr>
            <w:r w:rsidRPr="00152466">
              <w:rPr>
                <w:rFonts w:eastAsiaTheme="minorHAnsi" w:cs="Arial"/>
                <w:b/>
                <w:sz w:val="18"/>
                <w:szCs w:val="18"/>
              </w:rPr>
              <w:t>1,65</w:t>
            </w:r>
          </w:p>
        </w:tc>
      </w:tr>
      <w:tr w:rsidR="00A171A9" w:rsidRPr="00152466" w14:paraId="76CB1DE4" w14:textId="77777777" w:rsidTr="00FB3546">
        <w:trPr>
          <w:trHeight w:val="54"/>
        </w:trPr>
        <w:tc>
          <w:tcPr>
            <w:tcW w:w="3402" w:type="dxa"/>
            <w:tcBorders>
              <w:top w:val="nil"/>
              <w:bottom w:val="nil"/>
            </w:tcBorders>
            <w:shd w:val="clear" w:color="auto" w:fill="F2F2F2" w:themeFill="background1" w:themeFillShade="F2"/>
            <w:vAlign w:val="center"/>
          </w:tcPr>
          <w:p w14:paraId="7F42504F" w14:textId="77777777" w:rsidR="00A171A9" w:rsidRPr="00152466" w:rsidRDefault="00A171A9" w:rsidP="00D20A2B">
            <w:pPr>
              <w:spacing w:after="0"/>
              <w:ind w:firstLine="0"/>
              <w:jc w:val="left"/>
              <w:rPr>
                <w:rFonts w:eastAsiaTheme="minorHAnsi" w:cs="Arial"/>
                <w:sz w:val="18"/>
                <w:szCs w:val="18"/>
              </w:rPr>
            </w:pPr>
            <w:r w:rsidRPr="00152466">
              <w:rPr>
                <w:rFonts w:eastAsiaTheme="minorHAnsi" w:cs="Arial"/>
                <w:sz w:val="18"/>
                <w:szCs w:val="18"/>
              </w:rPr>
              <w:t>Srbi</w:t>
            </w:r>
          </w:p>
        </w:tc>
        <w:tc>
          <w:tcPr>
            <w:tcW w:w="2195" w:type="dxa"/>
            <w:tcBorders>
              <w:top w:val="nil"/>
              <w:bottom w:val="nil"/>
            </w:tcBorders>
            <w:shd w:val="clear" w:color="auto" w:fill="DEEAF6" w:themeFill="accent1" w:themeFillTint="33"/>
            <w:vAlign w:val="center"/>
          </w:tcPr>
          <w:p w14:paraId="2E0FEC39" w14:textId="77777777" w:rsidR="00A171A9" w:rsidRPr="00152466" w:rsidRDefault="00A171A9" w:rsidP="00E55972">
            <w:pPr>
              <w:spacing w:after="0"/>
              <w:ind w:firstLine="0"/>
              <w:jc w:val="right"/>
              <w:rPr>
                <w:rFonts w:eastAsiaTheme="minorHAnsi" w:cs="Arial"/>
                <w:sz w:val="18"/>
                <w:szCs w:val="18"/>
              </w:rPr>
            </w:pPr>
            <w:r w:rsidRPr="00152466">
              <w:rPr>
                <w:rFonts w:eastAsiaTheme="minorHAnsi" w:cs="Arial"/>
                <w:sz w:val="18"/>
                <w:szCs w:val="18"/>
              </w:rPr>
              <w:t>186.633</w:t>
            </w:r>
          </w:p>
        </w:tc>
        <w:tc>
          <w:tcPr>
            <w:tcW w:w="1066" w:type="dxa"/>
            <w:tcBorders>
              <w:top w:val="nil"/>
              <w:bottom w:val="nil"/>
            </w:tcBorders>
            <w:shd w:val="clear" w:color="auto" w:fill="DEEAF6" w:themeFill="accent1" w:themeFillTint="33"/>
            <w:vAlign w:val="center"/>
          </w:tcPr>
          <w:p w14:paraId="33E6148F" w14:textId="77777777" w:rsidR="00A171A9" w:rsidRPr="00152466" w:rsidRDefault="00A171A9" w:rsidP="00E55972">
            <w:pPr>
              <w:spacing w:after="0"/>
              <w:ind w:firstLine="0"/>
              <w:jc w:val="right"/>
              <w:rPr>
                <w:rFonts w:eastAsiaTheme="minorHAnsi" w:cs="Arial"/>
                <w:sz w:val="18"/>
                <w:szCs w:val="18"/>
              </w:rPr>
            </w:pPr>
            <w:r w:rsidRPr="00152466">
              <w:rPr>
                <w:rFonts w:eastAsiaTheme="minorHAnsi" w:cs="Arial"/>
                <w:sz w:val="18"/>
                <w:szCs w:val="18"/>
              </w:rPr>
              <w:t>4,36</w:t>
            </w:r>
          </w:p>
        </w:tc>
        <w:tc>
          <w:tcPr>
            <w:tcW w:w="1772" w:type="dxa"/>
            <w:tcBorders>
              <w:top w:val="nil"/>
              <w:bottom w:val="nil"/>
            </w:tcBorders>
            <w:shd w:val="clear" w:color="auto" w:fill="E2EFD9" w:themeFill="accent6" w:themeFillTint="33"/>
            <w:vAlign w:val="center"/>
          </w:tcPr>
          <w:p w14:paraId="1CAF813A" w14:textId="77777777" w:rsidR="00A171A9" w:rsidRPr="00152466" w:rsidRDefault="00A171A9" w:rsidP="00E55972">
            <w:pPr>
              <w:spacing w:after="0"/>
              <w:ind w:firstLine="0"/>
              <w:jc w:val="right"/>
              <w:rPr>
                <w:rFonts w:eastAsiaTheme="minorHAnsi" w:cs="Arial"/>
                <w:sz w:val="18"/>
                <w:szCs w:val="18"/>
              </w:rPr>
            </w:pPr>
            <w:r w:rsidRPr="00152466">
              <w:rPr>
                <w:rFonts w:eastAsiaTheme="minorHAnsi" w:cs="Arial"/>
                <w:sz w:val="18"/>
                <w:szCs w:val="18"/>
              </w:rPr>
              <w:t>14.888</w:t>
            </w:r>
          </w:p>
        </w:tc>
        <w:tc>
          <w:tcPr>
            <w:tcW w:w="921" w:type="dxa"/>
            <w:tcBorders>
              <w:top w:val="nil"/>
              <w:bottom w:val="nil"/>
            </w:tcBorders>
            <w:shd w:val="clear" w:color="auto" w:fill="E2EFD9" w:themeFill="accent6" w:themeFillTint="33"/>
            <w:vAlign w:val="center"/>
          </w:tcPr>
          <w:p w14:paraId="13FD484B" w14:textId="77777777" w:rsidR="00A171A9" w:rsidRPr="00152466" w:rsidRDefault="00A171A9" w:rsidP="00E55972">
            <w:pPr>
              <w:spacing w:after="0"/>
              <w:ind w:firstLine="0"/>
              <w:jc w:val="right"/>
              <w:rPr>
                <w:rFonts w:eastAsiaTheme="minorHAnsi" w:cs="Arial"/>
                <w:b/>
                <w:sz w:val="18"/>
                <w:szCs w:val="18"/>
              </w:rPr>
            </w:pPr>
            <w:r w:rsidRPr="00152466">
              <w:rPr>
                <w:rFonts w:eastAsiaTheme="minorHAnsi" w:cs="Arial"/>
                <w:b/>
                <w:sz w:val="18"/>
                <w:szCs w:val="18"/>
              </w:rPr>
              <w:t>5,03</w:t>
            </w:r>
          </w:p>
        </w:tc>
      </w:tr>
      <w:tr w:rsidR="00A171A9" w:rsidRPr="00152466" w14:paraId="41146457" w14:textId="77777777" w:rsidTr="00FB3546">
        <w:trPr>
          <w:trHeight w:val="54"/>
        </w:trPr>
        <w:tc>
          <w:tcPr>
            <w:tcW w:w="3402" w:type="dxa"/>
            <w:tcBorders>
              <w:top w:val="nil"/>
              <w:bottom w:val="nil"/>
            </w:tcBorders>
            <w:shd w:val="clear" w:color="auto" w:fill="F2F2F2" w:themeFill="background1" w:themeFillShade="F2"/>
            <w:vAlign w:val="center"/>
          </w:tcPr>
          <w:p w14:paraId="694699F4" w14:textId="77777777" w:rsidR="00A171A9" w:rsidRPr="00152466" w:rsidRDefault="00A171A9" w:rsidP="00D20A2B">
            <w:pPr>
              <w:spacing w:after="0"/>
              <w:ind w:firstLine="0"/>
              <w:jc w:val="left"/>
              <w:rPr>
                <w:rFonts w:eastAsiaTheme="minorHAnsi" w:cs="Arial"/>
                <w:sz w:val="18"/>
                <w:szCs w:val="18"/>
              </w:rPr>
            </w:pPr>
            <w:r w:rsidRPr="00152466">
              <w:rPr>
                <w:rFonts w:eastAsiaTheme="minorHAnsi" w:cs="Arial"/>
                <w:sz w:val="18"/>
                <w:szCs w:val="18"/>
              </w:rPr>
              <w:t>Talijani</w:t>
            </w:r>
          </w:p>
        </w:tc>
        <w:tc>
          <w:tcPr>
            <w:tcW w:w="2195" w:type="dxa"/>
            <w:tcBorders>
              <w:top w:val="nil"/>
              <w:bottom w:val="nil"/>
            </w:tcBorders>
            <w:shd w:val="clear" w:color="auto" w:fill="DEEAF6" w:themeFill="accent1" w:themeFillTint="33"/>
            <w:vAlign w:val="center"/>
          </w:tcPr>
          <w:p w14:paraId="548D15A8" w14:textId="77777777" w:rsidR="00A171A9" w:rsidRPr="00152466" w:rsidRDefault="00A171A9" w:rsidP="00E55972">
            <w:pPr>
              <w:spacing w:after="0"/>
              <w:ind w:firstLine="0"/>
              <w:jc w:val="right"/>
              <w:rPr>
                <w:rFonts w:eastAsiaTheme="minorHAnsi" w:cs="Arial"/>
                <w:sz w:val="18"/>
                <w:szCs w:val="18"/>
              </w:rPr>
            </w:pPr>
            <w:r w:rsidRPr="00152466">
              <w:rPr>
                <w:rFonts w:eastAsiaTheme="minorHAnsi" w:cs="Arial"/>
                <w:sz w:val="18"/>
                <w:szCs w:val="18"/>
              </w:rPr>
              <w:t>17.807</w:t>
            </w:r>
          </w:p>
        </w:tc>
        <w:tc>
          <w:tcPr>
            <w:tcW w:w="1066" w:type="dxa"/>
            <w:tcBorders>
              <w:top w:val="nil"/>
              <w:bottom w:val="nil"/>
            </w:tcBorders>
            <w:shd w:val="clear" w:color="auto" w:fill="DEEAF6" w:themeFill="accent1" w:themeFillTint="33"/>
            <w:vAlign w:val="center"/>
          </w:tcPr>
          <w:p w14:paraId="4384BD13" w14:textId="77777777" w:rsidR="00A171A9" w:rsidRPr="00152466" w:rsidRDefault="00A171A9" w:rsidP="00E55972">
            <w:pPr>
              <w:spacing w:after="0"/>
              <w:ind w:firstLine="0"/>
              <w:jc w:val="right"/>
              <w:rPr>
                <w:rFonts w:eastAsiaTheme="minorHAnsi" w:cs="Arial"/>
                <w:sz w:val="18"/>
                <w:szCs w:val="18"/>
              </w:rPr>
            </w:pPr>
            <w:r w:rsidRPr="00152466">
              <w:rPr>
                <w:rFonts w:eastAsiaTheme="minorHAnsi" w:cs="Arial"/>
                <w:sz w:val="18"/>
                <w:szCs w:val="18"/>
              </w:rPr>
              <w:t>0,42</w:t>
            </w:r>
          </w:p>
        </w:tc>
        <w:tc>
          <w:tcPr>
            <w:tcW w:w="1772" w:type="dxa"/>
            <w:tcBorders>
              <w:top w:val="nil"/>
              <w:bottom w:val="nil"/>
            </w:tcBorders>
            <w:shd w:val="clear" w:color="auto" w:fill="E2EFD9" w:themeFill="accent6" w:themeFillTint="33"/>
            <w:vAlign w:val="center"/>
          </w:tcPr>
          <w:p w14:paraId="56566315" w14:textId="77777777" w:rsidR="00A171A9" w:rsidRPr="00152466" w:rsidRDefault="00A171A9" w:rsidP="00E55972">
            <w:pPr>
              <w:spacing w:after="0"/>
              <w:ind w:firstLine="0"/>
              <w:jc w:val="right"/>
              <w:rPr>
                <w:rFonts w:eastAsiaTheme="minorHAnsi" w:cs="Arial"/>
                <w:sz w:val="18"/>
                <w:szCs w:val="18"/>
              </w:rPr>
            </w:pPr>
            <w:r w:rsidRPr="00152466">
              <w:rPr>
                <w:rFonts w:eastAsiaTheme="minorHAnsi" w:cs="Arial"/>
                <w:sz w:val="18"/>
                <w:szCs w:val="18"/>
              </w:rPr>
              <w:t>3.429</w:t>
            </w:r>
          </w:p>
        </w:tc>
        <w:tc>
          <w:tcPr>
            <w:tcW w:w="921" w:type="dxa"/>
            <w:tcBorders>
              <w:top w:val="nil"/>
              <w:bottom w:val="nil"/>
            </w:tcBorders>
            <w:shd w:val="clear" w:color="auto" w:fill="E2EFD9" w:themeFill="accent6" w:themeFillTint="33"/>
            <w:vAlign w:val="center"/>
          </w:tcPr>
          <w:p w14:paraId="4B240D05" w14:textId="77777777" w:rsidR="00A171A9" w:rsidRPr="00152466" w:rsidRDefault="00A171A9" w:rsidP="00E55972">
            <w:pPr>
              <w:spacing w:after="0"/>
              <w:ind w:firstLine="0"/>
              <w:jc w:val="right"/>
              <w:rPr>
                <w:rFonts w:eastAsiaTheme="minorHAnsi" w:cs="Arial"/>
                <w:b/>
                <w:sz w:val="18"/>
                <w:szCs w:val="18"/>
              </w:rPr>
            </w:pPr>
            <w:r w:rsidRPr="00152466">
              <w:rPr>
                <w:rFonts w:eastAsiaTheme="minorHAnsi" w:cs="Arial"/>
                <w:b/>
                <w:sz w:val="18"/>
                <w:szCs w:val="18"/>
              </w:rPr>
              <w:t>1,16</w:t>
            </w:r>
          </w:p>
        </w:tc>
      </w:tr>
      <w:tr w:rsidR="003435AF" w:rsidRPr="00152466" w14:paraId="4CF06E14" w14:textId="77777777" w:rsidTr="00FB3546">
        <w:trPr>
          <w:trHeight w:val="54"/>
        </w:trPr>
        <w:tc>
          <w:tcPr>
            <w:tcW w:w="3402" w:type="dxa"/>
            <w:tcBorders>
              <w:top w:val="nil"/>
              <w:bottom w:val="nil"/>
            </w:tcBorders>
            <w:shd w:val="clear" w:color="auto" w:fill="F2F2F2" w:themeFill="background1" w:themeFillShade="F2"/>
            <w:vAlign w:val="center"/>
          </w:tcPr>
          <w:p w14:paraId="071839FA" w14:textId="6BAF130D" w:rsidR="003435AF" w:rsidRPr="00152466" w:rsidRDefault="003435AF" w:rsidP="00D20A2B">
            <w:pPr>
              <w:spacing w:after="0"/>
              <w:ind w:firstLine="0"/>
              <w:jc w:val="left"/>
              <w:rPr>
                <w:rFonts w:eastAsiaTheme="minorHAnsi" w:cs="Arial"/>
                <w:sz w:val="18"/>
                <w:szCs w:val="18"/>
              </w:rPr>
            </w:pPr>
            <w:r w:rsidRPr="00152466">
              <w:rPr>
                <w:rFonts w:eastAsiaTheme="minorHAnsi" w:cs="Arial"/>
                <w:sz w:val="18"/>
                <w:szCs w:val="18"/>
              </w:rPr>
              <w:t>Ne izjašnjavaju se</w:t>
            </w:r>
          </w:p>
        </w:tc>
        <w:tc>
          <w:tcPr>
            <w:tcW w:w="2195" w:type="dxa"/>
            <w:tcBorders>
              <w:top w:val="nil"/>
              <w:bottom w:val="nil"/>
            </w:tcBorders>
            <w:shd w:val="clear" w:color="auto" w:fill="DEEAF6" w:themeFill="accent1" w:themeFillTint="33"/>
            <w:vAlign w:val="center"/>
          </w:tcPr>
          <w:p w14:paraId="4774F27A" w14:textId="367ABD74" w:rsidR="003435AF" w:rsidRPr="00152466" w:rsidRDefault="003435AF" w:rsidP="00E55972">
            <w:pPr>
              <w:spacing w:after="0"/>
              <w:ind w:firstLine="0"/>
              <w:jc w:val="right"/>
              <w:rPr>
                <w:rFonts w:eastAsiaTheme="minorHAnsi" w:cs="Arial"/>
                <w:sz w:val="18"/>
                <w:szCs w:val="18"/>
              </w:rPr>
            </w:pPr>
            <w:r w:rsidRPr="00152466">
              <w:rPr>
                <w:rFonts w:eastAsiaTheme="minorHAnsi" w:cs="Arial"/>
                <w:sz w:val="18"/>
                <w:szCs w:val="18"/>
              </w:rPr>
              <w:t>26.763</w:t>
            </w:r>
          </w:p>
        </w:tc>
        <w:tc>
          <w:tcPr>
            <w:tcW w:w="1066" w:type="dxa"/>
            <w:tcBorders>
              <w:top w:val="nil"/>
              <w:bottom w:val="nil"/>
            </w:tcBorders>
            <w:shd w:val="clear" w:color="auto" w:fill="DEEAF6" w:themeFill="accent1" w:themeFillTint="33"/>
            <w:vAlign w:val="center"/>
          </w:tcPr>
          <w:p w14:paraId="6C87172C" w14:textId="1DC2DBFE" w:rsidR="003435AF" w:rsidRPr="00152466" w:rsidRDefault="003435AF" w:rsidP="00E55972">
            <w:pPr>
              <w:spacing w:after="0"/>
              <w:ind w:firstLine="0"/>
              <w:jc w:val="right"/>
              <w:rPr>
                <w:rFonts w:eastAsiaTheme="minorHAnsi" w:cs="Arial"/>
                <w:sz w:val="18"/>
                <w:szCs w:val="18"/>
              </w:rPr>
            </w:pPr>
            <w:r w:rsidRPr="00152466">
              <w:rPr>
                <w:rFonts w:eastAsiaTheme="minorHAnsi" w:cs="Arial"/>
                <w:sz w:val="18"/>
                <w:szCs w:val="18"/>
              </w:rPr>
              <w:t>0,62</w:t>
            </w:r>
          </w:p>
        </w:tc>
        <w:tc>
          <w:tcPr>
            <w:tcW w:w="1772" w:type="dxa"/>
            <w:tcBorders>
              <w:top w:val="nil"/>
              <w:bottom w:val="nil"/>
            </w:tcBorders>
            <w:shd w:val="clear" w:color="auto" w:fill="E2EFD9" w:themeFill="accent6" w:themeFillTint="33"/>
            <w:vAlign w:val="center"/>
          </w:tcPr>
          <w:p w14:paraId="1590DF8F" w14:textId="577E5260" w:rsidR="003435AF" w:rsidRPr="00152466" w:rsidRDefault="003435AF" w:rsidP="00E55972">
            <w:pPr>
              <w:spacing w:after="0"/>
              <w:ind w:firstLine="0"/>
              <w:jc w:val="right"/>
              <w:rPr>
                <w:rFonts w:eastAsiaTheme="minorHAnsi" w:cs="Arial"/>
                <w:sz w:val="18"/>
                <w:szCs w:val="18"/>
              </w:rPr>
            </w:pPr>
            <w:r w:rsidRPr="00152466">
              <w:rPr>
                <w:rFonts w:eastAsiaTheme="minorHAnsi" w:cs="Arial"/>
                <w:sz w:val="18"/>
                <w:szCs w:val="18"/>
              </w:rPr>
              <w:t>3.901</w:t>
            </w:r>
          </w:p>
        </w:tc>
        <w:tc>
          <w:tcPr>
            <w:tcW w:w="921" w:type="dxa"/>
            <w:tcBorders>
              <w:top w:val="nil"/>
              <w:bottom w:val="nil"/>
            </w:tcBorders>
            <w:shd w:val="clear" w:color="auto" w:fill="E2EFD9" w:themeFill="accent6" w:themeFillTint="33"/>
            <w:vAlign w:val="center"/>
          </w:tcPr>
          <w:p w14:paraId="71DD2C11" w14:textId="242B0212" w:rsidR="003435AF" w:rsidRPr="00152466" w:rsidRDefault="003435AF" w:rsidP="00E55972">
            <w:pPr>
              <w:spacing w:after="0"/>
              <w:ind w:firstLine="0"/>
              <w:jc w:val="right"/>
              <w:rPr>
                <w:rFonts w:eastAsiaTheme="minorHAnsi" w:cs="Arial"/>
                <w:sz w:val="18"/>
                <w:szCs w:val="18"/>
              </w:rPr>
            </w:pPr>
            <w:r w:rsidRPr="00152466">
              <w:rPr>
                <w:rFonts w:eastAsiaTheme="minorHAnsi" w:cs="Arial"/>
                <w:b/>
                <w:sz w:val="18"/>
                <w:szCs w:val="18"/>
              </w:rPr>
              <w:t>1,32</w:t>
            </w:r>
          </w:p>
        </w:tc>
      </w:tr>
      <w:tr w:rsidR="003435AF" w:rsidRPr="00152466" w14:paraId="2B83875D" w14:textId="77777777" w:rsidTr="00FB3546">
        <w:trPr>
          <w:trHeight w:val="81"/>
        </w:trPr>
        <w:tc>
          <w:tcPr>
            <w:tcW w:w="3402" w:type="dxa"/>
            <w:tcBorders>
              <w:top w:val="nil"/>
              <w:bottom w:val="nil"/>
            </w:tcBorders>
            <w:shd w:val="clear" w:color="auto" w:fill="F2F2F2" w:themeFill="background1" w:themeFillShade="F2"/>
            <w:vAlign w:val="center"/>
          </w:tcPr>
          <w:p w14:paraId="195F9193" w14:textId="57BE4FAC" w:rsidR="003435AF" w:rsidRPr="00152466" w:rsidRDefault="003435AF" w:rsidP="00D20A2B">
            <w:pPr>
              <w:spacing w:after="0"/>
              <w:ind w:firstLine="0"/>
              <w:jc w:val="left"/>
              <w:rPr>
                <w:rFonts w:eastAsiaTheme="minorHAnsi" w:cs="Arial"/>
                <w:sz w:val="18"/>
                <w:szCs w:val="18"/>
              </w:rPr>
            </w:pPr>
            <w:r w:rsidRPr="00152466">
              <w:rPr>
                <w:rFonts w:eastAsiaTheme="minorHAnsi" w:cs="Arial"/>
                <w:sz w:val="18"/>
                <w:szCs w:val="18"/>
              </w:rPr>
              <w:t>Ostali*</w:t>
            </w:r>
          </w:p>
        </w:tc>
        <w:tc>
          <w:tcPr>
            <w:tcW w:w="2195" w:type="dxa"/>
            <w:tcBorders>
              <w:top w:val="nil"/>
              <w:bottom w:val="nil"/>
            </w:tcBorders>
            <w:shd w:val="clear" w:color="auto" w:fill="DEEAF6" w:themeFill="accent1" w:themeFillTint="33"/>
            <w:vAlign w:val="center"/>
          </w:tcPr>
          <w:p w14:paraId="02607B83" w14:textId="088068AD" w:rsidR="003435AF" w:rsidRPr="00152466" w:rsidRDefault="003435AF" w:rsidP="00E55972">
            <w:pPr>
              <w:spacing w:after="0"/>
              <w:ind w:firstLine="0"/>
              <w:jc w:val="right"/>
              <w:rPr>
                <w:rFonts w:eastAsiaTheme="minorHAnsi" w:cs="Arial"/>
                <w:sz w:val="18"/>
                <w:szCs w:val="18"/>
              </w:rPr>
            </w:pPr>
            <w:r w:rsidRPr="00152466">
              <w:rPr>
                <w:rFonts w:cs="Arial"/>
                <w:sz w:val="18"/>
                <w:szCs w:val="18"/>
              </w:rPr>
              <w:t>147.886</w:t>
            </w:r>
          </w:p>
        </w:tc>
        <w:tc>
          <w:tcPr>
            <w:tcW w:w="1066" w:type="dxa"/>
            <w:tcBorders>
              <w:top w:val="nil"/>
              <w:bottom w:val="nil"/>
            </w:tcBorders>
            <w:shd w:val="clear" w:color="auto" w:fill="DEEAF6" w:themeFill="accent1" w:themeFillTint="33"/>
            <w:vAlign w:val="center"/>
          </w:tcPr>
          <w:p w14:paraId="4A6F1287" w14:textId="413C5DC2" w:rsidR="003435AF" w:rsidRPr="00152466" w:rsidRDefault="003435AF" w:rsidP="00E55972">
            <w:pPr>
              <w:spacing w:after="0"/>
              <w:ind w:firstLine="0"/>
              <w:jc w:val="right"/>
              <w:rPr>
                <w:rFonts w:eastAsiaTheme="minorHAnsi" w:cs="Arial"/>
                <w:sz w:val="18"/>
                <w:szCs w:val="18"/>
              </w:rPr>
            </w:pPr>
            <w:r w:rsidRPr="00152466">
              <w:rPr>
                <w:rFonts w:cs="Arial"/>
                <w:sz w:val="18"/>
                <w:szCs w:val="18"/>
              </w:rPr>
              <w:t>3,49</w:t>
            </w:r>
          </w:p>
        </w:tc>
        <w:tc>
          <w:tcPr>
            <w:tcW w:w="1772" w:type="dxa"/>
            <w:tcBorders>
              <w:top w:val="nil"/>
              <w:bottom w:val="nil"/>
            </w:tcBorders>
            <w:shd w:val="clear" w:color="auto" w:fill="E2EFD9" w:themeFill="accent6" w:themeFillTint="33"/>
            <w:vAlign w:val="center"/>
          </w:tcPr>
          <w:p w14:paraId="222698E4" w14:textId="43E5BC0F" w:rsidR="003435AF" w:rsidRPr="00152466" w:rsidRDefault="003435AF" w:rsidP="00E55972">
            <w:pPr>
              <w:spacing w:after="0"/>
              <w:ind w:firstLine="0"/>
              <w:jc w:val="right"/>
              <w:rPr>
                <w:rFonts w:eastAsiaTheme="minorHAnsi" w:cs="Arial"/>
                <w:sz w:val="18"/>
                <w:szCs w:val="18"/>
              </w:rPr>
            </w:pPr>
            <w:r w:rsidRPr="00152466">
              <w:rPr>
                <w:rFonts w:cs="Arial"/>
                <w:sz w:val="18"/>
                <w:szCs w:val="18"/>
              </w:rPr>
              <w:t>13.370,00</w:t>
            </w:r>
          </w:p>
        </w:tc>
        <w:tc>
          <w:tcPr>
            <w:tcW w:w="921" w:type="dxa"/>
            <w:tcBorders>
              <w:top w:val="nil"/>
              <w:bottom w:val="nil"/>
            </w:tcBorders>
            <w:shd w:val="clear" w:color="auto" w:fill="E2EFD9" w:themeFill="accent6" w:themeFillTint="33"/>
            <w:vAlign w:val="center"/>
          </w:tcPr>
          <w:p w14:paraId="3DC4371F" w14:textId="45078644" w:rsidR="003435AF" w:rsidRPr="00152466" w:rsidRDefault="003435AF" w:rsidP="00E55972">
            <w:pPr>
              <w:spacing w:after="0"/>
              <w:ind w:firstLine="0"/>
              <w:jc w:val="right"/>
              <w:rPr>
                <w:rFonts w:eastAsiaTheme="minorHAnsi" w:cs="Arial"/>
                <w:b/>
                <w:sz w:val="18"/>
                <w:szCs w:val="18"/>
              </w:rPr>
            </w:pPr>
            <w:r w:rsidRPr="00152466">
              <w:rPr>
                <w:rFonts w:cs="Arial"/>
                <w:sz w:val="18"/>
                <w:szCs w:val="18"/>
              </w:rPr>
              <w:t>4,50</w:t>
            </w:r>
          </w:p>
        </w:tc>
      </w:tr>
    </w:tbl>
    <w:p w14:paraId="6839DD10" w14:textId="2587188E" w:rsidR="00446393" w:rsidRPr="00481D97" w:rsidRDefault="00B368F8" w:rsidP="00481D97">
      <w:pPr>
        <w:spacing w:after="240" w:line="259" w:lineRule="auto"/>
        <w:ind w:firstLine="0"/>
        <w:rPr>
          <w:rFonts w:eastAsiaTheme="minorHAnsi" w:cs="Arial"/>
        </w:rPr>
      </w:pPr>
      <w:r w:rsidRPr="00B368F8">
        <w:rPr>
          <w:rFonts w:eastAsiaTheme="minorHAnsi" w:cs="Arial"/>
          <w:i/>
        </w:rPr>
        <w:t>Tablica 6</w:t>
      </w:r>
      <w:r w:rsidR="00F7003B" w:rsidRPr="00B368F8">
        <w:rPr>
          <w:rFonts w:eastAsiaTheme="minorHAnsi" w:cs="Arial"/>
          <w:i/>
        </w:rPr>
        <w:t>.</w:t>
      </w:r>
      <w:r w:rsidR="00446393" w:rsidRPr="00481D97">
        <w:rPr>
          <w:rFonts w:eastAsiaTheme="minorHAnsi" w:cs="Arial"/>
        </w:rPr>
        <w:t xml:space="preserve"> Stanovništvo RH i PGŽ prema narodnosti </w:t>
      </w:r>
    </w:p>
    <w:p w14:paraId="6B08F3A4" w14:textId="2477DB88" w:rsidR="003435AF" w:rsidRPr="00152466" w:rsidRDefault="00446393" w:rsidP="00B368F8">
      <w:pPr>
        <w:spacing w:after="240" w:line="259" w:lineRule="auto"/>
        <w:ind w:firstLine="0"/>
        <w:jc w:val="center"/>
        <w:rPr>
          <w:rFonts w:eastAsiaTheme="minorHAnsi" w:cs="Arial"/>
          <w:sz w:val="16"/>
          <w:szCs w:val="16"/>
        </w:rPr>
      </w:pPr>
      <w:r w:rsidRPr="00152466">
        <w:rPr>
          <w:rFonts w:eastAsiaTheme="minorHAnsi" w:cs="Arial"/>
          <w:sz w:val="16"/>
          <w:szCs w:val="16"/>
        </w:rPr>
        <w:t xml:space="preserve">Izvor: prilagođeno iz Popisa stanovništva 2011., Državni zavod za statistiku, </w:t>
      </w:r>
      <w:hyperlink r:id="rId28">
        <w:r w:rsidRPr="00152466">
          <w:rPr>
            <w:rFonts w:eastAsiaTheme="minorHAnsi" w:cs="Arial"/>
            <w:sz w:val="16"/>
            <w:szCs w:val="16"/>
          </w:rPr>
          <w:t>www.dzs.hr</w:t>
        </w:r>
      </w:hyperlink>
      <w:r w:rsidRPr="00152466">
        <w:rPr>
          <w:rFonts w:eastAsiaTheme="minorHAnsi" w:cs="Arial"/>
          <w:sz w:val="16"/>
          <w:szCs w:val="16"/>
        </w:rPr>
        <w:t>, 23.09.2020.</w:t>
      </w:r>
      <w:r w:rsidR="00152466">
        <w:rPr>
          <w:rFonts w:eastAsiaTheme="minorHAnsi" w:cs="Arial"/>
          <w:sz w:val="16"/>
          <w:szCs w:val="16"/>
        </w:rPr>
        <w:t xml:space="preserve"> </w:t>
      </w:r>
      <w:r w:rsidR="003435AF" w:rsidRPr="00152466">
        <w:rPr>
          <w:rFonts w:eastAsiaTheme="minorHAnsi" w:cs="Arial"/>
          <w:sz w:val="16"/>
          <w:szCs w:val="16"/>
        </w:rPr>
        <w:t>*Kategorija ostali uključuje: Albanci, Austrijanci, Bugari, Crnogorci, Česi, Mađari, Makedonci, Nijemci, Poljaci, Romi, Rumunji, Rusi, Rusini, Slovaci, Slovenci, Turci, Ukrajinci, Vlasi, Židovi, Ostali, Regionalna pripadnost, Izjasnili se u smislu vjerske pripadnosti, Neraspoređeno, Nepoznato (potpuna tablica dostupna u cjelovitoj analitičkoj podlozi)</w:t>
      </w:r>
      <w:r w:rsidR="001E7C59">
        <w:rPr>
          <w:rFonts w:eastAsiaTheme="minorHAnsi" w:cs="Arial"/>
          <w:sz w:val="16"/>
          <w:szCs w:val="16"/>
        </w:rPr>
        <w:t>.</w:t>
      </w:r>
    </w:p>
    <w:p w14:paraId="3DE22C4E" w14:textId="2DF60C22" w:rsidR="003435AF" w:rsidRPr="002E5E87" w:rsidRDefault="00963DFC" w:rsidP="00907EAA">
      <w:pPr>
        <w:spacing w:after="240" w:line="276" w:lineRule="auto"/>
        <w:ind w:firstLine="0"/>
        <w:rPr>
          <w:rFonts w:cs="Arial"/>
        </w:rPr>
      </w:pPr>
      <w:r w:rsidRPr="00963DFC">
        <w:rPr>
          <w:rFonts w:cs="Arial"/>
        </w:rPr>
        <w:t xml:space="preserve">U PGŽ je omogućeno svim nacionalnim manjinama, a posebno talijanskoj sva prava, od mogućnosti obrazovanja na jeziku manjine, političke predstavljenosti i drugo. U </w:t>
      </w:r>
      <w:r w:rsidR="00CB2DEF">
        <w:rPr>
          <w:rFonts w:cs="Arial"/>
        </w:rPr>
        <w:t>PGŽ</w:t>
      </w:r>
      <w:r w:rsidR="001E7C59">
        <w:rPr>
          <w:rFonts w:cs="Arial"/>
        </w:rPr>
        <w:t xml:space="preserve"> </w:t>
      </w:r>
      <w:r w:rsidRPr="00963DFC">
        <w:rPr>
          <w:rFonts w:cs="Arial"/>
        </w:rPr>
        <w:t>ujedno žive i stanovnici, koji</w:t>
      </w:r>
      <w:r w:rsidR="000B6744">
        <w:rPr>
          <w:rFonts w:cs="Arial"/>
        </w:rPr>
        <w:t xml:space="preserve"> </w:t>
      </w:r>
      <w:r w:rsidRPr="00963DFC">
        <w:rPr>
          <w:rFonts w:cs="Arial"/>
        </w:rPr>
        <w:t>prema Popisu stanovništva iz 2011. ističu pripadnost razli</w:t>
      </w:r>
      <w:r w:rsidR="001A19AE">
        <w:rPr>
          <w:rFonts w:cs="Arial"/>
        </w:rPr>
        <w:t xml:space="preserve">čitim religijskim zajednicama. </w:t>
      </w:r>
      <w:r w:rsidRPr="00963DFC">
        <w:rPr>
          <w:rFonts w:cs="Arial"/>
        </w:rPr>
        <w:t xml:space="preserve">Konfesionalnost ne preslikava u potpunosti nacionalnu pripadnost, što je i za očekivati, iako su se često u posljednjih 30-tak godina ti oblici kolektivnih identiteta politički izjednačavali. </w:t>
      </w:r>
      <w:r w:rsidR="00E522B2">
        <w:rPr>
          <w:rFonts w:cs="Arial"/>
        </w:rPr>
        <w:t>U</w:t>
      </w:r>
      <w:r w:rsidR="000B6744">
        <w:rPr>
          <w:rFonts w:cs="Arial"/>
        </w:rPr>
        <w:t xml:space="preserve"> </w:t>
      </w:r>
      <w:r w:rsidRPr="00963DFC">
        <w:rPr>
          <w:rFonts w:cs="Arial"/>
        </w:rPr>
        <w:t>P</w:t>
      </w:r>
      <w:r w:rsidR="00E522B2">
        <w:rPr>
          <w:rFonts w:cs="Arial"/>
        </w:rPr>
        <w:t>GŽ se izjašnjava</w:t>
      </w:r>
      <w:r w:rsidR="000B6744">
        <w:rPr>
          <w:rFonts w:cs="Arial"/>
        </w:rPr>
        <w:t xml:space="preserve"> </w:t>
      </w:r>
      <w:r w:rsidR="00CA682A">
        <w:rPr>
          <w:rFonts w:cs="Arial"/>
        </w:rPr>
        <w:t>78,13</w:t>
      </w:r>
      <w:r w:rsidRPr="00963DFC">
        <w:rPr>
          <w:rFonts w:cs="Arial"/>
        </w:rPr>
        <w:t xml:space="preserve">% </w:t>
      </w:r>
      <w:r w:rsidR="00E522B2">
        <w:rPr>
          <w:rFonts w:cs="Arial"/>
        </w:rPr>
        <w:t xml:space="preserve">stanovnika </w:t>
      </w:r>
      <w:r w:rsidRPr="00963DFC">
        <w:rPr>
          <w:rFonts w:cs="Arial"/>
        </w:rPr>
        <w:t>Katoli</w:t>
      </w:r>
      <w:r w:rsidR="00E522B2">
        <w:rPr>
          <w:rFonts w:cs="Arial"/>
        </w:rPr>
        <w:t>cima</w:t>
      </w:r>
      <w:r w:rsidR="00CA682A">
        <w:rPr>
          <w:rFonts w:cs="Arial"/>
        </w:rPr>
        <w:t>, 6,97</w:t>
      </w:r>
      <w:r w:rsidRPr="00963DFC">
        <w:rPr>
          <w:rFonts w:cs="Arial"/>
        </w:rPr>
        <w:t xml:space="preserve">% </w:t>
      </w:r>
      <w:r w:rsidR="00CA682A">
        <w:rPr>
          <w:rFonts w:cs="Arial"/>
        </w:rPr>
        <w:t>nevjernika i ateista, ali i 3,6</w:t>
      </w:r>
      <w:r w:rsidRPr="00963DFC">
        <w:rPr>
          <w:rFonts w:cs="Arial"/>
        </w:rPr>
        <w:t>% Muslima</w:t>
      </w:r>
      <w:r w:rsidR="00CA682A">
        <w:rPr>
          <w:rFonts w:cs="Arial"/>
        </w:rPr>
        <w:t>na i 5,42</w:t>
      </w:r>
      <w:r w:rsidRPr="00963DFC">
        <w:rPr>
          <w:rFonts w:cs="Arial"/>
        </w:rPr>
        <w:t>% Pravoslavaca, nešto manji postotak Židova, p</w:t>
      </w:r>
      <w:r w:rsidR="002E5E87">
        <w:rPr>
          <w:rFonts w:cs="Arial"/>
        </w:rPr>
        <w:t xml:space="preserve">rotestanata i ostalih kršćana. </w:t>
      </w:r>
    </w:p>
    <w:p w14:paraId="1ECAD0B5" w14:textId="3236B426" w:rsidR="00446393" w:rsidRPr="001A19AE" w:rsidRDefault="00AE0B7E" w:rsidP="00446393">
      <w:pPr>
        <w:spacing w:after="240" w:line="259" w:lineRule="auto"/>
        <w:ind w:firstLine="0"/>
        <w:rPr>
          <w:rFonts w:eastAsiaTheme="minorHAnsi" w:cs="Arial"/>
        </w:rPr>
      </w:pPr>
      <w:r w:rsidRPr="00AE0B7E">
        <w:rPr>
          <w:rFonts w:eastAsiaTheme="minorHAnsi" w:cs="Arial"/>
          <w:i/>
        </w:rPr>
        <w:t>Tablica 7.</w:t>
      </w:r>
      <w:r w:rsidR="00446393" w:rsidRPr="001A19AE">
        <w:rPr>
          <w:rFonts w:eastAsiaTheme="minorHAnsi" w:cs="Arial"/>
        </w:rPr>
        <w:t xml:space="preserve"> Stanovništvo RH i PGŽ prema vjeri</w:t>
      </w:r>
    </w:p>
    <w:tbl>
      <w:tblPr>
        <w:tblpPr w:leftFromText="180" w:rightFromText="180" w:vertAnchor="text" w:horzAnchor="margin" w:tblpXSpec="center" w:tblpY="23"/>
        <w:tblW w:w="9355"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1871"/>
        <w:gridCol w:w="1871"/>
        <w:gridCol w:w="1871"/>
        <w:gridCol w:w="1871"/>
        <w:gridCol w:w="1871"/>
      </w:tblGrid>
      <w:tr w:rsidR="00446393" w:rsidRPr="001A19AE" w14:paraId="383830C1" w14:textId="77777777" w:rsidTr="00474E36">
        <w:trPr>
          <w:trHeight w:val="44"/>
        </w:trPr>
        <w:tc>
          <w:tcPr>
            <w:tcW w:w="1871" w:type="dxa"/>
            <w:tcBorders>
              <w:bottom w:val="single" w:sz="4" w:space="0" w:color="000000"/>
            </w:tcBorders>
            <w:shd w:val="clear" w:color="auto" w:fill="D9D9D9" w:themeFill="background1" w:themeFillShade="D9"/>
            <w:vAlign w:val="center"/>
          </w:tcPr>
          <w:p w14:paraId="65B57D61" w14:textId="77777777" w:rsidR="00446393" w:rsidRPr="001A19AE" w:rsidRDefault="00446393" w:rsidP="00446393">
            <w:pPr>
              <w:spacing w:after="0"/>
              <w:ind w:firstLine="0"/>
              <w:jc w:val="center"/>
              <w:rPr>
                <w:rFonts w:eastAsiaTheme="minorHAnsi" w:cs="Arial"/>
                <w:sz w:val="18"/>
                <w:szCs w:val="18"/>
              </w:rPr>
            </w:pPr>
          </w:p>
        </w:tc>
        <w:tc>
          <w:tcPr>
            <w:tcW w:w="1871" w:type="dxa"/>
            <w:tcBorders>
              <w:bottom w:val="single" w:sz="4" w:space="0" w:color="000000"/>
            </w:tcBorders>
            <w:shd w:val="clear" w:color="auto" w:fill="BDD6EE" w:themeFill="accent1" w:themeFillTint="66"/>
            <w:vAlign w:val="center"/>
          </w:tcPr>
          <w:p w14:paraId="7E97D2F8" w14:textId="77777777" w:rsidR="00446393" w:rsidRPr="001A19AE" w:rsidRDefault="00446393" w:rsidP="00446393">
            <w:pPr>
              <w:spacing w:after="0"/>
              <w:ind w:firstLine="0"/>
              <w:jc w:val="center"/>
              <w:rPr>
                <w:rFonts w:eastAsiaTheme="minorHAnsi" w:cs="Arial"/>
                <w:b/>
                <w:sz w:val="18"/>
                <w:szCs w:val="18"/>
              </w:rPr>
            </w:pPr>
            <w:r w:rsidRPr="001A19AE">
              <w:rPr>
                <w:rFonts w:eastAsiaTheme="minorHAnsi" w:cs="Arial"/>
                <w:b/>
                <w:sz w:val="18"/>
                <w:szCs w:val="18"/>
              </w:rPr>
              <w:t>RH</w:t>
            </w:r>
          </w:p>
        </w:tc>
        <w:tc>
          <w:tcPr>
            <w:tcW w:w="1871" w:type="dxa"/>
            <w:tcBorders>
              <w:bottom w:val="single" w:sz="4" w:space="0" w:color="000000"/>
            </w:tcBorders>
            <w:shd w:val="clear" w:color="auto" w:fill="BDD6EE" w:themeFill="accent1" w:themeFillTint="66"/>
            <w:vAlign w:val="center"/>
          </w:tcPr>
          <w:p w14:paraId="2185610B" w14:textId="77777777" w:rsidR="00446393" w:rsidRPr="001A19AE" w:rsidRDefault="00446393" w:rsidP="00446393">
            <w:pPr>
              <w:spacing w:after="0"/>
              <w:ind w:firstLine="0"/>
              <w:jc w:val="center"/>
              <w:rPr>
                <w:rFonts w:eastAsiaTheme="minorHAnsi" w:cs="Arial"/>
                <w:b/>
                <w:sz w:val="18"/>
                <w:szCs w:val="18"/>
              </w:rPr>
            </w:pPr>
            <w:r w:rsidRPr="001A19AE">
              <w:rPr>
                <w:rFonts w:eastAsiaTheme="minorHAnsi" w:cs="Arial"/>
                <w:b/>
                <w:sz w:val="18"/>
                <w:szCs w:val="18"/>
              </w:rPr>
              <w:t>%</w:t>
            </w:r>
          </w:p>
        </w:tc>
        <w:tc>
          <w:tcPr>
            <w:tcW w:w="1871" w:type="dxa"/>
            <w:tcBorders>
              <w:bottom w:val="single" w:sz="4" w:space="0" w:color="000000"/>
            </w:tcBorders>
            <w:shd w:val="clear" w:color="auto" w:fill="C5E0B3" w:themeFill="accent6" w:themeFillTint="66"/>
            <w:vAlign w:val="center"/>
          </w:tcPr>
          <w:p w14:paraId="14E89AAC" w14:textId="77777777" w:rsidR="00446393" w:rsidRPr="001A19AE" w:rsidRDefault="00446393" w:rsidP="00446393">
            <w:pPr>
              <w:spacing w:after="0"/>
              <w:ind w:firstLine="0"/>
              <w:jc w:val="center"/>
              <w:rPr>
                <w:rFonts w:eastAsiaTheme="minorHAnsi" w:cs="Arial"/>
                <w:b/>
                <w:sz w:val="18"/>
                <w:szCs w:val="18"/>
              </w:rPr>
            </w:pPr>
            <w:r w:rsidRPr="001A19AE">
              <w:rPr>
                <w:rFonts w:eastAsiaTheme="minorHAnsi" w:cs="Arial"/>
                <w:b/>
                <w:sz w:val="18"/>
                <w:szCs w:val="18"/>
              </w:rPr>
              <w:t>PGŽ</w:t>
            </w:r>
          </w:p>
        </w:tc>
        <w:tc>
          <w:tcPr>
            <w:tcW w:w="1871" w:type="dxa"/>
            <w:tcBorders>
              <w:bottom w:val="single" w:sz="4" w:space="0" w:color="000000"/>
            </w:tcBorders>
            <w:shd w:val="clear" w:color="auto" w:fill="C5E0B3" w:themeFill="accent6" w:themeFillTint="66"/>
            <w:vAlign w:val="center"/>
          </w:tcPr>
          <w:p w14:paraId="3A826A63" w14:textId="77777777" w:rsidR="00446393" w:rsidRPr="001A19AE" w:rsidRDefault="00446393" w:rsidP="00446393">
            <w:pPr>
              <w:spacing w:after="0"/>
              <w:ind w:firstLine="0"/>
              <w:jc w:val="center"/>
              <w:rPr>
                <w:rFonts w:eastAsiaTheme="minorHAnsi" w:cs="Arial"/>
                <w:b/>
                <w:sz w:val="18"/>
                <w:szCs w:val="18"/>
              </w:rPr>
            </w:pPr>
            <w:r w:rsidRPr="001A19AE">
              <w:rPr>
                <w:rFonts w:eastAsiaTheme="minorHAnsi" w:cs="Arial"/>
                <w:b/>
                <w:sz w:val="18"/>
                <w:szCs w:val="18"/>
              </w:rPr>
              <w:t>%</w:t>
            </w:r>
          </w:p>
        </w:tc>
      </w:tr>
      <w:tr w:rsidR="00446393" w:rsidRPr="001A19AE" w14:paraId="1EAAC334" w14:textId="77777777" w:rsidTr="00474E36">
        <w:trPr>
          <w:trHeight w:val="67"/>
        </w:trPr>
        <w:tc>
          <w:tcPr>
            <w:tcW w:w="1871" w:type="dxa"/>
            <w:tcBorders>
              <w:bottom w:val="single" w:sz="4" w:space="0" w:color="000000"/>
            </w:tcBorders>
            <w:shd w:val="clear" w:color="auto" w:fill="F2F2F2" w:themeFill="background1" w:themeFillShade="F2"/>
            <w:vAlign w:val="center"/>
          </w:tcPr>
          <w:p w14:paraId="5EB33F51" w14:textId="77777777" w:rsidR="00446393" w:rsidRPr="001A19AE" w:rsidRDefault="00446393" w:rsidP="00446393">
            <w:pPr>
              <w:spacing w:after="0"/>
              <w:ind w:firstLine="0"/>
              <w:jc w:val="center"/>
              <w:rPr>
                <w:rFonts w:eastAsiaTheme="minorHAnsi" w:cs="Arial"/>
                <w:b/>
                <w:sz w:val="18"/>
                <w:szCs w:val="18"/>
              </w:rPr>
            </w:pPr>
            <w:r w:rsidRPr="001A19AE">
              <w:rPr>
                <w:rFonts w:eastAsiaTheme="minorHAnsi" w:cs="Arial"/>
                <w:b/>
                <w:sz w:val="18"/>
                <w:szCs w:val="18"/>
              </w:rPr>
              <w:t>Ukupno</w:t>
            </w:r>
          </w:p>
        </w:tc>
        <w:tc>
          <w:tcPr>
            <w:tcW w:w="1871" w:type="dxa"/>
            <w:tcBorders>
              <w:bottom w:val="single" w:sz="4" w:space="0" w:color="000000"/>
            </w:tcBorders>
            <w:shd w:val="clear" w:color="auto" w:fill="DEEAF6" w:themeFill="accent1" w:themeFillTint="33"/>
            <w:vAlign w:val="center"/>
          </w:tcPr>
          <w:p w14:paraId="1D90F326"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4.284.889</w:t>
            </w:r>
          </w:p>
        </w:tc>
        <w:tc>
          <w:tcPr>
            <w:tcW w:w="1871" w:type="dxa"/>
            <w:tcBorders>
              <w:bottom w:val="single" w:sz="4" w:space="0" w:color="000000"/>
            </w:tcBorders>
            <w:shd w:val="clear" w:color="auto" w:fill="DEEAF6" w:themeFill="accent1" w:themeFillTint="33"/>
            <w:vAlign w:val="center"/>
          </w:tcPr>
          <w:p w14:paraId="5CCCC1C9"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100</w:t>
            </w:r>
          </w:p>
        </w:tc>
        <w:tc>
          <w:tcPr>
            <w:tcW w:w="1871" w:type="dxa"/>
            <w:tcBorders>
              <w:bottom w:val="single" w:sz="4" w:space="0" w:color="000000"/>
            </w:tcBorders>
            <w:shd w:val="clear" w:color="auto" w:fill="E2EFD9" w:themeFill="accent6" w:themeFillTint="33"/>
            <w:vAlign w:val="center"/>
          </w:tcPr>
          <w:p w14:paraId="363312B6"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296.195</w:t>
            </w:r>
          </w:p>
        </w:tc>
        <w:tc>
          <w:tcPr>
            <w:tcW w:w="1871" w:type="dxa"/>
            <w:tcBorders>
              <w:bottom w:val="single" w:sz="4" w:space="0" w:color="000000"/>
            </w:tcBorders>
            <w:shd w:val="clear" w:color="auto" w:fill="E2EFD9" w:themeFill="accent6" w:themeFillTint="33"/>
            <w:vAlign w:val="center"/>
          </w:tcPr>
          <w:p w14:paraId="6061B006"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100</w:t>
            </w:r>
          </w:p>
        </w:tc>
      </w:tr>
      <w:tr w:rsidR="00446393" w:rsidRPr="001A19AE" w14:paraId="5CDB706C" w14:textId="77777777" w:rsidTr="00474E36">
        <w:trPr>
          <w:trHeight w:val="44"/>
        </w:trPr>
        <w:tc>
          <w:tcPr>
            <w:tcW w:w="1871" w:type="dxa"/>
            <w:tcBorders>
              <w:top w:val="single" w:sz="4" w:space="0" w:color="000000"/>
              <w:bottom w:val="nil"/>
            </w:tcBorders>
            <w:shd w:val="clear" w:color="auto" w:fill="F2F2F2" w:themeFill="background1" w:themeFillShade="F2"/>
            <w:vAlign w:val="center"/>
          </w:tcPr>
          <w:p w14:paraId="180F6062" w14:textId="77777777" w:rsidR="00446393" w:rsidRPr="001A19AE" w:rsidRDefault="00446393" w:rsidP="00D20A2B">
            <w:pPr>
              <w:spacing w:after="0"/>
              <w:ind w:firstLine="0"/>
              <w:jc w:val="left"/>
              <w:rPr>
                <w:rFonts w:eastAsiaTheme="minorHAnsi" w:cs="Arial"/>
                <w:sz w:val="18"/>
                <w:szCs w:val="18"/>
              </w:rPr>
            </w:pPr>
            <w:r w:rsidRPr="001A19AE">
              <w:rPr>
                <w:rFonts w:eastAsiaTheme="minorHAnsi" w:cs="Arial"/>
                <w:sz w:val="18"/>
                <w:szCs w:val="18"/>
              </w:rPr>
              <w:t>Katolici</w:t>
            </w:r>
          </w:p>
        </w:tc>
        <w:tc>
          <w:tcPr>
            <w:tcW w:w="1871" w:type="dxa"/>
            <w:tcBorders>
              <w:top w:val="single" w:sz="4" w:space="0" w:color="000000"/>
              <w:bottom w:val="nil"/>
            </w:tcBorders>
            <w:shd w:val="clear" w:color="auto" w:fill="DEEAF6" w:themeFill="accent1" w:themeFillTint="33"/>
            <w:vAlign w:val="center"/>
          </w:tcPr>
          <w:p w14:paraId="20F155D0"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3.697.143</w:t>
            </w:r>
          </w:p>
        </w:tc>
        <w:tc>
          <w:tcPr>
            <w:tcW w:w="1871" w:type="dxa"/>
            <w:tcBorders>
              <w:top w:val="single" w:sz="4" w:space="0" w:color="000000"/>
              <w:bottom w:val="nil"/>
            </w:tcBorders>
            <w:shd w:val="clear" w:color="auto" w:fill="DEEAF6" w:themeFill="accent1" w:themeFillTint="33"/>
            <w:vAlign w:val="center"/>
          </w:tcPr>
          <w:p w14:paraId="6575C79B"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86,28</w:t>
            </w:r>
          </w:p>
        </w:tc>
        <w:tc>
          <w:tcPr>
            <w:tcW w:w="1871" w:type="dxa"/>
            <w:tcBorders>
              <w:top w:val="single" w:sz="4" w:space="0" w:color="000000"/>
              <w:bottom w:val="nil"/>
            </w:tcBorders>
            <w:shd w:val="clear" w:color="auto" w:fill="E2EFD9" w:themeFill="accent6" w:themeFillTint="33"/>
            <w:vAlign w:val="center"/>
          </w:tcPr>
          <w:p w14:paraId="7277643D"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231.405</w:t>
            </w:r>
          </w:p>
        </w:tc>
        <w:tc>
          <w:tcPr>
            <w:tcW w:w="1871" w:type="dxa"/>
            <w:tcBorders>
              <w:top w:val="single" w:sz="4" w:space="0" w:color="000000"/>
              <w:bottom w:val="nil"/>
            </w:tcBorders>
            <w:shd w:val="clear" w:color="auto" w:fill="E2EFD9" w:themeFill="accent6" w:themeFillTint="33"/>
            <w:vAlign w:val="center"/>
          </w:tcPr>
          <w:p w14:paraId="694D7DAE"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78,13</w:t>
            </w:r>
          </w:p>
        </w:tc>
      </w:tr>
      <w:tr w:rsidR="00446393" w:rsidRPr="001A19AE" w14:paraId="407235E2" w14:textId="77777777" w:rsidTr="00474E36">
        <w:trPr>
          <w:trHeight w:val="55"/>
        </w:trPr>
        <w:tc>
          <w:tcPr>
            <w:tcW w:w="1871" w:type="dxa"/>
            <w:tcBorders>
              <w:top w:val="nil"/>
              <w:bottom w:val="nil"/>
            </w:tcBorders>
            <w:shd w:val="clear" w:color="auto" w:fill="F2F2F2" w:themeFill="background1" w:themeFillShade="F2"/>
            <w:vAlign w:val="center"/>
          </w:tcPr>
          <w:p w14:paraId="6974D4DF" w14:textId="77777777" w:rsidR="00446393" w:rsidRPr="001A19AE" w:rsidRDefault="00446393" w:rsidP="00D20A2B">
            <w:pPr>
              <w:spacing w:after="0"/>
              <w:ind w:firstLine="0"/>
              <w:jc w:val="left"/>
              <w:rPr>
                <w:rFonts w:eastAsiaTheme="minorHAnsi" w:cs="Arial"/>
                <w:sz w:val="18"/>
                <w:szCs w:val="18"/>
              </w:rPr>
            </w:pPr>
            <w:r w:rsidRPr="001A19AE">
              <w:rPr>
                <w:rFonts w:eastAsiaTheme="minorHAnsi" w:cs="Arial"/>
                <w:sz w:val="18"/>
                <w:szCs w:val="18"/>
              </w:rPr>
              <w:t>Pravoslavci</w:t>
            </w:r>
          </w:p>
        </w:tc>
        <w:tc>
          <w:tcPr>
            <w:tcW w:w="1871" w:type="dxa"/>
            <w:tcBorders>
              <w:top w:val="nil"/>
              <w:bottom w:val="nil"/>
            </w:tcBorders>
            <w:shd w:val="clear" w:color="auto" w:fill="DEEAF6" w:themeFill="accent1" w:themeFillTint="33"/>
            <w:vAlign w:val="center"/>
          </w:tcPr>
          <w:p w14:paraId="42174F98"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19.0143</w:t>
            </w:r>
          </w:p>
        </w:tc>
        <w:tc>
          <w:tcPr>
            <w:tcW w:w="1871" w:type="dxa"/>
            <w:tcBorders>
              <w:top w:val="nil"/>
              <w:bottom w:val="nil"/>
            </w:tcBorders>
            <w:shd w:val="clear" w:color="auto" w:fill="DEEAF6" w:themeFill="accent1" w:themeFillTint="33"/>
            <w:vAlign w:val="center"/>
          </w:tcPr>
          <w:p w14:paraId="1355593B"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4,44</w:t>
            </w:r>
          </w:p>
        </w:tc>
        <w:tc>
          <w:tcPr>
            <w:tcW w:w="1871" w:type="dxa"/>
            <w:tcBorders>
              <w:top w:val="nil"/>
              <w:bottom w:val="nil"/>
            </w:tcBorders>
            <w:shd w:val="clear" w:color="auto" w:fill="E2EFD9" w:themeFill="accent6" w:themeFillTint="33"/>
            <w:vAlign w:val="center"/>
          </w:tcPr>
          <w:p w14:paraId="4C4CEC32"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16.046</w:t>
            </w:r>
          </w:p>
        </w:tc>
        <w:tc>
          <w:tcPr>
            <w:tcW w:w="1871" w:type="dxa"/>
            <w:tcBorders>
              <w:top w:val="nil"/>
              <w:bottom w:val="nil"/>
            </w:tcBorders>
            <w:shd w:val="clear" w:color="auto" w:fill="E2EFD9" w:themeFill="accent6" w:themeFillTint="33"/>
            <w:vAlign w:val="center"/>
          </w:tcPr>
          <w:p w14:paraId="3E0E2A1B"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5,42</w:t>
            </w:r>
          </w:p>
        </w:tc>
      </w:tr>
      <w:tr w:rsidR="00446393" w:rsidRPr="001A19AE" w14:paraId="1646AE29" w14:textId="77777777" w:rsidTr="00474E36">
        <w:trPr>
          <w:trHeight w:val="143"/>
        </w:trPr>
        <w:tc>
          <w:tcPr>
            <w:tcW w:w="1871" w:type="dxa"/>
            <w:tcBorders>
              <w:top w:val="nil"/>
              <w:bottom w:val="nil"/>
            </w:tcBorders>
            <w:shd w:val="clear" w:color="auto" w:fill="F2F2F2" w:themeFill="background1" w:themeFillShade="F2"/>
            <w:vAlign w:val="center"/>
          </w:tcPr>
          <w:p w14:paraId="474EE813" w14:textId="77777777" w:rsidR="00446393" w:rsidRPr="001A19AE" w:rsidRDefault="00446393" w:rsidP="00D20A2B">
            <w:pPr>
              <w:spacing w:after="0"/>
              <w:ind w:firstLine="0"/>
              <w:jc w:val="left"/>
              <w:rPr>
                <w:rFonts w:eastAsiaTheme="minorHAnsi" w:cs="Arial"/>
                <w:sz w:val="18"/>
                <w:szCs w:val="18"/>
              </w:rPr>
            </w:pPr>
            <w:r w:rsidRPr="001A19AE">
              <w:rPr>
                <w:rFonts w:eastAsiaTheme="minorHAnsi" w:cs="Arial"/>
                <w:sz w:val="18"/>
                <w:szCs w:val="18"/>
              </w:rPr>
              <w:t>Muslimani</w:t>
            </w:r>
          </w:p>
        </w:tc>
        <w:tc>
          <w:tcPr>
            <w:tcW w:w="1871" w:type="dxa"/>
            <w:tcBorders>
              <w:top w:val="nil"/>
              <w:bottom w:val="nil"/>
            </w:tcBorders>
            <w:shd w:val="clear" w:color="auto" w:fill="DEEAF6" w:themeFill="accent1" w:themeFillTint="33"/>
            <w:vAlign w:val="center"/>
          </w:tcPr>
          <w:p w14:paraId="3929F041"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62.977</w:t>
            </w:r>
          </w:p>
        </w:tc>
        <w:tc>
          <w:tcPr>
            <w:tcW w:w="1871" w:type="dxa"/>
            <w:tcBorders>
              <w:top w:val="nil"/>
              <w:bottom w:val="nil"/>
            </w:tcBorders>
            <w:shd w:val="clear" w:color="auto" w:fill="DEEAF6" w:themeFill="accent1" w:themeFillTint="33"/>
            <w:vAlign w:val="center"/>
          </w:tcPr>
          <w:p w14:paraId="18F2AECE"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1,47</w:t>
            </w:r>
          </w:p>
        </w:tc>
        <w:tc>
          <w:tcPr>
            <w:tcW w:w="1871" w:type="dxa"/>
            <w:tcBorders>
              <w:top w:val="nil"/>
              <w:bottom w:val="nil"/>
            </w:tcBorders>
            <w:shd w:val="clear" w:color="auto" w:fill="E2EFD9" w:themeFill="accent6" w:themeFillTint="33"/>
            <w:vAlign w:val="center"/>
          </w:tcPr>
          <w:p w14:paraId="3128C95D"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10.667</w:t>
            </w:r>
          </w:p>
        </w:tc>
        <w:tc>
          <w:tcPr>
            <w:tcW w:w="1871" w:type="dxa"/>
            <w:tcBorders>
              <w:top w:val="nil"/>
              <w:bottom w:val="nil"/>
            </w:tcBorders>
            <w:shd w:val="clear" w:color="auto" w:fill="E2EFD9" w:themeFill="accent6" w:themeFillTint="33"/>
            <w:vAlign w:val="center"/>
          </w:tcPr>
          <w:p w14:paraId="04C1B4ED"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3,6</w:t>
            </w:r>
          </w:p>
        </w:tc>
      </w:tr>
      <w:tr w:rsidR="00446393" w:rsidRPr="001A19AE" w14:paraId="75BA0295" w14:textId="77777777" w:rsidTr="00474E36">
        <w:trPr>
          <w:trHeight w:val="75"/>
        </w:trPr>
        <w:tc>
          <w:tcPr>
            <w:tcW w:w="1871" w:type="dxa"/>
            <w:tcBorders>
              <w:top w:val="nil"/>
              <w:bottom w:val="nil"/>
            </w:tcBorders>
            <w:shd w:val="clear" w:color="auto" w:fill="F2F2F2" w:themeFill="background1" w:themeFillShade="F2"/>
            <w:vAlign w:val="center"/>
          </w:tcPr>
          <w:p w14:paraId="6ABE0EF9" w14:textId="77777777" w:rsidR="00446393" w:rsidRPr="001A19AE" w:rsidRDefault="00446393" w:rsidP="00D20A2B">
            <w:pPr>
              <w:spacing w:after="0"/>
              <w:ind w:firstLine="0"/>
              <w:jc w:val="left"/>
              <w:rPr>
                <w:rFonts w:eastAsiaTheme="minorHAnsi" w:cs="Arial"/>
                <w:sz w:val="18"/>
                <w:szCs w:val="18"/>
              </w:rPr>
            </w:pPr>
            <w:r w:rsidRPr="001A19AE">
              <w:rPr>
                <w:rFonts w:eastAsiaTheme="minorHAnsi" w:cs="Arial"/>
                <w:sz w:val="18"/>
                <w:szCs w:val="18"/>
              </w:rPr>
              <w:t>Nisu vjernici i ateisti</w:t>
            </w:r>
          </w:p>
        </w:tc>
        <w:tc>
          <w:tcPr>
            <w:tcW w:w="1871" w:type="dxa"/>
            <w:tcBorders>
              <w:top w:val="nil"/>
              <w:bottom w:val="nil"/>
            </w:tcBorders>
            <w:shd w:val="clear" w:color="auto" w:fill="DEEAF6" w:themeFill="accent1" w:themeFillTint="33"/>
            <w:vAlign w:val="center"/>
          </w:tcPr>
          <w:p w14:paraId="18514D43"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163.375</w:t>
            </w:r>
          </w:p>
        </w:tc>
        <w:tc>
          <w:tcPr>
            <w:tcW w:w="1871" w:type="dxa"/>
            <w:tcBorders>
              <w:top w:val="nil"/>
              <w:bottom w:val="nil"/>
            </w:tcBorders>
            <w:shd w:val="clear" w:color="auto" w:fill="DEEAF6" w:themeFill="accent1" w:themeFillTint="33"/>
            <w:vAlign w:val="center"/>
          </w:tcPr>
          <w:p w14:paraId="020DBEE9"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3,81</w:t>
            </w:r>
          </w:p>
        </w:tc>
        <w:tc>
          <w:tcPr>
            <w:tcW w:w="1871" w:type="dxa"/>
            <w:tcBorders>
              <w:top w:val="nil"/>
              <w:bottom w:val="nil"/>
            </w:tcBorders>
            <w:shd w:val="clear" w:color="auto" w:fill="E2EFD9" w:themeFill="accent6" w:themeFillTint="33"/>
            <w:vAlign w:val="center"/>
          </w:tcPr>
          <w:p w14:paraId="6461B3A1"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20.647</w:t>
            </w:r>
          </w:p>
        </w:tc>
        <w:tc>
          <w:tcPr>
            <w:tcW w:w="1871" w:type="dxa"/>
            <w:tcBorders>
              <w:top w:val="nil"/>
              <w:bottom w:val="nil"/>
            </w:tcBorders>
            <w:shd w:val="clear" w:color="auto" w:fill="E2EFD9" w:themeFill="accent6" w:themeFillTint="33"/>
            <w:vAlign w:val="center"/>
          </w:tcPr>
          <w:p w14:paraId="1335102B"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6,97</w:t>
            </w:r>
          </w:p>
        </w:tc>
      </w:tr>
      <w:tr w:rsidR="00446393" w:rsidRPr="001A19AE" w14:paraId="0D8BAC32" w14:textId="77777777" w:rsidTr="00474E36">
        <w:trPr>
          <w:trHeight w:val="54"/>
        </w:trPr>
        <w:tc>
          <w:tcPr>
            <w:tcW w:w="1871" w:type="dxa"/>
            <w:tcBorders>
              <w:top w:val="nil"/>
              <w:bottom w:val="nil"/>
            </w:tcBorders>
            <w:shd w:val="clear" w:color="auto" w:fill="F2F2F2" w:themeFill="background1" w:themeFillShade="F2"/>
            <w:vAlign w:val="center"/>
          </w:tcPr>
          <w:p w14:paraId="7C01FA79" w14:textId="77777777" w:rsidR="00446393" w:rsidRPr="001A19AE" w:rsidRDefault="00446393" w:rsidP="00D20A2B">
            <w:pPr>
              <w:spacing w:after="0"/>
              <w:ind w:firstLine="0"/>
              <w:jc w:val="left"/>
              <w:rPr>
                <w:rFonts w:eastAsiaTheme="minorHAnsi" w:cs="Arial"/>
                <w:sz w:val="18"/>
                <w:szCs w:val="18"/>
              </w:rPr>
            </w:pPr>
            <w:r w:rsidRPr="001A19AE">
              <w:rPr>
                <w:rFonts w:eastAsiaTheme="minorHAnsi" w:cs="Arial"/>
                <w:sz w:val="18"/>
                <w:szCs w:val="18"/>
              </w:rPr>
              <w:t>Ne izjašnjavaju se</w:t>
            </w:r>
          </w:p>
        </w:tc>
        <w:tc>
          <w:tcPr>
            <w:tcW w:w="1871" w:type="dxa"/>
            <w:tcBorders>
              <w:top w:val="nil"/>
              <w:bottom w:val="nil"/>
            </w:tcBorders>
            <w:shd w:val="clear" w:color="auto" w:fill="DEEAF6" w:themeFill="accent1" w:themeFillTint="33"/>
            <w:vAlign w:val="center"/>
          </w:tcPr>
          <w:p w14:paraId="72F2E6F8"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93.018</w:t>
            </w:r>
          </w:p>
        </w:tc>
        <w:tc>
          <w:tcPr>
            <w:tcW w:w="1871" w:type="dxa"/>
            <w:tcBorders>
              <w:top w:val="nil"/>
              <w:bottom w:val="nil"/>
            </w:tcBorders>
            <w:shd w:val="clear" w:color="auto" w:fill="DEEAF6" w:themeFill="accent1" w:themeFillTint="33"/>
            <w:vAlign w:val="center"/>
          </w:tcPr>
          <w:p w14:paraId="6B93B166"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2,17</w:t>
            </w:r>
          </w:p>
        </w:tc>
        <w:tc>
          <w:tcPr>
            <w:tcW w:w="1871" w:type="dxa"/>
            <w:tcBorders>
              <w:top w:val="nil"/>
              <w:bottom w:val="nil"/>
            </w:tcBorders>
            <w:shd w:val="clear" w:color="auto" w:fill="E2EFD9" w:themeFill="accent6" w:themeFillTint="33"/>
            <w:vAlign w:val="center"/>
          </w:tcPr>
          <w:p w14:paraId="1C099942"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10.455</w:t>
            </w:r>
          </w:p>
        </w:tc>
        <w:tc>
          <w:tcPr>
            <w:tcW w:w="1871" w:type="dxa"/>
            <w:tcBorders>
              <w:top w:val="nil"/>
              <w:bottom w:val="nil"/>
            </w:tcBorders>
            <w:shd w:val="clear" w:color="auto" w:fill="E2EFD9" w:themeFill="accent6" w:themeFillTint="33"/>
            <w:vAlign w:val="center"/>
          </w:tcPr>
          <w:p w14:paraId="37492E8D" w14:textId="77777777" w:rsidR="00446393" w:rsidRPr="001A19AE" w:rsidRDefault="00446393" w:rsidP="00E55972">
            <w:pPr>
              <w:spacing w:after="0"/>
              <w:ind w:firstLine="0"/>
              <w:jc w:val="right"/>
              <w:rPr>
                <w:rFonts w:eastAsiaTheme="minorHAnsi" w:cs="Arial"/>
                <w:sz w:val="18"/>
                <w:szCs w:val="18"/>
              </w:rPr>
            </w:pPr>
            <w:r w:rsidRPr="001A19AE">
              <w:rPr>
                <w:rFonts w:eastAsiaTheme="minorHAnsi" w:cs="Arial"/>
                <w:sz w:val="18"/>
                <w:szCs w:val="18"/>
              </w:rPr>
              <w:t>3,53</w:t>
            </w:r>
          </w:p>
        </w:tc>
      </w:tr>
      <w:tr w:rsidR="003435AF" w:rsidRPr="001A19AE" w14:paraId="5FFE314D" w14:textId="77777777" w:rsidTr="00474E36">
        <w:trPr>
          <w:trHeight w:val="81"/>
        </w:trPr>
        <w:tc>
          <w:tcPr>
            <w:tcW w:w="1871" w:type="dxa"/>
            <w:tcBorders>
              <w:top w:val="nil"/>
            </w:tcBorders>
            <w:shd w:val="clear" w:color="auto" w:fill="F2F2F2" w:themeFill="background1" w:themeFillShade="F2"/>
            <w:vAlign w:val="center"/>
          </w:tcPr>
          <w:p w14:paraId="1AAE8106" w14:textId="22AB4311" w:rsidR="003435AF" w:rsidRPr="001A19AE" w:rsidRDefault="003435AF" w:rsidP="00D20A2B">
            <w:pPr>
              <w:spacing w:after="0"/>
              <w:ind w:firstLine="0"/>
              <w:jc w:val="left"/>
              <w:rPr>
                <w:rFonts w:eastAsiaTheme="minorHAnsi" w:cs="Arial"/>
                <w:sz w:val="18"/>
                <w:szCs w:val="18"/>
              </w:rPr>
            </w:pPr>
            <w:r w:rsidRPr="001A19AE">
              <w:rPr>
                <w:rFonts w:eastAsiaTheme="minorHAnsi" w:cs="Arial"/>
                <w:sz w:val="18"/>
                <w:szCs w:val="18"/>
              </w:rPr>
              <w:t>Ostali*</w:t>
            </w:r>
          </w:p>
        </w:tc>
        <w:tc>
          <w:tcPr>
            <w:tcW w:w="1871" w:type="dxa"/>
            <w:tcBorders>
              <w:top w:val="nil"/>
            </w:tcBorders>
            <w:shd w:val="clear" w:color="auto" w:fill="DEEAF6" w:themeFill="accent1" w:themeFillTint="33"/>
            <w:vAlign w:val="center"/>
          </w:tcPr>
          <w:p w14:paraId="339891C8" w14:textId="42CF16B4" w:rsidR="003435AF" w:rsidRPr="001A19AE" w:rsidRDefault="003435AF" w:rsidP="00E55972">
            <w:pPr>
              <w:spacing w:after="0"/>
              <w:ind w:firstLine="0"/>
              <w:jc w:val="right"/>
              <w:rPr>
                <w:rFonts w:eastAsiaTheme="minorHAnsi" w:cs="Arial"/>
                <w:sz w:val="18"/>
                <w:szCs w:val="18"/>
              </w:rPr>
            </w:pPr>
            <w:r w:rsidRPr="001A19AE">
              <w:rPr>
                <w:rFonts w:cs="Arial"/>
                <w:sz w:val="18"/>
                <w:szCs w:val="18"/>
              </w:rPr>
              <w:t>78.233,00</w:t>
            </w:r>
          </w:p>
        </w:tc>
        <w:tc>
          <w:tcPr>
            <w:tcW w:w="1871" w:type="dxa"/>
            <w:tcBorders>
              <w:top w:val="nil"/>
            </w:tcBorders>
            <w:shd w:val="clear" w:color="auto" w:fill="DEEAF6" w:themeFill="accent1" w:themeFillTint="33"/>
            <w:vAlign w:val="center"/>
          </w:tcPr>
          <w:p w14:paraId="7F1D6DE2" w14:textId="1DA6D2E1" w:rsidR="003435AF" w:rsidRPr="001A19AE" w:rsidRDefault="003435AF" w:rsidP="00E55972">
            <w:pPr>
              <w:spacing w:after="0"/>
              <w:ind w:firstLine="0"/>
              <w:jc w:val="right"/>
              <w:rPr>
                <w:rFonts w:eastAsiaTheme="minorHAnsi" w:cs="Arial"/>
                <w:sz w:val="18"/>
                <w:szCs w:val="18"/>
              </w:rPr>
            </w:pPr>
            <w:r w:rsidRPr="001A19AE">
              <w:rPr>
                <w:rFonts w:cs="Arial"/>
                <w:sz w:val="18"/>
                <w:szCs w:val="18"/>
              </w:rPr>
              <w:t>1,82</w:t>
            </w:r>
          </w:p>
        </w:tc>
        <w:tc>
          <w:tcPr>
            <w:tcW w:w="1871" w:type="dxa"/>
            <w:tcBorders>
              <w:top w:val="nil"/>
            </w:tcBorders>
            <w:shd w:val="clear" w:color="auto" w:fill="E2EFD9" w:themeFill="accent6" w:themeFillTint="33"/>
            <w:vAlign w:val="center"/>
          </w:tcPr>
          <w:p w14:paraId="270D7B34" w14:textId="23F4D343" w:rsidR="003435AF" w:rsidRPr="001A19AE" w:rsidRDefault="003435AF" w:rsidP="00E55972">
            <w:pPr>
              <w:spacing w:after="0"/>
              <w:ind w:firstLine="0"/>
              <w:jc w:val="right"/>
              <w:rPr>
                <w:rFonts w:eastAsiaTheme="minorHAnsi" w:cs="Arial"/>
                <w:sz w:val="18"/>
                <w:szCs w:val="18"/>
              </w:rPr>
            </w:pPr>
            <w:r w:rsidRPr="001A19AE">
              <w:rPr>
                <w:rFonts w:cs="Arial"/>
                <w:sz w:val="18"/>
                <w:szCs w:val="18"/>
              </w:rPr>
              <w:t>6.975,00</w:t>
            </w:r>
          </w:p>
        </w:tc>
        <w:tc>
          <w:tcPr>
            <w:tcW w:w="1871" w:type="dxa"/>
            <w:tcBorders>
              <w:top w:val="nil"/>
            </w:tcBorders>
            <w:shd w:val="clear" w:color="auto" w:fill="E2EFD9" w:themeFill="accent6" w:themeFillTint="33"/>
            <w:vAlign w:val="center"/>
          </w:tcPr>
          <w:p w14:paraId="4B3C365B" w14:textId="02597CCC" w:rsidR="003435AF" w:rsidRPr="001A19AE" w:rsidRDefault="003435AF" w:rsidP="00E55972">
            <w:pPr>
              <w:spacing w:after="0"/>
              <w:ind w:firstLine="0"/>
              <w:jc w:val="right"/>
              <w:rPr>
                <w:rFonts w:eastAsiaTheme="minorHAnsi" w:cs="Arial"/>
                <w:sz w:val="18"/>
                <w:szCs w:val="18"/>
              </w:rPr>
            </w:pPr>
            <w:r w:rsidRPr="001A19AE">
              <w:rPr>
                <w:rFonts w:cs="Arial"/>
                <w:sz w:val="18"/>
                <w:szCs w:val="18"/>
              </w:rPr>
              <w:t>2,35</w:t>
            </w:r>
          </w:p>
        </w:tc>
      </w:tr>
    </w:tbl>
    <w:p w14:paraId="6F3AB085" w14:textId="252DAA1A" w:rsidR="003435AF" w:rsidRPr="001A19AE" w:rsidRDefault="00446393" w:rsidP="00AE0B7E">
      <w:pPr>
        <w:spacing w:after="240" w:line="259" w:lineRule="auto"/>
        <w:ind w:firstLine="0"/>
        <w:jc w:val="center"/>
        <w:rPr>
          <w:rFonts w:eastAsiaTheme="minorHAnsi" w:cs="Arial"/>
          <w:sz w:val="16"/>
          <w:szCs w:val="16"/>
        </w:rPr>
      </w:pPr>
      <w:r w:rsidRPr="001A19AE">
        <w:rPr>
          <w:rFonts w:eastAsiaTheme="minorHAnsi" w:cs="Arial"/>
          <w:sz w:val="16"/>
          <w:szCs w:val="16"/>
        </w:rPr>
        <w:t xml:space="preserve">Izvor: prilagođeno iz Popisa stanovništva 2011., Državni zavod za statistiku, </w:t>
      </w:r>
      <w:hyperlink r:id="rId29">
        <w:r w:rsidRPr="001A19AE">
          <w:rPr>
            <w:rFonts w:eastAsiaTheme="minorHAnsi" w:cs="Arial"/>
            <w:sz w:val="16"/>
            <w:szCs w:val="16"/>
          </w:rPr>
          <w:t>www.dzs.hr</w:t>
        </w:r>
      </w:hyperlink>
      <w:r w:rsidRPr="001A19AE">
        <w:rPr>
          <w:rFonts w:eastAsiaTheme="minorHAnsi" w:cs="Arial"/>
          <w:sz w:val="16"/>
          <w:szCs w:val="16"/>
        </w:rPr>
        <w:t>, 23.09.2020.</w:t>
      </w:r>
      <w:r w:rsidR="001A19AE">
        <w:rPr>
          <w:rFonts w:eastAsiaTheme="minorHAnsi" w:cs="Arial"/>
          <w:sz w:val="16"/>
          <w:szCs w:val="16"/>
        </w:rPr>
        <w:t xml:space="preserve"> *</w:t>
      </w:r>
      <w:r w:rsidR="003435AF" w:rsidRPr="001A19AE">
        <w:rPr>
          <w:rFonts w:eastAsiaTheme="minorHAnsi" w:cs="Arial"/>
          <w:sz w:val="16"/>
          <w:szCs w:val="16"/>
        </w:rPr>
        <w:t>Kategorija ostali uključuje: Protestanti, Ostali kršćani, Židovi, Istočne religije, Ostale religije, pokreti i svjetonazori, Agnostici i skeptici, Nepoznato (potpuna tablica dostupna u cjelovitoj analitičkoj podlozi)</w:t>
      </w:r>
      <w:r w:rsidR="001E7C59">
        <w:rPr>
          <w:rFonts w:eastAsiaTheme="minorHAnsi" w:cs="Arial"/>
          <w:sz w:val="16"/>
          <w:szCs w:val="16"/>
        </w:rPr>
        <w:t>.</w:t>
      </w:r>
    </w:p>
    <w:p w14:paraId="1F4446B5" w14:textId="015DBC17" w:rsidR="00AE0B7E" w:rsidRDefault="00963DFC" w:rsidP="00907EAA">
      <w:pPr>
        <w:spacing w:after="240" w:line="276" w:lineRule="auto"/>
        <w:ind w:firstLine="0"/>
        <w:rPr>
          <w:rFonts w:cs="Arial"/>
        </w:rPr>
      </w:pPr>
      <w:r w:rsidRPr="00963DFC">
        <w:rPr>
          <w:rFonts w:cs="Arial"/>
        </w:rPr>
        <w:t>Analiza materinskog jezika u nekom području zanimljiva je iz perspektive dostupnosti vlastite kultur</w:t>
      </w:r>
      <w:r w:rsidR="00E522B2">
        <w:rPr>
          <w:rFonts w:cs="Arial"/>
        </w:rPr>
        <w:t>e</w:t>
      </w:r>
      <w:r w:rsidRPr="00963DFC">
        <w:rPr>
          <w:rFonts w:cs="Arial"/>
        </w:rPr>
        <w:t>.</w:t>
      </w:r>
    </w:p>
    <w:p w14:paraId="04056A7E" w14:textId="77777777" w:rsidR="00AE0B7E" w:rsidRDefault="00AE0B7E">
      <w:pPr>
        <w:spacing w:after="160" w:line="259" w:lineRule="auto"/>
        <w:ind w:firstLine="0"/>
        <w:jc w:val="left"/>
        <w:rPr>
          <w:rFonts w:cs="Arial"/>
        </w:rPr>
      </w:pPr>
      <w:r>
        <w:rPr>
          <w:rFonts w:cs="Arial"/>
        </w:rPr>
        <w:br w:type="page"/>
      </w:r>
    </w:p>
    <w:p w14:paraId="19593E76" w14:textId="645D4647" w:rsidR="00446393" w:rsidRPr="00720E27" w:rsidRDefault="00AE0B7E" w:rsidP="00446393">
      <w:pPr>
        <w:spacing w:after="240" w:line="259" w:lineRule="auto"/>
        <w:ind w:firstLine="0"/>
        <w:rPr>
          <w:rFonts w:eastAsiaTheme="minorHAnsi" w:cs="Arial"/>
        </w:rPr>
      </w:pPr>
      <w:r w:rsidRPr="00AE0B7E">
        <w:rPr>
          <w:rFonts w:eastAsiaTheme="minorHAnsi" w:cs="Arial"/>
          <w:i/>
        </w:rPr>
        <w:t>Tablica 8</w:t>
      </w:r>
      <w:r w:rsidR="001E7C59" w:rsidRPr="00AE0B7E">
        <w:rPr>
          <w:rFonts w:eastAsiaTheme="minorHAnsi" w:cs="Arial"/>
          <w:i/>
        </w:rPr>
        <w:t>.</w:t>
      </w:r>
      <w:r w:rsidR="00446393" w:rsidRPr="00720E27">
        <w:rPr>
          <w:rFonts w:eastAsiaTheme="minorHAnsi" w:cs="Arial"/>
        </w:rPr>
        <w:t xml:space="preserve"> Stanovništvo RH i PGŽ prema materinskom jeziku</w:t>
      </w:r>
    </w:p>
    <w:tbl>
      <w:tblPr>
        <w:tblW w:w="9356" w:type="dxa"/>
        <w:jc w:val="center"/>
        <w:tblLayout w:type="fixed"/>
        <w:tblLook w:val="0400" w:firstRow="0" w:lastRow="0" w:firstColumn="0" w:lastColumn="0" w:noHBand="0" w:noVBand="1"/>
      </w:tblPr>
      <w:tblGrid>
        <w:gridCol w:w="1871"/>
        <w:gridCol w:w="1871"/>
        <w:gridCol w:w="1871"/>
        <w:gridCol w:w="1871"/>
        <w:gridCol w:w="1872"/>
      </w:tblGrid>
      <w:tr w:rsidR="00446393" w:rsidRPr="00720E27" w14:paraId="4831914B" w14:textId="77777777" w:rsidTr="00474E36">
        <w:trPr>
          <w:trHeight w:val="44"/>
          <w:jc w:val="center"/>
        </w:trPr>
        <w:tc>
          <w:tcPr>
            <w:tcW w:w="1871" w:type="dxa"/>
            <w:tcBorders>
              <w:top w:val="single" w:sz="4" w:space="0" w:color="000000"/>
              <w:bottom w:val="single" w:sz="4" w:space="0" w:color="000000"/>
            </w:tcBorders>
            <w:shd w:val="clear" w:color="auto" w:fill="D9D9D9" w:themeFill="background1" w:themeFillShade="D9"/>
            <w:vAlign w:val="center"/>
          </w:tcPr>
          <w:p w14:paraId="0FBDEAE5" w14:textId="77777777" w:rsidR="00446393" w:rsidRPr="00720E27" w:rsidRDefault="00446393" w:rsidP="00446393">
            <w:pPr>
              <w:spacing w:after="0"/>
              <w:ind w:firstLine="0"/>
              <w:jc w:val="center"/>
              <w:rPr>
                <w:rFonts w:eastAsiaTheme="minorHAnsi" w:cs="Arial"/>
                <w:sz w:val="18"/>
                <w:szCs w:val="18"/>
              </w:rPr>
            </w:pPr>
            <w:r w:rsidRPr="00720E27">
              <w:rPr>
                <w:rFonts w:eastAsiaTheme="minorHAnsi" w:cs="Arial"/>
                <w:sz w:val="18"/>
                <w:szCs w:val="18"/>
              </w:rPr>
              <w:t> </w:t>
            </w:r>
          </w:p>
        </w:tc>
        <w:tc>
          <w:tcPr>
            <w:tcW w:w="1871" w:type="dxa"/>
            <w:tcBorders>
              <w:top w:val="single" w:sz="4" w:space="0" w:color="000000"/>
              <w:bottom w:val="single" w:sz="4" w:space="0" w:color="000000"/>
            </w:tcBorders>
            <w:shd w:val="clear" w:color="auto" w:fill="BDD6EE" w:themeFill="accent1" w:themeFillTint="66"/>
            <w:vAlign w:val="center"/>
          </w:tcPr>
          <w:p w14:paraId="03E9053F" w14:textId="77777777" w:rsidR="00446393" w:rsidRPr="00720E27" w:rsidRDefault="00446393" w:rsidP="00446393">
            <w:pPr>
              <w:spacing w:after="0"/>
              <w:ind w:firstLine="0"/>
              <w:jc w:val="center"/>
              <w:rPr>
                <w:rFonts w:eastAsiaTheme="minorHAnsi" w:cs="Arial"/>
                <w:b/>
                <w:sz w:val="18"/>
                <w:szCs w:val="18"/>
              </w:rPr>
            </w:pPr>
            <w:r w:rsidRPr="00720E27">
              <w:rPr>
                <w:rFonts w:eastAsiaTheme="minorHAnsi" w:cs="Arial"/>
                <w:b/>
                <w:sz w:val="18"/>
                <w:szCs w:val="18"/>
              </w:rPr>
              <w:t>RH</w:t>
            </w:r>
          </w:p>
        </w:tc>
        <w:tc>
          <w:tcPr>
            <w:tcW w:w="1871" w:type="dxa"/>
            <w:tcBorders>
              <w:top w:val="single" w:sz="4" w:space="0" w:color="000000"/>
              <w:bottom w:val="single" w:sz="4" w:space="0" w:color="000000"/>
            </w:tcBorders>
            <w:shd w:val="clear" w:color="auto" w:fill="BDD6EE" w:themeFill="accent1" w:themeFillTint="66"/>
            <w:vAlign w:val="center"/>
          </w:tcPr>
          <w:p w14:paraId="1D7B0241" w14:textId="77777777" w:rsidR="00446393" w:rsidRPr="00720E27" w:rsidRDefault="00446393" w:rsidP="00446393">
            <w:pPr>
              <w:spacing w:after="0"/>
              <w:ind w:firstLine="0"/>
              <w:jc w:val="center"/>
              <w:rPr>
                <w:rFonts w:eastAsiaTheme="minorHAnsi" w:cs="Arial"/>
                <w:b/>
                <w:sz w:val="18"/>
                <w:szCs w:val="18"/>
              </w:rPr>
            </w:pPr>
            <w:r w:rsidRPr="00720E27">
              <w:rPr>
                <w:rFonts w:eastAsiaTheme="minorHAnsi" w:cs="Arial"/>
                <w:b/>
                <w:sz w:val="18"/>
                <w:szCs w:val="18"/>
              </w:rPr>
              <w:t>%</w:t>
            </w:r>
          </w:p>
        </w:tc>
        <w:tc>
          <w:tcPr>
            <w:tcW w:w="1871" w:type="dxa"/>
            <w:tcBorders>
              <w:top w:val="single" w:sz="4" w:space="0" w:color="000000"/>
              <w:bottom w:val="single" w:sz="4" w:space="0" w:color="000000"/>
            </w:tcBorders>
            <w:shd w:val="clear" w:color="auto" w:fill="C5E0B3" w:themeFill="accent6" w:themeFillTint="66"/>
            <w:vAlign w:val="center"/>
          </w:tcPr>
          <w:p w14:paraId="13122C37" w14:textId="77777777" w:rsidR="00446393" w:rsidRPr="00720E27" w:rsidRDefault="00446393" w:rsidP="00446393">
            <w:pPr>
              <w:spacing w:after="0"/>
              <w:ind w:firstLine="0"/>
              <w:jc w:val="center"/>
              <w:rPr>
                <w:rFonts w:eastAsiaTheme="minorHAnsi" w:cs="Arial"/>
                <w:b/>
                <w:sz w:val="18"/>
                <w:szCs w:val="18"/>
              </w:rPr>
            </w:pPr>
            <w:r w:rsidRPr="00720E27">
              <w:rPr>
                <w:rFonts w:eastAsiaTheme="minorHAnsi" w:cs="Arial"/>
                <w:b/>
                <w:sz w:val="18"/>
                <w:szCs w:val="18"/>
              </w:rPr>
              <w:t>PGŽ</w:t>
            </w:r>
          </w:p>
        </w:tc>
        <w:tc>
          <w:tcPr>
            <w:tcW w:w="1872" w:type="dxa"/>
            <w:tcBorders>
              <w:top w:val="single" w:sz="4" w:space="0" w:color="000000"/>
              <w:bottom w:val="single" w:sz="4" w:space="0" w:color="000000"/>
            </w:tcBorders>
            <w:shd w:val="clear" w:color="auto" w:fill="C5E0B3" w:themeFill="accent6" w:themeFillTint="66"/>
            <w:vAlign w:val="center"/>
          </w:tcPr>
          <w:p w14:paraId="3B370117" w14:textId="77777777" w:rsidR="00446393" w:rsidRPr="00720E27" w:rsidRDefault="00446393" w:rsidP="00446393">
            <w:pPr>
              <w:spacing w:after="0"/>
              <w:ind w:firstLine="0"/>
              <w:jc w:val="center"/>
              <w:rPr>
                <w:rFonts w:eastAsiaTheme="minorHAnsi" w:cs="Arial"/>
                <w:b/>
                <w:sz w:val="18"/>
                <w:szCs w:val="18"/>
              </w:rPr>
            </w:pPr>
            <w:r w:rsidRPr="00720E27">
              <w:rPr>
                <w:rFonts w:eastAsiaTheme="minorHAnsi" w:cs="Arial"/>
                <w:b/>
                <w:sz w:val="18"/>
                <w:szCs w:val="18"/>
              </w:rPr>
              <w:t>%</w:t>
            </w:r>
          </w:p>
        </w:tc>
      </w:tr>
      <w:tr w:rsidR="00446393" w:rsidRPr="00720E27" w14:paraId="608A26BF" w14:textId="77777777" w:rsidTr="00474E36">
        <w:trPr>
          <w:trHeight w:val="64"/>
          <w:jc w:val="center"/>
        </w:trPr>
        <w:tc>
          <w:tcPr>
            <w:tcW w:w="1871" w:type="dxa"/>
            <w:tcBorders>
              <w:top w:val="single" w:sz="4" w:space="0" w:color="000000"/>
              <w:bottom w:val="single" w:sz="4" w:space="0" w:color="000000"/>
            </w:tcBorders>
            <w:shd w:val="clear" w:color="auto" w:fill="F2F2F2" w:themeFill="background1" w:themeFillShade="F2"/>
            <w:vAlign w:val="center"/>
          </w:tcPr>
          <w:p w14:paraId="309FBE18" w14:textId="77777777" w:rsidR="00446393" w:rsidRPr="00720E27" w:rsidRDefault="00446393" w:rsidP="00446393">
            <w:pPr>
              <w:spacing w:after="0"/>
              <w:ind w:firstLine="0"/>
              <w:jc w:val="center"/>
              <w:rPr>
                <w:rFonts w:eastAsiaTheme="minorHAnsi" w:cs="Arial"/>
                <w:sz w:val="18"/>
                <w:szCs w:val="18"/>
              </w:rPr>
            </w:pPr>
            <w:r w:rsidRPr="00720E27">
              <w:rPr>
                <w:rFonts w:eastAsiaTheme="minorHAnsi" w:cs="Arial"/>
                <w:sz w:val="18"/>
                <w:szCs w:val="18"/>
              </w:rPr>
              <w:t>Ukupno</w:t>
            </w:r>
          </w:p>
        </w:tc>
        <w:tc>
          <w:tcPr>
            <w:tcW w:w="1871" w:type="dxa"/>
            <w:tcBorders>
              <w:top w:val="single" w:sz="4" w:space="0" w:color="000000"/>
              <w:bottom w:val="single" w:sz="4" w:space="0" w:color="000000"/>
            </w:tcBorders>
            <w:shd w:val="clear" w:color="auto" w:fill="DEEAF6" w:themeFill="accent1" w:themeFillTint="33"/>
            <w:vAlign w:val="center"/>
          </w:tcPr>
          <w:p w14:paraId="7B4C5C02" w14:textId="77777777"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4.284.889</w:t>
            </w:r>
          </w:p>
        </w:tc>
        <w:tc>
          <w:tcPr>
            <w:tcW w:w="1871" w:type="dxa"/>
            <w:tcBorders>
              <w:top w:val="single" w:sz="4" w:space="0" w:color="000000"/>
              <w:bottom w:val="single" w:sz="4" w:space="0" w:color="000000"/>
            </w:tcBorders>
            <w:shd w:val="clear" w:color="auto" w:fill="DEEAF6" w:themeFill="accent1" w:themeFillTint="33"/>
            <w:vAlign w:val="center"/>
          </w:tcPr>
          <w:p w14:paraId="3B72A8E5" w14:textId="77777777"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100</w:t>
            </w:r>
          </w:p>
        </w:tc>
        <w:tc>
          <w:tcPr>
            <w:tcW w:w="1871" w:type="dxa"/>
            <w:tcBorders>
              <w:top w:val="single" w:sz="4" w:space="0" w:color="000000"/>
              <w:bottom w:val="single" w:sz="4" w:space="0" w:color="000000"/>
            </w:tcBorders>
            <w:shd w:val="clear" w:color="auto" w:fill="E2EFD9" w:themeFill="accent6" w:themeFillTint="33"/>
            <w:vAlign w:val="center"/>
          </w:tcPr>
          <w:p w14:paraId="38C62FE2" w14:textId="77777777"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296,195</w:t>
            </w:r>
          </w:p>
        </w:tc>
        <w:tc>
          <w:tcPr>
            <w:tcW w:w="1872" w:type="dxa"/>
            <w:tcBorders>
              <w:top w:val="single" w:sz="4" w:space="0" w:color="000000"/>
              <w:bottom w:val="single" w:sz="4" w:space="0" w:color="000000"/>
            </w:tcBorders>
            <w:shd w:val="clear" w:color="auto" w:fill="E2EFD9" w:themeFill="accent6" w:themeFillTint="33"/>
            <w:vAlign w:val="center"/>
          </w:tcPr>
          <w:p w14:paraId="2627D103" w14:textId="77777777"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100</w:t>
            </w:r>
          </w:p>
        </w:tc>
      </w:tr>
      <w:tr w:rsidR="00446393" w:rsidRPr="00720E27" w14:paraId="1449E919" w14:textId="77777777" w:rsidTr="00474E36">
        <w:trPr>
          <w:trHeight w:val="44"/>
          <w:jc w:val="center"/>
        </w:trPr>
        <w:tc>
          <w:tcPr>
            <w:tcW w:w="1871" w:type="dxa"/>
            <w:tcBorders>
              <w:top w:val="single" w:sz="4" w:space="0" w:color="000000"/>
            </w:tcBorders>
            <w:shd w:val="clear" w:color="auto" w:fill="F2F2F2" w:themeFill="background1" w:themeFillShade="F2"/>
            <w:vAlign w:val="center"/>
          </w:tcPr>
          <w:p w14:paraId="2EFD523E" w14:textId="5B07D198" w:rsidR="00446393" w:rsidRPr="00720E27" w:rsidRDefault="001E7C59" w:rsidP="00720E27">
            <w:pPr>
              <w:spacing w:after="0"/>
              <w:ind w:firstLine="0"/>
              <w:jc w:val="left"/>
              <w:rPr>
                <w:rFonts w:eastAsiaTheme="minorHAnsi" w:cs="Arial"/>
                <w:sz w:val="18"/>
                <w:szCs w:val="18"/>
              </w:rPr>
            </w:pPr>
            <w:r>
              <w:rPr>
                <w:rFonts w:eastAsiaTheme="minorHAnsi" w:cs="Arial"/>
                <w:sz w:val="18"/>
                <w:szCs w:val="18"/>
              </w:rPr>
              <w:t>H</w:t>
            </w:r>
            <w:r w:rsidR="00446393" w:rsidRPr="00720E27">
              <w:rPr>
                <w:rFonts w:eastAsiaTheme="minorHAnsi" w:cs="Arial"/>
                <w:sz w:val="18"/>
                <w:szCs w:val="18"/>
              </w:rPr>
              <w:t>rvatski</w:t>
            </w:r>
          </w:p>
        </w:tc>
        <w:tc>
          <w:tcPr>
            <w:tcW w:w="1871" w:type="dxa"/>
            <w:tcBorders>
              <w:top w:val="single" w:sz="4" w:space="0" w:color="000000"/>
            </w:tcBorders>
            <w:shd w:val="clear" w:color="auto" w:fill="DEEAF6" w:themeFill="accent1" w:themeFillTint="33"/>
            <w:vAlign w:val="center"/>
          </w:tcPr>
          <w:p w14:paraId="4748DABB" w14:textId="77777777"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4.096.305</w:t>
            </w:r>
          </w:p>
        </w:tc>
        <w:tc>
          <w:tcPr>
            <w:tcW w:w="1871" w:type="dxa"/>
            <w:tcBorders>
              <w:top w:val="single" w:sz="4" w:space="0" w:color="000000"/>
            </w:tcBorders>
            <w:shd w:val="clear" w:color="auto" w:fill="DEEAF6" w:themeFill="accent1" w:themeFillTint="33"/>
            <w:vAlign w:val="center"/>
          </w:tcPr>
          <w:p w14:paraId="50FC1957" w14:textId="77777777"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95,6</w:t>
            </w:r>
          </w:p>
        </w:tc>
        <w:tc>
          <w:tcPr>
            <w:tcW w:w="1871" w:type="dxa"/>
            <w:tcBorders>
              <w:top w:val="single" w:sz="4" w:space="0" w:color="000000"/>
            </w:tcBorders>
            <w:shd w:val="clear" w:color="auto" w:fill="E2EFD9" w:themeFill="accent6" w:themeFillTint="33"/>
            <w:vAlign w:val="center"/>
          </w:tcPr>
          <w:p w14:paraId="7264FD89" w14:textId="77777777"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277,978</w:t>
            </w:r>
          </w:p>
        </w:tc>
        <w:tc>
          <w:tcPr>
            <w:tcW w:w="1872" w:type="dxa"/>
            <w:tcBorders>
              <w:top w:val="single" w:sz="4" w:space="0" w:color="000000"/>
            </w:tcBorders>
            <w:shd w:val="clear" w:color="auto" w:fill="E2EFD9" w:themeFill="accent6" w:themeFillTint="33"/>
            <w:vAlign w:val="center"/>
          </w:tcPr>
          <w:p w14:paraId="275F764B" w14:textId="77777777"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93,85</w:t>
            </w:r>
          </w:p>
        </w:tc>
      </w:tr>
      <w:tr w:rsidR="00446393" w:rsidRPr="00720E27" w14:paraId="20A84D47" w14:textId="77777777" w:rsidTr="00474E36">
        <w:trPr>
          <w:trHeight w:val="54"/>
          <w:jc w:val="center"/>
        </w:trPr>
        <w:tc>
          <w:tcPr>
            <w:tcW w:w="1871" w:type="dxa"/>
            <w:shd w:val="clear" w:color="auto" w:fill="F2F2F2" w:themeFill="background1" w:themeFillShade="F2"/>
            <w:vAlign w:val="center"/>
          </w:tcPr>
          <w:p w14:paraId="0477D5E3" w14:textId="7324EFC4" w:rsidR="00446393" w:rsidRPr="00720E27" w:rsidRDefault="001E7C59" w:rsidP="00720E27">
            <w:pPr>
              <w:spacing w:after="0"/>
              <w:ind w:firstLine="0"/>
              <w:jc w:val="left"/>
              <w:rPr>
                <w:rFonts w:eastAsiaTheme="minorHAnsi" w:cs="Arial"/>
                <w:sz w:val="18"/>
                <w:szCs w:val="18"/>
              </w:rPr>
            </w:pPr>
            <w:r>
              <w:rPr>
                <w:rFonts w:eastAsiaTheme="minorHAnsi" w:cs="Arial"/>
                <w:sz w:val="18"/>
                <w:szCs w:val="18"/>
              </w:rPr>
              <w:t>A</w:t>
            </w:r>
            <w:r w:rsidR="00446393" w:rsidRPr="00720E27">
              <w:rPr>
                <w:rFonts w:eastAsiaTheme="minorHAnsi" w:cs="Arial"/>
                <w:sz w:val="18"/>
                <w:szCs w:val="18"/>
              </w:rPr>
              <w:t>lbanski</w:t>
            </w:r>
          </w:p>
        </w:tc>
        <w:tc>
          <w:tcPr>
            <w:tcW w:w="1871" w:type="dxa"/>
            <w:shd w:val="clear" w:color="auto" w:fill="DEEAF6" w:themeFill="accent1" w:themeFillTint="33"/>
            <w:vAlign w:val="center"/>
          </w:tcPr>
          <w:p w14:paraId="04551A85" w14:textId="65DDC19D"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17</w:t>
            </w:r>
            <w:r w:rsidR="00CD3012" w:rsidRPr="00720E27">
              <w:rPr>
                <w:rFonts w:eastAsiaTheme="minorHAnsi" w:cs="Arial"/>
                <w:sz w:val="18"/>
                <w:szCs w:val="18"/>
              </w:rPr>
              <w:t>.</w:t>
            </w:r>
            <w:r w:rsidRPr="00720E27">
              <w:rPr>
                <w:rFonts w:eastAsiaTheme="minorHAnsi" w:cs="Arial"/>
                <w:sz w:val="18"/>
                <w:szCs w:val="18"/>
              </w:rPr>
              <w:t>069</w:t>
            </w:r>
          </w:p>
        </w:tc>
        <w:tc>
          <w:tcPr>
            <w:tcW w:w="1871" w:type="dxa"/>
            <w:shd w:val="clear" w:color="auto" w:fill="DEEAF6" w:themeFill="accent1" w:themeFillTint="33"/>
            <w:vAlign w:val="center"/>
          </w:tcPr>
          <w:p w14:paraId="4FE70482" w14:textId="77777777"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0,4</w:t>
            </w:r>
          </w:p>
        </w:tc>
        <w:tc>
          <w:tcPr>
            <w:tcW w:w="1871" w:type="dxa"/>
            <w:shd w:val="clear" w:color="auto" w:fill="E2EFD9" w:themeFill="accent6" w:themeFillTint="33"/>
            <w:vAlign w:val="center"/>
          </w:tcPr>
          <w:p w14:paraId="6CA4BECC" w14:textId="77777777"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3,115</w:t>
            </w:r>
          </w:p>
        </w:tc>
        <w:tc>
          <w:tcPr>
            <w:tcW w:w="1872" w:type="dxa"/>
            <w:shd w:val="clear" w:color="auto" w:fill="E2EFD9" w:themeFill="accent6" w:themeFillTint="33"/>
            <w:vAlign w:val="center"/>
          </w:tcPr>
          <w:p w14:paraId="07389492" w14:textId="77777777"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1,05</w:t>
            </w:r>
          </w:p>
        </w:tc>
      </w:tr>
      <w:tr w:rsidR="00446393" w:rsidRPr="00720E27" w14:paraId="35E6A62C" w14:textId="77777777" w:rsidTr="00474E36">
        <w:trPr>
          <w:trHeight w:val="54"/>
          <w:jc w:val="center"/>
        </w:trPr>
        <w:tc>
          <w:tcPr>
            <w:tcW w:w="1871" w:type="dxa"/>
            <w:shd w:val="clear" w:color="auto" w:fill="F2F2F2" w:themeFill="background1" w:themeFillShade="F2"/>
            <w:vAlign w:val="center"/>
          </w:tcPr>
          <w:p w14:paraId="73A96505" w14:textId="77777777" w:rsidR="00446393" w:rsidRPr="00720E27" w:rsidRDefault="00446393" w:rsidP="00720E27">
            <w:pPr>
              <w:spacing w:after="0"/>
              <w:ind w:firstLine="0"/>
              <w:jc w:val="left"/>
              <w:rPr>
                <w:rFonts w:eastAsiaTheme="minorHAnsi" w:cs="Arial"/>
                <w:sz w:val="18"/>
                <w:szCs w:val="18"/>
              </w:rPr>
            </w:pPr>
            <w:r w:rsidRPr="00720E27">
              <w:rPr>
                <w:rFonts w:eastAsiaTheme="minorHAnsi" w:cs="Arial"/>
                <w:sz w:val="18"/>
                <w:szCs w:val="18"/>
              </w:rPr>
              <w:t>Bosanski</w:t>
            </w:r>
          </w:p>
        </w:tc>
        <w:tc>
          <w:tcPr>
            <w:tcW w:w="1871" w:type="dxa"/>
            <w:shd w:val="clear" w:color="auto" w:fill="DEEAF6" w:themeFill="accent1" w:themeFillTint="33"/>
            <w:vAlign w:val="center"/>
          </w:tcPr>
          <w:p w14:paraId="449574EA" w14:textId="4F913DB2" w:rsidR="00446393" w:rsidRPr="00720E27" w:rsidRDefault="00CD3012" w:rsidP="00E55972">
            <w:pPr>
              <w:spacing w:after="0"/>
              <w:ind w:firstLine="0"/>
              <w:jc w:val="right"/>
              <w:rPr>
                <w:rFonts w:eastAsiaTheme="minorHAnsi" w:cs="Arial"/>
                <w:sz w:val="18"/>
                <w:szCs w:val="18"/>
              </w:rPr>
            </w:pPr>
            <w:r w:rsidRPr="00720E27">
              <w:rPr>
                <w:rFonts w:eastAsiaTheme="minorHAnsi" w:cs="Arial"/>
                <w:sz w:val="18"/>
                <w:szCs w:val="18"/>
              </w:rPr>
              <w:t>16.</w:t>
            </w:r>
            <w:r w:rsidR="00446393" w:rsidRPr="00720E27">
              <w:rPr>
                <w:rFonts w:eastAsiaTheme="minorHAnsi" w:cs="Arial"/>
                <w:sz w:val="18"/>
                <w:szCs w:val="18"/>
              </w:rPr>
              <w:t>856</w:t>
            </w:r>
          </w:p>
        </w:tc>
        <w:tc>
          <w:tcPr>
            <w:tcW w:w="1871" w:type="dxa"/>
            <w:shd w:val="clear" w:color="auto" w:fill="DEEAF6" w:themeFill="accent1" w:themeFillTint="33"/>
            <w:vAlign w:val="center"/>
          </w:tcPr>
          <w:p w14:paraId="34B317D7" w14:textId="77777777"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0,39</w:t>
            </w:r>
          </w:p>
        </w:tc>
        <w:tc>
          <w:tcPr>
            <w:tcW w:w="1871" w:type="dxa"/>
            <w:shd w:val="clear" w:color="auto" w:fill="E2EFD9" w:themeFill="accent6" w:themeFillTint="33"/>
            <w:vAlign w:val="center"/>
          </w:tcPr>
          <w:p w14:paraId="55A65CFC" w14:textId="77777777"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2,464</w:t>
            </w:r>
          </w:p>
        </w:tc>
        <w:tc>
          <w:tcPr>
            <w:tcW w:w="1872" w:type="dxa"/>
            <w:shd w:val="clear" w:color="auto" w:fill="E2EFD9" w:themeFill="accent6" w:themeFillTint="33"/>
            <w:vAlign w:val="center"/>
          </w:tcPr>
          <w:p w14:paraId="6A4A0D21" w14:textId="77777777"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0,83</w:t>
            </w:r>
          </w:p>
        </w:tc>
      </w:tr>
      <w:tr w:rsidR="00446393" w:rsidRPr="00720E27" w14:paraId="6F77553C" w14:textId="77777777" w:rsidTr="00474E36">
        <w:trPr>
          <w:trHeight w:val="73"/>
          <w:jc w:val="center"/>
        </w:trPr>
        <w:tc>
          <w:tcPr>
            <w:tcW w:w="1871" w:type="dxa"/>
            <w:shd w:val="clear" w:color="auto" w:fill="F2F2F2" w:themeFill="background1" w:themeFillShade="F2"/>
            <w:vAlign w:val="center"/>
          </w:tcPr>
          <w:p w14:paraId="5FA23146" w14:textId="77777777" w:rsidR="00446393" w:rsidRPr="00720E27" w:rsidRDefault="00446393" w:rsidP="00720E27">
            <w:pPr>
              <w:spacing w:after="0"/>
              <w:ind w:firstLine="0"/>
              <w:jc w:val="left"/>
              <w:rPr>
                <w:rFonts w:eastAsiaTheme="minorHAnsi" w:cs="Arial"/>
                <w:sz w:val="18"/>
                <w:szCs w:val="18"/>
              </w:rPr>
            </w:pPr>
            <w:r w:rsidRPr="00720E27">
              <w:rPr>
                <w:rFonts w:eastAsiaTheme="minorHAnsi" w:cs="Arial"/>
                <w:sz w:val="18"/>
                <w:szCs w:val="18"/>
              </w:rPr>
              <w:t>Slovenski</w:t>
            </w:r>
          </w:p>
        </w:tc>
        <w:tc>
          <w:tcPr>
            <w:tcW w:w="1871" w:type="dxa"/>
            <w:shd w:val="clear" w:color="auto" w:fill="DEEAF6" w:themeFill="accent1" w:themeFillTint="33"/>
            <w:vAlign w:val="center"/>
          </w:tcPr>
          <w:p w14:paraId="6C492B3C" w14:textId="06617D2D" w:rsidR="00446393" w:rsidRPr="00720E27" w:rsidRDefault="00CD3012" w:rsidP="00E55972">
            <w:pPr>
              <w:spacing w:after="0"/>
              <w:ind w:firstLine="0"/>
              <w:jc w:val="right"/>
              <w:rPr>
                <w:rFonts w:eastAsiaTheme="minorHAnsi" w:cs="Arial"/>
                <w:sz w:val="18"/>
                <w:szCs w:val="18"/>
              </w:rPr>
            </w:pPr>
            <w:r w:rsidRPr="00720E27">
              <w:rPr>
                <w:rFonts w:eastAsiaTheme="minorHAnsi" w:cs="Arial"/>
                <w:sz w:val="18"/>
                <w:szCs w:val="18"/>
              </w:rPr>
              <w:t>9.</w:t>
            </w:r>
            <w:r w:rsidR="00446393" w:rsidRPr="00720E27">
              <w:rPr>
                <w:rFonts w:eastAsiaTheme="minorHAnsi" w:cs="Arial"/>
                <w:sz w:val="18"/>
                <w:szCs w:val="18"/>
              </w:rPr>
              <w:t>22</w:t>
            </w:r>
          </w:p>
        </w:tc>
        <w:tc>
          <w:tcPr>
            <w:tcW w:w="1871" w:type="dxa"/>
            <w:shd w:val="clear" w:color="auto" w:fill="DEEAF6" w:themeFill="accent1" w:themeFillTint="33"/>
            <w:vAlign w:val="center"/>
          </w:tcPr>
          <w:p w14:paraId="4E0C90B6" w14:textId="77777777"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0,22</w:t>
            </w:r>
          </w:p>
        </w:tc>
        <w:tc>
          <w:tcPr>
            <w:tcW w:w="1871" w:type="dxa"/>
            <w:shd w:val="clear" w:color="auto" w:fill="E2EFD9" w:themeFill="accent6" w:themeFillTint="33"/>
            <w:vAlign w:val="center"/>
          </w:tcPr>
          <w:p w14:paraId="53186FF5" w14:textId="77777777"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2,018</w:t>
            </w:r>
          </w:p>
        </w:tc>
        <w:tc>
          <w:tcPr>
            <w:tcW w:w="1872" w:type="dxa"/>
            <w:shd w:val="clear" w:color="auto" w:fill="E2EFD9" w:themeFill="accent6" w:themeFillTint="33"/>
            <w:vAlign w:val="center"/>
          </w:tcPr>
          <w:p w14:paraId="6B8BDBAC" w14:textId="77777777"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0,68</w:t>
            </w:r>
          </w:p>
        </w:tc>
      </w:tr>
      <w:tr w:rsidR="00446393" w:rsidRPr="00720E27" w14:paraId="00223879" w14:textId="77777777" w:rsidTr="00474E36">
        <w:trPr>
          <w:trHeight w:val="54"/>
          <w:jc w:val="center"/>
        </w:trPr>
        <w:tc>
          <w:tcPr>
            <w:tcW w:w="1871" w:type="dxa"/>
            <w:shd w:val="clear" w:color="auto" w:fill="F2F2F2" w:themeFill="background1" w:themeFillShade="F2"/>
            <w:vAlign w:val="center"/>
          </w:tcPr>
          <w:p w14:paraId="566B1EC4" w14:textId="77777777" w:rsidR="00446393" w:rsidRPr="00720E27" w:rsidRDefault="00446393" w:rsidP="00720E27">
            <w:pPr>
              <w:spacing w:after="0"/>
              <w:ind w:firstLine="0"/>
              <w:jc w:val="left"/>
              <w:rPr>
                <w:rFonts w:eastAsiaTheme="minorHAnsi" w:cs="Arial"/>
                <w:sz w:val="18"/>
                <w:szCs w:val="18"/>
              </w:rPr>
            </w:pPr>
            <w:r w:rsidRPr="00720E27">
              <w:rPr>
                <w:rFonts w:eastAsiaTheme="minorHAnsi" w:cs="Arial"/>
                <w:sz w:val="18"/>
                <w:szCs w:val="18"/>
              </w:rPr>
              <w:t>Talijanski</w:t>
            </w:r>
          </w:p>
        </w:tc>
        <w:tc>
          <w:tcPr>
            <w:tcW w:w="1871" w:type="dxa"/>
            <w:shd w:val="clear" w:color="auto" w:fill="DEEAF6" w:themeFill="accent1" w:themeFillTint="33"/>
            <w:vAlign w:val="center"/>
          </w:tcPr>
          <w:p w14:paraId="66882064" w14:textId="72897CAD"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18</w:t>
            </w:r>
            <w:r w:rsidR="00CD3012" w:rsidRPr="00720E27">
              <w:rPr>
                <w:rFonts w:eastAsiaTheme="minorHAnsi" w:cs="Arial"/>
                <w:sz w:val="18"/>
                <w:szCs w:val="18"/>
              </w:rPr>
              <w:t>.</w:t>
            </w:r>
            <w:r w:rsidRPr="00720E27">
              <w:rPr>
                <w:rFonts w:eastAsiaTheme="minorHAnsi" w:cs="Arial"/>
                <w:sz w:val="18"/>
                <w:szCs w:val="18"/>
              </w:rPr>
              <w:t>573</w:t>
            </w:r>
          </w:p>
        </w:tc>
        <w:tc>
          <w:tcPr>
            <w:tcW w:w="1871" w:type="dxa"/>
            <w:shd w:val="clear" w:color="auto" w:fill="DEEAF6" w:themeFill="accent1" w:themeFillTint="33"/>
            <w:vAlign w:val="center"/>
          </w:tcPr>
          <w:p w14:paraId="0F4F7858" w14:textId="77777777"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0,43</w:t>
            </w:r>
          </w:p>
        </w:tc>
        <w:tc>
          <w:tcPr>
            <w:tcW w:w="1871" w:type="dxa"/>
            <w:shd w:val="clear" w:color="auto" w:fill="E2EFD9" w:themeFill="accent6" w:themeFillTint="33"/>
            <w:vAlign w:val="center"/>
          </w:tcPr>
          <w:p w14:paraId="76C87D8A" w14:textId="77777777"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3,373</w:t>
            </w:r>
          </w:p>
        </w:tc>
        <w:tc>
          <w:tcPr>
            <w:tcW w:w="1872" w:type="dxa"/>
            <w:shd w:val="clear" w:color="auto" w:fill="E2EFD9" w:themeFill="accent6" w:themeFillTint="33"/>
            <w:vAlign w:val="center"/>
          </w:tcPr>
          <w:p w14:paraId="04851278" w14:textId="77777777" w:rsidR="00446393" w:rsidRPr="00720E27" w:rsidRDefault="00446393" w:rsidP="00E55972">
            <w:pPr>
              <w:spacing w:after="0"/>
              <w:ind w:firstLine="0"/>
              <w:jc w:val="right"/>
              <w:rPr>
                <w:rFonts w:eastAsiaTheme="minorHAnsi" w:cs="Arial"/>
                <w:sz w:val="18"/>
                <w:szCs w:val="18"/>
              </w:rPr>
            </w:pPr>
            <w:r w:rsidRPr="00720E27">
              <w:rPr>
                <w:rFonts w:eastAsiaTheme="minorHAnsi" w:cs="Arial"/>
                <w:sz w:val="18"/>
                <w:szCs w:val="18"/>
              </w:rPr>
              <w:t>1,14</w:t>
            </w:r>
          </w:p>
        </w:tc>
      </w:tr>
      <w:tr w:rsidR="00166649" w:rsidRPr="00720E27" w14:paraId="4615C4AE" w14:textId="77777777" w:rsidTr="00474E36">
        <w:trPr>
          <w:trHeight w:val="54"/>
          <w:jc w:val="center"/>
        </w:trPr>
        <w:tc>
          <w:tcPr>
            <w:tcW w:w="1871" w:type="dxa"/>
            <w:tcBorders>
              <w:bottom w:val="single" w:sz="4" w:space="0" w:color="000000"/>
            </w:tcBorders>
            <w:shd w:val="clear" w:color="auto" w:fill="F2F2F2" w:themeFill="background1" w:themeFillShade="F2"/>
            <w:vAlign w:val="center"/>
          </w:tcPr>
          <w:p w14:paraId="4E7F915B" w14:textId="15893F86" w:rsidR="00166649" w:rsidRPr="00720E27" w:rsidRDefault="00166649" w:rsidP="00720E27">
            <w:pPr>
              <w:spacing w:after="0"/>
              <w:ind w:firstLine="0"/>
              <w:jc w:val="left"/>
              <w:rPr>
                <w:rFonts w:eastAsiaTheme="minorHAnsi" w:cs="Arial"/>
                <w:sz w:val="18"/>
                <w:szCs w:val="18"/>
              </w:rPr>
            </w:pPr>
            <w:r w:rsidRPr="00720E27">
              <w:rPr>
                <w:rFonts w:eastAsiaTheme="minorHAnsi" w:cs="Arial"/>
                <w:sz w:val="18"/>
                <w:szCs w:val="18"/>
              </w:rPr>
              <w:t>Ostali*</w:t>
            </w:r>
          </w:p>
        </w:tc>
        <w:tc>
          <w:tcPr>
            <w:tcW w:w="1871" w:type="dxa"/>
            <w:tcBorders>
              <w:bottom w:val="single" w:sz="4" w:space="0" w:color="000000"/>
            </w:tcBorders>
            <w:shd w:val="clear" w:color="auto" w:fill="DEEAF6" w:themeFill="accent1" w:themeFillTint="33"/>
          </w:tcPr>
          <w:p w14:paraId="0EF830A5" w14:textId="4676D9DD" w:rsidR="00166649" w:rsidRPr="00720E27" w:rsidRDefault="00166649" w:rsidP="00E55972">
            <w:pPr>
              <w:spacing w:after="0"/>
              <w:ind w:firstLine="0"/>
              <w:jc w:val="right"/>
              <w:rPr>
                <w:rFonts w:eastAsiaTheme="minorHAnsi" w:cs="Arial"/>
                <w:sz w:val="18"/>
                <w:szCs w:val="18"/>
              </w:rPr>
            </w:pPr>
            <w:r w:rsidRPr="00720E27">
              <w:rPr>
                <w:rFonts w:cs="Arial"/>
                <w:sz w:val="18"/>
                <w:szCs w:val="18"/>
              </w:rPr>
              <w:t>126</w:t>
            </w:r>
            <w:r w:rsidR="00CD3012" w:rsidRPr="00720E27">
              <w:rPr>
                <w:rFonts w:cs="Arial"/>
                <w:sz w:val="18"/>
                <w:szCs w:val="18"/>
              </w:rPr>
              <w:t>.</w:t>
            </w:r>
            <w:r w:rsidRPr="00720E27">
              <w:rPr>
                <w:rFonts w:cs="Arial"/>
                <w:sz w:val="18"/>
                <w:szCs w:val="18"/>
              </w:rPr>
              <w:t>866</w:t>
            </w:r>
          </w:p>
        </w:tc>
        <w:tc>
          <w:tcPr>
            <w:tcW w:w="1871" w:type="dxa"/>
            <w:tcBorders>
              <w:bottom w:val="single" w:sz="4" w:space="0" w:color="000000"/>
            </w:tcBorders>
            <w:shd w:val="clear" w:color="auto" w:fill="DEEAF6" w:themeFill="accent1" w:themeFillTint="33"/>
          </w:tcPr>
          <w:p w14:paraId="626EE296" w14:textId="3AA40233" w:rsidR="00166649" w:rsidRPr="00720E27" w:rsidRDefault="00166649" w:rsidP="00E55972">
            <w:pPr>
              <w:spacing w:after="0"/>
              <w:ind w:firstLine="0"/>
              <w:jc w:val="right"/>
              <w:rPr>
                <w:rFonts w:eastAsiaTheme="minorHAnsi" w:cs="Arial"/>
                <w:sz w:val="18"/>
                <w:szCs w:val="18"/>
              </w:rPr>
            </w:pPr>
            <w:r w:rsidRPr="00720E27">
              <w:rPr>
                <w:rFonts w:cs="Arial"/>
                <w:sz w:val="18"/>
                <w:szCs w:val="18"/>
              </w:rPr>
              <w:t>2,96</w:t>
            </w:r>
          </w:p>
        </w:tc>
        <w:tc>
          <w:tcPr>
            <w:tcW w:w="1871" w:type="dxa"/>
            <w:tcBorders>
              <w:bottom w:val="single" w:sz="4" w:space="0" w:color="000000"/>
            </w:tcBorders>
            <w:shd w:val="clear" w:color="auto" w:fill="E2EFD9" w:themeFill="accent6" w:themeFillTint="33"/>
          </w:tcPr>
          <w:p w14:paraId="52F77A9E" w14:textId="40F54148" w:rsidR="00166649" w:rsidRPr="00720E27" w:rsidRDefault="00166649" w:rsidP="00E55972">
            <w:pPr>
              <w:spacing w:after="0"/>
              <w:ind w:firstLine="0"/>
              <w:jc w:val="right"/>
              <w:rPr>
                <w:rFonts w:eastAsiaTheme="minorHAnsi" w:cs="Arial"/>
                <w:sz w:val="18"/>
                <w:szCs w:val="18"/>
              </w:rPr>
            </w:pPr>
            <w:r w:rsidRPr="00720E27">
              <w:rPr>
                <w:rFonts w:cs="Arial"/>
                <w:sz w:val="18"/>
                <w:szCs w:val="18"/>
              </w:rPr>
              <w:t>7247</w:t>
            </w:r>
          </w:p>
        </w:tc>
        <w:tc>
          <w:tcPr>
            <w:tcW w:w="1872" w:type="dxa"/>
            <w:tcBorders>
              <w:bottom w:val="single" w:sz="4" w:space="0" w:color="000000"/>
            </w:tcBorders>
            <w:shd w:val="clear" w:color="auto" w:fill="E2EFD9" w:themeFill="accent6" w:themeFillTint="33"/>
          </w:tcPr>
          <w:p w14:paraId="7B27EF57" w14:textId="1BD6506F" w:rsidR="00166649" w:rsidRPr="00720E27" w:rsidRDefault="00166649" w:rsidP="00E55972">
            <w:pPr>
              <w:spacing w:after="0"/>
              <w:ind w:firstLine="0"/>
              <w:jc w:val="right"/>
              <w:rPr>
                <w:rFonts w:eastAsiaTheme="minorHAnsi" w:cs="Arial"/>
                <w:sz w:val="18"/>
                <w:szCs w:val="18"/>
              </w:rPr>
            </w:pPr>
            <w:r w:rsidRPr="00720E27">
              <w:rPr>
                <w:rFonts w:cs="Arial"/>
                <w:sz w:val="18"/>
                <w:szCs w:val="18"/>
              </w:rPr>
              <w:t>2,45</w:t>
            </w:r>
          </w:p>
        </w:tc>
      </w:tr>
    </w:tbl>
    <w:p w14:paraId="6669FCBB" w14:textId="1503918C" w:rsidR="00166649" w:rsidRPr="00720E27" w:rsidRDefault="00446393" w:rsidP="00720E27">
      <w:pPr>
        <w:spacing w:after="240" w:line="259" w:lineRule="auto"/>
        <w:ind w:firstLine="0"/>
        <w:rPr>
          <w:rFonts w:eastAsiaTheme="minorHAnsi" w:cs="Arial"/>
          <w:sz w:val="16"/>
          <w:szCs w:val="16"/>
        </w:rPr>
      </w:pPr>
      <w:r w:rsidRPr="00720E27">
        <w:rPr>
          <w:rFonts w:eastAsiaTheme="minorHAnsi" w:cs="Arial"/>
          <w:sz w:val="16"/>
          <w:szCs w:val="16"/>
        </w:rPr>
        <w:t xml:space="preserve">Izvor: prilagođeno iz Popisa stanovništva 2011., Državni zavod za statistiku, </w:t>
      </w:r>
      <w:hyperlink r:id="rId30">
        <w:r w:rsidRPr="00720E27">
          <w:rPr>
            <w:rFonts w:eastAsiaTheme="minorHAnsi" w:cs="Arial"/>
            <w:sz w:val="16"/>
            <w:szCs w:val="16"/>
          </w:rPr>
          <w:t>www.dzs.hr</w:t>
        </w:r>
      </w:hyperlink>
      <w:r w:rsidR="00720E27">
        <w:rPr>
          <w:rFonts w:eastAsiaTheme="minorHAnsi" w:cs="Arial"/>
          <w:sz w:val="16"/>
          <w:szCs w:val="16"/>
        </w:rPr>
        <w:t xml:space="preserve">, 23.09.2020. </w:t>
      </w:r>
      <w:r w:rsidR="00166649" w:rsidRPr="00720E27">
        <w:rPr>
          <w:rFonts w:eastAsiaTheme="minorHAnsi" w:cs="Arial"/>
          <w:sz w:val="16"/>
          <w:szCs w:val="16"/>
        </w:rPr>
        <w:t xml:space="preserve">*Kategorija ostali uključuje: </w:t>
      </w:r>
      <w:r w:rsidR="00166649" w:rsidRPr="00720E27">
        <w:rPr>
          <w:rFonts w:cs="Arial"/>
          <w:sz w:val="16"/>
          <w:szCs w:val="16"/>
        </w:rPr>
        <w:t>Hrvatsko-srpski, Bugarski, Crnogorski, Češki, Mađarski, Makedonski, Njemački, Poljski, Romski, Rumunjski, Ruski, Rusinski, Slovački, Srpski, Turski, Ukrajinski, Vlaški, Hebrejski, Ostali jezici, Nepoznato</w:t>
      </w:r>
      <w:r w:rsidR="000B6744">
        <w:rPr>
          <w:rFonts w:cs="Arial"/>
          <w:sz w:val="16"/>
          <w:szCs w:val="16"/>
        </w:rPr>
        <w:t xml:space="preserve"> </w:t>
      </w:r>
      <w:r w:rsidR="00166649" w:rsidRPr="00720E27">
        <w:rPr>
          <w:rFonts w:eastAsiaTheme="minorHAnsi" w:cs="Arial"/>
          <w:sz w:val="16"/>
          <w:szCs w:val="16"/>
        </w:rPr>
        <w:t>(potpuna tablica dostupna u cjelovitoj analitičkoj podlozi)</w:t>
      </w:r>
    </w:p>
    <w:p w14:paraId="771F6F8D" w14:textId="43037F9A" w:rsidR="00963DFC" w:rsidRPr="00166649" w:rsidRDefault="00963DFC" w:rsidP="00907EAA">
      <w:pPr>
        <w:spacing w:after="240" w:line="276" w:lineRule="auto"/>
        <w:ind w:firstLine="0"/>
        <w:rPr>
          <w:rFonts w:cs="Arial"/>
        </w:rPr>
      </w:pPr>
      <w:r w:rsidRPr="00963DFC">
        <w:rPr>
          <w:rFonts w:cs="Arial"/>
        </w:rPr>
        <w:t xml:space="preserve">Osim dominantnog hrvatskog jezika stanovnici PGŽ smatraju i druge jezike svojim materinskim </w:t>
      </w:r>
      <w:r w:rsidRPr="00166649">
        <w:rPr>
          <w:rFonts w:cs="Arial"/>
        </w:rPr>
        <w:t xml:space="preserve">jezikom, što se u nekoj mjeri podudara s izjašnjavanjem o pripadnosti narodnosti. </w:t>
      </w:r>
    </w:p>
    <w:p w14:paraId="1508DB73" w14:textId="77777777" w:rsidR="00963DFC" w:rsidRPr="00DE218B" w:rsidRDefault="00963DFC" w:rsidP="00907EAA">
      <w:pPr>
        <w:spacing w:after="240" w:line="276" w:lineRule="auto"/>
        <w:ind w:firstLine="0"/>
        <w:rPr>
          <w:rFonts w:cs="Arial"/>
          <w:b/>
          <w:bCs/>
        </w:rPr>
      </w:pPr>
      <w:r w:rsidRPr="00DE218B">
        <w:rPr>
          <w:rFonts w:cs="Arial"/>
          <w:b/>
          <w:bCs/>
        </w:rPr>
        <w:t xml:space="preserve">Bračni status mladih </w:t>
      </w:r>
    </w:p>
    <w:p w14:paraId="0FD78A52" w14:textId="13F6CB6B" w:rsidR="00963DFC" w:rsidRPr="00963DFC" w:rsidRDefault="00963DFC" w:rsidP="00907EAA">
      <w:pPr>
        <w:spacing w:after="240" w:line="276" w:lineRule="auto"/>
        <w:ind w:firstLine="0"/>
        <w:rPr>
          <w:rFonts w:cs="Arial"/>
        </w:rPr>
      </w:pPr>
      <w:r w:rsidRPr="00963DFC">
        <w:rPr>
          <w:rFonts w:cs="Arial"/>
        </w:rPr>
        <w:t>Važan podatak o mladima je i njihov bračni status, jer usmjerava pažnju na ovu ciljnu skupinu mladih, koja je uglavnom zanemarena u javnim politikama za mlade. Broj sklopljenih brakova, broj razvoda, dob u kojoj se sklapaju brakovi i druga obilježja koja se odnose na način života mladih, važni su radi utvrđivanja vrijednosti zajednice - ranija dob sklapanja zakonski sklopljenih brakova te njihova brojnost nas upućuje na tradicionalne vrijednosti stanovništva, dok kasnija dob sklapanja brakova i manje brakova prate suvremene urbane trendove. Žene se u Republici Hrvatskoj više udaju</w:t>
      </w:r>
      <w:r w:rsidR="00CC54CA">
        <w:rPr>
          <w:rFonts w:cs="Arial"/>
        </w:rPr>
        <w:t xml:space="preserve"> nego muškarci za 9,50%. U PGŽ</w:t>
      </w:r>
      <w:r w:rsidRPr="00963DFC">
        <w:rPr>
          <w:rFonts w:cs="Arial"/>
        </w:rPr>
        <w:t xml:space="preserve"> također se više žena ud</w:t>
      </w:r>
      <w:r w:rsidR="00CC54CA">
        <w:rPr>
          <w:rFonts w:cs="Arial"/>
        </w:rPr>
        <w:t>aje nego muškaraca ženi za 9.70</w:t>
      </w:r>
      <w:r w:rsidRPr="00963DFC">
        <w:rPr>
          <w:rFonts w:cs="Arial"/>
        </w:rPr>
        <w:t xml:space="preserve">%. Ovi podaci </w:t>
      </w:r>
      <w:r w:rsidR="00E522B2">
        <w:rPr>
          <w:rFonts w:cs="Arial"/>
        </w:rPr>
        <w:t>ukazuju se ne mo</w:t>
      </w:r>
      <w:r w:rsidR="002C0D70">
        <w:rPr>
          <w:rFonts w:cs="Arial"/>
        </w:rPr>
        <w:t>ž</w:t>
      </w:r>
      <w:r w:rsidR="00E522B2">
        <w:rPr>
          <w:rFonts w:cs="Arial"/>
        </w:rPr>
        <w:t xml:space="preserve">e izostaviti </w:t>
      </w:r>
      <w:r w:rsidRPr="00963DFC">
        <w:rPr>
          <w:rFonts w:cs="Arial"/>
        </w:rPr>
        <w:t>ov</w:t>
      </w:r>
      <w:r w:rsidR="00E522B2">
        <w:rPr>
          <w:rFonts w:cs="Arial"/>
        </w:rPr>
        <w:t xml:space="preserve">a </w:t>
      </w:r>
      <w:r w:rsidRPr="00963DFC">
        <w:rPr>
          <w:rFonts w:cs="Arial"/>
        </w:rPr>
        <w:t>skupin</w:t>
      </w:r>
      <w:r w:rsidR="00E522B2">
        <w:rPr>
          <w:rFonts w:cs="Arial"/>
        </w:rPr>
        <w:t>a</w:t>
      </w:r>
      <w:r w:rsidRPr="00963DFC">
        <w:rPr>
          <w:rFonts w:cs="Arial"/>
        </w:rPr>
        <w:t xml:space="preserve"> mladih i njihove potrebe. </w:t>
      </w:r>
      <w:r w:rsidR="00E522B2">
        <w:rPr>
          <w:rFonts w:cs="Arial"/>
        </w:rPr>
        <w:t>V</w:t>
      </w:r>
      <w:r w:rsidRPr="00963DFC">
        <w:rPr>
          <w:rFonts w:cs="Arial"/>
        </w:rPr>
        <w:t xml:space="preserve">ećina mladih u ovim dobnim skupinama </w:t>
      </w:r>
      <w:r w:rsidR="00E522B2">
        <w:rPr>
          <w:rFonts w:cs="Arial"/>
        </w:rPr>
        <w:t xml:space="preserve">je </w:t>
      </w:r>
      <w:r w:rsidRPr="00963DFC">
        <w:rPr>
          <w:rFonts w:cs="Arial"/>
        </w:rPr>
        <w:t xml:space="preserve">neoženjena/neudana </w:t>
      </w:r>
      <w:r w:rsidR="00E522B2">
        <w:rPr>
          <w:rFonts w:cs="Arial"/>
        </w:rPr>
        <w:t>(</w:t>
      </w:r>
      <w:r w:rsidRPr="00963DFC">
        <w:rPr>
          <w:rFonts w:cs="Arial"/>
        </w:rPr>
        <w:t xml:space="preserve">29.338 muškaraca (među mladima do 35) </w:t>
      </w:r>
      <w:r w:rsidR="00E522B2">
        <w:rPr>
          <w:rFonts w:cs="Arial"/>
        </w:rPr>
        <w:t xml:space="preserve">je </w:t>
      </w:r>
      <w:r w:rsidRPr="00963DFC">
        <w:rPr>
          <w:rFonts w:cs="Arial"/>
        </w:rPr>
        <w:t>neoženjeno, 23,732 žena neudano</w:t>
      </w:r>
      <w:r w:rsidR="00E522B2">
        <w:rPr>
          <w:rFonts w:cs="Arial"/>
        </w:rPr>
        <w:t>)</w:t>
      </w:r>
      <w:r w:rsidRPr="00963DFC">
        <w:rPr>
          <w:rFonts w:cs="Arial"/>
        </w:rPr>
        <w:t>. Tablica broj 7</w:t>
      </w:r>
      <w:r w:rsidR="002C0D70">
        <w:rPr>
          <w:rFonts w:cs="Arial"/>
        </w:rPr>
        <w:t>.</w:t>
      </w:r>
      <w:r w:rsidRPr="00963DFC">
        <w:rPr>
          <w:rFonts w:cs="Arial"/>
        </w:rPr>
        <w:t xml:space="preserve"> prikazuje bračni status mladih Primorsko – goranske županije prema dobnim skupinama i spolu. Uočljivo je da se mlade žene ranije udaju i sklapaju više brakova, ali se dvostruko više razvode. Podaci iz Popisa stanovništva ne prikazuju koliko mladih živi u izvanbračnim zajednicama</w:t>
      </w:r>
      <w:r w:rsidR="00E522B2">
        <w:rPr>
          <w:rFonts w:cs="Arial"/>
        </w:rPr>
        <w:t xml:space="preserve"> odnosno kohabitaciji.</w:t>
      </w:r>
      <w:r w:rsidR="000B6744">
        <w:rPr>
          <w:rFonts w:cs="Arial"/>
        </w:rPr>
        <w:t xml:space="preserve"> </w:t>
      </w:r>
    </w:p>
    <w:p w14:paraId="5AE22076" w14:textId="69AC4206" w:rsidR="00DE218B" w:rsidRPr="00937EB7" w:rsidRDefault="00DE218B" w:rsidP="00DE218B">
      <w:pPr>
        <w:spacing w:after="240" w:line="259" w:lineRule="auto"/>
        <w:ind w:firstLine="0"/>
        <w:rPr>
          <w:rFonts w:eastAsiaTheme="minorHAnsi" w:cs="Arial"/>
        </w:rPr>
      </w:pPr>
      <w:r w:rsidRPr="00D371F0">
        <w:rPr>
          <w:rFonts w:eastAsiaTheme="minorHAnsi" w:cs="Arial"/>
          <w:i/>
        </w:rPr>
        <w:t xml:space="preserve">Tablica </w:t>
      </w:r>
      <w:r w:rsidR="00D371F0" w:rsidRPr="00D371F0">
        <w:rPr>
          <w:rFonts w:eastAsiaTheme="minorHAnsi" w:cs="Arial"/>
          <w:i/>
        </w:rPr>
        <w:t>9</w:t>
      </w:r>
      <w:r w:rsidR="002C0D70" w:rsidRPr="00D371F0">
        <w:rPr>
          <w:rFonts w:eastAsiaTheme="minorHAnsi" w:cs="Arial"/>
          <w:i/>
        </w:rPr>
        <w:t>.</w:t>
      </w:r>
      <w:r w:rsidRPr="00937EB7">
        <w:rPr>
          <w:rFonts w:eastAsiaTheme="minorHAnsi" w:cs="Arial"/>
        </w:rPr>
        <w:t xml:space="preserve"> Stanovništvo PGŽ od 15 do 35 godina starosti prema bračnom statusu</w:t>
      </w:r>
    </w:p>
    <w:tbl>
      <w:tblPr>
        <w:tblW w:w="9320" w:type="dxa"/>
        <w:tblBorders>
          <w:top w:val="single" w:sz="4" w:space="0" w:color="auto"/>
          <w:bottom w:val="single" w:sz="4" w:space="0" w:color="auto"/>
          <w:insideH w:val="single" w:sz="4" w:space="0" w:color="auto"/>
        </w:tblBorders>
        <w:tblLook w:val="04A0" w:firstRow="1" w:lastRow="0" w:firstColumn="1" w:lastColumn="0" w:noHBand="0" w:noVBand="1"/>
      </w:tblPr>
      <w:tblGrid>
        <w:gridCol w:w="1960"/>
        <w:gridCol w:w="1301"/>
        <w:gridCol w:w="1211"/>
        <w:gridCol w:w="1212"/>
        <w:gridCol w:w="1212"/>
        <w:gridCol w:w="1212"/>
        <w:gridCol w:w="1212"/>
      </w:tblGrid>
      <w:tr w:rsidR="00DE218B" w:rsidRPr="00937EB7" w14:paraId="3B63F2A5" w14:textId="77777777" w:rsidTr="00865895">
        <w:trPr>
          <w:trHeight w:val="94"/>
        </w:trPr>
        <w:tc>
          <w:tcPr>
            <w:tcW w:w="3261" w:type="dxa"/>
            <w:gridSpan w:val="2"/>
            <w:shd w:val="clear" w:color="auto" w:fill="C5E0B3" w:themeFill="accent6" w:themeFillTint="66"/>
            <w:vAlign w:val="center"/>
            <w:hideMark/>
          </w:tcPr>
          <w:p w14:paraId="3004434F" w14:textId="77777777" w:rsidR="00DE218B" w:rsidRPr="00937EB7" w:rsidRDefault="00DE218B" w:rsidP="00DE218B">
            <w:pPr>
              <w:spacing w:after="0"/>
              <w:ind w:firstLine="0"/>
              <w:jc w:val="center"/>
              <w:rPr>
                <w:rFonts w:eastAsiaTheme="minorHAnsi" w:cs="Arial"/>
                <w:b/>
                <w:sz w:val="18"/>
                <w:szCs w:val="18"/>
              </w:rPr>
            </w:pPr>
            <w:r w:rsidRPr="00937EB7">
              <w:rPr>
                <w:rFonts w:eastAsiaTheme="minorHAnsi" w:cs="Arial"/>
                <w:b/>
                <w:sz w:val="18"/>
                <w:szCs w:val="18"/>
              </w:rPr>
              <w:t>Starost</w:t>
            </w:r>
          </w:p>
        </w:tc>
        <w:tc>
          <w:tcPr>
            <w:tcW w:w="1211" w:type="dxa"/>
            <w:shd w:val="clear" w:color="auto" w:fill="C5E0B3" w:themeFill="accent6" w:themeFillTint="66"/>
            <w:vAlign w:val="center"/>
            <w:hideMark/>
          </w:tcPr>
          <w:p w14:paraId="2E96EB84" w14:textId="77777777" w:rsidR="00DE218B" w:rsidRPr="00937EB7" w:rsidRDefault="00DE218B" w:rsidP="00DE218B">
            <w:pPr>
              <w:spacing w:after="0"/>
              <w:ind w:firstLine="0"/>
              <w:jc w:val="center"/>
              <w:rPr>
                <w:rFonts w:eastAsiaTheme="minorHAnsi" w:cs="Arial"/>
                <w:b/>
                <w:sz w:val="18"/>
                <w:szCs w:val="18"/>
              </w:rPr>
            </w:pPr>
            <w:r w:rsidRPr="00937EB7">
              <w:rPr>
                <w:rFonts w:eastAsiaTheme="minorHAnsi" w:cs="Arial"/>
                <w:b/>
                <w:sz w:val="18"/>
                <w:szCs w:val="18"/>
              </w:rPr>
              <w:t>Ukupno</w:t>
            </w:r>
          </w:p>
        </w:tc>
        <w:tc>
          <w:tcPr>
            <w:tcW w:w="1212" w:type="dxa"/>
            <w:shd w:val="clear" w:color="auto" w:fill="C5E0B3" w:themeFill="accent6" w:themeFillTint="66"/>
            <w:vAlign w:val="center"/>
            <w:hideMark/>
          </w:tcPr>
          <w:p w14:paraId="6ED5FB2C" w14:textId="77777777" w:rsidR="00DE218B" w:rsidRPr="00937EB7" w:rsidRDefault="00DE218B" w:rsidP="00DE218B">
            <w:pPr>
              <w:spacing w:after="0"/>
              <w:ind w:firstLine="0"/>
              <w:jc w:val="center"/>
              <w:rPr>
                <w:rFonts w:eastAsiaTheme="minorHAnsi" w:cs="Arial"/>
                <w:b/>
                <w:sz w:val="18"/>
                <w:szCs w:val="18"/>
              </w:rPr>
            </w:pPr>
            <w:r w:rsidRPr="00937EB7">
              <w:rPr>
                <w:rFonts w:eastAsiaTheme="minorHAnsi" w:cs="Arial"/>
                <w:b/>
                <w:sz w:val="18"/>
                <w:szCs w:val="18"/>
              </w:rPr>
              <w:t>15-19</w:t>
            </w:r>
          </w:p>
        </w:tc>
        <w:tc>
          <w:tcPr>
            <w:tcW w:w="1212" w:type="dxa"/>
            <w:shd w:val="clear" w:color="auto" w:fill="C5E0B3" w:themeFill="accent6" w:themeFillTint="66"/>
            <w:vAlign w:val="center"/>
            <w:hideMark/>
          </w:tcPr>
          <w:p w14:paraId="2211A71F" w14:textId="77777777" w:rsidR="00DE218B" w:rsidRPr="00937EB7" w:rsidRDefault="00DE218B" w:rsidP="00DE218B">
            <w:pPr>
              <w:spacing w:after="0"/>
              <w:ind w:firstLine="0"/>
              <w:jc w:val="center"/>
              <w:rPr>
                <w:rFonts w:eastAsiaTheme="minorHAnsi" w:cs="Arial"/>
                <w:b/>
                <w:sz w:val="18"/>
                <w:szCs w:val="18"/>
              </w:rPr>
            </w:pPr>
            <w:r w:rsidRPr="00937EB7">
              <w:rPr>
                <w:rFonts w:eastAsiaTheme="minorHAnsi" w:cs="Arial"/>
                <w:b/>
                <w:sz w:val="18"/>
                <w:szCs w:val="18"/>
              </w:rPr>
              <w:t>20-24</w:t>
            </w:r>
          </w:p>
        </w:tc>
        <w:tc>
          <w:tcPr>
            <w:tcW w:w="1212" w:type="dxa"/>
            <w:shd w:val="clear" w:color="auto" w:fill="C5E0B3" w:themeFill="accent6" w:themeFillTint="66"/>
            <w:vAlign w:val="center"/>
            <w:hideMark/>
          </w:tcPr>
          <w:p w14:paraId="1A45058A" w14:textId="77777777" w:rsidR="00DE218B" w:rsidRPr="00937EB7" w:rsidRDefault="00DE218B" w:rsidP="00DE218B">
            <w:pPr>
              <w:spacing w:after="0"/>
              <w:ind w:firstLine="0"/>
              <w:jc w:val="center"/>
              <w:rPr>
                <w:rFonts w:eastAsiaTheme="minorHAnsi" w:cs="Arial"/>
                <w:b/>
                <w:sz w:val="18"/>
                <w:szCs w:val="18"/>
              </w:rPr>
            </w:pPr>
            <w:r w:rsidRPr="00937EB7">
              <w:rPr>
                <w:rFonts w:eastAsiaTheme="minorHAnsi" w:cs="Arial"/>
                <w:b/>
                <w:sz w:val="18"/>
                <w:szCs w:val="18"/>
              </w:rPr>
              <w:t>25-29</w:t>
            </w:r>
          </w:p>
        </w:tc>
        <w:tc>
          <w:tcPr>
            <w:tcW w:w="1212" w:type="dxa"/>
            <w:shd w:val="clear" w:color="auto" w:fill="C5E0B3" w:themeFill="accent6" w:themeFillTint="66"/>
            <w:vAlign w:val="center"/>
            <w:hideMark/>
          </w:tcPr>
          <w:p w14:paraId="64F2383A" w14:textId="77777777" w:rsidR="00DE218B" w:rsidRPr="00937EB7" w:rsidRDefault="00DE218B" w:rsidP="00DE218B">
            <w:pPr>
              <w:spacing w:after="0"/>
              <w:ind w:firstLine="0"/>
              <w:jc w:val="center"/>
              <w:rPr>
                <w:rFonts w:eastAsiaTheme="minorHAnsi" w:cs="Arial"/>
                <w:b/>
                <w:sz w:val="18"/>
                <w:szCs w:val="18"/>
              </w:rPr>
            </w:pPr>
            <w:r w:rsidRPr="00937EB7">
              <w:rPr>
                <w:rFonts w:eastAsiaTheme="minorHAnsi" w:cs="Arial"/>
                <w:b/>
                <w:sz w:val="18"/>
                <w:szCs w:val="18"/>
              </w:rPr>
              <w:t>30-34</w:t>
            </w:r>
          </w:p>
        </w:tc>
      </w:tr>
      <w:tr w:rsidR="00DE218B" w:rsidRPr="00937EB7" w14:paraId="64838B72" w14:textId="77777777" w:rsidTr="00865895">
        <w:trPr>
          <w:trHeight w:val="40"/>
        </w:trPr>
        <w:tc>
          <w:tcPr>
            <w:tcW w:w="3261" w:type="dxa"/>
            <w:gridSpan w:val="2"/>
            <w:shd w:val="clear" w:color="auto" w:fill="E2EFD9" w:themeFill="accent6" w:themeFillTint="33"/>
            <w:vAlign w:val="center"/>
            <w:hideMark/>
          </w:tcPr>
          <w:p w14:paraId="04607B29" w14:textId="77777777" w:rsidR="00DE218B" w:rsidRPr="00937EB7" w:rsidRDefault="00DE218B" w:rsidP="00DE218B">
            <w:pPr>
              <w:spacing w:after="0"/>
              <w:ind w:firstLine="0"/>
              <w:jc w:val="center"/>
              <w:rPr>
                <w:rFonts w:eastAsiaTheme="minorHAnsi" w:cs="Arial"/>
                <w:b/>
                <w:sz w:val="18"/>
                <w:szCs w:val="18"/>
              </w:rPr>
            </w:pPr>
            <w:r w:rsidRPr="00937EB7">
              <w:rPr>
                <w:rFonts w:eastAsiaTheme="minorHAnsi" w:cs="Arial"/>
                <w:b/>
                <w:sz w:val="18"/>
                <w:szCs w:val="18"/>
              </w:rPr>
              <w:t>Ukupno PGŽ</w:t>
            </w:r>
          </w:p>
        </w:tc>
        <w:tc>
          <w:tcPr>
            <w:tcW w:w="1211" w:type="dxa"/>
            <w:shd w:val="clear" w:color="auto" w:fill="E2EFD9" w:themeFill="accent6" w:themeFillTint="33"/>
            <w:vAlign w:val="center"/>
            <w:hideMark/>
          </w:tcPr>
          <w:p w14:paraId="046197DC"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259.228</w:t>
            </w:r>
          </w:p>
        </w:tc>
        <w:tc>
          <w:tcPr>
            <w:tcW w:w="1212" w:type="dxa"/>
            <w:shd w:val="clear" w:color="auto" w:fill="E2EFD9" w:themeFill="accent6" w:themeFillTint="33"/>
            <w:vAlign w:val="center"/>
            <w:hideMark/>
          </w:tcPr>
          <w:p w14:paraId="2F0B7CBC"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13.792</w:t>
            </w:r>
          </w:p>
        </w:tc>
        <w:tc>
          <w:tcPr>
            <w:tcW w:w="1212" w:type="dxa"/>
            <w:shd w:val="clear" w:color="auto" w:fill="E2EFD9" w:themeFill="accent6" w:themeFillTint="33"/>
            <w:vAlign w:val="center"/>
            <w:hideMark/>
          </w:tcPr>
          <w:p w14:paraId="66BCF968"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16.780</w:t>
            </w:r>
          </w:p>
        </w:tc>
        <w:tc>
          <w:tcPr>
            <w:tcW w:w="1212" w:type="dxa"/>
            <w:shd w:val="clear" w:color="auto" w:fill="E2EFD9" w:themeFill="accent6" w:themeFillTint="33"/>
            <w:vAlign w:val="center"/>
            <w:hideMark/>
          </w:tcPr>
          <w:p w14:paraId="7AB90510"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20.121</w:t>
            </w:r>
          </w:p>
        </w:tc>
        <w:tc>
          <w:tcPr>
            <w:tcW w:w="1212" w:type="dxa"/>
            <w:shd w:val="clear" w:color="auto" w:fill="E2EFD9" w:themeFill="accent6" w:themeFillTint="33"/>
            <w:vAlign w:val="center"/>
            <w:hideMark/>
          </w:tcPr>
          <w:p w14:paraId="27042170"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21.370</w:t>
            </w:r>
          </w:p>
        </w:tc>
      </w:tr>
      <w:tr w:rsidR="00DE218B" w:rsidRPr="00937EB7" w14:paraId="046C7E75" w14:textId="77777777" w:rsidTr="00865895">
        <w:trPr>
          <w:trHeight w:val="85"/>
        </w:trPr>
        <w:tc>
          <w:tcPr>
            <w:tcW w:w="1960" w:type="dxa"/>
            <w:vMerge w:val="restart"/>
            <w:shd w:val="clear" w:color="auto" w:fill="E2EFD9" w:themeFill="accent6" w:themeFillTint="33"/>
            <w:vAlign w:val="center"/>
            <w:hideMark/>
          </w:tcPr>
          <w:p w14:paraId="25897260" w14:textId="77777777" w:rsidR="00DE218B" w:rsidRPr="00937EB7" w:rsidRDefault="00DE218B" w:rsidP="00DE218B">
            <w:pPr>
              <w:spacing w:after="0"/>
              <w:ind w:firstLine="0"/>
              <w:jc w:val="center"/>
              <w:rPr>
                <w:rFonts w:eastAsiaTheme="minorHAnsi" w:cs="Arial"/>
                <w:sz w:val="18"/>
                <w:szCs w:val="18"/>
              </w:rPr>
            </w:pPr>
            <w:r w:rsidRPr="00937EB7">
              <w:rPr>
                <w:rFonts w:eastAsiaTheme="minorHAnsi" w:cs="Arial"/>
                <w:sz w:val="18"/>
                <w:szCs w:val="18"/>
              </w:rPr>
              <w:t>Muškarci</w:t>
            </w:r>
          </w:p>
        </w:tc>
        <w:tc>
          <w:tcPr>
            <w:tcW w:w="1301" w:type="dxa"/>
            <w:tcBorders>
              <w:bottom w:val="nil"/>
            </w:tcBorders>
            <w:shd w:val="clear" w:color="auto" w:fill="E2EFD9" w:themeFill="accent6" w:themeFillTint="33"/>
            <w:vAlign w:val="center"/>
            <w:hideMark/>
          </w:tcPr>
          <w:p w14:paraId="24F59E2D" w14:textId="77777777" w:rsidR="00DE218B" w:rsidRPr="00937EB7" w:rsidRDefault="00DE218B" w:rsidP="00DE218B">
            <w:pPr>
              <w:spacing w:after="0"/>
              <w:ind w:firstLine="0"/>
              <w:jc w:val="center"/>
              <w:rPr>
                <w:rFonts w:eastAsiaTheme="minorHAnsi" w:cs="Arial"/>
                <w:sz w:val="18"/>
                <w:szCs w:val="18"/>
              </w:rPr>
            </w:pPr>
            <w:r w:rsidRPr="00937EB7">
              <w:rPr>
                <w:rFonts w:eastAsiaTheme="minorHAnsi" w:cs="Arial"/>
                <w:sz w:val="18"/>
                <w:szCs w:val="18"/>
              </w:rPr>
              <w:t>svega</w:t>
            </w:r>
          </w:p>
        </w:tc>
        <w:tc>
          <w:tcPr>
            <w:tcW w:w="1211" w:type="dxa"/>
            <w:tcBorders>
              <w:bottom w:val="nil"/>
            </w:tcBorders>
            <w:shd w:val="clear" w:color="auto" w:fill="FFFFFF" w:themeFill="background1"/>
            <w:vAlign w:val="center"/>
            <w:hideMark/>
          </w:tcPr>
          <w:p w14:paraId="7DC1DAE4"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124.062</w:t>
            </w:r>
          </w:p>
        </w:tc>
        <w:tc>
          <w:tcPr>
            <w:tcW w:w="1212" w:type="dxa"/>
            <w:tcBorders>
              <w:bottom w:val="nil"/>
            </w:tcBorders>
            <w:shd w:val="clear" w:color="auto" w:fill="FFFFFF" w:themeFill="background1"/>
            <w:vAlign w:val="center"/>
            <w:hideMark/>
          </w:tcPr>
          <w:p w14:paraId="10F76606"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7.086</w:t>
            </w:r>
          </w:p>
        </w:tc>
        <w:tc>
          <w:tcPr>
            <w:tcW w:w="1212" w:type="dxa"/>
            <w:tcBorders>
              <w:bottom w:val="nil"/>
            </w:tcBorders>
            <w:shd w:val="clear" w:color="auto" w:fill="FFFFFF" w:themeFill="background1"/>
            <w:vAlign w:val="center"/>
            <w:hideMark/>
          </w:tcPr>
          <w:p w14:paraId="7E11BE21"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8.537</w:t>
            </w:r>
          </w:p>
        </w:tc>
        <w:tc>
          <w:tcPr>
            <w:tcW w:w="1212" w:type="dxa"/>
            <w:tcBorders>
              <w:bottom w:val="nil"/>
            </w:tcBorders>
            <w:shd w:val="clear" w:color="auto" w:fill="FFFFFF" w:themeFill="background1"/>
            <w:vAlign w:val="center"/>
            <w:hideMark/>
          </w:tcPr>
          <w:p w14:paraId="09B802E9"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10.170</w:t>
            </w:r>
          </w:p>
        </w:tc>
        <w:tc>
          <w:tcPr>
            <w:tcW w:w="1212" w:type="dxa"/>
            <w:tcBorders>
              <w:bottom w:val="nil"/>
            </w:tcBorders>
            <w:shd w:val="clear" w:color="auto" w:fill="FFFFFF" w:themeFill="background1"/>
            <w:vAlign w:val="center"/>
            <w:hideMark/>
          </w:tcPr>
          <w:p w14:paraId="73544F20"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11.124</w:t>
            </w:r>
          </w:p>
        </w:tc>
      </w:tr>
      <w:tr w:rsidR="00DE218B" w:rsidRPr="00937EB7" w14:paraId="0F92AE81" w14:textId="77777777" w:rsidTr="00626F3D">
        <w:trPr>
          <w:trHeight w:val="146"/>
        </w:trPr>
        <w:tc>
          <w:tcPr>
            <w:tcW w:w="1960" w:type="dxa"/>
            <w:vMerge/>
            <w:tcBorders>
              <w:top w:val="single" w:sz="4" w:space="0" w:color="auto"/>
            </w:tcBorders>
            <w:shd w:val="clear" w:color="auto" w:fill="E2EFD9" w:themeFill="accent6" w:themeFillTint="33"/>
            <w:vAlign w:val="center"/>
            <w:hideMark/>
          </w:tcPr>
          <w:p w14:paraId="513BFD7C" w14:textId="77777777" w:rsidR="00DE218B" w:rsidRPr="00937EB7" w:rsidRDefault="00DE218B" w:rsidP="00DE218B">
            <w:pPr>
              <w:spacing w:after="0"/>
              <w:ind w:firstLine="0"/>
              <w:jc w:val="center"/>
              <w:rPr>
                <w:rFonts w:eastAsiaTheme="minorHAnsi" w:cs="Arial"/>
                <w:sz w:val="18"/>
                <w:szCs w:val="18"/>
              </w:rPr>
            </w:pPr>
          </w:p>
        </w:tc>
        <w:tc>
          <w:tcPr>
            <w:tcW w:w="1301" w:type="dxa"/>
            <w:tcBorders>
              <w:top w:val="single" w:sz="4" w:space="0" w:color="auto"/>
              <w:bottom w:val="nil"/>
            </w:tcBorders>
            <w:shd w:val="clear" w:color="auto" w:fill="E2EFD9" w:themeFill="accent6" w:themeFillTint="33"/>
            <w:vAlign w:val="center"/>
            <w:hideMark/>
          </w:tcPr>
          <w:p w14:paraId="0578539E" w14:textId="77777777" w:rsidR="00DE218B" w:rsidRPr="00937EB7" w:rsidRDefault="00DE218B" w:rsidP="00DE218B">
            <w:pPr>
              <w:spacing w:after="0"/>
              <w:ind w:firstLine="0"/>
              <w:jc w:val="center"/>
              <w:rPr>
                <w:rFonts w:eastAsiaTheme="minorHAnsi" w:cs="Arial"/>
                <w:sz w:val="18"/>
                <w:szCs w:val="18"/>
              </w:rPr>
            </w:pPr>
            <w:r w:rsidRPr="00937EB7">
              <w:rPr>
                <w:rFonts w:eastAsiaTheme="minorHAnsi" w:cs="Arial"/>
                <w:sz w:val="18"/>
                <w:szCs w:val="18"/>
              </w:rPr>
              <w:t>neoženjen</w:t>
            </w:r>
          </w:p>
        </w:tc>
        <w:tc>
          <w:tcPr>
            <w:tcW w:w="1211" w:type="dxa"/>
            <w:tcBorders>
              <w:top w:val="single" w:sz="4" w:space="0" w:color="auto"/>
              <w:bottom w:val="nil"/>
            </w:tcBorders>
            <w:shd w:val="clear" w:color="auto" w:fill="FFFFFF" w:themeFill="background1"/>
            <w:vAlign w:val="center"/>
            <w:hideMark/>
          </w:tcPr>
          <w:p w14:paraId="742C9881"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42.395</w:t>
            </w:r>
          </w:p>
        </w:tc>
        <w:tc>
          <w:tcPr>
            <w:tcW w:w="1212" w:type="dxa"/>
            <w:tcBorders>
              <w:top w:val="single" w:sz="4" w:space="0" w:color="auto"/>
              <w:bottom w:val="nil"/>
            </w:tcBorders>
            <w:shd w:val="clear" w:color="auto" w:fill="FFFFFF" w:themeFill="background1"/>
            <w:vAlign w:val="center"/>
            <w:hideMark/>
          </w:tcPr>
          <w:p w14:paraId="6DE39156"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7.081</w:t>
            </w:r>
          </w:p>
        </w:tc>
        <w:tc>
          <w:tcPr>
            <w:tcW w:w="1212" w:type="dxa"/>
            <w:tcBorders>
              <w:top w:val="single" w:sz="4" w:space="0" w:color="auto"/>
              <w:bottom w:val="nil"/>
            </w:tcBorders>
            <w:shd w:val="clear" w:color="auto" w:fill="FFFFFF" w:themeFill="background1"/>
            <w:vAlign w:val="center"/>
            <w:hideMark/>
          </w:tcPr>
          <w:p w14:paraId="4E4B6F7A"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8.238</w:t>
            </w:r>
          </w:p>
        </w:tc>
        <w:tc>
          <w:tcPr>
            <w:tcW w:w="1212" w:type="dxa"/>
            <w:tcBorders>
              <w:top w:val="single" w:sz="4" w:space="0" w:color="auto"/>
              <w:bottom w:val="nil"/>
            </w:tcBorders>
            <w:shd w:val="clear" w:color="auto" w:fill="FFFFFF" w:themeFill="background1"/>
            <w:vAlign w:val="center"/>
            <w:hideMark/>
          </w:tcPr>
          <w:p w14:paraId="3F007011"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8.136</w:t>
            </w:r>
          </w:p>
        </w:tc>
        <w:tc>
          <w:tcPr>
            <w:tcW w:w="1212" w:type="dxa"/>
            <w:tcBorders>
              <w:top w:val="single" w:sz="4" w:space="0" w:color="auto"/>
              <w:bottom w:val="nil"/>
            </w:tcBorders>
            <w:shd w:val="clear" w:color="auto" w:fill="FFFFFF" w:themeFill="background1"/>
            <w:vAlign w:val="center"/>
            <w:hideMark/>
          </w:tcPr>
          <w:p w14:paraId="0ED8005D"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5.883</w:t>
            </w:r>
          </w:p>
        </w:tc>
      </w:tr>
      <w:tr w:rsidR="00DE218B" w:rsidRPr="00937EB7" w14:paraId="18BD9F3D" w14:textId="77777777" w:rsidTr="00865895">
        <w:trPr>
          <w:trHeight w:val="63"/>
        </w:trPr>
        <w:tc>
          <w:tcPr>
            <w:tcW w:w="1960" w:type="dxa"/>
            <w:vMerge/>
            <w:shd w:val="clear" w:color="auto" w:fill="E2EFD9" w:themeFill="accent6" w:themeFillTint="33"/>
            <w:vAlign w:val="center"/>
            <w:hideMark/>
          </w:tcPr>
          <w:p w14:paraId="093D3F9E" w14:textId="77777777" w:rsidR="00DE218B" w:rsidRPr="00937EB7" w:rsidRDefault="00DE218B" w:rsidP="00DE218B">
            <w:pPr>
              <w:spacing w:after="0"/>
              <w:ind w:firstLine="0"/>
              <w:jc w:val="center"/>
              <w:rPr>
                <w:rFonts w:eastAsiaTheme="minorHAnsi" w:cs="Arial"/>
                <w:sz w:val="18"/>
                <w:szCs w:val="18"/>
              </w:rPr>
            </w:pPr>
          </w:p>
        </w:tc>
        <w:tc>
          <w:tcPr>
            <w:tcW w:w="1301" w:type="dxa"/>
            <w:tcBorders>
              <w:top w:val="nil"/>
              <w:bottom w:val="nil"/>
            </w:tcBorders>
            <w:shd w:val="clear" w:color="auto" w:fill="E2EFD9" w:themeFill="accent6" w:themeFillTint="33"/>
            <w:vAlign w:val="center"/>
            <w:hideMark/>
          </w:tcPr>
          <w:p w14:paraId="0DBE3F15" w14:textId="77777777" w:rsidR="00DE218B" w:rsidRPr="00937EB7" w:rsidRDefault="00DE218B" w:rsidP="00DE218B">
            <w:pPr>
              <w:spacing w:after="0"/>
              <w:ind w:firstLine="0"/>
              <w:jc w:val="center"/>
              <w:rPr>
                <w:rFonts w:eastAsiaTheme="minorHAnsi" w:cs="Arial"/>
                <w:sz w:val="18"/>
                <w:szCs w:val="18"/>
              </w:rPr>
            </w:pPr>
            <w:r w:rsidRPr="00937EB7">
              <w:rPr>
                <w:rFonts w:eastAsiaTheme="minorHAnsi" w:cs="Arial"/>
                <w:sz w:val="18"/>
                <w:szCs w:val="18"/>
              </w:rPr>
              <w:t>oženjen</w:t>
            </w:r>
          </w:p>
        </w:tc>
        <w:tc>
          <w:tcPr>
            <w:tcW w:w="1211" w:type="dxa"/>
            <w:tcBorders>
              <w:top w:val="nil"/>
              <w:bottom w:val="nil"/>
            </w:tcBorders>
            <w:shd w:val="clear" w:color="auto" w:fill="FFFFFF" w:themeFill="background1"/>
            <w:vAlign w:val="center"/>
            <w:hideMark/>
          </w:tcPr>
          <w:p w14:paraId="5686C253"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71.484</w:t>
            </w:r>
          </w:p>
        </w:tc>
        <w:tc>
          <w:tcPr>
            <w:tcW w:w="1212" w:type="dxa"/>
            <w:tcBorders>
              <w:top w:val="nil"/>
              <w:bottom w:val="nil"/>
            </w:tcBorders>
            <w:shd w:val="clear" w:color="auto" w:fill="FFFFFF" w:themeFill="background1"/>
            <w:vAlign w:val="center"/>
            <w:hideMark/>
          </w:tcPr>
          <w:p w14:paraId="0AD9BEC0"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5</w:t>
            </w:r>
          </w:p>
        </w:tc>
        <w:tc>
          <w:tcPr>
            <w:tcW w:w="1212" w:type="dxa"/>
            <w:tcBorders>
              <w:top w:val="nil"/>
              <w:bottom w:val="nil"/>
            </w:tcBorders>
            <w:shd w:val="clear" w:color="auto" w:fill="FFFFFF" w:themeFill="background1"/>
            <w:vAlign w:val="center"/>
            <w:hideMark/>
          </w:tcPr>
          <w:p w14:paraId="5E7781FF"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292</w:t>
            </w:r>
          </w:p>
        </w:tc>
        <w:tc>
          <w:tcPr>
            <w:tcW w:w="1212" w:type="dxa"/>
            <w:tcBorders>
              <w:top w:val="nil"/>
              <w:bottom w:val="nil"/>
            </w:tcBorders>
            <w:shd w:val="clear" w:color="auto" w:fill="FFFFFF" w:themeFill="background1"/>
            <w:vAlign w:val="center"/>
            <w:hideMark/>
          </w:tcPr>
          <w:p w14:paraId="29C300F5"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1.934</w:t>
            </w:r>
          </w:p>
        </w:tc>
        <w:tc>
          <w:tcPr>
            <w:tcW w:w="1212" w:type="dxa"/>
            <w:tcBorders>
              <w:top w:val="nil"/>
              <w:bottom w:val="nil"/>
            </w:tcBorders>
            <w:shd w:val="clear" w:color="auto" w:fill="FFFFFF" w:themeFill="background1"/>
            <w:vAlign w:val="center"/>
            <w:hideMark/>
          </w:tcPr>
          <w:p w14:paraId="3908915E"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4.986</w:t>
            </w:r>
          </w:p>
        </w:tc>
      </w:tr>
      <w:tr w:rsidR="00DE218B" w:rsidRPr="00937EB7" w14:paraId="0B9AC559" w14:textId="77777777" w:rsidTr="00626F3D">
        <w:trPr>
          <w:trHeight w:val="40"/>
        </w:trPr>
        <w:tc>
          <w:tcPr>
            <w:tcW w:w="1960" w:type="dxa"/>
            <w:vMerge/>
            <w:tcBorders>
              <w:top w:val="nil"/>
            </w:tcBorders>
            <w:shd w:val="clear" w:color="auto" w:fill="E2EFD9" w:themeFill="accent6" w:themeFillTint="33"/>
            <w:vAlign w:val="center"/>
            <w:hideMark/>
          </w:tcPr>
          <w:p w14:paraId="3D92A3B4" w14:textId="77777777" w:rsidR="00DE218B" w:rsidRPr="00937EB7" w:rsidRDefault="00DE218B" w:rsidP="00DE218B">
            <w:pPr>
              <w:spacing w:after="0"/>
              <w:ind w:firstLine="0"/>
              <w:jc w:val="center"/>
              <w:rPr>
                <w:rFonts w:eastAsiaTheme="minorHAnsi" w:cs="Arial"/>
                <w:sz w:val="18"/>
                <w:szCs w:val="18"/>
              </w:rPr>
            </w:pPr>
          </w:p>
        </w:tc>
        <w:tc>
          <w:tcPr>
            <w:tcW w:w="1301" w:type="dxa"/>
            <w:tcBorders>
              <w:top w:val="nil"/>
              <w:bottom w:val="nil"/>
            </w:tcBorders>
            <w:shd w:val="clear" w:color="auto" w:fill="E2EFD9" w:themeFill="accent6" w:themeFillTint="33"/>
            <w:vAlign w:val="center"/>
            <w:hideMark/>
          </w:tcPr>
          <w:p w14:paraId="3D9F013D" w14:textId="77777777" w:rsidR="00DE218B" w:rsidRPr="00937EB7" w:rsidRDefault="00DE218B" w:rsidP="00DE218B">
            <w:pPr>
              <w:spacing w:after="0"/>
              <w:ind w:firstLine="0"/>
              <w:jc w:val="center"/>
              <w:rPr>
                <w:rFonts w:eastAsiaTheme="minorHAnsi" w:cs="Arial"/>
                <w:sz w:val="18"/>
                <w:szCs w:val="18"/>
              </w:rPr>
            </w:pPr>
            <w:r w:rsidRPr="00937EB7">
              <w:rPr>
                <w:rFonts w:eastAsiaTheme="minorHAnsi" w:cs="Arial"/>
                <w:sz w:val="18"/>
                <w:szCs w:val="18"/>
              </w:rPr>
              <w:t>udovac</w:t>
            </w:r>
          </w:p>
        </w:tc>
        <w:tc>
          <w:tcPr>
            <w:tcW w:w="1211" w:type="dxa"/>
            <w:tcBorders>
              <w:top w:val="nil"/>
              <w:bottom w:val="nil"/>
            </w:tcBorders>
            <w:shd w:val="clear" w:color="auto" w:fill="FFFFFF" w:themeFill="background1"/>
            <w:vAlign w:val="center"/>
            <w:hideMark/>
          </w:tcPr>
          <w:p w14:paraId="17FF5AA1"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4.397</w:t>
            </w:r>
          </w:p>
        </w:tc>
        <w:tc>
          <w:tcPr>
            <w:tcW w:w="1212" w:type="dxa"/>
            <w:tcBorders>
              <w:top w:val="nil"/>
              <w:bottom w:val="nil"/>
            </w:tcBorders>
            <w:shd w:val="clear" w:color="auto" w:fill="FFFFFF" w:themeFill="background1"/>
            <w:vAlign w:val="center"/>
            <w:hideMark/>
          </w:tcPr>
          <w:p w14:paraId="3A448152"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w:t>
            </w:r>
          </w:p>
        </w:tc>
        <w:tc>
          <w:tcPr>
            <w:tcW w:w="1212" w:type="dxa"/>
            <w:tcBorders>
              <w:top w:val="nil"/>
              <w:bottom w:val="nil"/>
            </w:tcBorders>
            <w:shd w:val="clear" w:color="auto" w:fill="FFFFFF" w:themeFill="background1"/>
            <w:vAlign w:val="center"/>
            <w:hideMark/>
          </w:tcPr>
          <w:p w14:paraId="7121EE6B"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w:t>
            </w:r>
          </w:p>
        </w:tc>
        <w:tc>
          <w:tcPr>
            <w:tcW w:w="1212" w:type="dxa"/>
            <w:tcBorders>
              <w:top w:val="nil"/>
              <w:bottom w:val="nil"/>
            </w:tcBorders>
            <w:shd w:val="clear" w:color="auto" w:fill="FFFFFF" w:themeFill="background1"/>
            <w:vAlign w:val="center"/>
            <w:hideMark/>
          </w:tcPr>
          <w:p w14:paraId="3DC47196"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3</w:t>
            </w:r>
          </w:p>
        </w:tc>
        <w:tc>
          <w:tcPr>
            <w:tcW w:w="1212" w:type="dxa"/>
            <w:tcBorders>
              <w:top w:val="nil"/>
              <w:bottom w:val="nil"/>
            </w:tcBorders>
            <w:shd w:val="clear" w:color="auto" w:fill="FFFFFF" w:themeFill="background1"/>
            <w:vAlign w:val="center"/>
            <w:hideMark/>
          </w:tcPr>
          <w:p w14:paraId="344664EE"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2</w:t>
            </w:r>
          </w:p>
        </w:tc>
      </w:tr>
      <w:tr w:rsidR="00DE218B" w:rsidRPr="00937EB7" w14:paraId="52E3AA00" w14:textId="77777777" w:rsidTr="00865895">
        <w:trPr>
          <w:trHeight w:val="56"/>
        </w:trPr>
        <w:tc>
          <w:tcPr>
            <w:tcW w:w="1960" w:type="dxa"/>
            <w:vMerge/>
            <w:shd w:val="clear" w:color="auto" w:fill="E2EFD9" w:themeFill="accent6" w:themeFillTint="33"/>
            <w:vAlign w:val="center"/>
            <w:hideMark/>
          </w:tcPr>
          <w:p w14:paraId="4B91945D" w14:textId="77777777" w:rsidR="00DE218B" w:rsidRPr="00937EB7" w:rsidRDefault="00DE218B" w:rsidP="00DE218B">
            <w:pPr>
              <w:spacing w:after="0"/>
              <w:ind w:firstLine="0"/>
              <w:jc w:val="center"/>
              <w:rPr>
                <w:rFonts w:eastAsiaTheme="minorHAnsi" w:cs="Arial"/>
                <w:sz w:val="18"/>
                <w:szCs w:val="18"/>
              </w:rPr>
            </w:pPr>
          </w:p>
        </w:tc>
        <w:tc>
          <w:tcPr>
            <w:tcW w:w="1301" w:type="dxa"/>
            <w:tcBorders>
              <w:top w:val="nil"/>
              <w:bottom w:val="nil"/>
            </w:tcBorders>
            <w:shd w:val="clear" w:color="auto" w:fill="E2EFD9" w:themeFill="accent6" w:themeFillTint="33"/>
            <w:vAlign w:val="center"/>
            <w:hideMark/>
          </w:tcPr>
          <w:p w14:paraId="2AF593FF" w14:textId="77777777" w:rsidR="00DE218B" w:rsidRPr="00937EB7" w:rsidRDefault="00DE218B" w:rsidP="00DE218B">
            <w:pPr>
              <w:spacing w:after="0"/>
              <w:ind w:firstLine="0"/>
              <w:jc w:val="center"/>
              <w:rPr>
                <w:rFonts w:eastAsiaTheme="minorHAnsi" w:cs="Arial"/>
                <w:sz w:val="18"/>
                <w:szCs w:val="18"/>
              </w:rPr>
            </w:pPr>
            <w:r w:rsidRPr="00937EB7">
              <w:rPr>
                <w:rFonts w:eastAsiaTheme="minorHAnsi" w:cs="Arial"/>
                <w:sz w:val="18"/>
                <w:szCs w:val="18"/>
              </w:rPr>
              <w:t>razveden</w:t>
            </w:r>
          </w:p>
        </w:tc>
        <w:tc>
          <w:tcPr>
            <w:tcW w:w="1211" w:type="dxa"/>
            <w:tcBorders>
              <w:top w:val="nil"/>
              <w:bottom w:val="nil"/>
            </w:tcBorders>
            <w:shd w:val="clear" w:color="auto" w:fill="FFFFFF" w:themeFill="background1"/>
            <w:vAlign w:val="center"/>
            <w:hideMark/>
          </w:tcPr>
          <w:p w14:paraId="2A3B59CE"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5.588</w:t>
            </w:r>
          </w:p>
        </w:tc>
        <w:tc>
          <w:tcPr>
            <w:tcW w:w="1212" w:type="dxa"/>
            <w:tcBorders>
              <w:top w:val="nil"/>
              <w:bottom w:val="nil"/>
            </w:tcBorders>
            <w:shd w:val="clear" w:color="auto" w:fill="FFFFFF" w:themeFill="background1"/>
            <w:vAlign w:val="center"/>
            <w:hideMark/>
          </w:tcPr>
          <w:p w14:paraId="41F10835"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w:t>
            </w:r>
          </w:p>
        </w:tc>
        <w:tc>
          <w:tcPr>
            <w:tcW w:w="1212" w:type="dxa"/>
            <w:tcBorders>
              <w:top w:val="nil"/>
              <w:bottom w:val="nil"/>
            </w:tcBorders>
            <w:shd w:val="clear" w:color="auto" w:fill="FFFFFF" w:themeFill="background1"/>
            <w:vAlign w:val="center"/>
            <w:hideMark/>
          </w:tcPr>
          <w:p w14:paraId="56D4A0F6"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6</w:t>
            </w:r>
          </w:p>
        </w:tc>
        <w:tc>
          <w:tcPr>
            <w:tcW w:w="1212" w:type="dxa"/>
            <w:tcBorders>
              <w:top w:val="nil"/>
              <w:bottom w:val="nil"/>
            </w:tcBorders>
            <w:shd w:val="clear" w:color="auto" w:fill="FFFFFF" w:themeFill="background1"/>
            <w:vAlign w:val="center"/>
            <w:hideMark/>
          </w:tcPr>
          <w:p w14:paraId="362FD0B0"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69</w:t>
            </w:r>
          </w:p>
        </w:tc>
        <w:tc>
          <w:tcPr>
            <w:tcW w:w="1212" w:type="dxa"/>
            <w:tcBorders>
              <w:top w:val="nil"/>
              <w:bottom w:val="nil"/>
            </w:tcBorders>
            <w:shd w:val="clear" w:color="auto" w:fill="FFFFFF" w:themeFill="background1"/>
            <w:vAlign w:val="center"/>
            <w:hideMark/>
          </w:tcPr>
          <w:p w14:paraId="6365C92D"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229</w:t>
            </w:r>
          </w:p>
        </w:tc>
      </w:tr>
      <w:tr w:rsidR="00DE218B" w:rsidRPr="00937EB7" w14:paraId="4A70E552" w14:textId="77777777" w:rsidTr="00626F3D">
        <w:trPr>
          <w:trHeight w:val="40"/>
        </w:trPr>
        <w:tc>
          <w:tcPr>
            <w:tcW w:w="1960" w:type="dxa"/>
            <w:vMerge/>
            <w:shd w:val="clear" w:color="auto" w:fill="E2EFD9" w:themeFill="accent6" w:themeFillTint="33"/>
            <w:vAlign w:val="center"/>
            <w:hideMark/>
          </w:tcPr>
          <w:p w14:paraId="02FD9600" w14:textId="77777777" w:rsidR="00DE218B" w:rsidRPr="00937EB7" w:rsidRDefault="00DE218B" w:rsidP="00DE218B">
            <w:pPr>
              <w:spacing w:after="0"/>
              <w:ind w:firstLine="0"/>
              <w:jc w:val="center"/>
              <w:rPr>
                <w:rFonts w:eastAsiaTheme="minorHAnsi" w:cs="Arial"/>
                <w:sz w:val="18"/>
                <w:szCs w:val="18"/>
              </w:rPr>
            </w:pPr>
          </w:p>
        </w:tc>
        <w:tc>
          <w:tcPr>
            <w:tcW w:w="1301" w:type="dxa"/>
            <w:tcBorders>
              <w:top w:val="nil"/>
              <w:bottom w:val="single" w:sz="4" w:space="0" w:color="auto"/>
            </w:tcBorders>
            <w:shd w:val="clear" w:color="auto" w:fill="E2EFD9" w:themeFill="accent6" w:themeFillTint="33"/>
            <w:vAlign w:val="center"/>
            <w:hideMark/>
          </w:tcPr>
          <w:p w14:paraId="557022DD" w14:textId="77777777" w:rsidR="00DE218B" w:rsidRPr="00937EB7" w:rsidRDefault="00DE218B" w:rsidP="00DE218B">
            <w:pPr>
              <w:spacing w:after="0"/>
              <w:ind w:firstLine="0"/>
              <w:jc w:val="center"/>
              <w:rPr>
                <w:rFonts w:eastAsiaTheme="minorHAnsi" w:cs="Arial"/>
                <w:sz w:val="18"/>
                <w:szCs w:val="18"/>
              </w:rPr>
            </w:pPr>
            <w:r w:rsidRPr="00937EB7">
              <w:rPr>
                <w:rFonts w:eastAsiaTheme="minorHAnsi" w:cs="Arial"/>
                <w:sz w:val="18"/>
                <w:szCs w:val="18"/>
              </w:rPr>
              <w:t>nepoznato</w:t>
            </w:r>
          </w:p>
        </w:tc>
        <w:tc>
          <w:tcPr>
            <w:tcW w:w="1211" w:type="dxa"/>
            <w:tcBorders>
              <w:top w:val="nil"/>
              <w:bottom w:val="single" w:sz="4" w:space="0" w:color="auto"/>
            </w:tcBorders>
            <w:shd w:val="clear" w:color="auto" w:fill="FFFFFF" w:themeFill="background1"/>
            <w:vAlign w:val="center"/>
            <w:hideMark/>
          </w:tcPr>
          <w:p w14:paraId="49F66036"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198</w:t>
            </w:r>
          </w:p>
        </w:tc>
        <w:tc>
          <w:tcPr>
            <w:tcW w:w="1212" w:type="dxa"/>
            <w:tcBorders>
              <w:top w:val="nil"/>
              <w:bottom w:val="single" w:sz="4" w:space="0" w:color="auto"/>
            </w:tcBorders>
            <w:shd w:val="clear" w:color="auto" w:fill="FFFFFF" w:themeFill="background1"/>
            <w:vAlign w:val="center"/>
            <w:hideMark/>
          </w:tcPr>
          <w:p w14:paraId="0BD5E5FD"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w:t>
            </w:r>
          </w:p>
        </w:tc>
        <w:tc>
          <w:tcPr>
            <w:tcW w:w="1212" w:type="dxa"/>
            <w:tcBorders>
              <w:top w:val="nil"/>
              <w:bottom w:val="single" w:sz="4" w:space="0" w:color="auto"/>
            </w:tcBorders>
            <w:shd w:val="clear" w:color="auto" w:fill="FFFFFF" w:themeFill="background1"/>
            <w:vAlign w:val="center"/>
            <w:hideMark/>
          </w:tcPr>
          <w:p w14:paraId="27E4E3BE"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1</w:t>
            </w:r>
          </w:p>
        </w:tc>
        <w:tc>
          <w:tcPr>
            <w:tcW w:w="1212" w:type="dxa"/>
            <w:tcBorders>
              <w:top w:val="nil"/>
              <w:bottom w:val="single" w:sz="4" w:space="0" w:color="auto"/>
            </w:tcBorders>
            <w:shd w:val="clear" w:color="auto" w:fill="FFFFFF" w:themeFill="background1"/>
            <w:vAlign w:val="center"/>
            <w:hideMark/>
          </w:tcPr>
          <w:p w14:paraId="1301B8C8"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28</w:t>
            </w:r>
          </w:p>
        </w:tc>
        <w:tc>
          <w:tcPr>
            <w:tcW w:w="1212" w:type="dxa"/>
            <w:tcBorders>
              <w:top w:val="nil"/>
              <w:bottom w:val="single" w:sz="4" w:space="0" w:color="auto"/>
            </w:tcBorders>
            <w:shd w:val="clear" w:color="auto" w:fill="FFFFFF" w:themeFill="background1"/>
            <w:vAlign w:val="center"/>
            <w:hideMark/>
          </w:tcPr>
          <w:p w14:paraId="441A9272"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24</w:t>
            </w:r>
          </w:p>
        </w:tc>
      </w:tr>
      <w:tr w:rsidR="00DE218B" w:rsidRPr="00937EB7" w14:paraId="477B77F4" w14:textId="77777777" w:rsidTr="00626F3D">
        <w:trPr>
          <w:trHeight w:val="40"/>
        </w:trPr>
        <w:tc>
          <w:tcPr>
            <w:tcW w:w="1960" w:type="dxa"/>
            <w:vMerge w:val="restart"/>
            <w:shd w:val="clear" w:color="auto" w:fill="E2EFD9" w:themeFill="accent6" w:themeFillTint="33"/>
            <w:vAlign w:val="center"/>
            <w:hideMark/>
          </w:tcPr>
          <w:p w14:paraId="681A66AF" w14:textId="77777777" w:rsidR="00DE218B" w:rsidRPr="00937EB7" w:rsidRDefault="00DE218B" w:rsidP="00DE218B">
            <w:pPr>
              <w:spacing w:after="0"/>
              <w:ind w:firstLine="0"/>
              <w:jc w:val="center"/>
              <w:rPr>
                <w:rFonts w:eastAsiaTheme="minorHAnsi" w:cs="Arial"/>
                <w:sz w:val="18"/>
                <w:szCs w:val="18"/>
              </w:rPr>
            </w:pPr>
            <w:r w:rsidRPr="00937EB7">
              <w:rPr>
                <w:rFonts w:eastAsiaTheme="minorHAnsi" w:cs="Arial"/>
                <w:sz w:val="18"/>
                <w:szCs w:val="18"/>
              </w:rPr>
              <w:t>Žene</w:t>
            </w:r>
          </w:p>
        </w:tc>
        <w:tc>
          <w:tcPr>
            <w:tcW w:w="1301" w:type="dxa"/>
            <w:tcBorders>
              <w:bottom w:val="nil"/>
            </w:tcBorders>
            <w:shd w:val="clear" w:color="auto" w:fill="E2EFD9" w:themeFill="accent6" w:themeFillTint="33"/>
            <w:vAlign w:val="center"/>
            <w:hideMark/>
          </w:tcPr>
          <w:p w14:paraId="57E236FE" w14:textId="77777777" w:rsidR="00DE218B" w:rsidRPr="00937EB7" w:rsidRDefault="00DE218B" w:rsidP="00DE218B">
            <w:pPr>
              <w:spacing w:after="0"/>
              <w:ind w:firstLine="0"/>
              <w:jc w:val="center"/>
              <w:rPr>
                <w:rFonts w:eastAsiaTheme="minorHAnsi" w:cs="Arial"/>
                <w:sz w:val="18"/>
                <w:szCs w:val="18"/>
              </w:rPr>
            </w:pPr>
            <w:r w:rsidRPr="00937EB7">
              <w:rPr>
                <w:rFonts w:eastAsiaTheme="minorHAnsi" w:cs="Arial"/>
                <w:sz w:val="18"/>
                <w:szCs w:val="18"/>
              </w:rPr>
              <w:t>svega</w:t>
            </w:r>
          </w:p>
        </w:tc>
        <w:tc>
          <w:tcPr>
            <w:tcW w:w="1211" w:type="dxa"/>
            <w:tcBorders>
              <w:bottom w:val="nil"/>
            </w:tcBorders>
            <w:shd w:val="clear" w:color="auto" w:fill="FFFFFF" w:themeFill="background1"/>
            <w:vAlign w:val="center"/>
            <w:hideMark/>
          </w:tcPr>
          <w:p w14:paraId="1C648BF0"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135.166</w:t>
            </w:r>
          </w:p>
        </w:tc>
        <w:tc>
          <w:tcPr>
            <w:tcW w:w="1212" w:type="dxa"/>
            <w:tcBorders>
              <w:bottom w:val="nil"/>
            </w:tcBorders>
            <w:shd w:val="clear" w:color="auto" w:fill="FFFFFF" w:themeFill="background1"/>
            <w:vAlign w:val="center"/>
            <w:hideMark/>
          </w:tcPr>
          <w:p w14:paraId="58592B9C"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6.706</w:t>
            </w:r>
          </w:p>
        </w:tc>
        <w:tc>
          <w:tcPr>
            <w:tcW w:w="1212" w:type="dxa"/>
            <w:tcBorders>
              <w:bottom w:val="nil"/>
            </w:tcBorders>
            <w:shd w:val="clear" w:color="auto" w:fill="FFFFFF" w:themeFill="background1"/>
            <w:vAlign w:val="center"/>
            <w:hideMark/>
          </w:tcPr>
          <w:p w14:paraId="6FEAED11"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8.243</w:t>
            </w:r>
          </w:p>
        </w:tc>
        <w:tc>
          <w:tcPr>
            <w:tcW w:w="1212" w:type="dxa"/>
            <w:tcBorders>
              <w:bottom w:val="nil"/>
            </w:tcBorders>
            <w:shd w:val="clear" w:color="auto" w:fill="FFFFFF" w:themeFill="background1"/>
            <w:vAlign w:val="center"/>
            <w:hideMark/>
          </w:tcPr>
          <w:p w14:paraId="22958682"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9.951</w:t>
            </w:r>
          </w:p>
        </w:tc>
        <w:tc>
          <w:tcPr>
            <w:tcW w:w="1212" w:type="dxa"/>
            <w:tcBorders>
              <w:bottom w:val="nil"/>
            </w:tcBorders>
            <w:shd w:val="clear" w:color="auto" w:fill="FFFFFF" w:themeFill="background1"/>
            <w:vAlign w:val="center"/>
            <w:hideMark/>
          </w:tcPr>
          <w:p w14:paraId="5D560144"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10.246</w:t>
            </w:r>
          </w:p>
        </w:tc>
      </w:tr>
      <w:tr w:rsidR="00DE218B" w:rsidRPr="00937EB7" w14:paraId="2DCFC091" w14:textId="77777777" w:rsidTr="00626F3D">
        <w:trPr>
          <w:trHeight w:val="40"/>
        </w:trPr>
        <w:tc>
          <w:tcPr>
            <w:tcW w:w="1960" w:type="dxa"/>
            <w:vMerge/>
            <w:shd w:val="clear" w:color="auto" w:fill="E2EFD9" w:themeFill="accent6" w:themeFillTint="33"/>
            <w:vAlign w:val="center"/>
            <w:hideMark/>
          </w:tcPr>
          <w:p w14:paraId="66B594D8" w14:textId="77777777" w:rsidR="00DE218B" w:rsidRPr="00937EB7" w:rsidRDefault="00DE218B" w:rsidP="00DE218B">
            <w:pPr>
              <w:spacing w:after="0"/>
              <w:ind w:firstLine="0"/>
              <w:jc w:val="center"/>
              <w:rPr>
                <w:rFonts w:eastAsiaTheme="minorHAnsi" w:cs="Arial"/>
                <w:sz w:val="18"/>
                <w:szCs w:val="18"/>
              </w:rPr>
            </w:pPr>
          </w:p>
        </w:tc>
        <w:tc>
          <w:tcPr>
            <w:tcW w:w="1301" w:type="dxa"/>
            <w:tcBorders>
              <w:top w:val="nil"/>
              <w:bottom w:val="nil"/>
            </w:tcBorders>
            <w:shd w:val="clear" w:color="auto" w:fill="E2EFD9" w:themeFill="accent6" w:themeFillTint="33"/>
            <w:vAlign w:val="center"/>
            <w:hideMark/>
          </w:tcPr>
          <w:p w14:paraId="5F1C0E10" w14:textId="77777777" w:rsidR="00DE218B" w:rsidRPr="00937EB7" w:rsidRDefault="00DE218B" w:rsidP="00DE218B">
            <w:pPr>
              <w:spacing w:after="0"/>
              <w:ind w:firstLine="0"/>
              <w:jc w:val="center"/>
              <w:rPr>
                <w:rFonts w:eastAsiaTheme="minorHAnsi" w:cs="Arial"/>
                <w:sz w:val="18"/>
                <w:szCs w:val="18"/>
              </w:rPr>
            </w:pPr>
            <w:r w:rsidRPr="00937EB7">
              <w:rPr>
                <w:rFonts w:eastAsiaTheme="minorHAnsi" w:cs="Arial"/>
                <w:sz w:val="18"/>
                <w:szCs w:val="18"/>
              </w:rPr>
              <w:t>neudana</w:t>
            </w:r>
          </w:p>
        </w:tc>
        <w:tc>
          <w:tcPr>
            <w:tcW w:w="1211" w:type="dxa"/>
            <w:tcBorders>
              <w:top w:val="nil"/>
              <w:bottom w:val="nil"/>
            </w:tcBorders>
            <w:shd w:val="clear" w:color="auto" w:fill="FFFFFF" w:themeFill="background1"/>
            <w:vAlign w:val="center"/>
            <w:hideMark/>
          </w:tcPr>
          <w:p w14:paraId="525475B8"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32.406</w:t>
            </w:r>
          </w:p>
        </w:tc>
        <w:tc>
          <w:tcPr>
            <w:tcW w:w="1212" w:type="dxa"/>
            <w:tcBorders>
              <w:top w:val="nil"/>
              <w:bottom w:val="nil"/>
            </w:tcBorders>
            <w:shd w:val="clear" w:color="auto" w:fill="FFFFFF" w:themeFill="background1"/>
            <w:vAlign w:val="center"/>
            <w:hideMark/>
          </w:tcPr>
          <w:p w14:paraId="0D3501FE"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6.658</w:t>
            </w:r>
          </w:p>
        </w:tc>
        <w:tc>
          <w:tcPr>
            <w:tcW w:w="1212" w:type="dxa"/>
            <w:tcBorders>
              <w:top w:val="nil"/>
              <w:bottom w:val="nil"/>
            </w:tcBorders>
            <w:shd w:val="clear" w:color="auto" w:fill="FFFFFF" w:themeFill="background1"/>
            <w:vAlign w:val="center"/>
            <w:hideMark/>
          </w:tcPr>
          <w:p w14:paraId="459A2133"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7.350</w:t>
            </w:r>
          </w:p>
        </w:tc>
        <w:tc>
          <w:tcPr>
            <w:tcW w:w="1212" w:type="dxa"/>
            <w:tcBorders>
              <w:top w:val="nil"/>
              <w:bottom w:val="nil"/>
            </w:tcBorders>
            <w:shd w:val="clear" w:color="auto" w:fill="FFFFFF" w:themeFill="background1"/>
            <w:vAlign w:val="center"/>
            <w:hideMark/>
          </w:tcPr>
          <w:p w14:paraId="44F876A5"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6.201</w:t>
            </w:r>
          </w:p>
        </w:tc>
        <w:tc>
          <w:tcPr>
            <w:tcW w:w="1212" w:type="dxa"/>
            <w:tcBorders>
              <w:top w:val="nil"/>
              <w:bottom w:val="nil"/>
            </w:tcBorders>
            <w:shd w:val="clear" w:color="auto" w:fill="FFFFFF" w:themeFill="background1"/>
            <w:vAlign w:val="center"/>
            <w:hideMark/>
          </w:tcPr>
          <w:p w14:paraId="0AEC7EF9"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3.523</w:t>
            </w:r>
          </w:p>
        </w:tc>
      </w:tr>
      <w:tr w:rsidR="00DE218B" w:rsidRPr="00937EB7" w14:paraId="534A8F2C" w14:textId="77777777" w:rsidTr="00626F3D">
        <w:trPr>
          <w:trHeight w:val="40"/>
        </w:trPr>
        <w:tc>
          <w:tcPr>
            <w:tcW w:w="1960" w:type="dxa"/>
            <w:vMerge/>
            <w:shd w:val="clear" w:color="auto" w:fill="E2EFD9" w:themeFill="accent6" w:themeFillTint="33"/>
            <w:vAlign w:val="center"/>
            <w:hideMark/>
          </w:tcPr>
          <w:p w14:paraId="161B57AA" w14:textId="77777777" w:rsidR="00DE218B" w:rsidRPr="00937EB7" w:rsidRDefault="00DE218B" w:rsidP="00DE218B">
            <w:pPr>
              <w:spacing w:after="0"/>
              <w:ind w:firstLine="0"/>
              <w:jc w:val="center"/>
              <w:rPr>
                <w:rFonts w:eastAsiaTheme="minorHAnsi" w:cs="Arial"/>
                <w:sz w:val="18"/>
                <w:szCs w:val="18"/>
              </w:rPr>
            </w:pPr>
          </w:p>
        </w:tc>
        <w:tc>
          <w:tcPr>
            <w:tcW w:w="1301" w:type="dxa"/>
            <w:tcBorders>
              <w:top w:val="nil"/>
              <w:bottom w:val="nil"/>
            </w:tcBorders>
            <w:shd w:val="clear" w:color="auto" w:fill="E2EFD9" w:themeFill="accent6" w:themeFillTint="33"/>
            <w:vAlign w:val="center"/>
            <w:hideMark/>
          </w:tcPr>
          <w:p w14:paraId="31FED832" w14:textId="77777777" w:rsidR="00DE218B" w:rsidRPr="00937EB7" w:rsidRDefault="00DE218B" w:rsidP="00DE218B">
            <w:pPr>
              <w:spacing w:after="0"/>
              <w:ind w:firstLine="0"/>
              <w:jc w:val="center"/>
              <w:rPr>
                <w:rFonts w:eastAsiaTheme="minorHAnsi" w:cs="Arial"/>
                <w:sz w:val="18"/>
                <w:szCs w:val="18"/>
              </w:rPr>
            </w:pPr>
            <w:r w:rsidRPr="00937EB7">
              <w:rPr>
                <w:rFonts w:eastAsiaTheme="minorHAnsi" w:cs="Arial"/>
                <w:sz w:val="18"/>
                <w:szCs w:val="18"/>
              </w:rPr>
              <w:t>udana</w:t>
            </w:r>
          </w:p>
        </w:tc>
        <w:tc>
          <w:tcPr>
            <w:tcW w:w="1211" w:type="dxa"/>
            <w:tcBorders>
              <w:top w:val="nil"/>
              <w:bottom w:val="nil"/>
            </w:tcBorders>
            <w:shd w:val="clear" w:color="auto" w:fill="FFFFFF" w:themeFill="background1"/>
            <w:vAlign w:val="center"/>
            <w:hideMark/>
          </w:tcPr>
          <w:p w14:paraId="18B8BBED"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71.756</w:t>
            </w:r>
          </w:p>
        </w:tc>
        <w:tc>
          <w:tcPr>
            <w:tcW w:w="1212" w:type="dxa"/>
            <w:tcBorders>
              <w:top w:val="nil"/>
              <w:bottom w:val="nil"/>
            </w:tcBorders>
            <w:shd w:val="clear" w:color="auto" w:fill="FFFFFF" w:themeFill="background1"/>
            <w:vAlign w:val="center"/>
            <w:hideMark/>
          </w:tcPr>
          <w:p w14:paraId="020E2AB3"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42</w:t>
            </w:r>
          </w:p>
        </w:tc>
        <w:tc>
          <w:tcPr>
            <w:tcW w:w="1212" w:type="dxa"/>
            <w:tcBorders>
              <w:top w:val="nil"/>
              <w:bottom w:val="nil"/>
            </w:tcBorders>
            <w:shd w:val="clear" w:color="auto" w:fill="FFFFFF" w:themeFill="background1"/>
            <w:vAlign w:val="center"/>
            <w:hideMark/>
          </w:tcPr>
          <w:p w14:paraId="7488BFF5"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849</w:t>
            </w:r>
          </w:p>
        </w:tc>
        <w:tc>
          <w:tcPr>
            <w:tcW w:w="1212" w:type="dxa"/>
            <w:tcBorders>
              <w:top w:val="nil"/>
              <w:bottom w:val="nil"/>
            </w:tcBorders>
            <w:shd w:val="clear" w:color="auto" w:fill="FFFFFF" w:themeFill="background1"/>
            <w:vAlign w:val="center"/>
            <w:hideMark/>
          </w:tcPr>
          <w:p w14:paraId="3D391D48"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3.549</w:t>
            </w:r>
          </w:p>
        </w:tc>
        <w:tc>
          <w:tcPr>
            <w:tcW w:w="1212" w:type="dxa"/>
            <w:tcBorders>
              <w:top w:val="nil"/>
              <w:bottom w:val="nil"/>
            </w:tcBorders>
            <w:shd w:val="clear" w:color="auto" w:fill="FFFFFF" w:themeFill="background1"/>
            <w:vAlign w:val="center"/>
            <w:hideMark/>
          </w:tcPr>
          <w:p w14:paraId="532526B3"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6.249</w:t>
            </w:r>
          </w:p>
        </w:tc>
      </w:tr>
      <w:tr w:rsidR="00DE218B" w:rsidRPr="00937EB7" w14:paraId="11B374A0" w14:textId="77777777" w:rsidTr="00626F3D">
        <w:trPr>
          <w:trHeight w:val="40"/>
        </w:trPr>
        <w:tc>
          <w:tcPr>
            <w:tcW w:w="1960" w:type="dxa"/>
            <w:vMerge/>
            <w:shd w:val="clear" w:color="auto" w:fill="E2EFD9" w:themeFill="accent6" w:themeFillTint="33"/>
            <w:vAlign w:val="center"/>
            <w:hideMark/>
          </w:tcPr>
          <w:p w14:paraId="6E636545" w14:textId="77777777" w:rsidR="00DE218B" w:rsidRPr="00937EB7" w:rsidRDefault="00DE218B" w:rsidP="00DE218B">
            <w:pPr>
              <w:spacing w:after="0"/>
              <w:ind w:firstLine="0"/>
              <w:jc w:val="center"/>
              <w:rPr>
                <w:rFonts w:eastAsiaTheme="minorHAnsi" w:cs="Arial"/>
                <w:sz w:val="18"/>
                <w:szCs w:val="18"/>
              </w:rPr>
            </w:pPr>
          </w:p>
        </w:tc>
        <w:tc>
          <w:tcPr>
            <w:tcW w:w="1301" w:type="dxa"/>
            <w:tcBorders>
              <w:top w:val="nil"/>
              <w:bottom w:val="nil"/>
            </w:tcBorders>
            <w:shd w:val="clear" w:color="auto" w:fill="E2EFD9" w:themeFill="accent6" w:themeFillTint="33"/>
            <w:vAlign w:val="center"/>
            <w:hideMark/>
          </w:tcPr>
          <w:p w14:paraId="7631038C" w14:textId="77777777" w:rsidR="00DE218B" w:rsidRPr="00937EB7" w:rsidRDefault="00DE218B" w:rsidP="00DE218B">
            <w:pPr>
              <w:spacing w:after="0"/>
              <w:ind w:firstLine="0"/>
              <w:jc w:val="center"/>
              <w:rPr>
                <w:rFonts w:eastAsiaTheme="minorHAnsi" w:cs="Arial"/>
                <w:sz w:val="18"/>
                <w:szCs w:val="18"/>
              </w:rPr>
            </w:pPr>
            <w:r w:rsidRPr="00937EB7">
              <w:rPr>
                <w:rFonts w:eastAsiaTheme="minorHAnsi" w:cs="Arial"/>
                <w:sz w:val="18"/>
                <w:szCs w:val="18"/>
              </w:rPr>
              <w:t>udovica</w:t>
            </w:r>
          </w:p>
        </w:tc>
        <w:tc>
          <w:tcPr>
            <w:tcW w:w="1211" w:type="dxa"/>
            <w:tcBorders>
              <w:top w:val="nil"/>
              <w:bottom w:val="nil"/>
            </w:tcBorders>
            <w:shd w:val="clear" w:color="auto" w:fill="FFFFFF" w:themeFill="background1"/>
            <w:vAlign w:val="center"/>
            <w:hideMark/>
          </w:tcPr>
          <w:p w14:paraId="5161F8E3"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22.047</w:t>
            </w:r>
          </w:p>
        </w:tc>
        <w:tc>
          <w:tcPr>
            <w:tcW w:w="1212" w:type="dxa"/>
            <w:tcBorders>
              <w:top w:val="nil"/>
              <w:bottom w:val="nil"/>
            </w:tcBorders>
            <w:shd w:val="clear" w:color="auto" w:fill="FFFFFF" w:themeFill="background1"/>
            <w:vAlign w:val="center"/>
            <w:hideMark/>
          </w:tcPr>
          <w:p w14:paraId="3695ED03"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w:t>
            </w:r>
          </w:p>
        </w:tc>
        <w:tc>
          <w:tcPr>
            <w:tcW w:w="1212" w:type="dxa"/>
            <w:tcBorders>
              <w:top w:val="nil"/>
              <w:bottom w:val="nil"/>
            </w:tcBorders>
            <w:shd w:val="clear" w:color="auto" w:fill="FFFFFF" w:themeFill="background1"/>
            <w:vAlign w:val="center"/>
            <w:hideMark/>
          </w:tcPr>
          <w:p w14:paraId="30B2700C"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2</w:t>
            </w:r>
          </w:p>
        </w:tc>
        <w:tc>
          <w:tcPr>
            <w:tcW w:w="1212" w:type="dxa"/>
            <w:tcBorders>
              <w:top w:val="nil"/>
              <w:bottom w:val="nil"/>
            </w:tcBorders>
            <w:shd w:val="clear" w:color="auto" w:fill="FFFFFF" w:themeFill="background1"/>
            <w:vAlign w:val="center"/>
            <w:hideMark/>
          </w:tcPr>
          <w:p w14:paraId="48813BAC"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5</w:t>
            </w:r>
          </w:p>
        </w:tc>
        <w:tc>
          <w:tcPr>
            <w:tcW w:w="1212" w:type="dxa"/>
            <w:tcBorders>
              <w:top w:val="nil"/>
              <w:bottom w:val="nil"/>
            </w:tcBorders>
            <w:shd w:val="clear" w:color="auto" w:fill="FFFFFF" w:themeFill="background1"/>
            <w:vAlign w:val="center"/>
            <w:hideMark/>
          </w:tcPr>
          <w:p w14:paraId="20DB21FC"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22</w:t>
            </w:r>
          </w:p>
        </w:tc>
      </w:tr>
      <w:tr w:rsidR="00DE218B" w:rsidRPr="00937EB7" w14:paraId="4CC8FA94" w14:textId="77777777" w:rsidTr="00626F3D">
        <w:trPr>
          <w:trHeight w:val="40"/>
        </w:trPr>
        <w:tc>
          <w:tcPr>
            <w:tcW w:w="1960" w:type="dxa"/>
            <w:vMerge/>
            <w:shd w:val="clear" w:color="auto" w:fill="E2EFD9" w:themeFill="accent6" w:themeFillTint="33"/>
            <w:vAlign w:val="center"/>
            <w:hideMark/>
          </w:tcPr>
          <w:p w14:paraId="2C8DDAD2" w14:textId="77777777" w:rsidR="00DE218B" w:rsidRPr="00937EB7" w:rsidRDefault="00DE218B" w:rsidP="00DE218B">
            <w:pPr>
              <w:spacing w:after="0"/>
              <w:ind w:firstLine="0"/>
              <w:jc w:val="center"/>
              <w:rPr>
                <w:rFonts w:eastAsiaTheme="minorHAnsi" w:cs="Arial"/>
                <w:sz w:val="18"/>
                <w:szCs w:val="18"/>
              </w:rPr>
            </w:pPr>
          </w:p>
        </w:tc>
        <w:tc>
          <w:tcPr>
            <w:tcW w:w="1301" w:type="dxa"/>
            <w:tcBorders>
              <w:top w:val="nil"/>
              <w:bottom w:val="nil"/>
            </w:tcBorders>
            <w:shd w:val="clear" w:color="auto" w:fill="E2EFD9" w:themeFill="accent6" w:themeFillTint="33"/>
            <w:vAlign w:val="center"/>
            <w:hideMark/>
          </w:tcPr>
          <w:p w14:paraId="591062B5" w14:textId="77777777" w:rsidR="00DE218B" w:rsidRPr="00937EB7" w:rsidRDefault="00DE218B" w:rsidP="00DE218B">
            <w:pPr>
              <w:spacing w:after="0"/>
              <w:ind w:firstLine="0"/>
              <w:jc w:val="center"/>
              <w:rPr>
                <w:rFonts w:eastAsiaTheme="minorHAnsi" w:cs="Arial"/>
                <w:sz w:val="18"/>
                <w:szCs w:val="18"/>
              </w:rPr>
            </w:pPr>
            <w:r w:rsidRPr="00937EB7">
              <w:rPr>
                <w:rFonts w:eastAsiaTheme="minorHAnsi" w:cs="Arial"/>
                <w:sz w:val="18"/>
                <w:szCs w:val="18"/>
              </w:rPr>
              <w:t>razvedena</w:t>
            </w:r>
          </w:p>
        </w:tc>
        <w:tc>
          <w:tcPr>
            <w:tcW w:w="1211" w:type="dxa"/>
            <w:tcBorders>
              <w:top w:val="nil"/>
              <w:bottom w:val="nil"/>
            </w:tcBorders>
            <w:shd w:val="clear" w:color="auto" w:fill="FFFFFF" w:themeFill="background1"/>
            <w:vAlign w:val="center"/>
            <w:hideMark/>
          </w:tcPr>
          <w:p w14:paraId="64A7B156"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8.694</w:t>
            </w:r>
          </w:p>
        </w:tc>
        <w:tc>
          <w:tcPr>
            <w:tcW w:w="1212" w:type="dxa"/>
            <w:tcBorders>
              <w:top w:val="nil"/>
              <w:bottom w:val="nil"/>
            </w:tcBorders>
            <w:shd w:val="clear" w:color="auto" w:fill="FFFFFF" w:themeFill="background1"/>
            <w:vAlign w:val="center"/>
            <w:hideMark/>
          </w:tcPr>
          <w:p w14:paraId="104B2C8D"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2</w:t>
            </w:r>
          </w:p>
        </w:tc>
        <w:tc>
          <w:tcPr>
            <w:tcW w:w="1212" w:type="dxa"/>
            <w:tcBorders>
              <w:top w:val="nil"/>
              <w:bottom w:val="nil"/>
            </w:tcBorders>
            <w:shd w:val="clear" w:color="auto" w:fill="FFFFFF" w:themeFill="background1"/>
            <w:vAlign w:val="center"/>
            <w:hideMark/>
          </w:tcPr>
          <w:p w14:paraId="2EF8DDD0"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37</w:t>
            </w:r>
          </w:p>
        </w:tc>
        <w:tc>
          <w:tcPr>
            <w:tcW w:w="1212" w:type="dxa"/>
            <w:tcBorders>
              <w:top w:val="nil"/>
              <w:bottom w:val="nil"/>
            </w:tcBorders>
            <w:shd w:val="clear" w:color="auto" w:fill="FFFFFF" w:themeFill="background1"/>
            <w:vAlign w:val="center"/>
            <w:hideMark/>
          </w:tcPr>
          <w:p w14:paraId="1C623E12"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180</w:t>
            </w:r>
          </w:p>
        </w:tc>
        <w:tc>
          <w:tcPr>
            <w:tcW w:w="1212" w:type="dxa"/>
            <w:tcBorders>
              <w:top w:val="nil"/>
              <w:bottom w:val="nil"/>
            </w:tcBorders>
            <w:shd w:val="clear" w:color="auto" w:fill="FFFFFF" w:themeFill="background1"/>
            <w:vAlign w:val="center"/>
            <w:hideMark/>
          </w:tcPr>
          <w:p w14:paraId="7FF3F347"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441</w:t>
            </w:r>
          </w:p>
        </w:tc>
      </w:tr>
      <w:tr w:rsidR="00DE218B" w:rsidRPr="00937EB7" w14:paraId="68DF19BD" w14:textId="77777777" w:rsidTr="00626F3D">
        <w:trPr>
          <w:trHeight w:val="40"/>
        </w:trPr>
        <w:tc>
          <w:tcPr>
            <w:tcW w:w="1960" w:type="dxa"/>
            <w:vMerge/>
            <w:shd w:val="clear" w:color="auto" w:fill="E2EFD9" w:themeFill="accent6" w:themeFillTint="33"/>
            <w:vAlign w:val="center"/>
            <w:hideMark/>
          </w:tcPr>
          <w:p w14:paraId="5541EF7C" w14:textId="77777777" w:rsidR="00DE218B" w:rsidRPr="00937EB7" w:rsidRDefault="00DE218B" w:rsidP="00DE218B">
            <w:pPr>
              <w:spacing w:after="0"/>
              <w:ind w:firstLine="0"/>
              <w:jc w:val="center"/>
              <w:rPr>
                <w:rFonts w:eastAsiaTheme="minorHAnsi" w:cs="Arial"/>
                <w:sz w:val="18"/>
                <w:szCs w:val="18"/>
              </w:rPr>
            </w:pPr>
          </w:p>
        </w:tc>
        <w:tc>
          <w:tcPr>
            <w:tcW w:w="1301" w:type="dxa"/>
            <w:tcBorders>
              <w:top w:val="nil"/>
            </w:tcBorders>
            <w:shd w:val="clear" w:color="auto" w:fill="E2EFD9" w:themeFill="accent6" w:themeFillTint="33"/>
            <w:vAlign w:val="center"/>
            <w:hideMark/>
          </w:tcPr>
          <w:p w14:paraId="5D8D3B37" w14:textId="77777777" w:rsidR="00DE218B" w:rsidRPr="00937EB7" w:rsidRDefault="00DE218B" w:rsidP="00DE218B">
            <w:pPr>
              <w:spacing w:after="0"/>
              <w:ind w:firstLine="0"/>
              <w:jc w:val="center"/>
              <w:rPr>
                <w:rFonts w:eastAsiaTheme="minorHAnsi" w:cs="Arial"/>
                <w:sz w:val="18"/>
                <w:szCs w:val="18"/>
              </w:rPr>
            </w:pPr>
            <w:r w:rsidRPr="00937EB7">
              <w:rPr>
                <w:rFonts w:eastAsiaTheme="minorHAnsi" w:cs="Arial"/>
                <w:sz w:val="18"/>
                <w:szCs w:val="18"/>
              </w:rPr>
              <w:t>nepoznato</w:t>
            </w:r>
          </w:p>
        </w:tc>
        <w:tc>
          <w:tcPr>
            <w:tcW w:w="1211" w:type="dxa"/>
            <w:tcBorders>
              <w:top w:val="nil"/>
            </w:tcBorders>
            <w:shd w:val="clear" w:color="auto" w:fill="FFFFFF" w:themeFill="background1"/>
            <w:vAlign w:val="center"/>
            <w:hideMark/>
          </w:tcPr>
          <w:p w14:paraId="0E259EA6"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263</w:t>
            </w:r>
          </w:p>
        </w:tc>
        <w:tc>
          <w:tcPr>
            <w:tcW w:w="1212" w:type="dxa"/>
            <w:tcBorders>
              <w:top w:val="nil"/>
            </w:tcBorders>
            <w:shd w:val="clear" w:color="auto" w:fill="FFFFFF" w:themeFill="background1"/>
            <w:vAlign w:val="center"/>
            <w:hideMark/>
          </w:tcPr>
          <w:p w14:paraId="54440ED6"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4</w:t>
            </w:r>
          </w:p>
        </w:tc>
        <w:tc>
          <w:tcPr>
            <w:tcW w:w="1212" w:type="dxa"/>
            <w:tcBorders>
              <w:top w:val="nil"/>
            </w:tcBorders>
            <w:shd w:val="clear" w:color="auto" w:fill="FFFFFF" w:themeFill="background1"/>
            <w:vAlign w:val="center"/>
            <w:hideMark/>
          </w:tcPr>
          <w:p w14:paraId="51F9FAFD"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5</w:t>
            </w:r>
          </w:p>
        </w:tc>
        <w:tc>
          <w:tcPr>
            <w:tcW w:w="1212" w:type="dxa"/>
            <w:tcBorders>
              <w:top w:val="nil"/>
            </w:tcBorders>
            <w:shd w:val="clear" w:color="auto" w:fill="FFFFFF" w:themeFill="background1"/>
            <w:vAlign w:val="center"/>
            <w:hideMark/>
          </w:tcPr>
          <w:p w14:paraId="7E1E8E2E"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16</w:t>
            </w:r>
          </w:p>
        </w:tc>
        <w:tc>
          <w:tcPr>
            <w:tcW w:w="1212" w:type="dxa"/>
            <w:tcBorders>
              <w:top w:val="nil"/>
            </w:tcBorders>
            <w:shd w:val="clear" w:color="auto" w:fill="FFFFFF" w:themeFill="background1"/>
            <w:vAlign w:val="center"/>
            <w:hideMark/>
          </w:tcPr>
          <w:p w14:paraId="7541657B" w14:textId="77777777" w:rsidR="00DE218B" w:rsidRPr="00937EB7" w:rsidRDefault="00DE218B" w:rsidP="00E55972">
            <w:pPr>
              <w:spacing w:after="0"/>
              <w:ind w:firstLine="0"/>
              <w:jc w:val="right"/>
              <w:rPr>
                <w:rFonts w:eastAsiaTheme="minorHAnsi" w:cs="Arial"/>
                <w:sz w:val="18"/>
                <w:szCs w:val="18"/>
              </w:rPr>
            </w:pPr>
            <w:r w:rsidRPr="00937EB7">
              <w:rPr>
                <w:rFonts w:eastAsiaTheme="minorHAnsi" w:cs="Arial"/>
                <w:sz w:val="18"/>
                <w:szCs w:val="18"/>
              </w:rPr>
              <w:t>11</w:t>
            </w:r>
          </w:p>
        </w:tc>
      </w:tr>
    </w:tbl>
    <w:p w14:paraId="5D7E6AE0" w14:textId="4C002359" w:rsidR="00C15427" w:rsidRPr="003C44E1" w:rsidRDefault="00DE218B" w:rsidP="00D371F0">
      <w:pPr>
        <w:spacing w:after="240" w:line="259" w:lineRule="auto"/>
        <w:ind w:firstLine="0"/>
        <w:jc w:val="center"/>
        <w:rPr>
          <w:rFonts w:eastAsiaTheme="minorHAnsi" w:cs="Arial"/>
          <w:sz w:val="16"/>
          <w:szCs w:val="16"/>
        </w:rPr>
      </w:pPr>
      <w:r w:rsidRPr="00937EB7">
        <w:rPr>
          <w:rFonts w:eastAsiaTheme="minorHAnsi" w:cs="Arial"/>
          <w:sz w:val="16"/>
          <w:szCs w:val="16"/>
        </w:rPr>
        <w:t xml:space="preserve">Izvor: prilagođeno iz Popisa stanovništva 2011., Državni zavod za statistiku, </w:t>
      </w:r>
      <w:hyperlink r:id="rId31">
        <w:r w:rsidRPr="00937EB7">
          <w:rPr>
            <w:rFonts w:eastAsiaTheme="minorHAnsi" w:cs="Arial"/>
            <w:sz w:val="16"/>
            <w:szCs w:val="16"/>
          </w:rPr>
          <w:t>www.dzs.hr</w:t>
        </w:r>
      </w:hyperlink>
      <w:r w:rsidRPr="00937EB7">
        <w:rPr>
          <w:rFonts w:eastAsiaTheme="minorHAnsi" w:cs="Arial"/>
          <w:sz w:val="16"/>
          <w:szCs w:val="16"/>
        </w:rPr>
        <w:t>, 23.0</w:t>
      </w:r>
      <w:r w:rsidR="00626F3D">
        <w:rPr>
          <w:rFonts w:eastAsiaTheme="minorHAnsi" w:cs="Arial"/>
          <w:sz w:val="16"/>
          <w:szCs w:val="16"/>
        </w:rPr>
        <w:t>9.2020.</w:t>
      </w:r>
    </w:p>
    <w:p w14:paraId="11847382" w14:textId="77777777" w:rsidR="00DF5223" w:rsidRDefault="00DF5223">
      <w:pPr>
        <w:spacing w:after="160" w:line="259" w:lineRule="auto"/>
        <w:ind w:firstLine="0"/>
        <w:jc w:val="left"/>
        <w:rPr>
          <w:caps/>
        </w:rPr>
      </w:pPr>
      <w:r>
        <w:br w:type="page"/>
      </w:r>
    </w:p>
    <w:p w14:paraId="043B0B66" w14:textId="72995083" w:rsidR="00963DFC" w:rsidRDefault="00DF5223" w:rsidP="00907EAA">
      <w:pPr>
        <w:pStyle w:val="naslov2"/>
        <w:spacing w:line="276" w:lineRule="auto"/>
      </w:pPr>
      <w:r>
        <w:t>4.2</w:t>
      </w:r>
      <w:r w:rsidR="00E522B2" w:rsidRPr="003B057B">
        <w:t xml:space="preserve">. </w:t>
      </w:r>
      <w:r w:rsidR="00963DFC" w:rsidRPr="003B057B">
        <w:t>Struktura gospodarstva</w:t>
      </w:r>
      <w:r w:rsidR="000B6744" w:rsidRPr="003B057B">
        <w:t xml:space="preserve"> </w:t>
      </w:r>
      <w:r w:rsidR="00CB2DEF" w:rsidRPr="003B057B">
        <w:t>PGŽ</w:t>
      </w:r>
      <w:r w:rsidR="00963DFC" w:rsidRPr="00DE218B">
        <w:t xml:space="preserve"> </w:t>
      </w:r>
    </w:p>
    <w:p w14:paraId="7EB293E4" w14:textId="77777777" w:rsidR="00DF5223" w:rsidRPr="00DE218B" w:rsidRDefault="00DF5223" w:rsidP="00907EAA">
      <w:pPr>
        <w:pStyle w:val="naslov2"/>
        <w:spacing w:line="276" w:lineRule="auto"/>
      </w:pPr>
    </w:p>
    <w:p w14:paraId="782B7982" w14:textId="5A92DA20" w:rsidR="00AB355B" w:rsidRDefault="00963DFC" w:rsidP="00907EAA">
      <w:pPr>
        <w:spacing w:after="240" w:line="276" w:lineRule="auto"/>
        <w:ind w:firstLine="0"/>
        <w:jc w:val="left"/>
        <w:rPr>
          <w:rFonts w:cs="Arial"/>
        </w:rPr>
      </w:pPr>
      <w:r w:rsidRPr="00963DFC">
        <w:rPr>
          <w:rFonts w:cs="Arial"/>
        </w:rPr>
        <w:t>Struktura</w:t>
      </w:r>
      <w:r w:rsidR="00E522B2">
        <w:rPr>
          <w:rFonts w:cs="Arial"/>
        </w:rPr>
        <w:t xml:space="preserve"> ili</w:t>
      </w:r>
      <w:r w:rsidR="000B6744">
        <w:rPr>
          <w:rFonts w:cs="Arial"/>
        </w:rPr>
        <w:t xml:space="preserve"> </w:t>
      </w:r>
      <w:r w:rsidRPr="00963DFC">
        <w:rPr>
          <w:rFonts w:cs="Arial"/>
        </w:rPr>
        <w:t>gospodarske mogućnosti Županije izrazito su važne za ostanak i zapošljavanje mladih. „U strukturi poduzeća u 2019. godini, među prve tri djelatnosti prema broju subjekata spadaju:</w:t>
      </w:r>
      <w:r w:rsidRPr="00963DFC">
        <w:rPr>
          <w:rFonts w:cs="Arial"/>
        </w:rPr>
        <w:br/>
        <w:t>1. trgovina na veliko i na malo; popravak motornih vozila i motocikala sa 20,2%,</w:t>
      </w:r>
      <w:r w:rsidRPr="00963DFC">
        <w:rPr>
          <w:rFonts w:cs="Arial"/>
        </w:rPr>
        <w:br/>
        <w:t>2. stručne, znanstvene i tehničke</w:t>
      </w:r>
      <w:r w:rsidR="00DE218B">
        <w:rPr>
          <w:rFonts w:cs="Arial"/>
        </w:rPr>
        <w:t xml:space="preserve"> djelatnosti sa 15,8%</w:t>
      </w:r>
      <w:r w:rsidRPr="00963DFC">
        <w:rPr>
          <w:rFonts w:cs="Arial"/>
        </w:rPr>
        <w:br/>
        <w:t>3. građevinarstvo sa 12,6% udjela.”</w:t>
      </w:r>
      <w:r w:rsidRPr="00963DFC">
        <w:rPr>
          <w:rStyle w:val="FootnoteReference"/>
          <w:rFonts w:cs="Arial"/>
        </w:rPr>
        <w:footnoteReference w:id="102"/>
      </w:r>
      <w:r w:rsidR="00E522B2">
        <w:rPr>
          <w:rFonts w:cs="Arial"/>
        </w:rPr>
        <w:t xml:space="preserve"> </w:t>
      </w:r>
    </w:p>
    <w:p w14:paraId="3C1CCBD6" w14:textId="6C3E931B" w:rsidR="00963DFC" w:rsidRPr="00963DFC" w:rsidRDefault="00963DFC" w:rsidP="00907EAA">
      <w:pPr>
        <w:spacing w:after="240" w:line="276" w:lineRule="auto"/>
        <w:ind w:firstLine="0"/>
        <w:jc w:val="left"/>
        <w:rPr>
          <w:rFonts w:cs="Arial"/>
        </w:rPr>
      </w:pPr>
      <w:r w:rsidRPr="00963DFC">
        <w:rPr>
          <w:rFonts w:cs="Arial"/>
        </w:rPr>
        <w:t xml:space="preserve">Prema broju zaposlenih, prve tri djelatnosti </w:t>
      </w:r>
      <w:r w:rsidR="00E522B2">
        <w:rPr>
          <w:rFonts w:cs="Arial"/>
        </w:rPr>
        <w:t>su</w:t>
      </w:r>
      <w:r w:rsidRPr="00963DFC">
        <w:rPr>
          <w:rFonts w:cs="Arial"/>
        </w:rPr>
        <w:t>:</w:t>
      </w:r>
      <w:r w:rsidRPr="00963DFC">
        <w:rPr>
          <w:rFonts w:cs="Arial"/>
        </w:rPr>
        <w:br/>
        <w:t>1. trgovina na veliko i na malo; popravak motornih vozila i motocikala sa 20,6%,</w:t>
      </w:r>
      <w:r w:rsidRPr="00963DFC">
        <w:rPr>
          <w:rFonts w:cs="Arial"/>
        </w:rPr>
        <w:br/>
        <w:t>2. prerađivačka industrija sa 17,2%, te</w:t>
      </w:r>
      <w:r w:rsidRPr="00963DFC">
        <w:rPr>
          <w:rFonts w:cs="Arial"/>
        </w:rPr>
        <w:br/>
        <w:t>3. djelatnosti pružanja smještaja te pripreme i usluživanja hrane s 13,0% udjela.“</w:t>
      </w:r>
    </w:p>
    <w:p w14:paraId="37C497DA" w14:textId="11E793BF" w:rsidR="00963DFC" w:rsidRPr="00963DFC" w:rsidRDefault="00755BA7" w:rsidP="00DE218B">
      <w:pPr>
        <w:spacing w:after="240"/>
        <w:ind w:firstLine="0"/>
        <w:rPr>
          <w:rFonts w:cs="Arial"/>
        </w:rPr>
      </w:pPr>
      <w:r w:rsidRPr="00755BA7">
        <w:rPr>
          <w:rFonts w:cs="Arial"/>
          <w:i/>
        </w:rPr>
        <w:t>Slika</w:t>
      </w:r>
      <w:r w:rsidR="00963DFC" w:rsidRPr="00755BA7">
        <w:rPr>
          <w:rFonts w:cs="Arial"/>
          <w:i/>
        </w:rPr>
        <w:t xml:space="preserve"> 2.</w:t>
      </w:r>
      <w:r w:rsidR="00963DFC" w:rsidRPr="00963DFC">
        <w:rPr>
          <w:rFonts w:cs="Arial"/>
        </w:rPr>
        <w:t xml:space="preserve"> Struktura poduzeća po broju subjekata prema NKD-u u </w:t>
      </w:r>
      <w:r w:rsidR="00CB2DEF">
        <w:rPr>
          <w:rFonts w:cs="Arial"/>
        </w:rPr>
        <w:t>PGŽ</w:t>
      </w:r>
      <w:r w:rsidR="00737A98">
        <w:rPr>
          <w:rFonts w:cs="Arial"/>
        </w:rPr>
        <w:t xml:space="preserve"> </w:t>
      </w:r>
      <w:r w:rsidR="00963DFC" w:rsidRPr="00963DFC">
        <w:rPr>
          <w:rFonts w:cs="Arial"/>
        </w:rPr>
        <w:t xml:space="preserve">u 2019. godini </w:t>
      </w:r>
    </w:p>
    <w:p w14:paraId="0C024823" w14:textId="77777777" w:rsidR="00963DFC" w:rsidRPr="00963DFC" w:rsidRDefault="00963DFC" w:rsidP="00DE218B">
      <w:pPr>
        <w:spacing w:after="240"/>
        <w:jc w:val="center"/>
        <w:rPr>
          <w:rFonts w:cs="Arial"/>
        </w:rPr>
      </w:pPr>
      <w:r w:rsidRPr="00963DFC">
        <w:rPr>
          <w:rFonts w:cs="Arial"/>
          <w:noProof/>
          <w:lang w:eastAsia="hr-HR"/>
        </w:rPr>
        <w:drawing>
          <wp:inline distT="0" distB="0" distL="0" distR="0" wp14:anchorId="1C7D039D" wp14:editId="06AF7DDD">
            <wp:extent cx="3093669" cy="1999561"/>
            <wp:effectExtent l="0" t="0" r="5715" b="0"/>
            <wp:docPr id="4" name="Picture 4" descr="https://www.pgz.hr/wp-content/uploads/2020/11/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gz.hr/wp-content/uploads/2020/11/G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5788" cy="2020321"/>
                    </a:xfrm>
                    <a:prstGeom prst="rect">
                      <a:avLst/>
                    </a:prstGeom>
                    <a:noFill/>
                    <a:ln>
                      <a:noFill/>
                    </a:ln>
                  </pic:spPr>
                </pic:pic>
              </a:graphicData>
            </a:graphic>
          </wp:inline>
        </w:drawing>
      </w:r>
    </w:p>
    <w:p w14:paraId="4E961432" w14:textId="5516872E" w:rsidR="00963DFC" w:rsidRPr="00DE218B" w:rsidRDefault="00963DFC" w:rsidP="00F70C2D">
      <w:pPr>
        <w:spacing w:after="240"/>
        <w:ind w:firstLine="0"/>
        <w:jc w:val="center"/>
        <w:rPr>
          <w:rFonts w:cs="Arial"/>
          <w:sz w:val="18"/>
        </w:rPr>
      </w:pPr>
      <w:r w:rsidRPr="00DE218B">
        <w:rPr>
          <w:rFonts w:cs="Arial"/>
          <w:sz w:val="18"/>
        </w:rPr>
        <w:t xml:space="preserve">Izvor: FINA, preuzeto s </w:t>
      </w:r>
      <w:hyperlink r:id="rId33" w:history="1">
        <w:r w:rsidRPr="00DE218B">
          <w:rPr>
            <w:rFonts w:cs="Arial"/>
            <w:sz w:val="18"/>
          </w:rPr>
          <w:t>https://www.pgz.hr/ustroj/upravna-tijela/upravni-odjel-za-turizam-poduzetnistvo-i-ruralni-razvoj/statisticki-podaci-o-gospodarstvu-pgz/</w:t>
        </w:r>
      </w:hyperlink>
      <w:r w:rsidRPr="00DE218B">
        <w:rPr>
          <w:rFonts w:cs="Arial"/>
          <w:sz w:val="18"/>
        </w:rPr>
        <w:t xml:space="preserve"> , 15.2.2021</w:t>
      </w:r>
    </w:p>
    <w:p w14:paraId="64933317" w14:textId="0A9A83DA" w:rsidR="00963DFC" w:rsidRPr="00963DFC" w:rsidRDefault="00963DFC" w:rsidP="000C277A">
      <w:pPr>
        <w:spacing w:after="240" w:line="276" w:lineRule="auto"/>
        <w:ind w:firstLine="0"/>
        <w:rPr>
          <w:rFonts w:cs="Arial"/>
        </w:rPr>
      </w:pPr>
      <w:r w:rsidRPr="00963DFC">
        <w:rPr>
          <w:rFonts w:cs="Arial"/>
        </w:rPr>
        <w:t xml:space="preserve">”Sukladno posljednjim javno dostupnim podacima Državnog zavoda za statistiku, u 2017. godini bruto domaći proizvod (BDP) po glavi stanovnika u </w:t>
      </w:r>
      <w:r w:rsidR="00CB2DEF">
        <w:rPr>
          <w:rFonts w:cs="Arial"/>
        </w:rPr>
        <w:t>PGŽ</w:t>
      </w:r>
      <w:r w:rsidR="007A76DD">
        <w:rPr>
          <w:rFonts w:cs="Arial"/>
        </w:rPr>
        <w:t xml:space="preserve"> </w:t>
      </w:r>
      <w:r w:rsidRPr="00963DFC">
        <w:rPr>
          <w:rFonts w:cs="Arial"/>
        </w:rPr>
        <w:t xml:space="preserve">iznosi 108.365 kune (14.526 EUR), što je za oko 22,1% više od prosjeka na razini Republike Hrvatske koji iznosi 88.726 kune (11.893 EUR), dok je u 2016. godini ostvareno 103.106 kune (13.694 EUR) po glavi stanovnika u </w:t>
      </w:r>
      <w:r w:rsidR="00CB2DEF">
        <w:rPr>
          <w:rFonts w:cs="Arial"/>
        </w:rPr>
        <w:t>PGŽ</w:t>
      </w:r>
      <w:r w:rsidR="00737A98">
        <w:rPr>
          <w:rFonts w:cs="Arial"/>
        </w:rPr>
        <w:t xml:space="preserve"> </w:t>
      </w:r>
      <w:r w:rsidRPr="00963DFC">
        <w:rPr>
          <w:rFonts w:cs="Arial"/>
        </w:rPr>
        <w:t>što je oko 22,5% više u odnosu na prosjek Republike Hrvatske koji iznosi 84.164 kuna (1</w:t>
      </w:r>
      <w:r w:rsidR="00AB355B">
        <w:rPr>
          <w:rFonts w:cs="Arial"/>
        </w:rPr>
        <w:t>1.178 EUR) po glavi stanovnika. U</w:t>
      </w:r>
      <w:r w:rsidRPr="00963DFC">
        <w:rPr>
          <w:rFonts w:cs="Arial"/>
        </w:rPr>
        <w:t xml:space="preserve">kupno je u 2017. godini u </w:t>
      </w:r>
      <w:r w:rsidR="00CB2DEF">
        <w:rPr>
          <w:rFonts w:cs="Arial"/>
        </w:rPr>
        <w:t>PGŽ</w:t>
      </w:r>
      <w:r w:rsidR="00737A98">
        <w:rPr>
          <w:rFonts w:cs="Arial"/>
        </w:rPr>
        <w:t xml:space="preserve"> </w:t>
      </w:r>
      <w:r w:rsidRPr="00963DFC">
        <w:rPr>
          <w:rFonts w:cs="Arial"/>
        </w:rPr>
        <w:t xml:space="preserve">ostvaren BDP u visini 31.087,68 milijuna kuna (4.167,20 EUR), a što čini oko 8,5% u ukupnom BDP-u Republike Hrvatske, odnosno oko 26,1% u BDP-u Jadranske Hrvatske. U 2016. godini ukupna je veličina ostvarenog BDP-a u </w:t>
      </w:r>
      <w:r w:rsidR="00CB2DEF">
        <w:rPr>
          <w:rFonts w:cs="Arial"/>
        </w:rPr>
        <w:t>PGŽ</w:t>
      </w:r>
      <w:r w:rsidR="007A76DD">
        <w:rPr>
          <w:rFonts w:cs="Arial"/>
        </w:rPr>
        <w:t xml:space="preserve"> </w:t>
      </w:r>
      <w:r w:rsidRPr="00963DFC">
        <w:rPr>
          <w:rFonts w:cs="Arial"/>
        </w:rPr>
        <w:t xml:space="preserve">29.844,49 kuna (3.963,74 EUR), što je oko 8,5% u BDP-u Republike Hrvatske i oko 26,3% u ostvarenom BDP-u Jadranske Hrvatske. Među županijama Jadranske Hrvatske </w:t>
      </w:r>
      <w:r w:rsidR="00CB2DEF">
        <w:rPr>
          <w:rFonts w:cs="Arial"/>
        </w:rPr>
        <w:t>PGŽ</w:t>
      </w:r>
      <w:r w:rsidRPr="00963DFC">
        <w:rPr>
          <w:rFonts w:cs="Arial"/>
        </w:rPr>
        <w:t xml:space="preserve"> u 2017. godini bilježi prvi najveći ostvareni ukupni BDP, a BDP po glavi stanovnika je oko 25,7% iznad prosjeka Jadranske Hrvatske te 22% iznad prosjeka Republike Hrvatske”. </w:t>
      </w:r>
      <w:r w:rsidR="00DE218B">
        <w:rPr>
          <w:rStyle w:val="FootnoteReference"/>
          <w:rFonts w:cs="Arial"/>
        </w:rPr>
        <w:footnoteReference w:id="103"/>
      </w:r>
    </w:p>
    <w:p w14:paraId="3630647E" w14:textId="64C102A2" w:rsidR="00C15427" w:rsidRDefault="00963DFC" w:rsidP="000C277A">
      <w:pPr>
        <w:spacing w:after="240" w:line="276" w:lineRule="auto"/>
        <w:ind w:firstLine="0"/>
        <w:rPr>
          <w:rFonts w:cs="Arial"/>
        </w:rPr>
      </w:pPr>
      <w:r w:rsidRPr="00963DFC">
        <w:rPr>
          <w:rFonts w:cs="Arial"/>
        </w:rPr>
        <w:t xml:space="preserve">Sljedeća tablica prikazuje broj aktivnih poduzetnika u </w:t>
      </w:r>
      <w:r w:rsidR="00CB2DEF">
        <w:rPr>
          <w:rFonts w:cs="Arial"/>
        </w:rPr>
        <w:t>PGŽ</w:t>
      </w:r>
      <w:r w:rsidR="00737A98">
        <w:rPr>
          <w:rFonts w:cs="Arial"/>
        </w:rPr>
        <w:t xml:space="preserve"> </w:t>
      </w:r>
      <w:r w:rsidRPr="00963DFC">
        <w:rPr>
          <w:rFonts w:cs="Arial"/>
        </w:rPr>
        <w:t xml:space="preserve">prema djelatnostima te odabranim financijskim rezultatima - prihodima i bilanci nakon završetka 2019. godine. </w:t>
      </w:r>
    </w:p>
    <w:p w14:paraId="11C8FA0E" w14:textId="43A78171" w:rsidR="00DE218B" w:rsidRPr="00C15427" w:rsidRDefault="00DE218B" w:rsidP="00C15427">
      <w:pPr>
        <w:spacing w:after="240"/>
        <w:ind w:firstLine="0"/>
        <w:rPr>
          <w:rFonts w:cs="Arial"/>
        </w:rPr>
      </w:pPr>
      <w:r w:rsidRPr="00554210">
        <w:rPr>
          <w:rFonts w:eastAsiaTheme="minorHAnsi" w:cs="Arial"/>
          <w:i/>
        </w:rPr>
        <w:t xml:space="preserve">Tablica </w:t>
      </w:r>
      <w:r w:rsidR="00554210" w:rsidRPr="00554210">
        <w:rPr>
          <w:rFonts w:eastAsiaTheme="minorHAnsi" w:cs="Arial"/>
          <w:i/>
        </w:rPr>
        <w:t>10</w:t>
      </w:r>
      <w:r w:rsidR="00737A98" w:rsidRPr="00554210">
        <w:rPr>
          <w:rFonts w:eastAsiaTheme="minorHAnsi" w:cs="Arial"/>
          <w:i/>
        </w:rPr>
        <w:t>.</w:t>
      </w:r>
      <w:r w:rsidRPr="00AB3F94">
        <w:rPr>
          <w:rFonts w:eastAsiaTheme="minorHAnsi" w:cs="Arial"/>
        </w:rPr>
        <w:t xml:space="preserve"> Osnovni financijski rezultati poslovanja poduzetnika </w:t>
      </w:r>
      <w:r w:rsidR="00554210">
        <w:rPr>
          <w:rFonts w:eastAsiaTheme="minorHAnsi" w:cs="Arial"/>
        </w:rPr>
        <w:t>u PGŽ i RH</w:t>
      </w:r>
      <w:r w:rsidRPr="00AB3F94">
        <w:rPr>
          <w:rFonts w:eastAsiaTheme="minorHAnsi" w:cs="Arial"/>
        </w:rPr>
        <w:t xml:space="preserve"> u 2019. godini </w:t>
      </w:r>
    </w:p>
    <w:tbl>
      <w:tblPr>
        <w:tblW w:w="935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127"/>
        <w:gridCol w:w="1275"/>
        <w:gridCol w:w="1276"/>
        <w:gridCol w:w="1985"/>
        <w:gridCol w:w="1275"/>
        <w:gridCol w:w="1418"/>
      </w:tblGrid>
      <w:tr w:rsidR="00CD3012" w:rsidRPr="00AB3F94" w14:paraId="2BCDB9C9" w14:textId="77777777" w:rsidTr="008057AD">
        <w:trPr>
          <w:trHeight w:val="269"/>
        </w:trPr>
        <w:tc>
          <w:tcPr>
            <w:tcW w:w="2127" w:type="dxa"/>
            <w:tcBorders>
              <w:bottom w:val="single" w:sz="4" w:space="0" w:color="auto"/>
            </w:tcBorders>
            <w:shd w:val="clear" w:color="auto" w:fill="F2F2F2" w:themeFill="background1" w:themeFillShade="F2"/>
            <w:vAlign w:val="center"/>
            <w:hideMark/>
          </w:tcPr>
          <w:p w14:paraId="0208AAE2" w14:textId="77777777" w:rsidR="00CD3012" w:rsidRPr="008057AD" w:rsidRDefault="00CD3012" w:rsidP="00DE218B">
            <w:pPr>
              <w:spacing w:after="0"/>
              <w:ind w:firstLine="0"/>
              <w:jc w:val="center"/>
              <w:rPr>
                <w:rFonts w:eastAsiaTheme="minorHAnsi" w:cs="Arial"/>
                <w:bCs/>
                <w:sz w:val="18"/>
                <w:szCs w:val="18"/>
              </w:rPr>
            </w:pPr>
            <w:r w:rsidRPr="008057AD">
              <w:rPr>
                <w:rFonts w:eastAsiaTheme="minorHAnsi" w:cs="Arial"/>
                <w:bCs/>
                <w:sz w:val="18"/>
                <w:szCs w:val="18"/>
              </w:rPr>
              <w:t>Naziv županije</w:t>
            </w:r>
          </w:p>
        </w:tc>
        <w:tc>
          <w:tcPr>
            <w:tcW w:w="1275" w:type="dxa"/>
            <w:tcBorders>
              <w:bottom w:val="single" w:sz="4" w:space="0" w:color="auto"/>
              <w:right w:val="nil"/>
            </w:tcBorders>
            <w:shd w:val="clear" w:color="auto" w:fill="F2F2F2" w:themeFill="background1" w:themeFillShade="F2"/>
            <w:vAlign w:val="center"/>
            <w:hideMark/>
          </w:tcPr>
          <w:p w14:paraId="21903FF3" w14:textId="77777777" w:rsidR="00CD3012" w:rsidRPr="008057AD" w:rsidRDefault="00CD3012" w:rsidP="00DE218B">
            <w:pPr>
              <w:spacing w:after="0"/>
              <w:ind w:firstLine="0"/>
              <w:jc w:val="center"/>
              <w:rPr>
                <w:rFonts w:eastAsiaTheme="minorHAnsi" w:cs="Arial"/>
                <w:bCs/>
                <w:sz w:val="18"/>
                <w:szCs w:val="18"/>
              </w:rPr>
            </w:pPr>
            <w:r w:rsidRPr="008057AD">
              <w:rPr>
                <w:rFonts w:eastAsiaTheme="minorHAnsi" w:cs="Arial"/>
                <w:bCs/>
                <w:sz w:val="18"/>
                <w:szCs w:val="18"/>
              </w:rPr>
              <w:t>Broj poduzetnika</w:t>
            </w:r>
          </w:p>
        </w:tc>
        <w:tc>
          <w:tcPr>
            <w:tcW w:w="1276" w:type="dxa"/>
            <w:tcBorders>
              <w:left w:val="nil"/>
              <w:bottom w:val="single" w:sz="4" w:space="0" w:color="auto"/>
            </w:tcBorders>
            <w:shd w:val="clear" w:color="auto" w:fill="F2F2F2" w:themeFill="background1" w:themeFillShade="F2"/>
            <w:vAlign w:val="center"/>
            <w:hideMark/>
          </w:tcPr>
          <w:p w14:paraId="35F20853" w14:textId="77777777" w:rsidR="00CD3012" w:rsidRPr="008057AD" w:rsidRDefault="00CD3012" w:rsidP="00DE218B">
            <w:pPr>
              <w:spacing w:after="0"/>
              <w:ind w:firstLine="0"/>
              <w:jc w:val="center"/>
              <w:rPr>
                <w:rFonts w:eastAsiaTheme="minorHAnsi" w:cs="Arial"/>
                <w:bCs/>
                <w:sz w:val="18"/>
                <w:szCs w:val="18"/>
              </w:rPr>
            </w:pPr>
            <w:r w:rsidRPr="008057AD">
              <w:rPr>
                <w:rFonts w:eastAsiaTheme="minorHAnsi" w:cs="Arial"/>
                <w:bCs/>
                <w:sz w:val="18"/>
                <w:szCs w:val="18"/>
              </w:rPr>
              <w:t>Broj zaposlenih</w:t>
            </w:r>
          </w:p>
        </w:tc>
        <w:tc>
          <w:tcPr>
            <w:tcW w:w="1985" w:type="dxa"/>
            <w:tcBorders>
              <w:bottom w:val="single" w:sz="4" w:space="0" w:color="auto"/>
            </w:tcBorders>
            <w:shd w:val="clear" w:color="auto" w:fill="F2F2F2" w:themeFill="background1" w:themeFillShade="F2"/>
            <w:vAlign w:val="center"/>
            <w:hideMark/>
          </w:tcPr>
          <w:p w14:paraId="213627BA" w14:textId="77777777" w:rsidR="00CD3012" w:rsidRPr="008057AD" w:rsidRDefault="00CD3012" w:rsidP="00DE218B">
            <w:pPr>
              <w:spacing w:after="0"/>
              <w:ind w:firstLine="0"/>
              <w:jc w:val="center"/>
              <w:rPr>
                <w:rFonts w:eastAsiaTheme="minorHAnsi" w:cs="Arial"/>
                <w:bCs/>
                <w:sz w:val="18"/>
                <w:szCs w:val="18"/>
              </w:rPr>
            </w:pPr>
            <w:r w:rsidRPr="008057AD">
              <w:rPr>
                <w:rFonts w:eastAsiaTheme="minorHAnsi" w:cs="Arial"/>
                <w:bCs/>
                <w:sz w:val="18"/>
                <w:szCs w:val="18"/>
              </w:rPr>
              <w:t>Prosječna mjesečna neto plaća</w:t>
            </w:r>
          </w:p>
        </w:tc>
        <w:tc>
          <w:tcPr>
            <w:tcW w:w="1275" w:type="dxa"/>
            <w:tcBorders>
              <w:bottom w:val="single" w:sz="4" w:space="0" w:color="auto"/>
            </w:tcBorders>
            <w:shd w:val="clear" w:color="auto" w:fill="F2F2F2" w:themeFill="background1" w:themeFillShade="F2"/>
            <w:vAlign w:val="center"/>
            <w:hideMark/>
          </w:tcPr>
          <w:p w14:paraId="359EE0AA" w14:textId="77777777" w:rsidR="00CD3012" w:rsidRPr="008057AD" w:rsidRDefault="00CD3012" w:rsidP="00DE218B">
            <w:pPr>
              <w:spacing w:after="0"/>
              <w:ind w:firstLine="0"/>
              <w:jc w:val="center"/>
              <w:rPr>
                <w:rFonts w:eastAsiaTheme="minorHAnsi" w:cs="Arial"/>
                <w:bCs/>
                <w:sz w:val="18"/>
                <w:szCs w:val="18"/>
              </w:rPr>
            </w:pPr>
            <w:r w:rsidRPr="008057AD">
              <w:rPr>
                <w:rFonts w:eastAsiaTheme="minorHAnsi" w:cs="Arial"/>
                <w:bCs/>
                <w:sz w:val="18"/>
                <w:szCs w:val="18"/>
              </w:rPr>
              <w:t>Ukupni prihodi</w:t>
            </w:r>
          </w:p>
        </w:tc>
        <w:tc>
          <w:tcPr>
            <w:tcW w:w="1418" w:type="dxa"/>
            <w:tcBorders>
              <w:bottom w:val="single" w:sz="4" w:space="0" w:color="auto"/>
            </w:tcBorders>
            <w:shd w:val="clear" w:color="auto" w:fill="F2F2F2" w:themeFill="background1" w:themeFillShade="F2"/>
            <w:vAlign w:val="center"/>
            <w:hideMark/>
          </w:tcPr>
          <w:p w14:paraId="2B1DA849" w14:textId="77777777" w:rsidR="00CD3012" w:rsidRPr="008057AD" w:rsidRDefault="00CD3012" w:rsidP="00DE218B">
            <w:pPr>
              <w:spacing w:after="0"/>
              <w:ind w:firstLine="0"/>
              <w:jc w:val="center"/>
              <w:rPr>
                <w:rFonts w:eastAsiaTheme="minorHAnsi" w:cs="Arial"/>
                <w:bCs/>
                <w:sz w:val="18"/>
                <w:szCs w:val="18"/>
              </w:rPr>
            </w:pPr>
            <w:r w:rsidRPr="008057AD">
              <w:rPr>
                <w:rFonts w:eastAsiaTheme="minorHAnsi" w:cs="Arial"/>
                <w:bCs/>
                <w:sz w:val="18"/>
                <w:szCs w:val="18"/>
              </w:rPr>
              <w:t>Izvoz</w:t>
            </w:r>
          </w:p>
        </w:tc>
      </w:tr>
      <w:tr w:rsidR="00CD3012" w:rsidRPr="0099215D" w14:paraId="2E2C186C" w14:textId="77777777" w:rsidTr="005F15BF">
        <w:trPr>
          <w:trHeight w:val="105"/>
        </w:trPr>
        <w:tc>
          <w:tcPr>
            <w:tcW w:w="2127" w:type="dxa"/>
            <w:tcBorders>
              <w:top w:val="nil"/>
              <w:bottom w:val="nil"/>
            </w:tcBorders>
            <w:shd w:val="clear" w:color="auto" w:fill="E2EFD9" w:themeFill="accent6" w:themeFillTint="33"/>
            <w:noWrap/>
            <w:vAlign w:val="center"/>
            <w:hideMark/>
          </w:tcPr>
          <w:p w14:paraId="0D3C7FD0" w14:textId="77777777" w:rsidR="00CD3012" w:rsidRPr="00554210" w:rsidRDefault="00CD3012" w:rsidP="00E55972">
            <w:pPr>
              <w:spacing w:after="0"/>
              <w:ind w:firstLine="0"/>
              <w:jc w:val="left"/>
              <w:rPr>
                <w:rFonts w:eastAsiaTheme="minorHAnsi" w:cs="Arial"/>
                <w:bCs/>
                <w:sz w:val="18"/>
                <w:szCs w:val="18"/>
              </w:rPr>
            </w:pPr>
            <w:r w:rsidRPr="00554210">
              <w:rPr>
                <w:rFonts w:eastAsiaTheme="minorHAnsi" w:cs="Arial"/>
                <w:bCs/>
                <w:sz w:val="18"/>
                <w:szCs w:val="18"/>
              </w:rPr>
              <w:t>Primorsko-goranska</w:t>
            </w:r>
          </w:p>
        </w:tc>
        <w:tc>
          <w:tcPr>
            <w:tcW w:w="1275" w:type="dxa"/>
            <w:tcBorders>
              <w:top w:val="nil"/>
              <w:bottom w:val="nil"/>
              <w:right w:val="nil"/>
            </w:tcBorders>
            <w:shd w:val="clear" w:color="auto" w:fill="E2EFD9" w:themeFill="accent6" w:themeFillTint="33"/>
            <w:noWrap/>
            <w:vAlign w:val="center"/>
            <w:hideMark/>
          </w:tcPr>
          <w:p w14:paraId="65000E53" w14:textId="77777777" w:rsidR="00CD3012" w:rsidRPr="00554210" w:rsidRDefault="00CD3012" w:rsidP="00E55972">
            <w:pPr>
              <w:spacing w:after="0"/>
              <w:ind w:firstLine="0"/>
              <w:jc w:val="right"/>
              <w:rPr>
                <w:rFonts w:eastAsiaTheme="minorHAnsi" w:cs="Arial"/>
                <w:bCs/>
                <w:sz w:val="18"/>
                <w:szCs w:val="18"/>
              </w:rPr>
            </w:pPr>
            <w:r w:rsidRPr="00554210">
              <w:rPr>
                <w:rFonts w:eastAsiaTheme="minorHAnsi" w:cs="Arial"/>
                <w:bCs/>
                <w:sz w:val="18"/>
                <w:szCs w:val="18"/>
              </w:rPr>
              <w:t>11,261</w:t>
            </w:r>
          </w:p>
        </w:tc>
        <w:tc>
          <w:tcPr>
            <w:tcW w:w="1276" w:type="dxa"/>
            <w:tcBorders>
              <w:top w:val="nil"/>
              <w:left w:val="nil"/>
              <w:bottom w:val="nil"/>
            </w:tcBorders>
            <w:shd w:val="clear" w:color="auto" w:fill="E2EFD9" w:themeFill="accent6" w:themeFillTint="33"/>
            <w:vAlign w:val="center"/>
            <w:hideMark/>
          </w:tcPr>
          <w:p w14:paraId="4E327618" w14:textId="77777777" w:rsidR="00CD3012" w:rsidRPr="00554210" w:rsidRDefault="00CD3012" w:rsidP="00E55972">
            <w:pPr>
              <w:spacing w:after="0"/>
              <w:ind w:firstLine="0"/>
              <w:jc w:val="right"/>
              <w:rPr>
                <w:rFonts w:eastAsiaTheme="minorHAnsi" w:cs="Arial"/>
                <w:bCs/>
                <w:sz w:val="18"/>
                <w:szCs w:val="18"/>
              </w:rPr>
            </w:pPr>
            <w:r w:rsidRPr="00554210">
              <w:rPr>
                <w:rFonts w:eastAsiaTheme="minorHAnsi" w:cs="Arial"/>
                <w:bCs/>
                <w:sz w:val="18"/>
                <w:szCs w:val="18"/>
              </w:rPr>
              <w:t>64,568</w:t>
            </w:r>
          </w:p>
        </w:tc>
        <w:tc>
          <w:tcPr>
            <w:tcW w:w="1985" w:type="dxa"/>
            <w:tcBorders>
              <w:top w:val="nil"/>
              <w:bottom w:val="nil"/>
            </w:tcBorders>
            <w:shd w:val="clear" w:color="auto" w:fill="E2EFD9" w:themeFill="accent6" w:themeFillTint="33"/>
            <w:vAlign w:val="center"/>
            <w:hideMark/>
          </w:tcPr>
          <w:p w14:paraId="00E95ECC" w14:textId="77777777" w:rsidR="00CD3012" w:rsidRPr="00554210" w:rsidRDefault="00CD3012" w:rsidP="00E55972">
            <w:pPr>
              <w:spacing w:after="0"/>
              <w:ind w:firstLine="0"/>
              <w:jc w:val="right"/>
              <w:rPr>
                <w:rFonts w:eastAsiaTheme="minorHAnsi" w:cs="Arial"/>
                <w:bCs/>
                <w:sz w:val="18"/>
                <w:szCs w:val="18"/>
              </w:rPr>
            </w:pPr>
            <w:r w:rsidRPr="00554210">
              <w:rPr>
                <w:rFonts w:eastAsiaTheme="minorHAnsi" w:cs="Arial"/>
                <w:bCs/>
                <w:sz w:val="18"/>
                <w:szCs w:val="18"/>
              </w:rPr>
              <w:t>5,595</w:t>
            </w:r>
          </w:p>
        </w:tc>
        <w:tc>
          <w:tcPr>
            <w:tcW w:w="1275" w:type="dxa"/>
            <w:tcBorders>
              <w:top w:val="nil"/>
              <w:bottom w:val="nil"/>
            </w:tcBorders>
            <w:shd w:val="clear" w:color="auto" w:fill="E2EFD9" w:themeFill="accent6" w:themeFillTint="33"/>
            <w:noWrap/>
            <w:vAlign w:val="center"/>
            <w:hideMark/>
          </w:tcPr>
          <w:p w14:paraId="13E6770D" w14:textId="77777777" w:rsidR="00CD3012" w:rsidRPr="00554210" w:rsidRDefault="00CD3012" w:rsidP="00E55972">
            <w:pPr>
              <w:spacing w:after="0"/>
              <w:ind w:firstLine="0"/>
              <w:jc w:val="right"/>
              <w:rPr>
                <w:rFonts w:eastAsiaTheme="minorHAnsi" w:cs="Arial"/>
                <w:bCs/>
                <w:sz w:val="18"/>
                <w:szCs w:val="18"/>
              </w:rPr>
            </w:pPr>
            <w:r w:rsidRPr="00554210">
              <w:rPr>
                <w:rFonts w:eastAsiaTheme="minorHAnsi" w:cs="Arial"/>
                <w:bCs/>
                <w:sz w:val="18"/>
                <w:szCs w:val="18"/>
              </w:rPr>
              <w:t>40,959,589</w:t>
            </w:r>
          </w:p>
        </w:tc>
        <w:tc>
          <w:tcPr>
            <w:tcW w:w="1418" w:type="dxa"/>
            <w:tcBorders>
              <w:top w:val="nil"/>
              <w:bottom w:val="nil"/>
            </w:tcBorders>
            <w:shd w:val="clear" w:color="auto" w:fill="E2EFD9" w:themeFill="accent6" w:themeFillTint="33"/>
            <w:noWrap/>
            <w:vAlign w:val="center"/>
            <w:hideMark/>
          </w:tcPr>
          <w:p w14:paraId="0B71F762" w14:textId="77777777" w:rsidR="00CD3012" w:rsidRPr="00554210" w:rsidRDefault="00CD3012" w:rsidP="00E55972">
            <w:pPr>
              <w:spacing w:after="0"/>
              <w:ind w:firstLine="0"/>
              <w:jc w:val="right"/>
              <w:rPr>
                <w:rFonts w:eastAsiaTheme="minorHAnsi" w:cs="Arial"/>
                <w:bCs/>
                <w:sz w:val="18"/>
                <w:szCs w:val="18"/>
              </w:rPr>
            </w:pPr>
            <w:r w:rsidRPr="00554210">
              <w:rPr>
                <w:rFonts w:eastAsiaTheme="minorHAnsi" w:cs="Arial"/>
                <w:bCs/>
                <w:sz w:val="18"/>
                <w:szCs w:val="18"/>
              </w:rPr>
              <w:t>8,487,825</w:t>
            </w:r>
          </w:p>
        </w:tc>
      </w:tr>
      <w:tr w:rsidR="00CD3012" w:rsidRPr="0099215D" w14:paraId="2722D390" w14:textId="77777777" w:rsidTr="005F15BF">
        <w:trPr>
          <w:trHeight w:val="50"/>
        </w:trPr>
        <w:tc>
          <w:tcPr>
            <w:tcW w:w="2127" w:type="dxa"/>
            <w:tcBorders>
              <w:top w:val="nil"/>
            </w:tcBorders>
            <w:shd w:val="clear" w:color="auto" w:fill="BDD6EE" w:themeFill="accent1" w:themeFillTint="66"/>
            <w:noWrap/>
            <w:vAlign w:val="center"/>
            <w:hideMark/>
          </w:tcPr>
          <w:p w14:paraId="0B43C0DC" w14:textId="77777777" w:rsidR="00CD3012" w:rsidRPr="00554210" w:rsidRDefault="00CD3012" w:rsidP="00E55972">
            <w:pPr>
              <w:spacing w:after="0"/>
              <w:ind w:firstLine="0"/>
              <w:jc w:val="left"/>
              <w:rPr>
                <w:rFonts w:eastAsiaTheme="minorHAnsi" w:cs="Arial"/>
                <w:bCs/>
                <w:sz w:val="18"/>
                <w:szCs w:val="18"/>
              </w:rPr>
            </w:pPr>
            <w:r w:rsidRPr="00554210">
              <w:rPr>
                <w:rFonts w:eastAsiaTheme="minorHAnsi" w:cs="Arial"/>
                <w:bCs/>
                <w:sz w:val="18"/>
                <w:szCs w:val="18"/>
              </w:rPr>
              <w:t>Republika Hrvatska</w:t>
            </w:r>
          </w:p>
        </w:tc>
        <w:tc>
          <w:tcPr>
            <w:tcW w:w="1275" w:type="dxa"/>
            <w:tcBorders>
              <w:top w:val="nil"/>
              <w:right w:val="nil"/>
            </w:tcBorders>
            <w:shd w:val="clear" w:color="auto" w:fill="BDD6EE" w:themeFill="accent1" w:themeFillTint="66"/>
            <w:noWrap/>
            <w:vAlign w:val="center"/>
            <w:hideMark/>
          </w:tcPr>
          <w:p w14:paraId="414A6015" w14:textId="77777777" w:rsidR="00CD3012" w:rsidRPr="00554210" w:rsidRDefault="00CD3012" w:rsidP="00E55972">
            <w:pPr>
              <w:spacing w:after="0"/>
              <w:ind w:firstLine="0"/>
              <w:jc w:val="right"/>
              <w:rPr>
                <w:rFonts w:eastAsiaTheme="minorHAnsi" w:cs="Arial"/>
                <w:bCs/>
                <w:sz w:val="18"/>
                <w:szCs w:val="18"/>
              </w:rPr>
            </w:pPr>
            <w:r w:rsidRPr="00554210">
              <w:rPr>
                <w:rFonts w:eastAsiaTheme="minorHAnsi" w:cs="Arial"/>
                <w:bCs/>
                <w:sz w:val="18"/>
                <w:szCs w:val="18"/>
              </w:rPr>
              <w:t>136,260</w:t>
            </w:r>
          </w:p>
        </w:tc>
        <w:tc>
          <w:tcPr>
            <w:tcW w:w="1276" w:type="dxa"/>
            <w:tcBorders>
              <w:top w:val="nil"/>
              <w:left w:val="nil"/>
            </w:tcBorders>
            <w:shd w:val="clear" w:color="auto" w:fill="BDD6EE" w:themeFill="accent1" w:themeFillTint="66"/>
            <w:vAlign w:val="center"/>
            <w:hideMark/>
          </w:tcPr>
          <w:p w14:paraId="5D54ED41" w14:textId="77777777" w:rsidR="00CD3012" w:rsidRPr="00554210" w:rsidRDefault="00CD3012" w:rsidP="00E55972">
            <w:pPr>
              <w:spacing w:after="0"/>
              <w:ind w:firstLine="0"/>
              <w:jc w:val="right"/>
              <w:rPr>
                <w:rFonts w:eastAsiaTheme="minorHAnsi" w:cs="Arial"/>
                <w:bCs/>
                <w:sz w:val="18"/>
                <w:szCs w:val="18"/>
              </w:rPr>
            </w:pPr>
            <w:r w:rsidRPr="00554210">
              <w:rPr>
                <w:rFonts w:eastAsiaTheme="minorHAnsi" w:cs="Arial"/>
                <w:bCs/>
                <w:sz w:val="18"/>
                <w:szCs w:val="18"/>
              </w:rPr>
              <w:t>969,776</w:t>
            </w:r>
          </w:p>
        </w:tc>
        <w:tc>
          <w:tcPr>
            <w:tcW w:w="1985" w:type="dxa"/>
            <w:tcBorders>
              <w:top w:val="nil"/>
            </w:tcBorders>
            <w:shd w:val="clear" w:color="auto" w:fill="BDD6EE" w:themeFill="accent1" w:themeFillTint="66"/>
            <w:vAlign w:val="center"/>
            <w:hideMark/>
          </w:tcPr>
          <w:p w14:paraId="1E1EB879" w14:textId="77777777" w:rsidR="00CD3012" w:rsidRPr="00554210" w:rsidRDefault="00CD3012" w:rsidP="00E55972">
            <w:pPr>
              <w:spacing w:after="0"/>
              <w:ind w:firstLine="0"/>
              <w:jc w:val="right"/>
              <w:rPr>
                <w:rFonts w:eastAsiaTheme="minorHAnsi" w:cs="Arial"/>
                <w:bCs/>
                <w:sz w:val="18"/>
                <w:szCs w:val="18"/>
              </w:rPr>
            </w:pPr>
            <w:r w:rsidRPr="00554210">
              <w:rPr>
                <w:rFonts w:eastAsiaTheme="minorHAnsi" w:cs="Arial"/>
                <w:bCs/>
                <w:sz w:val="18"/>
                <w:szCs w:val="18"/>
              </w:rPr>
              <w:t>5,815</w:t>
            </w:r>
          </w:p>
        </w:tc>
        <w:tc>
          <w:tcPr>
            <w:tcW w:w="1275" w:type="dxa"/>
            <w:tcBorders>
              <w:top w:val="nil"/>
            </w:tcBorders>
            <w:shd w:val="clear" w:color="auto" w:fill="BDD6EE" w:themeFill="accent1" w:themeFillTint="66"/>
            <w:noWrap/>
            <w:vAlign w:val="center"/>
            <w:hideMark/>
          </w:tcPr>
          <w:p w14:paraId="1B97B5FA" w14:textId="77777777" w:rsidR="00CD3012" w:rsidRPr="00554210" w:rsidRDefault="00CD3012" w:rsidP="00E55972">
            <w:pPr>
              <w:spacing w:after="0"/>
              <w:ind w:firstLine="0"/>
              <w:jc w:val="right"/>
              <w:rPr>
                <w:rFonts w:eastAsiaTheme="minorHAnsi" w:cs="Arial"/>
                <w:bCs/>
                <w:sz w:val="18"/>
                <w:szCs w:val="18"/>
              </w:rPr>
            </w:pPr>
            <w:r w:rsidRPr="00554210">
              <w:rPr>
                <w:rFonts w:eastAsiaTheme="minorHAnsi" w:cs="Arial"/>
                <w:bCs/>
                <w:sz w:val="18"/>
                <w:szCs w:val="18"/>
              </w:rPr>
              <w:t>796,126,335</w:t>
            </w:r>
          </w:p>
        </w:tc>
        <w:tc>
          <w:tcPr>
            <w:tcW w:w="1418" w:type="dxa"/>
            <w:tcBorders>
              <w:top w:val="nil"/>
            </w:tcBorders>
            <w:shd w:val="clear" w:color="auto" w:fill="BDD6EE" w:themeFill="accent1" w:themeFillTint="66"/>
            <w:noWrap/>
            <w:vAlign w:val="center"/>
            <w:hideMark/>
          </w:tcPr>
          <w:p w14:paraId="262CFE41" w14:textId="77777777" w:rsidR="00CD3012" w:rsidRPr="00554210" w:rsidRDefault="00CD3012" w:rsidP="00E55972">
            <w:pPr>
              <w:spacing w:after="0"/>
              <w:ind w:firstLine="0"/>
              <w:jc w:val="right"/>
              <w:rPr>
                <w:rFonts w:eastAsiaTheme="minorHAnsi" w:cs="Arial"/>
                <w:bCs/>
                <w:sz w:val="18"/>
                <w:szCs w:val="18"/>
              </w:rPr>
            </w:pPr>
            <w:r w:rsidRPr="00554210">
              <w:rPr>
                <w:rFonts w:eastAsiaTheme="minorHAnsi" w:cs="Arial"/>
                <w:bCs/>
                <w:sz w:val="18"/>
                <w:szCs w:val="18"/>
              </w:rPr>
              <w:t>151,455,118</w:t>
            </w:r>
          </w:p>
        </w:tc>
      </w:tr>
    </w:tbl>
    <w:p w14:paraId="61A79EDA" w14:textId="62AD44B1" w:rsidR="00E522B2" w:rsidRPr="00AB3F94" w:rsidRDefault="00DE218B" w:rsidP="00D16A08">
      <w:pPr>
        <w:spacing w:after="160" w:line="259" w:lineRule="auto"/>
        <w:ind w:firstLine="0"/>
        <w:jc w:val="center"/>
        <w:rPr>
          <w:rFonts w:eastAsiaTheme="minorHAnsi" w:cs="Arial"/>
          <w:sz w:val="16"/>
          <w:szCs w:val="16"/>
        </w:rPr>
      </w:pPr>
      <w:r w:rsidRPr="00AB3F94">
        <w:rPr>
          <w:rFonts w:eastAsiaTheme="minorHAnsi" w:cs="Arial"/>
          <w:sz w:val="16"/>
          <w:szCs w:val="16"/>
        </w:rPr>
        <w:t>Izvor: Fina, Registar godišnjih financijskih izvještaja</w:t>
      </w:r>
    </w:p>
    <w:p w14:paraId="7AB2A38D" w14:textId="467976AA" w:rsidR="00963DFC" w:rsidRPr="00963DFC" w:rsidRDefault="00963DFC" w:rsidP="000C277A">
      <w:pPr>
        <w:spacing w:after="240" w:line="276" w:lineRule="auto"/>
        <w:ind w:firstLine="0"/>
        <w:rPr>
          <w:rFonts w:cs="Arial"/>
        </w:rPr>
      </w:pPr>
      <w:r w:rsidRPr="00963DFC">
        <w:rPr>
          <w:rFonts w:cs="Arial"/>
        </w:rPr>
        <w:t>Radi ujednačenog razvoja Županije, pokrenute su lokalne akcijske grupe. Lokalna akcijska grupa (LAG) je javno-privatno partnerstvo predstavnika javnog, gospodarskog i civilnog sektora određenog ruralnog područja koje povezuju zajedničke značajke kao što su zajednička tradicija, lokalni identitet, osjećaj pripadnosti, potrebe i očekivanja. Implementacija EU politika je potaknula ustroj LAG-ova, kao osnovne platforme</w:t>
      </w:r>
      <w:r w:rsidR="000B6744">
        <w:rPr>
          <w:rFonts w:cs="Arial"/>
        </w:rPr>
        <w:t xml:space="preserve"> </w:t>
      </w:r>
      <w:r w:rsidRPr="00963DFC">
        <w:rPr>
          <w:rFonts w:cs="Arial"/>
        </w:rPr>
        <w:t>za provedbu LEADER načela kojima se može povećati apsorpcijski kapacitet ruralnih područja za korištenje sredstava iz IPARD fonda EU. Članovima LAG-a, olakšava se pristup EU fondovima kroz zajedničke projekte njihovih lokalnih zajednica</w:t>
      </w:r>
      <w:r w:rsidRPr="00963DFC">
        <w:rPr>
          <w:rStyle w:val="FootnoteReference"/>
          <w:rFonts w:cs="Arial"/>
        </w:rPr>
        <w:footnoteReference w:id="104"/>
      </w:r>
      <w:r w:rsidR="00070C70">
        <w:rPr>
          <w:rFonts w:cs="Arial"/>
        </w:rPr>
        <w:t xml:space="preserve">. </w:t>
      </w:r>
      <w:r w:rsidRPr="00963DFC">
        <w:rPr>
          <w:rFonts w:cs="Arial"/>
        </w:rPr>
        <w:t>Intenziviranje ruralnog razvoja PGŽ pokrenuto je osnivanjem Lokalnih akcijskih grupa (LAG) kojih na području PGŽ ima 4. Tako LAG Gorski kotar graniči s LAG-ovima na području PGŽ-a, na svojoj sjeverozapadnoj granici s LAG-om Terra Liburna, na jugu s LAG-om Vinodol</w:t>
      </w:r>
      <w:r w:rsidR="000B6744">
        <w:rPr>
          <w:rFonts w:cs="Arial"/>
        </w:rPr>
        <w:t xml:space="preserve"> </w:t>
      </w:r>
      <w:r w:rsidRPr="00963DFC">
        <w:rPr>
          <w:rFonts w:cs="Arial"/>
        </w:rPr>
        <w:t>te istočno i jugoistočno s LAG-om Frankopan. Osim ovih djeluje i LAG Kvarnerski otoci.</w:t>
      </w:r>
      <w:r w:rsidR="000B6744">
        <w:rPr>
          <w:rFonts w:cs="Arial"/>
        </w:rPr>
        <w:t xml:space="preserve"> </w:t>
      </w:r>
      <w:r w:rsidRPr="00963DFC">
        <w:rPr>
          <w:rFonts w:cs="Arial"/>
        </w:rPr>
        <w:t>LAG-ovi na području Primorsko-goranske županije ima</w:t>
      </w:r>
      <w:r w:rsidR="00070C70">
        <w:rPr>
          <w:rFonts w:cs="Arial"/>
        </w:rPr>
        <w:t xml:space="preserve">ju svoju koordinaciju LAG-ova. </w:t>
      </w:r>
      <w:r w:rsidRPr="00963DFC">
        <w:rPr>
          <w:rFonts w:cs="Arial"/>
        </w:rPr>
        <w:t xml:space="preserve">”LAG Terra Liburnia“ pokriva područje Grada Kastva, Grada Opatije, Općine Klana, Općine Matulji, Općine Mošćenička Draga, Općine Lovran, Općine Viškovo i Općine Jelenje koje administrativno pripadaju. </w:t>
      </w:r>
      <w:r w:rsidR="004F3E7E">
        <w:rPr>
          <w:rFonts w:cs="Arial"/>
        </w:rPr>
        <w:t>O</w:t>
      </w:r>
      <w:r w:rsidRPr="00963DFC">
        <w:rPr>
          <w:rFonts w:cs="Arial"/>
        </w:rPr>
        <w:t xml:space="preserve">snovna prostorna cjelina Županije dijeli na manje funkcionalne cjeline: mikroregije i prostorne cjeline. LAG "Terra </w:t>
      </w:r>
      <w:r w:rsidR="007C59FA">
        <w:rPr>
          <w:rFonts w:cs="Arial"/>
        </w:rPr>
        <w:t>L</w:t>
      </w:r>
      <w:r w:rsidRPr="00963DFC">
        <w:rPr>
          <w:rFonts w:cs="Arial"/>
        </w:rPr>
        <w:t>iburna" prema NUTS 2 sustavu pripada i prostor</w:t>
      </w:r>
      <w:r w:rsidR="00070C70">
        <w:rPr>
          <w:rFonts w:cs="Arial"/>
        </w:rPr>
        <w:t xml:space="preserve">noj cjelini Jadranske Hrvatske. </w:t>
      </w:r>
      <w:r w:rsidRPr="00963DFC">
        <w:rPr>
          <w:rFonts w:cs="Arial"/>
        </w:rPr>
        <w:t>”LAG Gorski kotar” obuhvaća cijelo područje Gorskog kotara koje se nalazi u zapadnom dijelu, R</w:t>
      </w:r>
      <w:r w:rsidR="004F3E7E">
        <w:rPr>
          <w:rFonts w:cs="Arial"/>
        </w:rPr>
        <w:t>H</w:t>
      </w:r>
      <w:r w:rsidRPr="00963DFC">
        <w:rPr>
          <w:rFonts w:cs="Arial"/>
        </w:rPr>
        <w:t xml:space="preserve"> i jedna je od šest mikroregija P</w:t>
      </w:r>
      <w:r w:rsidR="004F3E7E">
        <w:rPr>
          <w:rFonts w:cs="Arial"/>
        </w:rPr>
        <w:t>GŽ</w:t>
      </w:r>
      <w:r w:rsidRPr="00963DFC">
        <w:rPr>
          <w:rFonts w:cs="Arial"/>
        </w:rPr>
        <w:t xml:space="preserve"> koja, unutar NUTS 2 statističke klasifikacije Hrvatske, pripada Jadranskoj Hrvatskoj. Ukupna površina Gorskog kotara je 1.273,532 km</w:t>
      </w:r>
      <w:r w:rsidRPr="00E95B31">
        <w:rPr>
          <w:rFonts w:cs="Arial"/>
          <w:vertAlign w:val="superscript"/>
        </w:rPr>
        <w:t>2</w:t>
      </w:r>
      <w:r w:rsidRPr="00963DFC">
        <w:rPr>
          <w:rFonts w:cs="Arial"/>
        </w:rPr>
        <w:t>, što čini 35,46% površine PGŽ-a, dok u njemu živi samo 23 011 stanovnika</w:t>
      </w:r>
      <w:r w:rsidR="004F3E7E">
        <w:rPr>
          <w:rFonts w:cs="Arial"/>
        </w:rPr>
        <w:t xml:space="preserve"> ili</w:t>
      </w:r>
      <w:r w:rsidR="000B6744">
        <w:rPr>
          <w:rFonts w:cs="Arial"/>
        </w:rPr>
        <w:t xml:space="preserve"> </w:t>
      </w:r>
      <w:r w:rsidRPr="00963DFC">
        <w:rPr>
          <w:rFonts w:cs="Arial"/>
        </w:rPr>
        <w:t xml:space="preserve">8% stanovništva PGŽ-a. Područje je to kojeg karakterizira visoki planinski reljef, visoka kvaliteta zraka te bogati prirodni resursi i biološka raznolikost područja. Od ukupne površine, 85% površine je šuma, dok je oko 82,5% površine pod Naturom 2000. Naselja su raštrkana i slabo naseljena, ali relativno dobro cestovno povezana. Karakteristika područja je izrazito velika depopulacija gdje živi stanovništvo starije životne dobi. LAG Gorski kotar obuhvaća cijelo područje Gorskog kotara, odnosno svih devet jedinica lokalne samouprave, općine Brod Moravice, Fužine, Lokve, Mrkopalj, Ravnu Goru i Skrad te gradove Čabar, Delnice i Vrbovsko, s ukupno 255 naselja. Na području LAG-a nalazi se najviše naseljeno naselje u RH </w:t>
      </w:r>
      <w:r w:rsidR="00070C70">
        <w:rPr>
          <w:rFonts w:cs="Arial"/>
        </w:rPr>
        <w:t xml:space="preserve">(Begovo Razdolje). </w:t>
      </w:r>
      <w:r w:rsidRPr="00963DFC">
        <w:rPr>
          <w:rFonts w:cs="Arial"/>
        </w:rPr>
        <w:t>”Područje LAG-a „VINODOL“ prostire se na površini od 683 km</w:t>
      </w:r>
      <w:r w:rsidRPr="00E95B31">
        <w:rPr>
          <w:rFonts w:cs="Arial"/>
          <w:vertAlign w:val="superscript"/>
        </w:rPr>
        <w:t>2</w:t>
      </w:r>
      <w:r w:rsidR="00E95B31">
        <w:rPr>
          <w:rFonts w:cs="Arial"/>
        </w:rPr>
        <w:t>, što čini 19,07</w:t>
      </w:r>
      <w:r w:rsidRPr="00963DFC">
        <w:rPr>
          <w:rFonts w:cs="Arial"/>
        </w:rPr>
        <w:t>% kopnenog prostora PGŽ. Sastoji se od sedam jedinica lokalne samouprave</w:t>
      </w:r>
      <w:r w:rsidR="004F3E7E">
        <w:rPr>
          <w:rFonts w:cs="Arial"/>
        </w:rPr>
        <w:t xml:space="preserve">: </w:t>
      </w:r>
      <w:r w:rsidRPr="00963DFC">
        <w:rPr>
          <w:rFonts w:cs="Arial"/>
        </w:rPr>
        <w:t>Grad Bakar, Grad Crikvenica, Grad Kraljevica, Grad Novi Vinodolski, Općina Čavle, Općina Kostrena i Vinodolska općina. LAG se sastoji od 54 naselja</w:t>
      </w:r>
      <w:r w:rsidR="004F3E7E">
        <w:rPr>
          <w:rFonts w:cs="Arial"/>
        </w:rPr>
        <w:t xml:space="preserve">. </w:t>
      </w:r>
      <w:r w:rsidRPr="00963DFC">
        <w:rPr>
          <w:rFonts w:cs="Arial"/>
        </w:rPr>
        <w:t>“LAG Kvarnerski otoci obuhvaća područja 9 jedinica lokalne samouprave i u svom sastavu ima gradove: Cres, Krk i Mali Lošinj te općine: Omišalj, Baška, Dobrinj, Malinska-Dubašnica, Punat i Vrbnik. Dužina obale otoka Krka iznosi 189,3 km, otoka Cresa 247,7 km, a otoka Lošinja 112,2 km. Područje LAG-a pripada statističkoj NUTS-2 regiji Jadranska Hrvatska. Kopnena površina LAG-a iznosi 943,79 km</w:t>
      </w:r>
      <w:r w:rsidRPr="00E95B31">
        <w:rPr>
          <w:rFonts w:cs="Arial"/>
          <w:vertAlign w:val="superscript"/>
        </w:rPr>
        <w:t>2</w:t>
      </w:r>
      <w:r w:rsidRPr="00963DFC">
        <w:rPr>
          <w:rFonts w:cs="Arial"/>
        </w:rPr>
        <w:t>, podaci za morsku površinu nisu detaljno poznati. LAG Kvarnerski otoci 2001. godine imao je 29.207 stanovnika odnosno 0,64% stanovništva RH, dok se prema popisu stanovništva iz 2011. godine broj stanovnika povećao za 1.175 osoba (4,02% u odnosu na 2001.) te je na području LAG-a živjelo 30.378 stanovnika (0,71% stanovnika RH) odnosno 10,26% stanovnika”</w:t>
      </w:r>
      <w:r w:rsidR="009850E2">
        <w:rPr>
          <w:rFonts w:cs="Arial"/>
        </w:rPr>
        <w:t xml:space="preserve"> </w:t>
      </w:r>
      <w:r w:rsidRPr="00963DFC">
        <w:rPr>
          <w:rFonts w:cs="Arial"/>
        </w:rPr>
        <w:t>Aktivnosti LAG-ova</w:t>
      </w:r>
      <w:r w:rsidR="004F3E7E">
        <w:rPr>
          <w:rFonts w:cs="Arial"/>
        </w:rPr>
        <w:t xml:space="preserve"> su </w:t>
      </w:r>
      <w:r w:rsidRPr="00963DFC">
        <w:rPr>
          <w:rFonts w:cs="Arial"/>
        </w:rPr>
        <w:t>i prilike za mlade, posebno za ostanak u ruralnim područjima</w:t>
      </w:r>
      <w:r w:rsidR="004F3E7E">
        <w:rPr>
          <w:rFonts w:cs="Arial"/>
        </w:rPr>
        <w:t>. K</w:t>
      </w:r>
      <w:r w:rsidRPr="00963DFC">
        <w:rPr>
          <w:rFonts w:cs="Arial"/>
        </w:rPr>
        <w:t xml:space="preserve">roz djelovanje </w:t>
      </w:r>
      <w:r w:rsidR="004F3E7E">
        <w:rPr>
          <w:rFonts w:cs="Arial"/>
        </w:rPr>
        <w:t>LAG-ov</w:t>
      </w:r>
      <w:r w:rsidR="009850E2">
        <w:rPr>
          <w:rFonts w:cs="Arial"/>
        </w:rPr>
        <w:t>a</w:t>
      </w:r>
      <w:r w:rsidR="004F3E7E">
        <w:rPr>
          <w:rFonts w:cs="Arial"/>
        </w:rPr>
        <w:t xml:space="preserve"> mladi </w:t>
      </w:r>
      <w:r w:rsidRPr="00963DFC">
        <w:rPr>
          <w:rFonts w:cs="Arial"/>
        </w:rPr>
        <w:t xml:space="preserve">mogu imati podršku, može biti omogućen prijenos znanja starijih </w:t>
      </w:r>
      <w:r w:rsidR="004F3E7E">
        <w:rPr>
          <w:rFonts w:cs="Arial"/>
        </w:rPr>
        <w:t>na mlađe</w:t>
      </w:r>
      <w:r w:rsidR="00291456">
        <w:rPr>
          <w:rFonts w:cs="Arial"/>
        </w:rPr>
        <w:t>,</w:t>
      </w:r>
      <w:r w:rsidR="004F3E7E">
        <w:rPr>
          <w:rFonts w:cs="Arial"/>
        </w:rPr>
        <w:t xml:space="preserve"> </w:t>
      </w:r>
      <w:r w:rsidRPr="00963DFC">
        <w:rPr>
          <w:rFonts w:cs="Arial"/>
        </w:rPr>
        <w:t>ali</w:t>
      </w:r>
      <w:r w:rsidR="000B6744">
        <w:rPr>
          <w:rFonts w:cs="Arial"/>
        </w:rPr>
        <w:t xml:space="preserve"> </w:t>
      </w:r>
      <w:r w:rsidR="004F3E7E">
        <w:rPr>
          <w:rFonts w:cs="Arial"/>
        </w:rPr>
        <w:t xml:space="preserve">mladih na </w:t>
      </w:r>
      <w:r w:rsidRPr="00963DFC">
        <w:rPr>
          <w:rFonts w:cs="Arial"/>
        </w:rPr>
        <w:t>starij</w:t>
      </w:r>
      <w:r w:rsidR="004F3E7E">
        <w:rPr>
          <w:rFonts w:cs="Arial"/>
        </w:rPr>
        <w:t>e poduzetnike</w:t>
      </w:r>
      <w:r w:rsidRPr="00963DFC">
        <w:rPr>
          <w:rFonts w:cs="Arial"/>
        </w:rPr>
        <w:t xml:space="preserve"> što može rezultirati novim radnim mjestima</w:t>
      </w:r>
      <w:r w:rsidR="004F3E7E">
        <w:rPr>
          <w:rFonts w:cs="Arial"/>
        </w:rPr>
        <w:t>.</w:t>
      </w:r>
    </w:p>
    <w:p w14:paraId="14424879" w14:textId="780AD257" w:rsidR="009850E2" w:rsidRDefault="00205772" w:rsidP="000C277A">
      <w:pPr>
        <w:spacing w:after="120" w:line="276" w:lineRule="auto"/>
        <w:ind w:firstLine="0"/>
        <w:rPr>
          <w:rFonts w:cs="Arial"/>
        </w:rPr>
      </w:pPr>
      <w:r>
        <w:rPr>
          <w:rFonts w:cs="Arial"/>
        </w:rPr>
        <w:t>P</w:t>
      </w:r>
      <w:r w:rsidR="00C15427">
        <w:rPr>
          <w:rFonts w:cs="Arial"/>
        </w:rPr>
        <w:t>GŽ</w:t>
      </w:r>
      <w:r w:rsidR="009850E2" w:rsidRPr="00963DFC">
        <w:rPr>
          <w:rFonts w:cs="Arial"/>
        </w:rPr>
        <w:t xml:space="preserve"> je regija poduzetnika, s dobrom infrastrukturom (poduzetničke zone, poticaji JLS</w:t>
      </w:r>
      <w:r w:rsidR="000B6744">
        <w:rPr>
          <w:rFonts w:cs="Arial"/>
        </w:rPr>
        <w:t xml:space="preserve"> </w:t>
      </w:r>
      <w:r w:rsidR="009850E2" w:rsidRPr="00963DFC">
        <w:rPr>
          <w:rFonts w:cs="Arial"/>
        </w:rPr>
        <w:t>i</w:t>
      </w:r>
      <w:r w:rsidR="000B6744">
        <w:rPr>
          <w:rFonts w:cs="Arial"/>
        </w:rPr>
        <w:t xml:space="preserve"> </w:t>
      </w:r>
      <w:r w:rsidR="009850E2" w:rsidRPr="00963DFC">
        <w:rPr>
          <w:rFonts w:cs="Arial"/>
        </w:rPr>
        <w:t>P</w:t>
      </w:r>
      <w:r w:rsidR="009850E2">
        <w:rPr>
          <w:rFonts w:cs="Arial"/>
        </w:rPr>
        <w:t>GŽ</w:t>
      </w:r>
      <w:r w:rsidR="009850E2" w:rsidRPr="00963DFC">
        <w:rPr>
          <w:rFonts w:cs="Arial"/>
        </w:rPr>
        <w:t xml:space="preserve">). Uz to, očito </w:t>
      </w:r>
      <w:r w:rsidR="00C15427">
        <w:rPr>
          <w:rFonts w:cs="Arial"/>
        </w:rPr>
        <w:t xml:space="preserve">je da </w:t>
      </w:r>
      <w:r w:rsidR="009850E2" w:rsidRPr="00963DFC">
        <w:rPr>
          <w:rFonts w:cs="Arial"/>
        </w:rPr>
        <w:t xml:space="preserve">postoji politička volja da se uspostavi koordinacija i postavi smjer razvoja, o čemu svjedoče mnogobrojne strategije i </w:t>
      </w:r>
      <w:r w:rsidR="00C15427">
        <w:rPr>
          <w:rFonts w:cs="Arial"/>
        </w:rPr>
        <w:t>koordinacije/</w:t>
      </w:r>
      <w:r w:rsidR="009850E2" w:rsidRPr="00963DFC">
        <w:rPr>
          <w:rFonts w:cs="Arial"/>
        </w:rPr>
        <w:t>mreže koje podržavaju održivi razvoj: Akcija Gr</w:t>
      </w:r>
      <w:r w:rsidR="00D765D7">
        <w:rPr>
          <w:rFonts w:cs="Arial"/>
        </w:rPr>
        <w:t xml:space="preserve">adovi/općine prijatelji djece - </w:t>
      </w:r>
      <w:r w:rsidR="009850E2" w:rsidRPr="00963DFC">
        <w:rPr>
          <w:rFonts w:cs="Arial"/>
        </w:rPr>
        <w:t xml:space="preserve">Županija prijatelj djece, Koordinacija LAG-ov PGŽ-a, Zdrava Županija). </w:t>
      </w:r>
      <w:r w:rsidR="009850E2">
        <w:rPr>
          <w:rFonts w:cs="Arial"/>
        </w:rPr>
        <w:t xml:space="preserve">PGŽ </w:t>
      </w:r>
      <w:r w:rsidR="009850E2" w:rsidRPr="00963DFC">
        <w:rPr>
          <w:rFonts w:cs="Arial"/>
        </w:rPr>
        <w:t>posjeduje resurse i potrebnu ljudsku, političku, poduzetničku i drugu infrastrukturu koja je</w:t>
      </w:r>
      <w:r w:rsidR="00C16CCF">
        <w:rPr>
          <w:rFonts w:cs="Arial"/>
        </w:rPr>
        <w:t xml:space="preserve"> </w:t>
      </w:r>
      <w:r w:rsidR="009850E2" w:rsidRPr="00963DFC">
        <w:rPr>
          <w:rFonts w:cs="Arial"/>
        </w:rPr>
        <w:t>fragmentirana, odnosno nedovoljno iskorištena.</w:t>
      </w:r>
      <w:r w:rsidR="000B6744">
        <w:rPr>
          <w:rFonts w:cs="Arial"/>
        </w:rPr>
        <w:t xml:space="preserve"> </w:t>
      </w:r>
      <w:r w:rsidR="009850E2">
        <w:rPr>
          <w:rFonts w:cs="Arial"/>
        </w:rPr>
        <w:t xml:space="preserve">PGŽ je </w:t>
      </w:r>
      <w:r w:rsidR="009850E2" w:rsidRPr="00963DFC">
        <w:rPr>
          <w:rFonts w:cs="Arial"/>
        </w:rPr>
        <w:t xml:space="preserve">usvojila više strategija razvoja u različitim područjima, pa </w:t>
      </w:r>
      <w:r w:rsidR="009850E2">
        <w:rPr>
          <w:rFonts w:cs="Arial"/>
        </w:rPr>
        <w:t>je</w:t>
      </w:r>
      <w:r w:rsidR="009850E2" w:rsidRPr="00963DFC">
        <w:rPr>
          <w:rFonts w:cs="Arial"/>
        </w:rPr>
        <w:t xml:space="preserve"> tijekom izrade ovog Programa</w:t>
      </w:r>
      <w:r w:rsidR="009850E2">
        <w:rPr>
          <w:rFonts w:cs="Arial"/>
        </w:rPr>
        <w:t xml:space="preserve"> analizirano </w:t>
      </w:r>
      <w:r w:rsidR="009850E2" w:rsidRPr="00963DFC">
        <w:rPr>
          <w:rFonts w:cs="Arial"/>
        </w:rPr>
        <w:t>već postignute rezultate tih strategija</w:t>
      </w:r>
      <w:r w:rsidR="009850E2">
        <w:rPr>
          <w:rFonts w:cs="Arial"/>
        </w:rPr>
        <w:t>. Dostupno je bi</w:t>
      </w:r>
      <w:r w:rsidR="00C15427">
        <w:rPr>
          <w:rFonts w:cs="Arial"/>
        </w:rPr>
        <w:t>l</w:t>
      </w:r>
      <w:r w:rsidR="009850E2">
        <w:rPr>
          <w:rFonts w:cs="Arial"/>
        </w:rPr>
        <w:t>o ma</w:t>
      </w:r>
      <w:r w:rsidR="00C15427">
        <w:rPr>
          <w:rFonts w:cs="Arial"/>
        </w:rPr>
        <w:t>nji</w:t>
      </w:r>
      <w:r w:rsidR="009850E2">
        <w:rPr>
          <w:rFonts w:cs="Arial"/>
        </w:rPr>
        <w:t xml:space="preserve"> broj </w:t>
      </w:r>
      <w:r w:rsidR="009850E2" w:rsidRPr="00963DFC">
        <w:rPr>
          <w:rFonts w:cs="Arial"/>
        </w:rPr>
        <w:t>izvještaja provedbe</w:t>
      </w:r>
      <w:r w:rsidR="009850E2">
        <w:rPr>
          <w:rFonts w:cs="Arial"/>
        </w:rPr>
        <w:t>, poput</w:t>
      </w:r>
      <w:r w:rsidR="000B6744">
        <w:rPr>
          <w:rFonts w:cs="Arial"/>
        </w:rPr>
        <w:t xml:space="preserve"> </w:t>
      </w:r>
      <w:r w:rsidR="009850E2" w:rsidRPr="00963DFC">
        <w:rPr>
          <w:rFonts w:cs="Arial"/>
        </w:rPr>
        <w:t>„Socijalnog</w:t>
      </w:r>
      <w:r w:rsidR="000B6744">
        <w:rPr>
          <w:rFonts w:cs="Arial"/>
        </w:rPr>
        <w:t xml:space="preserve"> </w:t>
      </w:r>
      <w:r w:rsidR="009850E2" w:rsidRPr="00963DFC">
        <w:rPr>
          <w:rFonts w:cs="Arial"/>
        </w:rPr>
        <w:t>plana“</w:t>
      </w:r>
      <w:r w:rsidR="009850E2">
        <w:rPr>
          <w:rFonts w:cs="Arial"/>
        </w:rPr>
        <w:t xml:space="preserve">, </w:t>
      </w:r>
      <w:r w:rsidR="00D96EC0">
        <w:rPr>
          <w:rFonts w:cs="Arial"/>
        </w:rPr>
        <w:t>a g</w:t>
      </w:r>
      <w:r w:rsidR="009850E2" w:rsidRPr="00963DFC">
        <w:rPr>
          <w:rFonts w:cs="Arial"/>
        </w:rPr>
        <w:t xml:space="preserve">odišnje izvještavanje o postignutim ciljevima, omogućuje korekcije i usuglašavanje sa stvarnim stanjem odnosno praćenje učinaka provedenih aktivnosti. Jedino LAG Vinodol ima javno objavljenu </w:t>
      </w:r>
      <w:r w:rsidR="00D765D7">
        <w:rPr>
          <w:rFonts w:cs="Arial"/>
          <w:i/>
          <w:iCs/>
        </w:rPr>
        <w:t>mid-</w:t>
      </w:r>
      <w:r w:rsidR="009850E2" w:rsidRPr="00963DFC">
        <w:rPr>
          <w:rFonts w:cs="Arial"/>
          <w:i/>
          <w:iCs/>
        </w:rPr>
        <w:t>term</w:t>
      </w:r>
      <w:r w:rsidR="009850E2" w:rsidRPr="00963DFC">
        <w:rPr>
          <w:rFonts w:cs="Arial"/>
        </w:rPr>
        <w:t xml:space="preserve"> evaluaciju</w:t>
      </w:r>
      <w:r w:rsidR="009850E2">
        <w:rPr>
          <w:rFonts w:cs="Arial"/>
        </w:rPr>
        <w:t xml:space="preserve">. </w:t>
      </w:r>
      <w:r w:rsidR="009850E2" w:rsidRPr="00963DFC">
        <w:rPr>
          <w:rFonts w:cs="Arial"/>
        </w:rPr>
        <w:t>Novije podatke i dublju analizu se očekuje od Razvojne strategije PGŽ koja je u izradi, a čiji rezultati će se moći implementirati u akcijske planove ovo</w:t>
      </w:r>
      <w:r>
        <w:rPr>
          <w:rFonts w:cs="Arial"/>
        </w:rPr>
        <w:t xml:space="preserve">g Programa u narednim godinama. </w:t>
      </w:r>
      <w:r w:rsidR="00963DFC" w:rsidRPr="00963DFC">
        <w:rPr>
          <w:rFonts w:cs="Arial"/>
        </w:rPr>
        <w:t xml:space="preserve">Očekuje se da će nova „razvojna strategija“ </w:t>
      </w:r>
      <w:r w:rsidR="00C16CCF">
        <w:rPr>
          <w:rFonts w:cs="Arial"/>
        </w:rPr>
        <w:t xml:space="preserve">odnosno razvojni plan </w:t>
      </w:r>
      <w:r w:rsidR="00963DFC" w:rsidRPr="00963DFC">
        <w:rPr>
          <w:rFonts w:cs="Arial"/>
        </w:rPr>
        <w:t>PGŽ</w:t>
      </w:r>
      <w:r w:rsidR="000B6744">
        <w:rPr>
          <w:rFonts w:cs="Arial"/>
        </w:rPr>
        <w:t xml:space="preserve"> </w:t>
      </w:r>
      <w:r w:rsidR="00963DFC" w:rsidRPr="00963DFC">
        <w:rPr>
          <w:rFonts w:cs="Arial"/>
        </w:rPr>
        <w:t>koj</w:t>
      </w:r>
      <w:r w:rsidR="00C16CCF">
        <w:rPr>
          <w:rFonts w:cs="Arial"/>
        </w:rPr>
        <w:t>i</w:t>
      </w:r>
      <w:r w:rsidR="00963DFC" w:rsidRPr="00963DFC">
        <w:rPr>
          <w:rFonts w:cs="Arial"/>
        </w:rPr>
        <w:t xml:space="preserve"> je u trenutku izrade ovog Programa u</w:t>
      </w:r>
      <w:r w:rsidR="000B6744">
        <w:rPr>
          <w:rFonts w:cs="Arial"/>
        </w:rPr>
        <w:t xml:space="preserve"> </w:t>
      </w:r>
      <w:r w:rsidR="00963DFC" w:rsidRPr="00963DFC">
        <w:rPr>
          <w:rFonts w:cs="Arial"/>
        </w:rPr>
        <w:t xml:space="preserve">izradi, uključiti mlade kao prioritetnu skupinu u svim područjima razvoja jer su upravo oni ta skupina koja će “živjeti” tu strategiju. </w:t>
      </w:r>
      <w:r w:rsidR="004F3E7E">
        <w:rPr>
          <w:rFonts w:cs="Arial"/>
        </w:rPr>
        <w:t>Preporuka je da</w:t>
      </w:r>
      <w:r w:rsidR="00963DFC" w:rsidRPr="00963DFC">
        <w:rPr>
          <w:rFonts w:cs="Arial"/>
        </w:rPr>
        <w:t xml:space="preserve"> donositelji odluka uključ</w:t>
      </w:r>
      <w:r w:rsidR="004F3E7E">
        <w:rPr>
          <w:rFonts w:cs="Arial"/>
        </w:rPr>
        <w:t>e</w:t>
      </w:r>
      <w:r w:rsidR="00963DFC" w:rsidRPr="00963DFC">
        <w:rPr>
          <w:rFonts w:cs="Arial"/>
        </w:rPr>
        <w:t xml:space="preserve"> mlade u savjetovanje </w:t>
      </w:r>
      <w:r w:rsidR="004F3E7E">
        <w:rPr>
          <w:rFonts w:cs="Arial"/>
        </w:rPr>
        <w:t xml:space="preserve">o svim odlukama o razvoju </w:t>
      </w:r>
      <w:r w:rsidR="00963DFC" w:rsidRPr="00963DFC">
        <w:rPr>
          <w:rFonts w:cs="Arial"/>
        </w:rPr>
        <w:t>u narednim fazama</w:t>
      </w:r>
      <w:r w:rsidR="004F3E7E">
        <w:rPr>
          <w:rFonts w:cs="Arial"/>
        </w:rPr>
        <w:t xml:space="preserve"> izrade razvojne strategije. Također, preporuka je da se rezultati analize za potrebe ovog Programa i ciljevi ovog Programa uzmu u obzir pri daljem razvoju implementacije nov</w:t>
      </w:r>
      <w:r w:rsidR="00C16CCF">
        <w:rPr>
          <w:rFonts w:cs="Arial"/>
        </w:rPr>
        <w:t>og</w:t>
      </w:r>
      <w:r w:rsidR="004F3E7E">
        <w:rPr>
          <w:rFonts w:cs="Arial"/>
        </w:rPr>
        <w:t xml:space="preserve"> razvojn</w:t>
      </w:r>
      <w:r w:rsidR="00C16CCF">
        <w:rPr>
          <w:rFonts w:cs="Arial"/>
        </w:rPr>
        <w:t>og</w:t>
      </w:r>
      <w:r w:rsidR="004F3E7E">
        <w:rPr>
          <w:rFonts w:cs="Arial"/>
        </w:rPr>
        <w:t xml:space="preserve"> </w:t>
      </w:r>
      <w:r w:rsidR="00C16CCF">
        <w:rPr>
          <w:rFonts w:cs="Arial"/>
        </w:rPr>
        <w:t xml:space="preserve">plana </w:t>
      </w:r>
      <w:r w:rsidR="004F3E7E">
        <w:rPr>
          <w:rFonts w:cs="Arial"/>
        </w:rPr>
        <w:t xml:space="preserve">PGŽ. </w:t>
      </w:r>
    </w:p>
    <w:p w14:paraId="51249C8A" w14:textId="77777777" w:rsidR="00824C0F" w:rsidRPr="00205772" w:rsidRDefault="00824C0F" w:rsidP="000C277A">
      <w:pPr>
        <w:spacing w:after="120" w:line="276" w:lineRule="auto"/>
        <w:ind w:firstLine="0"/>
        <w:rPr>
          <w:rFonts w:cs="Arial"/>
        </w:rPr>
      </w:pPr>
    </w:p>
    <w:p w14:paraId="28B992EE" w14:textId="73AD1E68" w:rsidR="00963DFC" w:rsidRDefault="00824C0F" w:rsidP="000C277A">
      <w:pPr>
        <w:pStyle w:val="naslov2"/>
        <w:spacing w:line="276" w:lineRule="auto"/>
      </w:pPr>
      <w:r>
        <w:t>4.3</w:t>
      </w:r>
      <w:r w:rsidR="009850E2">
        <w:t xml:space="preserve">. </w:t>
      </w:r>
      <w:r w:rsidR="00963DFC" w:rsidRPr="00DE218B">
        <w:t>Ljudski</w:t>
      </w:r>
      <w:r w:rsidR="000B6744">
        <w:t xml:space="preserve"> </w:t>
      </w:r>
      <w:r w:rsidR="00963DFC" w:rsidRPr="00DE218B">
        <w:t xml:space="preserve">i kulturni kapital </w:t>
      </w:r>
      <w:r w:rsidR="00CB2DEF">
        <w:t>PGŽ</w:t>
      </w:r>
    </w:p>
    <w:p w14:paraId="537471CB" w14:textId="77777777" w:rsidR="00824C0F" w:rsidRPr="00DE218B" w:rsidRDefault="00824C0F" w:rsidP="000C277A">
      <w:pPr>
        <w:pStyle w:val="naslov2"/>
        <w:spacing w:line="276" w:lineRule="auto"/>
      </w:pPr>
    </w:p>
    <w:p w14:paraId="72466FBA" w14:textId="1639F741" w:rsidR="00963DFC" w:rsidRPr="00963DFC" w:rsidRDefault="007C59FA" w:rsidP="000C277A">
      <w:pPr>
        <w:spacing w:after="240" w:line="276" w:lineRule="auto"/>
        <w:ind w:firstLine="0"/>
        <w:rPr>
          <w:rFonts w:cs="Arial"/>
        </w:rPr>
      </w:pPr>
      <w:r w:rsidRPr="00963DFC">
        <w:rPr>
          <w:rFonts w:cs="Arial"/>
        </w:rPr>
        <w:t xml:space="preserve">Ključna dimenzija uspješnog održivog razvoja je </w:t>
      </w:r>
      <w:r w:rsidR="009850E2">
        <w:rPr>
          <w:rFonts w:cs="Arial"/>
        </w:rPr>
        <w:t xml:space="preserve">socio-kulturni kapital, a teret razvoja nosi i </w:t>
      </w:r>
      <w:r w:rsidRPr="00963DFC">
        <w:rPr>
          <w:rFonts w:cs="Arial"/>
        </w:rPr>
        <w:t>ljudski kapital. Bez obrazovanih mladih koji će biti akteri razvoja nije moguć bilo kakav razvoj. Stoga smo analizirali s kakvim ljudskim i kulturnim kapitalom raspolaže P</w:t>
      </w:r>
      <w:r w:rsidR="009850E2">
        <w:rPr>
          <w:rFonts w:cs="Arial"/>
        </w:rPr>
        <w:t>GŽ.</w:t>
      </w:r>
      <w:r w:rsidRPr="00963DFC">
        <w:rPr>
          <w:rFonts w:cs="Arial"/>
        </w:rPr>
        <w:t xml:space="preserve"> </w:t>
      </w:r>
      <w:r w:rsidR="00963DFC" w:rsidRPr="00963DFC">
        <w:rPr>
          <w:rFonts w:cs="Arial"/>
        </w:rPr>
        <w:t xml:space="preserve">Postignut stupanj formalnog obrazovanja stanovništva u nekom društvu ili zajednici govori o njegovom ljudskom i kulturnom kapitalu. Kulturni kapital čine i drugi faktori, kao što je ljudski kapital obitelji iz koje dolazi svaki pojedinac, a uobičajeno ga se promatra kao potencijal za razvoj i blagostanje neke zajednice ili društva. Uz kulturni kapital koji stanovništvo </w:t>
      </w:r>
      <w:r w:rsidR="009850E2">
        <w:rPr>
          <w:rFonts w:cs="Arial"/>
        </w:rPr>
        <w:t xml:space="preserve">PGŽ </w:t>
      </w:r>
      <w:r w:rsidR="00963DFC" w:rsidRPr="00963DFC">
        <w:rPr>
          <w:rFonts w:cs="Arial"/>
        </w:rPr>
        <w:t xml:space="preserve">donosi u zajednicu obzirom na bogatstvo različitih skupina, ova obilježja su važna za razumijevanje i objašnjenje dimenzija koje tumače i političke i civilne aspekte </w:t>
      </w:r>
      <w:r w:rsidR="00707041">
        <w:rPr>
          <w:rFonts w:cs="Arial"/>
        </w:rPr>
        <w:t>Primorsko-goranske</w:t>
      </w:r>
      <w:r w:rsidR="00963DFC" w:rsidRPr="00963DFC">
        <w:rPr>
          <w:rFonts w:cs="Arial"/>
        </w:rPr>
        <w:t xml:space="preserve"> županije kao regije. Važno je znati da regija može imati visoku razinu ljudskog kapitala, no ako on nije „iskorišten“, ukoliko su neke profesije i zanimanja prekobrojne, odnosno te skupine nezaposlene, riječ je o „mrtvom kapitalu“ za regiju. Takvo stanje drastično povećava troškove županije, odnosno smanjuje ukupno blagostanje</w:t>
      </w:r>
      <w:r w:rsidR="009850E2">
        <w:rPr>
          <w:rFonts w:cs="Arial"/>
        </w:rPr>
        <w:t xml:space="preserve"> i dobrobit</w:t>
      </w:r>
      <w:r w:rsidR="00963DFC" w:rsidRPr="00963DFC">
        <w:rPr>
          <w:rFonts w:cs="Arial"/>
        </w:rPr>
        <w:t xml:space="preserve">. </w:t>
      </w:r>
    </w:p>
    <w:p w14:paraId="5497181E" w14:textId="1FB6049F" w:rsidR="00963DFC" w:rsidRPr="00963DFC" w:rsidRDefault="00963DFC" w:rsidP="000C277A">
      <w:pPr>
        <w:spacing w:after="240" w:line="276" w:lineRule="auto"/>
        <w:ind w:firstLine="0"/>
        <w:rPr>
          <w:rFonts w:cs="Arial"/>
        </w:rPr>
      </w:pPr>
      <w:r w:rsidRPr="00963DFC">
        <w:rPr>
          <w:rFonts w:cs="Arial"/>
        </w:rPr>
        <w:t xml:space="preserve">Obrazovni sustav je strukturiran od niza formalnih organizacija, koje teško mijenjaju obilježja </w:t>
      </w:r>
      <w:r w:rsidR="00BE28CC">
        <w:rPr>
          <w:rFonts w:cs="Arial"/>
        </w:rPr>
        <w:t xml:space="preserve">svoje </w:t>
      </w:r>
      <w:r w:rsidRPr="00963DFC">
        <w:rPr>
          <w:rFonts w:cs="Arial"/>
        </w:rPr>
        <w:t>strukture pa je glavni problem prekomjernosti reprodukcije ljudskog kapitala gotovo pa nemoguće riješiti</w:t>
      </w:r>
      <w:r w:rsidR="00D96EC0">
        <w:rPr>
          <w:rFonts w:cs="Arial"/>
        </w:rPr>
        <w:t xml:space="preserve"> u jednom mandatno. Razdoblj.</w:t>
      </w:r>
      <w:r w:rsidRPr="00963DFC">
        <w:rPr>
          <w:rFonts w:cs="Arial"/>
        </w:rPr>
        <w:t xml:space="preserve"> Formalne organizacije koje čine obrazovni sustav imaju karakteristike birokratske organizacije (Weber, 2002.), što onemogućava promjene obrazaca, normi, strukture općenito, tako da teško prat</w:t>
      </w:r>
      <w:r w:rsidR="00D96EC0">
        <w:rPr>
          <w:rFonts w:cs="Arial"/>
        </w:rPr>
        <w:t>e</w:t>
      </w:r>
      <w:r w:rsidRPr="00963DFC">
        <w:rPr>
          <w:rFonts w:cs="Arial"/>
        </w:rPr>
        <w:t xml:space="preserve"> nove zahtjeve na tržištu rada, što ih čini disfunkcionalnima. Cjeloživotno i neformalno obrazovanje postaju ključni faktori koji kompenziraju nedostatke formalnog sustava obrazovanja. Osim toga, velika konkurencija na tržištu rada nužno proizvodi metodu koja će poslodavcu omogućiti odabir zaposlenika koji ima potrebno znanje i vještine. Stečene kompetencije, vještine i znanje igraju sve veću ulogu u odabiru zaposlenika. Volontiranje postaje društveni prostor koji omogućuje neformalno obrazovanje, a posebno “</w:t>
      </w:r>
      <w:r w:rsidRPr="00963DFC">
        <w:rPr>
          <w:rFonts w:cs="Arial"/>
          <w:i/>
          <w:iCs/>
        </w:rPr>
        <w:t>service learning</w:t>
      </w:r>
      <w:r w:rsidRPr="00963DFC">
        <w:rPr>
          <w:rFonts w:cs="Arial"/>
        </w:rPr>
        <w:t>”</w:t>
      </w:r>
      <w:r w:rsidR="000B6744">
        <w:rPr>
          <w:rFonts w:cs="Arial"/>
        </w:rPr>
        <w:t xml:space="preserve"> </w:t>
      </w:r>
      <w:r w:rsidRPr="00963DFC">
        <w:rPr>
          <w:rFonts w:cs="Arial"/>
        </w:rPr>
        <w:t xml:space="preserve">modeli učenja u zajednici koje daje izvrsne rezultate </w:t>
      </w:r>
      <w:r w:rsidR="00BE28CC">
        <w:rPr>
          <w:rFonts w:cs="Arial"/>
        </w:rPr>
        <w:t xml:space="preserve">i </w:t>
      </w:r>
      <w:r w:rsidRPr="00963DFC">
        <w:rPr>
          <w:rFonts w:cs="Arial"/>
        </w:rPr>
        <w:t xml:space="preserve">na taj način </w:t>
      </w:r>
      <w:r w:rsidR="00823633">
        <w:rPr>
          <w:rFonts w:cs="Arial"/>
        </w:rPr>
        <w:t>doprinosi bržoj zapošljivosti.</w:t>
      </w:r>
      <w:r w:rsidR="000B6744">
        <w:rPr>
          <w:rFonts w:cs="Arial"/>
        </w:rPr>
        <w:t xml:space="preserve"> </w:t>
      </w:r>
      <w:r w:rsidRPr="00963DFC">
        <w:rPr>
          <w:rFonts w:cs="Arial"/>
        </w:rPr>
        <w:t xml:space="preserve">Iako javne politike i novi fondovi </w:t>
      </w:r>
      <w:r w:rsidR="00BE28CC">
        <w:rPr>
          <w:rFonts w:cs="Arial"/>
        </w:rPr>
        <w:t xml:space="preserve">EU </w:t>
      </w:r>
      <w:r w:rsidRPr="00963DFC">
        <w:rPr>
          <w:rFonts w:cs="Arial"/>
        </w:rPr>
        <w:t>osiguravaju financiranje programa i projekata kojim se upravo kurikulumi i obrazovni sustav prilagođavaju tržištu rada, čini se da u Hrvatskoj taj proces kreće presporo. Obrazovnom sustavu je gotovo nemoguće pratiti zahtjeve novih tehnologija, nove kreativne ekonomije, nove zahtjeve tržišta rada općenito kroz formalni sustav. Stoga je neformalno obrazovanje, kao ključna dimenzija strategije cjeloživotnog obrazovanja, sve važnije. Jednostavno rečeno, ne mož</w:t>
      </w:r>
      <w:r w:rsidR="00BE28CC">
        <w:rPr>
          <w:rFonts w:cs="Arial"/>
        </w:rPr>
        <w:t>e se</w:t>
      </w:r>
      <w:r w:rsidRPr="00963DFC">
        <w:rPr>
          <w:rFonts w:cs="Arial"/>
        </w:rPr>
        <w:t xml:space="preserve"> u školi naučiti sve što </w:t>
      </w:r>
      <w:r w:rsidR="00BE28CC">
        <w:rPr>
          <w:rFonts w:cs="Arial"/>
        </w:rPr>
        <w:t>se očekuje od radnika kada krene na</w:t>
      </w:r>
      <w:r w:rsidR="000B6744">
        <w:rPr>
          <w:rFonts w:cs="Arial"/>
        </w:rPr>
        <w:t xml:space="preserve"> </w:t>
      </w:r>
      <w:r w:rsidRPr="00963DFC">
        <w:rPr>
          <w:rFonts w:cs="Arial"/>
        </w:rPr>
        <w:t>tržište rada, ali može</w:t>
      </w:r>
      <w:r w:rsidR="00BE28CC">
        <w:rPr>
          <w:rFonts w:cs="Arial"/>
        </w:rPr>
        <w:t xml:space="preserve"> se </w:t>
      </w:r>
      <w:r w:rsidRPr="00963DFC">
        <w:rPr>
          <w:rFonts w:cs="Arial"/>
        </w:rPr>
        <w:t xml:space="preserve">približiti način </w:t>
      </w:r>
      <w:r w:rsidR="00BE28CC">
        <w:rPr>
          <w:rFonts w:cs="Arial"/>
        </w:rPr>
        <w:t xml:space="preserve">prilagodbe </w:t>
      </w:r>
      <w:r w:rsidRPr="00963DFC">
        <w:rPr>
          <w:rFonts w:cs="Arial"/>
        </w:rPr>
        <w:t xml:space="preserve">brzim promjenama na tržištu rada. </w:t>
      </w:r>
    </w:p>
    <w:p w14:paraId="43850BCB" w14:textId="4A09083A" w:rsidR="00963DFC" w:rsidRPr="00BE28CC" w:rsidRDefault="00963DFC" w:rsidP="000C277A">
      <w:pPr>
        <w:spacing w:after="240" w:line="276" w:lineRule="auto"/>
        <w:ind w:firstLine="0"/>
        <w:rPr>
          <w:rFonts w:cs="Arial"/>
        </w:rPr>
      </w:pPr>
      <w:r w:rsidRPr="00963DFC">
        <w:rPr>
          <w:rFonts w:cs="Arial"/>
        </w:rPr>
        <w:t xml:space="preserve">Tablica </w:t>
      </w:r>
      <w:r w:rsidR="00D1134A">
        <w:rPr>
          <w:rFonts w:cs="Arial"/>
        </w:rPr>
        <w:t>11</w:t>
      </w:r>
      <w:r w:rsidRPr="00963DFC">
        <w:rPr>
          <w:rFonts w:cs="Arial"/>
        </w:rPr>
        <w:t xml:space="preserve"> prikazuje </w:t>
      </w:r>
      <w:r w:rsidR="00BE28CC">
        <w:rPr>
          <w:rFonts w:cs="Arial"/>
        </w:rPr>
        <w:t xml:space="preserve">broj </w:t>
      </w:r>
      <w:r w:rsidRPr="00963DFC">
        <w:rPr>
          <w:rFonts w:cs="Arial"/>
        </w:rPr>
        <w:t>stanovni</w:t>
      </w:r>
      <w:r w:rsidR="00BE28CC">
        <w:rPr>
          <w:rFonts w:cs="Arial"/>
        </w:rPr>
        <w:t>ka</w:t>
      </w:r>
      <w:r w:rsidRPr="00963DFC">
        <w:rPr>
          <w:rFonts w:cs="Arial"/>
        </w:rPr>
        <w:t xml:space="preserve"> ko</w:t>
      </w:r>
      <w:r w:rsidR="00BE28CC">
        <w:rPr>
          <w:rFonts w:cs="Arial"/>
        </w:rPr>
        <w:t xml:space="preserve">ji su </w:t>
      </w:r>
      <w:r w:rsidRPr="00963DFC">
        <w:rPr>
          <w:rFonts w:cs="Arial"/>
        </w:rPr>
        <w:t>pohađal</w:t>
      </w:r>
      <w:r w:rsidR="00BE28CC">
        <w:rPr>
          <w:rFonts w:cs="Arial"/>
        </w:rPr>
        <w:t>i</w:t>
      </w:r>
      <w:r w:rsidRPr="00963DFC">
        <w:rPr>
          <w:rFonts w:cs="Arial"/>
        </w:rPr>
        <w:t xml:space="preserve"> ili </w:t>
      </w:r>
      <w:r w:rsidR="00BE28CC">
        <w:rPr>
          <w:rFonts w:cs="Arial"/>
        </w:rPr>
        <w:t>su bili</w:t>
      </w:r>
      <w:r w:rsidRPr="00963DFC">
        <w:rPr>
          <w:rFonts w:cs="Arial"/>
        </w:rPr>
        <w:t xml:space="preserve"> upisan</w:t>
      </w:r>
      <w:r w:rsidR="00BE28CC">
        <w:rPr>
          <w:rFonts w:cs="Arial"/>
        </w:rPr>
        <w:t>i</w:t>
      </w:r>
      <w:r w:rsidRPr="00963DFC">
        <w:rPr>
          <w:rFonts w:cs="Arial"/>
        </w:rPr>
        <w:t xml:space="preserve"> u neku od obrazovnih </w:t>
      </w:r>
      <w:r w:rsidR="00BE28CC">
        <w:rPr>
          <w:rFonts w:cs="Arial"/>
        </w:rPr>
        <w:t>ustanova</w:t>
      </w:r>
      <w:r w:rsidRPr="00963DFC">
        <w:rPr>
          <w:rFonts w:cs="Arial"/>
        </w:rPr>
        <w:t xml:space="preserve"> </w:t>
      </w:r>
      <w:r w:rsidR="00BE28CC">
        <w:rPr>
          <w:rFonts w:cs="Arial"/>
        </w:rPr>
        <w:t>na</w:t>
      </w:r>
      <w:r w:rsidRPr="00963DFC">
        <w:rPr>
          <w:rFonts w:cs="Arial"/>
        </w:rPr>
        <w:t xml:space="preserve"> područj</w:t>
      </w:r>
      <w:r w:rsidR="00BE28CC">
        <w:rPr>
          <w:rFonts w:cs="Arial"/>
        </w:rPr>
        <w:t>u</w:t>
      </w:r>
      <w:r w:rsidRPr="00963DFC">
        <w:rPr>
          <w:rFonts w:cs="Arial"/>
        </w:rPr>
        <w:t xml:space="preserve"> P</w:t>
      </w:r>
      <w:r w:rsidR="00BE28CC">
        <w:rPr>
          <w:rFonts w:cs="Arial"/>
        </w:rPr>
        <w:t xml:space="preserve">GŽ </w:t>
      </w:r>
      <w:r w:rsidRPr="00963DFC">
        <w:rPr>
          <w:rFonts w:cs="Arial"/>
        </w:rPr>
        <w:t>i R</w:t>
      </w:r>
      <w:r w:rsidR="00BE28CC">
        <w:rPr>
          <w:rFonts w:cs="Arial"/>
        </w:rPr>
        <w:t>H</w:t>
      </w:r>
      <w:r w:rsidRPr="00963DFC">
        <w:rPr>
          <w:rFonts w:cs="Arial"/>
        </w:rPr>
        <w:t xml:space="preserve">. Iz ovih podataka </w:t>
      </w:r>
      <w:r w:rsidR="00BE28CC">
        <w:rPr>
          <w:rFonts w:cs="Arial"/>
        </w:rPr>
        <w:t xml:space="preserve">se vidi </w:t>
      </w:r>
      <w:r w:rsidRPr="00963DFC">
        <w:rPr>
          <w:rFonts w:cs="Arial"/>
        </w:rPr>
        <w:t xml:space="preserve">da je 2011. godine, prema Popisu stanovništva, u obrazovnom sustavu (od predškolskog do visokoškolskog obrazovanja) veći broj djece u PGŽ obuhvaćen predškolskim odgojem i obrazovanjem nego li u RH, dok je manji broj djece i mladih obuhvaćeno osnovnoškolskim i srednjoškolskim obrazovanjem nego li u RH. Isto tako je slučaj s brojem mladih u visokoškolskim ustanovama. Upravo ovi podaci govore o potrebi jačanja obiteljske politike i potrebi za jačanjem mjera za poticanje povoljnog obiteljskog okruženja za mlade obitelji. To nije samo osiguravanje društvene brige za djecu i mlade u obrazovnim ustanovama, nego mora obuhvatiti i druge mjere poput </w:t>
      </w:r>
      <w:r w:rsidRPr="00BE28CC">
        <w:rPr>
          <w:rFonts w:cs="Arial"/>
        </w:rPr>
        <w:t xml:space="preserve">stambene politike i mjera za zapošljavanje mladih. </w:t>
      </w:r>
    </w:p>
    <w:p w14:paraId="62223CDE" w14:textId="78B0FC55" w:rsidR="00DE218B" w:rsidRPr="00BE28CC" w:rsidRDefault="00DE218B" w:rsidP="000C277A">
      <w:pPr>
        <w:spacing w:after="240" w:line="276" w:lineRule="auto"/>
        <w:ind w:firstLine="0"/>
        <w:rPr>
          <w:rFonts w:eastAsiaTheme="minorHAnsi" w:cs="Arial"/>
        </w:rPr>
      </w:pPr>
      <w:r w:rsidRPr="00D1134A">
        <w:rPr>
          <w:rFonts w:eastAsiaTheme="minorHAnsi" w:cs="Arial"/>
          <w:i/>
        </w:rPr>
        <w:t xml:space="preserve">Tablica </w:t>
      </w:r>
      <w:r w:rsidR="00D1134A" w:rsidRPr="00D1134A">
        <w:rPr>
          <w:rFonts w:eastAsiaTheme="minorHAnsi" w:cs="Arial"/>
          <w:i/>
        </w:rPr>
        <w:t>11</w:t>
      </w:r>
      <w:r w:rsidR="00737A98" w:rsidRPr="00D1134A">
        <w:rPr>
          <w:rFonts w:eastAsiaTheme="minorHAnsi" w:cs="Arial"/>
          <w:i/>
        </w:rPr>
        <w:t>.</w:t>
      </w:r>
      <w:r w:rsidRPr="00BE28CC">
        <w:rPr>
          <w:rFonts w:eastAsiaTheme="minorHAnsi" w:cs="Arial"/>
        </w:rPr>
        <w:t xml:space="preserve"> Stanovništvo prema spolu i prema pohađanju neke od odgojno-obrazovnih institucija u RH i PGŽ</w:t>
      </w:r>
    </w:p>
    <w:tbl>
      <w:tblPr>
        <w:tblW w:w="9356" w:type="dxa"/>
        <w:tblLayout w:type="fixed"/>
        <w:tblLook w:val="0400" w:firstRow="0" w:lastRow="0" w:firstColumn="0" w:lastColumn="0" w:noHBand="0" w:noVBand="1"/>
      </w:tblPr>
      <w:tblGrid>
        <w:gridCol w:w="1985"/>
        <w:gridCol w:w="1086"/>
        <w:gridCol w:w="1324"/>
        <w:gridCol w:w="1190"/>
        <w:gridCol w:w="1078"/>
        <w:gridCol w:w="1436"/>
        <w:gridCol w:w="1257"/>
      </w:tblGrid>
      <w:tr w:rsidR="00CD3012" w:rsidRPr="00D83C37" w14:paraId="03C249C0" w14:textId="77777777" w:rsidTr="005F15BF">
        <w:trPr>
          <w:trHeight w:val="207"/>
        </w:trPr>
        <w:tc>
          <w:tcPr>
            <w:tcW w:w="1985" w:type="dxa"/>
            <w:vMerge w:val="restart"/>
            <w:tcBorders>
              <w:top w:val="single" w:sz="4" w:space="0" w:color="000000"/>
              <w:bottom w:val="single" w:sz="4" w:space="0" w:color="000000"/>
            </w:tcBorders>
            <w:shd w:val="clear" w:color="auto" w:fill="F2F2F2" w:themeFill="background1" w:themeFillShade="F2"/>
            <w:vAlign w:val="center"/>
          </w:tcPr>
          <w:p w14:paraId="5685ED7C" w14:textId="416456D2" w:rsidR="00CD3012" w:rsidRPr="00D83C37" w:rsidRDefault="00CD3012" w:rsidP="005F15BF">
            <w:pPr>
              <w:spacing w:after="0"/>
              <w:ind w:firstLine="0"/>
              <w:jc w:val="left"/>
              <w:rPr>
                <w:rFonts w:eastAsiaTheme="minorHAnsi" w:cs="Arial"/>
                <w:sz w:val="18"/>
                <w:szCs w:val="18"/>
              </w:rPr>
            </w:pPr>
          </w:p>
        </w:tc>
        <w:tc>
          <w:tcPr>
            <w:tcW w:w="1086" w:type="dxa"/>
            <w:vMerge w:val="restart"/>
            <w:tcBorders>
              <w:top w:val="single" w:sz="4" w:space="0" w:color="000000"/>
              <w:bottom w:val="single" w:sz="4" w:space="0" w:color="000000"/>
            </w:tcBorders>
            <w:shd w:val="clear" w:color="auto" w:fill="F2F2F2" w:themeFill="background1" w:themeFillShade="F2"/>
            <w:vAlign w:val="center"/>
          </w:tcPr>
          <w:p w14:paraId="425B7DA5" w14:textId="77777777" w:rsidR="00CD3012" w:rsidRPr="00D83C37" w:rsidRDefault="00CD3012" w:rsidP="005F15BF">
            <w:pPr>
              <w:spacing w:after="0"/>
              <w:ind w:firstLine="0"/>
              <w:jc w:val="center"/>
              <w:rPr>
                <w:rFonts w:eastAsiaTheme="minorHAnsi" w:cs="Arial"/>
                <w:sz w:val="18"/>
                <w:szCs w:val="18"/>
              </w:rPr>
            </w:pPr>
            <w:r w:rsidRPr="00D83C37">
              <w:rPr>
                <w:rFonts w:eastAsiaTheme="minorHAnsi" w:cs="Arial"/>
                <w:sz w:val="18"/>
                <w:szCs w:val="18"/>
              </w:rPr>
              <w:t>Ukupno</w:t>
            </w:r>
          </w:p>
        </w:tc>
        <w:tc>
          <w:tcPr>
            <w:tcW w:w="1324" w:type="dxa"/>
            <w:vMerge w:val="restart"/>
            <w:tcBorders>
              <w:top w:val="single" w:sz="4" w:space="0" w:color="000000"/>
              <w:bottom w:val="single" w:sz="4" w:space="0" w:color="000000"/>
            </w:tcBorders>
            <w:shd w:val="clear" w:color="auto" w:fill="F2F2F2" w:themeFill="background1" w:themeFillShade="F2"/>
            <w:vAlign w:val="center"/>
          </w:tcPr>
          <w:p w14:paraId="4AF0003A" w14:textId="77777777" w:rsidR="00CD3012" w:rsidRPr="00D83C37" w:rsidRDefault="00CD3012" w:rsidP="005F15BF">
            <w:pPr>
              <w:spacing w:after="0"/>
              <w:ind w:firstLine="0"/>
              <w:jc w:val="center"/>
              <w:rPr>
                <w:rFonts w:eastAsiaTheme="minorHAnsi" w:cs="Arial"/>
                <w:sz w:val="18"/>
                <w:szCs w:val="18"/>
              </w:rPr>
            </w:pPr>
            <w:r w:rsidRPr="00D83C37">
              <w:rPr>
                <w:rFonts w:eastAsiaTheme="minorHAnsi" w:cs="Arial"/>
                <w:sz w:val="18"/>
                <w:szCs w:val="18"/>
              </w:rPr>
              <w:t>Predškolsko obrazovanje</w:t>
            </w:r>
          </w:p>
        </w:tc>
        <w:tc>
          <w:tcPr>
            <w:tcW w:w="1190" w:type="dxa"/>
            <w:vMerge w:val="restart"/>
            <w:tcBorders>
              <w:top w:val="single" w:sz="4" w:space="0" w:color="000000"/>
              <w:bottom w:val="single" w:sz="4" w:space="0" w:color="000000"/>
            </w:tcBorders>
            <w:shd w:val="clear" w:color="auto" w:fill="F2F2F2" w:themeFill="background1" w:themeFillShade="F2"/>
            <w:vAlign w:val="center"/>
          </w:tcPr>
          <w:p w14:paraId="74459060" w14:textId="77777777" w:rsidR="00CD3012" w:rsidRPr="00D83C37" w:rsidRDefault="00CD3012" w:rsidP="005F15BF">
            <w:pPr>
              <w:spacing w:after="0"/>
              <w:ind w:firstLine="0"/>
              <w:jc w:val="center"/>
              <w:rPr>
                <w:rFonts w:eastAsiaTheme="minorHAnsi" w:cs="Arial"/>
                <w:sz w:val="18"/>
                <w:szCs w:val="18"/>
              </w:rPr>
            </w:pPr>
            <w:r w:rsidRPr="00D83C37">
              <w:rPr>
                <w:rFonts w:eastAsiaTheme="minorHAnsi" w:cs="Arial"/>
                <w:sz w:val="18"/>
                <w:szCs w:val="18"/>
              </w:rPr>
              <w:t>Osnovna škola</w:t>
            </w:r>
          </w:p>
        </w:tc>
        <w:tc>
          <w:tcPr>
            <w:tcW w:w="1078" w:type="dxa"/>
            <w:vMerge w:val="restart"/>
            <w:tcBorders>
              <w:top w:val="single" w:sz="4" w:space="0" w:color="000000"/>
              <w:bottom w:val="single" w:sz="4" w:space="0" w:color="000000"/>
            </w:tcBorders>
            <w:shd w:val="clear" w:color="auto" w:fill="F2F2F2" w:themeFill="background1" w:themeFillShade="F2"/>
            <w:vAlign w:val="center"/>
          </w:tcPr>
          <w:p w14:paraId="2BC0B4E1" w14:textId="77777777" w:rsidR="00CD3012" w:rsidRPr="00D83C37" w:rsidRDefault="00CD3012" w:rsidP="005F15BF">
            <w:pPr>
              <w:spacing w:after="0"/>
              <w:ind w:firstLine="0"/>
              <w:jc w:val="center"/>
              <w:rPr>
                <w:rFonts w:eastAsiaTheme="minorHAnsi" w:cs="Arial"/>
                <w:sz w:val="18"/>
                <w:szCs w:val="18"/>
              </w:rPr>
            </w:pPr>
            <w:r w:rsidRPr="00D83C37">
              <w:rPr>
                <w:rFonts w:eastAsiaTheme="minorHAnsi" w:cs="Arial"/>
                <w:sz w:val="18"/>
                <w:szCs w:val="18"/>
              </w:rPr>
              <w:t>Srednja škola</w:t>
            </w:r>
          </w:p>
        </w:tc>
        <w:tc>
          <w:tcPr>
            <w:tcW w:w="1436" w:type="dxa"/>
            <w:vMerge w:val="restart"/>
            <w:tcBorders>
              <w:top w:val="single" w:sz="4" w:space="0" w:color="000000"/>
              <w:bottom w:val="single" w:sz="4" w:space="0" w:color="000000"/>
            </w:tcBorders>
            <w:shd w:val="clear" w:color="auto" w:fill="F2F2F2" w:themeFill="background1" w:themeFillShade="F2"/>
            <w:vAlign w:val="center"/>
          </w:tcPr>
          <w:p w14:paraId="1AE7D4E9" w14:textId="77777777" w:rsidR="00CD3012" w:rsidRPr="00D83C37" w:rsidRDefault="00CD3012" w:rsidP="005F15BF">
            <w:pPr>
              <w:spacing w:after="0"/>
              <w:ind w:firstLine="0"/>
              <w:jc w:val="center"/>
              <w:rPr>
                <w:rFonts w:eastAsiaTheme="minorHAnsi" w:cs="Arial"/>
                <w:sz w:val="18"/>
                <w:szCs w:val="18"/>
              </w:rPr>
            </w:pPr>
            <w:r w:rsidRPr="00D83C37">
              <w:rPr>
                <w:rFonts w:eastAsiaTheme="minorHAnsi" w:cs="Arial"/>
                <w:sz w:val="18"/>
                <w:szCs w:val="18"/>
              </w:rPr>
              <w:t>Visoko obrazovanje</w:t>
            </w:r>
          </w:p>
        </w:tc>
        <w:tc>
          <w:tcPr>
            <w:tcW w:w="1257" w:type="dxa"/>
            <w:vMerge w:val="restart"/>
            <w:tcBorders>
              <w:top w:val="single" w:sz="4" w:space="0" w:color="000000"/>
              <w:bottom w:val="single" w:sz="4" w:space="0" w:color="000000"/>
            </w:tcBorders>
            <w:shd w:val="clear" w:color="auto" w:fill="F2F2F2" w:themeFill="background1" w:themeFillShade="F2"/>
            <w:vAlign w:val="center"/>
          </w:tcPr>
          <w:p w14:paraId="4ADFB8D3" w14:textId="77777777" w:rsidR="00CD3012" w:rsidRPr="00D83C37" w:rsidRDefault="00CD3012" w:rsidP="005F15BF">
            <w:pPr>
              <w:spacing w:after="0"/>
              <w:ind w:firstLine="0"/>
              <w:jc w:val="center"/>
              <w:rPr>
                <w:rFonts w:eastAsiaTheme="minorHAnsi" w:cs="Arial"/>
                <w:sz w:val="18"/>
                <w:szCs w:val="18"/>
              </w:rPr>
            </w:pPr>
            <w:r w:rsidRPr="00D83C37">
              <w:rPr>
                <w:rFonts w:eastAsiaTheme="minorHAnsi" w:cs="Arial"/>
                <w:sz w:val="18"/>
                <w:szCs w:val="18"/>
              </w:rPr>
              <w:t>Ne pohađa</w:t>
            </w:r>
          </w:p>
        </w:tc>
      </w:tr>
      <w:tr w:rsidR="00CD3012" w:rsidRPr="00D83C37" w14:paraId="3B3B153A" w14:textId="77777777" w:rsidTr="00D83C37">
        <w:trPr>
          <w:trHeight w:val="207"/>
        </w:trPr>
        <w:tc>
          <w:tcPr>
            <w:tcW w:w="1985" w:type="dxa"/>
            <w:vMerge/>
            <w:tcBorders>
              <w:top w:val="single" w:sz="4" w:space="0" w:color="000000"/>
              <w:bottom w:val="single" w:sz="4" w:space="0" w:color="000000"/>
            </w:tcBorders>
            <w:shd w:val="clear" w:color="auto" w:fill="F2F2F2" w:themeFill="background1" w:themeFillShade="F2"/>
            <w:vAlign w:val="center"/>
          </w:tcPr>
          <w:p w14:paraId="4F940F15" w14:textId="77777777" w:rsidR="00CD3012" w:rsidRPr="00D83C37" w:rsidRDefault="00CD3012" w:rsidP="00DE218B">
            <w:pPr>
              <w:spacing w:after="0"/>
              <w:ind w:firstLine="0"/>
              <w:jc w:val="left"/>
              <w:rPr>
                <w:rFonts w:eastAsiaTheme="minorHAnsi" w:cs="Arial"/>
                <w:sz w:val="18"/>
                <w:szCs w:val="18"/>
              </w:rPr>
            </w:pPr>
          </w:p>
        </w:tc>
        <w:tc>
          <w:tcPr>
            <w:tcW w:w="1086" w:type="dxa"/>
            <w:vMerge/>
            <w:tcBorders>
              <w:top w:val="single" w:sz="4" w:space="0" w:color="000000"/>
              <w:bottom w:val="single" w:sz="4" w:space="0" w:color="000000"/>
            </w:tcBorders>
            <w:shd w:val="clear" w:color="auto" w:fill="F2F2F2" w:themeFill="background1" w:themeFillShade="F2"/>
            <w:vAlign w:val="center"/>
          </w:tcPr>
          <w:p w14:paraId="4EE10BD0" w14:textId="77777777" w:rsidR="00CD3012" w:rsidRPr="00D83C37" w:rsidRDefault="00CD3012" w:rsidP="00DE218B">
            <w:pPr>
              <w:spacing w:after="0"/>
              <w:ind w:firstLine="0"/>
              <w:jc w:val="left"/>
              <w:rPr>
                <w:rFonts w:eastAsiaTheme="minorHAnsi" w:cs="Arial"/>
                <w:sz w:val="18"/>
                <w:szCs w:val="18"/>
              </w:rPr>
            </w:pPr>
          </w:p>
        </w:tc>
        <w:tc>
          <w:tcPr>
            <w:tcW w:w="1324" w:type="dxa"/>
            <w:vMerge/>
            <w:tcBorders>
              <w:top w:val="single" w:sz="4" w:space="0" w:color="000000"/>
              <w:bottom w:val="single" w:sz="4" w:space="0" w:color="000000"/>
            </w:tcBorders>
            <w:shd w:val="clear" w:color="auto" w:fill="F2F2F2" w:themeFill="background1" w:themeFillShade="F2"/>
            <w:vAlign w:val="center"/>
          </w:tcPr>
          <w:p w14:paraId="2A8F0082" w14:textId="77777777" w:rsidR="00CD3012" w:rsidRPr="00D83C37" w:rsidRDefault="00CD3012" w:rsidP="00DE218B">
            <w:pPr>
              <w:spacing w:after="0"/>
              <w:ind w:firstLine="0"/>
              <w:jc w:val="left"/>
              <w:rPr>
                <w:rFonts w:eastAsiaTheme="minorHAnsi" w:cs="Arial"/>
                <w:sz w:val="18"/>
                <w:szCs w:val="18"/>
              </w:rPr>
            </w:pPr>
          </w:p>
        </w:tc>
        <w:tc>
          <w:tcPr>
            <w:tcW w:w="1190" w:type="dxa"/>
            <w:vMerge/>
            <w:tcBorders>
              <w:top w:val="single" w:sz="4" w:space="0" w:color="000000"/>
              <w:bottom w:val="single" w:sz="4" w:space="0" w:color="000000"/>
            </w:tcBorders>
            <w:shd w:val="clear" w:color="auto" w:fill="F2F2F2" w:themeFill="background1" w:themeFillShade="F2"/>
            <w:vAlign w:val="center"/>
          </w:tcPr>
          <w:p w14:paraId="4B133BD0" w14:textId="77777777" w:rsidR="00CD3012" w:rsidRPr="00D83C37" w:rsidRDefault="00CD3012" w:rsidP="00DE218B">
            <w:pPr>
              <w:spacing w:after="0"/>
              <w:ind w:firstLine="0"/>
              <w:jc w:val="left"/>
              <w:rPr>
                <w:rFonts w:eastAsiaTheme="minorHAnsi" w:cs="Arial"/>
                <w:sz w:val="18"/>
                <w:szCs w:val="18"/>
              </w:rPr>
            </w:pPr>
          </w:p>
        </w:tc>
        <w:tc>
          <w:tcPr>
            <w:tcW w:w="1078" w:type="dxa"/>
            <w:vMerge/>
            <w:tcBorders>
              <w:top w:val="single" w:sz="4" w:space="0" w:color="000000"/>
              <w:bottom w:val="single" w:sz="4" w:space="0" w:color="000000"/>
            </w:tcBorders>
            <w:shd w:val="clear" w:color="auto" w:fill="F2F2F2" w:themeFill="background1" w:themeFillShade="F2"/>
            <w:vAlign w:val="center"/>
          </w:tcPr>
          <w:p w14:paraId="3BEA8A6E" w14:textId="77777777" w:rsidR="00CD3012" w:rsidRPr="00D83C37" w:rsidRDefault="00CD3012" w:rsidP="00DE218B">
            <w:pPr>
              <w:spacing w:after="0"/>
              <w:ind w:firstLine="0"/>
              <w:jc w:val="left"/>
              <w:rPr>
                <w:rFonts w:eastAsiaTheme="minorHAnsi" w:cs="Arial"/>
                <w:sz w:val="18"/>
                <w:szCs w:val="18"/>
              </w:rPr>
            </w:pPr>
          </w:p>
        </w:tc>
        <w:tc>
          <w:tcPr>
            <w:tcW w:w="1436" w:type="dxa"/>
            <w:vMerge/>
            <w:tcBorders>
              <w:top w:val="single" w:sz="4" w:space="0" w:color="000000"/>
              <w:bottom w:val="single" w:sz="4" w:space="0" w:color="000000"/>
            </w:tcBorders>
            <w:shd w:val="clear" w:color="auto" w:fill="F2F2F2" w:themeFill="background1" w:themeFillShade="F2"/>
            <w:vAlign w:val="center"/>
          </w:tcPr>
          <w:p w14:paraId="2FCD7F12" w14:textId="77777777" w:rsidR="00CD3012" w:rsidRPr="00D83C37" w:rsidRDefault="00CD3012" w:rsidP="00DE218B">
            <w:pPr>
              <w:spacing w:after="0"/>
              <w:ind w:firstLine="0"/>
              <w:jc w:val="left"/>
              <w:rPr>
                <w:rFonts w:eastAsiaTheme="minorHAnsi" w:cs="Arial"/>
                <w:sz w:val="18"/>
                <w:szCs w:val="18"/>
              </w:rPr>
            </w:pPr>
          </w:p>
        </w:tc>
        <w:tc>
          <w:tcPr>
            <w:tcW w:w="1257" w:type="dxa"/>
            <w:vMerge/>
            <w:tcBorders>
              <w:top w:val="single" w:sz="4" w:space="0" w:color="000000"/>
              <w:bottom w:val="single" w:sz="4" w:space="0" w:color="000000"/>
            </w:tcBorders>
            <w:shd w:val="clear" w:color="auto" w:fill="F2F2F2" w:themeFill="background1" w:themeFillShade="F2"/>
            <w:vAlign w:val="center"/>
          </w:tcPr>
          <w:p w14:paraId="79909899" w14:textId="77777777" w:rsidR="00CD3012" w:rsidRPr="00D83C37" w:rsidRDefault="00CD3012" w:rsidP="00DE218B">
            <w:pPr>
              <w:spacing w:after="0"/>
              <w:ind w:firstLine="0"/>
              <w:jc w:val="left"/>
              <w:rPr>
                <w:rFonts w:eastAsiaTheme="minorHAnsi" w:cs="Arial"/>
                <w:sz w:val="18"/>
                <w:szCs w:val="18"/>
              </w:rPr>
            </w:pPr>
          </w:p>
        </w:tc>
      </w:tr>
      <w:tr w:rsidR="00CD3012" w:rsidRPr="00D83C37" w14:paraId="7432A941" w14:textId="77777777" w:rsidTr="00D83C37">
        <w:trPr>
          <w:trHeight w:val="207"/>
        </w:trPr>
        <w:tc>
          <w:tcPr>
            <w:tcW w:w="1985" w:type="dxa"/>
            <w:vMerge/>
            <w:tcBorders>
              <w:top w:val="single" w:sz="4" w:space="0" w:color="000000"/>
              <w:bottom w:val="single" w:sz="4" w:space="0" w:color="000000"/>
            </w:tcBorders>
            <w:shd w:val="clear" w:color="auto" w:fill="F2F2F2" w:themeFill="background1" w:themeFillShade="F2"/>
            <w:vAlign w:val="center"/>
          </w:tcPr>
          <w:p w14:paraId="64AA1E6C" w14:textId="77777777" w:rsidR="00CD3012" w:rsidRPr="00D83C37" w:rsidRDefault="00CD3012" w:rsidP="00DE218B">
            <w:pPr>
              <w:spacing w:after="0"/>
              <w:ind w:firstLine="0"/>
              <w:jc w:val="left"/>
              <w:rPr>
                <w:rFonts w:eastAsiaTheme="minorHAnsi" w:cs="Arial"/>
                <w:sz w:val="18"/>
                <w:szCs w:val="18"/>
              </w:rPr>
            </w:pPr>
          </w:p>
        </w:tc>
        <w:tc>
          <w:tcPr>
            <w:tcW w:w="1086" w:type="dxa"/>
            <w:vMerge/>
            <w:tcBorders>
              <w:top w:val="single" w:sz="4" w:space="0" w:color="000000"/>
              <w:bottom w:val="single" w:sz="4" w:space="0" w:color="000000"/>
            </w:tcBorders>
            <w:shd w:val="clear" w:color="auto" w:fill="F2F2F2" w:themeFill="background1" w:themeFillShade="F2"/>
            <w:vAlign w:val="center"/>
          </w:tcPr>
          <w:p w14:paraId="4830977F" w14:textId="77777777" w:rsidR="00CD3012" w:rsidRPr="00D83C37" w:rsidRDefault="00CD3012" w:rsidP="00DE218B">
            <w:pPr>
              <w:spacing w:after="0"/>
              <w:ind w:firstLine="0"/>
              <w:jc w:val="left"/>
              <w:rPr>
                <w:rFonts w:eastAsiaTheme="minorHAnsi" w:cs="Arial"/>
                <w:sz w:val="18"/>
                <w:szCs w:val="18"/>
              </w:rPr>
            </w:pPr>
          </w:p>
        </w:tc>
        <w:tc>
          <w:tcPr>
            <w:tcW w:w="1324" w:type="dxa"/>
            <w:vMerge/>
            <w:tcBorders>
              <w:top w:val="single" w:sz="4" w:space="0" w:color="000000"/>
              <w:bottom w:val="single" w:sz="4" w:space="0" w:color="000000"/>
            </w:tcBorders>
            <w:shd w:val="clear" w:color="auto" w:fill="F2F2F2" w:themeFill="background1" w:themeFillShade="F2"/>
            <w:vAlign w:val="center"/>
          </w:tcPr>
          <w:p w14:paraId="0B30BABB" w14:textId="77777777" w:rsidR="00CD3012" w:rsidRPr="00D83C37" w:rsidRDefault="00CD3012" w:rsidP="00DE218B">
            <w:pPr>
              <w:spacing w:after="0"/>
              <w:ind w:firstLine="0"/>
              <w:jc w:val="left"/>
              <w:rPr>
                <w:rFonts w:eastAsiaTheme="minorHAnsi" w:cs="Arial"/>
                <w:sz w:val="18"/>
                <w:szCs w:val="18"/>
              </w:rPr>
            </w:pPr>
          </w:p>
        </w:tc>
        <w:tc>
          <w:tcPr>
            <w:tcW w:w="1190" w:type="dxa"/>
            <w:vMerge/>
            <w:tcBorders>
              <w:top w:val="single" w:sz="4" w:space="0" w:color="000000"/>
              <w:bottom w:val="single" w:sz="4" w:space="0" w:color="000000"/>
            </w:tcBorders>
            <w:shd w:val="clear" w:color="auto" w:fill="F2F2F2" w:themeFill="background1" w:themeFillShade="F2"/>
            <w:vAlign w:val="center"/>
          </w:tcPr>
          <w:p w14:paraId="6778585F" w14:textId="77777777" w:rsidR="00CD3012" w:rsidRPr="00D83C37" w:rsidRDefault="00CD3012" w:rsidP="00DE218B">
            <w:pPr>
              <w:spacing w:after="0"/>
              <w:ind w:firstLine="0"/>
              <w:jc w:val="left"/>
              <w:rPr>
                <w:rFonts w:eastAsiaTheme="minorHAnsi" w:cs="Arial"/>
                <w:sz w:val="18"/>
                <w:szCs w:val="18"/>
              </w:rPr>
            </w:pPr>
          </w:p>
        </w:tc>
        <w:tc>
          <w:tcPr>
            <w:tcW w:w="1078" w:type="dxa"/>
            <w:vMerge/>
            <w:tcBorders>
              <w:top w:val="single" w:sz="4" w:space="0" w:color="000000"/>
              <w:bottom w:val="single" w:sz="4" w:space="0" w:color="000000"/>
            </w:tcBorders>
            <w:shd w:val="clear" w:color="auto" w:fill="F2F2F2" w:themeFill="background1" w:themeFillShade="F2"/>
            <w:vAlign w:val="center"/>
          </w:tcPr>
          <w:p w14:paraId="0EE31672" w14:textId="77777777" w:rsidR="00CD3012" w:rsidRPr="00D83C37" w:rsidRDefault="00CD3012" w:rsidP="00DE218B">
            <w:pPr>
              <w:spacing w:after="0"/>
              <w:ind w:firstLine="0"/>
              <w:jc w:val="left"/>
              <w:rPr>
                <w:rFonts w:eastAsiaTheme="minorHAnsi" w:cs="Arial"/>
                <w:sz w:val="18"/>
                <w:szCs w:val="18"/>
              </w:rPr>
            </w:pPr>
          </w:p>
        </w:tc>
        <w:tc>
          <w:tcPr>
            <w:tcW w:w="1436" w:type="dxa"/>
            <w:vMerge/>
            <w:tcBorders>
              <w:top w:val="single" w:sz="4" w:space="0" w:color="000000"/>
              <w:bottom w:val="single" w:sz="4" w:space="0" w:color="000000"/>
            </w:tcBorders>
            <w:shd w:val="clear" w:color="auto" w:fill="F2F2F2" w:themeFill="background1" w:themeFillShade="F2"/>
            <w:vAlign w:val="center"/>
          </w:tcPr>
          <w:p w14:paraId="38E0D667" w14:textId="77777777" w:rsidR="00CD3012" w:rsidRPr="00D83C37" w:rsidRDefault="00CD3012" w:rsidP="00DE218B">
            <w:pPr>
              <w:spacing w:after="0"/>
              <w:ind w:firstLine="0"/>
              <w:jc w:val="left"/>
              <w:rPr>
                <w:rFonts w:eastAsiaTheme="minorHAnsi" w:cs="Arial"/>
                <w:sz w:val="18"/>
                <w:szCs w:val="18"/>
              </w:rPr>
            </w:pPr>
          </w:p>
        </w:tc>
        <w:tc>
          <w:tcPr>
            <w:tcW w:w="1257" w:type="dxa"/>
            <w:vMerge/>
            <w:tcBorders>
              <w:top w:val="single" w:sz="4" w:space="0" w:color="000000"/>
              <w:bottom w:val="single" w:sz="4" w:space="0" w:color="000000"/>
            </w:tcBorders>
            <w:shd w:val="clear" w:color="auto" w:fill="F2F2F2" w:themeFill="background1" w:themeFillShade="F2"/>
            <w:vAlign w:val="center"/>
          </w:tcPr>
          <w:p w14:paraId="248DEFBB" w14:textId="77777777" w:rsidR="00CD3012" w:rsidRPr="00D83C37" w:rsidRDefault="00CD3012" w:rsidP="00DE218B">
            <w:pPr>
              <w:spacing w:after="0"/>
              <w:ind w:firstLine="0"/>
              <w:jc w:val="left"/>
              <w:rPr>
                <w:rFonts w:eastAsiaTheme="minorHAnsi" w:cs="Arial"/>
                <w:sz w:val="18"/>
                <w:szCs w:val="18"/>
              </w:rPr>
            </w:pPr>
          </w:p>
        </w:tc>
      </w:tr>
      <w:tr w:rsidR="00CD3012" w:rsidRPr="00D83C37" w14:paraId="5F0C6BE6" w14:textId="77777777" w:rsidTr="00D83C37">
        <w:trPr>
          <w:trHeight w:val="65"/>
        </w:trPr>
        <w:tc>
          <w:tcPr>
            <w:tcW w:w="1985" w:type="dxa"/>
            <w:tcBorders>
              <w:top w:val="single" w:sz="4" w:space="0" w:color="000000"/>
            </w:tcBorders>
            <w:shd w:val="clear" w:color="auto" w:fill="BDD6EE" w:themeFill="accent1" w:themeFillTint="66"/>
            <w:vAlign w:val="center"/>
          </w:tcPr>
          <w:p w14:paraId="56941806" w14:textId="113E00E7" w:rsidR="00CD3012" w:rsidRPr="00D83C37" w:rsidRDefault="00CD3012" w:rsidP="00DE218B">
            <w:pPr>
              <w:spacing w:after="0"/>
              <w:ind w:firstLine="0"/>
              <w:jc w:val="center"/>
              <w:rPr>
                <w:rFonts w:eastAsiaTheme="minorHAnsi" w:cs="Arial"/>
                <w:sz w:val="18"/>
                <w:szCs w:val="18"/>
              </w:rPr>
            </w:pPr>
            <w:r w:rsidRPr="00D83C37">
              <w:rPr>
                <w:rFonts w:eastAsiaTheme="minorHAnsi" w:cs="Arial"/>
                <w:sz w:val="18"/>
                <w:szCs w:val="18"/>
              </w:rPr>
              <w:t>RH</w:t>
            </w:r>
          </w:p>
        </w:tc>
        <w:tc>
          <w:tcPr>
            <w:tcW w:w="1086" w:type="dxa"/>
            <w:tcBorders>
              <w:top w:val="single" w:sz="4" w:space="0" w:color="000000"/>
            </w:tcBorders>
            <w:shd w:val="clear" w:color="auto" w:fill="DEEAF6" w:themeFill="accent1" w:themeFillTint="33"/>
            <w:vAlign w:val="center"/>
          </w:tcPr>
          <w:p w14:paraId="352E7F96" w14:textId="77777777" w:rsidR="00CD3012" w:rsidRPr="00D83C37" w:rsidRDefault="00CD3012" w:rsidP="00E55972">
            <w:pPr>
              <w:spacing w:after="0"/>
              <w:ind w:firstLine="0"/>
              <w:jc w:val="right"/>
              <w:rPr>
                <w:rFonts w:eastAsiaTheme="minorHAnsi" w:cs="Arial"/>
                <w:sz w:val="18"/>
                <w:szCs w:val="18"/>
              </w:rPr>
            </w:pPr>
            <w:r w:rsidRPr="00D83C37">
              <w:rPr>
                <w:rFonts w:eastAsiaTheme="minorHAnsi" w:cs="Arial"/>
                <w:sz w:val="18"/>
                <w:szCs w:val="18"/>
              </w:rPr>
              <w:t>4.284.889</w:t>
            </w:r>
          </w:p>
        </w:tc>
        <w:tc>
          <w:tcPr>
            <w:tcW w:w="1324" w:type="dxa"/>
            <w:tcBorders>
              <w:top w:val="single" w:sz="4" w:space="0" w:color="000000"/>
            </w:tcBorders>
            <w:shd w:val="clear" w:color="auto" w:fill="DEEAF6" w:themeFill="accent1" w:themeFillTint="33"/>
            <w:vAlign w:val="center"/>
          </w:tcPr>
          <w:p w14:paraId="53E17E60" w14:textId="77777777" w:rsidR="00CD3012" w:rsidRPr="00D83C37" w:rsidRDefault="00CD3012" w:rsidP="00E55972">
            <w:pPr>
              <w:spacing w:after="0"/>
              <w:ind w:firstLine="0"/>
              <w:jc w:val="right"/>
              <w:rPr>
                <w:rFonts w:eastAsiaTheme="minorHAnsi" w:cs="Arial"/>
                <w:sz w:val="18"/>
                <w:szCs w:val="18"/>
              </w:rPr>
            </w:pPr>
            <w:r w:rsidRPr="00D83C37">
              <w:rPr>
                <w:rFonts w:eastAsiaTheme="minorHAnsi" w:cs="Arial"/>
                <w:sz w:val="18"/>
                <w:szCs w:val="18"/>
              </w:rPr>
              <w:t>83.232</w:t>
            </w:r>
          </w:p>
        </w:tc>
        <w:tc>
          <w:tcPr>
            <w:tcW w:w="1190" w:type="dxa"/>
            <w:tcBorders>
              <w:top w:val="single" w:sz="4" w:space="0" w:color="000000"/>
            </w:tcBorders>
            <w:shd w:val="clear" w:color="auto" w:fill="DEEAF6" w:themeFill="accent1" w:themeFillTint="33"/>
            <w:vAlign w:val="center"/>
          </w:tcPr>
          <w:p w14:paraId="0CB9FD66" w14:textId="77777777" w:rsidR="00CD3012" w:rsidRPr="00D83C37" w:rsidRDefault="00CD3012" w:rsidP="00E55972">
            <w:pPr>
              <w:spacing w:after="0"/>
              <w:ind w:firstLine="0"/>
              <w:jc w:val="right"/>
              <w:rPr>
                <w:rFonts w:eastAsiaTheme="minorHAnsi" w:cs="Arial"/>
                <w:sz w:val="18"/>
                <w:szCs w:val="18"/>
              </w:rPr>
            </w:pPr>
            <w:r w:rsidRPr="00D83C37">
              <w:rPr>
                <w:rFonts w:eastAsiaTheme="minorHAnsi" w:cs="Arial"/>
                <w:sz w:val="18"/>
                <w:szCs w:val="18"/>
              </w:rPr>
              <w:t>356.468</w:t>
            </w:r>
          </w:p>
        </w:tc>
        <w:tc>
          <w:tcPr>
            <w:tcW w:w="1078" w:type="dxa"/>
            <w:tcBorders>
              <w:top w:val="single" w:sz="4" w:space="0" w:color="000000"/>
            </w:tcBorders>
            <w:shd w:val="clear" w:color="auto" w:fill="DEEAF6" w:themeFill="accent1" w:themeFillTint="33"/>
            <w:vAlign w:val="center"/>
          </w:tcPr>
          <w:p w14:paraId="563AE155" w14:textId="77777777" w:rsidR="00CD3012" w:rsidRPr="00D83C37" w:rsidRDefault="00CD3012" w:rsidP="00E55972">
            <w:pPr>
              <w:spacing w:after="0"/>
              <w:ind w:firstLine="0"/>
              <w:jc w:val="right"/>
              <w:rPr>
                <w:rFonts w:eastAsiaTheme="minorHAnsi" w:cs="Arial"/>
                <w:sz w:val="18"/>
                <w:szCs w:val="18"/>
              </w:rPr>
            </w:pPr>
            <w:r w:rsidRPr="00D83C37">
              <w:rPr>
                <w:rFonts w:eastAsiaTheme="minorHAnsi" w:cs="Arial"/>
                <w:sz w:val="18"/>
                <w:szCs w:val="18"/>
              </w:rPr>
              <w:t>184.992</w:t>
            </w:r>
          </w:p>
        </w:tc>
        <w:tc>
          <w:tcPr>
            <w:tcW w:w="1436" w:type="dxa"/>
            <w:tcBorders>
              <w:top w:val="single" w:sz="4" w:space="0" w:color="000000"/>
            </w:tcBorders>
            <w:shd w:val="clear" w:color="auto" w:fill="DEEAF6" w:themeFill="accent1" w:themeFillTint="33"/>
            <w:vAlign w:val="center"/>
          </w:tcPr>
          <w:p w14:paraId="2BE36B52" w14:textId="77777777" w:rsidR="00CD3012" w:rsidRPr="00D83C37" w:rsidRDefault="00CD3012" w:rsidP="00E55972">
            <w:pPr>
              <w:spacing w:after="0"/>
              <w:ind w:firstLine="0"/>
              <w:jc w:val="right"/>
              <w:rPr>
                <w:rFonts w:eastAsiaTheme="minorHAnsi" w:cs="Arial"/>
                <w:sz w:val="18"/>
                <w:szCs w:val="18"/>
              </w:rPr>
            </w:pPr>
            <w:r w:rsidRPr="00D83C37">
              <w:rPr>
                <w:rFonts w:eastAsiaTheme="minorHAnsi" w:cs="Arial"/>
                <w:sz w:val="18"/>
                <w:szCs w:val="18"/>
              </w:rPr>
              <w:t>234.244</w:t>
            </w:r>
          </w:p>
        </w:tc>
        <w:tc>
          <w:tcPr>
            <w:tcW w:w="1257" w:type="dxa"/>
            <w:tcBorders>
              <w:top w:val="single" w:sz="4" w:space="0" w:color="000000"/>
            </w:tcBorders>
            <w:shd w:val="clear" w:color="auto" w:fill="DEEAF6" w:themeFill="accent1" w:themeFillTint="33"/>
            <w:vAlign w:val="center"/>
          </w:tcPr>
          <w:p w14:paraId="4E9902C7" w14:textId="77777777" w:rsidR="00CD3012" w:rsidRPr="00D83C37" w:rsidRDefault="00CD3012" w:rsidP="00E55972">
            <w:pPr>
              <w:spacing w:after="0"/>
              <w:ind w:firstLine="0"/>
              <w:jc w:val="right"/>
              <w:rPr>
                <w:rFonts w:eastAsiaTheme="minorHAnsi" w:cs="Arial"/>
                <w:sz w:val="18"/>
                <w:szCs w:val="18"/>
              </w:rPr>
            </w:pPr>
            <w:r w:rsidRPr="00D83C37">
              <w:rPr>
                <w:rFonts w:eastAsiaTheme="minorHAnsi" w:cs="Arial"/>
                <w:sz w:val="18"/>
                <w:szCs w:val="18"/>
              </w:rPr>
              <w:t>3.425.953</w:t>
            </w:r>
          </w:p>
        </w:tc>
      </w:tr>
      <w:tr w:rsidR="00CD3012" w:rsidRPr="00D83C37" w14:paraId="2EC527E8" w14:textId="77777777" w:rsidTr="00D83C37">
        <w:trPr>
          <w:trHeight w:val="50"/>
        </w:trPr>
        <w:tc>
          <w:tcPr>
            <w:tcW w:w="1985" w:type="dxa"/>
            <w:tcBorders>
              <w:bottom w:val="single" w:sz="4" w:space="0" w:color="auto"/>
            </w:tcBorders>
            <w:shd w:val="clear" w:color="auto" w:fill="C5E0B3" w:themeFill="accent6" w:themeFillTint="66"/>
            <w:vAlign w:val="center"/>
          </w:tcPr>
          <w:p w14:paraId="5345CA6E" w14:textId="50651F6D" w:rsidR="00CD3012" w:rsidRPr="00D83C37" w:rsidRDefault="00CD3012" w:rsidP="00DE218B">
            <w:pPr>
              <w:spacing w:after="0"/>
              <w:ind w:firstLine="0"/>
              <w:jc w:val="center"/>
              <w:rPr>
                <w:rFonts w:eastAsiaTheme="minorHAnsi" w:cs="Arial"/>
                <w:sz w:val="18"/>
                <w:szCs w:val="18"/>
              </w:rPr>
            </w:pPr>
            <w:r w:rsidRPr="00D83C37">
              <w:rPr>
                <w:rFonts w:eastAsiaTheme="minorHAnsi" w:cs="Arial"/>
                <w:sz w:val="18"/>
                <w:szCs w:val="18"/>
              </w:rPr>
              <w:t>PGŽ</w:t>
            </w:r>
          </w:p>
        </w:tc>
        <w:tc>
          <w:tcPr>
            <w:tcW w:w="1086" w:type="dxa"/>
            <w:tcBorders>
              <w:bottom w:val="single" w:sz="4" w:space="0" w:color="auto"/>
            </w:tcBorders>
            <w:shd w:val="clear" w:color="auto" w:fill="E2EFD9" w:themeFill="accent6" w:themeFillTint="33"/>
            <w:vAlign w:val="center"/>
          </w:tcPr>
          <w:p w14:paraId="6FA96AC2" w14:textId="77777777" w:rsidR="00CD3012" w:rsidRPr="00D83C37" w:rsidRDefault="00CD3012" w:rsidP="00E55972">
            <w:pPr>
              <w:spacing w:after="0"/>
              <w:ind w:firstLine="0"/>
              <w:jc w:val="right"/>
              <w:rPr>
                <w:rFonts w:eastAsiaTheme="minorHAnsi" w:cs="Arial"/>
                <w:sz w:val="18"/>
                <w:szCs w:val="18"/>
              </w:rPr>
            </w:pPr>
            <w:r w:rsidRPr="00D83C37">
              <w:rPr>
                <w:rFonts w:eastAsiaTheme="minorHAnsi" w:cs="Arial"/>
                <w:sz w:val="18"/>
                <w:szCs w:val="18"/>
              </w:rPr>
              <w:t>296.195</w:t>
            </w:r>
          </w:p>
        </w:tc>
        <w:tc>
          <w:tcPr>
            <w:tcW w:w="1324" w:type="dxa"/>
            <w:tcBorders>
              <w:bottom w:val="single" w:sz="4" w:space="0" w:color="auto"/>
            </w:tcBorders>
            <w:shd w:val="clear" w:color="auto" w:fill="E2EFD9" w:themeFill="accent6" w:themeFillTint="33"/>
            <w:vAlign w:val="center"/>
          </w:tcPr>
          <w:p w14:paraId="51719787" w14:textId="77777777" w:rsidR="00CD3012" w:rsidRPr="00D83C37" w:rsidRDefault="00CD3012" w:rsidP="00E55972">
            <w:pPr>
              <w:spacing w:after="0"/>
              <w:ind w:firstLine="0"/>
              <w:jc w:val="right"/>
              <w:rPr>
                <w:rFonts w:eastAsiaTheme="minorHAnsi" w:cs="Arial"/>
                <w:sz w:val="18"/>
                <w:szCs w:val="18"/>
              </w:rPr>
            </w:pPr>
            <w:r w:rsidRPr="00D83C37">
              <w:rPr>
                <w:rFonts w:eastAsiaTheme="minorHAnsi" w:cs="Arial"/>
                <w:sz w:val="18"/>
                <w:szCs w:val="18"/>
              </w:rPr>
              <w:t>5.711</w:t>
            </w:r>
          </w:p>
        </w:tc>
        <w:tc>
          <w:tcPr>
            <w:tcW w:w="1190" w:type="dxa"/>
            <w:tcBorders>
              <w:bottom w:val="single" w:sz="4" w:space="0" w:color="auto"/>
            </w:tcBorders>
            <w:shd w:val="clear" w:color="auto" w:fill="E2EFD9" w:themeFill="accent6" w:themeFillTint="33"/>
            <w:vAlign w:val="center"/>
          </w:tcPr>
          <w:p w14:paraId="0DCEE40C" w14:textId="77777777" w:rsidR="00CD3012" w:rsidRPr="00D83C37" w:rsidRDefault="00CD3012" w:rsidP="00E55972">
            <w:pPr>
              <w:spacing w:after="0"/>
              <w:ind w:firstLine="0"/>
              <w:jc w:val="right"/>
              <w:rPr>
                <w:rFonts w:eastAsiaTheme="minorHAnsi" w:cs="Arial"/>
                <w:sz w:val="18"/>
                <w:szCs w:val="18"/>
              </w:rPr>
            </w:pPr>
            <w:r w:rsidRPr="00D83C37">
              <w:rPr>
                <w:rFonts w:eastAsiaTheme="minorHAnsi" w:cs="Arial"/>
                <w:sz w:val="18"/>
                <w:szCs w:val="18"/>
              </w:rPr>
              <w:t>19.723</w:t>
            </w:r>
          </w:p>
        </w:tc>
        <w:tc>
          <w:tcPr>
            <w:tcW w:w="1078" w:type="dxa"/>
            <w:tcBorders>
              <w:bottom w:val="single" w:sz="4" w:space="0" w:color="auto"/>
            </w:tcBorders>
            <w:shd w:val="clear" w:color="auto" w:fill="E2EFD9" w:themeFill="accent6" w:themeFillTint="33"/>
            <w:vAlign w:val="center"/>
          </w:tcPr>
          <w:p w14:paraId="550F5735" w14:textId="77777777" w:rsidR="00CD3012" w:rsidRPr="00D83C37" w:rsidRDefault="00CD3012" w:rsidP="00E55972">
            <w:pPr>
              <w:spacing w:after="0"/>
              <w:ind w:firstLine="0"/>
              <w:jc w:val="right"/>
              <w:rPr>
                <w:rFonts w:eastAsiaTheme="minorHAnsi" w:cs="Arial"/>
                <w:sz w:val="18"/>
                <w:szCs w:val="18"/>
              </w:rPr>
            </w:pPr>
            <w:r w:rsidRPr="00D83C37">
              <w:rPr>
                <w:rFonts w:eastAsiaTheme="minorHAnsi" w:cs="Arial"/>
                <w:sz w:val="18"/>
                <w:szCs w:val="18"/>
              </w:rPr>
              <w:t>10.662</w:t>
            </w:r>
          </w:p>
        </w:tc>
        <w:tc>
          <w:tcPr>
            <w:tcW w:w="1436" w:type="dxa"/>
            <w:tcBorders>
              <w:bottom w:val="single" w:sz="4" w:space="0" w:color="auto"/>
            </w:tcBorders>
            <w:shd w:val="clear" w:color="auto" w:fill="E2EFD9" w:themeFill="accent6" w:themeFillTint="33"/>
            <w:vAlign w:val="center"/>
          </w:tcPr>
          <w:p w14:paraId="48916498" w14:textId="77777777" w:rsidR="00CD3012" w:rsidRPr="00D83C37" w:rsidRDefault="00CD3012" w:rsidP="00E55972">
            <w:pPr>
              <w:spacing w:after="0"/>
              <w:ind w:firstLine="0"/>
              <w:jc w:val="right"/>
              <w:rPr>
                <w:rFonts w:eastAsiaTheme="minorHAnsi" w:cs="Arial"/>
                <w:sz w:val="18"/>
                <w:szCs w:val="18"/>
              </w:rPr>
            </w:pPr>
            <w:r w:rsidRPr="00D83C37">
              <w:rPr>
                <w:rFonts w:eastAsiaTheme="minorHAnsi" w:cs="Arial"/>
                <w:sz w:val="18"/>
                <w:szCs w:val="18"/>
              </w:rPr>
              <w:t>16.806</w:t>
            </w:r>
          </w:p>
        </w:tc>
        <w:tc>
          <w:tcPr>
            <w:tcW w:w="1257" w:type="dxa"/>
            <w:tcBorders>
              <w:bottom w:val="single" w:sz="4" w:space="0" w:color="auto"/>
            </w:tcBorders>
            <w:shd w:val="clear" w:color="auto" w:fill="E2EFD9" w:themeFill="accent6" w:themeFillTint="33"/>
            <w:vAlign w:val="center"/>
          </w:tcPr>
          <w:p w14:paraId="0CCCFAFB" w14:textId="77777777" w:rsidR="00CD3012" w:rsidRPr="00D83C37" w:rsidRDefault="00CD3012" w:rsidP="00E55972">
            <w:pPr>
              <w:spacing w:after="0"/>
              <w:ind w:firstLine="0"/>
              <w:jc w:val="right"/>
              <w:rPr>
                <w:rFonts w:eastAsiaTheme="minorHAnsi" w:cs="Arial"/>
                <w:sz w:val="18"/>
                <w:szCs w:val="18"/>
              </w:rPr>
            </w:pPr>
            <w:r w:rsidRPr="00D83C37">
              <w:rPr>
                <w:rFonts w:eastAsiaTheme="minorHAnsi" w:cs="Arial"/>
                <w:sz w:val="18"/>
                <w:szCs w:val="18"/>
              </w:rPr>
              <w:t>243.293</w:t>
            </w:r>
          </w:p>
        </w:tc>
      </w:tr>
    </w:tbl>
    <w:p w14:paraId="756853FC" w14:textId="5C064856" w:rsidR="007E094E" w:rsidRPr="00DF7ECE" w:rsidRDefault="00DE218B" w:rsidP="00DF7ECE">
      <w:pPr>
        <w:spacing w:after="240" w:line="259" w:lineRule="auto"/>
        <w:ind w:firstLine="0"/>
        <w:jc w:val="center"/>
        <w:rPr>
          <w:rFonts w:eastAsiaTheme="minorHAnsi" w:cs="Arial"/>
          <w:sz w:val="16"/>
          <w:szCs w:val="16"/>
        </w:rPr>
      </w:pPr>
      <w:r w:rsidRPr="00D83C37">
        <w:rPr>
          <w:rFonts w:eastAsiaTheme="minorHAnsi" w:cs="Arial"/>
          <w:sz w:val="16"/>
          <w:szCs w:val="16"/>
        </w:rPr>
        <w:t xml:space="preserve">Izvor: prilagođeno iz Popisa stanovništva 2011., Državni zavod za statistiku, </w:t>
      </w:r>
      <w:hyperlink r:id="rId34">
        <w:r w:rsidRPr="00D83C37">
          <w:rPr>
            <w:rFonts w:eastAsiaTheme="minorHAnsi" w:cs="Arial"/>
            <w:sz w:val="16"/>
            <w:szCs w:val="16"/>
          </w:rPr>
          <w:t>www.dzs.hr</w:t>
        </w:r>
      </w:hyperlink>
      <w:r w:rsidRPr="00D83C37">
        <w:rPr>
          <w:rFonts w:eastAsiaTheme="minorHAnsi" w:cs="Arial"/>
          <w:sz w:val="16"/>
          <w:szCs w:val="16"/>
        </w:rPr>
        <w:t>, 24.09.2020.</w:t>
      </w:r>
    </w:p>
    <w:p w14:paraId="665FB039" w14:textId="6B534AC5" w:rsidR="00BE28CC" w:rsidRDefault="00963DFC" w:rsidP="000C277A">
      <w:pPr>
        <w:spacing w:after="240" w:line="276" w:lineRule="auto"/>
        <w:ind w:firstLine="0"/>
        <w:rPr>
          <w:rFonts w:cs="Arial"/>
        </w:rPr>
      </w:pPr>
      <w:r w:rsidRPr="00963DFC">
        <w:rPr>
          <w:rFonts w:cs="Arial"/>
        </w:rPr>
        <w:t>U</w:t>
      </w:r>
      <w:r w:rsidR="000B6744">
        <w:rPr>
          <w:rFonts w:cs="Arial"/>
        </w:rPr>
        <w:t xml:space="preserve"> </w:t>
      </w:r>
      <w:r w:rsidRPr="00963DFC">
        <w:rPr>
          <w:rFonts w:cs="Arial"/>
        </w:rPr>
        <w:t>PGŽ</w:t>
      </w:r>
      <w:r w:rsidR="000B6744">
        <w:rPr>
          <w:rFonts w:cs="Arial"/>
        </w:rPr>
        <w:t xml:space="preserve"> </w:t>
      </w:r>
      <w:r w:rsidRPr="00963DFC">
        <w:rPr>
          <w:rFonts w:cs="Arial"/>
        </w:rPr>
        <w:t>živi 296.195 stanovnika ili 6.91% stanovnika Republi</w:t>
      </w:r>
      <w:r w:rsidR="0099215D">
        <w:rPr>
          <w:rFonts w:cs="Arial"/>
        </w:rPr>
        <w:t>ke Hrvatske, od čega je 17,11</w:t>
      </w:r>
      <w:r w:rsidRPr="00963DFC">
        <w:rPr>
          <w:rFonts w:cs="Arial"/>
        </w:rPr>
        <w:t>% mladih od 15 do 29 godina od ukupnog s</w:t>
      </w:r>
      <w:r w:rsidR="0099215D">
        <w:rPr>
          <w:rFonts w:cs="Arial"/>
        </w:rPr>
        <w:t>tanovništva u PGŽ, odnosno 1,18</w:t>
      </w:r>
      <w:r w:rsidRPr="00963DFC">
        <w:rPr>
          <w:rFonts w:cs="Arial"/>
        </w:rPr>
        <w:t>% ukupnog stanovništva Hrvatske. Prema Popisu stanovništva 2011. godine mladih je bilo upisano 27.468 u neku od obrazovnih ustanova (srednje škole i fakulteti ili veleučilišta).</w:t>
      </w:r>
      <w:r w:rsidR="000B6744">
        <w:rPr>
          <w:rFonts w:cs="Arial"/>
        </w:rPr>
        <w:t xml:space="preserve"> </w:t>
      </w:r>
      <w:r w:rsidRPr="00963DFC">
        <w:rPr>
          <w:rFonts w:cs="Arial"/>
        </w:rPr>
        <w:t xml:space="preserve">Prema podacima </w:t>
      </w:r>
      <w:r w:rsidR="00BE28CC">
        <w:rPr>
          <w:rFonts w:cs="Arial"/>
        </w:rPr>
        <w:t>U</w:t>
      </w:r>
      <w:r w:rsidRPr="00963DFC">
        <w:rPr>
          <w:rFonts w:cs="Arial"/>
        </w:rPr>
        <w:t xml:space="preserve">reda državne uprave (sada PGŽ) u pedagoškoj/školskoj/akademskoj godini 2019/2020 upisano je na području PGŽ 9131 dijete u ustanove ranog i predškolskog odgoja i obrazovanja, 19.295 učenika u ustanove osnovnog odgoja i obrazovanja, 9.149 učenika u ustanove srednjeg obrazovanja te 6.518 studenta upisanih u razne ustanove prediplomskog, diplomskog ili stručnog obrazovanja. </w:t>
      </w:r>
    </w:p>
    <w:p w14:paraId="28A74B6F" w14:textId="2AE69EF5" w:rsidR="007A76DD" w:rsidRDefault="00963DFC" w:rsidP="000C277A">
      <w:pPr>
        <w:spacing w:after="0" w:line="276" w:lineRule="auto"/>
        <w:ind w:firstLine="0"/>
        <w:rPr>
          <w:rFonts w:cs="Arial"/>
        </w:rPr>
      </w:pPr>
      <w:r w:rsidRPr="00963DFC">
        <w:rPr>
          <w:rFonts w:cs="Arial"/>
        </w:rPr>
        <w:t>Ukupno je to 44.093 djece i mladih koji su u upisani u neku od odgojno obrazovnih ustanova što je manje nego li prethodnih godina. U istoj godini diplomiralo je na raznim studijima 1.399 studenta s prebivalištem u PGŽ.</w:t>
      </w:r>
      <w:r w:rsidRPr="00963DFC">
        <w:rPr>
          <w:rStyle w:val="FootnoteReference"/>
          <w:rFonts w:cs="Arial"/>
        </w:rPr>
        <w:footnoteReference w:id="105"/>
      </w:r>
      <w:r w:rsidR="000B6744">
        <w:rPr>
          <w:rFonts w:cs="Arial"/>
        </w:rPr>
        <w:t xml:space="preserve"> </w:t>
      </w:r>
      <w:r w:rsidRPr="00963DFC">
        <w:rPr>
          <w:rFonts w:cs="Arial"/>
        </w:rPr>
        <w:t>Broj mladih evidentirano nezaposlenih relativno pada jer nema obveze prijave u evidenciju nezaposlenih kako bi se ostvarila neka druga prava, pa se mladi prijavljuju uglavnom ako imaju plan koristiti neke od mjera zapošljavanja.</w:t>
      </w:r>
      <w:r w:rsidR="000B6744">
        <w:rPr>
          <w:rFonts w:cs="Arial"/>
        </w:rPr>
        <w:t xml:space="preserve"> </w:t>
      </w:r>
      <w:r w:rsidRPr="00963DFC">
        <w:rPr>
          <w:rFonts w:cs="Arial"/>
        </w:rPr>
        <w:t>Podaci iz različitih izvora pokazuju (procjena) da postoji 3.104 mladih osoba u dobi od 15-24 godine izvan obrazovnog sustava, od čega je dio evidentirano nezaposlen, dio radi, a ostali su izvan sustava osposobl</w:t>
      </w:r>
      <w:r w:rsidR="00BF7990">
        <w:rPr>
          <w:rFonts w:cs="Arial"/>
        </w:rPr>
        <w:t xml:space="preserve">javanja i rada (NEET skupina). </w:t>
      </w:r>
      <w:r w:rsidRPr="00963DFC">
        <w:rPr>
          <w:rFonts w:cs="Arial"/>
        </w:rPr>
        <w:t>Upravo o to</w:t>
      </w:r>
      <w:r w:rsidR="00BE28CC">
        <w:rPr>
          <w:rFonts w:cs="Arial"/>
        </w:rPr>
        <w:t>j</w:t>
      </w:r>
      <w:r w:rsidRPr="00963DFC">
        <w:rPr>
          <w:rFonts w:cs="Arial"/>
        </w:rPr>
        <w:t xml:space="preserve"> </w:t>
      </w:r>
      <w:r w:rsidR="00BE28CC">
        <w:rPr>
          <w:rFonts w:cs="Arial"/>
        </w:rPr>
        <w:t>s</w:t>
      </w:r>
      <w:r w:rsidR="00737A98">
        <w:rPr>
          <w:rFonts w:cs="Arial"/>
        </w:rPr>
        <w:t>k</w:t>
      </w:r>
      <w:r w:rsidR="00BE28CC">
        <w:rPr>
          <w:rFonts w:cs="Arial"/>
        </w:rPr>
        <w:t xml:space="preserve">upini iz </w:t>
      </w:r>
      <w:r w:rsidRPr="00963DFC">
        <w:rPr>
          <w:rFonts w:cs="Arial"/>
        </w:rPr>
        <w:t xml:space="preserve">populacije mladih </w:t>
      </w:r>
      <w:r w:rsidR="00BE28CC">
        <w:rPr>
          <w:rFonts w:cs="Arial"/>
        </w:rPr>
        <w:t xml:space="preserve">se </w:t>
      </w:r>
      <w:r w:rsidRPr="00963DFC">
        <w:rPr>
          <w:rFonts w:cs="Arial"/>
        </w:rPr>
        <w:t>najmanje zna, jer se radi o mladima izvan sustava rada i obrazovanja (NEET) pa su teško dostupni za analizu. Sličan omjer mladih u obrazovnom sustavu i onih van njega prisutan je u P</w:t>
      </w:r>
      <w:r w:rsidR="00BE28CC">
        <w:rPr>
          <w:rFonts w:cs="Arial"/>
        </w:rPr>
        <w:t>GŽ</w:t>
      </w:r>
      <w:r w:rsidRPr="00963DFC">
        <w:rPr>
          <w:rFonts w:cs="Arial"/>
        </w:rPr>
        <w:t xml:space="preserve"> i u cijeloj Hrvatskoj. R</w:t>
      </w:r>
      <w:r w:rsidR="00BE28CC">
        <w:rPr>
          <w:rFonts w:cs="Arial"/>
        </w:rPr>
        <w:t>H</w:t>
      </w:r>
      <w:r w:rsidRPr="00963DFC">
        <w:rPr>
          <w:rFonts w:cs="Arial"/>
        </w:rPr>
        <w:t xml:space="preserve"> se pridružila inicijativama iz EU te pokrenula više aktivnosti u smjeru praćenja mladih u NEET situaciji pa je tako u 2020 bilo moguće pokrenuti projekte kojima se pronalaze ovi mladi, npr. ESF Pronađi me!</w:t>
      </w:r>
      <w:r w:rsidRPr="00963DFC">
        <w:rPr>
          <w:rStyle w:val="FootnoteReference"/>
          <w:rFonts w:cs="Arial"/>
        </w:rPr>
        <w:footnoteReference w:id="106"/>
      </w:r>
      <w:r w:rsidR="00C15427">
        <w:rPr>
          <w:rFonts w:cs="Arial"/>
        </w:rPr>
        <w:t xml:space="preserve"> </w:t>
      </w:r>
      <w:r w:rsidRPr="00963DFC">
        <w:rPr>
          <w:rFonts w:cs="Arial"/>
        </w:rPr>
        <w:t xml:space="preserve">Važan podatak je da je u PGŽ više djece obuhvaćeno predškolskim odgojem i obrazovanjem, odnosno upisano u vrtiće što pokazuje veću društvenu brigu o djeci, a izravno se tiče mladih obitelji i/ili roditelja kojima se olakšava roditeljska uloga, posebno onima koji rade. </w:t>
      </w:r>
    </w:p>
    <w:p w14:paraId="79F0F9FF" w14:textId="77777777" w:rsidR="007A76DD" w:rsidRPr="007A76DD" w:rsidRDefault="007A76DD" w:rsidP="007A76DD">
      <w:pPr>
        <w:spacing w:after="0"/>
        <w:ind w:firstLine="0"/>
        <w:rPr>
          <w:rFonts w:cs="Arial"/>
        </w:rPr>
      </w:pPr>
    </w:p>
    <w:p w14:paraId="1CE5665A" w14:textId="08DCA983" w:rsidR="00DE218B" w:rsidRDefault="00413546" w:rsidP="000C277A">
      <w:pPr>
        <w:spacing w:after="0" w:line="276" w:lineRule="auto"/>
        <w:ind w:firstLine="0"/>
        <w:rPr>
          <w:rFonts w:eastAsiaTheme="minorHAnsi" w:cs="Arial"/>
        </w:rPr>
      </w:pPr>
      <w:r w:rsidRPr="00413546">
        <w:rPr>
          <w:rFonts w:eastAsiaTheme="minorHAnsi" w:cs="Arial"/>
          <w:i/>
        </w:rPr>
        <w:t>Tablica 12</w:t>
      </w:r>
      <w:r w:rsidR="00737A98" w:rsidRPr="00413546">
        <w:rPr>
          <w:rFonts w:eastAsiaTheme="minorHAnsi" w:cs="Arial"/>
          <w:i/>
        </w:rPr>
        <w:t>.</w:t>
      </w:r>
      <w:r w:rsidR="00DE218B" w:rsidRPr="00BE28CC">
        <w:rPr>
          <w:rFonts w:eastAsiaTheme="minorHAnsi" w:cs="Arial"/>
        </w:rPr>
        <w:t xml:space="preserve"> Udjeli stanovništva prema spolu i prema pohađanju neke od odgojno obrazovnih institucija u RH i PGŽ</w:t>
      </w:r>
    </w:p>
    <w:p w14:paraId="145FBC64" w14:textId="77777777" w:rsidR="00413546" w:rsidRPr="00BE28CC" w:rsidRDefault="00413546" w:rsidP="007A76DD">
      <w:pPr>
        <w:spacing w:after="0" w:line="0" w:lineRule="atLeast"/>
        <w:ind w:firstLine="0"/>
        <w:rPr>
          <w:rFonts w:eastAsiaTheme="minorHAnsi" w:cs="Arial"/>
        </w:rPr>
      </w:pPr>
    </w:p>
    <w:tbl>
      <w:tblPr>
        <w:tblW w:w="9288" w:type="dxa"/>
        <w:tblLayout w:type="fixed"/>
        <w:tblLook w:val="0400" w:firstRow="0" w:lastRow="0" w:firstColumn="0" w:lastColumn="0" w:noHBand="0" w:noVBand="1"/>
      </w:tblPr>
      <w:tblGrid>
        <w:gridCol w:w="1843"/>
        <w:gridCol w:w="582"/>
        <w:gridCol w:w="1108"/>
        <w:gridCol w:w="1343"/>
        <w:gridCol w:w="1020"/>
        <w:gridCol w:w="941"/>
        <w:gridCol w:w="1343"/>
        <w:gridCol w:w="1108"/>
      </w:tblGrid>
      <w:tr w:rsidR="00DE218B" w:rsidRPr="003920EA" w14:paraId="3CB2C457" w14:textId="77777777" w:rsidTr="003E44C4">
        <w:trPr>
          <w:trHeight w:val="207"/>
        </w:trPr>
        <w:tc>
          <w:tcPr>
            <w:tcW w:w="1843" w:type="dxa"/>
            <w:vMerge w:val="restart"/>
            <w:tcBorders>
              <w:top w:val="single" w:sz="4" w:space="0" w:color="000000"/>
              <w:bottom w:val="single" w:sz="4" w:space="0" w:color="000000"/>
            </w:tcBorders>
            <w:shd w:val="clear" w:color="auto" w:fill="F2F2F2" w:themeFill="background1" w:themeFillShade="F2"/>
            <w:vAlign w:val="center"/>
          </w:tcPr>
          <w:p w14:paraId="27944750" w14:textId="77777777" w:rsidR="00DE218B" w:rsidRPr="003920EA" w:rsidRDefault="00DE218B" w:rsidP="00DE218B">
            <w:pPr>
              <w:spacing w:after="0"/>
              <w:ind w:firstLine="0"/>
              <w:jc w:val="center"/>
              <w:rPr>
                <w:rFonts w:eastAsiaTheme="minorHAnsi" w:cs="Arial"/>
                <w:sz w:val="18"/>
                <w:szCs w:val="18"/>
              </w:rPr>
            </w:pPr>
          </w:p>
        </w:tc>
        <w:tc>
          <w:tcPr>
            <w:tcW w:w="582" w:type="dxa"/>
            <w:vMerge w:val="restart"/>
            <w:tcBorders>
              <w:top w:val="single" w:sz="4" w:space="0" w:color="000000"/>
              <w:bottom w:val="single" w:sz="4" w:space="0" w:color="000000"/>
            </w:tcBorders>
            <w:shd w:val="clear" w:color="auto" w:fill="F2F2F2" w:themeFill="background1" w:themeFillShade="F2"/>
            <w:vAlign w:val="center"/>
          </w:tcPr>
          <w:p w14:paraId="7E809FE0" w14:textId="77777777" w:rsidR="00DE218B" w:rsidRPr="003920EA" w:rsidRDefault="00DE218B" w:rsidP="00DE218B">
            <w:pPr>
              <w:spacing w:after="0"/>
              <w:ind w:firstLine="0"/>
              <w:jc w:val="center"/>
              <w:rPr>
                <w:rFonts w:eastAsiaTheme="minorHAnsi" w:cs="Arial"/>
                <w:sz w:val="18"/>
                <w:szCs w:val="18"/>
              </w:rPr>
            </w:pPr>
            <w:r w:rsidRPr="003920EA">
              <w:rPr>
                <w:rFonts w:eastAsiaTheme="minorHAnsi" w:cs="Arial"/>
                <w:sz w:val="18"/>
                <w:szCs w:val="18"/>
              </w:rPr>
              <w:t>Spol</w:t>
            </w:r>
          </w:p>
        </w:tc>
        <w:tc>
          <w:tcPr>
            <w:tcW w:w="1108" w:type="dxa"/>
            <w:vMerge w:val="restart"/>
            <w:tcBorders>
              <w:top w:val="single" w:sz="4" w:space="0" w:color="000000"/>
              <w:bottom w:val="single" w:sz="4" w:space="0" w:color="000000"/>
            </w:tcBorders>
            <w:shd w:val="clear" w:color="auto" w:fill="F2F2F2" w:themeFill="background1" w:themeFillShade="F2"/>
            <w:vAlign w:val="center"/>
          </w:tcPr>
          <w:p w14:paraId="27825015" w14:textId="77777777" w:rsidR="00DE218B" w:rsidRPr="003920EA" w:rsidRDefault="00DE218B" w:rsidP="00DE218B">
            <w:pPr>
              <w:spacing w:after="0"/>
              <w:ind w:firstLine="0"/>
              <w:jc w:val="center"/>
              <w:rPr>
                <w:rFonts w:eastAsiaTheme="minorHAnsi" w:cs="Arial"/>
                <w:sz w:val="18"/>
                <w:szCs w:val="18"/>
              </w:rPr>
            </w:pPr>
            <w:r w:rsidRPr="003920EA">
              <w:rPr>
                <w:rFonts w:eastAsiaTheme="minorHAnsi" w:cs="Arial"/>
                <w:sz w:val="18"/>
                <w:szCs w:val="18"/>
              </w:rPr>
              <w:t>Ukupno</w:t>
            </w:r>
          </w:p>
        </w:tc>
        <w:tc>
          <w:tcPr>
            <w:tcW w:w="1343" w:type="dxa"/>
            <w:vMerge w:val="restart"/>
            <w:tcBorders>
              <w:top w:val="single" w:sz="4" w:space="0" w:color="000000"/>
              <w:bottom w:val="single" w:sz="4" w:space="0" w:color="000000"/>
            </w:tcBorders>
            <w:shd w:val="clear" w:color="auto" w:fill="F2F2F2" w:themeFill="background1" w:themeFillShade="F2"/>
            <w:vAlign w:val="center"/>
          </w:tcPr>
          <w:p w14:paraId="4D470B45" w14:textId="77777777" w:rsidR="00DE218B" w:rsidRPr="003920EA" w:rsidRDefault="00DE218B" w:rsidP="00DE218B">
            <w:pPr>
              <w:spacing w:after="0"/>
              <w:ind w:firstLine="0"/>
              <w:jc w:val="center"/>
              <w:rPr>
                <w:rFonts w:eastAsiaTheme="minorHAnsi" w:cs="Arial"/>
                <w:sz w:val="18"/>
                <w:szCs w:val="18"/>
              </w:rPr>
            </w:pPr>
            <w:r w:rsidRPr="003920EA">
              <w:rPr>
                <w:rFonts w:eastAsiaTheme="minorHAnsi" w:cs="Arial"/>
                <w:sz w:val="18"/>
                <w:szCs w:val="18"/>
              </w:rPr>
              <w:t>Predškolsko obrazovanje</w:t>
            </w:r>
          </w:p>
        </w:tc>
        <w:tc>
          <w:tcPr>
            <w:tcW w:w="1020" w:type="dxa"/>
            <w:vMerge w:val="restart"/>
            <w:tcBorders>
              <w:top w:val="single" w:sz="4" w:space="0" w:color="000000"/>
              <w:bottom w:val="single" w:sz="4" w:space="0" w:color="000000"/>
            </w:tcBorders>
            <w:shd w:val="clear" w:color="auto" w:fill="F2F2F2" w:themeFill="background1" w:themeFillShade="F2"/>
            <w:vAlign w:val="center"/>
          </w:tcPr>
          <w:p w14:paraId="39884782" w14:textId="77777777" w:rsidR="00DE218B" w:rsidRPr="003920EA" w:rsidRDefault="00DE218B" w:rsidP="00DE218B">
            <w:pPr>
              <w:spacing w:after="0"/>
              <w:ind w:firstLine="0"/>
              <w:jc w:val="center"/>
              <w:rPr>
                <w:rFonts w:eastAsiaTheme="minorHAnsi" w:cs="Arial"/>
                <w:sz w:val="18"/>
                <w:szCs w:val="18"/>
              </w:rPr>
            </w:pPr>
            <w:r w:rsidRPr="003920EA">
              <w:rPr>
                <w:rFonts w:eastAsiaTheme="minorHAnsi" w:cs="Arial"/>
                <w:sz w:val="18"/>
                <w:szCs w:val="18"/>
              </w:rPr>
              <w:t>Osnovna škola</w:t>
            </w:r>
          </w:p>
        </w:tc>
        <w:tc>
          <w:tcPr>
            <w:tcW w:w="941" w:type="dxa"/>
            <w:vMerge w:val="restart"/>
            <w:tcBorders>
              <w:top w:val="single" w:sz="4" w:space="0" w:color="000000"/>
              <w:bottom w:val="single" w:sz="4" w:space="0" w:color="000000"/>
            </w:tcBorders>
            <w:shd w:val="clear" w:color="auto" w:fill="F2F2F2" w:themeFill="background1" w:themeFillShade="F2"/>
            <w:vAlign w:val="center"/>
          </w:tcPr>
          <w:p w14:paraId="3C2C2037" w14:textId="77777777" w:rsidR="00DE218B" w:rsidRPr="003920EA" w:rsidRDefault="00DE218B" w:rsidP="00DE218B">
            <w:pPr>
              <w:spacing w:after="0"/>
              <w:ind w:firstLine="0"/>
              <w:jc w:val="center"/>
              <w:rPr>
                <w:rFonts w:eastAsiaTheme="minorHAnsi" w:cs="Arial"/>
                <w:sz w:val="18"/>
                <w:szCs w:val="18"/>
              </w:rPr>
            </w:pPr>
            <w:r w:rsidRPr="003920EA">
              <w:rPr>
                <w:rFonts w:eastAsiaTheme="minorHAnsi" w:cs="Arial"/>
                <w:sz w:val="18"/>
                <w:szCs w:val="18"/>
              </w:rPr>
              <w:t>Srednja škola</w:t>
            </w:r>
          </w:p>
        </w:tc>
        <w:tc>
          <w:tcPr>
            <w:tcW w:w="1343" w:type="dxa"/>
            <w:vMerge w:val="restart"/>
            <w:tcBorders>
              <w:top w:val="single" w:sz="4" w:space="0" w:color="000000"/>
              <w:bottom w:val="single" w:sz="4" w:space="0" w:color="000000"/>
            </w:tcBorders>
            <w:shd w:val="clear" w:color="auto" w:fill="F2F2F2" w:themeFill="background1" w:themeFillShade="F2"/>
            <w:vAlign w:val="center"/>
          </w:tcPr>
          <w:p w14:paraId="03DCBD98" w14:textId="77777777" w:rsidR="00DE218B" w:rsidRPr="003920EA" w:rsidRDefault="00DE218B" w:rsidP="00DE218B">
            <w:pPr>
              <w:spacing w:after="0"/>
              <w:ind w:firstLine="0"/>
              <w:jc w:val="center"/>
              <w:rPr>
                <w:rFonts w:eastAsiaTheme="minorHAnsi" w:cs="Arial"/>
                <w:sz w:val="18"/>
                <w:szCs w:val="18"/>
              </w:rPr>
            </w:pPr>
            <w:r w:rsidRPr="003920EA">
              <w:rPr>
                <w:rFonts w:eastAsiaTheme="minorHAnsi" w:cs="Arial"/>
                <w:sz w:val="18"/>
                <w:szCs w:val="18"/>
              </w:rPr>
              <w:t>Visoko obrazovanje</w:t>
            </w:r>
          </w:p>
        </w:tc>
        <w:tc>
          <w:tcPr>
            <w:tcW w:w="1108" w:type="dxa"/>
            <w:vMerge w:val="restart"/>
            <w:tcBorders>
              <w:top w:val="single" w:sz="4" w:space="0" w:color="000000"/>
              <w:bottom w:val="single" w:sz="4" w:space="0" w:color="000000"/>
            </w:tcBorders>
            <w:shd w:val="clear" w:color="auto" w:fill="F2F2F2" w:themeFill="background1" w:themeFillShade="F2"/>
            <w:vAlign w:val="center"/>
          </w:tcPr>
          <w:p w14:paraId="46621B01" w14:textId="77777777" w:rsidR="00DE218B" w:rsidRPr="003920EA" w:rsidRDefault="00DE218B" w:rsidP="00DE218B">
            <w:pPr>
              <w:spacing w:after="0"/>
              <w:ind w:firstLine="0"/>
              <w:jc w:val="center"/>
              <w:rPr>
                <w:rFonts w:eastAsiaTheme="minorHAnsi" w:cs="Arial"/>
                <w:sz w:val="18"/>
                <w:szCs w:val="18"/>
              </w:rPr>
            </w:pPr>
            <w:r w:rsidRPr="003920EA">
              <w:rPr>
                <w:rFonts w:eastAsiaTheme="minorHAnsi" w:cs="Arial"/>
                <w:sz w:val="18"/>
                <w:szCs w:val="18"/>
              </w:rPr>
              <w:t>Ne pohađa</w:t>
            </w:r>
          </w:p>
        </w:tc>
      </w:tr>
      <w:tr w:rsidR="00DE218B" w:rsidRPr="003920EA" w14:paraId="0F319049" w14:textId="77777777" w:rsidTr="003E44C4">
        <w:trPr>
          <w:trHeight w:val="207"/>
        </w:trPr>
        <w:tc>
          <w:tcPr>
            <w:tcW w:w="1843" w:type="dxa"/>
            <w:vMerge/>
            <w:tcBorders>
              <w:top w:val="single" w:sz="4" w:space="0" w:color="000000"/>
              <w:bottom w:val="single" w:sz="4" w:space="0" w:color="000000"/>
            </w:tcBorders>
            <w:shd w:val="clear" w:color="auto" w:fill="F2F2F2" w:themeFill="background1" w:themeFillShade="F2"/>
            <w:vAlign w:val="center"/>
          </w:tcPr>
          <w:p w14:paraId="31230251" w14:textId="77777777" w:rsidR="00DE218B" w:rsidRPr="003920EA" w:rsidRDefault="00DE218B" w:rsidP="00DE218B">
            <w:pPr>
              <w:spacing w:after="0"/>
              <w:ind w:firstLine="0"/>
              <w:jc w:val="center"/>
              <w:rPr>
                <w:rFonts w:eastAsiaTheme="minorHAnsi" w:cs="Arial"/>
                <w:sz w:val="18"/>
                <w:szCs w:val="18"/>
              </w:rPr>
            </w:pPr>
          </w:p>
        </w:tc>
        <w:tc>
          <w:tcPr>
            <w:tcW w:w="582" w:type="dxa"/>
            <w:vMerge/>
            <w:tcBorders>
              <w:top w:val="single" w:sz="4" w:space="0" w:color="000000"/>
              <w:bottom w:val="single" w:sz="4" w:space="0" w:color="000000"/>
            </w:tcBorders>
            <w:shd w:val="clear" w:color="auto" w:fill="F2F2F2" w:themeFill="background1" w:themeFillShade="F2"/>
            <w:vAlign w:val="center"/>
          </w:tcPr>
          <w:p w14:paraId="271CA68F" w14:textId="77777777" w:rsidR="00DE218B" w:rsidRPr="003920EA" w:rsidRDefault="00DE218B" w:rsidP="00DE218B">
            <w:pPr>
              <w:spacing w:after="0"/>
              <w:ind w:firstLine="0"/>
              <w:jc w:val="center"/>
              <w:rPr>
                <w:rFonts w:eastAsiaTheme="minorHAnsi" w:cs="Arial"/>
                <w:sz w:val="18"/>
                <w:szCs w:val="18"/>
              </w:rPr>
            </w:pPr>
          </w:p>
        </w:tc>
        <w:tc>
          <w:tcPr>
            <w:tcW w:w="1108" w:type="dxa"/>
            <w:vMerge/>
            <w:tcBorders>
              <w:top w:val="single" w:sz="4" w:space="0" w:color="000000"/>
              <w:bottom w:val="single" w:sz="4" w:space="0" w:color="000000"/>
            </w:tcBorders>
            <w:shd w:val="clear" w:color="auto" w:fill="F2F2F2" w:themeFill="background1" w:themeFillShade="F2"/>
            <w:vAlign w:val="center"/>
          </w:tcPr>
          <w:p w14:paraId="112E7A38" w14:textId="77777777" w:rsidR="00DE218B" w:rsidRPr="003920EA" w:rsidRDefault="00DE218B" w:rsidP="00DE218B">
            <w:pPr>
              <w:spacing w:after="0"/>
              <w:ind w:firstLine="0"/>
              <w:jc w:val="center"/>
              <w:rPr>
                <w:rFonts w:eastAsiaTheme="minorHAnsi" w:cs="Arial"/>
                <w:sz w:val="18"/>
                <w:szCs w:val="18"/>
              </w:rPr>
            </w:pPr>
          </w:p>
        </w:tc>
        <w:tc>
          <w:tcPr>
            <w:tcW w:w="1343" w:type="dxa"/>
            <w:vMerge/>
            <w:tcBorders>
              <w:top w:val="single" w:sz="4" w:space="0" w:color="000000"/>
              <w:bottom w:val="single" w:sz="4" w:space="0" w:color="000000"/>
            </w:tcBorders>
            <w:shd w:val="clear" w:color="auto" w:fill="F2F2F2" w:themeFill="background1" w:themeFillShade="F2"/>
            <w:vAlign w:val="center"/>
          </w:tcPr>
          <w:p w14:paraId="3F1367A6" w14:textId="77777777" w:rsidR="00DE218B" w:rsidRPr="003920EA" w:rsidRDefault="00DE218B" w:rsidP="00DE218B">
            <w:pPr>
              <w:spacing w:after="0"/>
              <w:ind w:firstLine="0"/>
              <w:jc w:val="center"/>
              <w:rPr>
                <w:rFonts w:eastAsiaTheme="minorHAnsi" w:cs="Arial"/>
                <w:sz w:val="18"/>
                <w:szCs w:val="18"/>
              </w:rPr>
            </w:pPr>
          </w:p>
        </w:tc>
        <w:tc>
          <w:tcPr>
            <w:tcW w:w="1020" w:type="dxa"/>
            <w:vMerge/>
            <w:tcBorders>
              <w:top w:val="single" w:sz="4" w:space="0" w:color="000000"/>
              <w:bottom w:val="single" w:sz="4" w:space="0" w:color="000000"/>
            </w:tcBorders>
            <w:shd w:val="clear" w:color="auto" w:fill="F2F2F2" w:themeFill="background1" w:themeFillShade="F2"/>
            <w:vAlign w:val="center"/>
          </w:tcPr>
          <w:p w14:paraId="667C12B6" w14:textId="77777777" w:rsidR="00DE218B" w:rsidRPr="003920EA" w:rsidRDefault="00DE218B" w:rsidP="00DE218B">
            <w:pPr>
              <w:spacing w:after="0"/>
              <w:ind w:firstLine="0"/>
              <w:jc w:val="center"/>
              <w:rPr>
                <w:rFonts w:eastAsiaTheme="minorHAnsi" w:cs="Arial"/>
                <w:sz w:val="18"/>
                <w:szCs w:val="18"/>
              </w:rPr>
            </w:pPr>
          </w:p>
        </w:tc>
        <w:tc>
          <w:tcPr>
            <w:tcW w:w="941" w:type="dxa"/>
            <w:vMerge/>
            <w:tcBorders>
              <w:top w:val="single" w:sz="4" w:space="0" w:color="000000"/>
              <w:bottom w:val="single" w:sz="4" w:space="0" w:color="000000"/>
            </w:tcBorders>
            <w:shd w:val="clear" w:color="auto" w:fill="F2F2F2" w:themeFill="background1" w:themeFillShade="F2"/>
            <w:vAlign w:val="center"/>
          </w:tcPr>
          <w:p w14:paraId="40E6ADED" w14:textId="77777777" w:rsidR="00DE218B" w:rsidRPr="003920EA" w:rsidRDefault="00DE218B" w:rsidP="00DE218B">
            <w:pPr>
              <w:spacing w:after="0"/>
              <w:ind w:firstLine="0"/>
              <w:jc w:val="center"/>
              <w:rPr>
                <w:rFonts w:eastAsiaTheme="minorHAnsi" w:cs="Arial"/>
                <w:sz w:val="18"/>
                <w:szCs w:val="18"/>
              </w:rPr>
            </w:pPr>
          </w:p>
        </w:tc>
        <w:tc>
          <w:tcPr>
            <w:tcW w:w="1343" w:type="dxa"/>
            <w:vMerge/>
            <w:tcBorders>
              <w:top w:val="single" w:sz="4" w:space="0" w:color="000000"/>
              <w:bottom w:val="single" w:sz="4" w:space="0" w:color="000000"/>
            </w:tcBorders>
            <w:shd w:val="clear" w:color="auto" w:fill="F2F2F2" w:themeFill="background1" w:themeFillShade="F2"/>
            <w:vAlign w:val="center"/>
          </w:tcPr>
          <w:p w14:paraId="6CAB46D2" w14:textId="77777777" w:rsidR="00DE218B" w:rsidRPr="003920EA" w:rsidRDefault="00DE218B" w:rsidP="00DE218B">
            <w:pPr>
              <w:spacing w:after="0"/>
              <w:ind w:firstLine="0"/>
              <w:jc w:val="center"/>
              <w:rPr>
                <w:rFonts w:eastAsiaTheme="minorHAnsi" w:cs="Arial"/>
                <w:sz w:val="18"/>
                <w:szCs w:val="18"/>
              </w:rPr>
            </w:pPr>
          </w:p>
        </w:tc>
        <w:tc>
          <w:tcPr>
            <w:tcW w:w="1108" w:type="dxa"/>
            <w:vMerge/>
            <w:tcBorders>
              <w:top w:val="single" w:sz="4" w:space="0" w:color="000000"/>
              <w:bottom w:val="single" w:sz="4" w:space="0" w:color="000000"/>
            </w:tcBorders>
            <w:shd w:val="clear" w:color="auto" w:fill="F2F2F2" w:themeFill="background1" w:themeFillShade="F2"/>
            <w:vAlign w:val="center"/>
          </w:tcPr>
          <w:p w14:paraId="01C8CB72" w14:textId="77777777" w:rsidR="00DE218B" w:rsidRPr="003920EA" w:rsidRDefault="00DE218B" w:rsidP="00DE218B">
            <w:pPr>
              <w:spacing w:after="0"/>
              <w:ind w:firstLine="0"/>
              <w:jc w:val="center"/>
              <w:rPr>
                <w:rFonts w:eastAsiaTheme="minorHAnsi" w:cs="Arial"/>
                <w:sz w:val="18"/>
                <w:szCs w:val="18"/>
              </w:rPr>
            </w:pPr>
          </w:p>
        </w:tc>
      </w:tr>
      <w:tr w:rsidR="00DE218B" w:rsidRPr="003920EA" w14:paraId="0AC5FDEC" w14:textId="77777777" w:rsidTr="003E44C4">
        <w:trPr>
          <w:trHeight w:val="207"/>
        </w:trPr>
        <w:tc>
          <w:tcPr>
            <w:tcW w:w="1843" w:type="dxa"/>
            <w:vMerge/>
            <w:tcBorders>
              <w:top w:val="single" w:sz="4" w:space="0" w:color="000000"/>
              <w:bottom w:val="single" w:sz="4" w:space="0" w:color="000000"/>
            </w:tcBorders>
            <w:shd w:val="clear" w:color="auto" w:fill="F2F2F2" w:themeFill="background1" w:themeFillShade="F2"/>
            <w:vAlign w:val="center"/>
          </w:tcPr>
          <w:p w14:paraId="7B78F904" w14:textId="77777777" w:rsidR="00DE218B" w:rsidRPr="003920EA" w:rsidRDefault="00DE218B" w:rsidP="00DE218B">
            <w:pPr>
              <w:spacing w:after="0"/>
              <w:ind w:firstLine="0"/>
              <w:jc w:val="center"/>
              <w:rPr>
                <w:rFonts w:eastAsiaTheme="minorHAnsi" w:cs="Arial"/>
                <w:sz w:val="18"/>
                <w:szCs w:val="18"/>
              </w:rPr>
            </w:pPr>
          </w:p>
        </w:tc>
        <w:tc>
          <w:tcPr>
            <w:tcW w:w="582" w:type="dxa"/>
            <w:vMerge/>
            <w:tcBorders>
              <w:top w:val="single" w:sz="4" w:space="0" w:color="000000"/>
              <w:bottom w:val="single" w:sz="4" w:space="0" w:color="000000"/>
            </w:tcBorders>
            <w:shd w:val="clear" w:color="auto" w:fill="F2F2F2" w:themeFill="background1" w:themeFillShade="F2"/>
            <w:vAlign w:val="center"/>
          </w:tcPr>
          <w:p w14:paraId="6AF5FDA5" w14:textId="77777777" w:rsidR="00DE218B" w:rsidRPr="003920EA" w:rsidRDefault="00DE218B" w:rsidP="00DE218B">
            <w:pPr>
              <w:spacing w:after="0"/>
              <w:ind w:firstLine="0"/>
              <w:jc w:val="center"/>
              <w:rPr>
                <w:rFonts w:eastAsiaTheme="minorHAnsi" w:cs="Arial"/>
                <w:sz w:val="18"/>
                <w:szCs w:val="18"/>
              </w:rPr>
            </w:pPr>
          </w:p>
        </w:tc>
        <w:tc>
          <w:tcPr>
            <w:tcW w:w="1108" w:type="dxa"/>
            <w:vMerge/>
            <w:tcBorders>
              <w:top w:val="single" w:sz="4" w:space="0" w:color="000000"/>
              <w:bottom w:val="single" w:sz="4" w:space="0" w:color="000000"/>
            </w:tcBorders>
            <w:shd w:val="clear" w:color="auto" w:fill="F2F2F2" w:themeFill="background1" w:themeFillShade="F2"/>
            <w:vAlign w:val="center"/>
          </w:tcPr>
          <w:p w14:paraId="7A10920F" w14:textId="77777777" w:rsidR="00DE218B" w:rsidRPr="003920EA" w:rsidRDefault="00DE218B" w:rsidP="00DE218B">
            <w:pPr>
              <w:spacing w:after="0"/>
              <w:ind w:firstLine="0"/>
              <w:jc w:val="center"/>
              <w:rPr>
                <w:rFonts w:eastAsiaTheme="minorHAnsi" w:cs="Arial"/>
                <w:sz w:val="18"/>
                <w:szCs w:val="18"/>
              </w:rPr>
            </w:pPr>
          </w:p>
        </w:tc>
        <w:tc>
          <w:tcPr>
            <w:tcW w:w="1343" w:type="dxa"/>
            <w:vMerge/>
            <w:tcBorders>
              <w:top w:val="single" w:sz="4" w:space="0" w:color="000000"/>
              <w:bottom w:val="single" w:sz="4" w:space="0" w:color="000000"/>
            </w:tcBorders>
            <w:shd w:val="clear" w:color="auto" w:fill="F2F2F2" w:themeFill="background1" w:themeFillShade="F2"/>
            <w:vAlign w:val="center"/>
          </w:tcPr>
          <w:p w14:paraId="68C031AC" w14:textId="77777777" w:rsidR="00DE218B" w:rsidRPr="003920EA" w:rsidRDefault="00DE218B" w:rsidP="00DE218B">
            <w:pPr>
              <w:spacing w:after="0"/>
              <w:ind w:firstLine="0"/>
              <w:jc w:val="center"/>
              <w:rPr>
                <w:rFonts w:eastAsiaTheme="minorHAnsi" w:cs="Arial"/>
                <w:sz w:val="18"/>
                <w:szCs w:val="18"/>
              </w:rPr>
            </w:pPr>
          </w:p>
        </w:tc>
        <w:tc>
          <w:tcPr>
            <w:tcW w:w="1020" w:type="dxa"/>
            <w:vMerge/>
            <w:tcBorders>
              <w:top w:val="single" w:sz="4" w:space="0" w:color="000000"/>
              <w:bottom w:val="single" w:sz="4" w:space="0" w:color="000000"/>
            </w:tcBorders>
            <w:shd w:val="clear" w:color="auto" w:fill="F2F2F2" w:themeFill="background1" w:themeFillShade="F2"/>
            <w:vAlign w:val="center"/>
          </w:tcPr>
          <w:p w14:paraId="303E86CD" w14:textId="77777777" w:rsidR="00DE218B" w:rsidRPr="003920EA" w:rsidRDefault="00DE218B" w:rsidP="00DE218B">
            <w:pPr>
              <w:spacing w:after="0"/>
              <w:ind w:firstLine="0"/>
              <w:jc w:val="center"/>
              <w:rPr>
                <w:rFonts w:eastAsiaTheme="minorHAnsi" w:cs="Arial"/>
                <w:sz w:val="18"/>
                <w:szCs w:val="18"/>
              </w:rPr>
            </w:pPr>
          </w:p>
        </w:tc>
        <w:tc>
          <w:tcPr>
            <w:tcW w:w="941" w:type="dxa"/>
            <w:vMerge/>
            <w:tcBorders>
              <w:top w:val="single" w:sz="4" w:space="0" w:color="000000"/>
              <w:bottom w:val="single" w:sz="4" w:space="0" w:color="000000"/>
            </w:tcBorders>
            <w:shd w:val="clear" w:color="auto" w:fill="F2F2F2" w:themeFill="background1" w:themeFillShade="F2"/>
            <w:vAlign w:val="center"/>
          </w:tcPr>
          <w:p w14:paraId="69C62EDA" w14:textId="77777777" w:rsidR="00DE218B" w:rsidRPr="003920EA" w:rsidRDefault="00DE218B" w:rsidP="00DE218B">
            <w:pPr>
              <w:spacing w:after="0"/>
              <w:ind w:firstLine="0"/>
              <w:jc w:val="center"/>
              <w:rPr>
                <w:rFonts w:eastAsiaTheme="minorHAnsi" w:cs="Arial"/>
                <w:sz w:val="18"/>
                <w:szCs w:val="18"/>
              </w:rPr>
            </w:pPr>
          </w:p>
        </w:tc>
        <w:tc>
          <w:tcPr>
            <w:tcW w:w="1343" w:type="dxa"/>
            <w:vMerge/>
            <w:tcBorders>
              <w:top w:val="single" w:sz="4" w:space="0" w:color="000000"/>
              <w:bottom w:val="single" w:sz="4" w:space="0" w:color="000000"/>
            </w:tcBorders>
            <w:shd w:val="clear" w:color="auto" w:fill="F2F2F2" w:themeFill="background1" w:themeFillShade="F2"/>
            <w:vAlign w:val="center"/>
          </w:tcPr>
          <w:p w14:paraId="73004CDD" w14:textId="77777777" w:rsidR="00DE218B" w:rsidRPr="003920EA" w:rsidRDefault="00DE218B" w:rsidP="00DE218B">
            <w:pPr>
              <w:spacing w:after="0"/>
              <w:ind w:firstLine="0"/>
              <w:jc w:val="center"/>
              <w:rPr>
                <w:rFonts w:eastAsiaTheme="minorHAnsi" w:cs="Arial"/>
                <w:sz w:val="18"/>
                <w:szCs w:val="18"/>
              </w:rPr>
            </w:pPr>
          </w:p>
        </w:tc>
        <w:tc>
          <w:tcPr>
            <w:tcW w:w="1108" w:type="dxa"/>
            <w:vMerge/>
            <w:tcBorders>
              <w:top w:val="single" w:sz="4" w:space="0" w:color="000000"/>
              <w:bottom w:val="single" w:sz="4" w:space="0" w:color="000000"/>
            </w:tcBorders>
            <w:shd w:val="clear" w:color="auto" w:fill="F2F2F2" w:themeFill="background1" w:themeFillShade="F2"/>
            <w:vAlign w:val="center"/>
          </w:tcPr>
          <w:p w14:paraId="6D91BB29" w14:textId="77777777" w:rsidR="00DE218B" w:rsidRPr="003920EA" w:rsidRDefault="00DE218B" w:rsidP="00DE218B">
            <w:pPr>
              <w:spacing w:after="0"/>
              <w:ind w:firstLine="0"/>
              <w:jc w:val="center"/>
              <w:rPr>
                <w:rFonts w:eastAsiaTheme="minorHAnsi" w:cs="Arial"/>
                <w:sz w:val="18"/>
                <w:szCs w:val="18"/>
              </w:rPr>
            </w:pPr>
          </w:p>
        </w:tc>
      </w:tr>
      <w:tr w:rsidR="00DE218B" w:rsidRPr="003920EA" w14:paraId="22B2D33F" w14:textId="77777777" w:rsidTr="003E44C4">
        <w:trPr>
          <w:trHeight w:val="40"/>
        </w:trPr>
        <w:tc>
          <w:tcPr>
            <w:tcW w:w="1843" w:type="dxa"/>
            <w:vMerge w:val="restart"/>
            <w:tcBorders>
              <w:top w:val="single" w:sz="4" w:space="0" w:color="000000"/>
              <w:bottom w:val="single" w:sz="4" w:space="0" w:color="auto"/>
            </w:tcBorders>
            <w:shd w:val="clear" w:color="auto" w:fill="BDD6EE" w:themeFill="accent1" w:themeFillTint="66"/>
            <w:vAlign w:val="center"/>
          </w:tcPr>
          <w:p w14:paraId="68AAFB1B" w14:textId="77777777" w:rsidR="00DE218B" w:rsidRPr="003920EA" w:rsidRDefault="00DE218B" w:rsidP="00DE218B">
            <w:pPr>
              <w:spacing w:after="0"/>
              <w:ind w:firstLine="0"/>
              <w:jc w:val="center"/>
              <w:rPr>
                <w:rFonts w:eastAsiaTheme="minorHAnsi" w:cs="Arial"/>
                <w:sz w:val="18"/>
                <w:szCs w:val="18"/>
              </w:rPr>
            </w:pPr>
            <w:r w:rsidRPr="003920EA">
              <w:rPr>
                <w:rFonts w:eastAsiaTheme="minorHAnsi" w:cs="Arial"/>
                <w:sz w:val="18"/>
                <w:szCs w:val="18"/>
              </w:rPr>
              <w:t>Republika Hrvatska</w:t>
            </w:r>
          </w:p>
        </w:tc>
        <w:tc>
          <w:tcPr>
            <w:tcW w:w="582" w:type="dxa"/>
            <w:tcBorders>
              <w:top w:val="single" w:sz="4" w:space="0" w:color="000000"/>
            </w:tcBorders>
            <w:shd w:val="clear" w:color="auto" w:fill="DEEAF6" w:themeFill="accent1" w:themeFillTint="33"/>
            <w:vAlign w:val="center"/>
          </w:tcPr>
          <w:p w14:paraId="027039BE" w14:textId="77777777" w:rsidR="00DE218B" w:rsidRPr="003920EA" w:rsidRDefault="00DE218B" w:rsidP="00DE218B">
            <w:pPr>
              <w:spacing w:after="0"/>
              <w:ind w:firstLine="0"/>
              <w:jc w:val="center"/>
              <w:rPr>
                <w:rFonts w:eastAsiaTheme="minorHAnsi" w:cs="Arial"/>
                <w:sz w:val="18"/>
                <w:szCs w:val="18"/>
              </w:rPr>
            </w:pPr>
            <w:r w:rsidRPr="003920EA">
              <w:rPr>
                <w:rFonts w:eastAsiaTheme="minorHAnsi" w:cs="Arial"/>
                <w:sz w:val="18"/>
                <w:szCs w:val="18"/>
              </w:rPr>
              <w:t>SVI</w:t>
            </w:r>
          </w:p>
        </w:tc>
        <w:tc>
          <w:tcPr>
            <w:tcW w:w="1108" w:type="dxa"/>
            <w:tcBorders>
              <w:top w:val="single" w:sz="4" w:space="0" w:color="000000"/>
            </w:tcBorders>
            <w:shd w:val="clear" w:color="auto" w:fill="DEEAF6" w:themeFill="accent1" w:themeFillTint="33"/>
            <w:vAlign w:val="center"/>
          </w:tcPr>
          <w:p w14:paraId="2663D5F6"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100,00%</w:t>
            </w:r>
          </w:p>
        </w:tc>
        <w:tc>
          <w:tcPr>
            <w:tcW w:w="1343" w:type="dxa"/>
            <w:tcBorders>
              <w:top w:val="single" w:sz="4" w:space="0" w:color="000000"/>
            </w:tcBorders>
            <w:shd w:val="clear" w:color="auto" w:fill="DEEAF6" w:themeFill="accent1" w:themeFillTint="33"/>
            <w:vAlign w:val="center"/>
          </w:tcPr>
          <w:p w14:paraId="5F141117"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1,94%</w:t>
            </w:r>
          </w:p>
        </w:tc>
        <w:tc>
          <w:tcPr>
            <w:tcW w:w="1020" w:type="dxa"/>
            <w:tcBorders>
              <w:top w:val="single" w:sz="4" w:space="0" w:color="000000"/>
            </w:tcBorders>
            <w:shd w:val="clear" w:color="auto" w:fill="DEEAF6" w:themeFill="accent1" w:themeFillTint="33"/>
            <w:vAlign w:val="center"/>
          </w:tcPr>
          <w:p w14:paraId="1FE07E38"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8,32%</w:t>
            </w:r>
          </w:p>
        </w:tc>
        <w:tc>
          <w:tcPr>
            <w:tcW w:w="941" w:type="dxa"/>
            <w:tcBorders>
              <w:top w:val="single" w:sz="4" w:space="0" w:color="000000"/>
            </w:tcBorders>
            <w:shd w:val="clear" w:color="auto" w:fill="DEEAF6" w:themeFill="accent1" w:themeFillTint="33"/>
            <w:vAlign w:val="center"/>
          </w:tcPr>
          <w:p w14:paraId="0256DC2D"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4,32%</w:t>
            </w:r>
          </w:p>
        </w:tc>
        <w:tc>
          <w:tcPr>
            <w:tcW w:w="1343" w:type="dxa"/>
            <w:tcBorders>
              <w:top w:val="single" w:sz="4" w:space="0" w:color="000000"/>
            </w:tcBorders>
            <w:shd w:val="clear" w:color="auto" w:fill="DEEAF6" w:themeFill="accent1" w:themeFillTint="33"/>
            <w:vAlign w:val="center"/>
          </w:tcPr>
          <w:p w14:paraId="594955CE"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5,47%</w:t>
            </w:r>
          </w:p>
        </w:tc>
        <w:tc>
          <w:tcPr>
            <w:tcW w:w="1108" w:type="dxa"/>
            <w:tcBorders>
              <w:top w:val="single" w:sz="4" w:space="0" w:color="000000"/>
            </w:tcBorders>
            <w:shd w:val="clear" w:color="auto" w:fill="DEEAF6" w:themeFill="accent1" w:themeFillTint="33"/>
            <w:vAlign w:val="center"/>
          </w:tcPr>
          <w:p w14:paraId="6D6DA729"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79,95%</w:t>
            </w:r>
          </w:p>
        </w:tc>
      </w:tr>
      <w:tr w:rsidR="00DE218B" w:rsidRPr="003920EA" w14:paraId="10E8E773" w14:textId="77777777" w:rsidTr="003E44C4">
        <w:trPr>
          <w:trHeight w:val="111"/>
        </w:trPr>
        <w:tc>
          <w:tcPr>
            <w:tcW w:w="1843" w:type="dxa"/>
            <w:vMerge/>
            <w:tcBorders>
              <w:top w:val="single" w:sz="4" w:space="0" w:color="auto"/>
              <w:bottom w:val="single" w:sz="4" w:space="0" w:color="auto"/>
            </w:tcBorders>
            <w:shd w:val="clear" w:color="auto" w:fill="BDD6EE" w:themeFill="accent1" w:themeFillTint="66"/>
            <w:vAlign w:val="center"/>
          </w:tcPr>
          <w:p w14:paraId="415EDB66" w14:textId="77777777" w:rsidR="00DE218B" w:rsidRPr="003920EA" w:rsidRDefault="00DE218B" w:rsidP="00DE218B">
            <w:pPr>
              <w:spacing w:after="0"/>
              <w:ind w:firstLine="0"/>
              <w:jc w:val="center"/>
              <w:rPr>
                <w:rFonts w:eastAsiaTheme="minorHAnsi" w:cs="Arial"/>
                <w:sz w:val="18"/>
                <w:szCs w:val="18"/>
              </w:rPr>
            </w:pPr>
          </w:p>
        </w:tc>
        <w:tc>
          <w:tcPr>
            <w:tcW w:w="582" w:type="dxa"/>
            <w:tcBorders>
              <w:top w:val="nil"/>
            </w:tcBorders>
            <w:shd w:val="clear" w:color="auto" w:fill="DEEAF6" w:themeFill="accent1" w:themeFillTint="33"/>
            <w:vAlign w:val="center"/>
          </w:tcPr>
          <w:p w14:paraId="6F13A4C7" w14:textId="77777777" w:rsidR="00DE218B" w:rsidRPr="003920EA" w:rsidRDefault="00DE218B" w:rsidP="00DE218B">
            <w:pPr>
              <w:spacing w:after="0"/>
              <w:ind w:firstLine="0"/>
              <w:jc w:val="center"/>
              <w:rPr>
                <w:rFonts w:eastAsiaTheme="minorHAnsi" w:cs="Arial"/>
                <w:sz w:val="18"/>
                <w:szCs w:val="18"/>
              </w:rPr>
            </w:pPr>
            <w:r w:rsidRPr="003920EA">
              <w:rPr>
                <w:rFonts w:eastAsiaTheme="minorHAnsi" w:cs="Arial"/>
                <w:sz w:val="18"/>
                <w:szCs w:val="18"/>
              </w:rPr>
              <w:t>M</w:t>
            </w:r>
          </w:p>
        </w:tc>
        <w:tc>
          <w:tcPr>
            <w:tcW w:w="1108" w:type="dxa"/>
            <w:tcBorders>
              <w:top w:val="nil"/>
            </w:tcBorders>
            <w:shd w:val="clear" w:color="auto" w:fill="DEEAF6" w:themeFill="accent1" w:themeFillTint="33"/>
            <w:vAlign w:val="center"/>
          </w:tcPr>
          <w:p w14:paraId="5FA5667E"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48,22%</w:t>
            </w:r>
          </w:p>
        </w:tc>
        <w:tc>
          <w:tcPr>
            <w:tcW w:w="1343" w:type="dxa"/>
            <w:tcBorders>
              <w:top w:val="nil"/>
            </w:tcBorders>
            <w:shd w:val="clear" w:color="auto" w:fill="DEEAF6" w:themeFill="accent1" w:themeFillTint="33"/>
            <w:vAlign w:val="center"/>
          </w:tcPr>
          <w:p w14:paraId="6759E7E2"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1,00%</w:t>
            </w:r>
          </w:p>
        </w:tc>
        <w:tc>
          <w:tcPr>
            <w:tcW w:w="1020" w:type="dxa"/>
            <w:tcBorders>
              <w:top w:val="nil"/>
            </w:tcBorders>
            <w:shd w:val="clear" w:color="auto" w:fill="DEEAF6" w:themeFill="accent1" w:themeFillTint="33"/>
            <w:vAlign w:val="center"/>
          </w:tcPr>
          <w:p w14:paraId="7F21A975"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4,27%</w:t>
            </w:r>
          </w:p>
        </w:tc>
        <w:tc>
          <w:tcPr>
            <w:tcW w:w="941" w:type="dxa"/>
            <w:tcBorders>
              <w:top w:val="nil"/>
            </w:tcBorders>
            <w:shd w:val="clear" w:color="auto" w:fill="DEEAF6" w:themeFill="accent1" w:themeFillTint="33"/>
            <w:vAlign w:val="center"/>
          </w:tcPr>
          <w:p w14:paraId="496EDDF9"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2,18%</w:t>
            </w:r>
          </w:p>
        </w:tc>
        <w:tc>
          <w:tcPr>
            <w:tcW w:w="1343" w:type="dxa"/>
            <w:tcBorders>
              <w:top w:val="nil"/>
            </w:tcBorders>
            <w:shd w:val="clear" w:color="auto" w:fill="DEEAF6" w:themeFill="accent1" w:themeFillTint="33"/>
            <w:vAlign w:val="center"/>
          </w:tcPr>
          <w:p w14:paraId="3D4665A9"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2,45%</w:t>
            </w:r>
          </w:p>
        </w:tc>
        <w:tc>
          <w:tcPr>
            <w:tcW w:w="1108" w:type="dxa"/>
            <w:tcBorders>
              <w:top w:val="nil"/>
            </w:tcBorders>
            <w:shd w:val="clear" w:color="auto" w:fill="DEEAF6" w:themeFill="accent1" w:themeFillTint="33"/>
            <w:vAlign w:val="center"/>
          </w:tcPr>
          <w:p w14:paraId="50B6D3D1"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38,32%</w:t>
            </w:r>
          </w:p>
        </w:tc>
      </w:tr>
      <w:tr w:rsidR="00DE218B" w:rsidRPr="003920EA" w14:paraId="1B561198" w14:textId="77777777" w:rsidTr="003E44C4">
        <w:trPr>
          <w:trHeight w:val="40"/>
        </w:trPr>
        <w:tc>
          <w:tcPr>
            <w:tcW w:w="1843" w:type="dxa"/>
            <w:vMerge/>
            <w:tcBorders>
              <w:top w:val="single" w:sz="4" w:space="0" w:color="auto"/>
              <w:bottom w:val="single" w:sz="4" w:space="0" w:color="auto"/>
            </w:tcBorders>
            <w:shd w:val="clear" w:color="auto" w:fill="BDD6EE" w:themeFill="accent1" w:themeFillTint="66"/>
            <w:vAlign w:val="center"/>
          </w:tcPr>
          <w:p w14:paraId="5203D72E" w14:textId="77777777" w:rsidR="00DE218B" w:rsidRPr="003920EA" w:rsidRDefault="00DE218B" w:rsidP="00DE218B">
            <w:pPr>
              <w:spacing w:after="0"/>
              <w:ind w:firstLine="0"/>
              <w:jc w:val="center"/>
              <w:rPr>
                <w:rFonts w:eastAsiaTheme="minorHAnsi" w:cs="Arial"/>
                <w:sz w:val="18"/>
                <w:szCs w:val="18"/>
              </w:rPr>
            </w:pPr>
          </w:p>
        </w:tc>
        <w:tc>
          <w:tcPr>
            <w:tcW w:w="582" w:type="dxa"/>
            <w:tcBorders>
              <w:top w:val="nil"/>
              <w:bottom w:val="single" w:sz="4" w:space="0" w:color="000000"/>
            </w:tcBorders>
            <w:shd w:val="clear" w:color="auto" w:fill="DEEAF6" w:themeFill="accent1" w:themeFillTint="33"/>
            <w:vAlign w:val="center"/>
          </w:tcPr>
          <w:p w14:paraId="7862E696" w14:textId="77777777" w:rsidR="00DE218B" w:rsidRPr="003920EA" w:rsidRDefault="00DE218B" w:rsidP="00DE218B">
            <w:pPr>
              <w:spacing w:after="0"/>
              <w:ind w:firstLine="0"/>
              <w:jc w:val="center"/>
              <w:rPr>
                <w:rFonts w:eastAsiaTheme="minorHAnsi" w:cs="Arial"/>
                <w:sz w:val="18"/>
                <w:szCs w:val="18"/>
              </w:rPr>
            </w:pPr>
            <w:r w:rsidRPr="003920EA">
              <w:rPr>
                <w:rFonts w:eastAsiaTheme="minorHAnsi" w:cs="Arial"/>
                <w:sz w:val="18"/>
                <w:szCs w:val="18"/>
              </w:rPr>
              <w:t>Ž</w:t>
            </w:r>
          </w:p>
        </w:tc>
        <w:tc>
          <w:tcPr>
            <w:tcW w:w="1108" w:type="dxa"/>
            <w:tcBorders>
              <w:top w:val="nil"/>
              <w:bottom w:val="single" w:sz="4" w:space="0" w:color="000000"/>
            </w:tcBorders>
            <w:shd w:val="clear" w:color="auto" w:fill="DEEAF6" w:themeFill="accent1" w:themeFillTint="33"/>
            <w:vAlign w:val="center"/>
          </w:tcPr>
          <w:p w14:paraId="0534F165"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51,78%</w:t>
            </w:r>
          </w:p>
        </w:tc>
        <w:tc>
          <w:tcPr>
            <w:tcW w:w="1343" w:type="dxa"/>
            <w:tcBorders>
              <w:top w:val="nil"/>
              <w:bottom w:val="single" w:sz="4" w:space="0" w:color="000000"/>
            </w:tcBorders>
            <w:shd w:val="clear" w:color="auto" w:fill="DEEAF6" w:themeFill="accent1" w:themeFillTint="33"/>
            <w:vAlign w:val="center"/>
          </w:tcPr>
          <w:p w14:paraId="5B1D6E8E"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0,94%</w:t>
            </w:r>
          </w:p>
        </w:tc>
        <w:tc>
          <w:tcPr>
            <w:tcW w:w="1020" w:type="dxa"/>
            <w:tcBorders>
              <w:top w:val="nil"/>
              <w:bottom w:val="single" w:sz="4" w:space="0" w:color="000000"/>
            </w:tcBorders>
            <w:shd w:val="clear" w:color="auto" w:fill="DEEAF6" w:themeFill="accent1" w:themeFillTint="33"/>
            <w:vAlign w:val="center"/>
          </w:tcPr>
          <w:p w14:paraId="132726A3"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4,05%</w:t>
            </w:r>
          </w:p>
        </w:tc>
        <w:tc>
          <w:tcPr>
            <w:tcW w:w="941" w:type="dxa"/>
            <w:tcBorders>
              <w:top w:val="nil"/>
              <w:bottom w:val="single" w:sz="4" w:space="0" w:color="000000"/>
            </w:tcBorders>
            <w:shd w:val="clear" w:color="auto" w:fill="DEEAF6" w:themeFill="accent1" w:themeFillTint="33"/>
            <w:vAlign w:val="center"/>
          </w:tcPr>
          <w:p w14:paraId="60020804"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2,14%</w:t>
            </w:r>
          </w:p>
        </w:tc>
        <w:tc>
          <w:tcPr>
            <w:tcW w:w="1343" w:type="dxa"/>
            <w:tcBorders>
              <w:top w:val="nil"/>
              <w:bottom w:val="single" w:sz="4" w:space="0" w:color="000000"/>
            </w:tcBorders>
            <w:shd w:val="clear" w:color="auto" w:fill="DEEAF6" w:themeFill="accent1" w:themeFillTint="33"/>
            <w:vAlign w:val="center"/>
          </w:tcPr>
          <w:p w14:paraId="48FA6243"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3,01%</w:t>
            </w:r>
          </w:p>
        </w:tc>
        <w:tc>
          <w:tcPr>
            <w:tcW w:w="1108" w:type="dxa"/>
            <w:tcBorders>
              <w:top w:val="nil"/>
              <w:bottom w:val="single" w:sz="4" w:space="0" w:color="000000"/>
            </w:tcBorders>
            <w:shd w:val="clear" w:color="auto" w:fill="DEEAF6" w:themeFill="accent1" w:themeFillTint="33"/>
            <w:vAlign w:val="center"/>
          </w:tcPr>
          <w:p w14:paraId="489871E4"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41,64%</w:t>
            </w:r>
          </w:p>
        </w:tc>
      </w:tr>
      <w:tr w:rsidR="00DE218B" w:rsidRPr="003920EA" w14:paraId="5BC5F39A" w14:textId="77777777" w:rsidTr="003E44C4">
        <w:trPr>
          <w:trHeight w:val="137"/>
        </w:trPr>
        <w:tc>
          <w:tcPr>
            <w:tcW w:w="1843" w:type="dxa"/>
            <w:vMerge w:val="restart"/>
            <w:tcBorders>
              <w:top w:val="single" w:sz="4" w:space="0" w:color="auto"/>
              <w:bottom w:val="single" w:sz="4" w:space="0" w:color="auto"/>
            </w:tcBorders>
            <w:shd w:val="clear" w:color="auto" w:fill="C5E0B3" w:themeFill="accent6" w:themeFillTint="66"/>
            <w:vAlign w:val="center"/>
          </w:tcPr>
          <w:p w14:paraId="4FEDBEEC" w14:textId="01DA5683" w:rsidR="00DE218B" w:rsidRPr="003920EA" w:rsidRDefault="00DE218B" w:rsidP="00DE218B">
            <w:pPr>
              <w:spacing w:after="0"/>
              <w:ind w:firstLine="0"/>
              <w:jc w:val="center"/>
              <w:rPr>
                <w:rFonts w:eastAsiaTheme="minorHAnsi" w:cs="Arial"/>
                <w:sz w:val="18"/>
                <w:szCs w:val="18"/>
              </w:rPr>
            </w:pPr>
            <w:r w:rsidRPr="003920EA">
              <w:rPr>
                <w:rFonts w:eastAsiaTheme="minorHAnsi" w:cs="Arial"/>
                <w:sz w:val="18"/>
                <w:szCs w:val="18"/>
              </w:rPr>
              <w:t>Primorsko-goranska</w:t>
            </w:r>
            <w:r w:rsidR="003E44C4">
              <w:rPr>
                <w:rFonts w:eastAsiaTheme="minorHAnsi" w:cs="Arial"/>
                <w:sz w:val="18"/>
                <w:szCs w:val="18"/>
              </w:rPr>
              <w:t xml:space="preserve"> županija</w:t>
            </w:r>
          </w:p>
        </w:tc>
        <w:tc>
          <w:tcPr>
            <w:tcW w:w="582" w:type="dxa"/>
            <w:tcBorders>
              <w:top w:val="single" w:sz="4" w:space="0" w:color="000000"/>
            </w:tcBorders>
            <w:shd w:val="clear" w:color="auto" w:fill="E2EFD9" w:themeFill="accent6" w:themeFillTint="33"/>
            <w:vAlign w:val="center"/>
          </w:tcPr>
          <w:p w14:paraId="6EC2413E" w14:textId="77777777" w:rsidR="00DE218B" w:rsidRPr="003920EA" w:rsidRDefault="00DE218B" w:rsidP="00DE218B">
            <w:pPr>
              <w:spacing w:after="0"/>
              <w:ind w:firstLine="0"/>
              <w:jc w:val="center"/>
              <w:rPr>
                <w:rFonts w:eastAsiaTheme="minorHAnsi" w:cs="Arial"/>
                <w:sz w:val="18"/>
                <w:szCs w:val="18"/>
              </w:rPr>
            </w:pPr>
            <w:r w:rsidRPr="003920EA">
              <w:rPr>
                <w:rFonts w:eastAsiaTheme="minorHAnsi" w:cs="Arial"/>
                <w:sz w:val="18"/>
                <w:szCs w:val="18"/>
              </w:rPr>
              <w:t>SVI</w:t>
            </w:r>
          </w:p>
        </w:tc>
        <w:tc>
          <w:tcPr>
            <w:tcW w:w="1108" w:type="dxa"/>
            <w:tcBorders>
              <w:top w:val="single" w:sz="4" w:space="0" w:color="000000"/>
            </w:tcBorders>
            <w:shd w:val="clear" w:color="auto" w:fill="E2EFD9" w:themeFill="accent6" w:themeFillTint="33"/>
            <w:vAlign w:val="center"/>
          </w:tcPr>
          <w:p w14:paraId="2D4DDBBD"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100,00%</w:t>
            </w:r>
          </w:p>
        </w:tc>
        <w:tc>
          <w:tcPr>
            <w:tcW w:w="1343" w:type="dxa"/>
            <w:tcBorders>
              <w:top w:val="single" w:sz="4" w:space="0" w:color="000000"/>
            </w:tcBorders>
            <w:shd w:val="clear" w:color="auto" w:fill="E2EFD9" w:themeFill="accent6" w:themeFillTint="33"/>
            <w:vAlign w:val="center"/>
          </w:tcPr>
          <w:p w14:paraId="1EF3B103"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1,93%</w:t>
            </w:r>
          </w:p>
        </w:tc>
        <w:tc>
          <w:tcPr>
            <w:tcW w:w="1020" w:type="dxa"/>
            <w:tcBorders>
              <w:top w:val="single" w:sz="4" w:space="0" w:color="000000"/>
            </w:tcBorders>
            <w:shd w:val="clear" w:color="auto" w:fill="E2EFD9" w:themeFill="accent6" w:themeFillTint="33"/>
            <w:vAlign w:val="center"/>
          </w:tcPr>
          <w:p w14:paraId="05DA8148"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6,66%</w:t>
            </w:r>
          </w:p>
        </w:tc>
        <w:tc>
          <w:tcPr>
            <w:tcW w:w="941" w:type="dxa"/>
            <w:tcBorders>
              <w:top w:val="single" w:sz="4" w:space="0" w:color="000000"/>
            </w:tcBorders>
            <w:shd w:val="clear" w:color="auto" w:fill="E2EFD9" w:themeFill="accent6" w:themeFillTint="33"/>
            <w:vAlign w:val="center"/>
          </w:tcPr>
          <w:p w14:paraId="2A9E5BAF"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3,60%</w:t>
            </w:r>
          </w:p>
        </w:tc>
        <w:tc>
          <w:tcPr>
            <w:tcW w:w="1343" w:type="dxa"/>
            <w:tcBorders>
              <w:top w:val="single" w:sz="4" w:space="0" w:color="000000"/>
            </w:tcBorders>
            <w:shd w:val="clear" w:color="auto" w:fill="E2EFD9" w:themeFill="accent6" w:themeFillTint="33"/>
            <w:vAlign w:val="center"/>
          </w:tcPr>
          <w:p w14:paraId="183008B7"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5,67%</w:t>
            </w:r>
          </w:p>
        </w:tc>
        <w:tc>
          <w:tcPr>
            <w:tcW w:w="1108" w:type="dxa"/>
            <w:tcBorders>
              <w:top w:val="single" w:sz="4" w:space="0" w:color="000000"/>
            </w:tcBorders>
            <w:shd w:val="clear" w:color="auto" w:fill="E2EFD9" w:themeFill="accent6" w:themeFillTint="33"/>
            <w:vAlign w:val="center"/>
          </w:tcPr>
          <w:p w14:paraId="05CB1A8B"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82,14%</w:t>
            </w:r>
          </w:p>
        </w:tc>
      </w:tr>
      <w:tr w:rsidR="00DE218B" w:rsidRPr="003920EA" w14:paraId="4BAD56D9" w14:textId="77777777" w:rsidTr="003E44C4">
        <w:trPr>
          <w:trHeight w:val="70"/>
        </w:trPr>
        <w:tc>
          <w:tcPr>
            <w:tcW w:w="1843" w:type="dxa"/>
            <w:vMerge/>
            <w:tcBorders>
              <w:top w:val="single" w:sz="4" w:space="0" w:color="auto"/>
              <w:bottom w:val="single" w:sz="4" w:space="0" w:color="auto"/>
            </w:tcBorders>
            <w:shd w:val="clear" w:color="auto" w:fill="C5E0B3" w:themeFill="accent6" w:themeFillTint="66"/>
            <w:vAlign w:val="center"/>
          </w:tcPr>
          <w:p w14:paraId="541F421F" w14:textId="77777777" w:rsidR="00DE218B" w:rsidRPr="003920EA" w:rsidRDefault="00DE218B" w:rsidP="00DE218B">
            <w:pPr>
              <w:spacing w:after="0"/>
              <w:ind w:firstLine="0"/>
              <w:jc w:val="center"/>
              <w:rPr>
                <w:rFonts w:eastAsiaTheme="minorHAnsi" w:cs="Arial"/>
                <w:sz w:val="18"/>
                <w:szCs w:val="18"/>
              </w:rPr>
            </w:pPr>
          </w:p>
        </w:tc>
        <w:tc>
          <w:tcPr>
            <w:tcW w:w="582" w:type="dxa"/>
            <w:tcBorders>
              <w:top w:val="nil"/>
            </w:tcBorders>
            <w:shd w:val="clear" w:color="auto" w:fill="E2EFD9" w:themeFill="accent6" w:themeFillTint="33"/>
            <w:vAlign w:val="center"/>
          </w:tcPr>
          <w:p w14:paraId="4E387DAC" w14:textId="77777777" w:rsidR="00DE218B" w:rsidRPr="003920EA" w:rsidRDefault="00DE218B" w:rsidP="00DE218B">
            <w:pPr>
              <w:spacing w:after="0"/>
              <w:ind w:firstLine="0"/>
              <w:jc w:val="center"/>
              <w:rPr>
                <w:rFonts w:eastAsiaTheme="minorHAnsi" w:cs="Arial"/>
                <w:sz w:val="18"/>
                <w:szCs w:val="18"/>
              </w:rPr>
            </w:pPr>
            <w:r w:rsidRPr="003920EA">
              <w:rPr>
                <w:rFonts w:eastAsiaTheme="minorHAnsi" w:cs="Arial"/>
                <w:sz w:val="18"/>
                <w:szCs w:val="18"/>
              </w:rPr>
              <w:t>M</w:t>
            </w:r>
          </w:p>
        </w:tc>
        <w:tc>
          <w:tcPr>
            <w:tcW w:w="1108" w:type="dxa"/>
            <w:tcBorders>
              <w:top w:val="nil"/>
            </w:tcBorders>
            <w:shd w:val="clear" w:color="auto" w:fill="E2EFD9" w:themeFill="accent6" w:themeFillTint="33"/>
            <w:vAlign w:val="center"/>
          </w:tcPr>
          <w:p w14:paraId="683A043A"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48,31%</w:t>
            </w:r>
          </w:p>
        </w:tc>
        <w:tc>
          <w:tcPr>
            <w:tcW w:w="1343" w:type="dxa"/>
            <w:tcBorders>
              <w:top w:val="nil"/>
            </w:tcBorders>
            <w:shd w:val="clear" w:color="auto" w:fill="E2EFD9" w:themeFill="accent6" w:themeFillTint="33"/>
            <w:vAlign w:val="center"/>
          </w:tcPr>
          <w:p w14:paraId="14C10F9F"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1,00%</w:t>
            </w:r>
          </w:p>
        </w:tc>
        <w:tc>
          <w:tcPr>
            <w:tcW w:w="1020" w:type="dxa"/>
            <w:tcBorders>
              <w:top w:val="nil"/>
            </w:tcBorders>
            <w:shd w:val="clear" w:color="auto" w:fill="E2EFD9" w:themeFill="accent6" w:themeFillTint="33"/>
            <w:vAlign w:val="center"/>
          </w:tcPr>
          <w:p w14:paraId="4D81057A"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3,42%</w:t>
            </w:r>
          </w:p>
        </w:tc>
        <w:tc>
          <w:tcPr>
            <w:tcW w:w="941" w:type="dxa"/>
            <w:tcBorders>
              <w:top w:val="nil"/>
            </w:tcBorders>
            <w:shd w:val="clear" w:color="auto" w:fill="E2EFD9" w:themeFill="accent6" w:themeFillTint="33"/>
            <w:vAlign w:val="center"/>
          </w:tcPr>
          <w:p w14:paraId="69BBF46E"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1,84%</w:t>
            </w:r>
          </w:p>
        </w:tc>
        <w:tc>
          <w:tcPr>
            <w:tcW w:w="1343" w:type="dxa"/>
            <w:tcBorders>
              <w:top w:val="nil"/>
            </w:tcBorders>
            <w:shd w:val="clear" w:color="auto" w:fill="E2EFD9" w:themeFill="accent6" w:themeFillTint="33"/>
            <w:vAlign w:val="center"/>
          </w:tcPr>
          <w:p w14:paraId="6A9D1B5E"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2,55%</w:t>
            </w:r>
          </w:p>
        </w:tc>
        <w:tc>
          <w:tcPr>
            <w:tcW w:w="1108" w:type="dxa"/>
            <w:tcBorders>
              <w:top w:val="nil"/>
            </w:tcBorders>
            <w:shd w:val="clear" w:color="auto" w:fill="E2EFD9" w:themeFill="accent6" w:themeFillTint="33"/>
            <w:vAlign w:val="center"/>
          </w:tcPr>
          <w:p w14:paraId="282FC535"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39,49%</w:t>
            </w:r>
          </w:p>
        </w:tc>
      </w:tr>
      <w:tr w:rsidR="00DE218B" w:rsidRPr="003920EA" w14:paraId="2160A331" w14:textId="77777777" w:rsidTr="003E44C4">
        <w:trPr>
          <w:trHeight w:val="129"/>
        </w:trPr>
        <w:tc>
          <w:tcPr>
            <w:tcW w:w="1843" w:type="dxa"/>
            <w:vMerge/>
            <w:tcBorders>
              <w:top w:val="single" w:sz="4" w:space="0" w:color="auto"/>
              <w:bottom w:val="single" w:sz="4" w:space="0" w:color="auto"/>
            </w:tcBorders>
            <w:shd w:val="clear" w:color="auto" w:fill="C5E0B3" w:themeFill="accent6" w:themeFillTint="66"/>
            <w:vAlign w:val="center"/>
          </w:tcPr>
          <w:p w14:paraId="53E99F71" w14:textId="77777777" w:rsidR="00DE218B" w:rsidRPr="003920EA" w:rsidRDefault="00DE218B" w:rsidP="00DE218B">
            <w:pPr>
              <w:spacing w:after="0"/>
              <w:ind w:firstLine="0"/>
              <w:jc w:val="center"/>
              <w:rPr>
                <w:rFonts w:eastAsiaTheme="minorHAnsi" w:cs="Arial"/>
                <w:sz w:val="18"/>
                <w:szCs w:val="18"/>
              </w:rPr>
            </w:pPr>
          </w:p>
        </w:tc>
        <w:tc>
          <w:tcPr>
            <w:tcW w:w="582" w:type="dxa"/>
            <w:tcBorders>
              <w:top w:val="nil"/>
              <w:bottom w:val="single" w:sz="4" w:space="0" w:color="000000"/>
            </w:tcBorders>
            <w:shd w:val="clear" w:color="auto" w:fill="E2EFD9" w:themeFill="accent6" w:themeFillTint="33"/>
            <w:vAlign w:val="center"/>
          </w:tcPr>
          <w:p w14:paraId="44969F5F" w14:textId="77777777" w:rsidR="00DE218B" w:rsidRPr="003920EA" w:rsidRDefault="00DE218B" w:rsidP="00DE218B">
            <w:pPr>
              <w:spacing w:after="0"/>
              <w:ind w:firstLine="0"/>
              <w:jc w:val="center"/>
              <w:rPr>
                <w:rFonts w:eastAsiaTheme="minorHAnsi" w:cs="Arial"/>
                <w:sz w:val="18"/>
                <w:szCs w:val="18"/>
              </w:rPr>
            </w:pPr>
            <w:r w:rsidRPr="003920EA">
              <w:rPr>
                <w:rFonts w:eastAsiaTheme="minorHAnsi" w:cs="Arial"/>
                <w:sz w:val="18"/>
                <w:szCs w:val="18"/>
              </w:rPr>
              <w:t>Ž</w:t>
            </w:r>
          </w:p>
        </w:tc>
        <w:tc>
          <w:tcPr>
            <w:tcW w:w="1108" w:type="dxa"/>
            <w:tcBorders>
              <w:top w:val="nil"/>
              <w:bottom w:val="single" w:sz="4" w:space="0" w:color="000000"/>
            </w:tcBorders>
            <w:shd w:val="clear" w:color="auto" w:fill="E2EFD9" w:themeFill="accent6" w:themeFillTint="33"/>
            <w:vAlign w:val="center"/>
          </w:tcPr>
          <w:p w14:paraId="616CD9E0"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51,69%</w:t>
            </w:r>
          </w:p>
        </w:tc>
        <w:tc>
          <w:tcPr>
            <w:tcW w:w="1343" w:type="dxa"/>
            <w:tcBorders>
              <w:top w:val="nil"/>
              <w:bottom w:val="single" w:sz="4" w:space="0" w:color="000000"/>
            </w:tcBorders>
            <w:shd w:val="clear" w:color="auto" w:fill="E2EFD9" w:themeFill="accent6" w:themeFillTint="33"/>
            <w:vAlign w:val="center"/>
          </w:tcPr>
          <w:p w14:paraId="27EF4277"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0,93%</w:t>
            </w:r>
          </w:p>
        </w:tc>
        <w:tc>
          <w:tcPr>
            <w:tcW w:w="1020" w:type="dxa"/>
            <w:tcBorders>
              <w:top w:val="nil"/>
              <w:bottom w:val="single" w:sz="4" w:space="0" w:color="000000"/>
            </w:tcBorders>
            <w:shd w:val="clear" w:color="auto" w:fill="E2EFD9" w:themeFill="accent6" w:themeFillTint="33"/>
            <w:vAlign w:val="center"/>
          </w:tcPr>
          <w:p w14:paraId="20D58BC6"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3,24%</w:t>
            </w:r>
          </w:p>
        </w:tc>
        <w:tc>
          <w:tcPr>
            <w:tcW w:w="941" w:type="dxa"/>
            <w:tcBorders>
              <w:top w:val="nil"/>
              <w:bottom w:val="single" w:sz="4" w:space="0" w:color="000000"/>
            </w:tcBorders>
            <w:shd w:val="clear" w:color="auto" w:fill="E2EFD9" w:themeFill="accent6" w:themeFillTint="33"/>
            <w:vAlign w:val="center"/>
          </w:tcPr>
          <w:p w14:paraId="3B5FFBC7"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1,76%</w:t>
            </w:r>
          </w:p>
        </w:tc>
        <w:tc>
          <w:tcPr>
            <w:tcW w:w="1343" w:type="dxa"/>
            <w:tcBorders>
              <w:top w:val="nil"/>
              <w:bottom w:val="single" w:sz="4" w:space="0" w:color="000000"/>
            </w:tcBorders>
            <w:shd w:val="clear" w:color="auto" w:fill="E2EFD9" w:themeFill="accent6" w:themeFillTint="33"/>
            <w:vAlign w:val="center"/>
          </w:tcPr>
          <w:p w14:paraId="6C4ADAC1"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3,12%</w:t>
            </w:r>
          </w:p>
        </w:tc>
        <w:tc>
          <w:tcPr>
            <w:tcW w:w="1108" w:type="dxa"/>
            <w:tcBorders>
              <w:top w:val="nil"/>
              <w:bottom w:val="single" w:sz="4" w:space="0" w:color="000000"/>
            </w:tcBorders>
            <w:shd w:val="clear" w:color="auto" w:fill="E2EFD9" w:themeFill="accent6" w:themeFillTint="33"/>
            <w:vAlign w:val="center"/>
          </w:tcPr>
          <w:p w14:paraId="0EB719AC" w14:textId="77777777" w:rsidR="00DE218B" w:rsidRPr="003920EA" w:rsidRDefault="00DE218B" w:rsidP="00E55972">
            <w:pPr>
              <w:spacing w:after="0"/>
              <w:ind w:firstLine="0"/>
              <w:jc w:val="right"/>
              <w:rPr>
                <w:rFonts w:eastAsiaTheme="minorHAnsi" w:cs="Arial"/>
                <w:sz w:val="18"/>
                <w:szCs w:val="18"/>
              </w:rPr>
            </w:pPr>
            <w:r w:rsidRPr="003920EA">
              <w:rPr>
                <w:rFonts w:eastAsiaTheme="minorHAnsi" w:cs="Arial"/>
                <w:sz w:val="18"/>
                <w:szCs w:val="18"/>
              </w:rPr>
              <w:t>42,65%</w:t>
            </w:r>
          </w:p>
        </w:tc>
      </w:tr>
    </w:tbl>
    <w:p w14:paraId="19FE1881" w14:textId="77777777" w:rsidR="00DE218B" w:rsidRPr="003920EA" w:rsidRDefault="00DE218B" w:rsidP="00413546">
      <w:pPr>
        <w:spacing w:after="240" w:line="259" w:lineRule="auto"/>
        <w:ind w:firstLine="0"/>
        <w:jc w:val="center"/>
        <w:rPr>
          <w:rFonts w:eastAsiaTheme="minorHAnsi" w:cs="Arial"/>
          <w:sz w:val="16"/>
          <w:szCs w:val="16"/>
        </w:rPr>
      </w:pPr>
      <w:r w:rsidRPr="003920EA">
        <w:rPr>
          <w:rFonts w:eastAsiaTheme="minorHAnsi" w:cs="Arial"/>
          <w:sz w:val="16"/>
          <w:szCs w:val="16"/>
        </w:rPr>
        <w:t xml:space="preserve">Izvor: prilagođeno iz Popisa stanovništva 2011., Državni zavod za statistiku, </w:t>
      </w:r>
      <w:hyperlink r:id="rId35">
        <w:r w:rsidRPr="003920EA">
          <w:rPr>
            <w:rFonts w:eastAsiaTheme="minorHAnsi" w:cs="Arial"/>
            <w:sz w:val="16"/>
            <w:szCs w:val="16"/>
          </w:rPr>
          <w:t>www.dzs.hr</w:t>
        </w:r>
      </w:hyperlink>
      <w:r w:rsidRPr="003920EA">
        <w:rPr>
          <w:rFonts w:eastAsiaTheme="minorHAnsi" w:cs="Arial"/>
          <w:sz w:val="16"/>
          <w:szCs w:val="16"/>
        </w:rPr>
        <w:t>, 24.09.2020.</w:t>
      </w:r>
    </w:p>
    <w:p w14:paraId="43FECD27" w14:textId="452C445D" w:rsidR="00963DFC" w:rsidRPr="00963DFC" w:rsidRDefault="00963DFC" w:rsidP="000C277A">
      <w:pPr>
        <w:spacing w:after="240" w:line="276" w:lineRule="auto"/>
        <w:ind w:firstLine="0"/>
        <w:rPr>
          <w:rFonts w:cs="Arial"/>
        </w:rPr>
      </w:pPr>
      <w:r w:rsidRPr="00963DFC">
        <w:rPr>
          <w:rFonts w:cs="Arial"/>
        </w:rPr>
        <w:t xml:space="preserve">Broj stanovnika prema završenom stupnju obrazovanja u </w:t>
      </w:r>
      <w:r w:rsidR="00CB2DEF">
        <w:rPr>
          <w:rFonts w:cs="Arial"/>
        </w:rPr>
        <w:t>PGŽ</w:t>
      </w:r>
      <w:r w:rsidR="00737A98">
        <w:rPr>
          <w:rFonts w:cs="Arial"/>
        </w:rPr>
        <w:t xml:space="preserve"> </w:t>
      </w:r>
      <w:r w:rsidRPr="00963DFC">
        <w:rPr>
          <w:rFonts w:cs="Arial"/>
        </w:rPr>
        <w:t xml:space="preserve">pokazuje razlike u usporedbi s brojem stanovnika prema završenom obrazovanju u RH. Radi se o manjem broju osoba bez škole, sa djelomično ili potpuno završenom osnovnom školom u </w:t>
      </w:r>
      <w:r w:rsidR="00CB2DEF">
        <w:rPr>
          <w:rFonts w:cs="Arial"/>
        </w:rPr>
        <w:t>PGŽ</w:t>
      </w:r>
      <w:r w:rsidR="00737A98">
        <w:rPr>
          <w:rFonts w:cs="Arial"/>
        </w:rPr>
        <w:t xml:space="preserve"> </w:t>
      </w:r>
      <w:r w:rsidRPr="00963DFC">
        <w:rPr>
          <w:rFonts w:cs="Arial"/>
        </w:rPr>
        <w:t xml:space="preserve">nego u Hrvatskoj. Također, može se uočiti veći broj srednje i visokoobrazovanih osoba u PGŽ nego na razini Hrvatske. </w:t>
      </w:r>
    </w:p>
    <w:p w14:paraId="6B582DBE" w14:textId="77777777" w:rsidR="00B809C7" w:rsidRDefault="00B809C7">
      <w:pPr>
        <w:spacing w:after="160" w:line="259" w:lineRule="auto"/>
        <w:ind w:firstLine="0"/>
        <w:jc w:val="left"/>
        <w:rPr>
          <w:rFonts w:eastAsiaTheme="minorHAnsi" w:cs="Arial"/>
          <w:i/>
        </w:rPr>
      </w:pPr>
      <w:r>
        <w:rPr>
          <w:rFonts w:eastAsiaTheme="minorHAnsi" w:cs="Arial"/>
          <w:i/>
        </w:rPr>
        <w:br w:type="page"/>
      </w:r>
    </w:p>
    <w:p w14:paraId="29CB877D" w14:textId="38F6B3B0" w:rsidR="00DE218B" w:rsidRDefault="001701F0" w:rsidP="000C277A">
      <w:pPr>
        <w:spacing w:after="0" w:line="276" w:lineRule="auto"/>
        <w:ind w:firstLine="0"/>
        <w:jc w:val="left"/>
        <w:rPr>
          <w:rFonts w:eastAsiaTheme="minorHAnsi" w:cs="Arial"/>
        </w:rPr>
      </w:pPr>
      <w:r w:rsidRPr="001701F0">
        <w:rPr>
          <w:rFonts w:eastAsiaTheme="minorHAnsi" w:cs="Arial"/>
          <w:i/>
        </w:rPr>
        <w:t>Tablica 13</w:t>
      </w:r>
      <w:r w:rsidR="00737A98" w:rsidRPr="001701F0">
        <w:rPr>
          <w:rFonts w:eastAsiaTheme="minorHAnsi" w:cs="Arial"/>
          <w:i/>
        </w:rPr>
        <w:t>.</w:t>
      </w:r>
      <w:r w:rsidR="00DE218B" w:rsidRPr="001701F0">
        <w:rPr>
          <w:rFonts w:eastAsiaTheme="minorHAnsi" w:cs="Arial"/>
          <w:i/>
        </w:rPr>
        <w:t xml:space="preserve"> </w:t>
      </w:r>
      <w:r w:rsidR="00DE218B" w:rsidRPr="00281255">
        <w:rPr>
          <w:rFonts w:eastAsiaTheme="minorHAnsi" w:cs="Arial"/>
        </w:rPr>
        <w:t>Udjeli stanovništva PGŽ starog 15 i više godina prema najvišem završenom stupnju obrazovanja, starosti i spolu</w:t>
      </w:r>
    </w:p>
    <w:p w14:paraId="1929BF51" w14:textId="77777777" w:rsidR="00891244" w:rsidRPr="00281255" w:rsidRDefault="00891244" w:rsidP="00E340E3">
      <w:pPr>
        <w:spacing w:after="0" w:line="0" w:lineRule="atLeast"/>
        <w:ind w:firstLine="0"/>
        <w:jc w:val="left"/>
        <w:rPr>
          <w:rFonts w:eastAsiaTheme="minorHAnsi" w:cs="Arial"/>
        </w:rPr>
      </w:pPr>
    </w:p>
    <w:tbl>
      <w:tblPr>
        <w:tblW w:w="9781" w:type="dxa"/>
        <w:tblLayout w:type="fixed"/>
        <w:tblLook w:val="0400" w:firstRow="0" w:lastRow="0" w:firstColumn="0" w:lastColumn="0" w:noHBand="0" w:noVBand="1"/>
      </w:tblPr>
      <w:tblGrid>
        <w:gridCol w:w="1075"/>
        <w:gridCol w:w="1003"/>
        <w:gridCol w:w="1003"/>
        <w:gridCol w:w="1003"/>
        <w:gridCol w:w="1004"/>
        <w:gridCol w:w="1003"/>
        <w:gridCol w:w="1003"/>
        <w:gridCol w:w="1412"/>
        <w:gridCol w:w="1275"/>
      </w:tblGrid>
      <w:tr w:rsidR="005477BD" w:rsidRPr="00FB5440" w14:paraId="2B7ABC1A" w14:textId="77777777" w:rsidTr="00D64C5E">
        <w:trPr>
          <w:trHeight w:val="20"/>
        </w:trPr>
        <w:tc>
          <w:tcPr>
            <w:tcW w:w="1075" w:type="dxa"/>
            <w:tcBorders>
              <w:top w:val="single" w:sz="4" w:space="0" w:color="000000"/>
            </w:tcBorders>
            <w:shd w:val="clear" w:color="auto" w:fill="C5E0B3" w:themeFill="accent6" w:themeFillTint="66"/>
            <w:vAlign w:val="center"/>
          </w:tcPr>
          <w:p w14:paraId="001987FA" w14:textId="77777777" w:rsidR="005477BD" w:rsidRPr="00FB5440" w:rsidRDefault="005477BD" w:rsidP="00D64C5E">
            <w:pPr>
              <w:spacing w:after="0"/>
              <w:ind w:firstLine="0"/>
              <w:jc w:val="center"/>
              <w:rPr>
                <w:rFonts w:eastAsiaTheme="minorHAnsi" w:cs="Arial"/>
                <w:sz w:val="18"/>
                <w:szCs w:val="18"/>
              </w:rPr>
            </w:pPr>
            <w:r w:rsidRPr="00FB5440">
              <w:rPr>
                <w:rFonts w:eastAsiaTheme="minorHAnsi" w:cs="Arial"/>
                <w:sz w:val="18"/>
                <w:szCs w:val="18"/>
              </w:rPr>
              <w:t>DOB</w:t>
            </w:r>
          </w:p>
        </w:tc>
        <w:tc>
          <w:tcPr>
            <w:tcW w:w="1003" w:type="dxa"/>
            <w:tcBorders>
              <w:top w:val="single" w:sz="4" w:space="0" w:color="000000"/>
            </w:tcBorders>
            <w:shd w:val="clear" w:color="auto" w:fill="C5E0B3" w:themeFill="accent6" w:themeFillTint="66"/>
            <w:vAlign w:val="center"/>
          </w:tcPr>
          <w:p w14:paraId="13E49A8E" w14:textId="77777777" w:rsidR="005477BD" w:rsidRPr="00FB5440" w:rsidRDefault="005477BD" w:rsidP="00D64C5E">
            <w:pPr>
              <w:spacing w:after="0"/>
              <w:ind w:firstLine="0"/>
              <w:jc w:val="center"/>
              <w:rPr>
                <w:rFonts w:eastAsiaTheme="minorHAnsi" w:cs="Arial"/>
                <w:sz w:val="18"/>
                <w:szCs w:val="18"/>
              </w:rPr>
            </w:pPr>
            <w:r w:rsidRPr="00FB5440">
              <w:rPr>
                <w:rFonts w:eastAsiaTheme="minorHAnsi" w:cs="Arial"/>
                <w:sz w:val="18"/>
                <w:szCs w:val="18"/>
              </w:rPr>
              <w:t>Ukupno</w:t>
            </w:r>
          </w:p>
        </w:tc>
        <w:tc>
          <w:tcPr>
            <w:tcW w:w="1003" w:type="dxa"/>
            <w:tcBorders>
              <w:top w:val="single" w:sz="4" w:space="0" w:color="000000"/>
            </w:tcBorders>
            <w:shd w:val="clear" w:color="auto" w:fill="C5E0B3" w:themeFill="accent6" w:themeFillTint="66"/>
            <w:vAlign w:val="center"/>
          </w:tcPr>
          <w:p w14:paraId="4409E8DE" w14:textId="77777777" w:rsidR="005477BD" w:rsidRPr="00FB5440" w:rsidRDefault="005477BD" w:rsidP="00D64C5E">
            <w:pPr>
              <w:spacing w:after="0"/>
              <w:ind w:firstLine="0"/>
              <w:jc w:val="center"/>
              <w:rPr>
                <w:rFonts w:eastAsiaTheme="minorHAnsi" w:cs="Arial"/>
                <w:sz w:val="18"/>
                <w:szCs w:val="18"/>
              </w:rPr>
            </w:pPr>
            <w:r w:rsidRPr="00FB5440">
              <w:rPr>
                <w:rFonts w:eastAsiaTheme="minorHAnsi" w:cs="Arial"/>
                <w:sz w:val="18"/>
                <w:szCs w:val="18"/>
              </w:rPr>
              <w:t>Bez škole</w:t>
            </w:r>
          </w:p>
        </w:tc>
        <w:tc>
          <w:tcPr>
            <w:tcW w:w="1003" w:type="dxa"/>
            <w:tcBorders>
              <w:top w:val="single" w:sz="4" w:space="0" w:color="000000"/>
            </w:tcBorders>
            <w:shd w:val="clear" w:color="auto" w:fill="C5E0B3" w:themeFill="accent6" w:themeFillTint="66"/>
            <w:vAlign w:val="center"/>
          </w:tcPr>
          <w:p w14:paraId="4B3757BA" w14:textId="20744BA3" w:rsidR="005477BD" w:rsidRPr="00FB5440" w:rsidRDefault="005477BD" w:rsidP="00D64C5E">
            <w:pPr>
              <w:spacing w:after="0"/>
              <w:ind w:firstLine="0"/>
              <w:jc w:val="center"/>
              <w:rPr>
                <w:rFonts w:eastAsiaTheme="minorHAnsi" w:cs="Arial"/>
                <w:sz w:val="18"/>
                <w:szCs w:val="18"/>
              </w:rPr>
            </w:pPr>
            <w:r w:rsidRPr="00FB5440">
              <w:rPr>
                <w:rFonts w:eastAsiaTheme="minorHAnsi" w:cs="Arial"/>
                <w:sz w:val="18"/>
                <w:szCs w:val="18"/>
              </w:rPr>
              <w:t xml:space="preserve">1 - 3 razreda </w:t>
            </w:r>
            <w:r w:rsidR="00D64C5E">
              <w:rPr>
                <w:rFonts w:eastAsiaTheme="minorHAnsi" w:cs="Arial"/>
                <w:sz w:val="18"/>
                <w:szCs w:val="18"/>
              </w:rPr>
              <w:t>OŠ</w:t>
            </w:r>
          </w:p>
        </w:tc>
        <w:tc>
          <w:tcPr>
            <w:tcW w:w="1004" w:type="dxa"/>
            <w:tcBorders>
              <w:top w:val="single" w:sz="4" w:space="0" w:color="000000"/>
            </w:tcBorders>
            <w:shd w:val="clear" w:color="auto" w:fill="C5E0B3" w:themeFill="accent6" w:themeFillTint="66"/>
            <w:vAlign w:val="center"/>
          </w:tcPr>
          <w:p w14:paraId="252D5490" w14:textId="40B1DC2F" w:rsidR="005477BD" w:rsidRPr="00FB5440" w:rsidRDefault="005477BD" w:rsidP="00D64C5E">
            <w:pPr>
              <w:spacing w:after="0"/>
              <w:ind w:firstLine="0"/>
              <w:jc w:val="center"/>
              <w:rPr>
                <w:rFonts w:eastAsiaTheme="minorHAnsi" w:cs="Arial"/>
                <w:sz w:val="18"/>
                <w:szCs w:val="18"/>
              </w:rPr>
            </w:pPr>
            <w:r w:rsidRPr="00FB5440">
              <w:rPr>
                <w:rFonts w:eastAsiaTheme="minorHAnsi" w:cs="Arial"/>
                <w:sz w:val="18"/>
                <w:szCs w:val="18"/>
              </w:rPr>
              <w:t xml:space="preserve">4 - 7 razreda </w:t>
            </w:r>
            <w:r w:rsidR="00D64C5E">
              <w:rPr>
                <w:rFonts w:eastAsiaTheme="minorHAnsi" w:cs="Arial"/>
                <w:sz w:val="18"/>
                <w:szCs w:val="18"/>
              </w:rPr>
              <w:t>OŠ</w:t>
            </w:r>
          </w:p>
        </w:tc>
        <w:tc>
          <w:tcPr>
            <w:tcW w:w="1003" w:type="dxa"/>
            <w:tcBorders>
              <w:top w:val="single" w:sz="4" w:space="0" w:color="000000"/>
            </w:tcBorders>
            <w:shd w:val="clear" w:color="auto" w:fill="C5E0B3" w:themeFill="accent6" w:themeFillTint="66"/>
            <w:vAlign w:val="center"/>
          </w:tcPr>
          <w:p w14:paraId="5711D18E" w14:textId="77777777" w:rsidR="005477BD" w:rsidRPr="00FB5440" w:rsidRDefault="005477BD" w:rsidP="00D64C5E">
            <w:pPr>
              <w:spacing w:after="0"/>
              <w:ind w:firstLine="0"/>
              <w:jc w:val="center"/>
              <w:rPr>
                <w:rFonts w:eastAsiaTheme="minorHAnsi" w:cs="Arial"/>
                <w:sz w:val="18"/>
                <w:szCs w:val="18"/>
              </w:rPr>
            </w:pPr>
            <w:r w:rsidRPr="00FB5440">
              <w:rPr>
                <w:rFonts w:eastAsiaTheme="minorHAnsi" w:cs="Arial"/>
                <w:sz w:val="18"/>
                <w:szCs w:val="18"/>
              </w:rPr>
              <w:t>Osnovna škola</w:t>
            </w:r>
          </w:p>
        </w:tc>
        <w:tc>
          <w:tcPr>
            <w:tcW w:w="1003" w:type="dxa"/>
            <w:tcBorders>
              <w:top w:val="single" w:sz="4" w:space="0" w:color="000000"/>
            </w:tcBorders>
            <w:shd w:val="clear" w:color="auto" w:fill="C5E0B3" w:themeFill="accent6" w:themeFillTint="66"/>
            <w:vAlign w:val="center"/>
          </w:tcPr>
          <w:p w14:paraId="61A12C18" w14:textId="77777777" w:rsidR="005477BD" w:rsidRPr="00FB5440" w:rsidRDefault="005477BD" w:rsidP="00D64C5E">
            <w:pPr>
              <w:spacing w:after="0"/>
              <w:ind w:firstLine="0"/>
              <w:jc w:val="center"/>
              <w:rPr>
                <w:rFonts w:eastAsiaTheme="minorHAnsi" w:cs="Arial"/>
                <w:sz w:val="18"/>
                <w:szCs w:val="18"/>
              </w:rPr>
            </w:pPr>
            <w:r w:rsidRPr="00FB5440">
              <w:rPr>
                <w:rFonts w:eastAsiaTheme="minorHAnsi" w:cs="Arial"/>
                <w:sz w:val="18"/>
                <w:szCs w:val="18"/>
              </w:rPr>
              <w:t>Srednja škola</w:t>
            </w:r>
          </w:p>
        </w:tc>
        <w:tc>
          <w:tcPr>
            <w:tcW w:w="1412" w:type="dxa"/>
            <w:tcBorders>
              <w:top w:val="single" w:sz="4" w:space="0" w:color="000000"/>
            </w:tcBorders>
            <w:shd w:val="clear" w:color="auto" w:fill="C5E0B3" w:themeFill="accent6" w:themeFillTint="66"/>
            <w:vAlign w:val="center"/>
          </w:tcPr>
          <w:p w14:paraId="7F258A0E" w14:textId="77777777" w:rsidR="005477BD" w:rsidRPr="00FB5440" w:rsidRDefault="005477BD" w:rsidP="00D64C5E">
            <w:pPr>
              <w:spacing w:after="0"/>
              <w:ind w:firstLine="0"/>
              <w:jc w:val="center"/>
              <w:rPr>
                <w:rFonts w:eastAsiaTheme="minorHAnsi" w:cs="Arial"/>
                <w:sz w:val="18"/>
                <w:szCs w:val="18"/>
              </w:rPr>
            </w:pPr>
            <w:r w:rsidRPr="00FB5440">
              <w:rPr>
                <w:rFonts w:eastAsiaTheme="minorHAnsi" w:cs="Arial"/>
                <w:sz w:val="18"/>
                <w:szCs w:val="18"/>
              </w:rPr>
              <w:t>Visoko obrazovanje</w:t>
            </w:r>
          </w:p>
        </w:tc>
        <w:tc>
          <w:tcPr>
            <w:tcW w:w="1275" w:type="dxa"/>
            <w:tcBorders>
              <w:top w:val="single" w:sz="4" w:space="0" w:color="000000"/>
            </w:tcBorders>
            <w:shd w:val="clear" w:color="auto" w:fill="C5E0B3" w:themeFill="accent6" w:themeFillTint="66"/>
            <w:vAlign w:val="center"/>
          </w:tcPr>
          <w:p w14:paraId="5E2E2628" w14:textId="77777777" w:rsidR="005477BD" w:rsidRPr="00FB5440" w:rsidRDefault="005477BD" w:rsidP="00D64C5E">
            <w:pPr>
              <w:spacing w:after="0"/>
              <w:ind w:firstLine="0"/>
              <w:jc w:val="center"/>
              <w:rPr>
                <w:rFonts w:eastAsiaTheme="minorHAnsi" w:cs="Arial"/>
                <w:sz w:val="18"/>
                <w:szCs w:val="18"/>
              </w:rPr>
            </w:pPr>
            <w:r w:rsidRPr="00FB5440">
              <w:rPr>
                <w:rFonts w:eastAsiaTheme="minorHAnsi" w:cs="Arial"/>
                <w:sz w:val="18"/>
                <w:szCs w:val="18"/>
              </w:rPr>
              <w:t>Nepoznato</w:t>
            </w:r>
          </w:p>
        </w:tc>
      </w:tr>
      <w:tr w:rsidR="005477BD" w:rsidRPr="00FB5440" w14:paraId="118BA920" w14:textId="77777777" w:rsidTr="00D64C5E">
        <w:trPr>
          <w:trHeight w:val="20"/>
        </w:trPr>
        <w:tc>
          <w:tcPr>
            <w:tcW w:w="1075" w:type="dxa"/>
            <w:tcBorders>
              <w:top w:val="nil"/>
            </w:tcBorders>
            <w:shd w:val="clear" w:color="auto" w:fill="E2EFD9" w:themeFill="accent6" w:themeFillTint="33"/>
            <w:vAlign w:val="center"/>
          </w:tcPr>
          <w:p w14:paraId="78325F58" w14:textId="49CD3109" w:rsidR="005477BD" w:rsidRPr="00FB5440" w:rsidRDefault="005477BD" w:rsidP="00D64C5E">
            <w:pPr>
              <w:spacing w:after="0"/>
              <w:ind w:firstLine="0"/>
              <w:jc w:val="center"/>
              <w:rPr>
                <w:rFonts w:eastAsiaTheme="minorHAnsi" w:cs="Arial"/>
                <w:sz w:val="18"/>
                <w:szCs w:val="18"/>
              </w:rPr>
            </w:pPr>
            <w:r w:rsidRPr="00FB5440">
              <w:rPr>
                <w:rFonts w:eastAsiaTheme="minorHAnsi" w:cs="Arial"/>
                <w:sz w:val="18"/>
                <w:szCs w:val="18"/>
              </w:rPr>
              <w:t>B</w:t>
            </w:r>
            <w:r w:rsidR="00281255" w:rsidRPr="00FB5440">
              <w:rPr>
                <w:rFonts w:eastAsiaTheme="minorHAnsi" w:cs="Arial"/>
                <w:sz w:val="18"/>
                <w:szCs w:val="18"/>
              </w:rPr>
              <w:t>roj</w:t>
            </w:r>
          </w:p>
        </w:tc>
        <w:tc>
          <w:tcPr>
            <w:tcW w:w="1003" w:type="dxa"/>
            <w:tcBorders>
              <w:top w:val="single" w:sz="4" w:space="0" w:color="000000"/>
            </w:tcBorders>
            <w:shd w:val="clear" w:color="auto" w:fill="FFFFFF" w:themeFill="background1"/>
            <w:vAlign w:val="center"/>
          </w:tcPr>
          <w:p w14:paraId="43AC1BAB" w14:textId="22AAA88A"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259.228</w:t>
            </w:r>
          </w:p>
        </w:tc>
        <w:tc>
          <w:tcPr>
            <w:tcW w:w="1003" w:type="dxa"/>
            <w:tcBorders>
              <w:top w:val="single" w:sz="4" w:space="0" w:color="000000"/>
            </w:tcBorders>
            <w:shd w:val="clear" w:color="auto" w:fill="FFFFFF" w:themeFill="background1"/>
            <w:vAlign w:val="center"/>
          </w:tcPr>
          <w:p w14:paraId="3CAE4297" w14:textId="08106BEF"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1.732</w:t>
            </w:r>
          </w:p>
        </w:tc>
        <w:tc>
          <w:tcPr>
            <w:tcW w:w="1003" w:type="dxa"/>
            <w:tcBorders>
              <w:top w:val="single" w:sz="4" w:space="0" w:color="000000"/>
            </w:tcBorders>
            <w:shd w:val="clear" w:color="auto" w:fill="FFFFFF" w:themeFill="background1"/>
            <w:vAlign w:val="center"/>
          </w:tcPr>
          <w:p w14:paraId="043D8209" w14:textId="79097355"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1.108</w:t>
            </w:r>
          </w:p>
        </w:tc>
        <w:tc>
          <w:tcPr>
            <w:tcW w:w="1004" w:type="dxa"/>
            <w:tcBorders>
              <w:top w:val="single" w:sz="4" w:space="0" w:color="000000"/>
            </w:tcBorders>
            <w:shd w:val="clear" w:color="auto" w:fill="FFFFFF" w:themeFill="background1"/>
            <w:vAlign w:val="center"/>
          </w:tcPr>
          <w:p w14:paraId="46B24B51" w14:textId="7A9A76F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10.815</w:t>
            </w:r>
          </w:p>
        </w:tc>
        <w:tc>
          <w:tcPr>
            <w:tcW w:w="1003" w:type="dxa"/>
            <w:tcBorders>
              <w:top w:val="single" w:sz="4" w:space="0" w:color="000000"/>
            </w:tcBorders>
            <w:shd w:val="clear" w:color="auto" w:fill="FFFFFF" w:themeFill="background1"/>
            <w:vAlign w:val="center"/>
          </w:tcPr>
          <w:p w14:paraId="4100372C" w14:textId="12D2E1F0"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43.267</w:t>
            </w:r>
          </w:p>
        </w:tc>
        <w:tc>
          <w:tcPr>
            <w:tcW w:w="1003" w:type="dxa"/>
            <w:tcBorders>
              <w:top w:val="single" w:sz="4" w:space="0" w:color="000000"/>
            </w:tcBorders>
            <w:shd w:val="clear" w:color="auto" w:fill="FFFFFF" w:themeFill="background1"/>
            <w:vAlign w:val="center"/>
          </w:tcPr>
          <w:p w14:paraId="4051572B" w14:textId="3F325F92"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149.668</w:t>
            </w:r>
          </w:p>
        </w:tc>
        <w:tc>
          <w:tcPr>
            <w:tcW w:w="1412" w:type="dxa"/>
            <w:tcBorders>
              <w:top w:val="single" w:sz="4" w:space="0" w:color="000000"/>
            </w:tcBorders>
            <w:shd w:val="clear" w:color="auto" w:fill="FFFFFF" w:themeFill="background1"/>
            <w:vAlign w:val="center"/>
          </w:tcPr>
          <w:p w14:paraId="0B89F1B4" w14:textId="0A89446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52.036</w:t>
            </w:r>
          </w:p>
        </w:tc>
        <w:tc>
          <w:tcPr>
            <w:tcW w:w="1275" w:type="dxa"/>
            <w:tcBorders>
              <w:top w:val="single" w:sz="4" w:space="0" w:color="000000"/>
            </w:tcBorders>
            <w:shd w:val="clear" w:color="auto" w:fill="FFFFFF" w:themeFill="background1"/>
            <w:vAlign w:val="center"/>
          </w:tcPr>
          <w:p w14:paraId="460A3B24" w14:textId="4F11C728"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602</w:t>
            </w:r>
          </w:p>
        </w:tc>
      </w:tr>
      <w:tr w:rsidR="005477BD" w:rsidRPr="00FB5440" w14:paraId="59148081" w14:textId="77777777" w:rsidTr="00D64C5E">
        <w:trPr>
          <w:trHeight w:val="20"/>
        </w:trPr>
        <w:tc>
          <w:tcPr>
            <w:tcW w:w="1075" w:type="dxa"/>
            <w:tcBorders>
              <w:top w:val="nil"/>
            </w:tcBorders>
            <w:shd w:val="clear" w:color="auto" w:fill="E2EFD9" w:themeFill="accent6" w:themeFillTint="33"/>
            <w:vAlign w:val="center"/>
          </w:tcPr>
          <w:p w14:paraId="06E1991F" w14:textId="0CE58D18" w:rsidR="005477BD" w:rsidRPr="00FB5440" w:rsidRDefault="005477BD" w:rsidP="00D64C5E">
            <w:pPr>
              <w:spacing w:after="0"/>
              <w:ind w:firstLine="0"/>
              <w:rPr>
                <w:rFonts w:eastAsiaTheme="minorHAnsi" w:cs="Arial"/>
                <w:sz w:val="18"/>
                <w:szCs w:val="18"/>
              </w:rPr>
            </w:pPr>
          </w:p>
        </w:tc>
        <w:tc>
          <w:tcPr>
            <w:tcW w:w="1003" w:type="dxa"/>
            <w:tcBorders>
              <w:top w:val="single" w:sz="4" w:space="0" w:color="000000"/>
              <w:bottom w:val="single" w:sz="4" w:space="0" w:color="000000"/>
            </w:tcBorders>
            <w:shd w:val="clear" w:color="auto" w:fill="FFFFFF" w:themeFill="background1"/>
            <w:vAlign w:val="center"/>
          </w:tcPr>
          <w:p w14:paraId="207C733F" w14:textId="5DA33B1D"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w:t>
            </w:r>
          </w:p>
        </w:tc>
        <w:tc>
          <w:tcPr>
            <w:tcW w:w="1003" w:type="dxa"/>
            <w:tcBorders>
              <w:top w:val="single" w:sz="4" w:space="0" w:color="000000"/>
              <w:bottom w:val="single" w:sz="4" w:space="0" w:color="000000"/>
            </w:tcBorders>
            <w:shd w:val="clear" w:color="auto" w:fill="FFFFFF" w:themeFill="background1"/>
            <w:vAlign w:val="center"/>
          </w:tcPr>
          <w:p w14:paraId="615E02BD" w14:textId="5A1FAE69"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w:t>
            </w:r>
          </w:p>
        </w:tc>
        <w:tc>
          <w:tcPr>
            <w:tcW w:w="1003" w:type="dxa"/>
            <w:tcBorders>
              <w:top w:val="single" w:sz="4" w:space="0" w:color="000000"/>
              <w:bottom w:val="single" w:sz="4" w:space="0" w:color="000000"/>
            </w:tcBorders>
            <w:shd w:val="clear" w:color="auto" w:fill="FFFFFF" w:themeFill="background1"/>
            <w:vAlign w:val="center"/>
          </w:tcPr>
          <w:p w14:paraId="6E9BF81B" w14:textId="0C72DB0C"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w:t>
            </w:r>
          </w:p>
        </w:tc>
        <w:tc>
          <w:tcPr>
            <w:tcW w:w="1004" w:type="dxa"/>
            <w:tcBorders>
              <w:top w:val="single" w:sz="4" w:space="0" w:color="000000"/>
              <w:bottom w:val="single" w:sz="4" w:space="0" w:color="000000"/>
            </w:tcBorders>
            <w:shd w:val="clear" w:color="auto" w:fill="FFFFFF" w:themeFill="background1"/>
            <w:vAlign w:val="center"/>
          </w:tcPr>
          <w:p w14:paraId="708A0FC7" w14:textId="2D4A1A3A"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w:t>
            </w:r>
          </w:p>
        </w:tc>
        <w:tc>
          <w:tcPr>
            <w:tcW w:w="1003" w:type="dxa"/>
            <w:tcBorders>
              <w:top w:val="single" w:sz="4" w:space="0" w:color="000000"/>
              <w:bottom w:val="single" w:sz="4" w:space="0" w:color="000000"/>
            </w:tcBorders>
            <w:shd w:val="clear" w:color="auto" w:fill="FFFFFF" w:themeFill="background1"/>
            <w:vAlign w:val="center"/>
          </w:tcPr>
          <w:p w14:paraId="7B8C3BC0" w14:textId="0EDCE5C3"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w:t>
            </w:r>
          </w:p>
        </w:tc>
        <w:tc>
          <w:tcPr>
            <w:tcW w:w="1003" w:type="dxa"/>
            <w:tcBorders>
              <w:top w:val="single" w:sz="4" w:space="0" w:color="000000"/>
              <w:bottom w:val="single" w:sz="4" w:space="0" w:color="000000"/>
            </w:tcBorders>
            <w:shd w:val="clear" w:color="auto" w:fill="FFFFFF" w:themeFill="background1"/>
            <w:vAlign w:val="center"/>
          </w:tcPr>
          <w:p w14:paraId="4DDD3BB2" w14:textId="4B67104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w:t>
            </w:r>
          </w:p>
        </w:tc>
        <w:tc>
          <w:tcPr>
            <w:tcW w:w="1412" w:type="dxa"/>
            <w:tcBorders>
              <w:top w:val="single" w:sz="4" w:space="0" w:color="000000"/>
              <w:bottom w:val="single" w:sz="4" w:space="0" w:color="000000"/>
            </w:tcBorders>
            <w:shd w:val="clear" w:color="auto" w:fill="FFFFFF" w:themeFill="background1"/>
            <w:vAlign w:val="center"/>
          </w:tcPr>
          <w:p w14:paraId="3B47FAC0" w14:textId="4BE8549A"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w:t>
            </w:r>
          </w:p>
        </w:tc>
        <w:tc>
          <w:tcPr>
            <w:tcW w:w="1275" w:type="dxa"/>
            <w:tcBorders>
              <w:top w:val="single" w:sz="4" w:space="0" w:color="000000"/>
              <w:bottom w:val="single" w:sz="4" w:space="0" w:color="000000"/>
            </w:tcBorders>
            <w:shd w:val="clear" w:color="auto" w:fill="FFFFFF" w:themeFill="background1"/>
            <w:vAlign w:val="center"/>
          </w:tcPr>
          <w:p w14:paraId="536B5E7B" w14:textId="2B02657F"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w:t>
            </w:r>
          </w:p>
        </w:tc>
      </w:tr>
      <w:tr w:rsidR="005477BD" w:rsidRPr="00FB5440" w14:paraId="60F90574" w14:textId="77777777" w:rsidTr="00D64C5E">
        <w:trPr>
          <w:trHeight w:val="20"/>
        </w:trPr>
        <w:tc>
          <w:tcPr>
            <w:tcW w:w="1075" w:type="dxa"/>
            <w:tcBorders>
              <w:top w:val="nil"/>
            </w:tcBorders>
            <w:shd w:val="clear" w:color="auto" w:fill="E2EFD9" w:themeFill="accent6" w:themeFillTint="33"/>
            <w:vAlign w:val="center"/>
          </w:tcPr>
          <w:p w14:paraId="6DDE26E2" w14:textId="39C9E7E9" w:rsidR="005477BD" w:rsidRPr="00FB5440" w:rsidRDefault="005477BD" w:rsidP="00D64C5E">
            <w:pPr>
              <w:spacing w:after="0"/>
              <w:ind w:firstLine="0"/>
              <w:jc w:val="center"/>
              <w:rPr>
                <w:rFonts w:eastAsiaTheme="minorHAnsi" w:cs="Arial"/>
                <w:sz w:val="18"/>
                <w:szCs w:val="18"/>
              </w:rPr>
            </w:pPr>
            <w:r w:rsidRPr="00FB5440">
              <w:rPr>
                <w:rFonts w:eastAsiaTheme="minorHAnsi" w:cs="Arial"/>
                <w:sz w:val="18"/>
                <w:szCs w:val="18"/>
              </w:rPr>
              <w:t>Ukup</w:t>
            </w:r>
            <w:r w:rsidR="00281255" w:rsidRPr="00FB5440">
              <w:rPr>
                <w:rFonts w:eastAsiaTheme="minorHAnsi" w:cs="Arial"/>
                <w:sz w:val="18"/>
                <w:szCs w:val="18"/>
              </w:rPr>
              <w:t>no</w:t>
            </w:r>
          </w:p>
        </w:tc>
        <w:tc>
          <w:tcPr>
            <w:tcW w:w="1003" w:type="dxa"/>
            <w:tcBorders>
              <w:top w:val="single" w:sz="4" w:space="0" w:color="000000"/>
            </w:tcBorders>
            <w:shd w:val="clear" w:color="auto" w:fill="FFFFFF" w:themeFill="background1"/>
            <w:vAlign w:val="center"/>
          </w:tcPr>
          <w:p w14:paraId="0E81AA30"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100,00</w:t>
            </w:r>
          </w:p>
        </w:tc>
        <w:tc>
          <w:tcPr>
            <w:tcW w:w="1003" w:type="dxa"/>
            <w:tcBorders>
              <w:top w:val="single" w:sz="4" w:space="0" w:color="000000"/>
            </w:tcBorders>
            <w:shd w:val="clear" w:color="auto" w:fill="FFFFFF" w:themeFill="background1"/>
            <w:vAlign w:val="center"/>
          </w:tcPr>
          <w:p w14:paraId="1F6AB41A"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0,67</w:t>
            </w:r>
          </w:p>
        </w:tc>
        <w:tc>
          <w:tcPr>
            <w:tcW w:w="1003" w:type="dxa"/>
            <w:tcBorders>
              <w:top w:val="single" w:sz="4" w:space="0" w:color="000000"/>
            </w:tcBorders>
            <w:shd w:val="clear" w:color="auto" w:fill="FFFFFF" w:themeFill="background1"/>
            <w:vAlign w:val="center"/>
          </w:tcPr>
          <w:p w14:paraId="5B8C19EB"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0,43</w:t>
            </w:r>
          </w:p>
        </w:tc>
        <w:tc>
          <w:tcPr>
            <w:tcW w:w="1004" w:type="dxa"/>
            <w:tcBorders>
              <w:top w:val="single" w:sz="4" w:space="0" w:color="000000"/>
            </w:tcBorders>
            <w:shd w:val="clear" w:color="auto" w:fill="FFFFFF" w:themeFill="background1"/>
            <w:vAlign w:val="center"/>
          </w:tcPr>
          <w:p w14:paraId="28CB295C"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4,17</w:t>
            </w:r>
          </w:p>
        </w:tc>
        <w:tc>
          <w:tcPr>
            <w:tcW w:w="1003" w:type="dxa"/>
            <w:tcBorders>
              <w:top w:val="single" w:sz="4" w:space="0" w:color="000000"/>
            </w:tcBorders>
            <w:shd w:val="clear" w:color="auto" w:fill="FFFFFF" w:themeFill="background1"/>
            <w:vAlign w:val="center"/>
          </w:tcPr>
          <w:p w14:paraId="14FE71DC"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16,69</w:t>
            </w:r>
          </w:p>
        </w:tc>
        <w:tc>
          <w:tcPr>
            <w:tcW w:w="1003" w:type="dxa"/>
            <w:tcBorders>
              <w:top w:val="single" w:sz="4" w:space="0" w:color="000000"/>
            </w:tcBorders>
            <w:shd w:val="clear" w:color="auto" w:fill="FFFFFF" w:themeFill="background1"/>
            <w:vAlign w:val="center"/>
          </w:tcPr>
          <w:p w14:paraId="0062CAAF"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57,74</w:t>
            </w:r>
          </w:p>
        </w:tc>
        <w:tc>
          <w:tcPr>
            <w:tcW w:w="1412" w:type="dxa"/>
            <w:tcBorders>
              <w:top w:val="single" w:sz="4" w:space="0" w:color="000000"/>
            </w:tcBorders>
            <w:shd w:val="clear" w:color="auto" w:fill="FFFFFF" w:themeFill="background1"/>
            <w:vAlign w:val="center"/>
          </w:tcPr>
          <w:p w14:paraId="6906532B"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20,07</w:t>
            </w:r>
          </w:p>
        </w:tc>
        <w:tc>
          <w:tcPr>
            <w:tcW w:w="1275" w:type="dxa"/>
            <w:tcBorders>
              <w:top w:val="single" w:sz="4" w:space="0" w:color="000000"/>
            </w:tcBorders>
            <w:shd w:val="clear" w:color="auto" w:fill="FFFFFF" w:themeFill="background1"/>
            <w:vAlign w:val="center"/>
          </w:tcPr>
          <w:p w14:paraId="32B19049"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0,23</w:t>
            </w:r>
          </w:p>
        </w:tc>
      </w:tr>
      <w:tr w:rsidR="005477BD" w:rsidRPr="00FB5440" w14:paraId="1F482E58" w14:textId="77777777" w:rsidTr="00D64C5E">
        <w:trPr>
          <w:trHeight w:val="20"/>
        </w:trPr>
        <w:tc>
          <w:tcPr>
            <w:tcW w:w="1075" w:type="dxa"/>
            <w:tcBorders>
              <w:top w:val="nil"/>
            </w:tcBorders>
            <w:shd w:val="clear" w:color="auto" w:fill="E2EFD9" w:themeFill="accent6" w:themeFillTint="33"/>
            <w:vAlign w:val="center"/>
          </w:tcPr>
          <w:p w14:paraId="3F99D683" w14:textId="4346C114" w:rsidR="005477BD" w:rsidRPr="00FB5440" w:rsidRDefault="00D64C5E" w:rsidP="00D64C5E">
            <w:pPr>
              <w:spacing w:after="0"/>
              <w:ind w:firstLine="0"/>
              <w:jc w:val="center"/>
              <w:rPr>
                <w:rFonts w:eastAsiaTheme="minorHAnsi" w:cs="Arial"/>
                <w:sz w:val="18"/>
                <w:szCs w:val="18"/>
              </w:rPr>
            </w:pPr>
            <w:r>
              <w:rPr>
                <w:rFonts w:eastAsiaTheme="minorHAnsi" w:cs="Arial"/>
                <w:sz w:val="18"/>
                <w:szCs w:val="18"/>
              </w:rPr>
              <w:t>15-19</w:t>
            </w:r>
          </w:p>
        </w:tc>
        <w:tc>
          <w:tcPr>
            <w:tcW w:w="1003" w:type="dxa"/>
            <w:shd w:val="clear" w:color="auto" w:fill="FFFFFF" w:themeFill="background1"/>
            <w:vAlign w:val="center"/>
          </w:tcPr>
          <w:p w14:paraId="72DF3A8E"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100,00</w:t>
            </w:r>
          </w:p>
        </w:tc>
        <w:tc>
          <w:tcPr>
            <w:tcW w:w="1003" w:type="dxa"/>
            <w:shd w:val="clear" w:color="auto" w:fill="FFFFFF" w:themeFill="background1"/>
            <w:vAlign w:val="center"/>
          </w:tcPr>
          <w:p w14:paraId="78D65477"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0,25</w:t>
            </w:r>
          </w:p>
        </w:tc>
        <w:tc>
          <w:tcPr>
            <w:tcW w:w="1003" w:type="dxa"/>
            <w:shd w:val="clear" w:color="auto" w:fill="FFFFFF" w:themeFill="background1"/>
            <w:vAlign w:val="center"/>
          </w:tcPr>
          <w:p w14:paraId="5173553C"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0,07</w:t>
            </w:r>
          </w:p>
        </w:tc>
        <w:tc>
          <w:tcPr>
            <w:tcW w:w="1004" w:type="dxa"/>
            <w:shd w:val="clear" w:color="auto" w:fill="FFFFFF" w:themeFill="background1"/>
            <w:vAlign w:val="center"/>
          </w:tcPr>
          <w:p w14:paraId="5099D050"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1,89</w:t>
            </w:r>
          </w:p>
        </w:tc>
        <w:tc>
          <w:tcPr>
            <w:tcW w:w="1003" w:type="dxa"/>
            <w:shd w:val="clear" w:color="auto" w:fill="FFFFFF" w:themeFill="background1"/>
            <w:vAlign w:val="center"/>
          </w:tcPr>
          <w:p w14:paraId="37D96E05"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75,11</w:t>
            </w:r>
          </w:p>
        </w:tc>
        <w:tc>
          <w:tcPr>
            <w:tcW w:w="1003" w:type="dxa"/>
            <w:shd w:val="clear" w:color="auto" w:fill="FFFFFF" w:themeFill="background1"/>
            <w:vAlign w:val="center"/>
          </w:tcPr>
          <w:p w14:paraId="2B5E914E"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22,51</w:t>
            </w:r>
          </w:p>
        </w:tc>
        <w:tc>
          <w:tcPr>
            <w:tcW w:w="1412" w:type="dxa"/>
            <w:shd w:val="clear" w:color="auto" w:fill="FFFFFF" w:themeFill="background1"/>
            <w:vAlign w:val="center"/>
          </w:tcPr>
          <w:p w14:paraId="65F92EDB"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w:t>
            </w:r>
          </w:p>
        </w:tc>
        <w:tc>
          <w:tcPr>
            <w:tcW w:w="1275" w:type="dxa"/>
            <w:shd w:val="clear" w:color="auto" w:fill="FFFFFF" w:themeFill="background1"/>
            <w:vAlign w:val="center"/>
          </w:tcPr>
          <w:p w14:paraId="23877960"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0,17</w:t>
            </w:r>
          </w:p>
        </w:tc>
      </w:tr>
      <w:tr w:rsidR="005477BD" w:rsidRPr="00FB5440" w14:paraId="3577E280" w14:textId="77777777" w:rsidTr="00D64C5E">
        <w:trPr>
          <w:trHeight w:val="20"/>
        </w:trPr>
        <w:tc>
          <w:tcPr>
            <w:tcW w:w="1075" w:type="dxa"/>
            <w:tcBorders>
              <w:top w:val="nil"/>
            </w:tcBorders>
            <w:shd w:val="clear" w:color="auto" w:fill="E2EFD9" w:themeFill="accent6" w:themeFillTint="33"/>
            <w:vAlign w:val="center"/>
          </w:tcPr>
          <w:p w14:paraId="4FECDE15" w14:textId="17B218C2" w:rsidR="005477BD" w:rsidRPr="00FB5440" w:rsidRDefault="00D64C5E" w:rsidP="00D64C5E">
            <w:pPr>
              <w:spacing w:after="0"/>
              <w:ind w:firstLine="0"/>
              <w:jc w:val="center"/>
              <w:rPr>
                <w:rFonts w:eastAsiaTheme="minorHAnsi" w:cs="Arial"/>
                <w:sz w:val="18"/>
                <w:szCs w:val="18"/>
              </w:rPr>
            </w:pPr>
            <w:r>
              <w:rPr>
                <w:rFonts w:eastAsiaTheme="minorHAnsi" w:cs="Arial"/>
                <w:sz w:val="18"/>
                <w:szCs w:val="18"/>
              </w:rPr>
              <w:t>20-24</w:t>
            </w:r>
          </w:p>
        </w:tc>
        <w:tc>
          <w:tcPr>
            <w:tcW w:w="1003" w:type="dxa"/>
            <w:shd w:val="clear" w:color="auto" w:fill="FFFFFF" w:themeFill="background1"/>
            <w:vAlign w:val="center"/>
          </w:tcPr>
          <w:p w14:paraId="1377B4F5"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100,00</w:t>
            </w:r>
          </w:p>
        </w:tc>
        <w:tc>
          <w:tcPr>
            <w:tcW w:w="1003" w:type="dxa"/>
            <w:shd w:val="clear" w:color="auto" w:fill="FFFFFF" w:themeFill="background1"/>
            <w:vAlign w:val="center"/>
          </w:tcPr>
          <w:p w14:paraId="7265D838"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0,26</w:t>
            </w:r>
          </w:p>
        </w:tc>
        <w:tc>
          <w:tcPr>
            <w:tcW w:w="1003" w:type="dxa"/>
            <w:shd w:val="clear" w:color="auto" w:fill="FFFFFF" w:themeFill="background1"/>
            <w:vAlign w:val="center"/>
          </w:tcPr>
          <w:p w14:paraId="4824C58B"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0,08</w:t>
            </w:r>
          </w:p>
        </w:tc>
        <w:tc>
          <w:tcPr>
            <w:tcW w:w="1004" w:type="dxa"/>
            <w:shd w:val="clear" w:color="auto" w:fill="FFFFFF" w:themeFill="background1"/>
            <w:vAlign w:val="center"/>
          </w:tcPr>
          <w:p w14:paraId="45BB403C"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0,52</w:t>
            </w:r>
          </w:p>
        </w:tc>
        <w:tc>
          <w:tcPr>
            <w:tcW w:w="1003" w:type="dxa"/>
            <w:shd w:val="clear" w:color="auto" w:fill="FFFFFF" w:themeFill="background1"/>
            <w:vAlign w:val="center"/>
          </w:tcPr>
          <w:p w14:paraId="3B9C165D"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4,14</w:t>
            </w:r>
          </w:p>
        </w:tc>
        <w:tc>
          <w:tcPr>
            <w:tcW w:w="1003" w:type="dxa"/>
            <w:shd w:val="clear" w:color="auto" w:fill="FFFFFF" w:themeFill="background1"/>
            <w:vAlign w:val="center"/>
          </w:tcPr>
          <w:p w14:paraId="6E12BC15"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82,38</w:t>
            </w:r>
          </w:p>
        </w:tc>
        <w:tc>
          <w:tcPr>
            <w:tcW w:w="1412" w:type="dxa"/>
            <w:shd w:val="clear" w:color="auto" w:fill="FFFFFF" w:themeFill="background1"/>
            <w:vAlign w:val="center"/>
          </w:tcPr>
          <w:p w14:paraId="5FC66AB6"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12,47</w:t>
            </w:r>
          </w:p>
        </w:tc>
        <w:tc>
          <w:tcPr>
            <w:tcW w:w="1275" w:type="dxa"/>
            <w:shd w:val="clear" w:color="auto" w:fill="FFFFFF" w:themeFill="background1"/>
            <w:vAlign w:val="center"/>
          </w:tcPr>
          <w:p w14:paraId="59F8B656"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0,14</w:t>
            </w:r>
          </w:p>
        </w:tc>
      </w:tr>
      <w:tr w:rsidR="005477BD" w:rsidRPr="00FB5440" w14:paraId="514B84BC" w14:textId="77777777" w:rsidTr="00D64C5E">
        <w:trPr>
          <w:trHeight w:val="20"/>
        </w:trPr>
        <w:tc>
          <w:tcPr>
            <w:tcW w:w="1075" w:type="dxa"/>
            <w:tcBorders>
              <w:top w:val="nil"/>
            </w:tcBorders>
            <w:shd w:val="clear" w:color="auto" w:fill="E2EFD9" w:themeFill="accent6" w:themeFillTint="33"/>
            <w:vAlign w:val="center"/>
          </w:tcPr>
          <w:p w14:paraId="764B683A" w14:textId="1FA1EC2C" w:rsidR="005477BD" w:rsidRPr="00FB5440" w:rsidRDefault="00D64C5E" w:rsidP="00D64C5E">
            <w:pPr>
              <w:spacing w:after="0"/>
              <w:ind w:firstLine="0"/>
              <w:jc w:val="center"/>
              <w:rPr>
                <w:rFonts w:eastAsiaTheme="minorHAnsi" w:cs="Arial"/>
                <w:sz w:val="18"/>
                <w:szCs w:val="18"/>
              </w:rPr>
            </w:pPr>
            <w:r>
              <w:rPr>
                <w:rFonts w:eastAsiaTheme="minorHAnsi" w:cs="Arial"/>
                <w:sz w:val="18"/>
                <w:szCs w:val="18"/>
              </w:rPr>
              <w:t>25-29</w:t>
            </w:r>
          </w:p>
        </w:tc>
        <w:tc>
          <w:tcPr>
            <w:tcW w:w="1003" w:type="dxa"/>
            <w:shd w:val="clear" w:color="auto" w:fill="FFFFFF" w:themeFill="background1"/>
            <w:vAlign w:val="center"/>
          </w:tcPr>
          <w:p w14:paraId="4FB12D2F"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100,00</w:t>
            </w:r>
          </w:p>
        </w:tc>
        <w:tc>
          <w:tcPr>
            <w:tcW w:w="1003" w:type="dxa"/>
            <w:shd w:val="clear" w:color="auto" w:fill="FFFFFF" w:themeFill="background1"/>
            <w:vAlign w:val="center"/>
          </w:tcPr>
          <w:p w14:paraId="5B1F4F85"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0,34</w:t>
            </w:r>
          </w:p>
        </w:tc>
        <w:tc>
          <w:tcPr>
            <w:tcW w:w="1003" w:type="dxa"/>
            <w:shd w:val="clear" w:color="auto" w:fill="FFFFFF" w:themeFill="background1"/>
            <w:vAlign w:val="center"/>
          </w:tcPr>
          <w:p w14:paraId="5B3A8D49"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0,06</w:t>
            </w:r>
          </w:p>
        </w:tc>
        <w:tc>
          <w:tcPr>
            <w:tcW w:w="1004" w:type="dxa"/>
            <w:shd w:val="clear" w:color="auto" w:fill="FFFFFF" w:themeFill="background1"/>
            <w:vAlign w:val="center"/>
          </w:tcPr>
          <w:p w14:paraId="704B1FE7"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0,51</w:t>
            </w:r>
          </w:p>
        </w:tc>
        <w:tc>
          <w:tcPr>
            <w:tcW w:w="1003" w:type="dxa"/>
            <w:shd w:val="clear" w:color="auto" w:fill="FFFFFF" w:themeFill="background1"/>
            <w:vAlign w:val="center"/>
          </w:tcPr>
          <w:p w14:paraId="0D13E0D3"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4,36</w:t>
            </w:r>
          </w:p>
        </w:tc>
        <w:tc>
          <w:tcPr>
            <w:tcW w:w="1003" w:type="dxa"/>
            <w:shd w:val="clear" w:color="auto" w:fill="FFFFFF" w:themeFill="background1"/>
            <w:vAlign w:val="center"/>
          </w:tcPr>
          <w:p w14:paraId="4EA4B486"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64,20</w:t>
            </w:r>
          </w:p>
        </w:tc>
        <w:tc>
          <w:tcPr>
            <w:tcW w:w="1412" w:type="dxa"/>
            <w:shd w:val="clear" w:color="auto" w:fill="FFFFFF" w:themeFill="background1"/>
            <w:vAlign w:val="center"/>
          </w:tcPr>
          <w:p w14:paraId="1FAE6986"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30,34</w:t>
            </w:r>
          </w:p>
        </w:tc>
        <w:tc>
          <w:tcPr>
            <w:tcW w:w="1275" w:type="dxa"/>
            <w:shd w:val="clear" w:color="auto" w:fill="FFFFFF" w:themeFill="background1"/>
            <w:vAlign w:val="center"/>
          </w:tcPr>
          <w:p w14:paraId="0113024A"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0,18</w:t>
            </w:r>
          </w:p>
        </w:tc>
      </w:tr>
      <w:tr w:rsidR="005477BD" w:rsidRPr="00FB5440" w14:paraId="35D6EE0F" w14:textId="77777777" w:rsidTr="00D64C5E">
        <w:trPr>
          <w:trHeight w:val="20"/>
        </w:trPr>
        <w:tc>
          <w:tcPr>
            <w:tcW w:w="1075" w:type="dxa"/>
            <w:tcBorders>
              <w:top w:val="nil"/>
              <w:bottom w:val="single" w:sz="4" w:space="0" w:color="auto"/>
            </w:tcBorders>
            <w:shd w:val="clear" w:color="auto" w:fill="E2EFD9" w:themeFill="accent6" w:themeFillTint="33"/>
            <w:vAlign w:val="center"/>
          </w:tcPr>
          <w:p w14:paraId="0D9F692E" w14:textId="058D160A" w:rsidR="005477BD" w:rsidRPr="00FB5440" w:rsidRDefault="00D64C5E" w:rsidP="00D64C5E">
            <w:pPr>
              <w:spacing w:after="0"/>
              <w:ind w:firstLine="0"/>
              <w:jc w:val="center"/>
              <w:rPr>
                <w:rFonts w:eastAsiaTheme="minorHAnsi" w:cs="Arial"/>
                <w:sz w:val="18"/>
                <w:szCs w:val="18"/>
              </w:rPr>
            </w:pPr>
            <w:r>
              <w:rPr>
                <w:rFonts w:eastAsiaTheme="minorHAnsi" w:cs="Arial"/>
                <w:sz w:val="18"/>
                <w:szCs w:val="18"/>
              </w:rPr>
              <w:t>30-34</w:t>
            </w:r>
          </w:p>
        </w:tc>
        <w:tc>
          <w:tcPr>
            <w:tcW w:w="1003" w:type="dxa"/>
            <w:tcBorders>
              <w:bottom w:val="single" w:sz="4" w:space="0" w:color="auto"/>
            </w:tcBorders>
            <w:shd w:val="clear" w:color="auto" w:fill="FFFFFF" w:themeFill="background1"/>
            <w:vAlign w:val="center"/>
          </w:tcPr>
          <w:p w14:paraId="12B8B464"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100,00</w:t>
            </w:r>
          </w:p>
        </w:tc>
        <w:tc>
          <w:tcPr>
            <w:tcW w:w="1003" w:type="dxa"/>
            <w:tcBorders>
              <w:bottom w:val="single" w:sz="4" w:space="0" w:color="auto"/>
            </w:tcBorders>
            <w:shd w:val="clear" w:color="auto" w:fill="FFFFFF" w:themeFill="background1"/>
            <w:vAlign w:val="center"/>
          </w:tcPr>
          <w:p w14:paraId="52ED0E8F"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0,27</w:t>
            </w:r>
          </w:p>
        </w:tc>
        <w:tc>
          <w:tcPr>
            <w:tcW w:w="1003" w:type="dxa"/>
            <w:tcBorders>
              <w:bottom w:val="single" w:sz="4" w:space="0" w:color="auto"/>
            </w:tcBorders>
            <w:shd w:val="clear" w:color="auto" w:fill="FFFFFF" w:themeFill="background1"/>
            <w:vAlign w:val="center"/>
          </w:tcPr>
          <w:p w14:paraId="6B54608F"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0,09</w:t>
            </w:r>
          </w:p>
        </w:tc>
        <w:tc>
          <w:tcPr>
            <w:tcW w:w="1004" w:type="dxa"/>
            <w:tcBorders>
              <w:bottom w:val="single" w:sz="4" w:space="0" w:color="auto"/>
            </w:tcBorders>
            <w:shd w:val="clear" w:color="auto" w:fill="FFFFFF" w:themeFill="background1"/>
            <w:vAlign w:val="center"/>
          </w:tcPr>
          <w:p w14:paraId="1F093B46"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0,47</w:t>
            </w:r>
          </w:p>
        </w:tc>
        <w:tc>
          <w:tcPr>
            <w:tcW w:w="1003" w:type="dxa"/>
            <w:tcBorders>
              <w:bottom w:val="single" w:sz="4" w:space="0" w:color="auto"/>
            </w:tcBorders>
            <w:shd w:val="clear" w:color="auto" w:fill="FFFFFF" w:themeFill="background1"/>
            <w:vAlign w:val="center"/>
          </w:tcPr>
          <w:p w14:paraId="4033A081"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5,47</w:t>
            </w:r>
          </w:p>
        </w:tc>
        <w:tc>
          <w:tcPr>
            <w:tcW w:w="1003" w:type="dxa"/>
            <w:tcBorders>
              <w:bottom w:val="single" w:sz="4" w:space="0" w:color="auto"/>
            </w:tcBorders>
            <w:shd w:val="clear" w:color="auto" w:fill="FFFFFF" w:themeFill="background1"/>
            <w:vAlign w:val="center"/>
          </w:tcPr>
          <w:p w14:paraId="17A157EC"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63,69</w:t>
            </w:r>
          </w:p>
        </w:tc>
        <w:tc>
          <w:tcPr>
            <w:tcW w:w="1412" w:type="dxa"/>
            <w:tcBorders>
              <w:bottom w:val="single" w:sz="4" w:space="0" w:color="auto"/>
            </w:tcBorders>
            <w:shd w:val="clear" w:color="auto" w:fill="FFFFFF" w:themeFill="background1"/>
            <w:vAlign w:val="center"/>
          </w:tcPr>
          <w:p w14:paraId="23B6B128"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29,88</w:t>
            </w:r>
          </w:p>
        </w:tc>
        <w:tc>
          <w:tcPr>
            <w:tcW w:w="1275" w:type="dxa"/>
            <w:tcBorders>
              <w:bottom w:val="single" w:sz="4" w:space="0" w:color="auto"/>
            </w:tcBorders>
            <w:shd w:val="clear" w:color="auto" w:fill="FFFFFF" w:themeFill="background1"/>
            <w:vAlign w:val="center"/>
          </w:tcPr>
          <w:p w14:paraId="32B71CC1" w14:textId="77777777" w:rsidR="005477BD" w:rsidRPr="00FB5440" w:rsidRDefault="005477BD" w:rsidP="00E55972">
            <w:pPr>
              <w:spacing w:after="0"/>
              <w:ind w:firstLine="0"/>
              <w:jc w:val="right"/>
              <w:rPr>
                <w:rFonts w:eastAsiaTheme="minorHAnsi" w:cs="Arial"/>
                <w:sz w:val="18"/>
                <w:szCs w:val="18"/>
              </w:rPr>
            </w:pPr>
            <w:r w:rsidRPr="00FB5440">
              <w:rPr>
                <w:rFonts w:eastAsiaTheme="minorHAnsi" w:cs="Arial"/>
                <w:sz w:val="18"/>
                <w:szCs w:val="18"/>
              </w:rPr>
              <w:t>0,14</w:t>
            </w:r>
          </w:p>
        </w:tc>
      </w:tr>
    </w:tbl>
    <w:p w14:paraId="1CE30C50" w14:textId="77777777" w:rsidR="00DE218B" w:rsidRPr="00FB5440" w:rsidRDefault="00DE218B" w:rsidP="00891244">
      <w:pPr>
        <w:spacing w:after="240" w:line="259" w:lineRule="auto"/>
        <w:ind w:firstLine="0"/>
        <w:jc w:val="center"/>
        <w:rPr>
          <w:rFonts w:eastAsiaTheme="minorHAnsi" w:cs="Arial"/>
          <w:sz w:val="16"/>
          <w:szCs w:val="16"/>
        </w:rPr>
      </w:pPr>
      <w:r w:rsidRPr="00FB5440">
        <w:rPr>
          <w:rFonts w:eastAsiaTheme="minorHAnsi" w:cs="Arial"/>
          <w:sz w:val="16"/>
          <w:szCs w:val="16"/>
        </w:rPr>
        <w:t xml:space="preserve">Izvor: prilagođeno iz Popisa stanovništva 2011., Državni zavod za statistiku, </w:t>
      </w:r>
      <w:hyperlink r:id="rId36">
        <w:r w:rsidRPr="00FB5440">
          <w:rPr>
            <w:rFonts w:eastAsiaTheme="minorHAnsi" w:cs="Arial"/>
            <w:sz w:val="16"/>
            <w:szCs w:val="16"/>
          </w:rPr>
          <w:t>www.dzs.hr</w:t>
        </w:r>
      </w:hyperlink>
      <w:r w:rsidRPr="00FB5440">
        <w:rPr>
          <w:rFonts w:eastAsiaTheme="minorHAnsi" w:cs="Arial"/>
          <w:sz w:val="16"/>
          <w:szCs w:val="16"/>
        </w:rPr>
        <w:t>, 24.09.2020.</w:t>
      </w:r>
    </w:p>
    <w:p w14:paraId="4D5C07BE" w14:textId="4B699DA0" w:rsidR="00963DFC" w:rsidRPr="00963DFC" w:rsidRDefault="00CA11F7" w:rsidP="000C277A">
      <w:pPr>
        <w:spacing w:after="240" w:line="276" w:lineRule="auto"/>
        <w:ind w:firstLine="0"/>
        <w:rPr>
          <w:rFonts w:cs="Arial"/>
        </w:rPr>
      </w:pPr>
      <w:r>
        <w:rPr>
          <w:rFonts w:cs="Arial"/>
        </w:rPr>
        <w:t>U Tablici 13</w:t>
      </w:r>
      <w:r w:rsidR="00963DFC" w:rsidRPr="00963DFC">
        <w:rPr>
          <w:rFonts w:cs="Arial"/>
        </w:rPr>
        <w:t xml:space="preserve"> prema Popisu iz 2011</w:t>
      </w:r>
      <w:r w:rsidR="00737A98">
        <w:rPr>
          <w:rFonts w:cs="Arial"/>
        </w:rPr>
        <w:t>.</w:t>
      </w:r>
      <w:r w:rsidR="00963DFC" w:rsidRPr="00963DFC">
        <w:rPr>
          <w:rFonts w:cs="Arial"/>
        </w:rPr>
        <w:t xml:space="preserve"> godine vidi se broj osoba koje žive u PGŽ prema završenom stupnju obrazovanja. Najviše ih je sa završenom srednjom školom i fakultetima. Podaci pokazuju da je ukupan broj osoba koji nemaju završenu školu, završeno 1 do 3 razreda, od 4 do 7 ili završenu osnovnu školu 56.922 što je više nego onih sa završenim fakultetom. Od ukupnog broja stanovnika prema stupnju završenog obrazovanja u dobi od 15 do 19 godina najviše je osoba s završenom osnovnom školom (što je objašnjivo s činjenicom da će se veći dio dalje školovati). U dobi od 20 do 24 godine najveći udio čine osobe sa završenom srednjom školom, što je također objašnjivo sa činjenicom da dio nastavlja školovanje, pa su podaci o mladima u dobnoj skupini od 25 do 29 i od 30 do 34</w:t>
      </w:r>
      <w:r w:rsidR="000B6744">
        <w:rPr>
          <w:rFonts w:cs="Arial"/>
        </w:rPr>
        <w:t xml:space="preserve"> </w:t>
      </w:r>
      <w:r w:rsidR="00963DFC" w:rsidRPr="00963DFC">
        <w:rPr>
          <w:rFonts w:cs="Arial"/>
        </w:rPr>
        <w:t xml:space="preserve">pouzdaniji za procjenu. U dobnoj skupini od 25 do 29 najveći broj mladih ima </w:t>
      </w:r>
      <w:r w:rsidR="00281255">
        <w:rPr>
          <w:rFonts w:cs="Arial"/>
        </w:rPr>
        <w:t xml:space="preserve">srednju stručnu spremu. </w:t>
      </w:r>
    </w:p>
    <w:p w14:paraId="6BCCAF43" w14:textId="03B4D267" w:rsidR="00963DFC" w:rsidRPr="00281255" w:rsidRDefault="00963DFC" w:rsidP="000C277A">
      <w:pPr>
        <w:spacing w:after="160" w:line="276" w:lineRule="auto"/>
        <w:ind w:firstLine="0"/>
        <w:jc w:val="left"/>
        <w:rPr>
          <w:rFonts w:asciiTheme="majorHAnsi" w:eastAsiaTheme="minorHAnsi" w:hAnsiTheme="majorHAnsi" w:cstheme="majorHAnsi"/>
        </w:rPr>
      </w:pPr>
      <w:r w:rsidRPr="00310494">
        <w:rPr>
          <w:rFonts w:cs="Arial"/>
          <w:b/>
          <w:bCs/>
        </w:rPr>
        <w:t>Neiskorišteni ljudski kapital</w:t>
      </w:r>
    </w:p>
    <w:p w14:paraId="63CAA064" w14:textId="5FD655DE" w:rsidR="00310494" w:rsidRDefault="00963DFC" w:rsidP="000C277A">
      <w:pPr>
        <w:spacing w:after="240" w:line="276" w:lineRule="auto"/>
        <w:ind w:firstLine="0"/>
        <w:rPr>
          <w:rFonts w:cs="Arial"/>
        </w:rPr>
      </w:pPr>
      <w:r w:rsidRPr="00963DFC">
        <w:rPr>
          <w:rFonts w:cs="Arial"/>
        </w:rPr>
        <w:t>Usprkos relativno povoljnoj obrazovnoj strukturi stanovništva, stanje nezaposlenosti u P</w:t>
      </w:r>
      <w:r w:rsidR="00281255">
        <w:rPr>
          <w:rFonts w:cs="Arial"/>
        </w:rPr>
        <w:t xml:space="preserve">GŽ </w:t>
      </w:r>
      <w:r w:rsidRPr="00963DFC">
        <w:rPr>
          <w:rFonts w:cs="Arial"/>
        </w:rPr>
        <w:t>prati trendove</w:t>
      </w:r>
      <w:r w:rsidR="00310494">
        <w:rPr>
          <w:rFonts w:cs="Arial"/>
        </w:rPr>
        <w:t xml:space="preserve"> prisutne u R</w:t>
      </w:r>
      <w:r w:rsidR="00281255">
        <w:rPr>
          <w:rFonts w:cs="Arial"/>
        </w:rPr>
        <w:t>H</w:t>
      </w:r>
      <w:r w:rsidR="00310494">
        <w:rPr>
          <w:rFonts w:cs="Arial"/>
        </w:rPr>
        <w:t>.</w:t>
      </w:r>
      <w:r w:rsidR="00281255">
        <w:rPr>
          <w:rFonts w:cs="Arial"/>
        </w:rPr>
        <w:t xml:space="preserve"> </w:t>
      </w:r>
      <w:r w:rsidRPr="00963DFC">
        <w:rPr>
          <w:rFonts w:cs="Arial"/>
        </w:rPr>
        <w:t xml:space="preserve">Iz Tablice </w:t>
      </w:r>
      <w:r w:rsidR="00465A0F">
        <w:rPr>
          <w:rFonts w:cs="Arial"/>
        </w:rPr>
        <w:t>14</w:t>
      </w:r>
      <w:r w:rsidRPr="00963DFC">
        <w:rPr>
          <w:rFonts w:cs="Arial"/>
        </w:rPr>
        <w:t xml:space="preserve"> vidljivo je da ima više nezaposlenih žena u dobi od 15</w:t>
      </w:r>
      <w:r w:rsidR="00737A98">
        <w:rPr>
          <w:rFonts w:cs="Arial"/>
        </w:rPr>
        <w:t xml:space="preserve"> do </w:t>
      </w:r>
      <w:r w:rsidRPr="00963DFC">
        <w:rPr>
          <w:rFonts w:cs="Arial"/>
        </w:rPr>
        <w:t>35 godina u odnosu na muškarce. Također, može se uočiti nešto viši udio nezaposlenih žena u ovoj dobi, što je moguće objasniti jer je ovaj raspon dobi uključuje prosječnu dob zasnivanja obitelji kod žena (28,9 godina). Udio nezaposlenih u o</w:t>
      </w:r>
      <w:r w:rsidR="00465A0F">
        <w:rPr>
          <w:rFonts w:cs="Arial"/>
        </w:rPr>
        <w:t>voj dobnoj skupini iznosi 32,37</w:t>
      </w:r>
      <w:r w:rsidRPr="00963DFC">
        <w:rPr>
          <w:rFonts w:cs="Arial"/>
        </w:rPr>
        <w:t>% u odnosu na sv</w:t>
      </w:r>
      <w:r w:rsidR="000E6A6A">
        <w:rPr>
          <w:rFonts w:cs="Arial"/>
        </w:rPr>
        <w:t>e nezaposlene u PGŽ.</w:t>
      </w:r>
    </w:p>
    <w:p w14:paraId="6F780A18" w14:textId="0BDA40E0" w:rsidR="00310494" w:rsidRDefault="00310494" w:rsidP="00E340E3">
      <w:pPr>
        <w:spacing w:after="0" w:line="0" w:lineRule="atLeast"/>
        <w:ind w:firstLine="0"/>
        <w:rPr>
          <w:rFonts w:eastAsiaTheme="minorHAnsi" w:cs="Arial"/>
        </w:rPr>
      </w:pPr>
      <w:r w:rsidRPr="00465A0F">
        <w:rPr>
          <w:rFonts w:eastAsiaTheme="minorHAnsi" w:cs="Arial"/>
          <w:i/>
        </w:rPr>
        <w:t xml:space="preserve">Tablica </w:t>
      </w:r>
      <w:r w:rsidR="00465A0F" w:rsidRPr="00465A0F">
        <w:rPr>
          <w:rFonts w:eastAsiaTheme="minorHAnsi" w:cs="Arial"/>
          <w:i/>
        </w:rPr>
        <w:t>14</w:t>
      </w:r>
      <w:r w:rsidR="00737A98" w:rsidRPr="00465A0F">
        <w:rPr>
          <w:rFonts w:eastAsiaTheme="minorHAnsi" w:cs="Arial"/>
          <w:i/>
        </w:rPr>
        <w:t>.</w:t>
      </w:r>
      <w:r w:rsidRPr="000E6A6A">
        <w:rPr>
          <w:rFonts w:eastAsiaTheme="minorHAnsi" w:cs="Arial"/>
        </w:rPr>
        <w:t xml:space="preserve"> Udjeli nezaposlenih osoba u PGŽ prema st</w:t>
      </w:r>
      <w:r w:rsidR="00465A0F">
        <w:rPr>
          <w:rFonts w:eastAsiaTheme="minorHAnsi" w:cs="Arial"/>
        </w:rPr>
        <w:t xml:space="preserve">arosti i spolu </w:t>
      </w:r>
    </w:p>
    <w:p w14:paraId="1DCB5A6A" w14:textId="77777777" w:rsidR="00465A0F" w:rsidRPr="000E6A6A" w:rsidRDefault="00465A0F" w:rsidP="00E340E3">
      <w:pPr>
        <w:spacing w:after="0" w:line="0" w:lineRule="atLeast"/>
        <w:ind w:firstLine="0"/>
        <w:rPr>
          <w:rFonts w:eastAsiaTheme="minorHAnsi" w:cs="Arial"/>
        </w:rPr>
      </w:pPr>
    </w:p>
    <w:tbl>
      <w:tblPr>
        <w:tblW w:w="9429"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946"/>
        <w:gridCol w:w="1296"/>
        <w:gridCol w:w="1297"/>
        <w:gridCol w:w="1296"/>
        <w:gridCol w:w="1297"/>
        <w:gridCol w:w="1297"/>
      </w:tblGrid>
      <w:tr w:rsidR="00310494" w:rsidRPr="000E6A6A" w14:paraId="3F9A2548" w14:textId="77777777" w:rsidTr="003E44C4">
        <w:trPr>
          <w:trHeight w:val="20"/>
        </w:trPr>
        <w:tc>
          <w:tcPr>
            <w:tcW w:w="2946" w:type="dxa"/>
            <w:tcBorders>
              <w:bottom w:val="single" w:sz="4" w:space="0" w:color="000000"/>
            </w:tcBorders>
            <w:shd w:val="clear" w:color="auto" w:fill="C5E0B3" w:themeFill="accent6" w:themeFillTint="66"/>
            <w:vAlign w:val="center"/>
          </w:tcPr>
          <w:p w14:paraId="6B283EE4" w14:textId="77777777" w:rsidR="00310494" w:rsidRPr="000E6A6A" w:rsidRDefault="00310494" w:rsidP="00D64C5E">
            <w:pPr>
              <w:spacing w:after="0" w:line="0" w:lineRule="atLeast"/>
              <w:ind w:firstLine="0"/>
              <w:jc w:val="center"/>
              <w:rPr>
                <w:rFonts w:eastAsiaTheme="minorHAnsi" w:cs="Arial"/>
                <w:b/>
                <w:sz w:val="18"/>
                <w:szCs w:val="18"/>
              </w:rPr>
            </w:pPr>
          </w:p>
        </w:tc>
        <w:tc>
          <w:tcPr>
            <w:tcW w:w="1296" w:type="dxa"/>
            <w:tcBorders>
              <w:bottom w:val="single" w:sz="4" w:space="0" w:color="000000"/>
            </w:tcBorders>
            <w:shd w:val="clear" w:color="auto" w:fill="C5E0B3" w:themeFill="accent6" w:themeFillTint="66"/>
            <w:vAlign w:val="center"/>
          </w:tcPr>
          <w:p w14:paraId="02019A8E" w14:textId="77777777" w:rsidR="00310494" w:rsidRPr="008A4CE1" w:rsidRDefault="00310494" w:rsidP="003E44C4">
            <w:pPr>
              <w:spacing w:after="0" w:line="0" w:lineRule="atLeast"/>
              <w:ind w:firstLine="0"/>
              <w:jc w:val="center"/>
              <w:rPr>
                <w:rFonts w:eastAsiaTheme="minorHAnsi" w:cs="Arial"/>
                <w:sz w:val="18"/>
                <w:szCs w:val="18"/>
              </w:rPr>
            </w:pPr>
            <w:r w:rsidRPr="008A4CE1">
              <w:rPr>
                <w:rFonts w:eastAsiaTheme="minorHAnsi" w:cs="Arial"/>
                <w:sz w:val="18"/>
                <w:szCs w:val="18"/>
              </w:rPr>
              <w:t>Ukupno</w:t>
            </w:r>
          </w:p>
        </w:tc>
        <w:tc>
          <w:tcPr>
            <w:tcW w:w="1297" w:type="dxa"/>
            <w:tcBorders>
              <w:bottom w:val="single" w:sz="4" w:space="0" w:color="000000"/>
            </w:tcBorders>
            <w:shd w:val="clear" w:color="auto" w:fill="C5E0B3" w:themeFill="accent6" w:themeFillTint="66"/>
            <w:vAlign w:val="center"/>
          </w:tcPr>
          <w:p w14:paraId="1292F874" w14:textId="77777777" w:rsidR="00310494" w:rsidRPr="008A4CE1" w:rsidRDefault="00310494" w:rsidP="003E44C4">
            <w:pPr>
              <w:spacing w:after="0" w:line="0" w:lineRule="atLeast"/>
              <w:ind w:firstLine="0"/>
              <w:jc w:val="center"/>
              <w:rPr>
                <w:rFonts w:eastAsiaTheme="minorHAnsi" w:cs="Arial"/>
                <w:sz w:val="18"/>
                <w:szCs w:val="18"/>
              </w:rPr>
            </w:pPr>
            <w:r w:rsidRPr="008A4CE1">
              <w:rPr>
                <w:rFonts w:eastAsiaTheme="minorHAnsi" w:cs="Arial"/>
                <w:sz w:val="18"/>
                <w:szCs w:val="18"/>
              </w:rPr>
              <w:t>Muškarci</w:t>
            </w:r>
          </w:p>
        </w:tc>
        <w:tc>
          <w:tcPr>
            <w:tcW w:w="1296" w:type="dxa"/>
            <w:tcBorders>
              <w:bottom w:val="single" w:sz="4" w:space="0" w:color="000000"/>
            </w:tcBorders>
            <w:shd w:val="clear" w:color="auto" w:fill="C5E0B3" w:themeFill="accent6" w:themeFillTint="66"/>
            <w:vAlign w:val="center"/>
          </w:tcPr>
          <w:p w14:paraId="2B523CD5" w14:textId="0B63BCDA" w:rsidR="00310494" w:rsidRPr="008A4CE1" w:rsidRDefault="00D64C5E" w:rsidP="003E44C4">
            <w:pPr>
              <w:spacing w:after="0" w:line="0" w:lineRule="atLeast"/>
              <w:ind w:firstLine="0"/>
              <w:jc w:val="center"/>
              <w:rPr>
                <w:rFonts w:eastAsiaTheme="minorHAnsi" w:cs="Arial"/>
                <w:sz w:val="18"/>
                <w:szCs w:val="18"/>
              </w:rPr>
            </w:pPr>
            <w:r>
              <w:rPr>
                <w:rFonts w:eastAsiaTheme="minorHAnsi" w:cs="Arial"/>
                <w:sz w:val="18"/>
                <w:szCs w:val="18"/>
              </w:rPr>
              <w:t>%</w:t>
            </w:r>
          </w:p>
        </w:tc>
        <w:tc>
          <w:tcPr>
            <w:tcW w:w="1297" w:type="dxa"/>
            <w:tcBorders>
              <w:bottom w:val="single" w:sz="4" w:space="0" w:color="000000"/>
            </w:tcBorders>
            <w:shd w:val="clear" w:color="auto" w:fill="C5E0B3" w:themeFill="accent6" w:themeFillTint="66"/>
            <w:vAlign w:val="center"/>
          </w:tcPr>
          <w:p w14:paraId="0CF474D3" w14:textId="7830A86A" w:rsidR="00310494" w:rsidRPr="008A4CE1" w:rsidRDefault="00D64C5E" w:rsidP="003E44C4">
            <w:pPr>
              <w:spacing w:after="0" w:line="0" w:lineRule="atLeast"/>
              <w:ind w:firstLine="0"/>
              <w:jc w:val="center"/>
              <w:rPr>
                <w:rFonts w:eastAsiaTheme="minorHAnsi" w:cs="Arial"/>
                <w:sz w:val="18"/>
                <w:szCs w:val="18"/>
              </w:rPr>
            </w:pPr>
            <w:r w:rsidRPr="008A4CE1">
              <w:rPr>
                <w:rFonts w:eastAsiaTheme="minorHAnsi" w:cs="Arial"/>
                <w:sz w:val="18"/>
                <w:szCs w:val="18"/>
              </w:rPr>
              <w:t>Žene</w:t>
            </w:r>
          </w:p>
        </w:tc>
        <w:tc>
          <w:tcPr>
            <w:tcW w:w="1297" w:type="dxa"/>
            <w:tcBorders>
              <w:bottom w:val="single" w:sz="4" w:space="0" w:color="000000"/>
            </w:tcBorders>
            <w:shd w:val="clear" w:color="auto" w:fill="C5E0B3" w:themeFill="accent6" w:themeFillTint="66"/>
            <w:vAlign w:val="center"/>
          </w:tcPr>
          <w:p w14:paraId="19327408" w14:textId="0BEFFC5F" w:rsidR="00310494" w:rsidRPr="008A4CE1" w:rsidRDefault="00310494" w:rsidP="003E44C4">
            <w:pPr>
              <w:spacing w:after="0" w:line="0" w:lineRule="atLeast"/>
              <w:ind w:firstLine="0"/>
              <w:jc w:val="center"/>
              <w:rPr>
                <w:rFonts w:eastAsiaTheme="minorHAnsi" w:cs="Arial"/>
                <w:sz w:val="18"/>
                <w:szCs w:val="18"/>
              </w:rPr>
            </w:pPr>
            <w:r w:rsidRPr="008A4CE1">
              <w:rPr>
                <w:rFonts w:eastAsiaTheme="minorHAnsi" w:cs="Arial"/>
                <w:sz w:val="18"/>
                <w:szCs w:val="18"/>
              </w:rPr>
              <w:t>%</w:t>
            </w:r>
          </w:p>
        </w:tc>
      </w:tr>
      <w:tr w:rsidR="00D64C5E" w:rsidRPr="000E6A6A" w14:paraId="40C2D27A" w14:textId="77777777" w:rsidTr="003E44C4">
        <w:trPr>
          <w:trHeight w:val="20"/>
        </w:trPr>
        <w:tc>
          <w:tcPr>
            <w:tcW w:w="2946" w:type="dxa"/>
            <w:tcBorders>
              <w:bottom w:val="nil"/>
            </w:tcBorders>
            <w:shd w:val="clear" w:color="auto" w:fill="E2EFD9" w:themeFill="accent6" w:themeFillTint="33"/>
            <w:vAlign w:val="center"/>
          </w:tcPr>
          <w:p w14:paraId="179514D9" w14:textId="77777777" w:rsidR="00D64C5E" w:rsidRPr="00A86596" w:rsidRDefault="00D64C5E" w:rsidP="003E44C4">
            <w:pPr>
              <w:spacing w:after="0" w:line="0" w:lineRule="atLeast"/>
              <w:ind w:firstLine="0"/>
              <w:jc w:val="left"/>
              <w:rPr>
                <w:rFonts w:eastAsiaTheme="minorHAnsi" w:cs="Arial"/>
                <w:sz w:val="18"/>
                <w:szCs w:val="18"/>
              </w:rPr>
            </w:pPr>
            <w:r w:rsidRPr="00A86596">
              <w:rPr>
                <w:rFonts w:eastAsiaTheme="minorHAnsi" w:cs="Arial"/>
                <w:sz w:val="18"/>
                <w:szCs w:val="18"/>
              </w:rPr>
              <w:t>Nezaposleni u PGŽ</w:t>
            </w:r>
          </w:p>
        </w:tc>
        <w:tc>
          <w:tcPr>
            <w:tcW w:w="1296" w:type="dxa"/>
            <w:tcBorders>
              <w:bottom w:val="nil"/>
            </w:tcBorders>
            <w:shd w:val="clear" w:color="auto" w:fill="E2EFD9" w:themeFill="accent6" w:themeFillTint="33"/>
            <w:vAlign w:val="center"/>
          </w:tcPr>
          <w:p w14:paraId="4D4D8C91" w14:textId="77777777" w:rsidR="00D64C5E" w:rsidRPr="000E6A6A" w:rsidRDefault="00D64C5E" w:rsidP="00E55972">
            <w:pPr>
              <w:spacing w:after="0" w:line="0" w:lineRule="atLeast"/>
              <w:ind w:firstLine="0"/>
              <w:jc w:val="right"/>
              <w:rPr>
                <w:rFonts w:eastAsiaTheme="minorHAnsi" w:cs="Arial"/>
                <w:sz w:val="18"/>
                <w:szCs w:val="18"/>
              </w:rPr>
            </w:pPr>
            <w:r w:rsidRPr="000E6A6A">
              <w:rPr>
                <w:rFonts w:eastAsiaTheme="minorHAnsi" w:cs="Arial"/>
                <w:sz w:val="18"/>
                <w:szCs w:val="18"/>
              </w:rPr>
              <w:t>8.282</w:t>
            </w:r>
          </w:p>
        </w:tc>
        <w:tc>
          <w:tcPr>
            <w:tcW w:w="1297" w:type="dxa"/>
            <w:tcBorders>
              <w:bottom w:val="nil"/>
            </w:tcBorders>
            <w:shd w:val="clear" w:color="auto" w:fill="E2EFD9" w:themeFill="accent6" w:themeFillTint="33"/>
            <w:vAlign w:val="center"/>
          </w:tcPr>
          <w:p w14:paraId="3316784F" w14:textId="77777777" w:rsidR="00D64C5E" w:rsidRPr="000E6A6A" w:rsidRDefault="00D64C5E" w:rsidP="00E55972">
            <w:pPr>
              <w:spacing w:after="0" w:line="0" w:lineRule="atLeast"/>
              <w:ind w:firstLine="0"/>
              <w:jc w:val="right"/>
              <w:rPr>
                <w:rFonts w:eastAsiaTheme="minorHAnsi" w:cs="Arial"/>
                <w:sz w:val="18"/>
                <w:szCs w:val="18"/>
              </w:rPr>
            </w:pPr>
            <w:r w:rsidRPr="000E6A6A">
              <w:rPr>
                <w:rFonts w:eastAsiaTheme="minorHAnsi" w:cs="Arial"/>
                <w:sz w:val="18"/>
                <w:szCs w:val="18"/>
              </w:rPr>
              <w:t>3.572</w:t>
            </w:r>
          </w:p>
        </w:tc>
        <w:tc>
          <w:tcPr>
            <w:tcW w:w="1296" w:type="dxa"/>
            <w:tcBorders>
              <w:bottom w:val="nil"/>
            </w:tcBorders>
            <w:shd w:val="clear" w:color="auto" w:fill="E2EFD9" w:themeFill="accent6" w:themeFillTint="33"/>
            <w:vAlign w:val="center"/>
          </w:tcPr>
          <w:p w14:paraId="00123C2E" w14:textId="1ACCDA30" w:rsidR="00D64C5E" w:rsidRPr="000E6A6A" w:rsidRDefault="00D64C5E" w:rsidP="00E55972">
            <w:pPr>
              <w:spacing w:after="0" w:line="0" w:lineRule="atLeast"/>
              <w:ind w:firstLine="0"/>
              <w:jc w:val="right"/>
              <w:rPr>
                <w:rFonts w:eastAsiaTheme="minorHAnsi" w:cs="Arial"/>
                <w:sz w:val="18"/>
                <w:szCs w:val="18"/>
              </w:rPr>
            </w:pPr>
            <w:r w:rsidRPr="000E6A6A">
              <w:rPr>
                <w:rFonts w:eastAsiaTheme="minorHAnsi" w:cs="Arial"/>
                <w:sz w:val="18"/>
                <w:szCs w:val="18"/>
              </w:rPr>
              <w:t>43,13</w:t>
            </w:r>
          </w:p>
        </w:tc>
        <w:tc>
          <w:tcPr>
            <w:tcW w:w="1297" w:type="dxa"/>
            <w:tcBorders>
              <w:bottom w:val="nil"/>
            </w:tcBorders>
            <w:shd w:val="clear" w:color="auto" w:fill="E2EFD9" w:themeFill="accent6" w:themeFillTint="33"/>
            <w:vAlign w:val="center"/>
          </w:tcPr>
          <w:p w14:paraId="569B5D24" w14:textId="21F03D32" w:rsidR="00D64C5E" w:rsidRPr="000E6A6A" w:rsidRDefault="00D64C5E" w:rsidP="00E55972">
            <w:pPr>
              <w:spacing w:after="0" w:line="0" w:lineRule="atLeast"/>
              <w:ind w:firstLine="0"/>
              <w:jc w:val="right"/>
              <w:rPr>
                <w:rFonts w:eastAsiaTheme="minorHAnsi" w:cs="Arial"/>
                <w:sz w:val="18"/>
                <w:szCs w:val="18"/>
              </w:rPr>
            </w:pPr>
            <w:r w:rsidRPr="000E6A6A">
              <w:rPr>
                <w:rFonts w:eastAsiaTheme="minorHAnsi" w:cs="Arial"/>
                <w:sz w:val="18"/>
                <w:szCs w:val="18"/>
              </w:rPr>
              <w:t>4.710</w:t>
            </w:r>
          </w:p>
        </w:tc>
        <w:tc>
          <w:tcPr>
            <w:tcW w:w="1297" w:type="dxa"/>
            <w:tcBorders>
              <w:bottom w:val="nil"/>
            </w:tcBorders>
            <w:shd w:val="clear" w:color="auto" w:fill="E2EFD9" w:themeFill="accent6" w:themeFillTint="33"/>
            <w:vAlign w:val="center"/>
          </w:tcPr>
          <w:p w14:paraId="21512345" w14:textId="77777777" w:rsidR="00D64C5E" w:rsidRPr="000E6A6A" w:rsidRDefault="00D64C5E" w:rsidP="00E55972">
            <w:pPr>
              <w:spacing w:after="0" w:line="0" w:lineRule="atLeast"/>
              <w:ind w:firstLine="0"/>
              <w:jc w:val="right"/>
              <w:rPr>
                <w:rFonts w:eastAsiaTheme="minorHAnsi" w:cs="Arial"/>
                <w:sz w:val="18"/>
                <w:szCs w:val="18"/>
              </w:rPr>
            </w:pPr>
            <w:r w:rsidRPr="000E6A6A">
              <w:rPr>
                <w:rFonts w:eastAsiaTheme="minorHAnsi" w:cs="Arial"/>
                <w:sz w:val="18"/>
                <w:szCs w:val="18"/>
              </w:rPr>
              <w:t>56,87</w:t>
            </w:r>
          </w:p>
        </w:tc>
      </w:tr>
      <w:tr w:rsidR="00D64C5E" w:rsidRPr="000E6A6A" w14:paraId="16933BD7" w14:textId="77777777" w:rsidTr="003E44C4">
        <w:trPr>
          <w:trHeight w:val="20"/>
        </w:trPr>
        <w:tc>
          <w:tcPr>
            <w:tcW w:w="2946" w:type="dxa"/>
            <w:tcBorders>
              <w:top w:val="nil"/>
            </w:tcBorders>
            <w:shd w:val="clear" w:color="auto" w:fill="E2EFD9" w:themeFill="accent6" w:themeFillTint="33"/>
            <w:vAlign w:val="center"/>
          </w:tcPr>
          <w:p w14:paraId="0D1165F2" w14:textId="77777777" w:rsidR="00D64C5E" w:rsidRPr="00A86596" w:rsidRDefault="00D64C5E" w:rsidP="003E44C4">
            <w:pPr>
              <w:spacing w:after="0"/>
              <w:ind w:firstLine="0"/>
              <w:jc w:val="left"/>
              <w:rPr>
                <w:rFonts w:eastAsiaTheme="minorHAnsi" w:cs="Arial"/>
                <w:sz w:val="18"/>
                <w:szCs w:val="18"/>
              </w:rPr>
            </w:pPr>
            <w:r w:rsidRPr="00A86596">
              <w:rPr>
                <w:rFonts w:eastAsiaTheme="minorHAnsi" w:cs="Arial"/>
                <w:sz w:val="18"/>
                <w:szCs w:val="18"/>
              </w:rPr>
              <w:t>Nezaposleni u PGŽ u dobi od 15 do 35 godina</w:t>
            </w:r>
          </w:p>
        </w:tc>
        <w:tc>
          <w:tcPr>
            <w:tcW w:w="1296" w:type="dxa"/>
            <w:tcBorders>
              <w:top w:val="nil"/>
            </w:tcBorders>
            <w:shd w:val="clear" w:color="auto" w:fill="E2EFD9" w:themeFill="accent6" w:themeFillTint="33"/>
            <w:vAlign w:val="center"/>
          </w:tcPr>
          <w:p w14:paraId="6F809D4C" w14:textId="77777777" w:rsidR="00D64C5E" w:rsidRPr="000E6A6A" w:rsidRDefault="00D64C5E" w:rsidP="00E55972">
            <w:pPr>
              <w:spacing w:after="0"/>
              <w:ind w:firstLine="0"/>
              <w:jc w:val="right"/>
              <w:rPr>
                <w:rFonts w:eastAsiaTheme="minorHAnsi" w:cs="Arial"/>
                <w:sz w:val="18"/>
                <w:szCs w:val="18"/>
              </w:rPr>
            </w:pPr>
            <w:r w:rsidRPr="000E6A6A">
              <w:rPr>
                <w:rFonts w:eastAsiaTheme="minorHAnsi" w:cs="Arial"/>
                <w:sz w:val="18"/>
                <w:szCs w:val="18"/>
              </w:rPr>
              <w:t>2.681</w:t>
            </w:r>
          </w:p>
        </w:tc>
        <w:tc>
          <w:tcPr>
            <w:tcW w:w="1297" w:type="dxa"/>
            <w:tcBorders>
              <w:top w:val="nil"/>
            </w:tcBorders>
            <w:shd w:val="clear" w:color="auto" w:fill="E2EFD9" w:themeFill="accent6" w:themeFillTint="33"/>
            <w:vAlign w:val="center"/>
          </w:tcPr>
          <w:p w14:paraId="341F6924" w14:textId="77777777" w:rsidR="00D64C5E" w:rsidRPr="000E6A6A" w:rsidRDefault="00D64C5E" w:rsidP="00E55972">
            <w:pPr>
              <w:spacing w:after="0"/>
              <w:ind w:firstLine="0"/>
              <w:jc w:val="right"/>
              <w:rPr>
                <w:rFonts w:eastAsiaTheme="minorHAnsi" w:cs="Arial"/>
                <w:sz w:val="18"/>
                <w:szCs w:val="18"/>
              </w:rPr>
            </w:pPr>
            <w:r w:rsidRPr="000E6A6A">
              <w:rPr>
                <w:rFonts w:eastAsiaTheme="minorHAnsi" w:cs="Arial"/>
                <w:sz w:val="18"/>
                <w:szCs w:val="18"/>
              </w:rPr>
              <w:t>1.106</w:t>
            </w:r>
          </w:p>
        </w:tc>
        <w:tc>
          <w:tcPr>
            <w:tcW w:w="1296" w:type="dxa"/>
            <w:tcBorders>
              <w:top w:val="nil"/>
            </w:tcBorders>
            <w:shd w:val="clear" w:color="auto" w:fill="E2EFD9" w:themeFill="accent6" w:themeFillTint="33"/>
            <w:vAlign w:val="center"/>
          </w:tcPr>
          <w:p w14:paraId="34115FB9" w14:textId="3FDB26A6" w:rsidR="00D64C5E" w:rsidRPr="000E6A6A" w:rsidRDefault="00D64C5E" w:rsidP="00E55972">
            <w:pPr>
              <w:spacing w:after="0"/>
              <w:ind w:firstLine="0"/>
              <w:jc w:val="right"/>
              <w:rPr>
                <w:rFonts w:eastAsiaTheme="minorHAnsi" w:cs="Arial"/>
                <w:sz w:val="18"/>
                <w:szCs w:val="18"/>
              </w:rPr>
            </w:pPr>
            <w:r w:rsidRPr="000E6A6A">
              <w:rPr>
                <w:rFonts w:eastAsiaTheme="minorHAnsi" w:cs="Arial"/>
                <w:sz w:val="18"/>
                <w:szCs w:val="18"/>
              </w:rPr>
              <w:t>41,25</w:t>
            </w:r>
          </w:p>
        </w:tc>
        <w:tc>
          <w:tcPr>
            <w:tcW w:w="1297" w:type="dxa"/>
            <w:tcBorders>
              <w:top w:val="nil"/>
            </w:tcBorders>
            <w:shd w:val="clear" w:color="auto" w:fill="E2EFD9" w:themeFill="accent6" w:themeFillTint="33"/>
            <w:vAlign w:val="center"/>
          </w:tcPr>
          <w:p w14:paraId="1992074A" w14:textId="0293ABC1" w:rsidR="00D64C5E" w:rsidRPr="000E6A6A" w:rsidRDefault="00D64C5E" w:rsidP="00E55972">
            <w:pPr>
              <w:spacing w:after="0"/>
              <w:ind w:firstLine="0"/>
              <w:jc w:val="right"/>
              <w:rPr>
                <w:rFonts w:eastAsiaTheme="minorHAnsi" w:cs="Arial"/>
                <w:sz w:val="18"/>
                <w:szCs w:val="18"/>
              </w:rPr>
            </w:pPr>
            <w:r w:rsidRPr="000E6A6A">
              <w:rPr>
                <w:rFonts w:eastAsiaTheme="minorHAnsi" w:cs="Arial"/>
                <w:sz w:val="18"/>
                <w:szCs w:val="18"/>
              </w:rPr>
              <w:t>1.575</w:t>
            </w:r>
          </w:p>
        </w:tc>
        <w:tc>
          <w:tcPr>
            <w:tcW w:w="1297" w:type="dxa"/>
            <w:tcBorders>
              <w:top w:val="nil"/>
            </w:tcBorders>
            <w:shd w:val="clear" w:color="auto" w:fill="E2EFD9" w:themeFill="accent6" w:themeFillTint="33"/>
            <w:vAlign w:val="center"/>
          </w:tcPr>
          <w:p w14:paraId="122E5583" w14:textId="77777777" w:rsidR="00D64C5E" w:rsidRPr="000E6A6A" w:rsidRDefault="00D64C5E" w:rsidP="00E55972">
            <w:pPr>
              <w:spacing w:after="0"/>
              <w:ind w:firstLine="0"/>
              <w:jc w:val="right"/>
              <w:rPr>
                <w:rFonts w:eastAsiaTheme="minorHAnsi" w:cs="Arial"/>
                <w:sz w:val="18"/>
                <w:szCs w:val="18"/>
              </w:rPr>
            </w:pPr>
            <w:r w:rsidRPr="000E6A6A">
              <w:rPr>
                <w:rFonts w:eastAsiaTheme="minorHAnsi" w:cs="Arial"/>
                <w:sz w:val="18"/>
                <w:szCs w:val="18"/>
              </w:rPr>
              <w:t>58,75</w:t>
            </w:r>
          </w:p>
        </w:tc>
      </w:tr>
    </w:tbl>
    <w:p w14:paraId="296B51E4" w14:textId="77777777" w:rsidR="00310494" w:rsidRPr="000E6A6A" w:rsidRDefault="00310494" w:rsidP="002842D2">
      <w:pPr>
        <w:spacing w:after="240" w:line="259" w:lineRule="auto"/>
        <w:ind w:firstLine="0"/>
        <w:jc w:val="center"/>
        <w:rPr>
          <w:rFonts w:eastAsiaTheme="minorHAnsi" w:cs="Arial"/>
          <w:sz w:val="16"/>
          <w:szCs w:val="16"/>
        </w:rPr>
      </w:pPr>
      <w:r w:rsidRPr="000E6A6A">
        <w:rPr>
          <w:rFonts w:eastAsiaTheme="minorHAnsi" w:cs="Arial"/>
          <w:sz w:val="16"/>
          <w:szCs w:val="16"/>
        </w:rPr>
        <w:t xml:space="preserve">Izvor: prilagođeno iz baze podataka i evidentiranoj nezaposlenosti u HZZ, </w:t>
      </w:r>
      <w:hyperlink r:id="rId37">
        <w:r w:rsidRPr="000E6A6A">
          <w:rPr>
            <w:rFonts w:eastAsiaTheme="minorHAnsi" w:cs="Arial"/>
            <w:sz w:val="16"/>
            <w:szCs w:val="16"/>
          </w:rPr>
          <w:t>https://statistika.hzz.hr/Statistika.aspx</w:t>
        </w:r>
      </w:hyperlink>
      <w:r w:rsidRPr="000E6A6A">
        <w:rPr>
          <w:rFonts w:eastAsiaTheme="minorHAnsi" w:cs="Arial"/>
          <w:sz w:val="16"/>
          <w:szCs w:val="16"/>
        </w:rPr>
        <w:t>, 28.9.2020.</w:t>
      </w:r>
    </w:p>
    <w:p w14:paraId="54B13CA8" w14:textId="77777777" w:rsidR="007E094E" w:rsidRDefault="007E094E">
      <w:pPr>
        <w:spacing w:after="160" w:line="259" w:lineRule="auto"/>
        <w:ind w:firstLine="0"/>
        <w:jc w:val="left"/>
        <w:rPr>
          <w:rFonts w:cs="Arial"/>
        </w:rPr>
      </w:pPr>
      <w:r>
        <w:rPr>
          <w:rFonts w:cs="Arial"/>
        </w:rPr>
        <w:br w:type="page"/>
      </w:r>
    </w:p>
    <w:p w14:paraId="23E0473F" w14:textId="4893D2A0" w:rsidR="00A86596" w:rsidRDefault="00963DFC" w:rsidP="000C277A">
      <w:pPr>
        <w:spacing w:after="240" w:line="276" w:lineRule="auto"/>
        <w:ind w:firstLine="0"/>
        <w:rPr>
          <w:rFonts w:cs="Arial"/>
        </w:rPr>
      </w:pPr>
      <w:r w:rsidRPr="00963DFC">
        <w:rPr>
          <w:rFonts w:cs="Arial"/>
        </w:rPr>
        <w:t>Kako bi</w:t>
      </w:r>
      <w:r w:rsidR="00281255">
        <w:rPr>
          <w:rFonts w:cs="Arial"/>
        </w:rPr>
        <w:t xml:space="preserve"> se </w:t>
      </w:r>
      <w:r w:rsidRPr="00963DFC">
        <w:rPr>
          <w:rFonts w:cs="Arial"/>
        </w:rPr>
        <w:t>analizira</w:t>
      </w:r>
      <w:r w:rsidR="00281255">
        <w:rPr>
          <w:rFonts w:cs="Arial"/>
        </w:rPr>
        <w:t>lo</w:t>
      </w:r>
      <w:r w:rsidRPr="00963DFC">
        <w:rPr>
          <w:rFonts w:cs="Arial"/>
        </w:rPr>
        <w:t xml:space="preserve"> o kojim profesijama i zanimanjima se radi, </w:t>
      </w:r>
      <w:r w:rsidR="00281255">
        <w:rPr>
          <w:rFonts w:cs="Arial"/>
        </w:rPr>
        <w:t xml:space="preserve">prikazuje se </w:t>
      </w:r>
      <w:r w:rsidRPr="00963DFC">
        <w:rPr>
          <w:rFonts w:cs="Arial"/>
        </w:rPr>
        <w:t>evidentiran</w:t>
      </w:r>
      <w:r w:rsidR="00281255">
        <w:rPr>
          <w:rFonts w:cs="Arial"/>
        </w:rPr>
        <w:t>a</w:t>
      </w:r>
      <w:r w:rsidRPr="00963DFC">
        <w:rPr>
          <w:rFonts w:cs="Arial"/>
        </w:rPr>
        <w:t xml:space="preserve"> nezaposlenost mladih prema završenom stupnju obrazovanja. U Tablici </w:t>
      </w:r>
      <w:r w:rsidR="00580F8F">
        <w:rPr>
          <w:rFonts w:cs="Arial"/>
        </w:rPr>
        <w:t>15</w:t>
      </w:r>
      <w:r w:rsidRPr="00963DFC">
        <w:rPr>
          <w:rFonts w:cs="Arial"/>
        </w:rPr>
        <w:t xml:space="preserve"> je vidljivo da najveći broj nezaposlenih </w:t>
      </w:r>
      <w:r w:rsidR="00281255">
        <w:rPr>
          <w:rFonts w:cs="Arial"/>
        </w:rPr>
        <w:t>ima završeno sekundarno obrazovanje (</w:t>
      </w:r>
      <w:r w:rsidRPr="00963DFC">
        <w:rPr>
          <w:rFonts w:cs="Arial"/>
        </w:rPr>
        <w:t>SSS</w:t>
      </w:r>
      <w:r w:rsidR="00281255">
        <w:rPr>
          <w:rFonts w:cs="Arial"/>
        </w:rPr>
        <w:t>)</w:t>
      </w:r>
      <w:r w:rsidRPr="00963DFC">
        <w:rPr>
          <w:rFonts w:cs="Arial"/>
        </w:rPr>
        <w:t xml:space="preserve">, a nakon njih slijede redom VSS, završena OŠ i bez završene OŠ. Ovi podaci nisu precizni indikatori raspodjele nezaposlenosti ovisno o razini obrazovanja, </w:t>
      </w:r>
      <w:r w:rsidR="00281255">
        <w:rPr>
          <w:rFonts w:cs="Arial"/>
        </w:rPr>
        <w:t>je</w:t>
      </w:r>
      <w:r w:rsidR="00EB567B">
        <w:rPr>
          <w:rFonts w:cs="Arial"/>
        </w:rPr>
        <w:t>r</w:t>
      </w:r>
      <w:r w:rsidR="00281255">
        <w:rPr>
          <w:rFonts w:cs="Arial"/>
        </w:rPr>
        <w:t xml:space="preserve"> </w:t>
      </w:r>
      <w:r w:rsidRPr="00963DFC">
        <w:rPr>
          <w:rFonts w:cs="Arial"/>
        </w:rPr>
        <w:t>treba uzeti u obzir da u populaciji ima najveći broj osoba sa završenom srednjom školom, a nakon toga s fakultetom te najmanje sa završenom i nezavršenom osnovnom školom. Na</w:t>
      </w:r>
      <w:r w:rsidR="00310494">
        <w:rPr>
          <w:rFonts w:cs="Arial"/>
        </w:rPr>
        <w:t>j</w:t>
      </w:r>
      <w:r w:rsidRPr="00963DFC">
        <w:rPr>
          <w:rFonts w:cs="Arial"/>
        </w:rPr>
        <w:t>više je evidentirano nezaposlenih sa završenom srednjom školom, što je u skladu i s ukupnim brojem osoba s najviše završenim obrazovnim stupnjem obrazovanja. Isto tako, visok je broj evidentirano nezaposlenih osoba s završenim studijima na nekoj od visoko obrazovnih ustanova, ali zabrinjavajući je broj osoba s završenom osnovnom školom i bez škole, što govori o relativno visokom udjelu osoba kojima treba podršk</w:t>
      </w:r>
      <w:r w:rsidR="00A86596">
        <w:rPr>
          <w:rFonts w:cs="Arial"/>
        </w:rPr>
        <w:t xml:space="preserve">a u bilo kakvom zapošljavanju. </w:t>
      </w:r>
    </w:p>
    <w:p w14:paraId="59CE44FA" w14:textId="30857BF6" w:rsidR="00310494" w:rsidRDefault="00310494" w:rsidP="00475E5A">
      <w:pPr>
        <w:spacing w:after="0" w:line="276" w:lineRule="auto"/>
        <w:ind w:firstLine="0"/>
        <w:rPr>
          <w:rFonts w:eastAsiaTheme="minorHAnsi" w:cs="Arial"/>
        </w:rPr>
      </w:pPr>
      <w:r w:rsidRPr="00580F8F">
        <w:rPr>
          <w:rFonts w:eastAsiaTheme="minorHAnsi" w:cs="Arial"/>
          <w:i/>
        </w:rPr>
        <w:t>Tablica 15</w:t>
      </w:r>
      <w:r w:rsidR="00737A98" w:rsidRPr="00580F8F">
        <w:rPr>
          <w:rFonts w:eastAsiaTheme="minorHAnsi" w:cs="Arial"/>
          <w:i/>
        </w:rPr>
        <w:t>.</w:t>
      </w:r>
      <w:r w:rsidRPr="00816359">
        <w:rPr>
          <w:rFonts w:eastAsiaTheme="minorHAnsi" w:cs="Arial"/>
        </w:rPr>
        <w:t xml:space="preserve"> Evidentirana nezaposlenost mladih od 15 do 34 godine u PGŽ prema završenom stupnju obrazovanja </w:t>
      </w:r>
    </w:p>
    <w:tbl>
      <w:tblPr>
        <w:tblpPr w:leftFromText="180" w:rightFromText="180" w:vertAnchor="text" w:horzAnchor="margin" w:tblpY="137"/>
        <w:tblW w:w="9356"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1529"/>
        <w:gridCol w:w="1417"/>
        <w:gridCol w:w="1274"/>
        <w:gridCol w:w="1137"/>
        <w:gridCol w:w="1415"/>
        <w:gridCol w:w="1417"/>
        <w:gridCol w:w="1167"/>
      </w:tblGrid>
      <w:tr w:rsidR="003E44C4" w:rsidRPr="00816359" w14:paraId="42AAB5B1" w14:textId="77777777" w:rsidTr="003E44C4">
        <w:trPr>
          <w:trHeight w:val="58"/>
        </w:trPr>
        <w:tc>
          <w:tcPr>
            <w:tcW w:w="1529" w:type="dxa"/>
            <w:vMerge w:val="restart"/>
            <w:shd w:val="clear" w:color="auto" w:fill="C5E0B3" w:themeFill="accent6" w:themeFillTint="66"/>
            <w:vAlign w:val="center"/>
          </w:tcPr>
          <w:p w14:paraId="0E68E7C1" w14:textId="77777777" w:rsidR="003E44C4" w:rsidRPr="00A86596" w:rsidRDefault="003E44C4" w:rsidP="003E44C4">
            <w:pPr>
              <w:spacing w:after="0" w:line="20" w:lineRule="atLeast"/>
              <w:ind w:firstLine="0"/>
              <w:jc w:val="center"/>
              <w:rPr>
                <w:rFonts w:eastAsiaTheme="minorHAnsi" w:cs="Arial"/>
                <w:sz w:val="18"/>
                <w:szCs w:val="18"/>
              </w:rPr>
            </w:pPr>
            <w:r w:rsidRPr="00A86596">
              <w:rPr>
                <w:rFonts w:eastAsiaTheme="minorHAnsi" w:cs="Arial"/>
                <w:sz w:val="18"/>
                <w:szCs w:val="18"/>
              </w:rPr>
              <w:t>Dob</w:t>
            </w:r>
          </w:p>
        </w:tc>
        <w:tc>
          <w:tcPr>
            <w:tcW w:w="7827" w:type="dxa"/>
            <w:gridSpan w:val="6"/>
            <w:shd w:val="clear" w:color="auto" w:fill="C5E0B3" w:themeFill="accent6" w:themeFillTint="66"/>
            <w:vAlign w:val="center"/>
          </w:tcPr>
          <w:p w14:paraId="698F89EA" w14:textId="77777777" w:rsidR="003E44C4" w:rsidRPr="00A86596" w:rsidRDefault="003E44C4" w:rsidP="003E44C4">
            <w:pPr>
              <w:spacing w:after="0" w:line="20" w:lineRule="atLeast"/>
              <w:ind w:firstLine="0"/>
              <w:jc w:val="center"/>
              <w:rPr>
                <w:rFonts w:eastAsiaTheme="minorHAnsi" w:cs="Arial"/>
                <w:sz w:val="18"/>
                <w:szCs w:val="18"/>
              </w:rPr>
            </w:pPr>
            <w:r w:rsidRPr="00A86596">
              <w:rPr>
                <w:rFonts w:eastAsiaTheme="minorHAnsi" w:cs="Arial"/>
                <w:sz w:val="18"/>
                <w:szCs w:val="18"/>
              </w:rPr>
              <w:t>Razina obrazovanja</w:t>
            </w:r>
          </w:p>
        </w:tc>
      </w:tr>
      <w:tr w:rsidR="003E44C4" w:rsidRPr="00816359" w14:paraId="35817821" w14:textId="77777777" w:rsidTr="003E44C4">
        <w:trPr>
          <w:trHeight w:val="544"/>
        </w:trPr>
        <w:tc>
          <w:tcPr>
            <w:tcW w:w="1529" w:type="dxa"/>
            <w:vMerge/>
            <w:tcBorders>
              <w:bottom w:val="single" w:sz="4" w:space="0" w:color="000000"/>
            </w:tcBorders>
            <w:shd w:val="clear" w:color="auto" w:fill="C5E0B3" w:themeFill="accent6" w:themeFillTint="66"/>
            <w:vAlign w:val="center"/>
          </w:tcPr>
          <w:p w14:paraId="2A091F6B" w14:textId="77777777" w:rsidR="003E44C4" w:rsidRPr="00A86596" w:rsidRDefault="003E44C4" w:rsidP="003E44C4">
            <w:pPr>
              <w:spacing w:after="0"/>
              <w:ind w:firstLine="0"/>
              <w:jc w:val="left"/>
              <w:rPr>
                <w:rFonts w:eastAsiaTheme="minorHAnsi" w:cs="Arial"/>
                <w:sz w:val="18"/>
                <w:szCs w:val="18"/>
              </w:rPr>
            </w:pPr>
          </w:p>
        </w:tc>
        <w:tc>
          <w:tcPr>
            <w:tcW w:w="1417" w:type="dxa"/>
            <w:tcBorders>
              <w:bottom w:val="single" w:sz="4" w:space="0" w:color="000000"/>
            </w:tcBorders>
            <w:shd w:val="clear" w:color="auto" w:fill="C5E0B3" w:themeFill="accent6" w:themeFillTint="66"/>
            <w:vAlign w:val="center"/>
          </w:tcPr>
          <w:p w14:paraId="3B0716BA" w14:textId="77777777" w:rsidR="003E44C4" w:rsidRPr="00A86596" w:rsidRDefault="003E44C4" w:rsidP="003E44C4">
            <w:pPr>
              <w:spacing w:after="0"/>
              <w:ind w:firstLine="0"/>
              <w:jc w:val="center"/>
              <w:rPr>
                <w:rFonts w:eastAsiaTheme="minorHAnsi" w:cs="Arial"/>
                <w:sz w:val="18"/>
                <w:szCs w:val="18"/>
              </w:rPr>
            </w:pPr>
            <w:r w:rsidRPr="00A86596">
              <w:rPr>
                <w:rFonts w:eastAsiaTheme="minorHAnsi" w:cs="Arial"/>
                <w:sz w:val="18"/>
                <w:szCs w:val="18"/>
              </w:rPr>
              <w:t>Bez škole i nezavršena osnovna škola</w:t>
            </w:r>
          </w:p>
        </w:tc>
        <w:tc>
          <w:tcPr>
            <w:tcW w:w="1274" w:type="dxa"/>
            <w:tcBorders>
              <w:bottom w:val="single" w:sz="4" w:space="0" w:color="000000"/>
            </w:tcBorders>
            <w:shd w:val="clear" w:color="auto" w:fill="C5E0B3" w:themeFill="accent6" w:themeFillTint="66"/>
            <w:vAlign w:val="center"/>
          </w:tcPr>
          <w:p w14:paraId="19FFA2A8" w14:textId="77777777" w:rsidR="003E44C4" w:rsidRPr="00A86596" w:rsidRDefault="003E44C4" w:rsidP="003E44C4">
            <w:pPr>
              <w:spacing w:after="0"/>
              <w:ind w:firstLine="0"/>
              <w:jc w:val="center"/>
              <w:rPr>
                <w:rFonts w:eastAsiaTheme="minorHAnsi" w:cs="Arial"/>
                <w:sz w:val="18"/>
                <w:szCs w:val="18"/>
              </w:rPr>
            </w:pPr>
            <w:r w:rsidRPr="00A86596">
              <w:rPr>
                <w:rFonts w:eastAsiaTheme="minorHAnsi" w:cs="Arial"/>
                <w:sz w:val="18"/>
                <w:szCs w:val="18"/>
              </w:rPr>
              <w:t>Završena osnovna škola</w:t>
            </w:r>
          </w:p>
        </w:tc>
        <w:tc>
          <w:tcPr>
            <w:tcW w:w="1137" w:type="dxa"/>
            <w:tcBorders>
              <w:bottom w:val="single" w:sz="4" w:space="0" w:color="000000"/>
            </w:tcBorders>
            <w:shd w:val="clear" w:color="auto" w:fill="C5E0B3" w:themeFill="accent6" w:themeFillTint="66"/>
            <w:vAlign w:val="center"/>
          </w:tcPr>
          <w:p w14:paraId="7F0FCCA3" w14:textId="77777777" w:rsidR="003E44C4" w:rsidRPr="00A86596" w:rsidRDefault="003E44C4" w:rsidP="003E44C4">
            <w:pPr>
              <w:spacing w:after="0"/>
              <w:ind w:firstLine="0"/>
              <w:jc w:val="center"/>
              <w:rPr>
                <w:rFonts w:eastAsiaTheme="minorHAnsi" w:cs="Arial"/>
                <w:sz w:val="18"/>
                <w:szCs w:val="18"/>
              </w:rPr>
            </w:pPr>
            <w:r w:rsidRPr="00A86596">
              <w:rPr>
                <w:rFonts w:eastAsiaTheme="minorHAnsi" w:cs="Arial"/>
                <w:sz w:val="18"/>
                <w:szCs w:val="18"/>
              </w:rPr>
              <w:t>Srednja škola</w:t>
            </w:r>
          </w:p>
        </w:tc>
        <w:tc>
          <w:tcPr>
            <w:tcW w:w="1415" w:type="dxa"/>
            <w:tcBorders>
              <w:bottom w:val="single" w:sz="4" w:space="0" w:color="000000"/>
            </w:tcBorders>
            <w:shd w:val="clear" w:color="auto" w:fill="C5E0B3" w:themeFill="accent6" w:themeFillTint="66"/>
            <w:vAlign w:val="center"/>
          </w:tcPr>
          <w:p w14:paraId="1C2A7F9B" w14:textId="77777777" w:rsidR="003E44C4" w:rsidRPr="00A86596" w:rsidRDefault="003E44C4" w:rsidP="003E44C4">
            <w:pPr>
              <w:spacing w:after="0"/>
              <w:ind w:firstLine="0"/>
              <w:jc w:val="center"/>
              <w:rPr>
                <w:rFonts w:eastAsiaTheme="minorHAnsi" w:cs="Arial"/>
                <w:sz w:val="18"/>
                <w:szCs w:val="18"/>
              </w:rPr>
            </w:pPr>
            <w:r w:rsidRPr="00A86596">
              <w:rPr>
                <w:rFonts w:eastAsiaTheme="minorHAnsi" w:cs="Arial"/>
                <w:sz w:val="18"/>
                <w:szCs w:val="18"/>
              </w:rPr>
              <w:t>Prvi stupanj fakulteta, stručni studij i viša škola</w:t>
            </w:r>
          </w:p>
        </w:tc>
        <w:tc>
          <w:tcPr>
            <w:tcW w:w="1417" w:type="dxa"/>
            <w:tcBorders>
              <w:bottom w:val="single" w:sz="4" w:space="0" w:color="000000"/>
            </w:tcBorders>
            <w:shd w:val="clear" w:color="auto" w:fill="C5E0B3" w:themeFill="accent6" w:themeFillTint="66"/>
            <w:vAlign w:val="center"/>
          </w:tcPr>
          <w:p w14:paraId="256E107D" w14:textId="77777777" w:rsidR="003E44C4" w:rsidRPr="00A86596" w:rsidRDefault="003E44C4" w:rsidP="003E44C4">
            <w:pPr>
              <w:spacing w:after="0"/>
              <w:ind w:firstLine="0"/>
              <w:jc w:val="center"/>
              <w:rPr>
                <w:rFonts w:eastAsiaTheme="minorHAnsi" w:cs="Arial"/>
                <w:sz w:val="18"/>
                <w:szCs w:val="18"/>
              </w:rPr>
            </w:pPr>
            <w:r w:rsidRPr="00A86596">
              <w:rPr>
                <w:rFonts w:eastAsiaTheme="minorHAnsi" w:cs="Arial"/>
                <w:sz w:val="18"/>
                <w:szCs w:val="18"/>
              </w:rPr>
              <w:t>Fakultet, akademija, magisterij, doktorat</w:t>
            </w:r>
          </w:p>
        </w:tc>
        <w:tc>
          <w:tcPr>
            <w:tcW w:w="1167" w:type="dxa"/>
            <w:tcBorders>
              <w:bottom w:val="single" w:sz="4" w:space="0" w:color="000000"/>
            </w:tcBorders>
            <w:shd w:val="clear" w:color="auto" w:fill="C5E0B3" w:themeFill="accent6" w:themeFillTint="66"/>
            <w:vAlign w:val="center"/>
          </w:tcPr>
          <w:p w14:paraId="0A7B4136" w14:textId="77777777" w:rsidR="003E44C4" w:rsidRPr="00A86596" w:rsidRDefault="003E44C4" w:rsidP="003E44C4">
            <w:pPr>
              <w:spacing w:after="0"/>
              <w:ind w:firstLine="0"/>
              <w:jc w:val="center"/>
              <w:rPr>
                <w:rFonts w:eastAsiaTheme="minorHAnsi" w:cs="Arial"/>
                <w:sz w:val="18"/>
                <w:szCs w:val="18"/>
              </w:rPr>
            </w:pPr>
            <w:r w:rsidRPr="00A86596">
              <w:rPr>
                <w:rFonts w:eastAsiaTheme="minorHAnsi" w:cs="Arial"/>
                <w:sz w:val="18"/>
                <w:szCs w:val="18"/>
              </w:rPr>
              <w:t>Ukupno</w:t>
            </w:r>
          </w:p>
        </w:tc>
      </w:tr>
      <w:tr w:rsidR="003E44C4" w:rsidRPr="00816359" w14:paraId="3A419441" w14:textId="77777777" w:rsidTr="003E44C4">
        <w:trPr>
          <w:trHeight w:val="40"/>
        </w:trPr>
        <w:tc>
          <w:tcPr>
            <w:tcW w:w="1529" w:type="dxa"/>
            <w:tcBorders>
              <w:bottom w:val="nil"/>
            </w:tcBorders>
            <w:shd w:val="clear" w:color="auto" w:fill="E2EFD9" w:themeFill="accent6" w:themeFillTint="33"/>
            <w:vAlign w:val="center"/>
          </w:tcPr>
          <w:p w14:paraId="42EA56B7" w14:textId="77777777" w:rsidR="003E44C4" w:rsidRPr="00816359" w:rsidRDefault="003E44C4" w:rsidP="003E44C4">
            <w:pPr>
              <w:spacing w:after="0"/>
              <w:ind w:firstLine="0"/>
              <w:jc w:val="center"/>
              <w:rPr>
                <w:rFonts w:eastAsiaTheme="minorHAnsi" w:cs="Arial"/>
                <w:sz w:val="18"/>
                <w:szCs w:val="18"/>
              </w:rPr>
            </w:pPr>
            <w:r w:rsidRPr="00816359">
              <w:rPr>
                <w:rFonts w:eastAsiaTheme="minorHAnsi" w:cs="Arial"/>
                <w:sz w:val="18"/>
                <w:szCs w:val="18"/>
              </w:rPr>
              <w:t>15-19</w:t>
            </w:r>
          </w:p>
        </w:tc>
        <w:tc>
          <w:tcPr>
            <w:tcW w:w="1417" w:type="dxa"/>
            <w:tcBorders>
              <w:bottom w:val="nil"/>
            </w:tcBorders>
            <w:shd w:val="clear" w:color="auto" w:fill="auto"/>
            <w:vAlign w:val="center"/>
          </w:tcPr>
          <w:p w14:paraId="330D8452"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16</w:t>
            </w:r>
          </w:p>
        </w:tc>
        <w:tc>
          <w:tcPr>
            <w:tcW w:w="1274" w:type="dxa"/>
            <w:tcBorders>
              <w:bottom w:val="nil"/>
            </w:tcBorders>
            <w:shd w:val="clear" w:color="auto" w:fill="auto"/>
            <w:vAlign w:val="center"/>
          </w:tcPr>
          <w:p w14:paraId="289A0F76"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19</w:t>
            </w:r>
          </w:p>
        </w:tc>
        <w:tc>
          <w:tcPr>
            <w:tcW w:w="1137" w:type="dxa"/>
            <w:tcBorders>
              <w:bottom w:val="nil"/>
            </w:tcBorders>
            <w:shd w:val="clear" w:color="auto" w:fill="auto"/>
            <w:vAlign w:val="center"/>
          </w:tcPr>
          <w:p w14:paraId="394FFB42"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187</w:t>
            </w:r>
          </w:p>
        </w:tc>
        <w:tc>
          <w:tcPr>
            <w:tcW w:w="1415" w:type="dxa"/>
            <w:tcBorders>
              <w:bottom w:val="nil"/>
            </w:tcBorders>
            <w:shd w:val="clear" w:color="auto" w:fill="auto"/>
            <w:vAlign w:val="center"/>
          </w:tcPr>
          <w:p w14:paraId="4C66E134"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0</w:t>
            </w:r>
          </w:p>
        </w:tc>
        <w:tc>
          <w:tcPr>
            <w:tcW w:w="1417" w:type="dxa"/>
            <w:tcBorders>
              <w:bottom w:val="nil"/>
            </w:tcBorders>
            <w:shd w:val="clear" w:color="auto" w:fill="auto"/>
            <w:vAlign w:val="center"/>
          </w:tcPr>
          <w:p w14:paraId="21DA53A5"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0</w:t>
            </w:r>
          </w:p>
        </w:tc>
        <w:tc>
          <w:tcPr>
            <w:tcW w:w="1167" w:type="dxa"/>
            <w:tcBorders>
              <w:bottom w:val="nil"/>
            </w:tcBorders>
            <w:shd w:val="clear" w:color="auto" w:fill="auto"/>
            <w:vAlign w:val="center"/>
          </w:tcPr>
          <w:p w14:paraId="4FC7ACEB"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222</w:t>
            </w:r>
          </w:p>
        </w:tc>
      </w:tr>
      <w:tr w:rsidR="003E44C4" w:rsidRPr="00816359" w14:paraId="6A6D3BD6" w14:textId="77777777" w:rsidTr="003E44C4">
        <w:trPr>
          <w:trHeight w:val="58"/>
        </w:trPr>
        <w:tc>
          <w:tcPr>
            <w:tcW w:w="1529" w:type="dxa"/>
            <w:tcBorders>
              <w:top w:val="nil"/>
              <w:bottom w:val="nil"/>
            </w:tcBorders>
            <w:shd w:val="clear" w:color="auto" w:fill="E2EFD9" w:themeFill="accent6" w:themeFillTint="33"/>
            <w:vAlign w:val="center"/>
          </w:tcPr>
          <w:p w14:paraId="00E15623" w14:textId="77777777" w:rsidR="003E44C4" w:rsidRPr="00816359" w:rsidRDefault="003E44C4" w:rsidP="003E44C4">
            <w:pPr>
              <w:spacing w:after="0"/>
              <w:ind w:firstLine="0"/>
              <w:jc w:val="center"/>
              <w:rPr>
                <w:rFonts w:eastAsiaTheme="minorHAnsi" w:cs="Arial"/>
                <w:sz w:val="18"/>
                <w:szCs w:val="18"/>
              </w:rPr>
            </w:pPr>
            <w:r w:rsidRPr="00816359">
              <w:rPr>
                <w:rFonts w:eastAsiaTheme="minorHAnsi" w:cs="Arial"/>
                <w:sz w:val="18"/>
                <w:szCs w:val="18"/>
              </w:rPr>
              <w:t>20-24</w:t>
            </w:r>
          </w:p>
        </w:tc>
        <w:tc>
          <w:tcPr>
            <w:tcW w:w="1417" w:type="dxa"/>
            <w:tcBorders>
              <w:top w:val="nil"/>
              <w:bottom w:val="nil"/>
            </w:tcBorders>
            <w:shd w:val="clear" w:color="auto" w:fill="auto"/>
            <w:vAlign w:val="center"/>
          </w:tcPr>
          <w:p w14:paraId="5FB22BFE"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24</w:t>
            </w:r>
          </w:p>
        </w:tc>
        <w:tc>
          <w:tcPr>
            <w:tcW w:w="1274" w:type="dxa"/>
            <w:tcBorders>
              <w:top w:val="nil"/>
              <w:bottom w:val="nil"/>
            </w:tcBorders>
            <w:shd w:val="clear" w:color="auto" w:fill="auto"/>
            <w:vAlign w:val="center"/>
          </w:tcPr>
          <w:p w14:paraId="514EA0B7"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45</w:t>
            </w:r>
          </w:p>
        </w:tc>
        <w:tc>
          <w:tcPr>
            <w:tcW w:w="1137" w:type="dxa"/>
            <w:tcBorders>
              <w:top w:val="nil"/>
              <w:bottom w:val="nil"/>
            </w:tcBorders>
            <w:shd w:val="clear" w:color="auto" w:fill="auto"/>
            <w:vAlign w:val="center"/>
          </w:tcPr>
          <w:p w14:paraId="507871EF"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411</w:t>
            </w:r>
          </w:p>
        </w:tc>
        <w:tc>
          <w:tcPr>
            <w:tcW w:w="1415" w:type="dxa"/>
            <w:tcBorders>
              <w:top w:val="nil"/>
              <w:bottom w:val="nil"/>
            </w:tcBorders>
            <w:shd w:val="clear" w:color="auto" w:fill="auto"/>
            <w:vAlign w:val="center"/>
          </w:tcPr>
          <w:p w14:paraId="37B7B56B"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56</w:t>
            </w:r>
          </w:p>
        </w:tc>
        <w:tc>
          <w:tcPr>
            <w:tcW w:w="1417" w:type="dxa"/>
            <w:tcBorders>
              <w:top w:val="nil"/>
              <w:bottom w:val="nil"/>
            </w:tcBorders>
            <w:shd w:val="clear" w:color="auto" w:fill="auto"/>
            <w:vAlign w:val="center"/>
          </w:tcPr>
          <w:p w14:paraId="1DB78A50"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67</w:t>
            </w:r>
          </w:p>
        </w:tc>
        <w:tc>
          <w:tcPr>
            <w:tcW w:w="1167" w:type="dxa"/>
            <w:tcBorders>
              <w:top w:val="nil"/>
              <w:bottom w:val="nil"/>
            </w:tcBorders>
            <w:shd w:val="clear" w:color="auto" w:fill="auto"/>
            <w:vAlign w:val="center"/>
          </w:tcPr>
          <w:p w14:paraId="2541DAA2"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603</w:t>
            </w:r>
          </w:p>
        </w:tc>
      </w:tr>
      <w:tr w:rsidR="003E44C4" w:rsidRPr="00816359" w14:paraId="426C5567" w14:textId="77777777" w:rsidTr="003E44C4">
        <w:trPr>
          <w:trHeight w:val="50"/>
        </w:trPr>
        <w:tc>
          <w:tcPr>
            <w:tcW w:w="1529" w:type="dxa"/>
            <w:tcBorders>
              <w:top w:val="nil"/>
              <w:bottom w:val="nil"/>
            </w:tcBorders>
            <w:shd w:val="clear" w:color="auto" w:fill="E2EFD9" w:themeFill="accent6" w:themeFillTint="33"/>
            <w:vAlign w:val="center"/>
          </w:tcPr>
          <w:p w14:paraId="7B9D696A" w14:textId="77777777" w:rsidR="003E44C4" w:rsidRPr="00816359" w:rsidRDefault="003E44C4" w:rsidP="003E44C4">
            <w:pPr>
              <w:spacing w:after="0"/>
              <w:ind w:firstLine="0"/>
              <w:jc w:val="center"/>
              <w:rPr>
                <w:rFonts w:eastAsiaTheme="minorHAnsi" w:cs="Arial"/>
                <w:sz w:val="18"/>
                <w:szCs w:val="18"/>
              </w:rPr>
            </w:pPr>
            <w:r w:rsidRPr="00816359">
              <w:rPr>
                <w:rFonts w:eastAsiaTheme="minorHAnsi" w:cs="Arial"/>
                <w:sz w:val="18"/>
                <w:szCs w:val="18"/>
              </w:rPr>
              <w:t>25-29</w:t>
            </w:r>
          </w:p>
        </w:tc>
        <w:tc>
          <w:tcPr>
            <w:tcW w:w="1417" w:type="dxa"/>
            <w:tcBorders>
              <w:top w:val="nil"/>
              <w:bottom w:val="nil"/>
            </w:tcBorders>
            <w:shd w:val="clear" w:color="auto" w:fill="auto"/>
            <w:vAlign w:val="center"/>
          </w:tcPr>
          <w:p w14:paraId="60E1FE31"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10</w:t>
            </w:r>
          </w:p>
        </w:tc>
        <w:tc>
          <w:tcPr>
            <w:tcW w:w="1274" w:type="dxa"/>
            <w:tcBorders>
              <w:top w:val="nil"/>
              <w:bottom w:val="nil"/>
            </w:tcBorders>
            <w:shd w:val="clear" w:color="auto" w:fill="auto"/>
            <w:vAlign w:val="center"/>
          </w:tcPr>
          <w:p w14:paraId="58E19336"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39</w:t>
            </w:r>
          </w:p>
        </w:tc>
        <w:tc>
          <w:tcPr>
            <w:tcW w:w="1137" w:type="dxa"/>
            <w:tcBorders>
              <w:top w:val="nil"/>
              <w:bottom w:val="nil"/>
            </w:tcBorders>
            <w:shd w:val="clear" w:color="auto" w:fill="auto"/>
            <w:vAlign w:val="center"/>
          </w:tcPr>
          <w:p w14:paraId="60D970A8"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422</w:t>
            </w:r>
          </w:p>
        </w:tc>
        <w:tc>
          <w:tcPr>
            <w:tcW w:w="1415" w:type="dxa"/>
            <w:tcBorders>
              <w:top w:val="nil"/>
              <w:bottom w:val="nil"/>
            </w:tcBorders>
            <w:shd w:val="clear" w:color="auto" w:fill="auto"/>
            <w:vAlign w:val="center"/>
          </w:tcPr>
          <w:p w14:paraId="10C3C868"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153</w:t>
            </w:r>
          </w:p>
        </w:tc>
        <w:tc>
          <w:tcPr>
            <w:tcW w:w="1417" w:type="dxa"/>
            <w:tcBorders>
              <w:top w:val="nil"/>
              <w:bottom w:val="nil"/>
            </w:tcBorders>
            <w:shd w:val="clear" w:color="auto" w:fill="auto"/>
            <w:vAlign w:val="center"/>
          </w:tcPr>
          <w:p w14:paraId="41EBFC6C"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304</w:t>
            </w:r>
          </w:p>
        </w:tc>
        <w:tc>
          <w:tcPr>
            <w:tcW w:w="1167" w:type="dxa"/>
            <w:tcBorders>
              <w:top w:val="nil"/>
              <w:bottom w:val="nil"/>
            </w:tcBorders>
            <w:shd w:val="clear" w:color="auto" w:fill="auto"/>
            <w:vAlign w:val="center"/>
          </w:tcPr>
          <w:p w14:paraId="153F8F62"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928</w:t>
            </w:r>
          </w:p>
        </w:tc>
      </w:tr>
      <w:tr w:rsidR="003E44C4" w:rsidRPr="00816359" w14:paraId="1A7DB2D4" w14:textId="77777777" w:rsidTr="003E44C4">
        <w:trPr>
          <w:trHeight w:val="50"/>
        </w:trPr>
        <w:tc>
          <w:tcPr>
            <w:tcW w:w="1529" w:type="dxa"/>
            <w:tcBorders>
              <w:top w:val="nil"/>
              <w:bottom w:val="nil"/>
            </w:tcBorders>
            <w:shd w:val="clear" w:color="auto" w:fill="E2EFD9" w:themeFill="accent6" w:themeFillTint="33"/>
            <w:vAlign w:val="center"/>
          </w:tcPr>
          <w:p w14:paraId="5115301A" w14:textId="77777777" w:rsidR="003E44C4" w:rsidRPr="00816359" w:rsidRDefault="003E44C4" w:rsidP="003E44C4">
            <w:pPr>
              <w:spacing w:after="0"/>
              <w:ind w:firstLine="0"/>
              <w:jc w:val="center"/>
              <w:rPr>
                <w:rFonts w:eastAsiaTheme="minorHAnsi" w:cs="Arial"/>
                <w:sz w:val="18"/>
                <w:szCs w:val="18"/>
              </w:rPr>
            </w:pPr>
            <w:r w:rsidRPr="00816359">
              <w:rPr>
                <w:rFonts w:eastAsiaTheme="minorHAnsi" w:cs="Arial"/>
                <w:sz w:val="18"/>
                <w:szCs w:val="18"/>
              </w:rPr>
              <w:t>30-34</w:t>
            </w:r>
          </w:p>
        </w:tc>
        <w:tc>
          <w:tcPr>
            <w:tcW w:w="1417" w:type="dxa"/>
            <w:tcBorders>
              <w:top w:val="nil"/>
              <w:bottom w:val="nil"/>
            </w:tcBorders>
            <w:shd w:val="clear" w:color="auto" w:fill="auto"/>
            <w:vAlign w:val="center"/>
          </w:tcPr>
          <w:p w14:paraId="34E32D90"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29</w:t>
            </w:r>
          </w:p>
        </w:tc>
        <w:tc>
          <w:tcPr>
            <w:tcW w:w="1274" w:type="dxa"/>
            <w:tcBorders>
              <w:top w:val="nil"/>
              <w:bottom w:val="nil"/>
            </w:tcBorders>
            <w:shd w:val="clear" w:color="auto" w:fill="auto"/>
            <w:vAlign w:val="center"/>
          </w:tcPr>
          <w:p w14:paraId="0A57B82B"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63</w:t>
            </w:r>
          </w:p>
        </w:tc>
        <w:tc>
          <w:tcPr>
            <w:tcW w:w="1137" w:type="dxa"/>
            <w:tcBorders>
              <w:top w:val="nil"/>
              <w:bottom w:val="nil"/>
            </w:tcBorders>
            <w:shd w:val="clear" w:color="auto" w:fill="auto"/>
            <w:vAlign w:val="center"/>
          </w:tcPr>
          <w:p w14:paraId="62410EB4"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410</w:t>
            </w:r>
          </w:p>
        </w:tc>
        <w:tc>
          <w:tcPr>
            <w:tcW w:w="1415" w:type="dxa"/>
            <w:tcBorders>
              <w:top w:val="nil"/>
              <w:bottom w:val="nil"/>
            </w:tcBorders>
            <w:shd w:val="clear" w:color="auto" w:fill="auto"/>
            <w:vAlign w:val="center"/>
          </w:tcPr>
          <w:p w14:paraId="74DDFB5C"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119</w:t>
            </w:r>
          </w:p>
        </w:tc>
        <w:tc>
          <w:tcPr>
            <w:tcW w:w="1417" w:type="dxa"/>
            <w:tcBorders>
              <w:top w:val="nil"/>
              <w:bottom w:val="nil"/>
            </w:tcBorders>
            <w:shd w:val="clear" w:color="auto" w:fill="auto"/>
            <w:vAlign w:val="center"/>
          </w:tcPr>
          <w:p w14:paraId="0300EED0"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307</w:t>
            </w:r>
          </w:p>
        </w:tc>
        <w:tc>
          <w:tcPr>
            <w:tcW w:w="1167" w:type="dxa"/>
            <w:tcBorders>
              <w:top w:val="nil"/>
              <w:bottom w:val="nil"/>
            </w:tcBorders>
            <w:shd w:val="clear" w:color="auto" w:fill="auto"/>
            <w:vAlign w:val="center"/>
          </w:tcPr>
          <w:p w14:paraId="55D654BD"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928</w:t>
            </w:r>
          </w:p>
        </w:tc>
      </w:tr>
      <w:tr w:rsidR="003E44C4" w:rsidRPr="00816359" w14:paraId="04D0A6CB" w14:textId="77777777" w:rsidTr="003E44C4">
        <w:trPr>
          <w:trHeight w:val="50"/>
        </w:trPr>
        <w:tc>
          <w:tcPr>
            <w:tcW w:w="1529" w:type="dxa"/>
            <w:tcBorders>
              <w:top w:val="nil"/>
              <w:bottom w:val="nil"/>
            </w:tcBorders>
            <w:shd w:val="clear" w:color="auto" w:fill="E2EFD9" w:themeFill="accent6" w:themeFillTint="33"/>
            <w:vAlign w:val="center"/>
          </w:tcPr>
          <w:p w14:paraId="6342232A" w14:textId="77777777" w:rsidR="003E44C4" w:rsidRPr="00816359" w:rsidRDefault="003E44C4" w:rsidP="003E44C4">
            <w:pPr>
              <w:spacing w:after="0"/>
              <w:ind w:firstLine="0"/>
              <w:jc w:val="center"/>
              <w:rPr>
                <w:rFonts w:eastAsiaTheme="minorHAnsi" w:cs="Arial"/>
                <w:sz w:val="18"/>
                <w:szCs w:val="18"/>
              </w:rPr>
            </w:pPr>
            <w:r w:rsidRPr="00816359">
              <w:rPr>
                <w:rFonts w:eastAsiaTheme="minorHAnsi" w:cs="Arial"/>
                <w:sz w:val="18"/>
                <w:szCs w:val="18"/>
              </w:rPr>
              <w:t>Ukupno MLADI</w:t>
            </w:r>
          </w:p>
        </w:tc>
        <w:tc>
          <w:tcPr>
            <w:tcW w:w="1417" w:type="dxa"/>
            <w:tcBorders>
              <w:top w:val="nil"/>
              <w:bottom w:val="nil"/>
            </w:tcBorders>
            <w:shd w:val="clear" w:color="auto" w:fill="auto"/>
            <w:vAlign w:val="center"/>
          </w:tcPr>
          <w:p w14:paraId="7B4BEC47"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79</w:t>
            </w:r>
          </w:p>
        </w:tc>
        <w:tc>
          <w:tcPr>
            <w:tcW w:w="1274" w:type="dxa"/>
            <w:tcBorders>
              <w:top w:val="nil"/>
              <w:bottom w:val="nil"/>
            </w:tcBorders>
            <w:shd w:val="clear" w:color="auto" w:fill="auto"/>
            <w:vAlign w:val="center"/>
          </w:tcPr>
          <w:p w14:paraId="2AB460D2"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166</w:t>
            </w:r>
          </w:p>
        </w:tc>
        <w:tc>
          <w:tcPr>
            <w:tcW w:w="1137" w:type="dxa"/>
            <w:tcBorders>
              <w:top w:val="nil"/>
              <w:bottom w:val="nil"/>
            </w:tcBorders>
            <w:shd w:val="clear" w:color="auto" w:fill="auto"/>
            <w:vAlign w:val="center"/>
          </w:tcPr>
          <w:p w14:paraId="64F32A09"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1.430</w:t>
            </w:r>
          </w:p>
        </w:tc>
        <w:tc>
          <w:tcPr>
            <w:tcW w:w="1415" w:type="dxa"/>
            <w:tcBorders>
              <w:top w:val="nil"/>
              <w:bottom w:val="nil"/>
            </w:tcBorders>
            <w:shd w:val="clear" w:color="auto" w:fill="auto"/>
            <w:vAlign w:val="center"/>
          </w:tcPr>
          <w:p w14:paraId="5FA07BA0"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328</w:t>
            </w:r>
          </w:p>
        </w:tc>
        <w:tc>
          <w:tcPr>
            <w:tcW w:w="1417" w:type="dxa"/>
            <w:tcBorders>
              <w:top w:val="nil"/>
              <w:bottom w:val="nil"/>
            </w:tcBorders>
            <w:shd w:val="clear" w:color="auto" w:fill="auto"/>
            <w:vAlign w:val="center"/>
          </w:tcPr>
          <w:p w14:paraId="2AB39998"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678</w:t>
            </w:r>
          </w:p>
        </w:tc>
        <w:tc>
          <w:tcPr>
            <w:tcW w:w="1167" w:type="dxa"/>
            <w:tcBorders>
              <w:top w:val="nil"/>
              <w:bottom w:val="nil"/>
            </w:tcBorders>
            <w:shd w:val="clear" w:color="auto" w:fill="auto"/>
            <w:vAlign w:val="center"/>
          </w:tcPr>
          <w:p w14:paraId="47182859"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2.681</w:t>
            </w:r>
          </w:p>
        </w:tc>
      </w:tr>
      <w:tr w:rsidR="003E44C4" w:rsidRPr="00816359" w14:paraId="57CF7700" w14:textId="77777777" w:rsidTr="003E44C4">
        <w:trPr>
          <w:trHeight w:val="50"/>
        </w:trPr>
        <w:tc>
          <w:tcPr>
            <w:tcW w:w="1529" w:type="dxa"/>
            <w:tcBorders>
              <w:top w:val="nil"/>
            </w:tcBorders>
            <w:shd w:val="clear" w:color="auto" w:fill="E2EFD9" w:themeFill="accent6" w:themeFillTint="33"/>
            <w:vAlign w:val="center"/>
          </w:tcPr>
          <w:p w14:paraId="539B5FA9" w14:textId="77777777" w:rsidR="003E44C4" w:rsidRPr="00816359" w:rsidRDefault="003E44C4" w:rsidP="003E44C4">
            <w:pPr>
              <w:spacing w:after="0"/>
              <w:ind w:firstLine="0"/>
              <w:jc w:val="center"/>
              <w:rPr>
                <w:rFonts w:eastAsiaTheme="minorHAnsi" w:cs="Arial"/>
                <w:sz w:val="18"/>
                <w:szCs w:val="18"/>
              </w:rPr>
            </w:pPr>
            <w:r w:rsidRPr="00816359">
              <w:rPr>
                <w:rFonts w:eastAsiaTheme="minorHAnsi" w:cs="Arial"/>
                <w:sz w:val="18"/>
                <w:szCs w:val="18"/>
              </w:rPr>
              <w:t>Ukupno SVI</w:t>
            </w:r>
          </w:p>
        </w:tc>
        <w:tc>
          <w:tcPr>
            <w:tcW w:w="1417" w:type="dxa"/>
            <w:tcBorders>
              <w:top w:val="nil"/>
            </w:tcBorders>
            <w:shd w:val="clear" w:color="auto" w:fill="auto"/>
            <w:vAlign w:val="center"/>
          </w:tcPr>
          <w:p w14:paraId="0AB1ACCA"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399</w:t>
            </w:r>
          </w:p>
        </w:tc>
        <w:tc>
          <w:tcPr>
            <w:tcW w:w="1274" w:type="dxa"/>
            <w:tcBorders>
              <w:top w:val="nil"/>
            </w:tcBorders>
            <w:shd w:val="clear" w:color="auto" w:fill="auto"/>
            <w:vAlign w:val="center"/>
          </w:tcPr>
          <w:p w14:paraId="5D3E856B"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1.073</w:t>
            </w:r>
          </w:p>
        </w:tc>
        <w:tc>
          <w:tcPr>
            <w:tcW w:w="1137" w:type="dxa"/>
            <w:tcBorders>
              <w:top w:val="nil"/>
            </w:tcBorders>
            <w:shd w:val="clear" w:color="auto" w:fill="auto"/>
            <w:vAlign w:val="center"/>
          </w:tcPr>
          <w:p w14:paraId="42913103"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4.657</w:t>
            </w:r>
          </w:p>
        </w:tc>
        <w:tc>
          <w:tcPr>
            <w:tcW w:w="1415" w:type="dxa"/>
            <w:tcBorders>
              <w:top w:val="nil"/>
            </w:tcBorders>
            <w:shd w:val="clear" w:color="auto" w:fill="auto"/>
            <w:vAlign w:val="center"/>
          </w:tcPr>
          <w:p w14:paraId="57122372"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w:t>
            </w:r>
          </w:p>
        </w:tc>
        <w:tc>
          <w:tcPr>
            <w:tcW w:w="1417" w:type="dxa"/>
            <w:tcBorders>
              <w:top w:val="nil"/>
            </w:tcBorders>
            <w:shd w:val="clear" w:color="auto" w:fill="auto"/>
            <w:vAlign w:val="center"/>
          </w:tcPr>
          <w:p w14:paraId="6DE6A0B5"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2.153</w:t>
            </w:r>
          </w:p>
        </w:tc>
        <w:tc>
          <w:tcPr>
            <w:tcW w:w="1167" w:type="dxa"/>
            <w:tcBorders>
              <w:top w:val="nil"/>
            </w:tcBorders>
            <w:shd w:val="clear" w:color="auto" w:fill="auto"/>
            <w:vAlign w:val="center"/>
          </w:tcPr>
          <w:p w14:paraId="43B026DB" w14:textId="77777777" w:rsidR="003E44C4" w:rsidRPr="00816359" w:rsidRDefault="003E44C4" w:rsidP="00E55972">
            <w:pPr>
              <w:spacing w:after="0"/>
              <w:ind w:firstLine="0"/>
              <w:jc w:val="right"/>
              <w:rPr>
                <w:rFonts w:eastAsiaTheme="minorHAnsi" w:cs="Arial"/>
                <w:sz w:val="18"/>
                <w:szCs w:val="18"/>
              </w:rPr>
            </w:pPr>
            <w:r w:rsidRPr="00816359">
              <w:rPr>
                <w:rFonts w:eastAsiaTheme="minorHAnsi" w:cs="Arial"/>
                <w:sz w:val="18"/>
                <w:szCs w:val="18"/>
              </w:rPr>
              <w:t>8.282</w:t>
            </w:r>
          </w:p>
        </w:tc>
      </w:tr>
    </w:tbl>
    <w:p w14:paraId="39AB52FD" w14:textId="77777777" w:rsidR="00310494" w:rsidRPr="00816359" w:rsidRDefault="00310494" w:rsidP="00580F8F">
      <w:pPr>
        <w:spacing w:after="240" w:line="259" w:lineRule="auto"/>
        <w:ind w:firstLine="0"/>
        <w:jc w:val="center"/>
        <w:rPr>
          <w:rFonts w:eastAsiaTheme="minorHAnsi" w:cs="Arial"/>
          <w:sz w:val="16"/>
          <w:szCs w:val="16"/>
        </w:rPr>
      </w:pPr>
      <w:r w:rsidRPr="00816359">
        <w:rPr>
          <w:rFonts w:eastAsiaTheme="minorHAnsi" w:cs="Arial"/>
          <w:sz w:val="16"/>
          <w:szCs w:val="16"/>
        </w:rPr>
        <w:t xml:space="preserve">Izvor: prilagođeno iz baze podataka i evidentiranoj nezaposlenosti u HZZ, </w:t>
      </w:r>
      <w:hyperlink r:id="rId38">
        <w:r w:rsidRPr="00816359">
          <w:rPr>
            <w:rFonts w:eastAsiaTheme="minorHAnsi" w:cs="Arial"/>
            <w:sz w:val="16"/>
            <w:szCs w:val="16"/>
          </w:rPr>
          <w:t>https://statistika.hzz.hr/Statistika.aspx</w:t>
        </w:r>
      </w:hyperlink>
      <w:r w:rsidRPr="00816359">
        <w:rPr>
          <w:rFonts w:eastAsiaTheme="minorHAnsi" w:cs="Arial"/>
          <w:sz w:val="16"/>
          <w:szCs w:val="16"/>
        </w:rPr>
        <w:t>, 28.9.2020.</w:t>
      </w:r>
    </w:p>
    <w:p w14:paraId="407D9343" w14:textId="49B396FA" w:rsidR="00963DFC" w:rsidRPr="00963DFC" w:rsidRDefault="00963DFC" w:rsidP="00475E5A">
      <w:pPr>
        <w:spacing w:after="240" w:line="276" w:lineRule="auto"/>
        <w:ind w:firstLine="0"/>
        <w:rPr>
          <w:rFonts w:cs="Arial"/>
        </w:rPr>
      </w:pPr>
      <w:r w:rsidRPr="00963DFC">
        <w:rPr>
          <w:rFonts w:cs="Arial"/>
        </w:rPr>
        <w:t xml:space="preserve">U Tablici </w:t>
      </w:r>
      <w:r w:rsidRPr="00BC4088">
        <w:rPr>
          <w:rFonts w:cs="Arial"/>
        </w:rPr>
        <w:t>1</w:t>
      </w:r>
      <w:r w:rsidR="00BC4088" w:rsidRPr="00BC4088">
        <w:rPr>
          <w:rFonts w:cs="Arial"/>
        </w:rPr>
        <w:t>5</w:t>
      </w:r>
      <w:r w:rsidRPr="00963DFC">
        <w:rPr>
          <w:rFonts w:cs="Arial"/>
        </w:rPr>
        <w:t xml:space="preserve"> je vidljivo da je je čak 245 mladih bez škole i sa završenom osnovnom školom evidentirano nezaposleno.</w:t>
      </w:r>
      <w:r w:rsidR="000B6744">
        <w:rPr>
          <w:rFonts w:cs="Arial"/>
        </w:rPr>
        <w:t xml:space="preserve"> </w:t>
      </w:r>
      <w:r w:rsidRPr="00963DFC">
        <w:rPr>
          <w:rFonts w:cs="Arial"/>
        </w:rPr>
        <w:t>I u skupini mladih najveći broj evidentirano nezaposlenih je onih sa završenom srednjem školom (1.430), okvirno 1/3 ukupno nezaposlenih, dok su nešto više od 1/3 od ukupno evidentirano nezaposlenih osoba</w:t>
      </w:r>
      <w:r w:rsidR="000B6744">
        <w:rPr>
          <w:rFonts w:cs="Arial"/>
        </w:rPr>
        <w:t xml:space="preserve"> </w:t>
      </w:r>
      <w:r w:rsidRPr="00963DFC">
        <w:rPr>
          <w:rFonts w:cs="Arial"/>
        </w:rPr>
        <w:t>mladi do 15 do 35 godina.</w:t>
      </w:r>
      <w:r w:rsidR="000B6744">
        <w:rPr>
          <w:rFonts w:cs="Arial"/>
        </w:rPr>
        <w:t xml:space="preserve"> </w:t>
      </w:r>
      <w:r w:rsidRPr="00963DFC">
        <w:rPr>
          <w:rFonts w:cs="Arial"/>
        </w:rPr>
        <w:t>Ukupna broj evidentiranih nezaposlenih je 8.242 osobe , a mladih od 15 do 34 godine je 2.681 osoba što čini nešto više od ¼ evi</w:t>
      </w:r>
      <w:r w:rsidR="004F5472">
        <w:rPr>
          <w:rFonts w:cs="Arial"/>
        </w:rPr>
        <w:t xml:space="preserve">dentirano nezaposlenih osoba. </w:t>
      </w:r>
      <w:r w:rsidR="00B46BCC">
        <w:rPr>
          <w:rFonts w:cs="Arial"/>
        </w:rPr>
        <w:t>Temeljem podataka HZZ-a</w:t>
      </w:r>
      <w:r w:rsidRPr="00963DFC">
        <w:rPr>
          <w:rFonts w:cs="Arial"/>
        </w:rPr>
        <w:t xml:space="preserve"> vidljivo je da je najveća nezaposlenost mladih u dobi od 15</w:t>
      </w:r>
      <w:r w:rsidR="00737A98">
        <w:rPr>
          <w:rFonts w:cs="Arial"/>
        </w:rPr>
        <w:t xml:space="preserve"> do </w:t>
      </w:r>
      <w:r w:rsidRPr="00963DFC">
        <w:rPr>
          <w:rFonts w:cs="Arial"/>
        </w:rPr>
        <w:t xml:space="preserve">34 godine bila od travnja do rujna 2019. godine, što je moguće objasniti sezonskim zapošljavanjem, najčešće vezanim za turističku djelatnost. Navedeni trend se preslikava u 2020. godinu, iako je vidljivo da je ukupan broj nezaposlenih veći nego u prethodnoj godini. Ovaj povećani broj se može djelomično objasniti slabijom turističkom sezonom u 2020. godini kao posljedicom pandemije koronavirusa. </w:t>
      </w:r>
    </w:p>
    <w:p w14:paraId="17B83192" w14:textId="77777777" w:rsidR="007E094E" w:rsidRDefault="007E094E">
      <w:pPr>
        <w:spacing w:after="160" w:line="259" w:lineRule="auto"/>
        <w:ind w:firstLine="0"/>
        <w:jc w:val="left"/>
        <w:rPr>
          <w:rFonts w:cs="Arial"/>
        </w:rPr>
      </w:pPr>
      <w:r>
        <w:rPr>
          <w:rFonts w:cs="Arial"/>
        </w:rPr>
        <w:br w:type="page"/>
      </w:r>
    </w:p>
    <w:p w14:paraId="1985928A" w14:textId="72EA0B16" w:rsidR="00963DFC" w:rsidRDefault="00963DFC" w:rsidP="00475E5A">
      <w:pPr>
        <w:spacing w:after="240" w:line="276" w:lineRule="auto"/>
        <w:ind w:firstLine="0"/>
        <w:rPr>
          <w:rFonts w:cs="Arial"/>
        </w:rPr>
      </w:pPr>
      <w:r w:rsidRPr="00963DFC">
        <w:rPr>
          <w:rFonts w:cs="Arial"/>
        </w:rPr>
        <w:t>Broj evidentiran</w:t>
      </w:r>
      <w:r w:rsidR="00310494">
        <w:rPr>
          <w:rFonts w:cs="Arial"/>
        </w:rPr>
        <w:t>ih</w:t>
      </w:r>
      <w:r w:rsidRPr="00963DFC">
        <w:rPr>
          <w:rFonts w:cs="Arial"/>
        </w:rPr>
        <w:t xml:space="preserve"> nezaposlenih mladih prema mjesecima u godini u 2019</w:t>
      </w:r>
      <w:r w:rsidR="00737A98">
        <w:rPr>
          <w:rFonts w:cs="Arial"/>
        </w:rPr>
        <w:t>.</w:t>
      </w:r>
      <w:r w:rsidRPr="00963DFC">
        <w:rPr>
          <w:rFonts w:cs="Arial"/>
        </w:rPr>
        <w:t xml:space="preserve"> i 2020</w:t>
      </w:r>
      <w:r w:rsidR="00737A98">
        <w:rPr>
          <w:rFonts w:cs="Arial"/>
        </w:rPr>
        <w:t>.</w:t>
      </w:r>
      <w:r w:rsidRPr="00963DFC">
        <w:rPr>
          <w:rFonts w:cs="Arial"/>
        </w:rPr>
        <w:t xml:space="preserve"> relativno raste što prikazuje </w:t>
      </w:r>
      <w:r w:rsidR="005D34A1">
        <w:rPr>
          <w:rFonts w:cs="Arial"/>
        </w:rPr>
        <w:t>Slika</w:t>
      </w:r>
      <w:r w:rsidRPr="00963DFC">
        <w:rPr>
          <w:rFonts w:cs="Arial"/>
        </w:rPr>
        <w:t xml:space="preserve"> 3.</w:t>
      </w:r>
      <w:r w:rsidR="000B6744">
        <w:rPr>
          <w:rFonts w:cs="Arial"/>
        </w:rPr>
        <w:t xml:space="preserve"> </w:t>
      </w:r>
    </w:p>
    <w:p w14:paraId="3453774C" w14:textId="40D1F696" w:rsidR="00963DFC" w:rsidRDefault="007446EA" w:rsidP="007E094E">
      <w:pPr>
        <w:spacing w:after="160" w:line="259" w:lineRule="auto"/>
        <w:ind w:firstLine="0"/>
        <w:jc w:val="left"/>
        <w:rPr>
          <w:rFonts w:cs="Arial"/>
        </w:rPr>
      </w:pPr>
      <w:r w:rsidRPr="007446EA">
        <w:rPr>
          <w:rFonts w:cs="Arial"/>
          <w:i/>
        </w:rPr>
        <w:t>Slika</w:t>
      </w:r>
      <w:r w:rsidR="00963DFC" w:rsidRPr="007446EA">
        <w:rPr>
          <w:rFonts w:cs="Arial"/>
          <w:i/>
        </w:rPr>
        <w:t xml:space="preserve"> 3</w:t>
      </w:r>
      <w:r w:rsidR="00737A98" w:rsidRPr="007446EA">
        <w:rPr>
          <w:rFonts w:cs="Arial"/>
          <w:i/>
        </w:rPr>
        <w:t>.</w:t>
      </w:r>
      <w:r w:rsidR="00963DFC" w:rsidRPr="00963DFC">
        <w:rPr>
          <w:rFonts w:cs="Arial"/>
        </w:rPr>
        <w:t xml:space="preserve"> Nezaposlenost u PGŽ u 2019. i 2020. godini</w:t>
      </w:r>
    </w:p>
    <w:p w14:paraId="45A16EC6" w14:textId="10AB4F4E" w:rsidR="00F66F43" w:rsidRPr="00963DFC" w:rsidRDefault="003E44C4" w:rsidP="003E44C4">
      <w:pPr>
        <w:spacing w:after="0" w:line="0" w:lineRule="atLeast"/>
        <w:ind w:firstLine="0"/>
        <w:jc w:val="center"/>
        <w:rPr>
          <w:rFonts w:cs="Arial"/>
        </w:rPr>
      </w:pPr>
      <w:r w:rsidRPr="00963DFC">
        <w:rPr>
          <w:rFonts w:cs="Arial"/>
          <w:noProof/>
          <w:lang w:eastAsia="hr-HR"/>
        </w:rPr>
        <w:drawing>
          <wp:inline distT="0" distB="0" distL="0" distR="0" wp14:anchorId="170E2008" wp14:editId="53CF63FC">
            <wp:extent cx="3543300" cy="1981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99704E6" w14:textId="77777777" w:rsidR="003E44C4" w:rsidRDefault="003E44C4" w:rsidP="003E44C4">
      <w:pPr>
        <w:spacing w:after="240"/>
        <w:ind w:firstLine="0"/>
        <w:rPr>
          <w:rFonts w:cs="Arial"/>
          <w:sz w:val="16"/>
          <w:szCs w:val="16"/>
        </w:rPr>
      </w:pPr>
    </w:p>
    <w:p w14:paraId="0A12BD4E" w14:textId="71F89C74" w:rsidR="00963DFC" w:rsidRPr="00F66F43" w:rsidRDefault="00963DFC" w:rsidP="00B809C7">
      <w:pPr>
        <w:spacing w:after="240"/>
        <w:ind w:firstLine="0"/>
        <w:jc w:val="center"/>
        <w:rPr>
          <w:rFonts w:cs="Arial"/>
          <w:sz w:val="16"/>
          <w:szCs w:val="16"/>
        </w:rPr>
      </w:pPr>
      <w:r w:rsidRPr="00F66F43">
        <w:rPr>
          <w:rFonts w:cs="Arial"/>
          <w:sz w:val="16"/>
          <w:szCs w:val="16"/>
        </w:rPr>
        <w:t xml:space="preserve">Izvor: prilagođeno iz Mjesečnih statističkih biltena, HZZ, </w:t>
      </w:r>
      <w:hyperlink r:id="rId40">
        <w:r w:rsidRPr="00F66F43">
          <w:rPr>
            <w:rFonts w:cs="Arial"/>
            <w:sz w:val="16"/>
            <w:szCs w:val="16"/>
          </w:rPr>
          <w:t>www.hzz.hr</w:t>
        </w:r>
      </w:hyperlink>
      <w:r w:rsidRPr="00F66F43">
        <w:rPr>
          <w:rFonts w:cs="Arial"/>
          <w:sz w:val="16"/>
          <w:szCs w:val="16"/>
        </w:rPr>
        <w:t>, 26.9.2020.</w:t>
      </w:r>
    </w:p>
    <w:p w14:paraId="543E361F" w14:textId="04D88DBF" w:rsidR="00963DFC" w:rsidRPr="00963DFC" w:rsidRDefault="00963DFC" w:rsidP="003E44C4">
      <w:pPr>
        <w:spacing w:after="120" w:line="276" w:lineRule="auto"/>
        <w:ind w:firstLine="0"/>
        <w:rPr>
          <w:rFonts w:cs="Arial"/>
        </w:rPr>
      </w:pPr>
      <w:r w:rsidRPr="00963DFC">
        <w:rPr>
          <w:rFonts w:cs="Arial"/>
        </w:rPr>
        <w:t>Prema različitim istraživanjima u EU</w:t>
      </w:r>
      <w:r w:rsidR="00FC0785">
        <w:rPr>
          <w:rStyle w:val="FootnoteReference"/>
          <w:rFonts w:cs="Arial"/>
        </w:rPr>
        <w:footnoteReference w:id="107"/>
      </w:r>
      <w:r w:rsidRPr="00963DFC">
        <w:rPr>
          <w:rFonts w:cs="Arial"/>
        </w:rPr>
        <w:t xml:space="preserve"> dužina trajanja nezaposlenosti je kod mladih veći faktor rizika nego li kod „starijih“ osoba. Smatra se da je za mlade važno da se taj period što više skrati, a naročito je važan period između 4 do 6 mjeseci i godinu dana nakon izlaska iz obrazovnog sustava ili gubitka posla. Naime, kod mladih se vjerojatnost zapošljavanja drastično smanjuje,</w:t>
      </w:r>
      <w:r w:rsidR="000B6744">
        <w:rPr>
          <w:rFonts w:cs="Arial"/>
        </w:rPr>
        <w:t xml:space="preserve"> </w:t>
      </w:r>
      <w:r w:rsidRPr="00963DFC">
        <w:rPr>
          <w:rFonts w:cs="Arial"/>
        </w:rPr>
        <w:t>što su duže nezaposleni, nego što je slučaj kod „starijih“ osoba između 35 i 60 godina. Najčešće je to zbog radnog iskustva koje starije osobe imaju pa se lakše prilagođavaju tržištu, dok su mladi još uvijek u razvojnoj dobi pa su nakon završenog školovanja u prijelaznom razdoblju u kojem ovakvo stanje društvene isključenosti može dovesti do raznih problema zbog koji su mladi „zatočeni“ u položaju u kojem se nalaze. Zbog toga je EU donijela program financiranja mjera poticanja zapošljavanja mladih, naročito kako bi stekli radno iskustvo što prije nakon izlaska iz obrazovnog sustava. Garancija za mlade je program financiranja koji je namijenjen upravo ovoj rizičnoj skupini mladih. Garancija za mlade novi je i inovativan pristup Europske unije u rješavanju problema nezaposlenosti mladih</w:t>
      </w:r>
      <w:r w:rsidRPr="00963DFC">
        <w:rPr>
          <w:rStyle w:val="FootnoteReference"/>
          <w:rFonts w:cs="Arial"/>
        </w:rPr>
        <w:footnoteReference w:id="108"/>
      </w:r>
      <w:r w:rsidRPr="00963DFC">
        <w:rPr>
          <w:rFonts w:cs="Arial"/>
        </w:rPr>
        <w:t>. Cilj Garancije je da sve osobe mlađe od 25 godina unutar četiri mjeseca od završetka školovanja ili gubitka prethodnog zaposlenja, dobiju kvalitetnu i konkretnu ponudu bez</w:t>
      </w:r>
      <w:r w:rsidR="000B6744">
        <w:rPr>
          <w:rFonts w:cs="Arial"/>
        </w:rPr>
        <w:t xml:space="preserve"> </w:t>
      </w:r>
      <w:r w:rsidRPr="00963DFC">
        <w:rPr>
          <w:rFonts w:cs="Arial"/>
        </w:rPr>
        <w:t>obzira na to jesu li prijavljeni na zavod za zapošljavanje ili ne. Kvalitetna ponuda podrazumijeva ponudu za posao, praksu, pripravništvo ili za nastavak obrazovanja te mora biti prilagođena pojedinačnim potrebama i situaciji.</w:t>
      </w:r>
      <w:r w:rsidR="00FC0785">
        <w:rPr>
          <w:rFonts w:cs="Arial"/>
        </w:rPr>
        <w:t xml:space="preserve"> </w:t>
      </w:r>
      <w:r w:rsidRPr="00963DFC">
        <w:rPr>
          <w:rFonts w:cs="Arial"/>
        </w:rPr>
        <w:t xml:space="preserve">Premda sama </w:t>
      </w:r>
      <w:hyperlink r:id="rId41" w:history="1">
        <w:r w:rsidRPr="00963DFC">
          <w:rPr>
            <w:rFonts w:cs="Arial"/>
          </w:rPr>
          <w:t>Preporuka Vijeća Europske unije o uspostavi sheme Garancije za mlade</w:t>
        </w:r>
      </w:hyperlink>
      <w:r w:rsidRPr="00963DFC">
        <w:rPr>
          <w:rFonts w:cs="Arial"/>
        </w:rPr>
        <w:t xml:space="preserve"> predviđa kako bi se Garancijom trebale obuhvatiti osobe od 15 do najviše 25 godina života, na inicijativu Hrvatske i nekoliko drugih država članica, dob za uključivanje u mjere produžena ja s 25 na </w:t>
      </w:r>
      <w:r w:rsidR="00737A98">
        <w:rPr>
          <w:rFonts w:cs="Arial"/>
        </w:rPr>
        <w:t xml:space="preserve">do </w:t>
      </w:r>
      <w:r w:rsidRPr="00963DFC">
        <w:rPr>
          <w:rFonts w:cs="Arial"/>
        </w:rPr>
        <w:t>30 godina. U Hrvatskoj prioritet su mladi s nižim kvalifikacijama i visoko obrazovani mladi bez radnog iskustva jer analize pokazuju da najteže dolaze do zaposlenja. Također, prioritet su i neaktivni mladi, odnosno mladi koji nisu zaposleni, nisu u obrazovanju ili osposobljavanju (tzv. NEET skupin</w:t>
      </w:r>
      <w:r w:rsidR="00D64C5E">
        <w:rPr>
          <w:rFonts w:cs="Arial"/>
        </w:rPr>
        <w:t>e</w:t>
      </w:r>
      <w:r w:rsidRPr="00963DFC">
        <w:rPr>
          <w:rFonts w:cs="Arial"/>
        </w:rPr>
        <w:t>). U</w:t>
      </w:r>
      <w:r w:rsidR="000B6744">
        <w:rPr>
          <w:rFonts w:cs="Arial"/>
        </w:rPr>
        <w:t xml:space="preserve"> </w:t>
      </w:r>
      <w:r w:rsidRPr="00963DFC">
        <w:rPr>
          <w:rFonts w:cs="Arial"/>
        </w:rPr>
        <w:t>odnosu</w:t>
      </w:r>
      <w:r w:rsidR="000B6744">
        <w:rPr>
          <w:rFonts w:cs="Arial"/>
        </w:rPr>
        <w:t xml:space="preserve"> </w:t>
      </w:r>
      <w:r w:rsidRPr="00963DFC">
        <w:rPr>
          <w:rFonts w:cs="Arial"/>
        </w:rPr>
        <w:t>na</w:t>
      </w:r>
      <w:r w:rsidR="000B6744">
        <w:rPr>
          <w:rFonts w:cs="Arial"/>
        </w:rPr>
        <w:t xml:space="preserve"> </w:t>
      </w:r>
      <w:r w:rsidRPr="00963DFC">
        <w:rPr>
          <w:rFonts w:cs="Arial"/>
        </w:rPr>
        <w:t>2014.</w:t>
      </w:r>
      <w:r w:rsidR="000B6744">
        <w:rPr>
          <w:rFonts w:cs="Arial"/>
        </w:rPr>
        <w:t xml:space="preserve"> </w:t>
      </w:r>
      <w:r w:rsidRPr="00963DFC">
        <w:rPr>
          <w:rFonts w:cs="Arial"/>
        </w:rPr>
        <w:t>godinu,</w:t>
      </w:r>
      <w:r w:rsidR="000B6744">
        <w:rPr>
          <w:rFonts w:cs="Arial"/>
        </w:rPr>
        <w:t xml:space="preserve"> </w:t>
      </w:r>
      <w:r w:rsidRPr="00963DFC">
        <w:rPr>
          <w:rFonts w:cs="Arial"/>
        </w:rPr>
        <w:t>kao</w:t>
      </w:r>
      <w:r w:rsidR="000B6744">
        <w:rPr>
          <w:rFonts w:cs="Arial"/>
        </w:rPr>
        <w:t xml:space="preserve"> </w:t>
      </w:r>
      <w:r w:rsidRPr="00963DFC">
        <w:rPr>
          <w:rFonts w:cs="Arial"/>
        </w:rPr>
        <w:t>početnu godinu provedbe Garancije</w:t>
      </w:r>
      <w:r w:rsidR="000B6744">
        <w:rPr>
          <w:rFonts w:cs="Arial"/>
        </w:rPr>
        <w:t xml:space="preserve"> </w:t>
      </w:r>
      <w:r w:rsidRPr="00963DFC">
        <w:rPr>
          <w:rFonts w:cs="Arial"/>
        </w:rPr>
        <w:t>za</w:t>
      </w:r>
      <w:r w:rsidR="000B6744">
        <w:rPr>
          <w:rFonts w:cs="Arial"/>
        </w:rPr>
        <w:t xml:space="preserve"> </w:t>
      </w:r>
      <w:r w:rsidRPr="00963DFC">
        <w:rPr>
          <w:rFonts w:cs="Arial"/>
        </w:rPr>
        <w:t>mlade,</w:t>
      </w:r>
      <w:r w:rsidR="000B6744">
        <w:rPr>
          <w:rFonts w:cs="Arial"/>
        </w:rPr>
        <w:t xml:space="preserve"> </w:t>
      </w:r>
      <w:r w:rsidRPr="00963DFC">
        <w:rPr>
          <w:rFonts w:cs="Arial"/>
        </w:rPr>
        <w:t>stopa nezaposlenosti</w:t>
      </w:r>
      <w:r w:rsidR="000B6744">
        <w:rPr>
          <w:rFonts w:cs="Arial"/>
        </w:rPr>
        <w:t xml:space="preserve"> </w:t>
      </w:r>
      <w:r w:rsidRPr="00963DFC">
        <w:rPr>
          <w:rFonts w:cs="Arial"/>
        </w:rPr>
        <w:t>za</w:t>
      </w:r>
      <w:r w:rsidR="000B6744">
        <w:rPr>
          <w:rFonts w:cs="Arial"/>
        </w:rPr>
        <w:t xml:space="preserve"> </w:t>
      </w:r>
      <w:r w:rsidRPr="00963DFC">
        <w:rPr>
          <w:rFonts w:cs="Arial"/>
        </w:rPr>
        <w:t>dobnu</w:t>
      </w:r>
      <w:r w:rsidR="000B6744">
        <w:rPr>
          <w:rFonts w:cs="Arial"/>
        </w:rPr>
        <w:t xml:space="preserve"> </w:t>
      </w:r>
      <w:r w:rsidRPr="00963DFC">
        <w:rPr>
          <w:rFonts w:cs="Arial"/>
        </w:rPr>
        <w:t>skupinu</w:t>
      </w:r>
      <w:r w:rsidR="000B6744">
        <w:rPr>
          <w:rFonts w:cs="Arial"/>
        </w:rPr>
        <w:t xml:space="preserve"> </w:t>
      </w:r>
      <w:r w:rsidRPr="00963DFC">
        <w:rPr>
          <w:rFonts w:cs="Arial"/>
        </w:rPr>
        <w:t>od</w:t>
      </w:r>
      <w:r w:rsidR="000B6744">
        <w:rPr>
          <w:rFonts w:cs="Arial"/>
        </w:rPr>
        <w:t xml:space="preserve"> </w:t>
      </w:r>
      <w:r w:rsidRPr="00963DFC">
        <w:rPr>
          <w:rFonts w:cs="Arial"/>
        </w:rPr>
        <w:t>15</w:t>
      </w:r>
      <w:r w:rsidR="00737A98">
        <w:rPr>
          <w:rFonts w:cs="Arial"/>
        </w:rPr>
        <w:t xml:space="preserve"> do </w:t>
      </w:r>
      <w:r w:rsidRPr="00963DFC">
        <w:rPr>
          <w:rFonts w:cs="Arial"/>
        </w:rPr>
        <w:t>29</w:t>
      </w:r>
      <w:r w:rsidR="000B6744">
        <w:rPr>
          <w:rFonts w:cs="Arial"/>
        </w:rPr>
        <w:t xml:space="preserve"> </w:t>
      </w:r>
      <w:r w:rsidRPr="00963DFC">
        <w:rPr>
          <w:rFonts w:cs="Arial"/>
        </w:rPr>
        <w:t>smanjena</w:t>
      </w:r>
      <w:r w:rsidR="000B6744">
        <w:rPr>
          <w:rFonts w:cs="Arial"/>
        </w:rPr>
        <w:t xml:space="preserve"> </w:t>
      </w:r>
      <w:r w:rsidRPr="00963DFC">
        <w:rPr>
          <w:rFonts w:cs="Arial"/>
        </w:rPr>
        <w:t>je</w:t>
      </w:r>
      <w:r w:rsidR="000B6744">
        <w:rPr>
          <w:rFonts w:cs="Arial"/>
        </w:rPr>
        <w:t xml:space="preserve"> </w:t>
      </w:r>
      <w:r w:rsidRPr="00963DFC">
        <w:rPr>
          <w:rFonts w:cs="Arial"/>
        </w:rPr>
        <w:t>za 14,7 postotnih</w:t>
      </w:r>
      <w:r w:rsidR="000B6744">
        <w:rPr>
          <w:rFonts w:cs="Arial"/>
        </w:rPr>
        <w:t xml:space="preserve"> </w:t>
      </w:r>
      <w:r w:rsidRPr="00963DFC">
        <w:rPr>
          <w:rFonts w:cs="Arial"/>
        </w:rPr>
        <w:t>bodova,</w:t>
      </w:r>
      <w:r w:rsidR="000B6744">
        <w:rPr>
          <w:rFonts w:cs="Arial"/>
        </w:rPr>
        <w:t xml:space="preserve"> </w:t>
      </w:r>
      <w:r w:rsidRPr="00963DFC">
        <w:rPr>
          <w:rFonts w:cs="Arial"/>
        </w:rPr>
        <w:t>odnosno</w:t>
      </w:r>
      <w:r w:rsidR="000B6744">
        <w:rPr>
          <w:rFonts w:cs="Arial"/>
        </w:rPr>
        <w:t xml:space="preserve"> </w:t>
      </w:r>
      <w:r w:rsidR="002E25DA">
        <w:rPr>
          <w:rFonts w:cs="Arial"/>
        </w:rPr>
        <w:t>s 32,3% na 17,6</w:t>
      </w:r>
      <w:r w:rsidRPr="00963DFC">
        <w:rPr>
          <w:rFonts w:cs="Arial"/>
        </w:rPr>
        <w:t>%. Stopa</w:t>
      </w:r>
      <w:r w:rsidR="000B6744">
        <w:rPr>
          <w:rFonts w:cs="Arial"/>
        </w:rPr>
        <w:t xml:space="preserve"> </w:t>
      </w:r>
      <w:r w:rsidRPr="00963DFC">
        <w:rPr>
          <w:rFonts w:cs="Arial"/>
        </w:rPr>
        <w:t>NEET</w:t>
      </w:r>
      <w:r w:rsidR="000B6744">
        <w:rPr>
          <w:rFonts w:cs="Arial"/>
        </w:rPr>
        <w:t xml:space="preserve"> </w:t>
      </w:r>
      <w:r w:rsidRPr="00963DFC">
        <w:rPr>
          <w:rFonts w:cs="Arial"/>
        </w:rPr>
        <w:t>osoba (udio</w:t>
      </w:r>
      <w:r w:rsidR="000B6744">
        <w:rPr>
          <w:rFonts w:cs="Arial"/>
        </w:rPr>
        <w:t xml:space="preserve"> </w:t>
      </w:r>
      <w:r w:rsidRPr="00963DFC">
        <w:rPr>
          <w:rFonts w:cs="Arial"/>
        </w:rPr>
        <w:t>mladih</w:t>
      </w:r>
      <w:r w:rsidR="000B6744">
        <w:rPr>
          <w:rFonts w:cs="Arial"/>
        </w:rPr>
        <w:t xml:space="preserve"> </w:t>
      </w:r>
      <w:r w:rsidRPr="00963DFC">
        <w:rPr>
          <w:rFonts w:cs="Arial"/>
        </w:rPr>
        <w:t>koji</w:t>
      </w:r>
      <w:r w:rsidR="000B6744">
        <w:rPr>
          <w:rFonts w:cs="Arial"/>
        </w:rPr>
        <w:t xml:space="preserve"> </w:t>
      </w:r>
      <w:r w:rsidRPr="00963DFC">
        <w:rPr>
          <w:rFonts w:cs="Arial"/>
        </w:rPr>
        <w:t>su</w:t>
      </w:r>
      <w:r w:rsidR="000B6744">
        <w:rPr>
          <w:rFonts w:cs="Arial"/>
        </w:rPr>
        <w:t xml:space="preserve"> </w:t>
      </w:r>
      <w:r w:rsidRPr="00963DFC">
        <w:rPr>
          <w:rFonts w:cs="Arial"/>
        </w:rPr>
        <w:t>nezaposleni,</w:t>
      </w:r>
      <w:r w:rsidR="000B6744">
        <w:rPr>
          <w:rFonts w:cs="Arial"/>
        </w:rPr>
        <w:t xml:space="preserve"> </w:t>
      </w:r>
      <w:r w:rsidRPr="00963DFC">
        <w:rPr>
          <w:rFonts w:cs="Arial"/>
        </w:rPr>
        <w:t>ne</w:t>
      </w:r>
      <w:r w:rsidR="000B6744">
        <w:rPr>
          <w:rFonts w:cs="Arial"/>
        </w:rPr>
        <w:t xml:space="preserve"> </w:t>
      </w:r>
      <w:r w:rsidRPr="00963DFC">
        <w:rPr>
          <w:rFonts w:cs="Arial"/>
        </w:rPr>
        <w:t>obrazuju</w:t>
      </w:r>
      <w:r w:rsidR="000B6744">
        <w:rPr>
          <w:rFonts w:cs="Arial"/>
        </w:rPr>
        <w:t xml:space="preserve"> </w:t>
      </w:r>
      <w:r w:rsidRPr="00963DFC">
        <w:rPr>
          <w:rFonts w:cs="Arial"/>
        </w:rPr>
        <w:t>se</w:t>
      </w:r>
      <w:r w:rsidR="000B6744">
        <w:rPr>
          <w:rFonts w:cs="Arial"/>
        </w:rPr>
        <w:t xml:space="preserve"> </w:t>
      </w:r>
      <w:r w:rsidRPr="00963DFC">
        <w:rPr>
          <w:rFonts w:cs="Arial"/>
        </w:rPr>
        <w:t>te</w:t>
      </w:r>
      <w:r w:rsidR="000B6744">
        <w:rPr>
          <w:rFonts w:cs="Arial"/>
        </w:rPr>
        <w:t xml:space="preserve"> </w:t>
      </w:r>
      <w:r w:rsidRPr="00963DFC">
        <w:rPr>
          <w:rFonts w:cs="Arial"/>
        </w:rPr>
        <w:t>nisu</w:t>
      </w:r>
      <w:r w:rsidR="000B6744">
        <w:rPr>
          <w:rFonts w:cs="Arial"/>
        </w:rPr>
        <w:t xml:space="preserve"> </w:t>
      </w:r>
      <w:r w:rsidRPr="00963DFC">
        <w:rPr>
          <w:rFonts w:cs="Arial"/>
        </w:rPr>
        <w:t>na</w:t>
      </w:r>
      <w:r w:rsidR="000B6744">
        <w:rPr>
          <w:rFonts w:cs="Arial"/>
        </w:rPr>
        <w:t xml:space="preserve"> </w:t>
      </w:r>
      <w:r w:rsidRPr="00963DFC">
        <w:rPr>
          <w:rFonts w:cs="Arial"/>
        </w:rPr>
        <w:t>osposobljavanju</w:t>
      </w:r>
      <w:r w:rsidR="000B6744">
        <w:rPr>
          <w:rFonts w:cs="Arial"/>
        </w:rPr>
        <w:t xml:space="preserve"> </w:t>
      </w:r>
      <w:r w:rsidRPr="00963DFC">
        <w:rPr>
          <w:rFonts w:cs="Arial"/>
        </w:rPr>
        <w:t>u odnosu</w:t>
      </w:r>
      <w:r w:rsidR="000B6744">
        <w:rPr>
          <w:rFonts w:cs="Arial"/>
        </w:rPr>
        <w:t xml:space="preserve"> </w:t>
      </w:r>
      <w:r w:rsidRPr="00963DFC">
        <w:rPr>
          <w:rFonts w:cs="Arial"/>
        </w:rPr>
        <w:t>na</w:t>
      </w:r>
      <w:r w:rsidR="000B6744">
        <w:rPr>
          <w:rFonts w:cs="Arial"/>
        </w:rPr>
        <w:t xml:space="preserve"> </w:t>
      </w:r>
      <w:r w:rsidRPr="00963DFC">
        <w:rPr>
          <w:rFonts w:cs="Arial"/>
        </w:rPr>
        <w:t>ukupnu</w:t>
      </w:r>
      <w:r w:rsidR="000B6744">
        <w:rPr>
          <w:rFonts w:cs="Arial"/>
        </w:rPr>
        <w:t xml:space="preserve"> </w:t>
      </w:r>
      <w:r w:rsidRPr="00963DFC">
        <w:rPr>
          <w:rFonts w:cs="Arial"/>
        </w:rPr>
        <w:t>populaciju</w:t>
      </w:r>
      <w:r w:rsidR="000B6744">
        <w:rPr>
          <w:rFonts w:cs="Arial"/>
        </w:rPr>
        <w:t xml:space="preserve"> </w:t>
      </w:r>
      <w:r w:rsidRPr="00963DFC">
        <w:rPr>
          <w:rFonts w:cs="Arial"/>
        </w:rPr>
        <w:t>mladih) se smanjuje od 2014. godine, a u 2018.</w:t>
      </w:r>
      <w:r w:rsidR="000B6744">
        <w:rPr>
          <w:rFonts w:cs="Arial"/>
        </w:rPr>
        <w:t xml:space="preserve"> </w:t>
      </w:r>
      <w:r w:rsidRPr="00963DFC">
        <w:rPr>
          <w:rFonts w:cs="Arial"/>
        </w:rPr>
        <w:t>smanjila</w:t>
      </w:r>
      <w:r w:rsidR="000B6744">
        <w:rPr>
          <w:rFonts w:cs="Arial"/>
        </w:rPr>
        <w:t xml:space="preserve"> </w:t>
      </w:r>
      <w:r w:rsidRPr="00963DFC">
        <w:rPr>
          <w:rFonts w:cs="Arial"/>
        </w:rPr>
        <w:t>za dodatnih 2,3 postotna boda u odnosu na godinu ranije te je za ukupnu dobnu skupinu od 15</w:t>
      </w:r>
      <w:r w:rsidR="00737A98">
        <w:rPr>
          <w:rFonts w:cs="Arial"/>
        </w:rPr>
        <w:t xml:space="preserve"> do </w:t>
      </w:r>
      <w:r w:rsidRPr="00963DFC">
        <w:rPr>
          <w:rFonts w:cs="Arial"/>
        </w:rPr>
        <w:t>29 u 2018. godini iznosila je 15,6%.</w:t>
      </w:r>
      <w:r w:rsidRPr="00963DFC">
        <w:rPr>
          <w:rStyle w:val="FootnoteReference"/>
          <w:rFonts w:cs="Arial"/>
        </w:rPr>
        <w:footnoteReference w:id="109"/>
      </w:r>
      <w:r w:rsidRPr="00963DFC">
        <w:rPr>
          <w:rFonts w:cs="Arial"/>
        </w:rPr>
        <w:t xml:space="preserve"> </w:t>
      </w:r>
    </w:p>
    <w:tbl>
      <w:tblPr>
        <w:tblpPr w:leftFromText="180" w:rightFromText="180" w:vertAnchor="text" w:horzAnchor="margin" w:tblpY="625"/>
        <w:tblW w:w="9288" w:type="dxa"/>
        <w:tblBorders>
          <w:top w:val="single" w:sz="4" w:space="0" w:color="000000"/>
          <w:left w:val="single" w:sz="4" w:space="0" w:color="000000"/>
          <w:bottom w:val="single" w:sz="4" w:space="0" w:color="000000"/>
          <w:right w:val="single" w:sz="4" w:space="0" w:color="000000"/>
          <w:insideH w:val="single" w:sz="4" w:space="0" w:color="000000"/>
        </w:tblBorders>
        <w:shd w:val="clear" w:color="auto" w:fill="C5E0B3" w:themeFill="accent6" w:themeFillTint="66"/>
        <w:tblLayout w:type="fixed"/>
        <w:tblLook w:val="0400" w:firstRow="0" w:lastRow="0" w:firstColumn="0" w:lastColumn="0" w:noHBand="0" w:noVBand="1"/>
      </w:tblPr>
      <w:tblGrid>
        <w:gridCol w:w="3086"/>
        <w:gridCol w:w="1274"/>
        <w:gridCol w:w="1274"/>
        <w:gridCol w:w="1133"/>
        <w:gridCol w:w="1323"/>
        <w:gridCol w:w="1198"/>
      </w:tblGrid>
      <w:tr w:rsidR="003E44C4" w:rsidRPr="002D368F" w14:paraId="3C1EDC7A" w14:textId="77777777" w:rsidTr="003E44C4">
        <w:trPr>
          <w:trHeight w:val="20"/>
        </w:trPr>
        <w:tc>
          <w:tcPr>
            <w:tcW w:w="3086" w:type="dxa"/>
            <w:tcBorders>
              <w:left w:val="nil"/>
              <w:bottom w:val="nil"/>
            </w:tcBorders>
            <w:shd w:val="clear" w:color="auto" w:fill="C5E0B3" w:themeFill="accent6" w:themeFillTint="66"/>
            <w:vAlign w:val="center"/>
          </w:tcPr>
          <w:p w14:paraId="72FACBDE" w14:textId="77777777" w:rsidR="003E44C4" w:rsidRPr="002D368F" w:rsidRDefault="003E44C4" w:rsidP="003E44C4">
            <w:pPr>
              <w:spacing w:after="0"/>
              <w:ind w:firstLine="0"/>
              <w:rPr>
                <w:rFonts w:eastAsiaTheme="minorHAnsi" w:cs="Arial"/>
                <w:sz w:val="18"/>
                <w:szCs w:val="18"/>
              </w:rPr>
            </w:pPr>
          </w:p>
        </w:tc>
        <w:tc>
          <w:tcPr>
            <w:tcW w:w="6202" w:type="dxa"/>
            <w:gridSpan w:val="5"/>
            <w:tcBorders>
              <w:bottom w:val="single" w:sz="4" w:space="0" w:color="auto"/>
              <w:right w:val="nil"/>
            </w:tcBorders>
            <w:shd w:val="clear" w:color="auto" w:fill="C5E0B3" w:themeFill="accent6" w:themeFillTint="66"/>
            <w:vAlign w:val="center"/>
          </w:tcPr>
          <w:p w14:paraId="1A6BFEE8" w14:textId="77777777" w:rsidR="003E44C4" w:rsidRPr="002D368F" w:rsidRDefault="003E44C4" w:rsidP="003E44C4">
            <w:pPr>
              <w:spacing w:after="0"/>
              <w:ind w:firstLine="0"/>
              <w:jc w:val="center"/>
              <w:rPr>
                <w:rFonts w:eastAsiaTheme="minorHAnsi" w:cs="Arial"/>
                <w:sz w:val="18"/>
                <w:szCs w:val="18"/>
              </w:rPr>
            </w:pPr>
            <w:r w:rsidRPr="002D368F">
              <w:rPr>
                <w:rFonts w:eastAsiaTheme="minorHAnsi" w:cs="Arial"/>
                <w:sz w:val="18"/>
                <w:szCs w:val="18"/>
              </w:rPr>
              <w:t>Dob</w:t>
            </w:r>
          </w:p>
        </w:tc>
      </w:tr>
      <w:tr w:rsidR="003E44C4" w:rsidRPr="002D368F" w14:paraId="6F1F8ECA" w14:textId="77777777" w:rsidTr="003E44C4">
        <w:trPr>
          <w:trHeight w:val="20"/>
        </w:trPr>
        <w:tc>
          <w:tcPr>
            <w:tcW w:w="3086" w:type="dxa"/>
            <w:tcBorders>
              <w:top w:val="nil"/>
              <w:left w:val="nil"/>
              <w:bottom w:val="single" w:sz="4" w:space="0" w:color="000000"/>
            </w:tcBorders>
            <w:shd w:val="clear" w:color="auto" w:fill="C5E0B3" w:themeFill="accent6" w:themeFillTint="66"/>
            <w:vAlign w:val="center"/>
          </w:tcPr>
          <w:p w14:paraId="06FD1821" w14:textId="77777777" w:rsidR="003E44C4" w:rsidRPr="002D368F" w:rsidRDefault="003E44C4" w:rsidP="003E44C4">
            <w:pPr>
              <w:spacing w:after="0"/>
              <w:ind w:firstLine="0"/>
              <w:jc w:val="center"/>
              <w:rPr>
                <w:rFonts w:eastAsiaTheme="minorHAnsi" w:cs="Arial"/>
                <w:sz w:val="18"/>
                <w:szCs w:val="18"/>
              </w:rPr>
            </w:pPr>
            <w:r w:rsidRPr="002D368F">
              <w:rPr>
                <w:rFonts w:eastAsiaTheme="minorHAnsi" w:cs="Arial"/>
                <w:sz w:val="18"/>
                <w:szCs w:val="18"/>
              </w:rPr>
              <w:t>Trajanje nezaposlenosti</w:t>
            </w:r>
          </w:p>
        </w:tc>
        <w:tc>
          <w:tcPr>
            <w:tcW w:w="1274" w:type="dxa"/>
            <w:tcBorders>
              <w:top w:val="single" w:sz="4" w:space="0" w:color="auto"/>
              <w:bottom w:val="single" w:sz="4" w:space="0" w:color="000000"/>
            </w:tcBorders>
            <w:shd w:val="clear" w:color="auto" w:fill="C5E0B3" w:themeFill="accent6" w:themeFillTint="66"/>
            <w:vAlign w:val="center"/>
          </w:tcPr>
          <w:p w14:paraId="36935B5E" w14:textId="77777777" w:rsidR="003E44C4" w:rsidRPr="002D368F" w:rsidRDefault="003E44C4" w:rsidP="003E44C4">
            <w:pPr>
              <w:spacing w:after="0"/>
              <w:ind w:firstLine="0"/>
              <w:jc w:val="center"/>
              <w:rPr>
                <w:rFonts w:eastAsiaTheme="minorHAnsi" w:cs="Arial"/>
                <w:sz w:val="18"/>
                <w:szCs w:val="18"/>
              </w:rPr>
            </w:pPr>
            <w:r w:rsidRPr="002D368F">
              <w:rPr>
                <w:rFonts w:eastAsiaTheme="minorHAnsi" w:cs="Arial"/>
                <w:sz w:val="18"/>
                <w:szCs w:val="18"/>
              </w:rPr>
              <w:t>15-19</w:t>
            </w:r>
          </w:p>
        </w:tc>
        <w:tc>
          <w:tcPr>
            <w:tcW w:w="1274" w:type="dxa"/>
            <w:tcBorders>
              <w:top w:val="single" w:sz="4" w:space="0" w:color="auto"/>
              <w:bottom w:val="single" w:sz="4" w:space="0" w:color="000000"/>
            </w:tcBorders>
            <w:shd w:val="clear" w:color="auto" w:fill="C5E0B3" w:themeFill="accent6" w:themeFillTint="66"/>
            <w:vAlign w:val="center"/>
          </w:tcPr>
          <w:p w14:paraId="4E24F386" w14:textId="77777777" w:rsidR="003E44C4" w:rsidRPr="002D368F" w:rsidRDefault="003E44C4" w:rsidP="003E44C4">
            <w:pPr>
              <w:spacing w:after="0"/>
              <w:ind w:firstLine="0"/>
              <w:jc w:val="center"/>
              <w:rPr>
                <w:rFonts w:eastAsiaTheme="minorHAnsi" w:cs="Arial"/>
                <w:sz w:val="18"/>
                <w:szCs w:val="18"/>
              </w:rPr>
            </w:pPr>
            <w:r w:rsidRPr="002D368F">
              <w:rPr>
                <w:rFonts w:eastAsiaTheme="minorHAnsi" w:cs="Arial"/>
                <w:sz w:val="18"/>
                <w:szCs w:val="18"/>
              </w:rPr>
              <w:t>20-24</w:t>
            </w:r>
          </w:p>
        </w:tc>
        <w:tc>
          <w:tcPr>
            <w:tcW w:w="1133" w:type="dxa"/>
            <w:tcBorders>
              <w:top w:val="single" w:sz="4" w:space="0" w:color="auto"/>
              <w:bottom w:val="single" w:sz="4" w:space="0" w:color="000000"/>
            </w:tcBorders>
            <w:shd w:val="clear" w:color="auto" w:fill="C5E0B3" w:themeFill="accent6" w:themeFillTint="66"/>
            <w:vAlign w:val="center"/>
          </w:tcPr>
          <w:p w14:paraId="7A9F355E" w14:textId="77777777" w:rsidR="003E44C4" w:rsidRPr="002D368F" w:rsidRDefault="003E44C4" w:rsidP="003E44C4">
            <w:pPr>
              <w:spacing w:after="0"/>
              <w:ind w:firstLine="0"/>
              <w:jc w:val="center"/>
              <w:rPr>
                <w:rFonts w:eastAsiaTheme="minorHAnsi" w:cs="Arial"/>
                <w:sz w:val="18"/>
                <w:szCs w:val="18"/>
              </w:rPr>
            </w:pPr>
            <w:r w:rsidRPr="002D368F">
              <w:rPr>
                <w:rFonts w:eastAsiaTheme="minorHAnsi" w:cs="Arial"/>
                <w:sz w:val="18"/>
                <w:szCs w:val="18"/>
              </w:rPr>
              <w:t>25-29</w:t>
            </w:r>
          </w:p>
        </w:tc>
        <w:tc>
          <w:tcPr>
            <w:tcW w:w="1323" w:type="dxa"/>
            <w:tcBorders>
              <w:top w:val="single" w:sz="4" w:space="0" w:color="auto"/>
              <w:bottom w:val="single" w:sz="4" w:space="0" w:color="000000"/>
            </w:tcBorders>
            <w:shd w:val="clear" w:color="auto" w:fill="C5E0B3" w:themeFill="accent6" w:themeFillTint="66"/>
            <w:vAlign w:val="center"/>
          </w:tcPr>
          <w:p w14:paraId="48CF413F" w14:textId="77777777" w:rsidR="003E44C4" w:rsidRPr="002D368F" w:rsidRDefault="003E44C4" w:rsidP="003E44C4">
            <w:pPr>
              <w:spacing w:after="0"/>
              <w:ind w:firstLine="0"/>
              <w:jc w:val="center"/>
              <w:rPr>
                <w:rFonts w:eastAsiaTheme="minorHAnsi" w:cs="Arial"/>
                <w:sz w:val="18"/>
                <w:szCs w:val="18"/>
              </w:rPr>
            </w:pPr>
            <w:r w:rsidRPr="002D368F">
              <w:rPr>
                <w:rFonts w:eastAsiaTheme="minorHAnsi" w:cs="Arial"/>
                <w:sz w:val="18"/>
                <w:szCs w:val="18"/>
              </w:rPr>
              <w:t>30-34</w:t>
            </w:r>
          </w:p>
        </w:tc>
        <w:tc>
          <w:tcPr>
            <w:tcW w:w="1198" w:type="dxa"/>
            <w:tcBorders>
              <w:top w:val="single" w:sz="4" w:space="0" w:color="auto"/>
              <w:bottom w:val="single" w:sz="4" w:space="0" w:color="000000"/>
              <w:right w:val="nil"/>
            </w:tcBorders>
            <w:shd w:val="clear" w:color="auto" w:fill="C5E0B3" w:themeFill="accent6" w:themeFillTint="66"/>
            <w:vAlign w:val="center"/>
          </w:tcPr>
          <w:p w14:paraId="5206EF84" w14:textId="77777777" w:rsidR="003E44C4" w:rsidRPr="002D368F" w:rsidRDefault="003E44C4" w:rsidP="003E44C4">
            <w:pPr>
              <w:spacing w:after="0"/>
              <w:ind w:firstLine="0"/>
              <w:jc w:val="center"/>
              <w:rPr>
                <w:rFonts w:eastAsiaTheme="minorHAnsi" w:cs="Arial"/>
                <w:sz w:val="18"/>
                <w:szCs w:val="18"/>
              </w:rPr>
            </w:pPr>
            <w:r w:rsidRPr="002D368F">
              <w:rPr>
                <w:rFonts w:eastAsiaTheme="minorHAnsi" w:cs="Arial"/>
                <w:sz w:val="18"/>
                <w:szCs w:val="18"/>
              </w:rPr>
              <w:t>Ukupno</w:t>
            </w:r>
          </w:p>
        </w:tc>
      </w:tr>
      <w:tr w:rsidR="003E44C4" w:rsidRPr="002D368F" w14:paraId="1BBACE06" w14:textId="77777777" w:rsidTr="003E44C4">
        <w:trPr>
          <w:trHeight w:val="20"/>
        </w:trPr>
        <w:tc>
          <w:tcPr>
            <w:tcW w:w="3086" w:type="dxa"/>
            <w:tcBorders>
              <w:left w:val="nil"/>
              <w:bottom w:val="nil"/>
            </w:tcBorders>
            <w:shd w:val="clear" w:color="auto" w:fill="E2EFD9" w:themeFill="accent6" w:themeFillTint="33"/>
            <w:vAlign w:val="center"/>
          </w:tcPr>
          <w:p w14:paraId="28B5D48B" w14:textId="77777777" w:rsidR="003E44C4" w:rsidRPr="002D368F" w:rsidRDefault="003E44C4" w:rsidP="003E44C4">
            <w:pPr>
              <w:spacing w:after="0"/>
              <w:ind w:firstLine="0"/>
              <w:jc w:val="center"/>
              <w:rPr>
                <w:rFonts w:eastAsiaTheme="minorHAnsi" w:cs="Arial"/>
                <w:sz w:val="18"/>
                <w:szCs w:val="18"/>
              </w:rPr>
            </w:pPr>
            <w:r w:rsidRPr="002D368F">
              <w:rPr>
                <w:rFonts w:eastAsiaTheme="minorHAnsi" w:cs="Arial"/>
                <w:sz w:val="18"/>
                <w:szCs w:val="18"/>
              </w:rPr>
              <w:t>0 - 3 mj.</w:t>
            </w:r>
          </w:p>
        </w:tc>
        <w:tc>
          <w:tcPr>
            <w:tcW w:w="1274" w:type="dxa"/>
            <w:tcBorders>
              <w:bottom w:val="nil"/>
            </w:tcBorders>
            <w:shd w:val="clear" w:color="auto" w:fill="F2F2F2" w:themeFill="background1" w:themeFillShade="F2"/>
            <w:vAlign w:val="center"/>
          </w:tcPr>
          <w:p w14:paraId="62A7A765"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139</w:t>
            </w:r>
          </w:p>
        </w:tc>
        <w:tc>
          <w:tcPr>
            <w:tcW w:w="1274" w:type="dxa"/>
            <w:tcBorders>
              <w:bottom w:val="nil"/>
            </w:tcBorders>
            <w:shd w:val="clear" w:color="auto" w:fill="F2F2F2" w:themeFill="background1" w:themeFillShade="F2"/>
            <w:vAlign w:val="center"/>
          </w:tcPr>
          <w:p w14:paraId="54CDB1CB"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238</w:t>
            </w:r>
          </w:p>
        </w:tc>
        <w:tc>
          <w:tcPr>
            <w:tcW w:w="1133" w:type="dxa"/>
            <w:tcBorders>
              <w:bottom w:val="nil"/>
            </w:tcBorders>
            <w:shd w:val="clear" w:color="auto" w:fill="F2F2F2" w:themeFill="background1" w:themeFillShade="F2"/>
            <w:vAlign w:val="center"/>
          </w:tcPr>
          <w:p w14:paraId="722AAC5C"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347</w:t>
            </w:r>
          </w:p>
        </w:tc>
        <w:tc>
          <w:tcPr>
            <w:tcW w:w="1323" w:type="dxa"/>
            <w:tcBorders>
              <w:bottom w:val="nil"/>
            </w:tcBorders>
            <w:shd w:val="clear" w:color="auto" w:fill="F2F2F2" w:themeFill="background1" w:themeFillShade="F2"/>
            <w:vAlign w:val="center"/>
          </w:tcPr>
          <w:p w14:paraId="6A2329AC"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332</w:t>
            </w:r>
          </w:p>
        </w:tc>
        <w:tc>
          <w:tcPr>
            <w:tcW w:w="1198" w:type="dxa"/>
            <w:tcBorders>
              <w:bottom w:val="nil"/>
              <w:right w:val="nil"/>
            </w:tcBorders>
            <w:shd w:val="clear" w:color="auto" w:fill="F2F2F2" w:themeFill="background1" w:themeFillShade="F2"/>
            <w:vAlign w:val="center"/>
          </w:tcPr>
          <w:p w14:paraId="6202AD2F"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1.056</w:t>
            </w:r>
          </w:p>
        </w:tc>
      </w:tr>
      <w:tr w:rsidR="003E44C4" w:rsidRPr="002D368F" w14:paraId="3A073212" w14:textId="77777777" w:rsidTr="003E44C4">
        <w:trPr>
          <w:trHeight w:val="20"/>
        </w:trPr>
        <w:tc>
          <w:tcPr>
            <w:tcW w:w="3086" w:type="dxa"/>
            <w:tcBorders>
              <w:top w:val="nil"/>
              <w:left w:val="nil"/>
              <w:bottom w:val="nil"/>
            </w:tcBorders>
            <w:shd w:val="clear" w:color="auto" w:fill="E2EFD9" w:themeFill="accent6" w:themeFillTint="33"/>
            <w:vAlign w:val="center"/>
          </w:tcPr>
          <w:p w14:paraId="687E8FDF" w14:textId="77777777" w:rsidR="003E44C4" w:rsidRPr="002D368F" w:rsidRDefault="003E44C4" w:rsidP="003E44C4">
            <w:pPr>
              <w:spacing w:after="0"/>
              <w:ind w:firstLine="0"/>
              <w:jc w:val="center"/>
              <w:rPr>
                <w:rFonts w:eastAsiaTheme="minorHAnsi" w:cs="Arial"/>
                <w:sz w:val="18"/>
                <w:szCs w:val="18"/>
              </w:rPr>
            </w:pPr>
            <w:r w:rsidRPr="002D368F">
              <w:rPr>
                <w:rFonts w:eastAsiaTheme="minorHAnsi" w:cs="Arial"/>
                <w:sz w:val="18"/>
                <w:szCs w:val="18"/>
              </w:rPr>
              <w:t>3 - 6 mj.</w:t>
            </w:r>
          </w:p>
        </w:tc>
        <w:tc>
          <w:tcPr>
            <w:tcW w:w="1274" w:type="dxa"/>
            <w:tcBorders>
              <w:top w:val="nil"/>
              <w:bottom w:val="nil"/>
            </w:tcBorders>
            <w:shd w:val="clear" w:color="auto" w:fill="F2F2F2" w:themeFill="background1" w:themeFillShade="F2"/>
            <w:vAlign w:val="center"/>
          </w:tcPr>
          <w:p w14:paraId="5A625A17"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20</w:t>
            </w:r>
          </w:p>
        </w:tc>
        <w:tc>
          <w:tcPr>
            <w:tcW w:w="1274" w:type="dxa"/>
            <w:tcBorders>
              <w:top w:val="nil"/>
              <w:bottom w:val="nil"/>
            </w:tcBorders>
            <w:shd w:val="clear" w:color="auto" w:fill="F2F2F2" w:themeFill="background1" w:themeFillShade="F2"/>
            <w:vAlign w:val="center"/>
          </w:tcPr>
          <w:p w14:paraId="0A271CC5"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126</w:t>
            </w:r>
          </w:p>
        </w:tc>
        <w:tc>
          <w:tcPr>
            <w:tcW w:w="1133" w:type="dxa"/>
            <w:tcBorders>
              <w:top w:val="nil"/>
              <w:bottom w:val="nil"/>
            </w:tcBorders>
            <w:shd w:val="clear" w:color="auto" w:fill="F2F2F2" w:themeFill="background1" w:themeFillShade="F2"/>
            <w:vAlign w:val="center"/>
          </w:tcPr>
          <w:p w14:paraId="19876113"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215</w:t>
            </w:r>
          </w:p>
        </w:tc>
        <w:tc>
          <w:tcPr>
            <w:tcW w:w="1323" w:type="dxa"/>
            <w:tcBorders>
              <w:top w:val="nil"/>
              <w:bottom w:val="nil"/>
            </w:tcBorders>
            <w:shd w:val="clear" w:color="auto" w:fill="F2F2F2" w:themeFill="background1" w:themeFillShade="F2"/>
            <w:vAlign w:val="center"/>
          </w:tcPr>
          <w:p w14:paraId="79A3CF85"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211</w:t>
            </w:r>
          </w:p>
        </w:tc>
        <w:tc>
          <w:tcPr>
            <w:tcW w:w="1198" w:type="dxa"/>
            <w:tcBorders>
              <w:top w:val="nil"/>
              <w:bottom w:val="nil"/>
              <w:right w:val="nil"/>
            </w:tcBorders>
            <w:shd w:val="clear" w:color="auto" w:fill="F2F2F2" w:themeFill="background1" w:themeFillShade="F2"/>
            <w:vAlign w:val="center"/>
          </w:tcPr>
          <w:p w14:paraId="1C5D154F"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572</w:t>
            </w:r>
          </w:p>
        </w:tc>
      </w:tr>
      <w:tr w:rsidR="003E44C4" w:rsidRPr="002D368F" w14:paraId="064509CA" w14:textId="77777777" w:rsidTr="003E44C4">
        <w:trPr>
          <w:trHeight w:val="20"/>
        </w:trPr>
        <w:tc>
          <w:tcPr>
            <w:tcW w:w="3086" w:type="dxa"/>
            <w:tcBorders>
              <w:top w:val="nil"/>
              <w:left w:val="nil"/>
              <w:bottom w:val="nil"/>
            </w:tcBorders>
            <w:shd w:val="clear" w:color="auto" w:fill="E2EFD9" w:themeFill="accent6" w:themeFillTint="33"/>
            <w:vAlign w:val="center"/>
          </w:tcPr>
          <w:p w14:paraId="4118A31F" w14:textId="77777777" w:rsidR="003E44C4" w:rsidRPr="002D368F" w:rsidRDefault="003E44C4" w:rsidP="003E44C4">
            <w:pPr>
              <w:spacing w:after="0"/>
              <w:ind w:firstLine="0"/>
              <w:jc w:val="center"/>
              <w:rPr>
                <w:rFonts w:eastAsiaTheme="minorHAnsi" w:cs="Arial"/>
                <w:sz w:val="18"/>
                <w:szCs w:val="18"/>
              </w:rPr>
            </w:pPr>
            <w:r w:rsidRPr="002D368F">
              <w:rPr>
                <w:rFonts w:eastAsiaTheme="minorHAnsi" w:cs="Arial"/>
                <w:sz w:val="18"/>
                <w:szCs w:val="18"/>
              </w:rPr>
              <w:t>6 - 12 mj.</w:t>
            </w:r>
          </w:p>
        </w:tc>
        <w:tc>
          <w:tcPr>
            <w:tcW w:w="1274" w:type="dxa"/>
            <w:tcBorders>
              <w:top w:val="nil"/>
              <w:bottom w:val="nil"/>
            </w:tcBorders>
            <w:shd w:val="clear" w:color="auto" w:fill="F2F2F2" w:themeFill="background1" w:themeFillShade="F2"/>
            <w:vAlign w:val="center"/>
          </w:tcPr>
          <w:p w14:paraId="6936BA25" w14:textId="77777777" w:rsidR="003E44C4" w:rsidRPr="002D368F" w:rsidRDefault="003E44C4" w:rsidP="00E55972">
            <w:pPr>
              <w:spacing w:after="0"/>
              <w:ind w:firstLine="0"/>
              <w:jc w:val="right"/>
              <w:rPr>
                <w:rFonts w:eastAsiaTheme="minorHAnsi" w:cs="Arial"/>
                <w:sz w:val="18"/>
                <w:szCs w:val="18"/>
              </w:rPr>
            </w:pPr>
            <w:r w:rsidRPr="002D368F">
              <w:rPr>
                <w:rFonts w:cs="Arial"/>
                <w:sz w:val="18"/>
                <w:szCs w:val="18"/>
              </w:rPr>
              <w:t>46</w:t>
            </w:r>
          </w:p>
        </w:tc>
        <w:tc>
          <w:tcPr>
            <w:tcW w:w="1274" w:type="dxa"/>
            <w:tcBorders>
              <w:top w:val="nil"/>
              <w:bottom w:val="nil"/>
            </w:tcBorders>
            <w:shd w:val="clear" w:color="auto" w:fill="F2F2F2" w:themeFill="background1" w:themeFillShade="F2"/>
            <w:vAlign w:val="center"/>
          </w:tcPr>
          <w:p w14:paraId="73900E21" w14:textId="77777777" w:rsidR="003E44C4" w:rsidRPr="002D368F" w:rsidRDefault="003E44C4" w:rsidP="00E55972">
            <w:pPr>
              <w:spacing w:after="0"/>
              <w:ind w:firstLine="0"/>
              <w:jc w:val="right"/>
              <w:rPr>
                <w:rFonts w:eastAsiaTheme="minorHAnsi" w:cs="Arial"/>
                <w:sz w:val="18"/>
                <w:szCs w:val="18"/>
              </w:rPr>
            </w:pPr>
            <w:r w:rsidRPr="002D368F">
              <w:rPr>
                <w:rFonts w:cs="Arial"/>
                <w:sz w:val="18"/>
                <w:szCs w:val="18"/>
              </w:rPr>
              <w:t>157</w:t>
            </w:r>
          </w:p>
        </w:tc>
        <w:tc>
          <w:tcPr>
            <w:tcW w:w="1133" w:type="dxa"/>
            <w:tcBorders>
              <w:top w:val="nil"/>
              <w:bottom w:val="nil"/>
            </w:tcBorders>
            <w:shd w:val="clear" w:color="auto" w:fill="F2F2F2" w:themeFill="background1" w:themeFillShade="F2"/>
            <w:vAlign w:val="center"/>
          </w:tcPr>
          <w:p w14:paraId="787B0F61" w14:textId="77777777" w:rsidR="003E44C4" w:rsidRPr="002D368F" w:rsidRDefault="003E44C4" w:rsidP="00E55972">
            <w:pPr>
              <w:spacing w:after="0"/>
              <w:ind w:firstLine="0"/>
              <w:jc w:val="right"/>
              <w:rPr>
                <w:rFonts w:eastAsiaTheme="minorHAnsi" w:cs="Arial"/>
                <w:sz w:val="18"/>
                <w:szCs w:val="18"/>
              </w:rPr>
            </w:pPr>
            <w:r w:rsidRPr="002D368F">
              <w:rPr>
                <w:rFonts w:cs="Arial"/>
                <w:sz w:val="18"/>
                <w:szCs w:val="18"/>
              </w:rPr>
              <w:t>259</w:t>
            </w:r>
          </w:p>
        </w:tc>
        <w:tc>
          <w:tcPr>
            <w:tcW w:w="1323" w:type="dxa"/>
            <w:tcBorders>
              <w:top w:val="nil"/>
              <w:bottom w:val="nil"/>
            </w:tcBorders>
            <w:shd w:val="clear" w:color="auto" w:fill="F2F2F2" w:themeFill="background1" w:themeFillShade="F2"/>
            <w:vAlign w:val="center"/>
          </w:tcPr>
          <w:p w14:paraId="240A0522" w14:textId="77777777" w:rsidR="003E44C4" w:rsidRPr="002D368F" w:rsidRDefault="003E44C4" w:rsidP="00E55972">
            <w:pPr>
              <w:spacing w:after="0"/>
              <w:ind w:firstLine="0"/>
              <w:jc w:val="right"/>
              <w:rPr>
                <w:rFonts w:eastAsiaTheme="minorHAnsi" w:cs="Arial"/>
                <w:sz w:val="18"/>
                <w:szCs w:val="18"/>
              </w:rPr>
            </w:pPr>
            <w:r w:rsidRPr="002D368F">
              <w:rPr>
                <w:rFonts w:cs="Arial"/>
                <w:sz w:val="18"/>
                <w:szCs w:val="18"/>
              </w:rPr>
              <w:t>237</w:t>
            </w:r>
          </w:p>
        </w:tc>
        <w:tc>
          <w:tcPr>
            <w:tcW w:w="1198" w:type="dxa"/>
            <w:tcBorders>
              <w:top w:val="nil"/>
              <w:bottom w:val="nil"/>
              <w:right w:val="nil"/>
            </w:tcBorders>
            <w:shd w:val="clear" w:color="auto" w:fill="F2F2F2" w:themeFill="background1" w:themeFillShade="F2"/>
            <w:vAlign w:val="center"/>
          </w:tcPr>
          <w:p w14:paraId="2F73BDCC" w14:textId="77777777" w:rsidR="003E44C4" w:rsidRPr="002D368F" w:rsidRDefault="003E44C4" w:rsidP="00E55972">
            <w:pPr>
              <w:spacing w:after="0"/>
              <w:ind w:firstLine="0"/>
              <w:jc w:val="right"/>
              <w:rPr>
                <w:rFonts w:eastAsiaTheme="minorHAnsi" w:cs="Arial"/>
                <w:sz w:val="18"/>
                <w:szCs w:val="18"/>
              </w:rPr>
            </w:pPr>
            <w:r w:rsidRPr="002D368F">
              <w:rPr>
                <w:rFonts w:cs="Arial"/>
                <w:sz w:val="18"/>
                <w:szCs w:val="18"/>
              </w:rPr>
              <w:t>699</w:t>
            </w:r>
          </w:p>
        </w:tc>
      </w:tr>
      <w:tr w:rsidR="003E44C4" w:rsidRPr="002D368F" w14:paraId="66BE8CFF" w14:textId="77777777" w:rsidTr="003E44C4">
        <w:trPr>
          <w:trHeight w:val="20"/>
        </w:trPr>
        <w:tc>
          <w:tcPr>
            <w:tcW w:w="3086" w:type="dxa"/>
            <w:tcBorders>
              <w:top w:val="nil"/>
              <w:left w:val="nil"/>
              <w:bottom w:val="nil"/>
            </w:tcBorders>
            <w:shd w:val="clear" w:color="auto" w:fill="E2EFD9" w:themeFill="accent6" w:themeFillTint="33"/>
            <w:vAlign w:val="center"/>
          </w:tcPr>
          <w:p w14:paraId="21953339" w14:textId="77777777" w:rsidR="003E44C4" w:rsidRPr="002D368F" w:rsidRDefault="003E44C4" w:rsidP="003E44C4">
            <w:pPr>
              <w:spacing w:after="0"/>
              <w:ind w:firstLine="0"/>
              <w:jc w:val="center"/>
              <w:rPr>
                <w:rFonts w:eastAsiaTheme="minorHAnsi" w:cs="Arial"/>
                <w:sz w:val="18"/>
                <w:szCs w:val="18"/>
              </w:rPr>
            </w:pPr>
            <w:r w:rsidRPr="002D368F">
              <w:rPr>
                <w:rFonts w:eastAsiaTheme="minorHAnsi" w:cs="Arial"/>
                <w:sz w:val="18"/>
                <w:szCs w:val="18"/>
              </w:rPr>
              <w:t>1 - 3 g.</w:t>
            </w:r>
          </w:p>
        </w:tc>
        <w:tc>
          <w:tcPr>
            <w:tcW w:w="1274" w:type="dxa"/>
            <w:tcBorders>
              <w:top w:val="nil"/>
              <w:bottom w:val="nil"/>
            </w:tcBorders>
            <w:shd w:val="clear" w:color="auto" w:fill="F2F2F2" w:themeFill="background1" w:themeFillShade="F2"/>
            <w:vAlign w:val="center"/>
          </w:tcPr>
          <w:p w14:paraId="73DAC4F5" w14:textId="77777777" w:rsidR="003E44C4" w:rsidRPr="002D368F" w:rsidRDefault="003E44C4" w:rsidP="00E55972">
            <w:pPr>
              <w:spacing w:after="0"/>
              <w:ind w:firstLine="0"/>
              <w:jc w:val="right"/>
              <w:rPr>
                <w:rFonts w:eastAsiaTheme="minorHAnsi" w:cs="Arial"/>
                <w:sz w:val="18"/>
                <w:szCs w:val="18"/>
              </w:rPr>
            </w:pPr>
            <w:r w:rsidRPr="002D368F">
              <w:rPr>
                <w:rFonts w:cs="Arial"/>
                <w:sz w:val="18"/>
                <w:szCs w:val="18"/>
              </w:rPr>
              <w:t>16</w:t>
            </w:r>
          </w:p>
        </w:tc>
        <w:tc>
          <w:tcPr>
            <w:tcW w:w="1274" w:type="dxa"/>
            <w:tcBorders>
              <w:top w:val="nil"/>
              <w:bottom w:val="nil"/>
            </w:tcBorders>
            <w:shd w:val="clear" w:color="auto" w:fill="F2F2F2" w:themeFill="background1" w:themeFillShade="F2"/>
            <w:vAlign w:val="center"/>
          </w:tcPr>
          <w:p w14:paraId="2AC2CE23" w14:textId="77777777" w:rsidR="003E44C4" w:rsidRPr="002D368F" w:rsidRDefault="003E44C4" w:rsidP="00E55972">
            <w:pPr>
              <w:spacing w:after="0"/>
              <w:ind w:firstLine="0"/>
              <w:jc w:val="right"/>
              <w:rPr>
                <w:rFonts w:eastAsiaTheme="minorHAnsi" w:cs="Arial"/>
                <w:sz w:val="18"/>
                <w:szCs w:val="18"/>
              </w:rPr>
            </w:pPr>
            <w:r w:rsidRPr="002D368F">
              <w:rPr>
                <w:rFonts w:cs="Arial"/>
                <w:sz w:val="18"/>
                <w:szCs w:val="18"/>
              </w:rPr>
              <w:t>66</w:t>
            </w:r>
          </w:p>
        </w:tc>
        <w:tc>
          <w:tcPr>
            <w:tcW w:w="1133" w:type="dxa"/>
            <w:tcBorders>
              <w:top w:val="nil"/>
              <w:bottom w:val="nil"/>
            </w:tcBorders>
            <w:shd w:val="clear" w:color="auto" w:fill="F2F2F2" w:themeFill="background1" w:themeFillShade="F2"/>
            <w:vAlign w:val="center"/>
          </w:tcPr>
          <w:p w14:paraId="0E6AD42F" w14:textId="77777777" w:rsidR="003E44C4" w:rsidRPr="002D368F" w:rsidRDefault="003E44C4" w:rsidP="00E55972">
            <w:pPr>
              <w:spacing w:after="0"/>
              <w:ind w:firstLine="0"/>
              <w:jc w:val="right"/>
              <w:rPr>
                <w:rFonts w:eastAsiaTheme="minorHAnsi" w:cs="Arial"/>
                <w:sz w:val="18"/>
                <w:szCs w:val="18"/>
              </w:rPr>
            </w:pPr>
            <w:r w:rsidRPr="002D368F">
              <w:rPr>
                <w:rFonts w:cs="Arial"/>
                <w:sz w:val="18"/>
                <w:szCs w:val="18"/>
              </w:rPr>
              <w:t>75</w:t>
            </w:r>
          </w:p>
        </w:tc>
        <w:tc>
          <w:tcPr>
            <w:tcW w:w="1323" w:type="dxa"/>
            <w:tcBorders>
              <w:top w:val="nil"/>
              <w:bottom w:val="nil"/>
            </w:tcBorders>
            <w:shd w:val="clear" w:color="auto" w:fill="F2F2F2" w:themeFill="background1" w:themeFillShade="F2"/>
            <w:vAlign w:val="center"/>
          </w:tcPr>
          <w:p w14:paraId="335ABCC8" w14:textId="77777777" w:rsidR="003E44C4" w:rsidRPr="002D368F" w:rsidRDefault="003E44C4" w:rsidP="00E55972">
            <w:pPr>
              <w:spacing w:after="0"/>
              <w:ind w:firstLine="0"/>
              <w:jc w:val="right"/>
              <w:rPr>
                <w:rFonts w:eastAsiaTheme="minorHAnsi" w:cs="Arial"/>
                <w:sz w:val="18"/>
                <w:szCs w:val="18"/>
              </w:rPr>
            </w:pPr>
            <w:r w:rsidRPr="002D368F">
              <w:rPr>
                <w:rFonts w:cs="Arial"/>
                <w:sz w:val="18"/>
                <w:szCs w:val="18"/>
              </w:rPr>
              <w:t>107</w:t>
            </w:r>
          </w:p>
        </w:tc>
        <w:tc>
          <w:tcPr>
            <w:tcW w:w="1198" w:type="dxa"/>
            <w:tcBorders>
              <w:top w:val="nil"/>
              <w:bottom w:val="nil"/>
              <w:right w:val="nil"/>
            </w:tcBorders>
            <w:shd w:val="clear" w:color="auto" w:fill="F2F2F2" w:themeFill="background1" w:themeFillShade="F2"/>
            <w:vAlign w:val="center"/>
          </w:tcPr>
          <w:p w14:paraId="3B0916DA" w14:textId="77777777" w:rsidR="003E44C4" w:rsidRPr="002D368F" w:rsidRDefault="003E44C4" w:rsidP="00E55972">
            <w:pPr>
              <w:spacing w:after="0"/>
              <w:ind w:firstLine="0"/>
              <w:jc w:val="right"/>
              <w:rPr>
                <w:rFonts w:eastAsiaTheme="minorHAnsi" w:cs="Arial"/>
                <w:sz w:val="18"/>
                <w:szCs w:val="18"/>
              </w:rPr>
            </w:pPr>
            <w:r w:rsidRPr="002D368F">
              <w:rPr>
                <w:rFonts w:cs="Arial"/>
                <w:sz w:val="18"/>
                <w:szCs w:val="18"/>
              </w:rPr>
              <w:t>264</w:t>
            </w:r>
          </w:p>
        </w:tc>
      </w:tr>
      <w:tr w:rsidR="003E44C4" w:rsidRPr="002D368F" w14:paraId="06A58AEC" w14:textId="77777777" w:rsidTr="003E44C4">
        <w:trPr>
          <w:trHeight w:val="20"/>
        </w:trPr>
        <w:tc>
          <w:tcPr>
            <w:tcW w:w="3086" w:type="dxa"/>
            <w:tcBorders>
              <w:top w:val="nil"/>
              <w:left w:val="nil"/>
              <w:bottom w:val="nil"/>
            </w:tcBorders>
            <w:shd w:val="clear" w:color="auto" w:fill="E2EFD9" w:themeFill="accent6" w:themeFillTint="33"/>
            <w:vAlign w:val="center"/>
          </w:tcPr>
          <w:p w14:paraId="373410BE" w14:textId="77777777" w:rsidR="003E44C4" w:rsidRPr="002D368F" w:rsidRDefault="003E44C4" w:rsidP="003E44C4">
            <w:pPr>
              <w:spacing w:after="0"/>
              <w:ind w:firstLine="0"/>
              <w:jc w:val="center"/>
              <w:rPr>
                <w:rFonts w:eastAsiaTheme="minorHAnsi" w:cs="Arial"/>
                <w:sz w:val="18"/>
                <w:szCs w:val="18"/>
              </w:rPr>
            </w:pPr>
            <w:r w:rsidRPr="002D368F">
              <w:rPr>
                <w:rFonts w:eastAsiaTheme="minorHAnsi" w:cs="Arial"/>
                <w:sz w:val="18"/>
                <w:szCs w:val="18"/>
              </w:rPr>
              <w:t>3 – 8 g.</w:t>
            </w:r>
          </w:p>
        </w:tc>
        <w:tc>
          <w:tcPr>
            <w:tcW w:w="1274" w:type="dxa"/>
            <w:tcBorders>
              <w:top w:val="nil"/>
              <w:bottom w:val="nil"/>
            </w:tcBorders>
            <w:shd w:val="clear" w:color="auto" w:fill="F2F2F2" w:themeFill="background1" w:themeFillShade="F2"/>
            <w:vAlign w:val="center"/>
          </w:tcPr>
          <w:p w14:paraId="63731766"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1</w:t>
            </w:r>
          </w:p>
        </w:tc>
        <w:tc>
          <w:tcPr>
            <w:tcW w:w="1274" w:type="dxa"/>
            <w:tcBorders>
              <w:top w:val="nil"/>
              <w:bottom w:val="nil"/>
            </w:tcBorders>
            <w:shd w:val="clear" w:color="auto" w:fill="F2F2F2" w:themeFill="background1" w:themeFillShade="F2"/>
            <w:vAlign w:val="center"/>
          </w:tcPr>
          <w:p w14:paraId="51557DBE"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11</w:t>
            </w:r>
          </w:p>
        </w:tc>
        <w:tc>
          <w:tcPr>
            <w:tcW w:w="1133" w:type="dxa"/>
            <w:tcBorders>
              <w:top w:val="nil"/>
              <w:bottom w:val="nil"/>
            </w:tcBorders>
            <w:shd w:val="clear" w:color="auto" w:fill="F2F2F2" w:themeFill="background1" w:themeFillShade="F2"/>
            <w:vAlign w:val="center"/>
          </w:tcPr>
          <w:p w14:paraId="57C5CC1F"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12</w:t>
            </w:r>
          </w:p>
        </w:tc>
        <w:tc>
          <w:tcPr>
            <w:tcW w:w="1323" w:type="dxa"/>
            <w:tcBorders>
              <w:top w:val="nil"/>
              <w:bottom w:val="nil"/>
            </w:tcBorders>
            <w:shd w:val="clear" w:color="auto" w:fill="F2F2F2" w:themeFill="background1" w:themeFillShade="F2"/>
            <w:vAlign w:val="center"/>
          </w:tcPr>
          <w:p w14:paraId="5A34A2E4"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11</w:t>
            </w:r>
          </w:p>
        </w:tc>
        <w:tc>
          <w:tcPr>
            <w:tcW w:w="1198" w:type="dxa"/>
            <w:tcBorders>
              <w:top w:val="nil"/>
              <w:bottom w:val="nil"/>
              <w:right w:val="nil"/>
            </w:tcBorders>
            <w:shd w:val="clear" w:color="auto" w:fill="F2F2F2" w:themeFill="background1" w:themeFillShade="F2"/>
            <w:vAlign w:val="center"/>
          </w:tcPr>
          <w:p w14:paraId="3059F8AB"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35</w:t>
            </w:r>
          </w:p>
        </w:tc>
      </w:tr>
      <w:tr w:rsidR="003E44C4" w:rsidRPr="002D368F" w14:paraId="1370AEDF" w14:textId="77777777" w:rsidTr="003E44C4">
        <w:trPr>
          <w:trHeight w:val="20"/>
        </w:trPr>
        <w:tc>
          <w:tcPr>
            <w:tcW w:w="3086" w:type="dxa"/>
            <w:tcBorders>
              <w:top w:val="nil"/>
              <w:left w:val="nil"/>
              <w:bottom w:val="nil"/>
            </w:tcBorders>
            <w:shd w:val="clear" w:color="auto" w:fill="E2EFD9" w:themeFill="accent6" w:themeFillTint="33"/>
            <w:vAlign w:val="center"/>
          </w:tcPr>
          <w:p w14:paraId="17CF2833" w14:textId="77777777" w:rsidR="003E44C4" w:rsidRPr="002D368F" w:rsidRDefault="003E44C4" w:rsidP="003E44C4">
            <w:pPr>
              <w:spacing w:after="0"/>
              <w:ind w:firstLine="0"/>
              <w:jc w:val="center"/>
              <w:rPr>
                <w:rFonts w:eastAsiaTheme="minorHAnsi" w:cs="Arial"/>
                <w:sz w:val="18"/>
                <w:szCs w:val="18"/>
              </w:rPr>
            </w:pPr>
            <w:r w:rsidRPr="002D368F">
              <w:rPr>
                <w:rFonts w:eastAsiaTheme="minorHAnsi" w:cs="Arial"/>
                <w:sz w:val="18"/>
                <w:szCs w:val="18"/>
              </w:rPr>
              <w:t>8 g. i više</w:t>
            </w:r>
          </w:p>
        </w:tc>
        <w:tc>
          <w:tcPr>
            <w:tcW w:w="1274" w:type="dxa"/>
            <w:tcBorders>
              <w:top w:val="nil"/>
              <w:bottom w:val="nil"/>
            </w:tcBorders>
            <w:shd w:val="clear" w:color="auto" w:fill="F2F2F2" w:themeFill="background1" w:themeFillShade="F2"/>
            <w:vAlign w:val="center"/>
          </w:tcPr>
          <w:p w14:paraId="0145E34E"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w:t>
            </w:r>
          </w:p>
        </w:tc>
        <w:tc>
          <w:tcPr>
            <w:tcW w:w="1274" w:type="dxa"/>
            <w:tcBorders>
              <w:top w:val="nil"/>
              <w:bottom w:val="nil"/>
            </w:tcBorders>
            <w:shd w:val="clear" w:color="auto" w:fill="F2F2F2" w:themeFill="background1" w:themeFillShade="F2"/>
            <w:vAlign w:val="center"/>
          </w:tcPr>
          <w:p w14:paraId="712DD258"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0</w:t>
            </w:r>
          </w:p>
        </w:tc>
        <w:tc>
          <w:tcPr>
            <w:tcW w:w="1133" w:type="dxa"/>
            <w:tcBorders>
              <w:top w:val="nil"/>
              <w:bottom w:val="nil"/>
            </w:tcBorders>
            <w:shd w:val="clear" w:color="auto" w:fill="F2F2F2" w:themeFill="background1" w:themeFillShade="F2"/>
            <w:vAlign w:val="center"/>
          </w:tcPr>
          <w:p w14:paraId="05EB5DDA"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6</w:t>
            </w:r>
          </w:p>
        </w:tc>
        <w:tc>
          <w:tcPr>
            <w:tcW w:w="1323" w:type="dxa"/>
            <w:tcBorders>
              <w:top w:val="nil"/>
              <w:bottom w:val="nil"/>
            </w:tcBorders>
            <w:shd w:val="clear" w:color="auto" w:fill="F2F2F2" w:themeFill="background1" w:themeFillShade="F2"/>
            <w:vAlign w:val="center"/>
          </w:tcPr>
          <w:p w14:paraId="317C3828"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15</w:t>
            </w:r>
          </w:p>
        </w:tc>
        <w:tc>
          <w:tcPr>
            <w:tcW w:w="1198" w:type="dxa"/>
            <w:tcBorders>
              <w:top w:val="nil"/>
              <w:bottom w:val="nil"/>
              <w:right w:val="nil"/>
            </w:tcBorders>
            <w:shd w:val="clear" w:color="auto" w:fill="F2F2F2" w:themeFill="background1" w:themeFillShade="F2"/>
            <w:vAlign w:val="center"/>
          </w:tcPr>
          <w:p w14:paraId="058326B5"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21</w:t>
            </w:r>
          </w:p>
        </w:tc>
      </w:tr>
      <w:tr w:rsidR="003E44C4" w:rsidRPr="002D368F" w14:paraId="21938C41" w14:textId="77777777" w:rsidTr="003E44C4">
        <w:trPr>
          <w:trHeight w:val="20"/>
        </w:trPr>
        <w:tc>
          <w:tcPr>
            <w:tcW w:w="3086" w:type="dxa"/>
            <w:tcBorders>
              <w:top w:val="nil"/>
              <w:left w:val="nil"/>
            </w:tcBorders>
            <w:shd w:val="clear" w:color="auto" w:fill="E2EFD9" w:themeFill="accent6" w:themeFillTint="33"/>
            <w:vAlign w:val="center"/>
          </w:tcPr>
          <w:p w14:paraId="64F14E91" w14:textId="77777777" w:rsidR="003E44C4" w:rsidRPr="002D368F" w:rsidRDefault="003E44C4" w:rsidP="003E44C4">
            <w:pPr>
              <w:spacing w:after="0"/>
              <w:ind w:firstLine="0"/>
              <w:jc w:val="center"/>
              <w:rPr>
                <w:rFonts w:eastAsiaTheme="minorHAnsi" w:cs="Arial"/>
                <w:sz w:val="18"/>
                <w:szCs w:val="18"/>
              </w:rPr>
            </w:pPr>
            <w:r w:rsidRPr="002D368F">
              <w:rPr>
                <w:rFonts w:eastAsiaTheme="minorHAnsi" w:cs="Arial"/>
                <w:sz w:val="18"/>
                <w:szCs w:val="18"/>
              </w:rPr>
              <w:t>Ukupno</w:t>
            </w:r>
          </w:p>
        </w:tc>
        <w:tc>
          <w:tcPr>
            <w:tcW w:w="1274" w:type="dxa"/>
            <w:tcBorders>
              <w:top w:val="nil"/>
            </w:tcBorders>
            <w:shd w:val="clear" w:color="auto" w:fill="F2F2F2" w:themeFill="background1" w:themeFillShade="F2"/>
            <w:vAlign w:val="center"/>
          </w:tcPr>
          <w:p w14:paraId="185FFB4D"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222</w:t>
            </w:r>
          </w:p>
        </w:tc>
        <w:tc>
          <w:tcPr>
            <w:tcW w:w="1274" w:type="dxa"/>
            <w:tcBorders>
              <w:top w:val="nil"/>
            </w:tcBorders>
            <w:shd w:val="clear" w:color="auto" w:fill="F2F2F2" w:themeFill="background1" w:themeFillShade="F2"/>
            <w:vAlign w:val="center"/>
          </w:tcPr>
          <w:p w14:paraId="35387EA8"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603</w:t>
            </w:r>
          </w:p>
        </w:tc>
        <w:tc>
          <w:tcPr>
            <w:tcW w:w="1133" w:type="dxa"/>
            <w:tcBorders>
              <w:top w:val="nil"/>
            </w:tcBorders>
            <w:shd w:val="clear" w:color="auto" w:fill="F2F2F2" w:themeFill="background1" w:themeFillShade="F2"/>
            <w:vAlign w:val="center"/>
          </w:tcPr>
          <w:p w14:paraId="535FCA06"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928</w:t>
            </w:r>
          </w:p>
        </w:tc>
        <w:tc>
          <w:tcPr>
            <w:tcW w:w="1323" w:type="dxa"/>
            <w:tcBorders>
              <w:top w:val="nil"/>
            </w:tcBorders>
            <w:shd w:val="clear" w:color="auto" w:fill="F2F2F2" w:themeFill="background1" w:themeFillShade="F2"/>
            <w:vAlign w:val="center"/>
          </w:tcPr>
          <w:p w14:paraId="1CD61D9A"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928</w:t>
            </w:r>
          </w:p>
        </w:tc>
        <w:tc>
          <w:tcPr>
            <w:tcW w:w="1198" w:type="dxa"/>
            <w:tcBorders>
              <w:top w:val="nil"/>
              <w:right w:val="nil"/>
            </w:tcBorders>
            <w:shd w:val="clear" w:color="auto" w:fill="F2F2F2" w:themeFill="background1" w:themeFillShade="F2"/>
            <w:vAlign w:val="center"/>
          </w:tcPr>
          <w:p w14:paraId="5D3A531E" w14:textId="77777777" w:rsidR="003E44C4" w:rsidRPr="002D368F" w:rsidRDefault="003E44C4" w:rsidP="00E55972">
            <w:pPr>
              <w:spacing w:after="0"/>
              <w:ind w:firstLine="0"/>
              <w:jc w:val="right"/>
              <w:rPr>
                <w:rFonts w:eastAsiaTheme="minorHAnsi" w:cs="Arial"/>
                <w:sz w:val="18"/>
                <w:szCs w:val="18"/>
              </w:rPr>
            </w:pPr>
            <w:r w:rsidRPr="002D368F">
              <w:rPr>
                <w:rFonts w:eastAsiaTheme="minorHAnsi" w:cs="Arial"/>
                <w:sz w:val="18"/>
                <w:szCs w:val="18"/>
              </w:rPr>
              <w:t>2.681</w:t>
            </w:r>
          </w:p>
        </w:tc>
      </w:tr>
    </w:tbl>
    <w:p w14:paraId="71AF25FA" w14:textId="12BA7EC6" w:rsidR="00310494" w:rsidRPr="002D368F" w:rsidRDefault="00E21438" w:rsidP="00475E5A">
      <w:pPr>
        <w:spacing w:after="240" w:line="276" w:lineRule="auto"/>
        <w:ind w:firstLine="0"/>
        <w:rPr>
          <w:rFonts w:eastAsiaTheme="minorHAnsi" w:cs="Arial"/>
        </w:rPr>
      </w:pPr>
      <w:r w:rsidRPr="00E21438">
        <w:rPr>
          <w:rFonts w:eastAsiaTheme="minorHAnsi" w:cs="Arial"/>
          <w:i/>
        </w:rPr>
        <w:t>Tablica 16</w:t>
      </w:r>
      <w:r w:rsidR="00310494" w:rsidRPr="00E21438">
        <w:rPr>
          <w:rFonts w:eastAsiaTheme="minorHAnsi" w:cs="Arial"/>
          <w:i/>
        </w:rPr>
        <w:t>.</w:t>
      </w:r>
      <w:r w:rsidR="00310494" w:rsidRPr="002D368F">
        <w:rPr>
          <w:rFonts w:eastAsiaTheme="minorHAnsi" w:cs="Arial"/>
        </w:rPr>
        <w:t xml:space="preserve"> Evidentirana nezaposlenost mladih od 15 do 34 godine u PGŽ prema duljini trajanja nezaposlenosti</w:t>
      </w:r>
    </w:p>
    <w:p w14:paraId="2787EEA5" w14:textId="77777777" w:rsidR="00310494" w:rsidRPr="002D368F" w:rsidRDefault="00310494" w:rsidP="000E54B5">
      <w:pPr>
        <w:spacing w:after="240" w:line="259" w:lineRule="auto"/>
        <w:ind w:firstLine="0"/>
        <w:jc w:val="center"/>
        <w:rPr>
          <w:rFonts w:eastAsiaTheme="minorHAnsi" w:cs="Arial"/>
          <w:sz w:val="16"/>
          <w:szCs w:val="16"/>
        </w:rPr>
      </w:pPr>
      <w:r w:rsidRPr="002D368F">
        <w:rPr>
          <w:rFonts w:eastAsiaTheme="minorHAnsi" w:cs="Arial"/>
          <w:sz w:val="16"/>
          <w:szCs w:val="16"/>
        </w:rPr>
        <w:t xml:space="preserve">Izvor: prilagođeno iz baze podataka i evidentiranoj nezaposlenosti u HZZ, </w:t>
      </w:r>
      <w:hyperlink r:id="rId42">
        <w:r w:rsidRPr="002D368F">
          <w:rPr>
            <w:rFonts w:eastAsiaTheme="minorHAnsi" w:cs="Arial"/>
            <w:sz w:val="16"/>
            <w:szCs w:val="16"/>
          </w:rPr>
          <w:t>https://statistika.hzz.hr/Statistika.aspx</w:t>
        </w:r>
      </w:hyperlink>
      <w:r w:rsidRPr="002D368F">
        <w:rPr>
          <w:rFonts w:eastAsiaTheme="minorHAnsi" w:cs="Arial"/>
          <w:sz w:val="16"/>
          <w:szCs w:val="16"/>
        </w:rPr>
        <w:t>, 28.9.2020.</w:t>
      </w:r>
    </w:p>
    <w:p w14:paraId="4B1E65DA" w14:textId="1B8932FD" w:rsidR="00B534B8" w:rsidRPr="00B534B8" w:rsidRDefault="00963DFC" w:rsidP="00475E5A">
      <w:pPr>
        <w:spacing w:after="240" w:line="276" w:lineRule="auto"/>
        <w:ind w:firstLine="0"/>
        <w:rPr>
          <w:rFonts w:cs="Arial"/>
        </w:rPr>
      </w:pPr>
      <w:r w:rsidRPr="00963DFC">
        <w:rPr>
          <w:rFonts w:cs="Arial"/>
        </w:rPr>
        <w:t xml:space="preserve">Iz Tablice </w:t>
      </w:r>
      <w:r w:rsidR="00921E77">
        <w:rPr>
          <w:rFonts w:cs="Arial"/>
        </w:rPr>
        <w:t>16</w:t>
      </w:r>
      <w:r w:rsidRPr="00963DFC">
        <w:rPr>
          <w:rFonts w:cs="Arial"/>
        </w:rPr>
        <w:t xml:space="preserve"> vidljivo</w:t>
      </w:r>
      <w:r w:rsidR="00737A98">
        <w:rPr>
          <w:rFonts w:cs="Arial"/>
        </w:rPr>
        <w:t xml:space="preserve"> je</w:t>
      </w:r>
      <w:r w:rsidRPr="00963DFC">
        <w:rPr>
          <w:rFonts w:cs="Arial"/>
        </w:rPr>
        <w:t xml:space="preserve"> da je najveći broj evidentiranih nezaposlenih u evidentirano nezaposleno od 0 do 3 mjeseca. Među njima, dobna skupina između 25 i 29 godina je najzastupljenija, a pretpostavljamo da su to mladi koji su završili studij. Stoga nas je zanimalo koja su zanimanja i profesije prekomjerne kako bismo mogli analizirati u </w:t>
      </w:r>
      <w:r w:rsidR="00B534B8">
        <w:rPr>
          <w:rFonts w:cs="Arial"/>
        </w:rPr>
        <w:t>kojem smjeru predlagati mjere.</w:t>
      </w:r>
    </w:p>
    <w:p w14:paraId="06F8ED64" w14:textId="48B185E4" w:rsidR="00310494" w:rsidRDefault="00921E77" w:rsidP="00E340E3">
      <w:pPr>
        <w:spacing w:after="0" w:line="0" w:lineRule="atLeast"/>
        <w:ind w:firstLine="0"/>
        <w:rPr>
          <w:rFonts w:eastAsiaTheme="minorHAnsi" w:cs="Arial"/>
        </w:rPr>
      </w:pPr>
      <w:r w:rsidRPr="00921E77">
        <w:rPr>
          <w:rFonts w:eastAsiaTheme="minorHAnsi" w:cs="Arial"/>
          <w:i/>
        </w:rPr>
        <w:t>Tablica 17</w:t>
      </w:r>
      <w:r w:rsidR="00310494" w:rsidRPr="00921E77">
        <w:rPr>
          <w:rFonts w:eastAsiaTheme="minorHAnsi" w:cs="Arial"/>
          <w:i/>
        </w:rPr>
        <w:t>.</w:t>
      </w:r>
      <w:r w:rsidR="00310494" w:rsidRPr="00FC0785">
        <w:rPr>
          <w:rFonts w:eastAsiaTheme="minorHAnsi" w:cs="Arial"/>
        </w:rPr>
        <w:t xml:space="preserve"> Evidentirana nezaposlenost mladih od 15 do 34 godine u PGŽ rodu zanimanja </w:t>
      </w:r>
    </w:p>
    <w:p w14:paraId="5D6A49D4" w14:textId="77777777" w:rsidR="00921E77" w:rsidRPr="00FC0785" w:rsidRDefault="00921E77" w:rsidP="00E340E3">
      <w:pPr>
        <w:spacing w:after="0" w:line="0" w:lineRule="atLeast"/>
        <w:ind w:firstLine="0"/>
        <w:rPr>
          <w:rFonts w:asciiTheme="majorHAnsi" w:eastAsiaTheme="minorHAnsi" w:hAnsiTheme="majorHAnsi" w:cstheme="majorHAnsi"/>
        </w:rPr>
      </w:pPr>
    </w:p>
    <w:tbl>
      <w:tblPr>
        <w:tblW w:w="9288"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4929"/>
        <w:gridCol w:w="831"/>
        <w:gridCol w:w="830"/>
        <w:gridCol w:w="830"/>
        <w:gridCol w:w="830"/>
        <w:gridCol w:w="1038"/>
      </w:tblGrid>
      <w:tr w:rsidR="00310494" w:rsidRPr="002D368F" w14:paraId="2E9B6826" w14:textId="77777777" w:rsidTr="00D64C5E">
        <w:trPr>
          <w:trHeight w:val="20"/>
        </w:trPr>
        <w:tc>
          <w:tcPr>
            <w:tcW w:w="4929" w:type="dxa"/>
            <w:vMerge w:val="restart"/>
            <w:shd w:val="clear" w:color="auto" w:fill="C5E0B3" w:themeFill="accent6" w:themeFillTint="66"/>
            <w:vAlign w:val="center"/>
          </w:tcPr>
          <w:p w14:paraId="16B7D432" w14:textId="77777777" w:rsidR="00310494" w:rsidRPr="002D368F" w:rsidRDefault="00310494" w:rsidP="00310494">
            <w:pPr>
              <w:spacing w:after="0"/>
              <w:ind w:firstLine="0"/>
              <w:jc w:val="center"/>
              <w:rPr>
                <w:rFonts w:eastAsiaTheme="minorHAnsi" w:cs="Arial"/>
                <w:b/>
                <w:sz w:val="18"/>
                <w:szCs w:val="18"/>
              </w:rPr>
            </w:pPr>
            <w:r w:rsidRPr="002D368F">
              <w:rPr>
                <w:rFonts w:eastAsiaTheme="minorHAnsi" w:cs="Arial"/>
                <w:b/>
                <w:sz w:val="18"/>
                <w:szCs w:val="18"/>
              </w:rPr>
              <w:t>Zanimanje - rod</w:t>
            </w:r>
          </w:p>
        </w:tc>
        <w:tc>
          <w:tcPr>
            <w:tcW w:w="4359" w:type="dxa"/>
            <w:gridSpan w:val="5"/>
            <w:tcBorders>
              <w:bottom w:val="nil"/>
            </w:tcBorders>
            <w:shd w:val="clear" w:color="auto" w:fill="C5E0B3" w:themeFill="accent6" w:themeFillTint="66"/>
            <w:vAlign w:val="center"/>
          </w:tcPr>
          <w:p w14:paraId="2554505B" w14:textId="77777777" w:rsidR="00310494" w:rsidRPr="002D368F" w:rsidRDefault="00310494" w:rsidP="00310494">
            <w:pPr>
              <w:spacing w:after="0"/>
              <w:ind w:firstLine="0"/>
              <w:jc w:val="center"/>
              <w:rPr>
                <w:rFonts w:eastAsiaTheme="minorHAnsi" w:cs="Arial"/>
                <w:b/>
                <w:sz w:val="18"/>
                <w:szCs w:val="18"/>
              </w:rPr>
            </w:pPr>
            <w:r w:rsidRPr="002D368F">
              <w:rPr>
                <w:rFonts w:eastAsiaTheme="minorHAnsi" w:cs="Arial"/>
                <w:b/>
                <w:sz w:val="18"/>
                <w:szCs w:val="18"/>
              </w:rPr>
              <w:t>Dob</w:t>
            </w:r>
          </w:p>
        </w:tc>
      </w:tr>
      <w:tr w:rsidR="00310494" w:rsidRPr="002D368F" w14:paraId="64A4E37D" w14:textId="77777777" w:rsidTr="00D64C5E">
        <w:trPr>
          <w:trHeight w:val="20"/>
        </w:trPr>
        <w:tc>
          <w:tcPr>
            <w:tcW w:w="4929" w:type="dxa"/>
            <w:vMerge/>
            <w:shd w:val="clear" w:color="auto" w:fill="C5E0B3" w:themeFill="accent6" w:themeFillTint="66"/>
            <w:vAlign w:val="center"/>
          </w:tcPr>
          <w:p w14:paraId="1AF734AA" w14:textId="77777777" w:rsidR="00310494" w:rsidRPr="002D368F" w:rsidRDefault="00310494" w:rsidP="00310494">
            <w:pPr>
              <w:spacing w:after="0"/>
              <w:ind w:firstLine="0"/>
              <w:jc w:val="center"/>
              <w:rPr>
                <w:rFonts w:eastAsiaTheme="minorHAnsi" w:cs="Arial"/>
                <w:b/>
                <w:sz w:val="18"/>
                <w:szCs w:val="18"/>
              </w:rPr>
            </w:pPr>
          </w:p>
        </w:tc>
        <w:tc>
          <w:tcPr>
            <w:tcW w:w="831" w:type="dxa"/>
            <w:tcBorders>
              <w:top w:val="nil"/>
            </w:tcBorders>
            <w:shd w:val="clear" w:color="auto" w:fill="C5E0B3" w:themeFill="accent6" w:themeFillTint="66"/>
            <w:vAlign w:val="center"/>
          </w:tcPr>
          <w:p w14:paraId="18AC1818" w14:textId="77777777" w:rsidR="00310494" w:rsidRPr="002D368F" w:rsidRDefault="00310494" w:rsidP="00310494">
            <w:pPr>
              <w:spacing w:after="0"/>
              <w:ind w:firstLine="0"/>
              <w:jc w:val="center"/>
              <w:rPr>
                <w:rFonts w:eastAsiaTheme="minorHAnsi" w:cs="Arial"/>
                <w:b/>
                <w:sz w:val="18"/>
                <w:szCs w:val="18"/>
              </w:rPr>
            </w:pPr>
            <w:r w:rsidRPr="002D368F">
              <w:rPr>
                <w:rFonts w:eastAsiaTheme="minorHAnsi" w:cs="Arial"/>
                <w:b/>
                <w:sz w:val="18"/>
                <w:szCs w:val="18"/>
              </w:rPr>
              <w:t>15-19</w:t>
            </w:r>
          </w:p>
        </w:tc>
        <w:tc>
          <w:tcPr>
            <w:tcW w:w="830" w:type="dxa"/>
            <w:tcBorders>
              <w:top w:val="nil"/>
            </w:tcBorders>
            <w:shd w:val="clear" w:color="auto" w:fill="C5E0B3" w:themeFill="accent6" w:themeFillTint="66"/>
            <w:vAlign w:val="center"/>
          </w:tcPr>
          <w:p w14:paraId="1D2500A3" w14:textId="77777777" w:rsidR="00310494" w:rsidRPr="002D368F" w:rsidRDefault="00310494" w:rsidP="00310494">
            <w:pPr>
              <w:spacing w:after="0"/>
              <w:ind w:firstLine="0"/>
              <w:jc w:val="center"/>
              <w:rPr>
                <w:rFonts w:eastAsiaTheme="minorHAnsi" w:cs="Arial"/>
                <w:b/>
                <w:sz w:val="18"/>
                <w:szCs w:val="18"/>
              </w:rPr>
            </w:pPr>
            <w:r w:rsidRPr="002D368F">
              <w:rPr>
                <w:rFonts w:eastAsiaTheme="minorHAnsi" w:cs="Arial"/>
                <w:b/>
                <w:sz w:val="18"/>
                <w:szCs w:val="18"/>
              </w:rPr>
              <w:t>20-24</w:t>
            </w:r>
          </w:p>
        </w:tc>
        <w:tc>
          <w:tcPr>
            <w:tcW w:w="830" w:type="dxa"/>
            <w:tcBorders>
              <w:top w:val="nil"/>
            </w:tcBorders>
            <w:shd w:val="clear" w:color="auto" w:fill="C5E0B3" w:themeFill="accent6" w:themeFillTint="66"/>
            <w:vAlign w:val="center"/>
          </w:tcPr>
          <w:p w14:paraId="2F9639FB" w14:textId="77777777" w:rsidR="00310494" w:rsidRPr="002D368F" w:rsidRDefault="00310494" w:rsidP="00310494">
            <w:pPr>
              <w:spacing w:after="0"/>
              <w:ind w:firstLine="0"/>
              <w:jc w:val="center"/>
              <w:rPr>
                <w:rFonts w:eastAsiaTheme="minorHAnsi" w:cs="Arial"/>
                <w:b/>
                <w:sz w:val="18"/>
                <w:szCs w:val="18"/>
              </w:rPr>
            </w:pPr>
            <w:r w:rsidRPr="002D368F">
              <w:rPr>
                <w:rFonts w:eastAsiaTheme="minorHAnsi" w:cs="Arial"/>
                <w:b/>
                <w:sz w:val="18"/>
                <w:szCs w:val="18"/>
              </w:rPr>
              <w:t>25-29</w:t>
            </w:r>
          </w:p>
        </w:tc>
        <w:tc>
          <w:tcPr>
            <w:tcW w:w="830" w:type="dxa"/>
            <w:tcBorders>
              <w:top w:val="nil"/>
            </w:tcBorders>
            <w:shd w:val="clear" w:color="auto" w:fill="C5E0B3" w:themeFill="accent6" w:themeFillTint="66"/>
            <w:vAlign w:val="center"/>
          </w:tcPr>
          <w:p w14:paraId="313B1C54" w14:textId="77777777" w:rsidR="00310494" w:rsidRPr="002D368F" w:rsidRDefault="00310494" w:rsidP="00310494">
            <w:pPr>
              <w:spacing w:after="0"/>
              <w:ind w:firstLine="0"/>
              <w:jc w:val="center"/>
              <w:rPr>
                <w:rFonts w:eastAsiaTheme="minorHAnsi" w:cs="Arial"/>
                <w:b/>
                <w:sz w:val="18"/>
                <w:szCs w:val="18"/>
              </w:rPr>
            </w:pPr>
            <w:r w:rsidRPr="002D368F">
              <w:rPr>
                <w:rFonts w:eastAsiaTheme="minorHAnsi" w:cs="Arial"/>
                <w:b/>
                <w:sz w:val="18"/>
                <w:szCs w:val="18"/>
              </w:rPr>
              <w:t>30-34</w:t>
            </w:r>
          </w:p>
        </w:tc>
        <w:tc>
          <w:tcPr>
            <w:tcW w:w="1038" w:type="dxa"/>
            <w:tcBorders>
              <w:top w:val="nil"/>
            </w:tcBorders>
            <w:shd w:val="clear" w:color="auto" w:fill="C5E0B3" w:themeFill="accent6" w:themeFillTint="66"/>
            <w:vAlign w:val="center"/>
          </w:tcPr>
          <w:p w14:paraId="43BA7EF2" w14:textId="77777777" w:rsidR="00310494" w:rsidRPr="002D368F" w:rsidRDefault="00310494" w:rsidP="00310494">
            <w:pPr>
              <w:spacing w:after="0"/>
              <w:ind w:firstLine="0"/>
              <w:jc w:val="center"/>
              <w:rPr>
                <w:rFonts w:eastAsiaTheme="minorHAnsi" w:cs="Arial"/>
                <w:b/>
                <w:sz w:val="18"/>
                <w:szCs w:val="18"/>
              </w:rPr>
            </w:pPr>
            <w:r w:rsidRPr="002D368F">
              <w:rPr>
                <w:rFonts w:eastAsiaTheme="minorHAnsi" w:cs="Arial"/>
                <w:b/>
                <w:sz w:val="18"/>
                <w:szCs w:val="18"/>
              </w:rPr>
              <w:t>Ukupno</w:t>
            </w:r>
          </w:p>
        </w:tc>
      </w:tr>
      <w:tr w:rsidR="00FC0785" w:rsidRPr="002D368F" w14:paraId="42FE2E01" w14:textId="77777777" w:rsidTr="00D64C5E">
        <w:trPr>
          <w:trHeight w:val="20"/>
        </w:trPr>
        <w:tc>
          <w:tcPr>
            <w:tcW w:w="4929" w:type="dxa"/>
            <w:shd w:val="clear" w:color="auto" w:fill="E2EFD9" w:themeFill="accent6" w:themeFillTint="33"/>
            <w:vAlign w:val="center"/>
          </w:tcPr>
          <w:p w14:paraId="24B82534" w14:textId="5C0840E3" w:rsidR="00FC0785" w:rsidRPr="002D368F" w:rsidRDefault="00FC0785" w:rsidP="00D64C5E">
            <w:pPr>
              <w:spacing w:after="0"/>
              <w:ind w:firstLine="0"/>
              <w:jc w:val="left"/>
              <w:rPr>
                <w:rFonts w:eastAsiaTheme="minorHAnsi" w:cs="Arial"/>
                <w:sz w:val="18"/>
                <w:szCs w:val="18"/>
              </w:rPr>
            </w:pPr>
            <w:r w:rsidRPr="002D368F">
              <w:rPr>
                <w:rFonts w:eastAsiaTheme="minorHAnsi" w:cs="Arial"/>
                <w:sz w:val="18"/>
                <w:szCs w:val="18"/>
              </w:rPr>
              <w:t>Znanstvenici/znanstvenice, inženjeri/inženjerke i stručnjaci/stručnjakinje</w:t>
            </w:r>
          </w:p>
        </w:tc>
        <w:tc>
          <w:tcPr>
            <w:tcW w:w="831" w:type="dxa"/>
            <w:shd w:val="clear" w:color="auto" w:fill="FFFFFF" w:themeFill="background1"/>
            <w:vAlign w:val="center"/>
          </w:tcPr>
          <w:p w14:paraId="4777F9DB" w14:textId="0D5F7EE3"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6</w:t>
            </w:r>
          </w:p>
        </w:tc>
        <w:tc>
          <w:tcPr>
            <w:tcW w:w="830" w:type="dxa"/>
            <w:shd w:val="clear" w:color="auto" w:fill="FFFFFF" w:themeFill="background1"/>
            <w:vAlign w:val="center"/>
          </w:tcPr>
          <w:p w14:paraId="60B928B7" w14:textId="6B56639A"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110</w:t>
            </w:r>
          </w:p>
        </w:tc>
        <w:tc>
          <w:tcPr>
            <w:tcW w:w="830" w:type="dxa"/>
            <w:shd w:val="clear" w:color="auto" w:fill="FFFFFF" w:themeFill="background1"/>
            <w:vAlign w:val="center"/>
          </w:tcPr>
          <w:p w14:paraId="3A5BCC5F" w14:textId="39DA678A"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358</w:t>
            </w:r>
          </w:p>
        </w:tc>
        <w:tc>
          <w:tcPr>
            <w:tcW w:w="830" w:type="dxa"/>
            <w:shd w:val="clear" w:color="auto" w:fill="FFFFFF" w:themeFill="background1"/>
            <w:vAlign w:val="center"/>
          </w:tcPr>
          <w:p w14:paraId="6EBC34D2" w14:textId="7354D31C"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343</w:t>
            </w:r>
          </w:p>
        </w:tc>
        <w:tc>
          <w:tcPr>
            <w:tcW w:w="1038" w:type="dxa"/>
            <w:shd w:val="clear" w:color="auto" w:fill="FFFFFF" w:themeFill="background1"/>
            <w:vAlign w:val="center"/>
          </w:tcPr>
          <w:p w14:paraId="45435419" w14:textId="16F09797"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817</w:t>
            </w:r>
          </w:p>
        </w:tc>
      </w:tr>
      <w:tr w:rsidR="00FC0785" w:rsidRPr="002D368F" w14:paraId="631DDB87" w14:textId="77777777" w:rsidTr="00D64C5E">
        <w:trPr>
          <w:trHeight w:val="20"/>
        </w:trPr>
        <w:tc>
          <w:tcPr>
            <w:tcW w:w="4929" w:type="dxa"/>
            <w:shd w:val="clear" w:color="auto" w:fill="E2EFD9" w:themeFill="accent6" w:themeFillTint="33"/>
            <w:vAlign w:val="center"/>
          </w:tcPr>
          <w:p w14:paraId="2C37BDEC" w14:textId="05380E79" w:rsidR="00FC0785" w:rsidRPr="002D368F" w:rsidRDefault="00FC0785" w:rsidP="00D64C5E">
            <w:pPr>
              <w:spacing w:after="0"/>
              <w:ind w:firstLine="0"/>
              <w:jc w:val="left"/>
              <w:rPr>
                <w:rFonts w:eastAsiaTheme="minorHAnsi" w:cs="Arial"/>
                <w:sz w:val="18"/>
                <w:szCs w:val="18"/>
              </w:rPr>
            </w:pPr>
            <w:r w:rsidRPr="002D368F">
              <w:rPr>
                <w:rFonts w:eastAsiaTheme="minorHAnsi" w:cs="Arial"/>
                <w:sz w:val="18"/>
                <w:szCs w:val="18"/>
              </w:rPr>
              <w:t>Tehničari/tehničarke i stručni suradnici/stručne suradnice</w:t>
            </w:r>
          </w:p>
        </w:tc>
        <w:tc>
          <w:tcPr>
            <w:tcW w:w="831" w:type="dxa"/>
            <w:shd w:val="clear" w:color="auto" w:fill="FFFFFF" w:themeFill="background1"/>
            <w:vAlign w:val="center"/>
          </w:tcPr>
          <w:p w14:paraId="717DCD3D" w14:textId="73BB505A"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40</w:t>
            </w:r>
          </w:p>
        </w:tc>
        <w:tc>
          <w:tcPr>
            <w:tcW w:w="830" w:type="dxa"/>
            <w:shd w:val="clear" w:color="auto" w:fill="FFFFFF" w:themeFill="background1"/>
            <w:vAlign w:val="center"/>
          </w:tcPr>
          <w:p w14:paraId="02379A72" w14:textId="36BD6EE4"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137</w:t>
            </w:r>
          </w:p>
        </w:tc>
        <w:tc>
          <w:tcPr>
            <w:tcW w:w="830" w:type="dxa"/>
            <w:shd w:val="clear" w:color="auto" w:fill="FFFFFF" w:themeFill="background1"/>
            <w:vAlign w:val="center"/>
          </w:tcPr>
          <w:p w14:paraId="2A2CAF81" w14:textId="5BD2CEA8"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208</w:t>
            </w:r>
          </w:p>
        </w:tc>
        <w:tc>
          <w:tcPr>
            <w:tcW w:w="830" w:type="dxa"/>
            <w:shd w:val="clear" w:color="auto" w:fill="FFFFFF" w:themeFill="background1"/>
            <w:vAlign w:val="center"/>
          </w:tcPr>
          <w:p w14:paraId="0F55A22A" w14:textId="098D67E9"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163</w:t>
            </w:r>
          </w:p>
        </w:tc>
        <w:tc>
          <w:tcPr>
            <w:tcW w:w="1038" w:type="dxa"/>
            <w:shd w:val="clear" w:color="auto" w:fill="FFFFFF" w:themeFill="background1"/>
            <w:vAlign w:val="center"/>
          </w:tcPr>
          <w:p w14:paraId="633AD583" w14:textId="4CDCA52C"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548</w:t>
            </w:r>
          </w:p>
        </w:tc>
      </w:tr>
      <w:tr w:rsidR="00FC0785" w:rsidRPr="002D368F" w14:paraId="02AD195B" w14:textId="77777777" w:rsidTr="00D64C5E">
        <w:trPr>
          <w:trHeight w:val="20"/>
        </w:trPr>
        <w:tc>
          <w:tcPr>
            <w:tcW w:w="4929" w:type="dxa"/>
            <w:shd w:val="clear" w:color="auto" w:fill="E2EFD9" w:themeFill="accent6" w:themeFillTint="33"/>
            <w:vAlign w:val="center"/>
          </w:tcPr>
          <w:p w14:paraId="0B7BBB30" w14:textId="2E89C4E5" w:rsidR="00FC0785" w:rsidRPr="002D368F" w:rsidRDefault="00FC0785" w:rsidP="00D64C5E">
            <w:pPr>
              <w:spacing w:after="0"/>
              <w:ind w:firstLine="0"/>
              <w:jc w:val="left"/>
              <w:rPr>
                <w:rFonts w:eastAsiaTheme="minorHAnsi" w:cs="Arial"/>
                <w:sz w:val="18"/>
                <w:szCs w:val="18"/>
              </w:rPr>
            </w:pPr>
            <w:r w:rsidRPr="002D368F">
              <w:rPr>
                <w:rFonts w:eastAsiaTheme="minorHAnsi" w:cs="Arial"/>
                <w:sz w:val="18"/>
                <w:szCs w:val="18"/>
              </w:rPr>
              <w:t>Administrativni službenici/administrativne službenice</w:t>
            </w:r>
          </w:p>
        </w:tc>
        <w:tc>
          <w:tcPr>
            <w:tcW w:w="831" w:type="dxa"/>
            <w:shd w:val="clear" w:color="auto" w:fill="FFFFFF" w:themeFill="background1"/>
            <w:vAlign w:val="center"/>
          </w:tcPr>
          <w:p w14:paraId="24C8DE8E" w14:textId="746F2A3C"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30</w:t>
            </w:r>
          </w:p>
        </w:tc>
        <w:tc>
          <w:tcPr>
            <w:tcW w:w="830" w:type="dxa"/>
            <w:shd w:val="clear" w:color="auto" w:fill="FFFFFF" w:themeFill="background1"/>
            <w:vAlign w:val="center"/>
          </w:tcPr>
          <w:p w14:paraId="490EB751" w14:textId="07C6203C"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108</w:t>
            </w:r>
          </w:p>
        </w:tc>
        <w:tc>
          <w:tcPr>
            <w:tcW w:w="830" w:type="dxa"/>
            <w:shd w:val="clear" w:color="auto" w:fill="FFFFFF" w:themeFill="background1"/>
            <w:vAlign w:val="center"/>
          </w:tcPr>
          <w:p w14:paraId="549B6E13" w14:textId="6B95CEC7"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129</w:t>
            </w:r>
          </w:p>
        </w:tc>
        <w:tc>
          <w:tcPr>
            <w:tcW w:w="830" w:type="dxa"/>
            <w:shd w:val="clear" w:color="auto" w:fill="FFFFFF" w:themeFill="background1"/>
            <w:vAlign w:val="center"/>
          </w:tcPr>
          <w:p w14:paraId="69DAABF6" w14:textId="181EC6DB"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93</w:t>
            </w:r>
          </w:p>
        </w:tc>
        <w:tc>
          <w:tcPr>
            <w:tcW w:w="1038" w:type="dxa"/>
            <w:shd w:val="clear" w:color="auto" w:fill="FFFFFF" w:themeFill="background1"/>
            <w:vAlign w:val="center"/>
          </w:tcPr>
          <w:p w14:paraId="0503ED23" w14:textId="1FB5660C"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360</w:t>
            </w:r>
          </w:p>
        </w:tc>
      </w:tr>
      <w:tr w:rsidR="00FC0785" w:rsidRPr="002D368F" w14:paraId="4790E7EA" w14:textId="77777777" w:rsidTr="00D64C5E">
        <w:trPr>
          <w:trHeight w:val="20"/>
        </w:trPr>
        <w:tc>
          <w:tcPr>
            <w:tcW w:w="4929" w:type="dxa"/>
            <w:shd w:val="clear" w:color="auto" w:fill="E2EFD9" w:themeFill="accent6" w:themeFillTint="33"/>
            <w:vAlign w:val="center"/>
          </w:tcPr>
          <w:p w14:paraId="45B27008" w14:textId="02A7152D" w:rsidR="00FC0785" w:rsidRPr="002D368F" w:rsidRDefault="00FC0785" w:rsidP="00D64C5E">
            <w:pPr>
              <w:spacing w:after="0"/>
              <w:ind w:firstLine="0"/>
              <w:jc w:val="left"/>
              <w:rPr>
                <w:rFonts w:eastAsiaTheme="minorHAnsi" w:cs="Arial"/>
                <w:sz w:val="18"/>
                <w:szCs w:val="18"/>
              </w:rPr>
            </w:pPr>
            <w:r w:rsidRPr="002D368F">
              <w:rPr>
                <w:rFonts w:eastAsiaTheme="minorHAnsi" w:cs="Arial"/>
                <w:sz w:val="18"/>
                <w:szCs w:val="18"/>
              </w:rPr>
              <w:t>Uslužna i trgovačka zanimanja</w:t>
            </w:r>
          </w:p>
        </w:tc>
        <w:tc>
          <w:tcPr>
            <w:tcW w:w="831" w:type="dxa"/>
            <w:shd w:val="clear" w:color="auto" w:fill="FFFFFF" w:themeFill="background1"/>
            <w:vAlign w:val="center"/>
          </w:tcPr>
          <w:p w14:paraId="6980B0AF" w14:textId="6E8ABC22"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56</w:t>
            </w:r>
          </w:p>
        </w:tc>
        <w:tc>
          <w:tcPr>
            <w:tcW w:w="830" w:type="dxa"/>
            <w:shd w:val="clear" w:color="auto" w:fill="FFFFFF" w:themeFill="background1"/>
            <w:vAlign w:val="center"/>
          </w:tcPr>
          <w:p w14:paraId="090708E3" w14:textId="1C858755"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103</w:t>
            </w:r>
          </w:p>
        </w:tc>
        <w:tc>
          <w:tcPr>
            <w:tcW w:w="830" w:type="dxa"/>
            <w:shd w:val="clear" w:color="auto" w:fill="FFFFFF" w:themeFill="background1"/>
            <w:vAlign w:val="center"/>
          </w:tcPr>
          <w:p w14:paraId="6DECA1BD" w14:textId="6E37AFAF"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96</w:t>
            </w:r>
          </w:p>
        </w:tc>
        <w:tc>
          <w:tcPr>
            <w:tcW w:w="830" w:type="dxa"/>
            <w:shd w:val="clear" w:color="auto" w:fill="FFFFFF" w:themeFill="background1"/>
            <w:vAlign w:val="center"/>
          </w:tcPr>
          <w:p w14:paraId="2A05AF1F" w14:textId="7DFD4BCE"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137</w:t>
            </w:r>
          </w:p>
        </w:tc>
        <w:tc>
          <w:tcPr>
            <w:tcW w:w="1038" w:type="dxa"/>
            <w:shd w:val="clear" w:color="auto" w:fill="FFFFFF" w:themeFill="background1"/>
            <w:vAlign w:val="center"/>
          </w:tcPr>
          <w:p w14:paraId="371BFBA0" w14:textId="5AEA7EE6"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392</w:t>
            </w:r>
          </w:p>
        </w:tc>
      </w:tr>
      <w:tr w:rsidR="00FC0785" w:rsidRPr="002D368F" w14:paraId="2A24CB6E" w14:textId="77777777" w:rsidTr="00D64C5E">
        <w:trPr>
          <w:trHeight w:val="20"/>
        </w:trPr>
        <w:tc>
          <w:tcPr>
            <w:tcW w:w="4929" w:type="dxa"/>
            <w:shd w:val="clear" w:color="auto" w:fill="E2EFD9" w:themeFill="accent6" w:themeFillTint="33"/>
            <w:vAlign w:val="center"/>
          </w:tcPr>
          <w:p w14:paraId="1D1DDE17" w14:textId="0521C79C" w:rsidR="00FC0785" w:rsidRPr="002D368F" w:rsidRDefault="00FC0785" w:rsidP="00D64C5E">
            <w:pPr>
              <w:spacing w:after="0"/>
              <w:ind w:firstLine="0"/>
              <w:jc w:val="left"/>
              <w:rPr>
                <w:rFonts w:eastAsiaTheme="minorHAnsi" w:cs="Arial"/>
                <w:sz w:val="18"/>
                <w:szCs w:val="18"/>
              </w:rPr>
            </w:pPr>
            <w:r w:rsidRPr="002D368F">
              <w:rPr>
                <w:rFonts w:eastAsiaTheme="minorHAnsi" w:cs="Arial"/>
                <w:sz w:val="18"/>
                <w:szCs w:val="18"/>
              </w:rPr>
              <w:t>Poljoprivrednici/poljoprivrednice, šumari/šumarke, ribari/ribarke, lovci/lovkinje</w:t>
            </w:r>
          </w:p>
        </w:tc>
        <w:tc>
          <w:tcPr>
            <w:tcW w:w="831" w:type="dxa"/>
            <w:shd w:val="clear" w:color="auto" w:fill="FFFFFF" w:themeFill="background1"/>
            <w:vAlign w:val="center"/>
          </w:tcPr>
          <w:p w14:paraId="1DDDE948" w14:textId="3FFB247B"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2</w:t>
            </w:r>
          </w:p>
        </w:tc>
        <w:tc>
          <w:tcPr>
            <w:tcW w:w="830" w:type="dxa"/>
            <w:shd w:val="clear" w:color="auto" w:fill="FFFFFF" w:themeFill="background1"/>
            <w:vAlign w:val="center"/>
          </w:tcPr>
          <w:p w14:paraId="654B2939" w14:textId="1B72D80B"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8</w:t>
            </w:r>
          </w:p>
        </w:tc>
        <w:tc>
          <w:tcPr>
            <w:tcW w:w="830" w:type="dxa"/>
            <w:shd w:val="clear" w:color="auto" w:fill="FFFFFF" w:themeFill="background1"/>
            <w:vAlign w:val="center"/>
          </w:tcPr>
          <w:p w14:paraId="0F796725" w14:textId="134AF14C"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9</w:t>
            </w:r>
          </w:p>
        </w:tc>
        <w:tc>
          <w:tcPr>
            <w:tcW w:w="830" w:type="dxa"/>
            <w:shd w:val="clear" w:color="auto" w:fill="FFFFFF" w:themeFill="background1"/>
            <w:vAlign w:val="center"/>
          </w:tcPr>
          <w:p w14:paraId="3F76BE73" w14:textId="52DB852D"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4</w:t>
            </w:r>
          </w:p>
        </w:tc>
        <w:tc>
          <w:tcPr>
            <w:tcW w:w="1038" w:type="dxa"/>
            <w:shd w:val="clear" w:color="auto" w:fill="FFFFFF" w:themeFill="background1"/>
            <w:vAlign w:val="center"/>
          </w:tcPr>
          <w:p w14:paraId="49750A9B" w14:textId="348265C8"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23</w:t>
            </w:r>
          </w:p>
        </w:tc>
      </w:tr>
      <w:tr w:rsidR="00FC0785" w:rsidRPr="002D368F" w14:paraId="79A1F7F4" w14:textId="77777777" w:rsidTr="00D64C5E">
        <w:trPr>
          <w:trHeight w:val="20"/>
        </w:trPr>
        <w:tc>
          <w:tcPr>
            <w:tcW w:w="4929" w:type="dxa"/>
            <w:shd w:val="clear" w:color="auto" w:fill="E2EFD9" w:themeFill="accent6" w:themeFillTint="33"/>
            <w:vAlign w:val="center"/>
          </w:tcPr>
          <w:p w14:paraId="609CFCBF" w14:textId="2F1CED30" w:rsidR="00FC0785" w:rsidRPr="002D368F" w:rsidRDefault="00FC0785" w:rsidP="00D64C5E">
            <w:pPr>
              <w:spacing w:after="0"/>
              <w:ind w:firstLine="0"/>
              <w:jc w:val="left"/>
              <w:rPr>
                <w:rFonts w:eastAsiaTheme="minorHAnsi" w:cs="Arial"/>
                <w:sz w:val="18"/>
                <w:szCs w:val="18"/>
              </w:rPr>
            </w:pPr>
            <w:r w:rsidRPr="002D368F">
              <w:rPr>
                <w:rFonts w:eastAsiaTheme="minorHAnsi" w:cs="Arial"/>
                <w:sz w:val="18"/>
                <w:szCs w:val="18"/>
              </w:rPr>
              <w:t>Zanimanja u obrtu i pojedinačnoj proizvodnji</w:t>
            </w:r>
          </w:p>
        </w:tc>
        <w:tc>
          <w:tcPr>
            <w:tcW w:w="831" w:type="dxa"/>
            <w:shd w:val="clear" w:color="auto" w:fill="FFFFFF" w:themeFill="background1"/>
            <w:vAlign w:val="center"/>
          </w:tcPr>
          <w:p w14:paraId="019917AA" w14:textId="1693CAC3"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45</w:t>
            </w:r>
          </w:p>
        </w:tc>
        <w:tc>
          <w:tcPr>
            <w:tcW w:w="830" w:type="dxa"/>
            <w:shd w:val="clear" w:color="auto" w:fill="FFFFFF" w:themeFill="background1"/>
            <w:vAlign w:val="center"/>
          </w:tcPr>
          <w:p w14:paraId="692D73ED" w14:textId="3EE346F6"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51</w:t>
            </w:r>
          </w:p>
        </w:tc>
        <w:tc>
          <w:tcPr>
            <w:tcW w:w="830" w:type="dxa"/>
            <w:shd w:val="clear" w:color="auto" w:fill="FFFFFF" w:themeFill="background1"/>
            <w:vAlign w:val="center"/>
          </w:tcPr>
          <w:p w14:paraId="0FC53A85" w14:textId="3FD911AC"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54</w:t>
            </w:r>
          </w:p>
        </w:tc>
        <w:tc>
          <w:tcPr>
            <w:tcW w:w="830" w:type="dxa"/>
            <w:shd w:val="clear" w:color="auto" w:fill="FFFFFF" w:themeFill="background1"/>
            <w:vAlign w:val="center"/>
          </w:tcPr>
          <w:p w14:paraId="1C62C314" w14:textId="441C4F00"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70</w:t>
            </w:r>
          </w:p>
        </w:tc>
        <w:tc>
          <w:tcPr>
            <w:tcW w:w="1038" w:type="dxa"/>
            <w:shd w:val="clear" w:color="auto" w:fill="FFFFFF" w:themeFill="background1"/>
            <w:vAlign w:val="center"/>
          </w:tcPr>
          <w:p w14:paraId="13E2AA0A" w14:textId="27253697"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220</w:t>
            </w:r>
          </w:p>
        </w:tc>
      </w:tr>
      <w:tr w:rsidR="00FC0785" w:rsidRPr="002D368F" w14:paraId="7D3097C7" w14:textId="77777777" w:rsidTr="00D64C5E">
        <w:trPr>
          <w:trHeight w:val="20"/>
        </w:trPr>
        <w:tc>
          <w:tcPr>
            <w:tcW w:w="4929" w:type="dxa"/>
            <w:shd w:val="clear" w:color="auto" w:fill="E2EFD9" w:themeFill="accent6" w:themeFillTint="33"/>
            <w:vAlign w:val="center"/>
          </w:tcPr>
          <w:p w14:paraId="55B23FEE" w14:textId="39F73971" w:rsidR="00FC0785" w:rsidRPr="002D368F" w:rsidRDefault="00FC0785" w:rsidP="00D64C5E">
            <w:pPr>
              <w:spacing w:after="0"/>
              <w:ind w:firstLine="0"/>
              <w:jc w:val="left"/>
              <w:rPr>
                <w:rFonts w:eastAsiaTheme="minorHAnsi" w:cs="Arial"/>
                <w:sz w:val="18"/>
                <w:szCs w:val="18"/>
              </w:rPr>
            </w:pPr>
            <w:r w:rsidRPr="002D368F">
              <w:rPr>
                <w:rFonts w:eastAsiaTheme="minorHAnsi" w:cs="Arial"/>
                <w:sz w:val="18"/>
                <w:szCs w:val="18"/>
              </w:rPr>
              <w:t>Rukovatelji/rukovateljice postrojenjima i strojevima, industrijski proizvođači/industrijske proizvođačice i sastavljači/sastavljačice proizvoda</w:t>
            </w:r>
          </w:p>
        </w:tc>
        <w:tc>
          <w:tcPr>
            <w:tcW w:w="831" w:type="dxa"/>
            <w:shd w:val="clear" w:color="auto" w:fill="FFFFFF" w:themeFill="background1"/>
            <w:vAlign w:val="center"/>
          </w:tcPr>
          <w:p w14:paraId="324B63B4" w14:textId="6D634235"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9</w:t>
            </w:r>
          </w:p>
        </w:tc>
        <w:tc>
          <w:tcPr>
            <w:tcW w:w="830" w:type="dxa"/>
            <w:shd w:val="clear" w:color="auto" w:fill="FFFFFF" w:themeFill="background1"/>
            <w:vAlign w:val="center"/>
          </w:tcPr>
          <w:p w14:paraId="113CCCDB" w14:textId="7537441C"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4</w:t>
            </w:r>
          </w:p>
        </w:tc>
        <w:tc>
          <w:tcPr>
            <w:tcW w:w="830" w:type="dxa"/>
            <w:shd w:val="clear" w:color="auto" w:fill="FFFFFF" w:themeFill="background1"/>
            <w:vAlign w:val="center"/>
          </w:tcPr>
          <w:p w14:paraId="648BA694" w14:textId="107B55E6"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10</w:t>
            </w:r>
          </w:p>
        </w:tc>
        <w:tc>
          <w:tcPr>
            <w:tcW w:w="830" w:type="dxa"/>
            <w:shd w:val="clear" w:color="auto" w:fill="FFFFFF" w:themeFill="background1"/>
            <w:vAlign w:val="center"/>
          </w:tcPr>
          <w:p w14:paraId="5C825E5F" w14:textId="63889354"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8</w:t>
            </w:r>
          </w:p>
        </w:tc>
        <w:tc>
          <w:tcPr>
            <w:tcW w:w="1038" w:type="dxa"/>
            <w:shd w:val="clear" w:color="auto" w:fill="FFFFFF" w:themeFill="background1"/>
            <w:vAlign w:val="center"/>
          </w:tcPr>
          <w:p w14:paraId="106B3DDA" w14:textId="64F94A5A"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31</w:t>
            </w:r>
          </w:p>
        </w:tc>
      </w:tr>
      <w:tr w:rsidR="00FC0785" w:rsidRPr="002D368F" w14:paraId="4D59DFE3" w14:textId="77777777" w:rsidTr="00D64C5E">
        <w:trPr>
          <w:trHeight w:val="20"/>
        </w:trPr>
        <w:tc>
          <w:tcPr>
            <w:tcW w:w="4929" w:type="dxa"/>
            <w:shd w:val="clear" w:color="auto" w:fill="E2EFD9" w:themeFill="accent6" w:themeFillTint="33"/>
            <w:vAlign w:val="center"/>
          </w:tcPr>
          <w:p w14:paraId="4C3BA75A" w14:textId="6B4012FA" w:rsidR="00FC0785" w:rsidRPr="002D368F" w:rsidRDefault="00FC0785" w:rsidP="00D64C5E">
            <w:pPr>
              <w:spacing w:after="0"/>
              <w:ind w:firstLine="0"/>
              <w:jc w:val="left"/>
              <w:rPr>
                <w:rFonts w:eastAsiaTheme="minorHAnsi" w:cs="Arial"/>
                <w:sz w:val="18"/>
                <w:szCs w:val="18"/>
              </w:rPr>
            </w:pPr>
            <w:r w:rsidRPr="002D368F">
              <w:rPr>
                <w:rFonts w:eastAsiaTheme="minorHAnsi" w:cs="Arial"/>
                <w:sz w:val="18"/>
                <w:szCs w:val="18"/>
              </w:rPr>
              <w:t>Jednostavna zanimanja</w:t>
            </w:r>
          </w:p>
        </w:tc>
        <w:tc>
          <w:tcPr>
            <w:tcW w:w="831" w:type="dxa"/>
            <w:shd w:val="clear" w:color="auto" w:fill="FFFFFF" w:themeFill="background1"/>
            <w:vAlign w:val="center"/>
          </w:tcPr>
          <w:p w14:paraId="278FFD7D" w14:textId="657DB036"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34</w:t>
            </w:r>
          </w:p>
        </w:tc>
        <w:tc>
          <w:tcPr>
            <w:tcW w:w="830" w:type="dxa"/>
            <w:shd w:val="clear" w:color="auto" w:fill="FFFFFF" w:themeFill="background1"/>
            <w:vAlign w:val="center"/>
          </w:tcPr>
          <w:p w14:paraId="59FC7D6C" w14:textId="59D123A5"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82</w:t>
            </w:r>
          </w:p>
        </w:tc>
        <w:tc>
          <w:tcPr>
            <w:tcW w:w="830" w:type="dxa"/>
            <w:shd w:val="clear" w:color="auto" w:fill="FFFFFF" w:themeFill="background1"/>
            <w:vAlign w:val="center"/>
          </w:tcPr>
          <w:p w14:paraId="46649058" w14:textId="19185981"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64</w:t>
            </w:r>
          </w:p>
        </w:tc>
        <w:tc>
          <w:tcPr>
            <w:tcW w:w="830" w:type="dxa"/>
            <w:shd w:val="clear" w:color="auto" w:fill="FFFFFF" w:themeFill="background1"/>
            <w:vAlign w:val="center"/>
          </w:tcPr>
          <w:p w14:paraId="1B026054" w14:textId="502F1131"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110</w:t>
            </w:r>
          </w:p>
        </w:tc>
        <w:tc>
          <w:tcPr>
            <w:tcW w:w="1038" w:type="dxa"/>
            <w:shd w:val="clear" w:color="auto" w:fill="FFFFFF" w:themeFill="background1"/>
            <w:vAlign w:val="center"/>
          </w:tcPr>
          <w:p w14:paraId="4536409F" w14:textId="5775C664"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290</w:t>
            </w:r>
          </w:p>
        </w:tc>
      </w:tr>
      <w:tr w:rsidR="00FC0785" w:rsidRPr="002D368F" w14:paraId="416E941C" w14:textId="77777777" w:rsidTr="00D64C5E">
        <w:trPr>
          <w:trHeight w:val="20"/>
        </w:trPr>
        <w:tc>
          <w:tcPr>
            <w:tcW w:w="4929" w:type="dxa"/>
            <w:shd w:val="clear" w:color="auto" w:fill="E2EFD9" w:themeFill="accent6" w:themeFillTint="33"/>
            <w:vAlign w:val="center"/>
          </w:tcPr>
          <w:p w14:paraId="0BEEF64A" w14:textId="70BF7E97" w:rsidR="00FC0785" w:rsidRPr="002D368F" w:rsidRDefault="00FC0785" w:rsidP="00D64C5E">
            <w:pPr>
              <w:spacing w:after="0"/>
              <w:ind w:firstLine="0"/>
              <w:jc w:val="left"/>
              <w:rPr>
                <w:rFonts w:eastAsiaTheme="minorHAnsi" w:cs="Arial"/>
                <w:sz w:val="18"/>
                <w:szCs w:val="18"/>
              </w:rPr>
            </w:pPr>
            <w:r w:rsidRPr="002D368F">
              <w:rPr>
                <w:rFonts w:eastAsiaTheme="minorHAnsi" w:cs="Arial"/>
                <w:sz w:val="18"/>
                <w:szCs w:val="18"/>
              </w:rPr>
              <w:t>Ukupno</w:t>
            </w:r>
          </w:p>
        </w:tc>
        <w:tc>
          <w:tcPr>
            <w:tcW w:w="831" w:type="dxa"/>
            <w:shd w:val="clear" w:color="auto" w:fill="C5E0B3" w:themeFill="accent6" w:themeFillTint="66"/>
            <w:vAlign w:val="center"/>
          </w:tcPr>
          <w:p w14:paraId="696B1ACB" w14:textId="263B7F2C"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222</w:t>
            </w:r>
          </w:p>
        </w:tc>
        <w:tc>
          <w:tcPr>
            <w:tcW w:w="830" w:type="dxa"/>
            <w:shd w:val="clear" w:color="auto" w:fill="C5E0B3" w:themeFill="accent6" w:themeFillTint="66"/>
            <w:vAlign w:val="center"/>
          </w:tcPr>
          <w:p w14:paraId="4CEFDA80" w14:textId="0151EFD1"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603</w:t>
            </w:r>
          </w:p>
        </w:tc>
        <w:tc>
          <w:tcPr>
            <w:tcW w:w="830" w:type="dxa"/>
            <w:shd w:val="clear" w:color="auto" w:fill="C5E0B3" w:themeFill="accent6" w:themeFillTint="66"/>
            <w:vAlign w:val="center"/>
          </w:tcPr>
          <w:p w14:paraId="289E4AE6" w14:textId="5CEFDE73"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928</w:t>
            </w:r>
          </w:p>
        </w:tc>
        <w:tc>
          <w:tcPr>
            <w:tcW w:w="830" w:type="dxa"/>
            <w:shd w:val="clear" w:color="auto" w:fill="C5E0B3" w:themeFill="accent6" w:themeFillTint="66"/>
            <w:vAlign w:val="center"/>
          </w:tcPr>
          <w:p w14:paraId="5BAC30B2" w14:textId="1E544399"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928</w:t>
            </w:r>
          </w:p>
        </w:tc>
        <w:tc>
          <w:tcPr>
            <w:tcW w:w="1038" w:type="dxa"/>
            <w:shd w:val="clear" w:color="auto" w:fill="C5E0B3" w:themeFill="accent6" w:themeFillTint="66"/>
            <w:vAlign w:val="center"/>
          </w:tcPr>
          <w:p w14:paraId="77D50004" w14:textId="452F95FB" w:rsidR="00FC0785" w:rsidRPr="002D368F" w:rsidRDefault="00FC0785" w:rsidP="00E55972">
            <w:pPr>
              <w:spacing w:after="0"/>
              <w:ind w:firstLine="0"/>
              <w:jc w:val="right"/>
              <w:rPr>
                <w:rFonts w:eastAsiaTheme="minorHAnsi" w:cs="Arial"/>
                <w:sz w:val="18"/>
                <w:szCs w:val="18"/>
              </w:rPr>
            </w:pPr>
            <w:r w:rsidRPr="002D368F">
              <w:rPr>
                <w:rFonts w:eastAsiaTheme="minorHAnsi" w:cs="Arial"/>
                <w:sz w:val="18"/>
                <w:szCs w:val="18"/>
              </w:rPr>
              <w:t>2.681</w:t>
            </w:r>
          </w:p>
        </w:tc>
      </w:tr>
    </w:tbl>
    <w:p w14:paraId="7B4FEB2A" w14:textId="77777777" w:rsidR="00963DFC" w:rsidRPr="002D368F" w:rsidRDefault="00310494" w:rsidP="00E32CA4">
      <w:pPr>
        <w:spacing w:after="240" w:line="259" w:lineRule="auto"/>
        <w:ind w:firstLine="0"/>
        <w:jc w:val="center"/>
        <w:rPr>
          <w:rFonts w:eastAsiaTheme="minorHAnsi" w:cs="Arial"/>
          <w:sz w:val="16"/>
          <w:szCs w:val="16"/>
        </w:rPr>
      </w:pPr>
      <w:r w:rsidRPr="002D368F">
        <w:rPr>
          <w:rFonts w:eastAsiaTheme="minorHAnsi" w:cs="Arial"/>
          <w:sz w:val="16"/>
          <w:szCs w:val="16"/>
        </w:rPr>
        <w:t xml:space="preserve">Izvor: prilagođeno iz baze podataka i evidentiranoj nezaposlenosti u HZZ, </w:t>
      </w:r>
      <w:hyperlink r:id="rId43">
        <w:r w:rsidRPr="002D368F">
          <w:rPr>
            <w:rFonts w:eastAsiaTheme="minorHAnsi" w:cs="Arial"/>
            <w:sz w:val="16"/>
            <w:szCs w:val="16"/>
          </w:rPr>
          <w:t>https://statistika.hzz.hr/Statistika.aspx</w:t>
        </w:r>
      </w:hyperlink>
      <w:r w:rsidRPr="002D368F">
        <w:rPr>
          <w:rFonts w:eastAsiaTheme="minorHAnsi" w:cs="Arial"/>
          <w:sz w:val="16"/>
          <w:szCs w:val="16"/>
        </w:rPr>
        <w:t>, 28.9.2020.</w:t>
      </w:r>
    </w:p>
    <w:p w14:paraId="43FD9EC5" w14:textId="77C136EB" w:rsidR="00963DFC" w:rsidRPr="00963DFC" w:rsidRDefault="00963DFC" w:rsidP="00475E5A">
      <w:pPr>
        <w:spacing w:after="0" w:line="276" w:lineRule="auto"/>
        <w:ind w:firstLine="0"/>
        <w:rPr>
          <w:rFonts w:cs="Arial"/>
        </w:rPr>
      </w:pPr>
      <w:r w:rsidRPr="00FC0785">
        <w:rPr>
          <w:rFonts w:cs="Arial"/>
        </w:rPr>
        <w:t>Najviše mladih nezaposlenih ima u zanimanjima raznih</w:t>
      </w:r>
      <w:r w:rsidRPr="00963DFC">
        <w:rPr>
          <w:rFonts w:cs="Arial"/>
        </w:rPr>
        <w:t xml:space="preserve"> stručnjaka (visoka stručna sprema), odnosno</w:t>
      </w:r>
      <w:r w:rsidR="00A756B9">
        <w:rPr>
          <w:rFonts w:cs="Arial"/>
        </w:rPr>
        <w:t xml:space="preserve"> </w:t>
      </w:r>
      <w:r w:rsidRPr="00963DFC">
        <w:rPr>
          <w:rFonts w:cs="Arial"/>
        </w:rPr>
        <w:t>„znanstvenici/znanstvenice, inženjeri/inženjerke i stručnjaci/stručnjakinje“, zatim „tehničari/tehničarke i stručni suradnici/stručne suradnice“. Preporuke za obrazovne upisne politike i politike stipendiranja koje objavljuje Hrvatski zavod za zapošljavanje o obrazovnim programima su u kojima treba smanjiti broj upisanih i stipendiranih učenika ili studenata su:</w:t>
      </w:r>
    </w:p>
    <w:p w14:paraId="73C0D6C9" w14:textId="4A64DAE5" w:rsidR="00963DFC" w:rsidRPr="00963DFC" w:rsidRDefault="00963DFC" w:rsidP="00EC6DC1">
      <w:pPr>
        <w:pStyle w:val="ListParagraph"/>
        <w:numPr>
          <w:ilvl w:val="0"/>
          <w:numId w:val="118"/>
        </w:numPr>
        <w:spacing w:after="0" w:line="276" w:lineRule="auto"/>
        <w:rPr>
          <w:rFonts w:cs="Arial"/>
        </w:rPr>
      </w:pPr>
      <w:r w:rsidRPr="00963DFC">
        <w:rPr>
          <w:rFonts w:cs="Arial"/>
        </w:rPr>
        <w:t>trogodišnji srednjoškolski: prodavač / prodavačica</w:t>
      </w:r>
      <w:r w:rsidR="00A756B9">
        <w:rPr>
          <w:rFonts w:cs="Arial"/>
        </w:rPr>
        <w:t>,</w:t>
      </w:r>
    </w:p>
    <w:p w14:paraId="47FCDA73" w14:textId="7DE7E244" w:rsidR="00963DFC" w:rsidRPr="00963DFC" w:rsidRDefault="00963DFC" w:rsidP="00EC6DC1">
      <w:pPr>
        <w:pStyle w:val="ListParagraph"/>
        <w:numPr>
          <w:ilvl w:val="0"/>
          <w:numId w:val="118"/>
        </w:numPr>
        <w:spacing w:after="240" w:line="276" w:lineRule="auto"/>
        <w:rPr>
          <w:rFonts w:cs="Arial"/>
        </w:rPr>
      </w:pPr>
      <w:r w:rsidRPr="00963DFC">
        <w:rPr>
          <w:rFonts w:cs="Arial"/>
        </w:rPr>
        <w:t>četverogodišnji srednjoškolski: ekonomist / ekonomistica, upravni referent / upravna referentica, hotelijersko-turistički tehničar / hotelijersko-turistička tehničarka,</w:t>
      </w:r>
    </w:p>
    <w:p w14:paraId="4A554A50" w14:textId="43E051A6" w:rsidR="00963DFC" w:rsidRPr="00963DFC" w:rsidRDefault="00963DFC" w:rsidP="00EC6DC1">
      <w:pPr>
        <w:pStyle w:val="ListParagraph"/>
        <w:numPr>
          <w:ilvl w:val="0"/>
          <w:numId w:val="118"/>
        </w:numPr>
        <w:spacing w:after="240" w:line="276" w:lineRule="auto"/>
        <w:rPr>
          <w:rFonts w:cs="Arial"/>
        </w:rPr>
      </w:pPr>
      <w:r w:rsidRPr="00963DFC">
        <w:rPr>
          <w:rFonts w:cs="Arial"/>
        </w:rPr>
        <w:t>stručni studij: upravni studij</w:t>
      </w:r>
      <w:r w:rsidR="00A756B9">
        <w:rPr>
          <w:rFonts w:cs="Arial"/>
        </w:rPr>
        <w:t>,</w:t>
      </w:r>
    </w:p>
    <w:p w14:paraId="4510C56A" w14:textId="0FA92C64" w:rsidR="00963DFC" w:rsidRPr="00963DFC" w:rsidRDefault="00963DFC" w:rsidP="00EC6DC1">
      <w:pPr>
        <w:pStyle w:val="ListParagraph"/>
        <w:numPr>
          <w:ilvl w:val="0"/>
          <w:numId w:val="118"/>
        </w:numPr>
        <w:spacing w:after="0" w:line="276" w:lineRule="auto"/>
        <w:rPr>
          <w:rFonts w:cs="Arial"/>
        </w:rPr>
      </w:pPr>
      <w:r w:rsidRPr="00963DFC">
        <w:rPr>
          <w:rFonts w:cs="Arial"/>
        </w:rPr>
        <w:t>sveučilišni studij: poslovna ekonomija, poslovna ekonomija u turizmu i ugostiteljstvu, pravo, logistika i menadžment u pomorstvu i prometu</w:t>
      </w:r>
      <w:r w:rsidR="00A756B9">
        <w:rPr>
          <w:rFonts w:cs="Arial"/>
        </w:rPr>
        <w:t>.</w:t>
      </w:r>
      <w:r w:rsidRPr="00963DFC">
        <w:rPr>
          <w:rStyle w:val="FootnoteReference"/>
          <w:rFonts w:cs="Arial"/>
        </w:rPr>
        <w:footnoteReference w:id="110"/>
      </w:r>
    </w:p>
    <w:p w14:paraId="663FC397" w14:textId="77777777" w:rsidR="003E44C4" w:rsidRDefault="003E44C4" w:rsidP="00475E5A">
      <w:pPr>
        <w:spacing w:after="0" w:line="276" w:lineRule="auto"/>
        <w:ind w:firstLine="0"/>
        <w:rPr>
          <w:rFonts w:cs="Arial"/>
        </w:rPr>
      </w:pPr>
    </w:p>
    <w:p w14:paraId="26794E2E" w14:textId="2B2FDD0B" w:rsidR="00963DFC" w:rsidRPr="00963DFC" w:rsidRDefault="00963DFC" w:rsidP="00475E5A">
      <w:pPr>
        <w:spacing w:after="0" w:line="276" w:lineRule="auto"/>
        <w:ind w:firstLine="0"/>
        <w:rPr>
          <w:rFonts w:cs="Arial"/>
        </w:rPr>
      </w:pPr>
      <w:r w:rsidRPr="00963DFC">
        <w:rPr>
          <w:rFonts w:cs="Arial"/>
        </w:rPr>
        <w:t>Mladi nezaposleni imaju priliku koristiti mjere zapošljavanja prema programu Garancije za mlade. Sukladno Uvjetima i načinima korištenja sredstava za provođenje mjera aktivne politike</w:t>
      </w:r>
      <w:r w:rsidR="00FC0785">
        <w:rPr>
          <w:rFonts w:cs="Arial"/>
        </w:rPr>
        <w:t>. U nastavku je p</w:t>
      </w:r>
      <w:r w:rsidRPr="00963DFC">
        <w:rPr>
          <w:rFonts w:cs="Arial"/>
        </w:rPr>
        <w:t>regled svih Mjera aktivne politike zapošljavanja u 2021.:</w:t>
      </w:r>
    </w:p>
    <w:p w14:paraId="5014F36B" w14:textId="61D0A9B5" w:rsidR="00963DFC" w:rsidRPr="00E340E3" w:rsidRDefault="00963DFC" w:rsidP="00EC6DC1">
      <w:pPr>
        <w:pStyle w:val="ListParagraph"/>
        <w:numPr>
          <w:ilvl w:val="0"/>
          <w:numId w:val="118"/>
        </w:numPr>
        <w:spacing w:after="240" w:line="276" w:lineRule="auto"/>
        <w:rPr>
          <w:rFonts w:cs="Arial"/>
        </w:rPr>
      </w:pPr>
      <w:r w:rsidRPr="00963DFC">
        <w:rPr>
          <w:rFonts w:cs="Arial"/>
        </w:rPr>
        <w:t>Potpore za zapošljavanje</w:t>
      </w:r>
      <w:r w:rsidR="00E340E3">
        <w:rPr>
          <w:rFonts w:cs="Arial"/>
        </w:rPr>
        <w:t xml:space="preserve">; </w:t>
      </w:r>
      <w:r w:rsidRPr="00E340E3">
        <w:rPr>
          <w:rFonts w:cs="Arial"/>
        </w:rPr>
        <w:t>za zapošljavanje za stjecanje prvog radnog iskustva/pripravništvo u realnom sektoru i u javnim službama</w:t>
      </w:r>
      <w:r w:rsidR="00E340E3">
        <w:rPr>
          <w:rFonts w:cs="Arial"/>
        </w:rPr>
        <w:t xml:space="preserve">; </w:t>
      </w:r>
      <w:r w:rsidR="00E340E3" w:rsidRPr="00963DFC">
        <w:rPr>
          <w:rFonts w:cs="Arial"/>
        </w:rPr>
        <w:t>za samozapošljavanje i proširenje poslovanja</w:t>
      </w:r>
      <w:r w:rsidR="00A756B9">
        <w:rPr>
          <w:rFonts w:cs="Arial"/>
        </w:rPr>
        <w:t>,</w:t>
      </w:r>
    </w:p>
    <w:p w14:paraId="31EAB8AB" w14:textId="1D0B75AC" w:rsidR="00963DFC" w:rsidRPr="00E340E3" w:rsidRDefault="00963DFC" w:rsidP="00EC6DC1">
      <w:pPr>
        <w:pStyle w:val="ListParagraph"/>
        <w:numPr>
          <w:ilvl w:val="0"/>
          <w:numId w:val="118"/>
        </w:numPr>
        <w:spacing w:after="240" w:line="276" w:lineRule="auto"/>
        <w:rPr>
          <w:rFonts w:cs="Arial"/>
        </w:rPr>
      </w:pPr>
      <w:r w:rsidRPr="00963DFC">
        <w:rPr>
          <w:rFonts w:cs="Arial"/>
        </w:rPr>
        <w:t xml:space="preserve">Potpore </w:t>
      </w:r>
      <w:r w:rsidR="00E340E3">
        <w:rPr>
          <w:rFonts w:cs="Arial"/>
        </w:rPr>
        <w:t>za o</w:t>
      </w:r>
      <w:r w:rsidRPr="00E340E3">
        <w:rPr>
          <w:rFonts w:cs="Arial"/>
        </w:rPr>
        <w:t>brazovanje i osposobljavanje</w:t>
      </w:r>
      <w:r w:rsidR="00E340E3">
        <w:rPr>
          <w:rFonts w:cs="Arial"/>
        </w:rPr>
        <w:t xml:space="preserve"> i p</w:t>
      </w:r>
      <w:r w:rsidR="00E340E3" w:rsidRPr="00963DFC">
        <w:rPr>
          <w:rFonts w:cs="Arial"/>
        </w:rPr>
        <w:t>otpore za usavršavanje</w:t>
      </w:r>
      <w:r w:rsidR="00E340E3" w:rsidRPr="00E340E3">
        <w:rPr>
          <w:rFonts w:cs="Arial"/>
        </w:rPr>
        <w:t xml:space="preserve">: </w:t>
      </w:r>
      <w:r w:rsidR="00E340E3">
        <w:rPr>
          <w:rFonts w:cs="Arial"/>
        </w:rPr>
        <w:t>o</w:t>
      </w:r>
      <w:r w:rsidRPr="00E340E3">
        <w:rPr>
          <w:rFonts w:cs="Arial"/>
        </w:rPr>
        <w:t>brazovanje nezaposlenih osoba i ostalih tražitelja zaposlenja</w:t>
      </w:r>
      <w:r w:rsidR="00E340E3" w:rsidRPr="00E340E3">
        <w:rPr>
          <w:rFonts w:cs="Arial"/>
        </w:rPr>
        <w:t>, o</w:t>
      </w:r>
      <w:r w:rsidRPr="00E340E3">
        <w:rPr>
          <w:rFonts w:cs="Arial"/>
        </w:rPr>
        <w:t>sposobljavanja na radnom mjestu</w:t>
      </w:r>
      <w:r w:rsidR="00E340E3" w:rsidRPr="00E340E3">
        <w:rPr>
          <w:rFonts w:cs="Arial"/>
        </w:rPr>
        <w:t>, o</w:t>
      </w:r>
      <w:r w:rsidRPr="00E340E3">
        <w:rPr>
          <w:rFonts w:cs="Arial"/>
        </w:rPr>
        <w:t>sposobljavanje na radnom mjestu i ustanovama za obrazovanje odraslih</w:t>
      </w:r>
      <w:r w:rsidR="00E340E3">
        <w:rPr>
          <w:rFonts w:cs="Arial"/>
        </w:rPr>
        <w:t>, o</w:t>
      </w:r>
      <w:r w:rsidRPr="00E340E3">
        <w:rPr>
          <w:rFonts w:cs="Arial"/>
        </w:rPr>
        <w:t>brazovanje za temeljne vještine osobnog i profesionalnog razvoja</w:t>
      </w:r>
      <w:r w:rsidR="00A756B9">
        <w:rPr>
          <w:rFonts w:cs="Arial"/>
        </w:rPr>
        <w:t>,</w:t>
      </w:r>
    </w:p>
    <w:p w14:paraId="1B6AE5C9" w14:textId="78F30AE3" w:rsidR="002D368F" w:rsidRPr="00E340E3" w:rsidRDefault="00963DFC" w:rsidP="00EC6DC1">
      <w:pPr>
        <w:pStyle w:val="ListParagraph"/>
        <w:numPr>
          <w:ilvl w:val="0"/>
          <w:numId w:val="118"/>
        </w:numPr>
        <w:spacing w:after="240" w:line="276" w:lineRule="auto"/>
        <w:rPr>
          <w:rFonts w:cs="Arial"/>
        </w:rPr>
      </w:pPr>
      <w:r w:rsidRPr="00963DFC">
        <w:rPr>
          <w:rFonts w:cs="Arial"/>
        </w:rPr>
        <w:t>Javni rad</w:t>
      </w:r>
      <w:r w:rsidR="00E340E3">
        <w:rPr>
          <w:rFonts w:cs="Arial"/>
        </w:rPr>
        <w:t>, p</w:t>
      </w:r>
      <w:r w:rsidRPr="00E340E3">
        <w:rPr>
          <w:rFonts w:cs="Arial"/>
        </w:rPr>
        <w:t>otpore za očuvanje radnih mjesta</w:t>
      </w:r>
      <w:r w:rsidR="00E340E3">
        <w:rPr>
          <w:rFonts w:cs="Arial"/>
        </w:rPr>
        <w:t>, p</w:t>
      </w:r>
      <w:r w:rsidRPr="00E340E3">
        <w:rPr>
          <w:rFonts w:cs="Arial"/>
        </w:rPr>
        <w:t>otpore za očuvanje radnih mjesta u sektoru proizvodnje tekstila, odjeće, obuće, kože i drva</w:t>
      </w:r>
      <w:r w:rsidR="00E340E3">
        <w:rPr>
          <w:rFonts w:cs="Arial"/>
        </w:rPr>
        <w:t>, p</w:t>
      </w:r>
      <w:r w:rsidRPr="00E340E3">
        <w:rPr>
          <w:rFonts w:cs="Arial"/>
        </w:rPr>
        <w:t>otpora za skraćivanje radnog vremena</w:t>
      </w:r>
      <w:r w:rsidR="00E340E3">
        <w:rPr>
          <w:rFonts w:cs="Arial"/>
        </w:rPr>
        <w:t>, s</w:t>
      </w:r>
      <w:r w:rsidRPr="00E340E3">
        <w:rPr>
          <w:rFonts w:cs="Arial"/>
        </w:rPr>
        <w:t xml:space="preserve">talni sezonac. </w:t>
      </w:r>
    </w:p>
    <w:p w14:paraId="084CECD6" w14:textId="04081F3A" w:rsidR="00E340E3" w:rsidRDefault="00832798" w:rsidP="00475E5A">
      <w:pPr>
        <w:spacing w:after="0" w:line="276" w:lineRule="auto"/>
        <w:ind w:left="60" w:firstLine="0"/>
        <w:rPr>
          <w:rFonts w:cs="Arial"/>
        </w:rPr>
      </w:pPr>
      <w:r>
        <w:rPr>
          <w:rFonts w:cs="Arial"/>
        </w:rPr>
        <w:t>U Tablici 18</w:t>
      </w:r>
      <w:r w:rsidR="00963DFC" w:rsidRPr="002D368F">
        <w:rPr>
          <w:rFonts w:cs="Arial"/>
        </w:rPr>
        <w:t xml:space="preserve"> vidljivo je da je 30,20% evidentiranih nezaposlenih novo uključeno u neke od mjera u 2019. godini. U 2020. godini je bilo 1.647 novo uključenih osoba u mjere. Podaci o tome koliko je mladih u toj skupini nisu dostupni. </w:t>
      </w:r>
      <w:r w:rsidR="00332A36" w:rsidRPr="002D368F">
        <w:rPr>
          <w:rFonts w:cs="Arial"/>
        </w:rPr>
        <w:t>Ukupno je 54,50% evidentirano nezaposl</w:t>
      </w:r>
      <w:r w:rsidR="00A756B9">
        <w:rPr>
          <w:rFonts w:cs="Arial"/>
        </w:rPr>
        <w:t>e</w:t>
      </w:r>
      <w:r w:rsidR="00332A36" w:rsidRPr="002D368F">
        <w:rPr>
          <w:rFonts w:cs="Arial"/>
        </w:rPr>
        <w:t>nih</w:t>
      </w:r>
      <w:r w:rsidR="00A756B9">
        <w:rPr>
          <w:rFonts w:cs="Arial"/>
        </w:rPr>
        <w:t xml:space="preserve"> </w:t>
      </w:r>
      <w:r w:rsidR="00332A36" w:rsidRPr="002D368F">
        <w:rPr>
          <w:rFonts w:cs="Arial"/>
        </w:rPr>
        <w:t xml:space="preserve">osoba bilo uključeno u neku od mjera. </w:t>
      </w:r>
      <w:r w:rsidR="00963DFC" w:rsidRPr="00963DFC">
        <w:rPr>
          <w:rFonts w:cs="Arial"/>
        </w:rPr>
        <w:t>Podaci u Ta</w:t>
      </w:r>
      <w:r w:rsidR="00424A3B">
        <w:rPr>
          <w:rFonts w:cs="Arial"/>
        </w:rPr>
        <w:t>blici 18</w:t>
      </w:r>
      <w:r w:rsidR="00963DFC" w:rsidRPr="00963DFC">
        <w:rPr>
          <w:rFonts w:cs="Arial"/>
        </w:rPr>
        <w:t xml:space="preserve"> pokazuju da najviše novo uključenih nezaposlenih koriste mjeru stručnog osposobljavanja za rad bez zasnivanja radnog odnosa.</w:t>
      </w:r>
    </w:p>
    <w:p w14:paraId="1E265A71" w14:textId="77777777" w:rsidR="00443669" w:rsidRPr="00443669" w:rsidRDefault="00443669" w:rsidP="00443669">
      <w:pPr>
        <w:spacing w:after="0"/>
        <w:ind w:left="60" w:firstLine="0"/>
        <w:rPr>
          <w:rFonts w:cs="Arial"/>
        </w:rPr>
      </w:pPr>
    </w:p>
    <w:p w14:paraId="55E63172" w14:textId="74D6A858" w:rsidR="00A95398" w:rsidRPr="002D368F" w:rsidRDefault="00CC4DC1" w:rsidP="00A95398">
      <w:pPr>
        <w:spacing w:after="240" w:line="259" w:lineRule="auto"/>
        <w:ind w:firstLine="0"/>
        <w:rPr>
          <w:rFonts w:eastAsiaTheme="minorHAnsi" w:cs="Arial"/>
        </w:rPr>
      </w:pPr>
      <w:r w:rsidRPr="00CC4DC1">
        <w:rPr>
          <w:rFonts w:eastAsiaTheme="minorHAnsi" w:cs="Arial"/>
          <w:i/>
        </w:rPr>
        <w:t>Tablica 18</w:t>
      </w:r>
      <w:r w:rsidR="00A756B9" w:rsidRPr="00CC4DC1">
        <w:rPr>
          <w:rFonts w:eastAsiaTheme="minorHAnsi" w:cs="Arial"/>
          <w:i/>
        </w:rPr>
        <w:t>.</w:t>
      </w:r>
      <w:r w:rsidR="00A95398" w:rsidRPr="002D368F">
        <w:rPr>
          <w:rFonts w:eastAsiaTheme="minorHAnsi" w:cs="Arial"/>
        </w:rPr>
        <w:t xml:space="preserve"> Broj uključenih u HZZ mjeru zapošljavanja Obrazovanje u 2019. godini u PGŽ</w:t>
      </w:r>
    </w:p>
    <w:tbl>
      <w:tblPr>
        <w:tblW w:w="102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4"/>
        <w:gridCol w:w="852"/>
        <w:gridCol w:w="853"/>
        <w:gridCol w:w="852"/>
        <w:gridCol w:w="853"/>
        <w:gridCol w:w="853"/>
        <w:gridCol w:w="852"/>
        <w:gridCol w:w="853"/>
        <w:gridCol w:w="852"/>
        <w:gridCol w:w="853"/>
        <w:gridCol w:w="853"/>
      </w:tblGrid>
      <w:tr w:rsidR="00A95398" w:rsidRPr="00332A36" w14:paraId="5DA6C9C0" w14:textId="77777777" w:rsidTr="00D64C5E">
        <w:trPr>
          <w:trHeight w:val="20"/>
          <w:jc w:val="center"/>
        </w:trPr>
        <w:tc>
          <w:tcPr>
            <w:tcW w:w="10232" w:type="dxa"/>
            <w:gridSpan w:val="12"/>
            <w:tcBorders>
              <w:left w:val="nil"/>
              <w:right w:val="nil"/>
            </w:tcBorders>
            <w:shd w:val="clear" w:color="auto" w:fill="C5E0B3" w:themeFill="accent6" w:themeFillTint="66"/>
            <w:vAlign w:val="center"/>
          </w:tcPr>
          <w:p w14:paraId="7B03D8F3" w14:textId="77777777" w:rsidR="00A95398" w:rsidRPr="00332A36" w:rsidRDefault="00A95398" w:rsidP="00A95398">
            <w:pPr>
              <w:spacing w:after="0"/>
              <w:ind w:firstLine="0"/>
              <w:jc w:val="center"/>
              <w:rPr>
                <w:rFonts w:eastAsiaTheme="minorHAnsi" w:cs="Arial"/>
                <w:b/>
                <w:sz w:val="18"/>
                <w:szCs w:val="18"/>
              </w:rPr>
            </w:pPr>
            <w:r w:rsidRPr="00332A36">
              <w:rPr>
                <w:rFonts w:eastAsiaTheme="minorHAnsi" w:cs="Arial"/>
                <w:b/>
                <w:sz w:val="18"/>
                <w:szCs w:val="18"/>
              </w:rPr>
              <w:t>Vrsta intervencije</w:t>
            </w:r>
          </w:p>
        </w:tc>
      </w:tr>
      <w:tr w:rsidR="00A95398" w:rsidRPr="00332A36" w14:paraId="30C400BC" w14:textId="77777777" w:rsidTr="00D64C5E">
        <w:trPr>
          <w:trHeight w:val="20"/>
          <w:jc w:val="center"/>
        </w:trPr>
        <w:tc>
          <w:tcPr>
            <w:tcW w:w="1706" w:type="dxa"/>
            <w:gridSpan w:val="2"/>
            <w:tcBorders>
              <w:top w:val="nil"/>
              <w:left w:val="nil"/>
              <w:right w:val="nil"/>
            </w:tcBorders>
            <w:shd w:val="clear" w:color="auto" w:fill="C5E0B3" w:themeFill="accent6" w:themeFillTint="66"/>
            <w:vAlign w:val="center"/>
          </w:tcPr>
          <w:p w14:paraId="4789628D" w14:textId="77777777" w:rsidR="00A95398" w:rsidRPr="002D368F" w:rsidRDefault="00A95398" w:rsidP="00D64C5E">
            <w:pPr>
              <w:spacing w:after="0"/>
              <w:ind w:firstLine="0"/>
              <w:jc w:val="center"/>
              <w:rPr>
                <w:rFonts w:eastAsiaTheme="minorHAnsi" w:cs="Arial"/>
                <w:sz w:val="16"/>
                <w:szCs w:val="16"/>
              </w:rPr>
            </w:pPr>
            <w:r w:rsidRPr="002D368F">
              <w:rPr>
                <w:rFonts w:eastAsiaTheme="minorHAnsi" w:cs="Arial"/>
                <w:b/>
                <w:sz w:val="16"/>
                <w:szCs w:val="16"/>
              </w:rPr>
              <w:t>Obrazovanje</w:t>
            </w:r>
          </w:p>
        </w:tc>
        <w:tc>
          <w:tcPr>
            <w:tcW w:w="1705" w:type="dxa"/>
            <w:gridSpan w:val="2"/>
            <w:tcBorders>
              <w:left w:val="nil"/>
              <w:right w:val="nil"/>
            </w:tcBorders>
            <w:shd w:val="clear" w:color="auto" w:fill="C5E0B3" w:themeFill="accent6" w:themeFillTint="66"/>
            <w:vAlign w:val="center"/>
          </w:tcPr>
          <w:p w14:paraId="7C968D1E" w14:textId="77777777" w:rsidR="00A95398" w:rsidRPr="002D368F" w:rsidRDefault="00A95398" w:rsidP="00D64C5E">
            <w:pPr>
              <w:spacing w:after="0"/>
              <w:ind w:firstLine="0"/>
              <w:jc w:val="center"/>
              <w:rPr>
                <w:rFonts w:eastAsiaTheme="minorHAnsi" w:cs="Arial"/>
                <w:sz w:val="16"/>
                <w:szCs w:val="16"/>
              </w:rPr>
            </w:pPr>
            <w:r w:rsidRPr="002D368F">
              <w:rPr>
                <w:rFonts w:eastAsiaTheme="minorHAnsi" w:cs="Arial"/>
                <w:sz w:val="16"/>
                <w:szCs w:val="16"/>
              </w:rPr>
              <w:t>Obrazovanje nezaposlenih</w:t>
            </w:r>
          </w:p>
        </w:tc>
        <w:tc>
          <w:tcPr>
            <w:tcW w:w="1705" w:type="dxa"/>
            <w:gridSpan w:val="2"/>
            <w:tcBorders>
              <w:left w:val="nil"/>
              <w:right w:val="nil"/>
            </w:tcBorders>
            <w:shd w:val="clear" w:color="auto" w:fill="C5E0B3" w:themeFill="accent6" w:themeFillTint="66"/>
            <w:vAlign w:val="center"/>
          </w:tcPr>
          <w:p w14:paraId="36B0A632" w14:textId="77777777" w:rsidR="00A95398" w:rsidRPr="002D368F" w:rsidRDefault="00A95398" w:rsidP="00D64C5E">
            <w:pPr>
              <w:spacing w:after="0"/>
              <w:ind w:firstLine="0"/>
              <w:jc w:val="center"/>
              <w:rPr>
                <w:rFonts w:eastAsiaTheme="minorHAnsi" w:cs="Arial"/>
                <w:sz w:val="16"/>
                <w:szCs w:val="16"/>
              </w:rPr>
            </w:pPr>
            <w:r w:rsidRPr="002D368F">
              <w:rPr>
                <w:rFonts w:eastAsiaTheme="minorHAnsi" w:cs="Arial"/>
                <w:sz w:val="16"/>
                <w:szCs w:val="16"/>
              </w:rPr>
              <w:t>Potpore za usavršavanje</w:t>
            </w:r>
          </w:p>
        </w:tc>
        <w:tc>
          <w:tcPr>
            <w:tcW w:w="1705" w:type="dxa"/>
            <w:gridSpan w:val="2"/>
            <w:tcBorders>
              <w:left w:val="nil"/>
              <w:right w:val="nil"/>
            </w:tcBorders>
            <w:shd w:val="clear" w:color="auto" w:fill="C5E0B3" w:themeFill="accent6" w:themeFillTint="66"/>
            <w:vAlign w:val="center"/>
          </w:tcPr>
          <w:p w14:paraId="31E48E07" w14:textId="77777777" w:rsidR="00A95398" w:rsidRPr="002D368F" w:rsidRDefault="00A95398" w:rsidP="00D64C5E">
            <w:pPr>
              <w:spacing w:after="0"/>
              <w:ind w:firstLine="0"/>
              <w:jc w:val="center"/>
              <w:rPr>
                <w:rFonts w:eastAsiaTheme="minorHAnsi" w:cs="Arial"/>
                <w:sz w:val="16"/>
                <w:szCs w:val="16"/>
              </w:rPr>
            </w:pPr>
            <w:r w:rsidRPr="002D368F">
              <w:rPr>
                <w:rFonts w:eastAsiaTheme="minorHAnsi" w:cs="Arial"/>
                <w:sz w:val="16"/>
                <w:szCs w:val="16"/>
              </w:rPr>
              <w:t>Osposobljavanje na radnom mjestu</w:t>
            </w:r>
          </w:p>
        </w:tc>
        <w:tc>
          <w:tcPr>
            <w:tcW w:w="1705" w:type="dxa"/>
            <w:gridSpan w:val="2"/>
            <w:tcBorders>
              <w:left w:val="nil"/>
              <w:right w:val="nil"/>
            </w:tcBorders>
            <w:shd w:val="clear" w:color="auto" w:fill="C5E0B3" w:themeFill="accent6" w:themeFillTint="66"/>
            <w:vAlign w:val="center"/>
          </w:tcPr>
          <w:p w14:paraId="28296F6C" w14:textId="77777777" w:rsidR="00A95398" w:rsidRPr="002D368F" w:rsidRDefault="00A95398" w:rsidP="00D64C5E">
            <w:pPr>
              <w:spacing w:after="0"/>
              <w:ind w:firstLine="0"/>
              <w:jc w:val="center"/>
              <w:rPr>
                <w:rFonts w:eastAsiaTheme="minorHAnsi" w:cs="Arial"/>
                <w:sz w:val="16"/>
                <w:szCs w:val="16"/>
              </w:rPr>
            </w:pPr>
            <w:r w:rsidRPr="002D368F">
              <w:rPr>
                <w:rFonts w:eastAsiaTheme="minorHAnsi" w:cs="Arial"/>
                <w:sz w:val="16"/>
                <w:szCs w:val="16"/>
              </w:rPr>
              <w:t>Stručno osposobljavanje za rad bez zasnivanja radnog odnosa</w:t>
            </w:r>
          </w:p>
        </w:tc>
        <w:tc>
          <w:tcPr>
            <w:tcW w:w="1706" w:type="dxa"/>
            <w:gridSpan w:val="2"/>
            <w:tcBorders>
              <w:left w:val="nil"/>
              <w:right w:val="nil"/>
            </w:tcBorders>
            <w:shd w:val="clear" w:color="auto" w:fill="C5E0B3" w:themeFill="accent6" w:themeFillTint="66"/>
            <w:vAlign w:val="center"/>
          </w:tcPr>
          <w:p w14:paraId="58A443A5" w14:textId="2BF0F720" w:rsidR="00A95398" w:rsidRPr="002D368F" w:rsidRDefault="00A95398" w:rsidP="00D64C5E">
            <w:pPr>
              <w:spacing w:after="0"/>
              <w:ind w:firstLine="0"/>
              <w:jc w:val="center"/>
              <w:rPr>
                <w:rFonts w:eastAsiaTheme="minorHAnsi" w:cs="Arial"/>
                <w:sz w:val="16"/>
                <w:szCs w:val="16"/>
              </w:rPr>
            </w:pPr>
            <w:r w:rsidRPr="002D368F">
              <w:rPr>
                <w:rFonts w:eastAsiaTheme="minorHAnsi" w:cs="Arial"/>
                <w:sz w:val="16"/>
                <w:szCs w:val="16"/>
              </w:rPr>
              <w:t xml:space="preserve">Osposobljavanje </w:t>
            </w:r>
            <w:r w:rsidR="00D64C5E">
              <w:rPr>
                <w:rFonts w:eastAsiaTheme="minorHAnsi" w:cs="Arial"/>
                <w:sz w:val="16"/>
                <w:szCs w:val="16"/>
              </w:rPr>
              <w:br/>
            </w:r>
            <w:r w:rsidRPr="002D368F">
              <w:rPr>
                <w:rFonts w:eastAsiaTheme="minorHAnsi" w:cs="Arial"/>
                <w:sz w:val="16"/>
                <w:szCs w:val="16"/>
              </w:rPr>
              <w:t>za stjecanje odgovarajućeg radnog iskustva</w:t>
            </w:r>
          </w:p>
        </w:tc>
      </w:tr>
      <w:tr w:rsidR="00A95398" w:rsidRPr="00332A36" w14:paraId="4D3E420D" w14:textId="77777777" w:rsidTr="00D64C5E">
        <w:trPr>
          <w:trHeight w:val="20"/>
          <w:jc w:val="center"/>
        </w:trPr>
        <w:tc>
          <w:tcPr>
            <w:tcW w:w="852" w:type="dxa"/>
            <w:tcBorders>
              <w:left w:val="nil"/>
              <w:right w:val="nil"/>
            </w:tcBorders>
            <w:shd w:val="clear" w:color="auto" w:fill="E2EFD9" w:themeFill="accent6" w:themeFillTint="33"/>
            <w:vAlign w:val="center"/>
          </w:tcPr>
          <w:p w14:paraId="6A5D066F" w14:textId="77777777" w:rsidR="00A95398" w:rsidRPr="002D368F" w:rsidRDefault="00A95398" w:rsidP="00A95398">
            <w:pPr>
              <w:spacing w:after="0"/>
              <w:ind w:firstLine="0"/>
              <w:jc w:val="center"/>
              <w:rPr>
                <w:rFonts w:eastAsiaTheme="minorHAnsi" w:cs="Arial"/>
                <w:sz w:val="16"/>
                <w:szCs w:val="16"/>
              </w:rPr>
            </w:pPr>
            <w:r w:rsidRPr="002D368F">
              <w:rPr>
                <w:rFonts w:eastAsiaTheme="minorHAnsi" w:cs="Arial"/>
                <w:sz w:val="16"/>
                <w:szCs w:val="16"/>
              </w:rPr>
              <w:t>Novo uključeni</w:t>
            </w:r>
          </w:p>
        </w:tc>
        <w:tc>
          <w:tcPr>
            <w:tcW w:w="854" w:type="dxa"/>
            <w:tcBorders>
              <w:left w:val="nil"/>
              <w:right w:val="nil"/>
            </w:tcBorders>
            <w:shd w:val="clear" w:color="auto" w:fill="E2EFD9" w:themeFill="accent6" w:themeFillTint="33"/>
            <w:vAlign w:val="center"/>
          </w:tcPr>
          <w:p w14:paraId="0DCCBDDF" w14:textId="77777777" w:rsidR="00A95398" w:rsidRPr="002D368F" w:rsidRDefault="00A95398" w:rsidP="00A95398">
            <w:pPr>
              <w:spacing w:after="0"/>
              <w:ind w:firstLine="0"/>
              <w:jc w:val="center"/>
              <w:rPr>
                <w:rFonts w:eastAsiaTheme="minorHAnsi" w:cs="Arial"/>
                <w:sz w:val="16"/>
                <w:szCs w:val="16"/>
              </w:rPr>
            </w:pPr>
            <w:r w:rsidRPr="002D368F">
              <w:rPr>
                <w:rFonts w:eastAsiaTheme="minorHAnsi" w:cs="Arial"/>
                <w:sz w:val="16"/>
                <w:szCs w:val="16"/>
              </w:rPr>
              <w:t>Ukupni</w:t>
            </w:r>
          </w:p>
        </w:tc>
        <w:tc>
          <w:tcPr>
            <w:tcW w:w="852" w:type="dxa"/>
            <w:tcBorders>
              <w:left w:val="nil"/>
              <w:right w:val="nil"/>
            </w:tcBorders>
            <w:shd w:val="clear" w:color="auto" w:fill="E2EFD9" w:themeFill="accent6" w:themeFillTint="33"/>
            <w:vAlign w:val="center"/>
          </w:tcPr>
          <w:p w14:paraId="029CDCEC" w14:textId="77777777" w:rsidR="00A95398" w:rsidRPr="002D368F" w:rsidRDefault="00A95398" w:rsidP="00A95398">
            <w:pPr>
              <w:spacing w:after="0"/>
              <w:ind w:firstLine="0"/>
              <w:jc w:val="center"/>
              <w:rPr>
                <w:rFonts w:eastAsiaTheme="minorHAnsi" w:cs="Arial"/>
                <w:sz w:val="16"/>
                <w:szCs w:val="16"/>
              </w:rPr>
            </w:pPr>
            <w:r w:rsidRPr="002D368F">
              <w:rPr>
                <w:rFonts w:eastAsiaTheme="minorHAnsi" w:cs="Arial"/>
                <w:sz w:val="16"/>
                <w:szCs w:val="16"/>
              </w:rPr>
              <w:t>Novo</w:t>
            </w:r>
          </w:p>
          <w:p w14:paraId="56D3F318" w14:textId="77777777" w:rsidR="00A95398" w:rsidRPr="002D368F" w:rsidRDefault="00A95398" w:rsidP="00A95398">
            <w:pPr>
              <w:spacing w:after="0"/>
              <w:ind w:firstLine="0"/>
              <w:jc w:val="center"/>
              <w:rPr>
                <w:rFonts w:eastAsiaTheme="minorHAnsi" w:cs="Arial"/>
                <w:sz w:val="16"/>
                <w:szCs w:val="16"/>
              </w:rPr>
            </w:pPr>
            <w:r w:rsidRPr="002D368F">
              <w:rPr>
                <w:rFonts w:eastAsiaTheme="minorHAnsi" w:cs="Arial"/>
                <w:sz w:val="16"/>
                <w:szCs w:val="16"/>
              </w:rPr>
              <w:t>uključeni</w:t>
            </w:r>
          </w:p>
        </w:tc>
        <w:tc>
          <w:tcPr>
            <w:tcW w:w="853" w:type="dxa"/>
            <w:tcBorders>
              <w:left w:val="nil"/>
              <w:right w:val="nil"/>
            </w:tcBorders>
            <w:shd w:val="clear" w:color="auto" w:fill="E2EFD9" w:themeFill="accent6" w:themeFillTint="33"/>
            <w:vAlign w:val="center"/>
          </w:tcPr>
          <w:p w14:paraId="1C21C3C1" w14:textId="77777777" w:rsidR="00A95398" w:rsidRPr="002D368F" w:rsidRDefault="00A95398" w:rsidP="00A95398">
            <w:pPr>
              <w:spacing w:after="0"/>
              <w:ind w:firstLine="0"/>
              <w:jc w:val="center"/>
              <w:rPr>
                <w:rFonts w:eastAsiaTheme="minorHAnsi" w:cs="Arial"/>
                <w:sz w:val="16"/>
                <w:szCs w:val="16"/>
              </w:rPr>
            </w:pPr>
            <w:r w:rsidRPr="002D368F">
              <w:rPr>
                <w:rFonts w:eastAsiaTheme="minorHAnsi" w:cs="Arial"/>
                <w:sz w:val="16"/>
                <w:szCs w:val="16"/>
              </w:rPr>
              <w:t>Ukupni</w:t>
            </w:r>
          </w:p>
        </w:tc>
        <w:tc>
          <w:tcPr>
            <w:tcW w:w="852" w:type="dxa"/>
            <w:tcBorders>
              <w:left w:val="nil"/>
              <w:right w:val="nil"/>
            </w:tcBorders>
            <w:shd w:val="clear" w:color="auto" w:fill="E2EFD9" w:themeFill="accent6" w:themeFillTint="33"/>
            <w:vAlign w:val="center"/>
          </w:tcPr>
          <w:p w14:paraId="565F7A09" w14:textId="77777777" w:rsidR="00A95398" w:rsidRPr="002D368F" w:rsidRDefault="00A95398" w:rsidP="00A95398">
            <w:pPr>
              <w:spacing w:after="0"/>
              <w:ind w:firstLine="0"/>
              <w:jc w:val="center"/>
              <w:rPr>
                <w:rFonts w:eastAsiaTheme="minorHAnsi" w:cs="Arial"/>
                <w:sz w:val="16"/>
                <w:szCs w:val="16"/>
              </w:rPr>
            </w:pPr>
            <w:r w:rsidRPr="002D368F">
              <w:rPr>
                <w:rFonts w:eastAsiaTheme="minorHAnsi" w:cs="Arial"/>
                <w:sz w:val="16"/>
                <w:szCs w:val="16"/>
              </w:rPr>
              <w:t>Novo uključeni</w:t>
            </w:r>
          </w:p>
        </w:tc>
        <w:tc>
          <w:tcPr>
            <w:tcW w:w="853" w:type="dxa"/>
            <w:tcBorders>
              <w:left w:val="nil"/>
              <w:right w:val="nil"/>
            </w:tcBorders>
            <w:shd w:val="clear" w:color="auto" w:fill="E2EFD9" w:themeFill="accent6" w:themeFillTint="33"/>
            <w:vAlign w:val="center"/>
          </w:tcPr>
          <w:p w14:paraId="27D98A95" w14:textId="77777777" w:rsidR="00A95398" w:rsidRPr="002D368F" w:rsidRDefault="00A95398" w:rsidP="00A95398">
            <w:pPr>
              <w:spacing w:after="0"/>
              <w:ind w:firstLine="0"/>
              <w:jc w:val="center"/>
              <w:rPr>
                <w:rFonts w:eastAsiaTheme="minorHAnsi" w:cs="Arial"/>
                <w:sz w:val="16"/>
                <w:szCs w:val="16"/>
              </w:rPr>
            </w:pPr>
            <w:r w:rsidRPr="002D368F">
              <w:rPr>
                <w:rFonts w:eastAsiaTheme="minorHAnsi" w:cs="Arial"/>
                <w:sz w:val="16"/>
                <w:szCs w:val="16"/>
              </w:rPr>
              <w:t>Ukupni</w:t>
            </w:r>
          </w:p>
        </w:tc>
        <w:tc>
          <w:tcPr>
            <w:tcW w:w="853" w:type="dxa"/>
            <w:tcBorders>
              <w:left w:val="nil"/>
              <w:right w:val="nil"/>
            </w:tcBorders>
            <w:shd w:val="clear" w:color="auto" w:fill="E2EFD9" w:themeFill="accent6" w:themeFillTint="33"/>
            <w:vAlign w:val="center"/>
          </w:tcPr>
          <w:p w14:paraId="5FA62B67" w14:textId="77777777" w:rsidR="00A95398" w:rsidRPr="002D368F" w:rsidRDefault="00A95398" w:rsidP="00A95398">
            <w:pPr>
              <w:spacing w:after="0"/>
              <w:ind w:firstLine="0"/>
              <w:jc w:val="center"/>
              <w:rPr>
                <w:rFonts w:eastAsiaTheme="minorHAnsi" w:cs="Arial"/>
                <w:sz w:val="16"/>
                <w:szCs w:val="16"/>
              </w:rPr>
            </w:pPr>
            <w:r w:rsidRPr="002D368F">
              <w:rPr>
                <w:rFonts w:eastAsiaTheme="minorHAnsi" w:cs="Arial"/>
                <w:sz w:val="16"/>
                <w:szCs w:val="16"/>
              </w:rPr>
              <w:t>Novo uključeni</w:t>
            </w:r>
          </w:p>
        </w:tc>
        <w:tc>
          <w:tcPr>
            <w:tcW w:w="852" w:type="dxa"/>
            <w:tcBorders>
              <w:left w:val="nil"/>
              <w:right w:val="nil"/>
            </w:tcBorders>
            <w:shd w:val="clear" w:color="auto" w:fill="E2EFD9" w:themeFill="accent6" w:themeFillTint="33"/>
            <w:vAlign w:val="center"/>
          </w:tcPr>
          <w:p w14:paraId="04DBEDE1" w14:textId="77777777" w:rsidR="00A95398" w:rsidRPr="002D368F" w:rsidRDefault="00A95398" w:rsidP="00A95398">
            <w:pPr>
              <w:spacing w:after="0"/>
              <w:ind w:firstLine="0"/>
              <w:jc w:val="center"/>
              <w:rPr>
                <w:rFonts w:eastAsiaTheme="minorHAnsi" w:cs="Arial"/>
                <w:sz w:val="16"/>
                <w:szCs w:val="16"/>
              </w:rPr>
            </w:pPr>
            <w:r w:rsidRPr="002D368F">
              <w:rPr>
                <w:rFonts w:eastAsiaTheme="minorHAnsi" w:cs="Arial"/>
                <w:sz w:val="16"/>
                <w:szCs w:val="16"/>
              </w:rPr>
              <w:t>Ukupni</w:t>
            </w:r>
          </w:p>
        </w:tc>
        <w:tc>
          <w:tcPr>
            <w:tcW w:w="853" w:type="dxa"/>
            <w:tcBorders>
              <w:left w:val="nil"/>
              <w:right w:val="nil"/>
            </w:tcBorders>
            <w:shd w:val="clear" w:color="auto" w:fill="E2EFD9" w:themeFill="accent6" w:themeFillTint="33"/>
            <w:vAlign w:val="center"/>
          </w:tcPr>
          <w:p w14:paraId="044193F4" w14:textId="77777777" w:rsidR="00A95398" w:rsidRPr="002D368F" w:rsidRDefault="00A95398" w:rsidP="00A95398">
            <w:pPr>
              <w:spacing w:after="0"/>
              <w:ind w:firstLine="0"/>
              <w:jc w:val="center"/>
              <w:rPr>
                <w:rFonts w:eastAsiaTheme="minorHAnsi" w:cs="Arial"/>
                <w:sz w:val="16"/>
                <w:szCs w:val="16"/>
              </w:rPr>
            </w:pPr>
            <w:r w:rsidRPr="002D368F">
              <w:rPr>
                <w:rFonts w:eastAsiaTheme="minorHAnsi" w:cs="Arial"/>
                <w:sz w:val="16"/>
                <w:szCs w:val="16"/>
              </w:rPr>
              <w:t>Novo</w:t>
            </w:r>
          </w:p>
          <w:p w14:paraId="62D5A87E" w14:textId="77777777" w:rsidR="00A95398" w:rsidRPr="002D368F" w:rsidRDefault="00A95398" w:rsidP="00A95398">
            <w:pPr>
              <w:spacing w:after="0"/>
              <w:ind w:firstLine="0"/>
              <w:jc w:val="center"/>
              <w:rPr>
                <w:rFonts w:eastAsiaTheme="minorHAnsi" w:cs="Arial"/>
                <w:sz w:val="16"/>
                <w:szCs w:val="16"/>
              </w:rPr>
            </w:pPr>
            <w:r w:rsidRPr="002D368F">
              <w:rPr>
                <w:rFonts w:eastAsiaTheme="minorHAnsi" w:cs="Arial"/>
                <w:sz w:val="16"/>
                <w:szCs w:val="16"/>
              </w:rPr>
              <w:t>uključeni</w:t>
            </w:r>
          </w:p>
        </w:tc>
        <w:tc>
          <w:tcPr>
            <w:tcW w:w="852" w:type="dxa"/>
            <w:tcBorders>
              <w:left w:val="nil"/>
              <w:right w:val="nil"/>
            </w:tcBorders>
            <w:shd w:val="clear" w:color="auto" w:fill="E2EFD9" w:themeFill="accent6" w:themeFillTint="33"/>
            <w:vAlign w:val="center"/>
          </w:tcPr>
          <w:p w14:paraId="39ADD419" w14:textId="77777777" w:rsidR="00A95398" w:rsidRPr="002D368F" w:rsidRDefault="00A95398" w:rsidP="00A95398">
            <w:pPr>
              <w:spacing w:after="0"/>
              <w:ind w:firstLine="0"/>
              <w:jc w:val="center"/>
              <w:rPr>
                <w:rFonts w:eastAsiaTheme="minorHAnsi" w:cs="Arial"/>
                <w:sz w:val="16"/>
                <w:szCs w:val="16"/>
              </w:rPr>
            </w:pPr>
            <w:r w:rsidRPr="002D368F">
              <w:rPr>
                <w:rFonts w:eastAsiaTheme="minorHAnsi" w:cs="Arial"/>
                <w:sz w:val="16"/>
                <w:szCs w:val="16"/>
              </w:rPr>
              <w:t>Ukupni</w:t>
            </w:r>
          </w:p>
        </w:tc>
        <w:tc>
          <w:tcPr>
            <w:tcW w:w="853" w:type="dxa"/>
            <w:tcBorders>
              <w:left w:val="nil"/>
              <w:right w:val="nil"/>
            </w:tcBorders>
            <w:shd w:val="clear" w:color="auto" w:fill="E2EFD9" w:themeFill="accent6" w:themeFillTint="33"/>
            <w:vAlign w:val="center"/>
          </w:tcPr>
          <w:p w14:paraId="5CAE9341" w14:textId="77777777" w:rsidR="00A95398" w:rsidRPr="002D368F" w:rsidRDefault="00A95398" w:rsidP="00A95398">
            <w:pPr>
              <w:spacing w:after="0"/>
              <w:ind w:firstLine="0"/>
              <w:jc w:val="center"/>
              <w:rPr>
                <w:rFonts w:eastAsiaTheme="minorHAnsi" w:cs="Arial"/>
                <w:sz w:val="16"/>
                <w:szCs w:val="16"/>
              </w:rPr>
            </w:pPr>
            <w:r w:rsidRPr="002D368F">
              <w:rPr>
                <w:rFonts w:eastAsiaTheme="minorHAnsi" w:cs="Arial"/>
                <w:sz w:val="16"/>
                <w:szCs w:val="16"/>
              </w:rPr>
              <w:t>Novo</w:t>
            </w:r>
          </w:p>
          <w:p w14:paraId="30540C17" w14:textId="77777777" w:rsidR="00A95398" w:rsidRPr="002D368F" w:rsidRDefault="00A95398" w:rsidP="00A95398">
            <w:pPr>
              <w:spacing w:after="0"/>
              <w:ind w:firstLine="0"/>
              <w:jc w:val="center"/>
              <w:rPr>
                <w:rFonts w:eastAsiaTheme="minorHAnsi" w:cs="Arial"/>
                <w:sz w:val="16"/>
                <w:szCs w:val="16"/>
              </w:rPr>
            </w:pPr>
            <w:r w:rsidRPr="002D368F">
              <w:rPr>
                <w:rFonts w:eastAsiaTheme="minorHAnsi" w:cs="Arial"/>
                <w:sz w:val="16"/>
                <w:szCs w:val="16"/>
              </w:rPr>
              <w:t>uključeni</w:t>
            </w:r>
          </w:p>
        </w:tc>
        <w:tc>
          <w:tcPr>
            <w:tcW w:w="853" w:type="dxa"/>
            <w:tcBorders>
              <w:left w:val="nil"/>
              <w:right w:val="nil"/>
            </w:tcBorders>
            <w:shd w:val="clear" w:color="auto" w:fill="E2EFD9" w:themeFill="accent6" w:themeFillTint="33"/>
            <w:vAlign w:val="center"/>
          </w:tcPr>
          <w:p w14:paraId="2360A247" w14:textId="77777777" w:rsidR="00A95398" w:rsidRPr="002D368F" w:rsidRDefault="00A95398" w:rsidP="00A95398">
            <w:pPr>
              <w:spacing w:after="0"/>
              <w:ind w:firstLine="0"/>
              <w:jc w:val="center"/>
              <w:rPr>
                <w:rFonts w:eastAsiaTheme="minorHAnsi" w:cs="Arial"/>
                <w:sz w:val="16"/>
                <w:szCs w:val="16"/>
              </w:rPr>
            </w:pPr>
            <w:r w:rsidRPr="002D368F">
              <w:rPr>
                <w:rFonts w:eastAsiaTheme="minorHAnsi" w:cs="Arial"/>
                <w:sz w:val="16"/>
                <w:szCs w:val="16"/>
              </w:rPr>
              <w:t>Ukupni</w:t>
            </w:r>
          </w:p>
        </w:tc>
      </w:tr>
      <w:tr w:rsidR="00A95398" w:rsidRPr="00332A36" w14:paraId="2F2C9B54" w14:textId="77777777" w:rsidTr="00D64C5E">
        <w:trPr>
          <w:trHeight w:val="20"/>
          <w:jc w:val="center"/>
        </w:trPr>
        <w:tc>
          <w:tcPr>
            <w:tcW w:w="852" w:type="dxa"/>
            <w:tcBorders>
              <w:left w:val="nil"/>
              <w:right w:val="nil"/>
            </w:tcBorders>
            <w:shd w:val="clear" w:color="auto" w:fill="auto"/>
            <w:vAlign w:val="center"/>
          </w:tcPr>
          <w:p w14:paraId="6878D8C4" w14:textId="77777777" w:rsidR="00A95398" w:rsidRPr="00332A36" w:rsidRDefault="00A95398" w:rsidP="00E55972">
            <w:pPr>
              <w:spacing w:after="0"/>
              <w:ind w:firstLine="0"/>
              <w:jc w:val="right"/>
              <w:rPr>
                <w:rFonts w:eastAsiaTheme="minorHAnsi" w:cs="Arial"/>
                <w:sz w:val="18"/>
                <w:szCs w:val="18"/>
              </w:rPr>
            </w:pPr>
            <w:r w:rsidRPr="00332A36">
              <w:rPr>
                <w:rFonts w:eastAsiaTheme="minorHAnsi" w:cs="Arial"/>
                <w:sz w:val="18"/>
                <w:szCs w:val="18"/>
              </w:rPr>
              <w:t>327</w:t>
            </w:r>
          </w:p>
        </w:tc>
        <w:tc>
          <w:tcPr>
            <w:tcW w:w="854" w:type="dxa"/>
            <w:tcBorders>
              <w:left w:val="nil"/>
              <w:right w:val="nil"/>
            </w:tcBorders>
            <w:shd w:val="clear" w:color="auto" w:fill="auto"/>
            <w:vAlign w:val="center"/>
          </w:tcPr>
          <w:p w14:paraId="7F20D48E" w14:textId="77777777" w:rsidR="00A95398" w:rsidRPr="00332A36" w:rsidRDefault="00A95398" w:rsidP="00E55972">
            <w:pPr>
              <w:spacing w:after="0"/>
              <w:ind w:firstLine="0"/>
              <w:jc w:val="right"/>
              <w:rPr>
                <w:rFonts w:eastAsiaTheme="minorHAnsi" w:cs="Arial"/>
                <w:sz w:val="18"/>
                <w:szCs w:val="18"/>
              </w:rPr>
            </w:pPr>
            <w:r w:rsidRPr="00332A36">
              <w:rPr>
                <w:rFonts w:eastAsiaTheme="minorHAnsi" w:cs="Arial"/>
                <w:sz w:val="18"/>
                <w:szCs w:val="18"/>
              </w:rPr>
              <w:t>778</w:t>
            </w:r>
          </w:p>
        </w:tc>
        <w:tc>
          <w:tcPr>
            <w:tcW w:w="852" w:type="dxa"/>
            <w:tcBorders>
              <w:left w:val="nil"/>
              <w:right w:val="nil"/>
            </w:tcBorders>
            <w:shd w:val="clear" w:color="auto" w:fill="auto"/>
            <w:vAlign w:val="center"/>
          </w:tcPr>
          <w:p w14:paraId="2987475F" w14:textId="77777777" w:rsidR="00A95398" w:rsidRPr="00332A36" w:rsidRDefault="00A95398" w:rsidP="00E55972">
            <w:pPr>
              <w:spacing w:after="0"/>
              <w:ind w:firstLine="0"/>
              <w:jc w:val="right"/>
              <w:rPr>
                <w:rFonts w:eastAsiaTheme="minorHAnsi" w:cs="Arial"/>
                <w:sz w:val="18"/>
                <w:szCs w:val="18"/>
              </w:rPr>
            </w:pPr>
            <w:r w:rsidRPr="00332A36">
              <w:rPr>
                <w:rFonts w:eastAsiaTheme="minorHAnsi" w:cs="Arial"/>
                <w:sz w:val="18"/>
                <w:szCs w:val="18"/>
              </w:rPr>
              <w:t>149</w:t>
            </w:r>
          </w:p>
        </w:tc>
        <w:tc>
          <w:tcPr>
            <w:tcW w:w="853" w:type="dxa"/>
            <w:tcBorders>
              <w:left w:val="nil"/>
              <w:right w:val="nil"/>
            </w:tcBorders>
            <w:shd w:val="clear" w:color="auto" w:fill="auto"/>
            <w:vAlign w:val="center"/>
          </w:tcPr>
          <w:p w14:paraId="45C9BDAF" w14:textId="77777777" w:rsidR="00A95398" w:rsidRPr="00332A36" w:rsidRDefault="00A95398" w:rsidP="00E55972">
            <w:pPr>
              <w:spacing w:after="0"/>
              <w:ind w:firstLine="0"/>
              <w:jc w:val="right"/>
              <w:rPr>
                <w:rFonts w:eastAsiaTheme="minorHAnsi" w:cs="Arial"/>
                <w:sz w:val="18"/>
                <w:szCs w:val="18"/>
              </w:rPr>
            </w:pPr>
            <w:r w:rsidRPr="00332A36">
              <w:rPr>
                <w:rFonts w:eastAsiaTheme="minorHAnsi" w:cs="Arial"/>
                <w:sz w:val="18"/>
                <w:szCs w:val="18"/>
              </w:rPr>
              <w:t>263</w:t>
            </w:r>
          </w:p>
        </w:tc>
        <w:tc>
          <w:tcPr>
            <w:tcW w:w="852" w:type="dxa"/>
            <w:tcBorders>
              <w:left w:val="nil"/>
              <w:right w:val="nil"/>
            </w:tcBorders>
            <w:shd w:val="clear" w:color="auto" w:fill="auto"/>
            <w:vAlign w:val="center"/>
          </w:tcPr>
          <w:p w14:paraId="677EC8ED" w14:textId="77777777" w:rsidR="00A95398" w:rsidRPr="00332A36" w:rsidRDefault="00A95398" w:rsidP="00E55972">
            <w:pPr>
              <w:spacing w:after="0"/>
              <w:ind w:firstLine="0"/>
              <w:jc w:val="right"/>
              <w:rPr>
                <w:rFonts w:eastAsiaTheme="minorHAnsi" w:cs="Arial"/>
                <w:sz w:val="18"/>
                <w:szCs w:val="18"/>
              </w:rPr>
            </w:pPr>
            <w:r w:rsidRPr="00332A36">
              <w:rPr>
                <w:rFonts w:eastAsiaTheme="minorHAnsi" w:cs="Arial"/>
                <w:sz w:val="18"/>
                <w:szCs w:val="18"/>
              </w:rPr>
              <w:t>0</w:t>
            </w:r>
          </w:p>
        </w:tc>
        <w:tc>
          <w:tcPr>
            <w:tcW w:w="853" w:type="dxa"/>
            <w:tcBorders>
              <w:left w:val="nil"/>
              <w:right w:val="nil"/>
            </w:tcBorders>
            <w:shd w:val="clear" w:color="auto" w:fill="auto"/>
            <w:vAlign w:val="center"/>
          </w:tcPr>
          <w:p w14:paraId="05EF0A96" w14:textId="77777777" w:rsidR="00A95398" w:rsidRPr="00332A36" w:rsidRDefault="00A95398" w:rsidP="00E55972">
            <w:pPr>
              <w:spacing w:after="0"/>
              <w:ind w:firstLine="0"/>
              <w:jc w:val="right"/>
              <w:rPr>
                <w:rFonts w:eastAsiaTheme="minorHAnsi" w:cs="Arial"/>
                <w:sz w:val="18"/>
                <w:szCs w:val="18"/>
              </w:rPr>
            </w:pPr>
            <w:r w:rsidRPr="00332A36">
              <w:rPr>
                <w:rFonts w:eastAsiaTheme="minorHAnsi" w:cs="Arial"/>
                <w:sz w:val="18"/>
                <w:szCs w:val="18"/>
              </w:rPr>
              <w:t>0</w:t>
            </w:r>
          </w:p>
        </w:tc>
        <w:tc>
          <w:tcPr>
            <w:tcW w:w="853" w:type="dxa"/>
            <w:tcBorders>
              <w:left w:val="nil"/>
              <w:right w:val="nil"/>
            </w:tcBorders>
            <w:shd w:val="clear" w:color="auto" w:fill="auto"/>
            <w:vAlign w:val="center"/>
          </w:tcPr>
          <w:p w14:paraId="3E75D1D7" w14:textId="77777777" w:rsidR="00A95398" w:rsidRPr="00332A36" w:rsidRDefault="00A95398" w:rsidP="00E55972">
            <w:pPr>
              <w:spacing w:after="0"/>
              <w:ind w:firstLine="0"/>
              <w:jc w:val="right"/>
              <w:rPr>
                <w:rFonts w:eastAsiaTheme="minorHAnsi" w:cs="Arial"/>
                <w:sz w:val="18"/>
                <w:szCs w:val="18"/>
              </w:rPr>
            </w:pPr>
            <w:r w:rsidRPr="00332A36">
              <w:rPr>
                <w:rFonts w:eastAsiaTheme="minorHAnsi" w:cs="Arial"/>
                <w:sz w:val="18"/>
                <w:szCs w:val="18"/>
              </w:rPr>
              <w:t>15</w:t>
            </w:r>
          </w:p>
        </w:tc>
        <w:tc>
          <w:tcPr>
            <w:tcW w:w="852" w:type="dxa"/>
            <w:tcBorders>
              <w:left w:val="nil"/>
              <w:right w:val="nil"/>
            </w:tcBorders>
            <w:shd w:val="clear" w:color="auto" w:fill="auto"/>
            <w:vAlign w:val="center"/>
          </w:tcPr>
          <w:p w14:paraId="49000B88" w14:textId="77777777" w:rsidR="00A95398" w:rsidRPr="00332A36" w:rsidRDefault="00A95398" w:rsidP="00E55972">
            <w:pPr>
              <w:spacing w:after="0"/>
              <w:ind w:firstLine="0"/>
              <w:jc w:val="right"/>
              <w:rPr>
                <w:rFonts w:eastAsiaTheme="minorHAnsi" w:cs="Arial"/>
                <w:sz w:val="18"/>
                <w:szCs w:val="18"/>
              </w:rPr>
            </w:pPr>
            <w:r w:rsidRPr="00332A36">
              <w:rPr>
                <w:rFonts w:eastAsiaTheme="minorHAnsi" w:cs="Arial"/>
                <w:sz w:val="18"/>
                <w:szCs w:val="18"/>
              </w:rPr>
              <w:t>15</w:t>
            </w:r>
          </w:p>
        </w:tc>
        <w:tc>
          <w:tcPr>
            <w:tcW w:w="853" w:type="dxa"/>
            <w:tcBorders>
              <w:left w:val="nil"/>
              <w:right w:val="nil"/>
            </w:tcBorders>
            <w:shd w:val="clear" w:color="auto" w:fill="auto"/>
            <w:vAlign w:val="center"/>
          </w:tcPr>
          <w:p w14:paraId="21C745DC" w14:textId="77777777" w:rsidR="00A95398" w:rsidRPr="00332A36" w:rsidRDefault="00A95398" w:rsidP="00E55972">
            <w:pPr>
              <w:spacing w:after="0"/>
              <w:ind w:firstLine="0"/>
              <w:jc w:val="right"/>
              <w:rPr>
                <w:rFonts w:eastAsiaTheme="minorHAnsi" w:cs="Arial"/>
                <w:sz w:val="18"/>
                <w:szCs w:val="18"/>
              </w:rPr>
            </w:pPr>
            <w:r w:rsidRPr="00332A36">
              <w:rPr>
                <w:rFonts w:eastAsiaTheme="minorHAnsi" w:cs="Arial"/>
                <w:sz w:val="18"/>
                <w:szCs w:val="18"/>
              </w:rPr>
              <w:t>161</w:t>
            </w:r>
          </w:p>
        </w:tc>
        <w:tc>
          <w:tcPr>
            <w:tcW w:w="852" w:type="dxa"/>
            <w:tcBorders>
              <w:left w:val="nil"/>
              <w:right w:val="nil"/>
            </w:tcBorders>
            <w:shd w:val="clear" w:color="auto" w:fill="auto"/>
            <w:vAlign w:val="center"/>
          </w:tcPr>
          <w:p w14:paraId="74CFE083" w14:textId="77777777" w:rsidR="00A95398" w:rsidRPr="00332A36" w:rsidRDefault="00A95398" w:rsidP="00E55972">
            <w:pPr>
              <w:spacing w:after="0"/>
              <w:ind w:firstLine="0"/>
              <w:jc w:val="right"/>
              <w:rPr>
                <w:rFonts w:eastAsiaTheme="minorHAnsi" w:cs="Arial"/>
                <w:sz w:val="18"/>
                <w:szCs w:val="18"/>
              </w:rPr>
            </w:pPr>
            <w:r w:rsidRPr="00332A36">
              <w:rPr>
                <w:rFonts w:eastAsiaTheme="minorHAnsi" w:cs="Arial"/>
                <w:sz w:val="18"/>
                <w:szCs w:val="18"/>
              </w:rPr>
              <w:t>492</w:t>
            </w:r>
          </w:p>
        </w:tc>
        <w:tc>
          <w:tcPr>
            <w:tcW w:w="853" w:type="dxa"/>
            <w:tcBorders>
              <w:left w:val="nil"/>
              <w:right w:val="nil"/>
            </w:tcBorders>
            <w:shd w:val="clear" w:color="auto" w:fill="auto"/>
            <w:vAlign w:val="center"/>
          </w:tcPr>
          <w:p w14:paraId="65E4E864" w14:textId="77777777" w:rsidR="00A95398" w:rsidRPr="00332A36" w:rsidRDefault="00A95398" w:rsidP="00E55972">
            <w:pPr>
              <w:spacing w:after="0"/>
              <w:ind w:firstLine="0"/>
              <w:jc w:val="right"/>
              <w:rPr>
                <w:rFonts w:eastAsiaTheme="minorHAnsi" w:cs="Arial"/>
                <w:sz w:val="18"/>
                <w:szCs w:val="18"/>
              </w:rPr>
            </w:pPr>
            <w:r w:rsidRPr="00332A36">
              <w:rPr>
                <w:rFonts w:eastAsiaTheme="minorHAnsi" w:cs="Arial"/>
                <w:sz w:val="18"/>
                <w:szCs w:val="18"/>
              </w:rPr>
              <w:t>2</w:t>
            </w:r>
          </w:p>
        </w:tc>
        <w:tc>
          <w:tcPr>
            <w:tcW w:w="853" w:type="dxa"/>
            <w:tcBorders>
              <w:left w:val="nil"/>
              <w:right w:val="nil"/>
            </w:tcBorders>
            <w:shd w:val="clear" w:color="auto" w:fill="auto"/>
            <w:vAlign w:val="center"/>
          </w:tcPr>
          <w:p w14:paraId="19B42643" w14:textId="77777777" w:rsidR="00A95398" w:rsidRPr="00332A36" w:rsidRDefault="00A95398" w:rsidP="00E55972">
            <w:pPr>
              <w:spacing w:after="0"/>
              <w:ind w:firstLine="0"/>
              <w:jc w:val="right"/>
              <w:rPr>
                <w:rFonts w:eastAsiaTheme="minorHAnsi" w:cs="Arial"/>
                <w:sz w:val="18"/>
                <w:szCs w:val="18"/>
              </w:rPr>
            </w:pPr>
            <w:r w:rsidRPr="00332A36">
              <w:rPr>
                <w:rFonts w:eastAsiaTheme="minorHAnsi" w:cs="Arial"/>
                <w:sz w:val="18"/>
                <w:szCs w:val="18"/>
              </w:rPr>
              <w:t>8</w:t>
            </w:r>
          </w:p>
        </w:tc>
      </w:tr>
    </w:tbl>
    <w:p w14:paraId="36444506" w14:textId="018BBBBF" w:rsidR="00CB2DEF" w:rsidRDefault="00A95398" w:rsidP="00424A3B">
      <w:pPr>
        <w:spacing w:after="240" w:line="259" w:lineRule="auto"/>
        <w:ind w:firstLine="0"/>
        <w:jc w:val="center"/>
        <w:rPr>
          <w:rFonts w:eastAsiaTheme="minorHAnsi" w:cs="Arial"/>
          <w:sz w:val="16"/>
          <w:szCs w:val="16"/>
        </w:rPr>
      </w:pPr>
      <w:r w:rsidRPr="002D368F">
        <w:rPr>
          <w:rFonts w:eastAsiaTheme="minorHAnsi" w:cs="Arial"/>
          <w:sz w:val="16"/>
          <w:szCs w:val="16"/>
        </w:rPr>
        <w:t xml:space="preserve">Izvor: prilagođeno iz Mjesečnih statističkih biltena, HZZ, </w:t>
      </w:r>
      <w:hyperlink r:id="rId44">
        <w:r w:rsidRPr="002D368F">
          <w:rPr>
            <w:rFonts w:eastAsiaTheme="minorHAnsi" w:cs="Arial"/>
            <w:sz w:val="16"/>
            <w:szCs w:val="16"/>
          </w:rPr>
          <w:t>www.hzz.hr</w:t>
        </w:r>
      </w:hyperlink>
      <w:r w:rsidRPr="002D368F">
        <w:rPr>
          <w:rFonts w:eastAsiaTheme="minorHAnsi" w:cs="Arial"/>
          <w:sz w:val="16"/>
          <w:szCs w:val="16"/>
        </w:rPr>
        <w:t>, 26.9.2020</w:t>
      </w:r>
      <w:bookmarkStart w:id="41" w:name="_Toc501583655"/>
      <w:bookmarkStart w:id="42" w:name="_Toc501583733"/>
      <w:bookmarkStart w:id="43" w:name="_Toc501584361"/>
      <w:bookmarkStart w:id="44" w:name="_Toc501586082"/>
      <w:bookmarkStart w:id="45" w:name="_Toc425202793"/>
      <w:bookmarkStart w:id="46" w:name="_Toc501586083"/>
      <w:bookmarkEnd w:id="41"/>
      <w:bookmarkEnd w:id="42"/>
      <w:bookmarkEnd w:id="43"/>
      <w:bookmarkEnd w:id="44"/>
    </w:p>
    <w:p w14:paraId="68AE3AD1" w14:textId="0BCBB90D" w:rsidR="00E20BC6" w:rsidRDefault="00E20BC6">
      <w:pPr>
        <w:spacing w:after="160" w:line="259" w:lineRule="auto"/>
        <w:ind w:firstLine="0"/>
        <w:jc w:val="left"/>
        <w:rPr>
          <w:rFonts w:eastAsiaTheme="minorHAnsi" w:cs="Arial"/>
          <w:sz w:val="16"/>
          <w:szCs w:val="16"/>
        </w:rPr>
      </w:pPr>
      <w:r>
        <w:rPr>
          <w:rFonts w:eastAsiaTheme="minorHAnsi" w:cs="Arial"/>
          <w:sz w:val="16"/>
          <w:szCs w:val="16"/>
        </w:rPr>
        <w:br w:type="page"/>
      </w:r>
    </w:p>
    <w:p w14:paraId="45F419D2" w14:textId="448039C0" w:rsidR="00CB2DEF" w:rsidRDefault="00E20BC6" w:rsidP="00475E5A">
      <w:pPr>
        <w:pStyle w:val="naslov2"/>
        <w:spacing w:line="276" w:lineRule="auto"/>
      </w:pPr>
      <w:r>
        <w:t>4.4</w:t>
      </w:r>
      <w:r w:rsidR="00B71054">
        <w:t xml:space="preserve">. </w:t>
      </w:r>
      <w:r w:rsidR="00963DFC" w:rsidRPr="00B71054">
        <w:t>Primorsko-goranska</w:t>
      </w:r>
      <w:r w:rsidR="000B6744">
        <w:t xml:space="preserve"> </w:t>
      </w:r>
      <w:r w:rsidR="00963DFC" w:rsidRPr="00B71054">
        <w:t>županija kao nositelj ulaganja u javne potrebe</w:t>
      </w:r>
      <w:r w:rsidR="000B6744">
        <w:t xml:space="preserve"> </w:t>
      </w:r>
      <w:r w:rsidR="00CB2DEF">
        <w:t xml:space="preserve">građana </w:t>
      </w:r>
      <w:r>
        <w:t>–</w:t>
      </w:r>
      <w:r w:rsidR="00B71054">
        <w:t xml:space="preserve"> </w:t>
      </w:r>
      <w:r w:rsidR="00963DFC" w:rsidRPr="00B71054">
        <w:t>mladih</w:t>
      </w:r>
      <w:bookmarkEnd w:id="45"/>
      <w:bookmarkEnd w:id="46"/>
    </w:p>
    <w:p w14:paraId="1A2D1090" w14:textId="77777777" w:rsidR="00E20BC6" w:rsidRDefault="00E20BC6" w:rsidP="00475E5A">
      <w:pPr>
        <w:pStyle w:val="naslov2"/>
        <w:spacing w:line="276" w:lineRule="auto"/>
        <w:rPr>
          <w:rFonts w:eastAsiaTheme="minorHAnsi"/>
          <w:sz w:val="16"/>
          <w:szCs w:val="16"/>
        </w:rPr>
      </w:pPr>
    </w:p>
    <w:p w14:paraId="6D35E488" w14:textId="77777777" w:rsidR="00E340E3" w:rsidRDefault="00963DFC" w:rsidP="00475E5A">
      <w:pPr>
        <w:spacing w:after="240" w:line="276" w:lineRule="auto"/>
        <w:ind w:firstLine="0"/>
        <w:rPr>
          <w:rFonts w:eastAsiaTheme="minorHAnsi" w:cs="Arial"/>
          <w:sz w:val="16"/>
          <w:szCs w:val="16"/>
        </w:rPr>
      </w:pPr>
      <w:r w:rsidRPr="00963DFC">
        <w:rPr>
          <w:rFonts w:cs="Arial"/>
        </w:rPr>
        <w:t xml:space="preserve">Ulaganja u mlade na razini regionalne i lokalne samouprave su izuzetno dobar pokazatelj javnih politika za mlade. </w:t>
      </w:r>
    </w:p>
    <w:p w14:paraId="77F8ABB7" w14:textId="0958A611" w:rsidR="00963DFC" w:rsidRPr="00E340E3" w:rsidRDefault="00963DFC" w:rsidP="00475E5A">
      <w:pPr>
        <w:spacing w:after="240" w:line="276" w:lineRule="auto"/>
        <w:ind w:firstLine="0"/>
        <w:rPr>
          <w:rFonts w:eastAsiaTheme="minorHAnsi" w:cs="Arial"/>
          <w:sz w:val="16"/>
          <w:szCs w:val="16"/>
        </w:rPr>
      </w:pPr>
      <w:r w:rsidRPr="00B71054">
        <w:rPr>
          <w:rFonts w:cs="Arial"/>
          <w:b/>
          <w:bCs/>
        </w:rPr>
        <w:t xml:space="preserve">Javni prihodi Primorsko goranske županije i ulaganja u mlade - „proračun za mlade“ </w:t>
      </w:r>
    </w:p>
    <w:p w14:paraId="54C35CAF" w14:textId="378ABC5A" w:rsidR="00963DFC" w:rsidRPr="00963DFC" w:rsidRDefault="00963DFC" w:rsidP="00475E5A">
      <w:pPr>
        <w:spacing w:after="240" w:line="276" w:lineRule="auto"/>
        <w:ind w:firstLine="0"/>
        <w:rPr>
          <w:rFonts w:cs="Arial"/>
        </w:rPr>
      </w:pPr>
      <w:r w:rsidRPr="00963DFC">
        <w:rPr>
          <w:rFonts w:cs="Arial"/>
        </w:rPr>
        <w:t>Visina proračuna, pa tako i Proračuna P</w:t>
      </w:r>
      <w:r w:rsidR="00CB2DEF">
        <w:rPr>
          <w:rFonts w:cs="Arial"/>
        </w:rPr>
        <w:t>GŽ</w:t>
      </w:r>
      <w:r w:rsidRPr="00963DFC">
        <w:rPr>
          <w:rFonts w:cs="Arial"/>
        </w:rPr>
        <w:t xml:space="preserve"> važna je dimenzija za analizu dinamike i živosti gospodarstva, pa se može reći da je P</w:t>
      </w:r>
      <w:r w:rsidR="00B71054">
        <w:rPr>
          <w:rFonts w:cs="Arial"/>
        </w:rPr>
        <w:t>GŽ</w:t>
      </w:r>
      <w:r w:rsidRPr="00963DFC">
        <w:rPr>
          <w:rFonts w:cs="Arial"/>
        </w:rPr>
        <w:t xml:space="preserve"> regija</w:t>
      </w:r>
      <w:r w:rsidR="000B6744">
        <w:rPr>
          <w:rFonts w:cs="Arial"/>
        </w:rPr>
        <w:t xml:space="preserve"> </w:t>
      </w:r>
      <w:r w:rsidRPr="00963DFC">
        <w:rPr>
          <w:rFonts w:cs="Arial"/>
        </w:rPr>
        <w:t>koja spada među jedinice lokalne samouprave čiji su izvori prihoda iznadprosječni, prema indeksu razvijenosti pri vrhu u R</w:t>
      </w:r>
      <w:r w:rsidR="00CB2DEF">
        <w:rPr>
          <w:rFonts w:cs="Arial"/>
        </w:rPr>
        <w:t>H</w:t>
      </w:r>
      <w:r w:rsidRPr="00963DFC">
        <w:rPr>
          <w:rFonts w:cs="Arial"/>
        </w:rPr>
        <w:t>. P</w:t>
      </w:r>
      <w:r w:rsidR="00B71054">
        <w:rPr>
          <w:rFonts w:cs="Arial"/>
        </w:rPr>
        <w:t>GŽ</w:t>
      </w:r>
      <w:r w:rsidRPr="00963DFC">
        <w:rPr>
          <w:rFonts w:cs="Arial"/>
        </w:rPr>
        <w:t xml:space="preserve"> je</w:t>
      </w:r>
      <w:r w:rsidR="00B71054">
        <w:rPr>
          <w:rFonts w:cs="Arial"/>
        </w:rPr>
        <w:t xml:space="preserve"> </w:t>
      </w:r>
      <w:r w:rsidRPr="00963DFC">
        <w:rPr>
          <w:rFonts w:cs="Arial"/>
        </w:rPr>
        <w:t xml:space="preserve">kao i druge županije s ovakvim proračunskim prihodima i glavni „ulagač“ u razvoj županije i njegovih građana. Ako se pri analizi uzmu u razmatranje obaveze prema financiranju „proračunskih korisnika“ odnosno ustanovama kojima je županija osnivač, što snažno utječe na rashode, može se reći da obzirom na </w:t>
      </w:r>
      <w:r w:rsidR="00B71054">
        <w:rPr>
          <w:rFonts w:cs="Arial"/>
        </w:rPr>
        <w:t xml:space="preserve">moguće </w:t>
      </w:r>
      <w:r w:rsidRPr="00963DFC">
        <w:rPr>
          <w:rFonts w:cs="Arial"/>
        </w:rPr>
        <w:t>prihode, P</w:t>
      </w:r>
      <w:r w:rsidR="00B71054">
        <w:rPr>
          <w:rFonts w:cs="Arial"/>
        </w:rPr>
        <w:t>GŽ</w:t>
      </w:r>
      <w:r w:rsidRPr="00963DFC">
        <w:rPr>
          <w:rFonts w:cs="Arial"/>
        </w:rPr>
        <w:t xml:space="preserve"> dobro upravlja javnim prihodima.</w:t>
      </w:r>
    </w:p>
    <w:p w14:paraId="33DF9B1E" w14:textId="4EFC1283" w:rsidR="00963DFC" w:rsidRPr="002D368F" w:rsidRDefault="00963DFC" w:rsidP="00475E5A">
      <w:pPr>
        <w:spacing w:after="240" w:line="276" w:lineRule="auto"/>
        <w:ind w:firstLine="0"/>
        <w:rPr>
          <w:rFonts w:cs="Arial"/>
        </w:rPr>
      </w:pPr>
      <w:r w:rsidRPr="002D368F">
        <w:rPr>
          <w:rFonts w:cs="Arial"/>
          <w:b/>
          <w:bCs/>
        </w:rPr>
        <w:t>Proračun</w:t>
      </w:r>
      <w:r w:rsidR="000B6744">
        <w:rPr>
          <w:rFonts w:cs="Arial"/>
          <w:b/>
          <w:bCs/>
        </w:rPr>
        <w:t xml:space="preserve"> </w:t>
      </w:r>
      <w:r w:rsidRPr="002D368F">
        <w:rPr>
          <w:rFonts w:cs="Arial"/>
          <w:b/>
          <w:bCs/>
        </w:rPr>
        <w:t>Primorsko</w:t>
      </w:r>
      <w:r w:rsidR="003014F8">
        <w:rPr>
          <w:rFonts w:cs="Arial"/>
          <w:b/>
          <w:bCs/>
        </w:rPr>
        <w:t>-</w:t>
      </w:r>
      <w:r w:rsidRPr="002D368F">
        <w:rPr>
          <w:rFonts w:cs="Arial"/>
          <w:b/>
          <w:bCs/>
        </w:rPr>
        <w:t>goranske županije</w:t>
      </w:r>
      <w:r w:rsidRPr="00963DFC">
        <w:rPr>
          <w:rStyle w:val="FootnoteReference"/>
          <w:rFonts w:cs="Arial"/>
          <w:b/>
          <w:bCs/>
        </w:rPr>
        <w:footnoteReference w:id="111"/>
      </w:r>
      <w:r w:rsidRPr="002D368F">
        <w:rPr>
          <w:rFonts w:cs="Arial"/>
        </w:rPr>
        <w:t xml:space="preserve"> </w:t>
      </w:r>
    </w:p>
    <w:p w14:paraId="2D0D894F" w14:textId="5D8C9D74" w:rsidR="00963DFC" w:rsidRPr="00963DFC" w:rsidRDefault="00963DFC" w:rsidP="00475E5A">
      <w:pPr>
        <w:spacing w:after="240" w:line="276" w:lineRule="auto"/>
        <w:ind w:firstLine="0"/>
        <w:rPr>
          <w:rFonts w:cs="Arial"/>
        </w:rPr>
      </w:pPr>
      <w:r w:rsidRPr="00963DFC">
        <w:rPr>
          <w:rFonts w:cs="Arial"/>
        </w:rPr>
        <w:t>Uporište za ulaganja u općenito javnu funkciju županijskih/područnih samouprava, kao administrativno</w:t>
      </w:r>
      <w:r w:rsidR="00CB2DEF">
        <w:rPr>
          <w:rFonts w:cs="Arial"/>
        </w:rPr>
        <w:t>g</w:t>
      </w:r>
      <w:r w:rsidRPr="00963DFC">
        <w:rPr>
          <w:rFonts w:cs="Arial"/>
        </w:rPr>
        <w:t xml:space="preserve"> sjedišta određenoga šireg područja, nalazi</w:t>
      </w:r>
      <w:r w:rsidR="00CB2DEF">
        <w:rPr>
          <w:rFonts w:cs="Arial"/>
        </w:rPr>
        <w:t xml:space="preserve"> se</w:t>
      </w:r>
      <w:r w:rsidRPr="00963DFC">
        <w:rPr>
          <w:rFonts w:cs="Arial"/>
        </w:rPr>
        <w:t xml:space="preserve"> u prikupljanju poreza, doprinosa i naknada koje građani uplaćuju prilikom prodaje, kupovine ili naprosto imaju obavezu izdvajanja naknada ne bi li imali dovoljno sredstava za javne</w:t>
      </w:r>
      <w:r w:rsidR="00CB2DEF">
        <w:rPr>
          <w:rFonts w:cs="Arial"/>
        </w:rPr>
        <w:t xml:space="preserve"> funkcije</w:t>
      </w:r>
      <w:r w:rsidRPr="00963DFC">
        <w:rPr>
          <w:rFonts w:cs="Arial"/>
        </w:rPr>
        <w:t>. Rad županijske uprave reguliran</w:t>
      </w:r>
      <w:r w:rsidR="000B6744">
        <w:rPr>
          <w:rFonts w:cs="Arial"/>
        </w:rPr>
        <w:t xml:space="preserve"> </w:t>
      </w:r>
      <w:r w:rsidRPr="00963DFC">
        <w:rPr>
          <w:rFonts w:cs="Arial"/>
        </w:rPr>
        <w:t xml:space="preserve">je prvenstveno Statutom i drugim zakonima, npr. Zakonom o lokalnoj i područnoj (regionalnoj) samoupravi, Zakonom o udrugama, Zakonom o ustanovama i dr. Prihodi iz kojih se zadovoljavaju </w:t>
      </w:r>
      <w:r w:rsidR="00CB2DEF">
        <w:rPr>
          <w:rFonts w:cs="Arial"/>
        </w:rPr>
        <w:t xml:space="preserve">potrebe </w:t>
      </w:r>
      <w:r w:rsidRPr="00963DFC">
        <w:rPr>
          <w:rFonts w:cs="Arial"/>
        </w:rPr>
        <w:t>od interesa za jedinicu regionalne samouprave</w:t>
      </w:r>
      <w:r w:rsidR="000B6744">
        <w:rPr>
          <w:rFonts w:cs="Arial"/>
        </w:rPr>
        <w:t xml:space="preserve"> </w:t>
      </w:r>
      <w:r w:rsidRPr="00963DFC">
        <w:rPr>
          <w:rFonts w:cs="Arial"/>
        </w:rPr>
        <w:t>jesu: prihodi od poreza, prihodi od imovine, kazne, upravne mjere i ostali prihodi. Rashodi odnosno ulaganja županije (ili bilo koje JP(R)LS) mogu biti ona koja se odnose na zakonima i drugim aktima propisana područja u koja se može ulagati, kao i na za to propisan način, što uređuje npr. Zakon o lokalnoj i područnoj (regionalnoj) samoupravi, Zakon o područjima županija, gradova i općina u RH, Ustavni zakon o pravima nacionalnih manjina, itd. Način proračunskog izvještavanja je određen Zakonom o proračunu, a najčešće se koristi funkcijski proračun, koji je prilično nerazumljiv prosječnom građaninu, a naročito mladima. Proračun Primorsko</w:t>
      </w:r>
      <w:r w:rsidR="003014F8">
        <w:rPr>
          <w:rFonts w:cs="Arial"/>
        </w:rPr>
        <w:t>-</w:t>
      </w:r>
      <w:r w:rsidRPr="00963DFC">
        <w:rPr>
          <w:rFonts w:cs="Arial"/>
        </w:rPr>
        <w:t>goranske županije za 2021. godinu iznosi</w:t>
      </w:r>
      <w:r w:rsidR="000B6744">
        <w:rPr>
          <w:rFonts w:cs="Arial"/>
        </w:rPr>
        <w:t xml:space="preserve"> </w:t>
      </w:r>
      <w:r w:rsidRPr="00963DFC">
        <w:rPr>
          <w:rFonts w:cs="Arial"/>
        </w:rPr>
        <w:t>1.348.416.297 kuna</w:t>
      </w:r>
      <w:r w:rsidRPr="00963DFC">
        <w:rPr>
          <w:rStyle w:val="FootnoteReference"/>
          <w:rFonts w:cs="Arial"/>
        </w:rPr>
        <w:footnoteReference w:id="112"/>
      </w:r>
      <w:r w:rsidR="000B6744">
        <w:rPr>
          <w:rFonts w:cs="Arial"/>
        </w:rPr>
        <w:t xml:space="preserve"> </w:t>
      </w:r>
      <w:r w:rsidRPr="00963DFC">
        <w:rPr>
          <w:rFonts w:cs="Arial"/>
        </w:rPr>
        <w:t xml:space="preserve">Proračun je dostupan na mrežnoj stranici </w:t>
      </w:r>
      <w:r w:rsidR="00CB2DEF">
        <w:rPr>
          <w:rFonts w:cs="Arial"/>
        </w:rPr>
        <w:t>PGŽ</w:t>
      </w:r>
      <w:r w:rsidR="003014F8">
        <w:rPr>
          <w:rFonts w:cs="Arial"/>
        </w:rPr>
        <w:t>,</w:t>
      </w:r>
      <w:r w:rsidR="00AA4CC3">
        <w:rPr>
          <w:rFonts w:cs="Arial"/>
        </w:rPr>
        <w:t xml:space="preserve"> </w:t>
      </w:r>
      <w:r w:rsidRPr="00963DFC">
        <w:rPr>
          <w:rFonts w:cs="Arial"/>
        </w:rPr>
        <w:t>ali</w:t>
      </w:r>
      <w:r w:rsidR="000B6744">
        <w:rPr>
          <w:rFonts w:cs="Arial"/>
        </w:rPr>
        <w:t xml:space="preserve"> </w:t>
      </w:r>
      <w:r w:rsidRPr="00963DFC">
        <w:rPr>
          <w:rFonts w:cs="Arial"/>
        </w:rPr>
        <w:t xml:space="preserve">radi se o dokumentu koji sadrži velik broj stranica teksta od kojih su većine tablice. </w:t>
      </w:r>
      <w:r w:rsidR="00B71054">
        <w:rPr>
          <w:rFonts w:cs="Arial"/>
        </w:rPr>
        <w:t xml:space="preserve">Za </w:t>
      </w:r>
      <w:r w:rsidRPr="00963DFC">
        <w:rPr>
          <w:rFonts w:cs="Arial"/>
        </w:rPr>
        <w:t>prosječnog građanina</w:t>
      </w:r>
      <w:r w:rsidR="00B71054">
        <w:rPr>
          <w:rFonts w:cs="Arial"/>
        </w:rPr>
        <w:t xml:space="preserve"> je to komplicirano i nerazumljivo</w:t>
      </w:r>
      <w:r w:rsidRPr="00963DFC">
        <w:rPr>
          <w:rFonts w:cs="Arial"/>
        </w:rPr>
        <w:t xml:space="preserve"> jer je potrebno znanje mnoštva zakona kao i procedura kako bi se iščitalo u što i za koga se zapravo ulaže iz sredstava koja se prilijevaju u proračun. Kako bi izvještavanje i informiranje mladih o ulaganjima u zajednicu bilo primjereno prioritetnim skupinama, većina država u okruženju, a i Hrvatska, posebno na lokalnoj i regionalnoj razni prilagođava proračunsko izvještavanje raznim prioritetnim skupinama, pa je tako u Hrvatskoj popularan „proračun u malom“ ili „proračun za građane“, Iako je oblikovan interaktivni portal „otvoreni proračun“ </w:t>
      </w:r>
      <w:hyperlink r:id="rId45" w:history="1">
        <w:r w:rsidRPr="00963DFC">
          <w:rPr>
            <w:rFonts w:cs="Arial"/>
          </w:rPr>
          <w:t>http://www.opencity.hr/proracun/index.php?unit_id=43</w:t>
        </w:r>
      </w:hyperlink>
      <w:r w:rsidRPr="00963DFC">
        <w:rPr>
          <w:rFonts w:cs="Arial"/>
        </w:rPr>
        <w:t>, u kojem su zorno prikazani prihodi i primici i rashodi, za prosječnog pripadnika skupine mladih (od 15 do 30 godina) sadržaj</w:t>
      </w:r>
      <w:r w:rsidR="000B6744">
        <w:rPr>
          <w:rFonts w:cs="Arial"/>
        </w:rPr>
        <w:t xml:space="preserve"> </w:t>
      </w:r>
      <w:r w:rsidRPr="00963DFC">
        <w:rPr>
          <w:rFonts w:cs="Arial"/>
        </w:rPr>
        <w:t>i ovog dokumenta je nejasan</w:t>
      </w:r>
      <w:r w:rsidR="00E340E3">
        <w:rPr>
          <w:rStyle w:val="FootnoteReference"/>
          <w:rFonts w:cs="Arial"/>
        </w:rPr>
        <w:footnoteReference w:id="113"/>
      </w:r>
      <w:r w:rsidRPr="00963DFC">
        <w:rPr>
          <w:rFonts w:cs="Arial"/>
        </w:rPr>
        <w:t>. U državama okruženja, koriste se i drugi načini proračunskog izvještavanja poput</w:t>
      </w:r>
      <w:r w:rsidR="000B6744">
        <w:rPr>
          <w:rFonts w:cs="Arial"/>
        </w:rPr>
        <w:t xml:space="preserve"> </w:t>
      </w:r>
      <w:r w:rsidRPr="00963DFC">
        <w:rPr>
          <w:rFonts w:cs="Arial"/>
        </w:rPr>
        <w:t xml:space="preserve">„zelenog proračuna“, „proračun za mlade“ i/ili proračun za „treću dob“ i sl. U </w:t>
      </w:r>
      <w:r w:rsidR="00B71054">
        <w:rPr>
          <w:rFonts w:cs="Arial"/>
        </w:rPr>
        <w:t xml:space="preserve">RH </w:t>
      </w:r>
      <w:r w:rsidRPr="00963DFC">
        <w:rPr>
          <w:rFonts w:cs="Arial"/>
        </w:rPr>
        <w:t xml:space="preserve">Ministarstvo financija izradilo je metodološki priručnik kako bi se korisnicima državnog proračuna pojednostavila izrada </w:t>
      </w:r>
      <w:r w:rsidR="00B71054">
        <w:rPr>
          <w:rFonts w:cs="Arial"/>
        </w:rPr>
        <w:t>“</w:t>
      </w:r>
      <w:r w:rsidRPr="00963DFC">
        <w:rPr>
          <w:rFonts w:cs="Arial"/>
        </w:rPr>
        <w:t>dječjeg proračuna</w:t>
      </w:r>
      <w:r w:rsidR="00B71054">
        <w:rPr>
          <w:rFonts w:cs="Arial"/>
        </w:rPr>
        <w:t>”</w:t>
      </w:r>
      <w:r w:rsidRPr="00963DFC">
        <w:rPr>
          <w:rFonts w:cs="Arial"/>
        </w:rPr>
        <w:t xml:space="preserve"> odnosno godišnjeg izvještaja o izvršenju dječjeg proračuna uzimajući u obzir</w:t>
      </w:r>
      <w:r w:rsidR="000B6744">
        <w:rPr>
          <w:rFonts w:cs="Arial"/>
        </w:rPr>
        <w:t xml:space="preserve"> </w:t>
      </w:r>
      <w:r w:rsidRPr="00963DFC">
        <w:rPr>
          <w:rFonts w:cs="Arial"/>
        </w:rPr>
        <w:t>"Opći komentar br. 19. (2016.) o izdvajanju sredstava iz javnih proračuna za ostvarenje dječjih prava"</w:t>
      </w:r>
      <w:r w:rsidRPr="00963DFC">
        <w:rPr>
          <w:rStyle w:val="FootnoteReference"/>
          <w:rFonts w:cs="Arial"/>
        </w:rPr>
        <w:footnoteReference w:id="114"/>
      </w:r>
      <w:r w:rsidRPr="00963DFC">
        <w:rPr>
          <w:rFonts w:cs="Arial"/>
        </w:rPr>
        <w:t xml:space="preserve">. </w:t>
      </w:r>
    </w:p>
    <w:p w14:paraId="6A0AA627" w14:textId="12152AED" w:rsidR="006F5F50" w:rsidRPr="004E5B97" w:rsidRDefault="00963DFC" w:rsidP="00475E5A">
      <w:pPr>
        <w:spacing w:after="240" w:line="276" w:lineRule="auto"/>
        <w:ind w:firstLine="0"/>
        <w:rPr>
          <w:rFonts w:cs="Arial"/>
        </w:rPr>
      </w:pPr>
      <w:r w:rsidRPr="00963DFC">
        <w:rPr>
          <w:rFonts w:cs="Arial"/>
        </w:rPr>
        <w:t xml:space="preserve">U želji da </w:t>
      </w:r>
      <w:r w:rsidR="00B71054">
        <w:rPr>
          <w:rFonts w:cs="Arial"/>
        </w:rPr>
        <w:t xml:space="preserve">se </w:t>
      </w:r>
      <w:r w:rsidRPr="00963DFC">
        <w:rPr>
          <w:rFonts w:cs="Arial"/>
        </w:rPr>
        <w:t>mladima</w:t>
      </w:r>
      <w:r w:rsidR="00B71054">
        <w:rPr>
          <w:rFonts w:cs="Arial"/>
        </w:rPr>
        <w:t>,</w:t>
      </w:r>
      <w:r w:rsidR="000B6744">
        <w:rPr>
          <w:rFonts w:cs="Arial"/>
        </w:rPr>
        <w:t xml:space="preserve"> </w:t>
      </w:r>
      <w:r w:rsidRPr="00963DFC">
        <w:rPr>
          <w:rFonts w:cs="Arial"/>
        </w:rPr>
        <w:t>a i samom naručitelju izrade programa prikaž</w:t>
      </w:r>
      <w:r w:rsidR="00B71054">
        <w:rPr>
          <w:rFonts w:cs="Arial"/>
        </w:rPr>
        <w:t>u</w:t>
      </w:r>
      <w:r w:rsidRPr="00963DFC">
        <w:rPr>
          <w:rFonts w:cs="Arial"/>
        </w:rPr>
        <w:t xml:space="preserve"> „ulaganja u mlade“, u prvoj fazi smo uputili upit svim jedinicama lokalne samouprave (gradovima i općinama) i upravnim odjelima </w:t>
      </w:r>
      <w:r w:rsidR="00CB2DEF">
        <w:rPr>
          <w:rFonts w:cs="Arial"/>
        </w:rPr>
        <w:t>PGŽ</w:t>
      </w:r>
      <w:r w:rsidRPr="00963DFC">
        <w:rPr>
          <w:rFonts w:cs="Arial"/>
        </w:rPr>
        <w:t xml:space="preserve"> na strukturiranom obrascu „mapa zajednice</w:t>
      </w:r>
      <w:r w:rsidR="000B6744">
        <w:rPr>
          <w:rFonts w:cs="Arial"/>
        </w:rPr>
        <w:t xml:space="preserve"> </w:t>
      </w:r>
      <w:r w:rsidRPr="00963DFC">
        <w:rPr>
          <w:rFonts w:cs="Arial"/>
        </w:rPr>
        <w:t xml:space="preserve">- ulaganja u mlade“. Nismo dobili tražene podatke od svih JLS i osim pojedinih upravnih odjela, uz obrazloženje da je to </w:t>
      </w:r>
      <w:r w:rsidR="00185CA7">
        <w:rPr>
          <w:rFonts w:cs="Arial"/>
        </w:rPr>
        <w:t>“</w:t>
      </w:r>
      <w:r w:rsidRPr="00963DFC">
        <w:rPr>
          <w:rFonts w:cs="Arial"/>
        </w:rPr>
        <w:t>gotovo pa nemoguće</w:t>
      </w:r>
      <w:r w:rsidR="00185CA7">
        <w:rPr>
          <w:rFonts w:cs="Arial"/>
        </w:rPr>
        <w:t>”</w:t>
      </w:r>
      <w:r w:rsidRPr="00963DFC">
        <w:rPr>
          <w:rFonts w:cs="Arial"/>
        </w:rPr>
        <w:t xml:space="preserve">. </w:t>
      </w:r>
      <w:r w:rsidR="00185CA7">
        <w:rPr>
          <w:rFonts w:cs="Arial"/>
        </w:rPr>
        <w:t xml:space="preserve">Cilj prikaza je razvijanje svijesti javnosti i samih službenika i donositelj odluka o visini ulaganja u mlade ili djecu obzirom na druga ulaganja. </w:t>
      </w:r>
      <w:r w:rsidRPr="00963DFC">
        <w:rPr>
          <w:rFonts w:cs="Arial"/>
        </w:rPr>
        <w:t xml:space="preserve">Upravo je nedostatak proaktivnih politika u reformi javnih uprava doveo do „oksimorona“ javne uprave </w:t>
      </w:r>
      <w:r w:rsidR="00B71054">
        <w:rPr>
          <w:rFonts w:cs="Arial"/>
        </w:rPr>
        <w:t xml:space="preserve">općenito. </w:t>
      </w:r>
      <w:r w:rsidR="00185CA7">
        <w:rPr>
          <w:rFonts w:cs="Arial"/>
        </w:rPr>
        <w:t xml:space="preserve">Suvremena javna uprava prati </w:t>
      </w:r>
      <w:r w:rsidRPr="00963DFC">
        <w:rPr>
          <w:rFonts w:cs="Arial"/>
        </w:rPr>
        <w:t xml:space="preserve">zahtjeve </w:t>
      </w:r>
      <w:r w:rsidR="00185CA7">
        <w:rPr>
          <w:rFonts w:cs="Arial"/>
        </w:rPr>
        <w:t xml:space="preserve">brzih promjena, mora biti </w:t>
      </w:r>
      <w:r w:rsidR="00B71054">
        <w:rPr>
          <w:rFonts w:cs="Arial"/>
        </w:rPr>
        <w:t xml:space="preserve">fleksibilna javna usluga </w:t>
      </w:r>
      <w:r w:rsidRPr="00963DFC">
        <w:rPr>
          <w:rFonts w:cs="Arial"/>
        </w:rPr>
        <w:t xml:space="preserve">(eng. </w:t>
      </w:r>
      <w:r w:rsidRPr="00963DFC">
        <w:rPr>
          <w:rFonts w:cs="Arial"/>
          <w:i/>
          <w:iCs/>
        </w:rPr>
        <w:t>service</w:t>
      </w:r>
      <w:r w:rsidRPr="00963DFC">
        <w:rPr>
          <w:rFonts w:cs="Arial"/>
        </w:rPr>
        <w:t>) građanima</w:t>
      </w:r>
      <w:r w:rsidR="00185CA7">
        <w:rPr>
          <w:rFonts w:cs="Arial"/>
        </w:rPr>
        <w:t xml:space="preserve">. </w:t>
      </w:r>
      <w:r w:rsidR="00EB567B">
        <w:rPr>
          <w:rFonts w:cs="Arial"/>
        </w:rPr>
        <w:t>Javna uprava</w:t>
      </w:r>
      <w:r w:rsidR="00185CA7">
        <w:rPr>
          <w:rFonts w:cs="Arial"/>
        </w:rPr>
        <w:t xml:space="preserve"> u RH </w:t>
      </w:r>
      <w:r w:rsidR="00EB567B">
        <w:rPr>
          <w:rFonts w:cs="Arial"/>
        </w:rPr>
        <w:t xml:space="preserve">često </w:t>
      </w:r>
      <w:r w:rsidRPr="00963DFC">
        <w:rPr>
          <w:rFonts w:cs="Arial"/>
        </w:rPr>
        <w:t xml:space="preserve">postaje „rob“ </w:t>
      </w:r>
      <w:r w:rsidR="00185CA7">
        <w:rPr>
          <w:rFonts w:cs="Arial"/>
        </w:rPr>
        <w:t>brzih z</w:t>
      </w:r>
      <w:r w:rsidRPr="00963DFC">
        <w:rPr>
          <w:rFonts w:cs="Arial"/>
        </w:rPr>
        <w:t>akonskih promjena te obilatih disfunkcionalnih poslova koj</w:t>
      </w:r>
      <w:r w:rsidR="00185CA7">
        <w:rPr>
          <w:rFonts w:cs="Arial"/>
        </w:rPr>
        <w:t>e si j</w:t>
      </w:r>
      <w:r w:rsidR="00EB567B">
        <w:rPr>
          <w:rFonts w:cs="Arial"/>
        </w:rPr>
        <w:t>e</w:t>
      </w:r>
      <w:r w:rsidR="00185CA7">
        <w:rPr>
          <w:rFonts w:cs="Arial"/>
        </w:rPr>
        <w:t xml:space="preserve"> sama sebi nametnula</w:t>
      </w:r>
      <w:r w:rsidR="00B71054">
        <w:rPr>
          <w:rFonts w:cs="Arial"/>
        </w:rPr>
        <w:t xml:space="preserve">. </w:t>
      </w:r>
      <w:r w:rsidRPr="00963DFC">
        <w:rPr>
          <w:rFonts w:cs="Arial"/>
        </w:rPr>
        <w:t xml:space="preserve">Umjesto praćenja potreba i rezultata javnih politika kako bi </w:t>
      </w:r>
      <w:r w:rsidR="00EB567B">
        <w:rPr>
          <w:rFonts w:cs="Arial"/>
        </w:rPr>
        <w:t xml:space="preserve">se </w:t>
      </w:r>
      <w:r w:rsidRPr="00963DFC">
        <w:rPr>
          <w:rFonts w:cs="Arial"/>
        </w:rPr>
        <w:t xml:space="preserve">revidiralo postojeća ulaganja iz javnih prihoda, </w:t>
      </w:r>
      <w:r w:rsidR="00185CA7" w:rsidRPr="00963DFC">
        <w:rPr>
          <w:rFonts w:cs="Arial"/>
        </w:rPr>
        <w:t>službenici su opterećeni izvršavanjem administrativnih uvjeta, uz nedostatak vremena za stručno praćenje i izvještavanje</w:t>
      </w:r>
      <w:r w:rsidR="00185CA7">
        <w:rPr>
          <w:rFonts w:cs="Arial"/>
        </w:rPr>
        <w:t xml:space="preserve">, a često </w:t>
      </w:r>
      <w:r w:rsidR="00185CA7" w:rsidRPr="00963DFC">
        <w:rPr>
          <w:rFonts w:cs="Arial"/>
        </w:rPr>
        <w:t>sve podatke</w:t>
      </w:r>
      <w:r w:rsidR="00185CA7">
        <w:rPr>
          <w:rFonts w:cs="Arial"/>
        </w:rPr>
        <w:t xml:space="preserve"> takoreći prikupljaju “ručno“.</w:t>
      </w:r>
      <w:r w:rsidR="000B6744">
        <w:rPr>
          <w:rFonts w:cs="Arial"/>
        </w:rPr>
        <w:t xml:space="preserve"> </w:t>
      </w:r>
      <w:r w:rsidR="00EB567B">
        <w:rPr>
          <w:rFonts w:cs="Arial"/>
        </w:rPr>
        <w:t>Ri</w:t>
      </w:r>
      <w:r w:rsidR="00185CA7">
        <w:rPr>
          <w:rFonts w:cs="Arial"/>
        </w:rPr>
        <w:t xml:space="preserve">ješenja koja bi rasteretila službenike </w:t>
      </w:r>
      <w:r w:rsidRPr="00963DFC">
        <w:rPr>
          <w:rFonts w:cs="Arial"/>
        </w:rPr>
        <w:t>je sada moguće</w:t>
      </w:r>
      <w:r w:rsidR="00185CA7">
        <w:rPr>
          <w:rFonts w:cs="Arial"/>
        </w:rPr>
        <w:t xml:space="preserve"> </w:t>
      </w:r>
      <w:r w:rsidRPr="00963DFC">
        <w:rPr>
          <w:rFonts w:cs="Arial"/>
        </w:rPr>
        <w:t>jednostavno i ne više pretjerano skupo</w:t>
      </w:r>
      <w:r w:rsidR="00B71054">
        <w:rPr>
          <w:rFonts w:cs="Arial"/>
        </w:rPr>
        <w:t xml:space="preserve"> </w:t>
      </w:r>
      <w:r w:rsidR="00185CA7">
        <w:rPr>
          <w:rFonts w:cs="Arial"/>
        </w:rPr>
        <w:t xml:space="preserve">donijeti </w:t>
      </w:r>
      <w:r w:rsidR="00B71054">
        <w:rPr>
          <w:rFonts w:cs="Arial"/>
        </w:rPr>
        <w:t xml:space="preserve">zbog </w:t>
      </w:r>
      <w:r w:rsidR="00185CA7">
        <w:rPr>
          <w:rFonts w:cs="Arial"/>
        </w:rPr>
        <w:t xml:space="preserve">razvijenog </w:t>
      </w:r>
      <w:r w:rsidR="00B71054">
        <w:rPr>
          <w:rFonts w:cs="Arial"/>
        </w:rPr>
        <w:t>IT</w:t>
      </w:r>
      <w:r w:rsidR="00185CA7">
        <w:rPr>
          <w:rFonts w:cs="Arial"/>
        </w:rPr>
        <w:t xml:space="preserve"> sektora. </w:t>
      </w:r>
      <w:r w:rsidRPr="00963DFC">
        <w:rPr>
          <w:rFonts w:cs="Arial"/>
        </w:rPr>
        <w:t xml:space="preserve">Preporuka je da se uvedu elektroničke prijave i obrade izvještaja o provedenim programima, </w:t>
      </w:r>
      <w:r w:rsidR="00185CA7">
        <w:rPr>
          <w:rFonts w:cs="Arial"/>
        </w:rPr>
        <w:t xml:space="preserve">elektroničko </w:t>
      </w:r>
      <w:r w:rsidRPr="00963DFC">
        <w:rPr>
          <w:rFonts w:cs="Arial"/>
        </w:rPr>
        <w:t>prikupljanje statističkih podatka o pojavnosti i promjenama za sve p</w:t>
      </w:r>
      <w:r w:rsidR="006F5F50">
        <w:rPr>
          <w:rFonts w:cs="Arial"/>
        </w:rPr>
        <w:t>rograme koje se</w:t>
      </w:r>
      <w:r w:rsidR="000B6744">
        <w:rPr>
          <w:rFonts w:cs="Arial"/>
        </w:rPr>
        <w:t xml:space="preserve"> </w:t>
      </w:r>
      <w:r w:rsidR="006F5F50">
        <w:rPr>
          <w:rFonts w:cs="Arial"/>
        </w:rPr>
        <w:t xml:space="preserve">financiraju po </w:t>
      </w:r>
      <w:r w:rsidRPr="00963DFC">
        <w:rPr>
          <w:rFonts w:cs="Arial"/>
        </w:rPr>
        <w:t xml:space="preserve">uzoru na države u okruženju. Napori da se odupre ovim silnicima vide se u mnoštvu pojedinačnih napora u realizaciji kvalitetnih projekata, vrlo stručnih pojedinaca i kontinuiteta u političkim utjecajima. Obzirom na nedostatak informacija </w:t>
      </w:r>
      <w:r w:rsidR="00185CA7">
        <w:rPr>
          <w:rFonts w:cs="Arial"/>
        </w:rPr>
        <w:t xml:space="preserve">iz samih JLS, radi </w:t>
      </w:r>
      <w:r w:rsidRPr="00963DFC">
        <w:rPr>
          <w:rFonts w:cs="Arial"/>
        </w:rPr>
        <w:t>prika</w:t>
      </w:r>
      <w:r w:rsidR="00185CA7">
        <w:rPr>
          <w:rFonts w:cs="Arial"/>
        </w:rPr>
        <w:t>za</w:t>
      </w:r>
      <w:r w:rsidRPr="00963DFC">
        <w:rPr>
          <w:rFonts w:cs="Arial"/>
        </w:rPr>
        <w:t xml:space="preserve"> ulaganja u mlade na jednom mjestu, oblikovali smo</w:t>
      </w:r>
      <w:r w:rsidR="000B6744">
        <w:rPr>
          <w:rFonts w:cs="Arial"/>
        </w:rPr>
        <w:t xml:space="preserve"> </w:t>
      </w:r>
      <w:r w:rsidR="00185CA7">
        <w:rPr>
          <w:rFonts w:cs="Arial"/>
        </w:rPr>
        <w:t xml:space="preserve">minimalno razumljiv </w:t>
      </w:r>
      <w:r w:rsidRPr="00963DFC">
        <w:rPr>
          <w:rFonts w:cs="Arial"/>
        </w:rPr>
        <w:t xml:space="preserve">„proračun za mlade“ iz Proračuna </w:t>
      </w:r>
      <w:r w:rsidR="00CB2DEF">
        <w:rPr>
          <w:rFonts w:cs="Arial"/>
        </w:rPr>
        <w:t>PGŽ</w:t>
      </w:r>
      <w:r w:rsidR="00185CA7">
        <w:rPr>
          <w:rFonts w:cs="Arial"/>
        </w:rPr>
        <w:t xml:space="preserve"> i objedinjenu procjenu ulaganja JLS, </w:t>
      </w:r>
      <w:r w:rsidRPr="00963DFC">
        <w:rPr>
          <w:rFonts w:cs="Arial"/>
        </w:rPr>
        <w:t>prema dostupnim podacima na interne</w:t>
      </w:r>
      <w:r w:rsidR="002D368F">
        <w:rPr>
          <w:rFonts w:cs="Arial"/>
        </w:rPr>
        <w:t>tu</w:t>
      </w:r>
      <w:r w:rsidR="00185CA7">
        <w:rPr>
          <w:rFonts w:cs="Arial"/>
        </w:rPr>
        <w:t xml:space="preserve">. </w:t>
      </w:r>
      <w:r w:rsidRPr="00963DFC">
        <w:rPr>
          <w:rFonts w:cs="Arial"/>
        </w:rPr>
        <w:t>Vrlo je važno da donositelji političkih odluka i javna uprava imaju potpuno jasnu sliku o trenutnim ulaganjima u područje za koje planiraju</w:t>
      </w:r>
      <w:r w:rsidR="000B6744">
        <w:rPr>
          <w:rFonts w:cs="Arial"/>
        </w:rPr>
        <w:t xml:space="preserve"> </w:t>
      </w:r>
      <w:r w:rsidRPr="00963DFC">
        <w:rPr>
          <w:rFonts w:cs="Arial"/>
        </w:rPr>
        <w:t xml:space="preserve">javne politike, ali i da mladi imaju točne i transparentne podatke o postojećim programima za mlade koje financira </w:t>
      </w:r>
      <w:r w:rsidR="00707041">
        <w:rPr>
          <w:rFonts w:cs="Arial"/>
        </w:rPr>
        <w:t>Primorsko-goranska</w:t>
      </w:r>
      <w:r w:rsidRPr="00963DFC">
        <w:rPr>
          <w:rFonts w:cs="Arial"/>
        </w:rPr>
        <w:t xml:space="preserve"> županija. Stoga će se prikazati sažeti prikaz proračuna kako bi se barem okvirno moglo stvoriti mozaik ulaganja u mlade u odnosu na ostala područja djelovanja.</w:t>
      </w:r>
      <w:r w:rsidR="00185CA7">
        <w:rPr>
          <w:rFonts w:cs="Arial"/>
        </w:rPr>
        <w:t xml:space="preserve"> </w:t>
      </w:r>
      <w:r w:rsidRPr="00963DFC">
        <w:rPr>
          <w:rFonts w:cs="Arial"/>
        </w:rPr>
        <w:t xml:space="preserve">U sljedećim tablicama prikazat će se pojedinačne elemente iz Proračuna </w:t>
      </w:r>
      <w:r w:rsidR="000B6744">
        <w:rPr>
          <w:rFonts w:cs="Arial"/>
        </w:rPr>
        <w:t>PGŽ</w:t>
      </w:r>
      <w:r w:rsidR="00AA4CC3">
        <w:rPr>
          <w:rFonts w:cs="Arial"/>
        </w:rPr>
        <w:t xml:space="preserve"> </w:t>
      </w:r>
      <w:r w:rsidRPr="00963DFC">
        <w:rPr>
          <w:rFonts w:cs="Arial"/>
        </w:rPr>
        <w:t>za 2021. godinu kako bi mladi mogli steći uvid u ulaganj</w:t>
      </w:r>
      <w:r w:rsidR="002D368F">
        <w:rPr>
          <w:rFonts w:cs="Arial"/>
        </w:rPr>
        <w:t xml:space="preserve">a u mlade u odnosu na cjelinu. </w:t>
      </w:r>
      <w:r w:rsidR="00962349">
        <w:rPr>
          <w:rFonts w:cs="Arial"/>
        </w:rPr>
        <w:t>U Tablici 19</w:t>
      </w:r>
      <w:r w:rsidRPr="00963DFC">
        <w:rPr>
          <w:rFonts w:cs="Arial"/>
        </w:rPr>
        <w:t xml:space="preserve"> sažeto su prikazani planirani prihodi i primici te rashodi i izdaci </w:t>
      </w:r>
      <w:r w:rsidR="00CB2DEF">
        <w:rPr>
          <w:rFonts w:cs="Arial"/>
        </w:rPr>
        <w:t>PGŽ</w:t>
      </w:r>
      <w:r w:rsidR="003014F8">
        <w:rPr>
          <w:rFonts w:cs="Arial"/>
        </w:rPr>
        <w:t xml:space="preserve"> </w:t>
      </w:r>
      <w:r w:rsidR="004E5B97">
        <w:rPr>
          <w:rFonts w:cs="Arial"/>
        </w:rPr>
        <w:t>za 2021. godinu</w:t>
      </w:r>
      <w:r w:rsidR="000062C8">
        <w:rPr>
          <w:rFonts w:cs="Arial"/>
        </w:rPr>
        <w:t>, a u Tablici 19.1 udjeli u prihodima i primicima PGŽ za 2021. godinu</w:t>
      </w:r>
      <w:r w:rsidR="004E5B97">
        <w:rPr>
          <w:rFonts w:cs="Arial"/>
        </w:rPr>
        <w:t>.</w:t>
      </w:r>
    </w:p>
    <w:p w14:paraId="2D1D5443" w14:textId="77777777" w:rsidR="00B809C7" w:rsidRDefault="00B809C7">
      <w:pPr>
        <w:spacing w:after="160" w:line="259" w:lineRule="auto"/>
        <w:ind w:firstLine="0"/>
        <w:jc w:val="left"/>
        <w:rPr>
          <w:rFonts w:eastAsiaTheme="minorHAnsi" w:cs="Arial"/>
          <w:i/>
        </w:rPr>
      </w:pPr>
      <w:r>
        <w:rPr>
          <w:rFonts w:eastAsiaTheme="minorHAnsi" w:cs="Arial"/>
          <w:i/>
        </w:rPr>
        <w:br w:type="page"/>
      </w:r>
    </w:p>
    <w:p w14:paraId="35951FA1" w14:textId="78DF6472" w:rsidR="006F5F50" w:rsidRPr="002D368F" w:rsidRDefault="00962349" w:rsidP="006F5F50">
      <w:pPr>
        <w:spacing w:after="240" w:line="259" w:lineRule="auto"/>
        <w:ind w:firstLine="0"/>
        <w:rPr>
          <w:rFonts w:eastAsiaTheme="minorHAnsi" w:cs="Arial"/>
        </w:rPr>
      </w:pPr>
      <w:r w:rsidRPr="00962349">
        <w:rPr>
          <w:rFonts w:eastAsiaTheme="minorHAnsi" w:cs="Arial"/>
          <w:i/>
        </w:rPr>
        <w:t>Tablica 19</w:t>
      </w:r>
      <w:r w:rsidR="003014F8">
        <w:rPr>
          <w:rFonts w:eastAsiaTheme="minorHAnsi" w:cs="Arial"/>
        </w:rPr>
        <w:t>.</w:t>
      </w:r>
      <w:r w:rsidR="006F5F50" w:rsidRPr="002D368F">
        <w:rPr>
          <w:rFonts w:eastAsiaTheme="minorHAnsi" w:cs="Arial"/>
        </w:rPr>
        <w:t xml:space="preserve"> Sažeti prikaz ukupnih prihoda i primitaka te rashodi i izdaci iz Proračuna </w:t>
      </w:r>
      <w:r w:rsidR="00CB2DEF">
        <w:rPr>
          <w:rFonts w:eastAsiaTheme="minorHAnsi" w:cs="Arial"/>
        </w:rPr>
        <w:t>PGŽ</w:t>
      </w:r>
      <w:r>
        <w:rPr>
          <w:rFonts w:eastAsiaTheme="minorHAnsi" w:cs="Arial"/>
        </w:rPr>
        <w:t xml:space="preserve"> </w:t>
      </w:r>
    </w:p>
    <w:tbl>
      <w:tblPr>
        <w:tblpPr w:leftFromText="180" w:rightFromText="180" w:vertAnchor="text" w:tblpX="-15" w:tblpY="1"/>
        <w:tblOverlap w:val="never"/>
        <w:tblW w:w="9087" w:type="dxa"/>
        <w:tblBorders>
          <w:top w:val="single" w:sz="4" w:space="0" w:color="auto"/>
          <w:insideH w:val="single" w:sz="4" w:space="0" w:color="auto"/>
        </w:tblBorders>
        <w:tblLook w:val="04A0" w:firstRow="1" w:lastRow="0" w:firstColumn="1" w:lastColumn="0" w:noHBand="0" w:noVBand="1"/>
      </w:tblPr>
      <w:tblGrid>
        <w:gridCol w:w="7103"/>
        <w:gridCol w:w="1984"/>
      </w:tblGrid>
      <w:tr w:rsidR="006F5F50" w:rsidRPr="002D368F" w14:paraId="538A0135" w14:textId="77777777" w:rsidTr="00475E5A">
        <w:trPr>
          <w:trHeight w:val="200"/>
        </w:trPr>
        <w:tc>
          <w:tcPr>
            <w:tcW w:w="7103" w:type="dxa"/>
            <w:shd w:val="clear" w:color="auto" w:fill="C5E0B3" w:themeFill="accent6" w:themeFillTint="66"/>
            <w:noWrap/>
            <w:vAlign w:val="center"/>
            <w:hideMark/>
          </w:tcPr>
          <w:p w14:paraId="34EB27D3" w14:textId="77777777" w:rsidR="006F5F50" w:rsidRPr="002D368F" w:rsidRDefault="006F5F50" w:rsidP="00475E5A">
            <w:pPr>
              <w:spacing w:after="0"/>
              <w:ind w:firstLine="0"/>
              <w:jc w:val="center"/>
              <w:rPr>
                <w:rFonts w:eastAsiaTheme="minorHAnsi" w:cs="Arial"/>
                <w:b/>
                <w:sz w:val="18"/>
                <w:szCs w:val="18"/>
              </w:rPr>
            </w:pPr>
            <w:r w:rsidRPr="002D368F">
              <w:rPr>
                <w:rFonts w:eastAsiaTheme="minorHAnsi" w:cs="Arial"/>
                <w:b/>
                <w:sz w:val="18"/>
                <w:szCs w:val="18"/>
              </w:rPr>
              <w:t>OPIS</w:t>
            </w:r>
          </w:p>
        </w:tc>
        <w:tc>
          <w:tcPr>
            <w:tcW w:w="1984" w:type="dxa"/>
            <w:shd w:val="clear" w:color="auto" w:fill="C5E0B3" w:themeFill="accent6" w:themeFillTint="66"/>
            <w:noWrap/>
            <w:vAlign w:val="center"/>
            <w:hideMark/>
          </w:tcPr>
          <w:p w14:paraId="3C63964E" w14:textId="27D68C3C" w:rsidR="006F5F50" w:rsidRPr="002D368F" w:rsidRDefault="006F5F50" w:rsidP="00475E5A">
            <w:pPr>
              <w:spacing w:after="0"/>
              <w:ind w:firstLine="0"/>
              <w:jc w:val="center"/>
              <w:rPr>
                <w:rFonts w:eastAsiaTheme="minorHAnsi" w:cs="Arial"/>
                <w:b/>
                <w:sz w:val="18"/>
                <w:szCs w:val="18"/>
              </w:rPr>
            </w:pPr>
            <w:r w:rsidRPr="002D368F">
              <w:rPr>
                <w:rFonts w:eastAsiaTheme="minorHAnsi" w:cs="Arial"/>
                <w:b/>
                <w:sz w:val="18"/>
                <w:szCs w:val="18"/>
              </w:rPr>
              <w:t>PRORAČUN 2021</w:t>
            </w:r>
            <w:r w:rsidR="003014F8">
              <w:rPr>
                <w:rFonts w:eastAsiaTheme="minorHAnsi" w:cs="Arial"/>
                <w:b/>
                <w:sz w:val="18"/>
                <w:szCs w:val="18"/>
              </w:rPr>
              <w:t>.</w:t>
            </w:r>
          </w:p>
        </w:tc>
      </w:tr>
      <w:tr w:rsidR="006F5F50" w:rsidRPr="002D368F" w14:paraId="74A0699E" w14:textId="77777777" w:rsidTr="00475E5A">
        <w:trPr>
          <w:trHeight w:val="118"/>
        </w:trPr>
        <w:tc>
          <w:tcPr>
            <w:tcW w:w="7103" w:type="dxa"/>
            <w:tcBorders>
              <w:bottom w:val="single" w:sz="4" w:space="0" w:color="auto"/>
            </w:tcBorders>
            <w:shd w:val="clear" w:color="auto" w:fill="E2EFD9" w:themeFill="accent6" w:themeFillTint="33"/>
            <w:noWrap/>
            <w:vAlign w:val="center"/>
            <w:hideMark/>
          </w:tcPr>
          <w:p w14:paraId="705D240B" w14:textId="77777777" w:rsidR="006F5F50" w:rsidRPr="002D368F" w:rsidRDefault="006F5F50" w:rsidP="00475E5A">
            <w:pPr>
              <w:spacing w:after="0"/>
              <w:ind w:firstLine="0"/>
              <w:jc w:val="center"/>
              <w:rPr>
                <w:rFonts w:eastAsiaTheme="minorHAnsi" w:cs="Arial"/>
                <w:b/>
                <w:sz w:val="18"/>
                <w:szCs w:val="18"/>
              </w:rPr>
            </w:pPr>
            <w:r w:rsidRPr="002D368F">
              <w:rPr>
                <w:rFonts w:eastAsiaTheme="minorHAnsi" w:cs="Arial"/>
                <w:b/>
                <w:sz w:val="18"/>
                <w:szCs w:val="18"/>
              </w:rPr>
              <w:t>UKUPNI PRIHODI I PRIMICI</w:t>
            </w:r>
          </w:p>
        </w:tc>
        <w:tc>
          <w:tcPr>
            <w:tcW w:w="1984" w:type="dxa"/>
            <w:tcBorders>
              <w:bottom w:val="single" w:sz="4" w:space="0" w:color="auto"/>
            </w:tcBorders>
            <w:shd w:val="clear" w:color="auto" w:fill="E2EFD9" w:themeFill="accent6" w:themeFillTint="33"/>
            <w:noWrap/>
            <w:vAlign w:val="center"/>
            <w:hideMark/>
          </w:tcPr>
          <w:p w14:paraId="403CB960" w14:textId="77777777" w:rsidR="006F5F50" w:rsidRPr="002D368F" w:rsidRDefault="006F5F50" w:rsidP="00475E5A">
            <w:pPr>
              <w:spacing w:after="0"/>
              <w:ind w:firstLine="0"/>
              <w:jc w:val="center"/>
              <w:rPr>
                <w:rFonts w:eastAsiaTheme="minorHAnsi" w:cs="Arial"/>
                <w:sz w:val="18"/>
                <w:szCs w:val="18"/>
              </w:rPr>
            </w:pPr>
          </w:p>
        </w:tc>
      </w:tr>
      <w:tr w:rsidR="006F5F50" w:rsidRPr="002D368F" w14:paraId="5FCF5604" w14:textId="77777777" w:rsidTr="00475E5A">
        <w:trPr>
          <w:trHeight w:val="192"/>
        </w:trPr>
        <w:tc>
          <w:tcPr>
            <w:tcW w:w="7103" w:type="dxa"/>
            <w:tcBorders>
              <w:bottom w:val="nil"/>
            </w:tcBorders>
            <w:shd w:val="clear" w:color="auto" w:fill="auto"/>
            <w:noWrap/>
            <w:vAlign w:val="center"/>
            <w:hideMark/>
          </w:tcPr>
          <w:p w14:paraId="4900D91F"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Ukupni prihodi</w:t>
            </w:r>
          </w:p>
        </w:tc>
        <w:tc>
          <w:tcPr>
            <w:tcW w:w="1984" w:type="dxa"/>
            <w:tcBorders>
              <w:bottom w:val="nil"/>
            </w:tcBorders>
            <w:shd w:val="clear" w:color="auto" w:fill="auto"/>
            <w:noWrap/>
            <w:vAlign w:val="center"/>
            <w:hideMark/>
          </w:tcPr>
          <w:p w14:paraId="40964484"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1.348.416.297</w:t>
            </w:r>
          </w:p>
        </w:tc>
      </w:tr>
      <w:tr w:rsidR="006F5F50" w:rsidRPr="002D368F" w14:paraId="7476712C" w14:textId="77777777" w:rsidTr="00475E5A">
        <w:trPr>
          <w:trHeight w:val="120"/>
        </w:trPr>
        <w:tc>
          <w:tcPr>
            <w:tcW w:w="7103" w:type="dxa"/>
            <w:tcBorders>
              <w:top w:val="nil"/>
              <w:bottom w:val="nil"/>
            </w:tcBorders>
            <w:shd w:val="clear" w:color="auto" w:fill="auto"/>
            <w:vAlign w:val="center"/>
          </w:tcPr>
          <w:p w14:paraId="3023BE08"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Pomoći iz inozemstva i subjekata unutar općeg proračuna</w:t>
            </w:r>
          </w:p>
        </w:tc>
        <w:tc>
          <w:tcPr>
            <w:tcW w:w="1984" w:type="dxa"/>
            <w:tcBorders>
              <w:top w:val="nil"/>
              <w:bottom w:val="nil"/>
            </w:tcBorders>
            <w:shd w:val="clear" w:color="auto" w:fill="auto"/>
            <w:vAlign w:val="center"/>
          </w:tcPr>
          <w:p w14:paraId="663E05EE"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605.891.016</w:t>
            </w:r>
          </w:p>
        </w:tc>
      </w:tr>
      <w:tr w:rsidR="006F5F50" w:rsidRPr="002D368F" w14:paraId="44825959" w14:textId="77777777" w:rsidTr="00475E5A">
        <w:trPr>
          <w:trHeight w:val="51"/>
        </w:trPr>
        <w:tc>
          <w:tcPr>
            <w:tcW w:w="7103" w:type="dxa"/>
            <w:tcBorders>
              <w:top w:val="nil"/>
              <w:bottom w:val="nil"/>
            </w:tcBorders>
            <w:shd w:val="clear" w:color="auto" w:fill="auto"/>
            <w:vAlign w:val="center"/>
          </w:tcPr>
          <w:p w14:paraId="7EE08C88"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Prihodi iz nadležnog proračuna i HZZO-a na temelju ugovornih obveza</w:t>
            </w:r>
          </w:p>
        </w:tc>
        <w:tc>
          <w:tcPr>
            <w:tcW w:w="1984" w:type="dxa"/>
            <w:tcBorders>
              <w:top w:val="nil"/>
              <w:bottom w:val="nil"/>
            </w:tcBorders>
            <w:shd w:val="clear" w:color="auto" w:fill="auto"/>
            <w:vAlign w:val="center"/>
          </w:tcPr>
          <w:p w14:paraId="077C3ED0"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329.590.465</w:t>
            </w:r>
          </w:p>
        </w:tc>
      </w:tr>
      <w:tr w:rsidR="006F5F50" w:rsidRPr="002D368F" w14:paraId="4866252A" w14:textId="77777777" w:rsidTr="00475E5A">
        <w:trPr>
          <w:trHeight w:val="125"/>
        </w:trPr>
        <w:tc>
          <w:tcPr>
            <w:tcW w:w="7103" w:type="dxa"/>
            <w:tcBorders>
              <w:top w:val="nil"/>
              <w:bottom w:val="nil"/>
            </w:tcBorders>
            <w:shd w:val="clear" w:color="auto" w:fill="auto"/>
            <w:vAlign w:val="center"/>
          </w:tcPr>
          <w:p w14:paraId="57AA967A"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Prihodi od poreza</w:t>
            </w:r>
          </w:p>
        </w:tc>
        <w:tc>
          <w:tcPr>
            <w:tcW w:w="1984" w:type="dxa"/>
            <w:tcBorders>
              <w:top w:val="nil"/>
              <w:bottom w:val="nil"/>
            </w:tcBorders>
            <w:shd w:val="clear" w:color="auto" w:fill="auto"/>
            <w:vAlign w:val="center"/>
          </w:tcPr>
          <w:p w14:paraId="465BBCC8"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225.730.000</w:t>
            </w:r>
          </w:p>
        </w:tc>
      </w:tr>
      <w:tr w:rsidR="006F5F50" w:rsidRPr="002D368F" w14:paraId="4433EE20" w14:textId="77777777" w:rsidTr="00475E5A">
        <w:trPr>
          <w:trHeight w:val="199"/>
        </w:trPr>
        <w:tc>
          <w:tcPr>
            <w:tcW w:w="7103" w:type="dxa"/>
            <w:tcBorders>
              <w:top w:val="nil"/>
              <w:bottom w:val="nil"/>
            </w:tcBorders>
            <w:shd w:val="clear" w:color="auto" w:fill="auto"/>
            <w:vAlign w:val="center"/>
          </w:tcPr>
          <w:p w14:paraId="11AC944D"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Prihodi od upravnih i administrativnih pristojbi</w:t>
            </w:r>
          </w:p>
        </w:tc>
        <w:tc>
          <w:tcPr>
            <w:tcW w:w="1984" w:type="dxa"/>
            <w:tcBorders>
              <w:top w:val="nil"/>
              <w:bottom w:val="nil"/>
            </w:tcBorders>
            <w:shd w:val="clear" w:color="auto" w:fill="auto"/>
            <w:vAlign w:val="center"/>
          </w:tcPr>
          <w:p w14:paraId="24C211DC"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91.507.850</w:t>
            </w:r>
          </w:p>
        </w:tc>
      </w:tr>
      <w:tr w:rsidR="006F5F50" w:rsidRPr="002D368F" w14:paraId="0CC50066" w14:textId="77777777" w:rsidTr="00475E5A">
        <w:trPr>
          <w:trHeight w:val="287"/>
        </w:trPr>
        <w:tc>
          <w:tcPr>
            <w:tcW w:w="7103" w:type="dxa"/>
            <w:tcBorders>
              <w:top w:val="nil"/>
              <w:bottom w:val="nil"/>
            </w:tcBorders>
            <w:shd w:val="clear" w:color="auto" w:fill="auto"/>
            <w:vAlign w:val="center"/>
          </w:tcPr>
          <w:p w14:paraId="17432D3A" w14:textId="23B7FA2C"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Prihodi od prodaje proizvoda i robe te pruženih</w:t>
            </w:r>
            <w:r w:rsidR="00B534B8">
              <w:rPr>
                <w:rFonts w:eastAsiaTheme="minorHAnsi" w:cs="Arial"/>
                <w:sz w:val="18"/>
                <w:szCs w:val="18"/>
              </w:rPr>
              <w:t xml:space="preserve"> usluga, prihodi od donacija te </w:t>
            </w:r>
            <w:r w:rsidRPr="002D368F">
              <w:rPr>
                <w:rFonts w:eastAsiaTheme="minorHAnsi" w:cs="Arial"/>
                <w:sz w:val="18"/>
                <w:szCs w:val="18"/>
              </w:rPr>
              <w:t>povrati</w:t>
            </w:r>
          </w:p>
        </w:tc>
        <w:tc>
          <w:tcPr>
            <w:tcW w:w="1984" w:type="dxa"/>
            <w:tcBorders>
              <w:top w:val="nil"/>
              <w:bottom w:val="nil"/>
            </w:tcBorders>
            <w:shd w:val="clear" w:color="auto" w:fill="auto"/>
            <w:vAlign w:val="center"/>
          </w:tcPr>
          <w:p w14:paraId="072AB742"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74.463.215</w:t>
            </w:r>
          </w:p>
        </w:tc>
      </w:tr>
      <w:tr w:rsidR="006F5F50" w:rsidRPr="002D368F" w14:paraId="1735B700" w14:textId="77777777" w:rsidTr="00475E5A">
        <w:trPr>
          <w:trHeight w:val="151"/>
        </w:trPr>
        <w:tc>
          <w:tcPr>
            <w:tcW w:w="7103" w:type="dxa"/>
            <w:tcBorders>
              <w:top w:val="nil"/>
              <w:bottom w:val="nil"/>
            </w:tcBorders>
            <w:shd w:val="clear" w:color="auto" w:fill="auto"/>
            <w:vAlign w:val="center"/>
          </w:tcPr>
          <w:p w14:paraId="7CACFCFA"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Prihodi od imovine</w:t>
            </w:r>
          </w:p>
        </w:tc>
        <w:tc>
          <w:tcPr>
            <w:tcW w:w="1984" w:type="dxa"/>
            <w:tcBorders>
              <w:top w:val="nil"/>
              <w:bottom w:val="nil"/>
            </w:tcBorders>
            <w:shd w:val="clear" w:color="auto" w:fill="auto"/>
            <w:vAlign w:val="center"/>
          </w:tcPr>
          <w:p w14:paraId="1371FE4E"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17.606.040</w:t>
            </w:r>
          </w:p>
        </w:tc>
      </w:tr>
      <w:tr w:rsidR="006F5F50" w:rsidRPr="002D368F" w14:paraId="31CB305A" w14:textId="77777777" w:rsidTr="00475E5A">
        <w:trPr>
          <w:trHeight w:val="83"/>
        </w:trPr>
        <w:tc>
          <w:tcPr>
            <w:tcW w:w="7103" w:type="dxa"/>
            <w:tcBorders>
              <w:top w:val="nil"/>
              <w:bottom w:val="nil"/>
            </w:tcBorders>
            <w:shd w:val="clear" w:color="auto" w:fill="auto"/>
            <w:vAlign w:val="center"/>
          </w:tcPr>
          <w:p w14:paraId="02BA4B7A"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Primici od zaduživanja</w:t>
            </w:r>
          </w:p>
        </w:tc>
        <w:tc>
          <w:tcPr>
            <w:tcW w:w="1984" w:type="dxa"/>
            <w:tcBorders>
              <w:top w:val="nil"/>
              <w:bottom w:val="nil"/>
            </w:tcBorders>
            <w:shd w:val="clear" w:color="auto" w:fill="auto"/>
            <w:vAlign w:val="center"/>
          </w:tcPr>
          <w:p w14:paraId="3FEE3DF2"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2.383.000</w:t>
            </w:r>
          </w:p>
        </w:tc>
      </w:tr>
      <w:tr w:rsidR="006F5F50" w:rsidRPr="002D368F" w14:paraId="5FCEB52D" w14:textId="77777777" w:rsidTr="00475E5A">
        <w:trPr>
          <w:trHeight w:val="157"/>
        </w:trPr>
        <w:tc>
          <w:tcPr>
            <w:tcW w:w="7103" w:type="dxa"/>
            <w:tcBorders>
              <w:top w:val="nil"/>
              <w:bottom w:val="nil"/>
            </w:tcBorders>
            <w:shd w:val="clear" w:color="auto" w:fill="auto"/>
            <w:vAlign w:val="center"/>
            <w:hideMark/>
          </w:tcPr>
          <w:p w14:paraId="5B0AC975"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Kazne, upravne mjere i ostali prihodi</w:t>
            </w:r>
          </w:p>
        </w:tc>
        <w:tc>
          <w:tcPr>
            <w:tcW w:w="1984" w:type="dxa"/>
            <w:tcBorders>
              <w:top w:val="nil"/>
              <w:bottom w:val="nil"/>
            </w:tcBorders>
            <w:shd w:val="clear" w:color="auto" w:fill="auto"/>
            <w:vAlign w:val="center"/>
            <w:hideMark/>
          </w:tcPr>
          <w:p w14:paraId="47DF6266"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601.695</w:t>
            </w:r>
          </w:p>
        </w:tc>
      </w:tr>
      <w:tr w:rsidR="006F5F50" w:rsidRPr="002D368F" w14:paraId="51D48F30" w14:textId="77777777" w:rsidTr="00475E5A">
        <w:trPr>
          <w:trHeight w:val="104"/>
        </w:trPr>
        <w:tc>
          <w:tcPr>
            <w:tcW w:w="7103" w:type="dxa"/>
            <w:tcBorders>
              <w:top w:val="nil"/>
              <w:bottom w:val="nil"/>
            </w:tcBorders>
            <w:shd w:val="clear" w:color="auto" w:fill="auto"/>
            <w:vAlign w:val="center"/>
            <w:hideMark/>
          </w:tcPr>
          <w:p w14:paraId="18095C30"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Primici od prodaje dionica i udjela u glavnici</w:t>
            </w:r>
          </w:p>
        </w:tc>
        <w:tc>
          <w:tcPr>
            <w:tcW w:w="1984" w:type="dxa"/>
            <w:tcBorders>
              <w:top w:val="nil"/>
              <w:bottom w:val="nil"/>
            </w:tcBorders>
            <w:shd w:val="clear" w:color="auto" w:fill="auto"/>
            <w:vAlign w:val="center"/>
            <w:hideMark/>
          </w:tcPr>
          <w:p w14:paraId="3A2252F0"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450.000</w:t>
            </w:r>
          </w:p>
        </w:tc>
      </w:tr>
      <w:tr w:rsidR="006F5F50" w:rsidRPr="002D368F" w14:paraId="1A1D3AB4" w14:textId="77777777" w:rsidTr="000062C8">
        <w:trPr>
          <w:trHeight w:val="177"/>
        </w:trPr>
        <w:tc>
          <w:tcPr>
            <w:tcW w:w="7103" w:type="dxa"/>
            <w:tcBorders>
              <w:top w:val="nil"/>
              <w:bottom w:val="nil"/>
            </w:tcBorders>
            <w:shd w:val="clear" w:color="auto" w:fill="auto"/>
            <w:vAlign w:val="center"/>
          </w:tcPr>
          <w:p w14:paraId="628601A6" w14:textId="77777777" w:rsidR="006F5F50" w:rsidRPr="002D368F" w:rsidRDefault="006F5F50" w:rsidP="000062C8">
            <w:pPr>
              <w:spacing w:after="0"/>
              <w:ind w:firstLine="0"/>
              <w:jc w:val="left"/>
              <w:rPr>
                <w:rFonts w:eastAsiaTheme="minorHAnsi" w:cs="Arial"/>
                <w:sz w:val="18"/>
                <w:szCs w:val="18"/>
              </w:rPr>
            </w:pPr>
            <w:r w:rsidRPr="002D368F">
              <w:rPr>
                <w:rFonts w:eastAsiaTheme="minorHAnsi" w:cs="Arial"/>
                <w:sz w:val="18"/>
                <w:szCs w:val="18"/>
              </w:rPr>
              <w:t>Prihodi od prodaje proizvedene dugotrajne imovine</w:t>
            </w:r>
          </w:p>
        </w:tc>
        <w:tc>
          <w:tcPr>
            <w:tcW w:w="1984" w:type="dxa"/>
            <w:tcBorders>
              <w:top w:val="nil"/>
              <w:bottom w:val="nil"/>
            </w:tcBorders>
            <w:shd w:val="clear" w:color="auto" w:fill="auto"/>
            <w:vAlign w:val="center"/>
          </w:tcPr>
          <w:p w14:paraId="49FA15A5"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183.017</w:t>
            </w:r>
          </w:p>
        </w:tc>
      </w:tr>
      <w:tr w:rsidR="006F5F50" w:rsidRPr="002D368F" w14:paraId="0F604387" w14:textId="77777777" w:rsidTr="000062C8">
        <w:trPr>
          <w:trHeight w:val="110"/>
        </w:trPr>
        <w:tc>
          <w:tcPr>
            <w:tcW w:w="7103" w:type="dxa"/>
            <w:tcBorders>
              <w:top w:val="nil"/>
              <w:bottom w:val="single" w:sz="4" w:space="0" w:color="auto"/>
            </w:tcBorders>
            <w:shd w:val="clear" w:color="auto" w:fill="auto"/>
            <w:noWrap/>
            <w:vAlign w:val="center"/>
            <w:hideMark/>
          </w:tcPr>
          <w:p w14:paraId="6E61C41C" w14:textId="77777777" w:rsidR="006F5F50" w:rsidRPr="002D368F" w:rsidRDefault="006F5F50" w:rsidP="000062C8">
            <w:pPr>
              <w:spacing w:after="0"/>
              <w:ind w:firstLine="0"/>
              <w:jc w:val="left"/>
              <w:rPr>
                <w:rFonts w:eastAsiaTheme="minorHAnsi" w:cs="Arial"/>
                <w:sz w:val="18"/>
                <w:szCs w:val="18"/>
              </w:rPr>
            </w:pPr>
            <w:r w:rsidRPr="002D368F">
              <w:rPr>
                <w:rFonts w:eastAsiaTheme="minorHAnsi" w:cs="Arial"/>
                <w:sz w:val="18"/>
                <w:szCs w:val="18"/>
              </w:rPr>
              <w:t>Prihodi od prodaje neproizvedene dugotrajne imovine</w:t>
            </w:r>
          </w:p>
        </w:tc>
        <w:tc>
          <w:tcPr>
            <w:tcW w:w="1984" w:type="dxa"/>
            <w:tcBorders>
              <w:top w:val="nil"/>
              <w:bottom w:val="single" w:sz="4" w:space="0" w:color="auto"/>
            </w:tcBorders>
            <w:shd w:val="clear" w:color="auto" w:fill="auto"/>
            <w:noWrap/>
            <w:vAlign w:val="center"/>
            <w:hideMark/>
          </w:tcPr>
          <w:p w14:paraId="37AD5345"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10.000</w:t>
            </w:r>
          </w:p>
        </w:tc>
      </w:tr>
      <w:tr w:rsidR="006F5F50" w:rsidRPr="002D368F" w14:paraId="3ADEFC0E" w14:textId="77777777" w:rsidTr="00475E5A">
        <w:trPr>
          <w:trHeight w:val="173"/>
        </w:trPr>
        <w:tc>
          <w:tcPr>
            <w:tcW w:w="7103" w:type="dxa"/>
            <w:tcBorders>
              <w:top w:val="single" w:sz="4" w:space="0" w:color="auto"/>
              <w:bottom w:val="single" w:sz="4" w:space="0" w:color="auto"/>
            </w:tcBorders>
            <w:shd w:val="clear" w:color="auto" w:fill="E2EFD9" w:themeFill="accent6" w:themeFillTint="33"/>
            <w:noWrap/>
            <w:vAlign w:val="center"/>
            <w:hideMark/>
          </w:tcPr>
          <w:p w14:paraId="7B0B5420" w14:textId="77777777" w:rsidR="006F5F50" w:rsidRPr="002D368F" w:rsidRDefault="006F5F50" w:rsidP="00475E5A">
            <w:pPr>
              <w:spacing w:after="0"/>
              <w:ind w:firstLine="0"/>
              <w:jc w:val="center"/>
              <w:rPr>
                <w:rFonts w:eastAsiaTheme="minorHAnsi" w:cs="Arial"/>
                <w:b/>
                <w:sz w:val="18"/>
                <w:szCs w:val="18"/>
              </w:rPr>
            </w:pPr>
            <w:r w:rsidRPr="002D368F">
              <w:rPr>
                <w:rFonts w:eastAsiaTheme="minorHAnsi" w:cs="Arial"/>
                <w:b/>
                <w:sz w:val="18"/>
                <w:szCs w:val="18"/>
              </w:rPr>
              <w:t>UKUPNI RASHODI I IZDACI</w:t>
            </w:r>
          </w:p>
        </w:tc>
        <w:tc>
          <w:tcPr>
            <w:tcW w:w="1984" w:type="dxa"/>
            <w:tcBorders>
              <w:top w:val="single" w:sz="4" w:space="0" w:color="auto"/>
              <w:bottom w:val="single" w:sz="4" w:space="0" w:color="auto"/>
            </w:tcBorders>
            <w:shd w:val="clear" w:color="auto" w:fill="E2EFD9" w:themeFill="accent6" w:themeFillTint="33"/>
            <w:noWrap/>
            <w:vAlign w:val="center"/>
            <w:hideMark/>
          </w:tcPr>
          <w:p w14:paraId="7CA757C4" w14:textId="77777777" w:rsidR="006F5F50" w:rsidRPr="002D368F" w:rsidRDefault="006F5F50" w:rsidP="00475E5A">
            <w:pPr>
              <w:spacing w:after="0"/>
              <w:ind w:firstLine="0"/>
              <w:jc w:val="center"/>
              <w:rPr>
                <w:rFonts w:eastAsiaTheme="minorHAnsi" w:cs="Arial"/>
                <w:sz w:val="18"/>
                <w:szCs w:val="18"/>
              </w:rPr>
            </w:pPr>
          </w:p>
        </w:tc>
      </w:tr>
      <w:tr w:rsidR="006F5F50" w:rsidRPr="002D368F" w14:paraId="2AB6ADFC" w14:textId="77777777" w:rsidTr="000062C8">
        <w:trPr>
          <w:trHeight w:val="40"/>
        </w:trPr>
        <w:tc>
          <w:tcPr>
            <w:tcW w:w="7103" w:type="dxa"/>
            <w:tcBorders>
              <w:bottom w:val="nil"/>
            </w:tcBorders>
            <w:shd w:val="clear" w:color="auto" w:fill="auto"/>
            <w:noWrap/>
            <w:vAlign w:val="center"/>
            <w:hideMark/>
          </w:tcPr>
          <w:p w14:paraId="177876B0"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Ukupni rashodi</w:t>
            </w:r>
          </w:p>
        </w:tc>
        <w:tc>
          <w:tcPr>
            <w:tcW w:w="1984" w:type="dxa"/>
            <w:tcBorders>
              <w:bottom w:val="nil"/>
            </w:tcBorders>
            <w:shd w:val="clear" w:color="auto" w:fill="auto"/>
            <w:noWrap/>
            <w:vAlign w:val="center"/>
            <w:hideMark/>
          </w:tcPr>
          <w:p w14:paraId="036DEA00"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1.353.079.000</w:t>
            </w:r>
          </w:p>
        </w:tc>
      </w:tr>
      <w:tr w:rsidR="006F5F50" w:rsidRPr="002D368F" w14:paraId="6B44C2B4" w14:textId="77777777" w:rsidTr="000062C8">
        <w:trPr>
          <w:trHeight w:val="50"/>
        </w:trPr>
        <w:tc>
          <w:tcPr>
            <w:tcW w:w="7103" w:type="dxa"/>
            <w:tcBorders>
              <w:top w:val="nil"/>
              <w:bottom w:val="nil"/>
            </w:tcBorders>
            <w:shd w:val="clear" w:color="auto" w:fill="auto"/>
            <w:noWrap/>
            <w:vAlign w:val="center"/>
          </w:tcPr>
          <w:p w14:paraId="3D3D67ED"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Rashodi za zaposlene</w:t>
            </w:r>
          </w:p>
        </w:tc>
        <w:tc>
          <w:tcPr>
            <w:tcW w:w="1984" w:type="dxa"/>
            <w:tcBorders>
              <w:top w:val="nil"/>
              <w:bottom w:val="nil"/>
            </w:tcBorders>
            <w:shd w:val="clear" w:color="auto" w:fill="auto"/>
            <w:noWrap/>
            <w:vAlign w:val="center"/>
          </w:tcPr>
          <w:p w14:paraId="77C8BE98"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844.724.765</w:t>
            </w:r>
          </w:p>
        </w:tc>
      </w:tr>
      <w:tr w:rsidR="006F5F50" w:rsidRPr="002D368F" w14:paraId="3767B196" w14:textId="77777777" w:rsidTr="000062C8">
        <w:trPr>
          <w:trHeight w:val="50"/>
        </w:trPr>
        <w:tc>
          <w:tcPr>
            <w:tcW w:w="7103" w:type="dxa"/>
            <w:tcBorders>
              <w:top w:val="nil"/>
              <w:bottom w:val="nil"/>
            </w:tcBorders>
            <w:shd w:val="clear" w:color="auto" w:fill="auto"/>
            <w:noWrap/>
            <w:vAlign w:val="center"/>
          </w:tcPr>
          <w:p w14:paraId="47EE6C66"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Materijalni rashodi</w:t>
            </w:r>
          </w:p>
        </w:tc>
        <w:tc>
          <w:tcPr>
            <w:tcW w:w="1984" w:type="dxa"/>
            <w:tcBorders>
              <w:top w:val="nil"/>
              <w:bottom w:val="nil"/>
            </w:tcBorders>
            <w:shd w:val="clear" w:color="auto" w:fill="auto"/>
            <w:noWrap/>
            <w:vAlign w:val="center"/>
          </w:tcPr>
          <w:p w14:paraId="20C16C62"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312.186.127</w:t>
            </w:r>
          </w:p>
        </w:tc>
      </w:tr>
      <w:tr w:rsidR="006F5F50" w:rsidRPr="002D368F" w14:paraId="1B985914" w14:textId="77777777" w:rsidTr="000062C8">
        <w:trPr>
          <w:trHeight w:val="53"/>
        </w:trPr>
        <w:tc>
          <w:tcPr>
            <w:tcW w:w="7103" w:type="dxa"/>
            <w:tcBorders>
              <w:top w:val="nil"/>
              <w:bottom w:val="nil"/>
            </w:tcBorders>
            <w:shd w:val="clear" w:color="auto" w:fill="auto"/>
            <w:noWrap/>
            <w:vAlign w:val="center"/>
          </w:tcPr>
          <w:p w14:paraId="201493FF"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Ostali rashodi</w:t>
            </w:r>
          </w:p>
        </w:tc>
        <w:tc>
          <w:tcPr>
            <w:tcW w:w="1984" w:type="dxa"/>
            <w:tcBorders>
              <w:top w:val="nil"/>
              <w:bottom w:val="nil"/>
            </w:tcBorders>
            <w:shd w:val="clear" w:color="auto" w:fill="auto"/>
            <w:noWrap/>
            <w:vAlign w:val="center"/>
          </w:tcPr>
          <w:p w14:paraId="507E6292"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48.443.096</w:t>
            </w:r>
          </w:p>
        </w:tc>
      </w:tr>
      <w:tr w:rsidR="006F5F50" w:rsidRPr="002D368F" w14:paraId="1C9B375A" w14:textId="77777777" w:rsidTr="000062C8">
        <w:trPr>
          <w:trHeight w:val="50"/>
        </w:trPr>
        <w:tc>
          <w:tcPr>
            <w:tcW w:w="7103" w:type="dxa"/>
            <w:tcBorders>
              <w:top w:val="nil"/>
              <w:bottom w:val="nil"/>
            </w:tcBorders>
            <w:shd w:val="clear" w:color="auto" w:fill="auto"/>
            <w:noWrap/>
            <w:vAlign w:val="center"/>
          </w:tcPr>
          <w:p w14:paraId="3E9E062B"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Pomoći dane u inozemstvo i unutar općeg proračuna</w:t>
            </w:r>
          </w:p>
        </w:tc>
        <w:tc>
          <w:tcPr>
            <w:tcW w:w="1984" w:type="dxa"/>
            <w:tcBorders>
              <w:top w:val="nil"/>
              <w:bottom w:val="nil"/>
            </w:tcBorders>
            <w:shd w:val="clear" w:color="auto" w:fill="auto"/>
            <w:noWrap/>
            <w:vAlign w:val="center"/>
          </w:tcPr>
          <w:p w14:paraId="4F5F7869"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39.994.733</w:t>
            </w:r>
          </w:p>
        </w:tc>
      </w:tr>
      <w:tr w:rsidR="006F5F50" w:rsidRPr="002D368F" w14:paraId="74192ADD" w14:textId="77777777" w:rsidTr="000062C8">
        <w:trPr>
          <w:trHeight w:val="50"/>
        </w:trPr>
        <w:tc>
          <w:tcPr>
            <w:tcW w:w="7103" w:type="dxa"/>
            <w:tcBorders>
              <w:top w:val="nil"/>
              <w:bottom w:val="nil"/>
            </w:tcBorders>
            <w:shd w:val="clear" w:color="auto" w:fill="auto"/>
            <w:noWrap/>
            <w:vAlign w:val="center"/>
          </w:tcPr>
          <w:p w14:paraId="09A73E0E"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Rashodi za nabavu proizvedene dugotrajne imovine</w:t>
            </w:r>
          </w:p>
        </w:tc>
        <w:tc>
          <w:tcPr>
            <w:tcW w:w="1984" w:type="dxa"/>
            <w:tcBorders>
              <w:top w:val="nil"/>
              <w:bottom w:val="nil"/>
            </w:tcBorders>
            <w:shd w:val="clear" w:color="auto" w:fill="auto"/>
            <w:noWrap/>
            <w:vAlign w:val="center"/>
          </w:tcPr>
          <w:p w14:paraId="70046810"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39.670.582</w:t>
            </w:r>
          </w:p>
        </w:tc>
      </w:tr>
      <w:tr w:rsidR="006F5F50" w:rsidRPr="002D368F" w14:paraId="47AE62EC" w14:textId="77777777" w:rsidTr="000062C8">
        <w:trPr>
          <w:trHeight w:val="50"/>
        </w:trPr>
        <w:tc>
          <w:tcPr>
            <w:tcW w:w="7103" w:type="dxa"/>
            <w:tcBorders>
              <w:top w:val="nil"/>
              <w:bottom w:val="nil"/>
            </w:tcBorders>
            <w:shd w:val="clear" w:color="auto" w:fill="auto"/>
            <w:noWrap/>
            <w:vAlign w:val="center"/>
          </w:tcPr>
          <w:p w14:paraId="048E66A3"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Rashodi za dodatna ulaganja na nefinancijskoj imovini</w:t>
            </w:r>
          </w:p>
        </w:tc>
        <w:tc>
          <w:tcPr>
            <w:tcW w:w="1984" w:type="dxa"/>
            <w:tcBorders>
              <w:top w:val="nil"/>
              <w:bottom w:val="nil"/>
            </w:tcBorders>
            <w:shd w:val="clear" w:color="auto" w:fill="auto"/>
            <w:noWrap/>
            <w:vAlign w:val="center"/>
          </w:tcPr>
          <w:p w14:paraId="6604228D"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34.048.208</w:t>
            </w:r>
          </w:p>
        </w:tc>
      </w:tr>
      <w:tr w:rsidR="006F5F50" w:rsidRPr="002D368F" w14:paraId="2D5F5A6D" w14:textId="77777777" w:rsidTr="000062C8">
        <w:trPr>
          <w:trHeight w:val="79"/>
        </w:trPr>
        <w:tc>
          <w:tcPr>
            <w:tcW w:w="7103" w:type="dxa"/>
            <w:tcBorders>
              <w:top w:val="nil"/>
              <w:bottom w:val="nil"/>
            </w:tcBorders>
            <w:shd w:val="clear" w:color="auto" w:fill="auto"/>
            <w:noWrap/>
            <w:vAlign w:val="center"/>
          </w:tcPr>
          <w:p w14:paraId="0815E090"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Naknade građanima i kućanstvima na temelju osiguranja i druge naknade</w:t>
            </w:r>
          </w:p>
        </w:tc>
        <w:tc>
          <w:tcPr>
            <w:tcW w:w="1984" w:type="dxa"/>
            <w:tcBorders>
              <w:top w:val="nil"/>
              <w:bottom w:val="nil"/>
            </w:tcBorders>
            <w:shd w:val="clear" w:color="auto" w:fill="auto"/>
            <w:noWrap/>
            <w:vAlign w:val="center"/>
          </w:tcPr>
          <w:p w14:paraId="4A54AC35"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12.289.076</w:t>
            </w:r>
          </w:p>
        </w:tc>
      </w:tr>
      <w:tr w:rsidR="006F5F50" w:rsidRPr="002D368F" w14:paraId="34453362" w14:textId="77777777" w:rsidTr="000062C8">
        <w:trPr>
          <w:trHeight w:val="50"/>
        </w:trPr>
        <w:tc>
          <w:tcPr>
            <w:tcW w:w="7103" w:type="dxa"/>
            <w:tcBorders>
              <w:top w:val="nil"/>
              <w:bottom w:val="nil"/>
            </w:tcBorders>
            <w:shd w:val="clear" w:color="auto" w:fill="auto"/>
            <w:noWrap/>
            <w:vAlign w:val="center"/>
          </w:tcPr>
          <w:p w14:paraId="3E1CD406"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Subvencije</w:t>
            </w:r>
          </w:p>
        </w:tc>
        <w:tc>
          <w:tcPr>
            <w:tcW w:w="1984" w:type="dxa"/>
            <w:tcBorders>
              <w:top w:val="nil"/>
              <w:bottom w:val="nil"/>
            </w:tcBorders>
            <w:shd w:val="clear" w:color="auto" w:fill="auto"/>
            <w:noWrap/>
            <w:vAlign w:val="center"/>
          </w:tcPr>
          <w:p w14:paraId="72FECE82"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10.751.000</w:t>
            </w:r>
          </w:p>
        </w:tc>
      </w:tr>
      <w:tr w:rsidR="006F5F50" w:rsidRPr="002D368F" w14:paraId="7AD2F538" w14:textId="77777777" w:rsidTr="000062C8">
        <w:trPr>
          <w:trHeight w:val="50"/>
        </w:trPr>
        <w:tc>
          <w:tcPr>
            <w:tcW w:w="7103" w:type="dxa"/>
            <w:tcBorders>
              <w:top w:val="nil"/>
              <w:bottom w:val="nil"/>
            </w:tcBorders>
            <w:shd w:val="clear" w:color="auto" w:fill="auto"/>
            <w:noWrap/>
            <w:vAlign w:val="center"/>
            <w:hideMark/>
          </w:tcPr>
          <w:p w14:paraId="5DD10EA4"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Izdaci za otplatu glavnice primljenih kredita i zajmova</w:t>
            </w:r>
          </w:p>
        </w:tc>
        <w:tc>
          <w:tcPr>
            <w:tcW w:w="1984" w:type="dxa"/>
            <w:tcBorders>
              <w:top w:val="nil"/>
              <w:bottom w:val="nil"/>
            </w:tcBorders>
            <w:shd w:val="clear" w:color="auto" w:fill="auto"/>
            <w:noWrap/>
            <w:vAlign w:val="center"/>
            <w:hideMark/>
          </w:tcPr>
          <w:p w14:paraId="382B93D4"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7.767.897</w:t>
            </w:r>
          </w:p>
        </w:tc>
      </w:tr>
      <w:tr w:rsidR="006F5F50" w:rsidRPr="002D368F" w14:paraId="5432E3DD" w14:textId="77777777" w:rsidTr="000062C8">
        <w:trPr>
          <w:trHeight w:val="50"/>
        </w:trPr>
        <w:tc>
          <w:tcPr>
            <w:tcW w:w="7103" w:type="dxa"/>
            <w:tcBorders>
              <w:top w:val="nil"/>
              <w:bottom w:val="nil"/>
            </w:tcBorders>
            <w:shd w:val="clear" w:color="auto" w:fill="auto"/>
            <w:noWrap/>
            <w:vAlign w:val="center"/>
            <w:hideMark/>
          </w:tcPr>
          <w:p w14:paraId="0A1650F2"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Financijski rashodi</w:t>
            </w:r>
          </w:p>
        </w:tc>
        <w:tc>
          <w:tcPr>
            <w:tcW w:w="1984" w:type="dxa"/>
            <w:tcBorders>
              <w:top w:val="nil"/>
              <w:bottom w:val="nil"/>
            </w:tcBorders>
            <w:shd w:val="clear" w:color="auto" w:fill="auto"/>
            <w:noWrap/>
            <w:vAlign w:val="center"/>
            <w:hideMark/>
          </w:tcPr>
          <w:p w14:paraId="152C0119"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2.282.400</w:t>
            </w:r>
          </w:p>
        </w:tc>
      </w:tr>
      <w:tr w:rsidR="006F5F50" w:rsidRPr="002D368F" w14:paraId="71F8E857" w14:textId="77777777" w:rsidTr="000062C8">
        <w:trPr>
          <w:trHeight w:val="50"/>
        </w:trPr>
        <w:tc>
          <w:tcPr>
            <w:tcW w:w="7103" w:type="dxa"/>
            <w:tcBorders>
              <w:top w:val="nil"/>
              <w:bottom w:val="nil"/>
            </w:tcBorders>
            <w:shd w:val="clear" w:color="auto" w:fill="auto"/>
            <w:noWrap/>
            <w:vAlign w:val="center"/>
            <w:hideMark/>
          </w:tcPr>
          <w:p w14:paraId="3F5C6F93"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Rashodi za nabavu neproizvedene dugotrajne imovine</w:t>
            </w:r>
          </w:p>
        </w:tc>
        <w:tc>
          <w:tcPr>
            <w:tcW w:w="1984" w:type="dxa"/>
            <w:tcBorders>
              <w:top w:val="nil"/>
              <w:bottom w:val="nil"/>
            </w:tcBorders>
            <w:shd w:val="clear" w:color="auto" w:fill="auto"/>
            <w:noWrap/>
            <w:vAlign w:val="center"/>
            <w:hideMark/>
          </w:tcPr>
          <w:p w14:paraId="58312F85"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912.116</w:t>
            </w:r>
          </w:p>
        </w:tc>
      </w:tr>
      <w:tr w:rsidR="006F5F50" w:rsidRPr="002D368F" w14:paraId="41B5A6E3" w14:textId="77777777" w:rsidTr="000062C8">
        <w:trPr>
          <w:trHeight w:val="50"/>
        </w:trPr>
        <w:tc>
          <w:tcPr>
            <w:tcW w:w="7103" w:type="dxa"/>
            <w:tcBorders>
              <w:top w:val="nil"/>
              <w:bottom w:val="single" w:sz="4" w:space="0" w:color="auto"/>
            </w:tcBorders>
            <w:shd w:val="clear" w:color="auto" w:fill="auto"/>
            <w:noWrap/>
            <w:vAlign w:val="center"/>
          </w:tcPr>
          <w:p w14:paraId="74F64870" w14:textId="77777777" w:rsidR="006F5F50" w:rsidRPr="002D368F" w:rsidRDefault="006F5F50" w:rsidP="00475E5A">
            <w:pPr>
              <w:spacing w:after="0"/>
              <w:ind w:firstLine="0"/>
              <w:jc w:val="left"/>
              <w:rPr>
                <w:rFonts w:eastAsiaTheme="minorHAnsi" w:cs="Arial"/>
                <w:sz w:val="18"/>
                <w:szCs w:val="18"/>
              </w:rPr>
            </w:pPr>
            <w:r w:rsidRPr="002D368F">
              <w:rPr>
                <w:rFonts w:eastAsiaTheme="minorHAnsi" w:cs="Arial"/>
                <w:sz w:val="18"/>
                <w:szCs w:val="18"/>
              </w:rPr>
              <w:t>Rashodi za nabavu plemenitih metala i ostalih pohranjenih vrijednosti</w:t>
            </w:r>
          </w:p>
        </w:tc>
        <w:tc>
          <w:tcPr>
            <w:tcW w:w="1984" w:type="dxa"/>
            <w:tcBorders>
              <w:top w:val="nil"/>
              <w:bottom w:val="single" w:sz="4" w:space="0" w:color="auto"/>
            </w:tcBorders>
            <w:shd w:val="clear" w:color="auto" w:fill="auto"/>
            <w:noWrap/>
            <w:vAlign w:val="center"/>
            <w:hideMark/>
          </w:tcPr>
          <w:p w14:paraId="2745F430" w14:textId="77777777" w:rsidR="006F5F50" w:rsidRPr="002D368F" w:rsidRDefault="006F5F50" w:rsidP="000E54B5">
            <w:pPr>
              <w:spacing w:after="0"/>
              <w:ind w:firstLine="0"/>
              <w:jc w:val="right"/>
              <w:rPr>
                <w:rFonts w:eastAsiaTheme="minorHAnsi" w:cs="Arial"/>
                <w:sz w:val="18"/>
                <w:szCs w:val="18"/>
              </w:rPr>
            </w:pPr>
            <w:r w:rsidRPr="002D368F">
              <w:rPr>
                <w:rFonts w:eastAsiaTheme="minorHAnsi" w:cs="Arial"/>
                <w:sz w:val="18"/>
                <w:szCs w:val="18"/>
              </w:rPr>
              <w:t>9.000</w:t>
            </w:r>
          </w:p>
        </w:tc>
      </w:tr>
    </w:tbl>
    <w:p w14:paraId="7A0D42DD" w14:textId="39EDE96B" w:rsidR="006F5F50" w:rsidRDefault="006F5F50" w:rsidP="0096654A">
      <w:pPr>
        <w:spacing w:after="240" w:line="259" w:lineRule="auto"/>
        <w:ind w:firstLine="0"/>
        <w:jc w:val="center"/>
        <w:rPr>
          <w:rFonts w:eastAsiaTheme="minorHAnsi" w:cs="Arial"/>
          <w:sz w:val="16"/>
          <w:szCs w:val="16"/>
        </w:rPr>
      </w:pPr>
      <w:r w:rsidRPr="004E5B97">
        <w:rPr>
          <w:rFonts w:eastAsiaTheme="minorHAnsi" w:cs="Arial"/>
          <w:sz w:val="16"/>
          <w:szCs w:val="16"/>
        </w:rPr>
        <w:t>Izvor: Prilagođeno iz Proračun PGŽ za 2021. godinu</w:t>
      </w:r>
    </w:p>
    <w:tbl>
      <w:tblPr>
        <w:tblpPr w:leftFromText="180" w:rightFromText="180" w:vertAnchor="page" w:horzAnchor="margin" w:tblpY="8629"/>
        <w:tblW w:w="907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954"/>
        <w:gridCol w:w="1417"/>
        <w:gridCol w:w="1701"/>
      </w:tblGrid>
      <w:tr w:rsidR="000062C8" w:rsidRPr="00732E29" w14:paraId="171CB861" w14:textId="77777777" w:rsidTr="000062C8">
        <w:trPr>
          <w:trHeight w:val="40"/>
        </w:trPr>
        <w:tc>
          <w:tcPr>
            <w:tcW w:w="5954" w:type="dxa"/>
            <w:tcBorders>
              <w:bottom w:val="single" w:sz="4" w:space="0" w:color="auto"/>
            </w:tcBorders>
            <w:shd w:val="clear" w:color="auto" w:fill="C5E0B3" w:themeFill="accent6" w:themeFillTint="66"/>
            <w:noWrap/>
            <w:vAlign w:val="center"/>
            <w:hideMark/>
          </w:tcPr>
          <w:p w14:paraId="139E336F" w14:textId="77777777" w:rsidR="000062C8" w:rsidRPr="00732E29" w:rsidRDefault="000062C8" w:rsidP="000062C8">
            <w:pPr>
              <w:spacing w:after="0"/>
              <w:ind w:firstLine="0"/>
              <w:jc w:val="center"/>
              <w:rPr>
                <w:rFonts w:eastAsiaTheme="minorHAnsi" w:cs="Arial"/>
                <w:b/>
                <w:sz w:val="18"/>
                <w:szCs w:val="18"/>
              </w:rPr>
            </w:pPr>
            <w:r w:rsidRPr="00732E29">
              <w:rPr>
                <w:rFonts w:eastAsiaTheme="minorHAnsi" w:cs="Arial"/>
                <w:b/>
                <w:sz w:val="18"/>
                <w:szCs w:val="18"/>
              </w:rPr>
              <w:t>NAZIV FUNKCIJE</w:t>
            </w:r>
          </w:p>
        </w:tc>
        <w:tc>
          <w:tcPr>
            <w:tcW w:w="1417" w:type="dxa"/>
            <w:tcBorders>
              <w:bottom w:val="single" w:sz="4" w:space="0" w:color="auto"/>
            </w:tcBorders>
            <w:shd w:val="clear" w:color="auto" w:fill="C5E0B3" w:themeFill="accent6" w:themeFillTint="66"/>
            <w:noWrap/>
            <w:vAlign w:val="center"/>
            <w:hideMark/>
          </w:tcPr>
          <w:p w14:paraId="3727D7A1" w14:textId="77777777" w:rsidR="000062C8" w:rsidRPr="00732E29" w:rsidRDefault="000062C8" w:rsidP="000062C8">
            <w:pPr>
              <w:spacing w:after="0"/>
              <w:ind w:firstLine="0"/>
              <w:jc w:val="center"/>
              <w:rPr>
                <w:rFonts w:eastAsiaTheme="minorHAnsi" w:cs="Arial"/>
                <w:b/>
                <w:sz w:val="18"/>
                <w:szCs w:val="18"/>
              </w:rPr>
            </w:pPr>
            <w:r w:rsidRPr="00732E29">
              <w:rPr>
                <w:rFonts w:eastAsiaTheme="minorHAnsi" w:cs="Arial"/>
                <w:b/>
                <w:sz w:val="18"/>
                <w:szCs w:val="18"/>
              </w:rPr>
              <w:t>PLAN 2021.</w:t>
            </w:r>
          </w:p>
        </w:tc>
        <w:tc>
          <w:tcPr>
            <w:tcW w:w="1701" w:type="dxa"/>
            <w:tcBorders>
              <w:bottom w:val="single" w:sz="4" w:space="0" w:color="auto"/>
            </w:tcBorders>
            <w:shd w:val="clear" w:color="auto" w:fill="C5E0B3" w:themeFill="accent6" w:themeFillTint="66"/>
            <w:vAlign w:val="center"/>
          </w:tcPr>
          <w:p w14:paraId="0E881F12" w14:textId="77777777" w:rsidR="000062C8" w:rsidRPr="00732E29" w:rsidRDefault="000062C8" w:rsidP="000062C8">
            <w:pPr>
              <w:spacing w:after="0"/>
              <w:ind w:firstLine="0"/>
              <w:jc w:val="center"/>
              <w:rPr>
                <w:rFonts w:eastAsiaTheme="minorHAnsi" w:cs="Arial"/>
                <w:b/>
                <w:sz w:val="18"/>
                <w:szCs w:val="18"/>
              </w:rPr>
            </w:pPr>
            <w:r w:rsidRPr="00732E29">
              <w:rPr>
                <w:rFonts w:eastAsiaTheme="minorHAnsi" w:cs="Arial"/>
                <w:b/>
                <w:sz w:val="18"/>
                <w:szCs w:val="18"/>
              </w:rPr>
              <w:t>UDIO %</w:t>
            </w:r>
          </w:p>
        </w:tc>
      </w:tr>
      <w:tr w:rsidR="000062C8" w:rsidRPr="00732E29" w14:paraId="58075D9B" w14:textId="77777777" w:rsidTr="000062C8">
        <w:trPr>
          <w:trHeight w:val="53"/>
        </w:trPr>
        <w:tc>
          <w:tcPr>
            <w:tcW w:w="5954" w:type="dxa"/>
            <w:tcBorders>
              <w:bottom w:val="nil"/>
            </w:tcBorders>
            <w:shd w:val="clear" w:color="auto" w:fill="auto"/>
            <w:noWrap/>
            <w:vAlign w:val="center"/>
          </w:tcPr>
          <w:p w14:paraId="43DA159D" w14:textId="77777777" w:rsidR="000062C8" w:rsidRPr="00732E29" w:rsidRDefault="000062C8" w:rsidP="000062C8">
            <w:pPr>
              <w:spacing w:after="0"/>
              <w:ind w:firstLine="0"/>
              <w:jc w:val="left"/>
              <w:rPr>
                <w:rFonts w:eastAsiaTheme="minorHAnsi" w:cs="Arial"/>
                <w:sz w:val="18"/>
                <w:szCs w:val="18"/>
              </w:rPr>
            </w:pPr>
            <w:r w:rsidRPr="00732E29">
              <w:rPr>
                <w:rFonts w:eastAsiaTheme="minorHAnsi" w:cs="Arial"/>
                <w:sz w:val="18"/>
                <w:szCs w:val="18"/>
              </w:rPr>
              <w:t>Upravni odjel za odgoj i obrazovanje</w:t>
            </w:r>
          </w:p>
        </w:tc>
        <w:tc>
          <w:tcPr>
            <w:tcW w:w="1417" w:type="dxa"/>
            <w:tcBorders>
              <w:bottom w:val="nil"/>
            </w:tcBorders>
            <w:shd w:val="clear" w:color="auto" w:fill="auto"/>
            <w:noWrap/>
            <w:vAlign w:val="center"/>
          </w:tcPr>
          <w:p w14:paraId="207C009A" w14:textId="77777777" w:rsidR="000062C8" w:rsidRPr="00732E29" w:rsidRDefault="000062C8" w:rsidP="00E55972">
            <w:pPr>
              <w:spacing w:after="0"/>
              <w:ind w:firstLine="0"/>
              <w:jc w:val="right"/>
              <w:rPr>
                <w:rFonts w:eastAsiaTheme="minorHAnsi" w:cs="Arial"/>
                <w:sz w:val="18"/>
                <w:szCs w:val="18"/>
              </w:rPr>
            </w:pPr>
            <w:r w:rsidRPr="00732E29">
              <w:rPr>
                <w:rFonts w:eastAsiaTheme="minorHAnsi" w:cs="Arial"/>
                <w:sz w:val="18"/>
                <w:szCs w:val="18"/>
              </w:rPr>
              <w:t>551.027.000</w:t>
            </w:r>
          </w:p>
        </w:tc>
        <w:tc>
          <w:tcPr>
            <w:tcW w:w="1701" w:type="dxa"/>
            <w:tcBorders>
              <w:bottom w:val="nil"/>
            </w:tcBorders>
            <w:vAlign w:val="center"/>
          </w:tcPr>
          <w:p w14:paraId="502FE23F" w14:textId="77777777" w:rsidR="000062C8" w:rsidRPr="00732E29" w:rsidRDefault="000062C8" w:rsidP="00E55972">
            <w:pPr>
              <w:spacing w:after="0"/>
              <w:ind w:firstLine="0"/>
              <w:jc w:val="right"/>
              <w:rPr>
                <w:rFonts w:eastAsiaTheme="minorHAnsi" w:cs="Arial"/>
                <w:bCs/>
                <w:sz w:val="18"/>
                <w:szCs w:val="18"/>
              </w:rPr>
            </w:pPr>
            <w:r w:rsidRPr="00732E29">
              <w:rPr>
                <w:rFonts w:eastAsiaTheme="minorHAnsi" w:cs="Arial"/>
                <w:bCs/>
                <w:sz w:val="18"/>
                <w:szCs w:val="18"/>
              </w:rPr>
              <w:t>40,72</w:t>
            </w:r>
          </w:p>
        </w:tc>
      </w:tr>
      <w:tr w:rsidR="000062C8" w:rsidRPr="00732E29" w14:paraId="6674747E" w14:textId="77777777" w:rsidTr="000062C8">
        <w:trPr>
          <w:trHeight w:val="50"/>
        </w:trPr>
        <w:tc>
          <w:tcPr>
            <w:tcW w:w="5954" w:type="dxa"/>
            <w:tcBorders>
              <w:top w:val="nil"/>
              <w:bottom w:val="nil"/>
            </w:tcBorders>
            <w:shd w:val="clear" w:color="auto" w:fill="auto"/>
            <w:noWrap/>
            <w:vAlign w:val="center"/>
          </w:tcPr>
          <w:p w14:paraId="2D9EF188" w14:textId="77777777" w:rsidR="000062C8" w:rsidRPr="00732E29" w:rsidRDefault="000062C8" w:rsidP="000062C8">
            <w:pPr>
              <w:spacing w:after="0"/>
              <w:ind w:firstLine="0"/>
              <w:jc w:val="left"/>
              <w:rPr>
                <w:rFonts w:eastAsiaTheme="minorHAnsi" w:cs="Arial"/>
                <w:sz w:val="18"/>
                <w:szCs w:val="18"/>
              </w:rPr>
            </w:pPr>
            <w:r w:rsidRPr="00732E29">
              <w:rPr>
                <w:rFonts w:eastAsiaTheme="minorHAnsi" w:cs="Arial"/>
                <w:sz w:val="18"/>
                <w:szCs w:val="18"/>
              </w:rPr>
              <w:t>Upravni odjel za zdravstvo</w:t>
            </w:r>
          </w:p>
        </w:tc>
        <w:tc>
          <w:tcPr>
            <w:tcW w:w="1417" w:type="dxa"/>
            <w:tcBorders>
              <w:top w:val="nil"/>
              <w:bottom w:val="nil"/>
            </w:tcBorders>
            <w:shd w:val="clear" w:color="auto" w:fill="auto"/>
            <w:noWrap/>
            <w:vAlign w:val="center"/>
          </w:tcPr>
          <w:p w14:paraId="45A4A94D" w14:textId="77777777" w:rsidR="000062C8" w:rsidRPr="00732E29" w:rsidRDefault="000062C8" w:rsidP="00E55972">
            <w:pPr>
              <w:spacing w:after="0"/>
              <w:ind w:firstLine="0"/>
              <w:jc w:val="right"/>
              <w:rPr>
                <w:rFonts w:eastAsiaTheme="minorHAnsi" w:cs="Arial"/>
                <w:sz w:val="18"/>
                <w:szCs w:val="18"/>
              </w:rPr>
            </w:pPr>
            <w:r w:rsidRPr="00732E29">
              <w:rPr>
                <w:rFonts w:eastAsiaTheme="minorHAnsi" w:cs="Arial"/>
                <w:sz w:val="18"/>
                <w:szCs w:val="18"/>
              </w:rPr>
              <w:t>495.640.000</w:t>
            </w:r>
          </w:p>
        </w:tc>
        <w:tc>
          <w:tcPr>
            <w:tcW w:w="1701" w:type="dxa"/>
            <w:tcBorders>
              <w:top w:val="nil"/>
              <w:bottom w:val="nil"/>
            </w:tcBorders>
            <w:vAlign w:val="center"/>
          </w:tcPr>
          <w:p w14:paraId="58FFBFF8" w14:textId="77777777" w:rsidR="000062C8" w:rsidRPr="00732E29" w:rsidRDefault="000062C8" w:rsidP="00E55972">
            <w:pPr>
              <w:spacing w:after="0"/>
              <w:ind w:firstLine="0"/>
              <w:jc w:val="right"/>
              <w:rPr>
                <w:rFonts w:eastAsiaTheme="minorHAnsi" w:cs="Arial"/>
                <w:bCs/>
                <w:sz w:val="18"/>
                <w:szCs w:val="18"/>
              </w:rPr>
            </w:pPr>
            <w:r w:rsidRPr="00732E29">
              <w:rPr>
                <w:rFonts w:eastAsiaTheme="minorHAnsi" w:cs="Arial"/>
                <w:bCs/>
                <w:sz w:val="18"/>
                <w:szCs w:val="18"/>
              </w:rPr>
              <w:t>36,63</w:t>
            </w:r>
          </w:p>
        </w:tc>
      </w:tr>
      <w:tr w:rsidR="000062C8" w:rsidRPr="00732E29" w14:paraId="07DEC69C" w14:textId="77777777" w:rsidTr="000062C8">
        <w:trPr>
          <w:trHeight w:val="50"/>
        </w:trPr>
        <w:tc>
          <w:tcPr>
            <w:tcW w:w="5954" w:type="dxa"/>
            <w:tcBorders>
              <w:top w:val="nil"/>
              <w:bottom w:val="nil"/>
            </w:tcBorders>
            <w:shd w:val="clear" w:color="auto" w:fill="auto"/>
            <w:noWrap/>
            <w:vAlign w:val="center"/>
          </w:tcPr>
          <w:p w14:paraId="1CA5F917" w14:textId="77777777" w:rsidR="000062C8" w:rsidRPr="00732E29" w:rsidRDefault="000062C8" w:rsidP="000062C8">
            <w:pPr>
              <w:spacing w:after="0"/>
              <w:ind w:firstLine="0"/>
              <w:jc w:val="left"/>
              <w:rPr>
                <w:rFonts w:eastAsiaTheme="minorHAnsi" w:cs="Arial"/>
                <w:sz w:val="18"/>
                <w:szCs w:val="18"/>
              </w:rPr>
            </w:pPr>
            <w:r w:rsidRPr="00732E29">
              <w:rPr>
                <w:rFonts w:eastAsiaTheme="minorHAnsi" w:cs="Arial"/>
                <w:sz w:val="18"/>
                <w:szCs w:val="18"/>
              </w:rPr>
              <w:t>Upravni odjel za proračun, financije i nabavu</w:t>
            </w:r>
          </w:p>
        </w:tc>
        <w:tc>
          <w:tcPr>
            <w:tcW w:w="1417" w:type="dxa"/>
            <w:tcBorders>
              <w:top w:val="nil"/>
              <w:bottom w:val="nil"/>
            </w:tcBorders>
            <w:shd w:val="clear" w:color="auto" w:fill="auto"/>
            <w:noWrap/>
            <w:vAlign w:val="center"/>
          </w:tcPr>
          <w:p w14:paraId="2651AFBD" w14:textId="77777777" w:rsidR="000062C8" w:rsidRPr="00732E29" w:rsidRDefault="000062C8" w:rsidP="00E55972">
            <w:pPr>
              <w:spacing w:after="0"/>
              <w:ind w:firstLine="0"/>
              <w:jc w:val="right"/>
              <w:rPr>
                <w:rFonts w:eastAsiaTheme="minorHAnsi" w:cs="Arial"/>
                <w:sz w:val="18"/>
                <w:szCs w:val="18"/>
              </w:rPr>
            </w:pPr>
            <w:r w:rsidRPr="00732E29">
              <w:rPr>
                <w:rFonts w:eastAsiaTheme="minorHAnsi" w:cs="Arial"/>
                <w:sz w:val="18"/>
                <w:szCs w:val="18"/>
              </w:rPr>
              <w:t>71.494.000</w:t>
            </w:r>
          </w:p>
        </w:tc>
        <w:tc>
          <w:tcPr>
            <w:tcW w:w="1701" w:type="dxa"/>
            <w:tcBorders>
              <w:top w:val="nil"/>
              <w:bottom w:val="nil"/>
            </w:tcBorders>
            <w:vAlign w:val="center"/>
          </w:tcPr>
          <w:p w14:paraId="26CFAAF8" w14:textId="77777777" w:rsidR="000062C8" w:rsidRPr="00732E29" w:rsidRDefault="000062C8" w:rsidP="00E55972">
            <w:pPr>
              <w:spacing w:after="0"/>
              <w:ind w:firstLine="0"/>
              <w:jc w:val="right"/>
              <w:rPr>
                <w:rFonts w:eastAsiaTheme="minorHAnsi" w:cs="Arial"/>
                <w:sz w:val="18"/>
                <w:szCs w:val="18"/>
              </w:rPr>
            </w:pPr>
            <w:r w:rsidRPr="00732E29">
              <w:rPr>
                <w:rFonts w:eastAsiaTheme="minorHAnsi" w:cs="Arial"/>
                <w:sz w:val="18"/>
                <w:szCs w:val="18"/>
              </w:rPr>
              <w:t>5,28</w:t>
            </w:r>
          </w:p>
        </w:tc>
      </w:tr>
      <w:tr w:rsidR="000062C8" w:rsidRPr="00732E29" w14:paraId="07DEA225" w14:textId="77777777" w:rsidTr="000062C8">
        <w:trPr>
          <w:trHeight w:val="50"/>
        </w:trPr>
        <w:tc>
          <w:tcPr>
            <w:tcW w:w="5954" w:type="dxa"/>
            <w:tcBorders>
              <w:top w:val="nil"/>
              <w:bottom w:val="nil"/>
            </w:tcBorders>
            <w:shd w:val="clear" w:color="auto" w:fill="auto"/>
            <w:noWrap/>
            <w:vAlign w:val="center"/>
          </w:tcPr>
          <w:p w14:paraId="08761256" w14:textId="77777777" w:rsidR="000062C8" w:rsidRPr="00732E29" w:rsidRDefault="000062C8" w:rsidP="000062C8">
            <w:pPr>
              <w:spacing w:after="0"/>
              <w:ind w:firstLine="0"/>
              <w:jc w:val="left"/>
              <w:rPr>
                <w:rFonts w:eastAsiaTheme="minorHAnsi" w:cs="Arial"/>
                <w:sz w:val="18"/>
                <w:szCs w:val="18"/>
              </w:rPr>
            </w:pPr>
            <w:r w:rsidRPr="00732E29">
              <w:rPr>
                <w:rFonts w:eastAsiaTheme="minorHAnsi" w:cs="Arial"/>
                <w:sz w:val="18"/>
                <w:szCs w:val="18"/>
              </w:rPr>
              <w:t>Upravni odjel za socijalnu politiku i mlade</w:t>
            </w:r>
          </w:p>
        </w:tc>
        <w:tc>
          <w:tcPr>
            <w:tcW w:w="1417" w:type="dxa"/>
            <w:tcBorders>
              <w:top w:val="nil"/>
              <w:bottom w:val="nil"/>
            </w:tcBorders>
            <w:shd w:val="clear" w:color="auto" w:fill="auto"/>
            <w:noWrap/>
            <w:vAlign w:val="center"/>
          </w:tcPr>
          <w:p w14:paraId="34AA218B" w14:textId="77777777" w:rsidR="000062C8" w:rsidRPr="00732E29" w:rsidRDefault="000062C8" w:rsidP="00E55972">
            <w:pPr>
              <w:spacing w:after="0"/>
              <w:ind w:firstLine="0"/>
              <w:jc w:val="right"/>
              <w:rPr>
                <w:rFonts w:eastAsiaTheme="minorHAnsi" w:cs="Arial"/>
                <w:sz w:val="18"/>
                <w:szCs w:val="18"/>
              </w:rPr>
            </w:pPr>
            <w:r w:rsidRPr="00732E29">
              <w:rPr>
                <w:rFonts w:eastAsiaTheme="minorHAnsi" w:cs="Arial"/>
                <w:sz w:val="18"/>
                <w:szCs w:val="18"/>
              </w:rPr>
              <w:t>70.737.000</w:t>
            </w:r>
          </w:p>
        </w:tc>
        <w:tc>
          <w:tcPr>
            <w:tcW w:w="1701" w:type="dxa"/>
            <w:tcBorders>
              <w:top w:val="nil"/>
              <w:bottom w:val="nil"/>
            </w:tcBorders>
            <w:vAlign w:val="center"/>
          </w:tcPr>
          <w:p w14:paraId="7DD5A317" w14:textId="77777777" w:rsidR="000062C8" w:rsidRPr="00732E29" w:rsidRDefault="000062C8" w:rsidP="00E55972">
            <w:pPr>
              <w:spacing w:after="0"/>
              <w:ind w:firstLine="0"/>
              <w:jc w:val="right"/>
              <w:rPr>
                <w:rFonts w:eastAsiaTheme="minorHAnsi" w:cs="Arial"/>
                <w:bCs/>
                <w:sz w:val="18"/>
                <w:szCs w:val="18"/>
              </w:rPr>
            </w:pPr>
            <w:r w:rsidRPr="00732E29">
              <w:rPr>
                <w:rFonts w:eastAsiaTheme="minorHAnsi" w:cs="Arial"/>
                <w:bCs/>
                <w:sz w:val="18"/>
                <w:szCs w:val="18"/>
              </w:rPr>
              <w:t>5,23</w:t>
            </w:r>
          </w:p>
        </w:tc>
      </w:tr>
      <w:tr w:rsidR="000062C8" w:rsidRPr="00732E29" w14:paraId="748212EA" w14:textId="77777777" w:rsidTr="000062C8">
        <w:trPr>
          <w:trHeight w:val="50"/>
        </w:trPr>
        <w:tc>
          <w:tcPr>
            <w:tcW w:w="5954" w:type="dxa"/>
            <w:tcBorders>
              <w:top w:val="nil"/>
              <w:bottom w:val="nil"/>
            </w:tcBorders>
            <w:shd w:val="clear" w:color="auto" w:fill="auto"/>
            <w:noWrap/>
            <w:vAlign w:val="center"/>
          </w:tcPr>
          <w:p w14:paraId="02FF116E" w14:textId="77777777" w:rsidR="000062C8" w:rsidRPr="00732E29" w:rsidRDefault="000062C8" w:rsidP="000062C8">
            <w:pPr>
              <w:spacing w:after="0"/>
              <w:ind w:firstLine="0"/>
              <w:jc w:val="left"/>
              <w:rPr>
                <w:rFonts w:eastAsiaTheme="minorHAnsi" w:cs="Arial"/>
                <w:sz w:val="18"/>
                <w:szCs w:val="18"/>
              </w:rPr>
            </w:pPr>
            <w:r w:rsidRPr="00732E29">
              <w:rPr>
                <w:rFonts w:eastAsiaTheme="minorHAnsi" w:cs="Arial"/>
                <w:sz w:val="18"/>
                <w:szCs w:val="18"/>
              </w:rPr>
              <w:t>Upravni odjel za kulturu, sport i tehničku kulturu</w:t>
            </w:r>
          </w:p>
        </w:tc>
        <w:tc>
          <w:tcPr>
            <w:tcW w:w="1417" w:type="dxa"/>
            <w:tcBorders>
              <w:top w:val="nil"/>
              <w:bottom w:val="nil"/>
            </w:tcBorders>
            <w:shd w:val="clear" w:color="auto" w:fill="auto"/>
            <w:noWrap/>
            <w:vAlign w:val="center"/>
          </w:tcPr>
          <w:p w14:paraId="0E4C4DFB" w14:textId="77777777" w:rsidR="000062C8" w:rsidRPr="00732E29" w:rsidRDefault="000062C8" w:rsidP="00E55972">
            <w:pPr>
              <w:spacing w:after="0"/>
              <w:ind w:firstLine="0"/>
              <w:jc w:val="right"/>
              <w:rPr>
                <w:rFonts w:eastAsiaTheme="minorHAnsi" w:cs="Arial"/>
                <w:sz w:val="18"/>
                <w:szCs w:val="18"/>
              </w:rPr>
            </w:pPr>
            <w:r w:rsidRPr="00732E29">
              <w:rPr>
                <w:rFonts w:eastAsiaTheme="minorHAnsi" w:cs="Arial"/>
                <w:sz w:val="18"/>
                <w:szCs w:val="18"/>
              </w:rPr>
              <w:t>37.453.000</w:t>
            </w:r>
          </w:p>
        </w:tc>
        <w:tc>
          <w:tcPr>
            <w:tcW w:w="1701" w:type="dxa"/>
            <w:tcBorders>
              <w:top w:val="nil"/>
              <w:bottom w:val="nil"/>
            </w:tcBorders>
            <w:vAlign w:val="center"/>
          </w:tcPr>
          <w:p w14:paraId="20583F53" w14:textId="77777777" w:rsidR="000062C8" w:rsidRPr="00732E29" w:rsidRDefault="000062C8" w:rsidP="00E55972">
            <w:pPr>
              <w:spacing w:after="0"/>
              <w:ind w:firstLine="0"/>
              <w:jc w:val="right"/>
              <w:rPr>
                <w:rFonts w:eastAsiaTheme="minorHAnsi" w:cs="Arial"/>
                <w:bCs/>
                <w:sz w:val="18"/>
                <w:szCs w:val="18"/>
              </w:rPr>
            </w:pPr>
            <w:r w:rsidRPr="00732E29">
              <w:rPr>
                <w:rFonts w:eastAsiaTheme="minorHAnsi" w:cs="Arial"/>
                <w:bCs/>
                <w:sz w:val="18"/>
                <w:szCs w:val="18"/>
              </w:rPr>
              <w:t>2,77</w:t>
            </w:r>
          </w:p>
        </w:tc>
      </w:tr>
      <w:tr w:rsidR="000062C8" w:rsidRPr="00732E29" w14:paraId="675D4B6F" w14:textId="77777777" w:rsidTr="000062C8">
        <w:trPr>
          <w:trHeight w:val="163"/>
        </w:trPr>
        <w:tc>
          <w:tcPr>
            <w:tcW w:w="5954" w:type="dxa"/>
            <w:tcBorders>
              <w:top w:val="nil"/>
              <w:bottom w:val="nil"/>
            </w:tcBorders>
            <w:shd w:val="clear" w:color="auto" w:fill="auto"/>
            <w:noWrap/>
            <w:vAlign w:val="center"/>
          </w:tcPr>
          <w:p w14:paraId="3D1C8AF4" w14:textId="77777777" w:rsidR="000062C8" w:rsidRPr="00732E29" w:rsidRDefault="000062C8" w:rsidP="000062C8">
            <w:pPr>
              <w:spacing w:after="0"/>
              <w:ind w:firstLine="0"/>
              <w:jc w:val="left"/>
              <w:rPr>
                <w:rFonts w:eastAsiaTheme="minorHAnsi" w:cs="Arial"/>
                <w:sz w:val="18"/>
                <w:szCs w:val="18"/>
              </w:rPr>
            </w:pPr>
            <w:r w:rsidRPr="00732E29">
              <w:rPr>
                <w:rFonts w:eastAsiaTheme="minorHAnsi" w:cs="Arial"/>
                <w:sz w:val="18"/>
                <w:szCs w:val="18"/>
              </w:rPr>
              <w:t>Upravni odjel za regionalni razvoj, infrastrukturu i upravljanje projektima</w:t>
            </w:r>
          </w:p>
        </w:tc>
        <w:tc>
          <w:tcPr>
            <w:tcW w:w="1417" w:type="dxa"/>
            <w:tcBorders>
              <w:top w:val="nil"/>
              <w:bottom w:val="nil"/>
            </w:tcBorders>
            <w:shd w:val="clear" w:color="auto" w:fill="auto"/>
            <w:noWrap/>
            <w:vAlign w:val="center"/>
          </w:tcPr>
          <w:p w14:paraId="0B0B7482" w14:textId="77777777" w:rsidR="000062C8" w:rsidRPr="00732E29" w:rsidRDefault="000062C8" w:rsidP="00E55972">
            <w:pPr>
              <w:spacing w:after="0"/>
              <w:ind w:firstLine="0"/>
              <w:jc w:val="right"/>
              <w:rPr>
                <w:rFonts w:eastAsiaTheme="minorHAnsi" w:cs="Arial"/>
                <w:sz w:val="18"/>
                <w:szCs w:val="18"/>
              </w:rPr>
            </w:pPr>
            <w:r w:rsidRPr="00732E29">
              <w:rPr>
                <w:rFonts w:eastAsiaTheme="minorHAnsi" w:cs="Arial"/>
                <w:sz w:val="18"/>
                <w:szCs w:val="18"/>
              </w:rPr>
              <w:t>29.547.000</w:t>
            </w:r>
          </w:p>
        </w:tc>
        <w:tc>
          <w:tcPr>
            <w:tcW w:w="1701" w:type="dxa"/>
            <w:tcBorders>
              <w:top w:val="nil"/>
              <w:bottom w:val="nil"/>
            </w:tcBorders>
            <w:vAlign w:val="center"/>
          </w:tcPr>
          <w:p w14:paraId="518145BD" w14:textId="77777777" w:rsidR="000062C8" w:rsidRPr="00732E29" w:rsidRDefault="000062C8" w:rsidP="00E55972">
            <w:pPr>
              <w:spacing w:after="0"/>
              <w:ind w:firstLine="0"/>
              <w:jc w:val="right"/>
              <w:rPr>
                <w:rFonts w:eastAsiaTheme="minorHAnsi" w:cs="Arial"/>
                <w:sz w:val="18"/>
                <w:szCs w:val="18"/>
              </w:rPr>
            </w:pPr>
            <w:r w:rsidRPr="00732E29">
              <w:rPr>
                <w:rFonts w:eastAsiaTheme="minorHAnsi" w:cs="Arial"/>
                <w:sz w:val="18"/>
                <w:szCs w:val="18"/>
              </w:rPr>
              <w:t>2,18</w:t>
            </w:r>
          </w:p>
        </w:tc>
      </w:tr>
      <w:tr w:rsidR="000062C8" w:rsidRPr="00732E29" w14:paraId="480E8A4B" w14:textId="77777777" w:rsidTr="000062C8">
        <w:trPr>
          <w:trHeight w:val="50"/>
        </w:trPr>
        <w:tc>
          <w:tcPr>
            <w:tcW w:w="5954" w:type="dxa"/>
            <w:tcBorders>
              <w:top w:val="nil"/>
              <w:bottom w:val="nil"/>
            </w:tcBorders>
            <w:shd w:val="clear" w:color="auto" w:fill="auto"/>
            <w:noWrap/>
            <w:vAlign w:val="center"/>
          </w:tcPr>
          <w:p w14:paraId="0123D11F" w14:textId="77777777" w:rsidR="000062C8" w:rsidRPr="00732E29" w:rsidRDefault="000062C8" w:rsidP="000062C8">
            <w:pPr>
              <w:spacing w:after="0"/>
              <w:ind w:firstLine="0"/>
              <w:jc w:val="left"/>
              <w:rPr>
                <w:rFonts w:eastAsiaTheme="minorHAnsi" w:cs="Arial"/>
                <w:sz w:val="18"/>
                <w:szCs w:val="18"/>
              </w:rPr>
            </w:pPr>
            <w:r w:rsidRPr="00732E29">
              <w:rPr>
                <w:rFonts w:eastAsiaTheme="minorHAnsi" w:cs="Arial"/>
                <w:sz w:val="18"/>
                <w:szCs w:val="18"/>
              </w:rPr>
              <w:t>Ured županije</w:t>
            </w:r>
          </w:p>
        </w:tc>
        <w:tc>
          <w:tcPr>
            <w:tcW w:w="1417" w:type="dxa"/>
            <w:tcBorders>
              <w:top w:val="nil"/>
              <w:bottom w:val="nil"/>
            </w:tcBorders>
            <w:shd w:val="clear" w:color="auto" w:fill="auto"/>
            <w:noWrap/>
            <w:vAlign w:val="center"/>
          </w:tcPr>
          <w:p w14:paraId="561A4609" w14:textId="77777777" w:rsidR="000062C8" w:rsidRPr="00732E29" w:rsidRDefault="000062C8" w:rsidP="00E55972">
            <w:pPr>
              <w:spacing w:after="0"/>
              <w:ind w:firstLine="0"/>
              <w:jc w:val="right"/>
              <w:rPr>
                <w:rFonts w:eastAsiaTheme="minorHAnsi" w:cs="Arial"/>
                <w:sz w:val="18"/>
                <w:szCs w:val="18"/>
              </w:rPr>
            </w:pPr>
            <w:r w:rsidRPr="00732E29">
              <w:rPr>
                <w:rFonts w:eastAsiaTheme="minorHAnsi" w:cs="Arial"/>
                <w:sz w:val="18"/>
                <w:szCs w:val="18"/>
              </w:rPr>
              <w:t>26.596.000</w:t>
            </w:r>
          </w:p>
        </w:tc>
        <w:tc>
          <w:tcPr>
            <w:tcW w:w="1701" w:type="dxa"/>
            <w:tcBorders>
              <w:top w:val="nil"/>
              <w:bottom w:val="nil"/>
            </w:tcBorders>
            <w:vAlign w:val="center"/>
          </w:tcPr>
          <w:p w14:paraId="48FDB4D1" w14:textId="77777777" w:rsidR="000062C8" w:rsidRPr="00732E29" w:rsidRDefault="000062C8" w:rsidP="00E55972">
            <w:pPr>
              <w:spacing w:after="0"/>
              <w:ind w:firstLine="0"/>
              <w:jc w:val="right"/>
              <w:rPr>
                <w:rFonts w:eastAsiaTheme="minorHAnsi" w:cs="Arial"/>
                <w:sz w:val="18"/>
                <w:szCs w:val="18"/>
              </w:rPr>
            </w:pPr>
            <w:r w:rsidRPr="00732E29">
              <w:rPr>
                <w:rFonts w:eastAsiaTheme="minorHAnsi" w:cs="Arial"/>
                <w:sz w:val="18"/>
                <w:szCs w:val="18"/>
              </w:rPr>
              <w:t>1,97</w:t>
            </w:r>
          </w:p>
        </w:tc>
      </w:tr>
      <w:tr w:rsidR="000062C8" w:rsidRPr="00732E29" w14:paraId="26B21FC7" w14:textId="77777777" w:rsidTr="000062C8">
        <w:trPr>
          <w:trHeight w:val="50"/>
        </w:trPr>
        <w:tc>
          <w:tcPr>
            <w:tcW w:w="5954" w:type="dxa"/>
            <w:tcBorders>
              <w:top w:val="nil"/>
              <w:bottom w:val="nil"/>
            </w:tcBorders>
            <w:shd w:val="clear" w:color="auto" w:fill="auto"/>
            <w:noWrap/>
            <w:vAlign w:val="center"/>
          </w:tcPr>
          <w:p w14:paraId="70DC4D50" w14:textId="77777777" w:rsidR="000062C8" w:rsidRPr="00732E29" w:rsidRDefault="000062C8" w:rsidP="000062C8">
            <w:pPr>
              <w:spacing w:after="0"/>
              <w:ind w:firstLine="0"/>
              <w:jc w:val="left"/>
              <w:rPr>
                <w:rFonts w:eastAsiaTheme="minorHAnsi" w:cs="Arial"/>
                <w:sz w:val="18"/>
                <w:szCs w:val="18"/>
              </w:rPr>
            </w:pPr>
            <w:r w:rsidRPr="00732E29">
              <w:rPr>
                <w:rFonts w:eastAsiaTheme="minorHAnsi" w:cs="Arial"/>
                <w:sz w:val="18"/>
                <w:szCs w:val="18"/>
              </w:rPr>
              <w:t>Upravni odjel za turizam, poduzetništvo i ruralni razvoj</w:t>
            </w:r>
          </w:p>
        </w:tc>
        <w:tc>
          <w:tcPr>
            <w:tcW w:w="1417" w:type="dxa"/>
            <w:tcBorders>
              <w:top w:val="nil"/>
              <w:bottom w:val="nil"/>
            </w:tcBorders>
            <w:shd w:val="clear" w:color="auto" w:fill="auto"/>
            <w:noWrap/>
            <w:vAlign w:val="center"/>
          </w:tcPr>
          <w:p w14:paraId="4E8EEFBF" w14:textId="77777777" w:rsidR="000062C8" w:rsidRPr="00732E29" w:rsidRDefault="000062C8" w:rsidP="00E55972">
            <w:pPr>
              <w:spacing w:after="0"/>
              <w:ind w:firstLine="0"/>
              <w:jc w:val="right"/>
              <w:rPr>
                <w:rFonts w:eastAsiaTheme="minorHAnsi" w:cs="Arial"/>
                <w:sz w:val="18"/>
                <w:szCs w:val="18"/>
              </w:rPr>
            </w:pPr>
            <w:r w:rsidRPr="00732E29">
              <w:rPr>
                <w:rFonts w:eastAsiaTheme="minorHAnsi" w:cs="Arial"/>
                <w:sz w:val="18"/>
                <w:szCs w:val="18"/>
              </w:rPr>
              <w:t>21.447.000</w:t>
            </w:r>
          </w:p>
        </w:tc>
        <w:tc>
          <w:tcPr>
            <w:tcW w:w="1701" w:type="dxa"/>
            <w:tcBorders>
              <w:top w:val="nil"/>
              <w:bottom w:val="nil"/>
            </w:tcBorders>
            <w:vAlign w:val="center"/>
          </w:tcPr>
          <w:p w14:paraId="5C904BA0" w14:textId="77777777" w:rsidR="000062C8" w:rsidRPr="00732E29" w:rsidRDefault="000062C8" w:rsidP="00E55972">
            <w:pPr>
              <w:spacing w:after="0"/>
              <w:ind w:firstLine="0"/>
              <w:jc w:val="right"/>
              <w:rPr>
                <w:rFonts w:eastAsiaTheme="minorHAnsi" w:cs="Arial"/>
                <w:sz w:val="18"/>
                <w:szCs w:val="18"/>
              </w:rPr>
            </w:pPr>
            <w:r w:rsidRPr="00732E29">
              <w:rPr>
                <w:rFonts w:eastAsiaTheme="minorHAnsi" w:cs="Arial"/>
                <w:sz w:val="18"/>
                <w:szCs w:val="18"/>
              </w:rPr>
              <w:t>1,58</w:t>
            </w:r>
          </w:p>
        </w:tc>
      </w:tr>
      <w:tr w:rsidR="000062C8" w:rsidRPr="00732E29" w14:paraId="4D270773" w14:textId="77777777" w:rsidTr="000062C8">
        <w:trPr>
          <w:trHeight w:val="50"/>
        </w:trPr>
        <w:tc>
          <w:tcPr>
            <w:tcW w:w="5954" w:type="dxa"/>
            <w:tcBorders>
              <w:top w:val="nil"/>
              <w:bottom w:val="nil"/>
            </w:tcBorders>
            <w:shd w:val="clear" w:color="auto" w:fill="auto"/>
            <w:noWrap/>
            <w:vAlign w:val="center"/>
          </w:tcPr>
          <w:p w14:paraId="1A79E94A" w14:textId="77777777" w:rsidR="000062C8" w:rsidRPr="00732E29" w:rsidRDefault="000062C8" w:rsidP="000062C8">
            <w:pPr>
              <w:spacing w:after="0"/>
              <w:ind w:firstLine="0"/>
              <w:jc w:val="left"/>
              <w:rPr>
                <w:rFonts w:eastAsiaTheme="minorHAnsi" w:cs="Arial"/>
                <w:sz w:val="18"/>
                <w:szCs w:val="18"/>
              </w:rPr>
            </w:pPr>
            <w:r w:rsidRPr="00732E29">
              <w:rPr>
                <w:rFonts w:eastAsiaTheme="minorHAnsi" w:cs="Arial"/>
                <w:sz w:val="18"/>
                <w:szCs w:val="18"/>
              </w:rPr>
              <w:t>Upravni odjel za pomorsko dobro, promet i veze</w:t>
            </w:r>
          </w:p>
        </w:tc>
        <w:tc>
          <w:tcPr>
            <w:tcW w:w="1417" w:type="dxa"/>
            <w:tcBorders>
              <w:top w:val="nil"/>
              <w:bottom w:val="nil"/>
            </w:tcBorders>
            <w:shd w:val="clear" w:color="auto" w:fill="auto"/>
            <w:noWrap/>
            <w:vAlign w:val="center"/>
          </w:tcPr>
          <w:p w14:paraId="51F7871C" w14:textId="77777777" w:rsidR="000062C8" w:rsidRPr="00732E29" w:rsidRDefault="000062C8" w:rsidP="00E55972">
            <w:pPr>
              <w:spacing w:after="0"/>
              <w:ind w:firstLine="0"/>
              <w:jc w:val="right"/>
              <w:rPr>
                <w:rFonts w:eastAsiaTheme="minorHAnsi" w:cs="Arial"/>
                <w:sz w:val="18"/>
                <w:szCs w:val="18"/>
              </w:rPr>
            </w:pPr>
            <w:r w:rsidRPr="00732E29">
              <w:rPr>
                <w:rFonts w:eastAsiaTheme="minorHAnsi" w:cs="Arial"/>
                <w:sz w:val="18"/>
                <w:szCs w:val="18"/>
              </w:rPr>
              <w:t>18.543.000</w:t>
            </w:r>
          </w:p>
        </w:tc>
        <w:tc>
          <w:tcPr>
            <w:tcW w:w="1701" w:type="dxa"/>
            <w:tcBorders>
              <w:top w:val="nil"/>
              <w:bottom w:val="nil"/>
            </w:tcBorders>
            <w:vAlign w:val="center"/>
          </w:tcPr>
          <w:p w14:paraId="2007251A" w14:textId="77777777" w:rsidR="000062C8" w:rsidRPr="00732E29" w:rsidRDefault="000062C8" w:rsidP="00E55972">
            <w:pPr>
              <w:spacing w:after="0"/>
              <w:ind w:firstLine="0"/>
              <w:jc w:val="right"/>
              <w:rPr>
                <w:rFonts w:eastAsiaTheme="minorHAnsi" w:cs="Arial"/>
                <w:sz w:val="18"/>
                <w:szCs w:val="18"/>
              </w:rPr>
            </w:pPr>
            <w:r w:rsidRPr="00732E29">
              <w:rPr>
                <w:rFonts w:eastAsiaTheme="minorHAnsi" w:cs="Arial"/>
                <w:sz w:val="18"/>
                <w:szCs w:val="18"/>
              </w:rPr>
              <w:t>1,37</w:t>
            </w:r>
          </w:p>
        </w:tc>
      </w:tr>
      <w:tr w:rsidR="000062C8" w:rsidRPr="00732E29" w14:paraId="4AF59931" w14:textId="77777777" w:rsidTr="000062C8">
        <w:trPr>
          <w:trHeight w:val="120"/>
        </w:trPr>
        <w:tc>
          <w:tcPr>
            <w:tcW w:w="5954" w:type="dxa"/>
            <w:tcBorders>
              <w:top w:val="nil"/>
              <w:bottom w:val="nil"/>
            </w:tcBorders>
            <w:shd w:val="clear" w:color="auto" w:fill="auto"/>
            <w:noWrap/>
            <w:vAlign w:val="center"/>
          </w:tcPr>
          <w:p w14:paraId="6D5598AC" w14:textId="77777777" w:rsidR="000062C8" w:rsidRPr="00732E29" w:rsidRDefault="000062C8" w:rsidP="000062C8">
            <w:pPr>
              <w:spacing w:after="0"/>
              <w:ind w:firstLine="0"/>
              <w:jc w:val="left"/>
              <w:rPr>
                <w:rFonts w:eastAsiaTheme="minorHAnsi" w:cs="Arial"/>
                <w:sz w:val="18"/>
                <w:szCs w:val="18"/>
              </w:rPr>
            </w:pPr>
            <w:r w:rsidRPr="00732E29">
              <w:rPr>
                <w:rFonts w:eastAsiaTheme="minorHAnsi" w:cs="Arial"/>
                <w:sz w:val="18"/>
                <w:szCs w:val="18"/>
              </w:rPr>
              <w:t>Upravni odjel za opću upravu i upravljanjem imovinom</w:t>
            </w:r>
          </w:p>
        </w:tc>
        <w:tc>
          <w:tcPr>
            <w:tcW w:w="1417" w:type="dxa"/>
            <w:tcBorders>
              <w:top w:val="nil"/>
              <w:bottom w:val="nil"/>
            </w:tcBorders>
            <w:shd w:val="clear" w:color="auto" w:fill="auto"/>
            <w:noWrap/>
            <w:vAlign w:val="center"/>
          </w:tcPr>
          <w:p w14:paraId="07CEECC8" w14:textId="77777777" w:rsidR="000062C8" w:rsidRPr="00732E29" w:rsidRDefault="000062C8" w:rsidP="00E55972">
            <w:pPr>
              <w:spacing w:after="0"/>
              <w:ind w:firstLine="0"/>
              <w:jc w:val="right"/>
              <w:rPr>
                <w:rFonts w:eastAsiaTheme="minorHAnsi" w:cs="Arial"/>
                <w:sz w:val="18"/>
                <w:szCs w:val="18"/>
              </w:rPr>
            </w:pPr>
            <w:r w:rsidRPr="00732E29">
              <w:rPr>
                <w:rFonts w:eastAsiaTheme="minorHAnsi" w:cs="Arial"/>
                <w:sz w:val="18"/>
                <w:szCs w:val="18"/>
              </w:rPr>
              <w:t>16.956.000</w:t>
            </w:r>
          </w:p>
        </w:tc>
        <w:tc>
          <w:tcPr>
            <w:tcW w:w="1701" w:type="dxa"/>
            <w:tcBorders>
              <w:top w:val="nil"/>
              <w:bottom w:val="nil"/>
            </w:tcBorders>
            <w:vAlign w:val="center"/>
          </w:tcPr>
          <w:p w14:paraId="285E7685" w14:textId="77777777" w:rsidR="000062C8" w:rsidRPr="00732E29" w:rsidRDefault="000062C8" w:rsidP="00E55972">
            <w:pPr>
              <w:spacing w:after="0"/>
              <w:ind w:firstLine="0"/>
              <w:jc w:val="right"/>
              <w:rPr>
                <w:rFonts w:eastAsiaTheme="minorHAnsi" w:cs="Arial"/>
                <w:sz w:val="18"/>
                <w:szCs w:val="18"/>
              </w:rPr>
            </w:pPr>
            <w:r w:rsidRPr="00732E29">
              <w:rPr>
                <w:rFonts w:eastAsiaTheme="minorHAnsi" w:cs="Arial"/>
                <w:sz w:val="18"/>
                <w:szCs w:val="18"/>
              </w:rPr>
              <w:t>1,26</w:t>
            </w:r>
          </w:p>
        </w:tc>
      </w:tr>
      <w:tr w:rsidR="000062C8" w:rsidRPr="00732E29" w14:paraId="47098285" w14:textId="77777777" w:rsidTr="000062C8">
        <w:trPr>
          <w:trHeight w:val="50"/>
        </w:trPr>
        <w:tc>
          <w:tcPr>
            <w:tcW w:w="5954" w:type="dxa"/>
            <w:tcBorders>
              <w:top w:val="nil"/>
              <w:bottom w:val="single" w:sz="4" w:space="0" w:color="auto"/>
            </w:tcBorders>
            <w:shd w:val="clear" w:color="auto" w:fill="auto"/>
            <w:noWrap/>
            <w:vAlign w:val="center"/>
          </w:tcPr>
          <w:p w14:paraId="4B02D493" w14:textId="77777777" w:rsidR="000062C8" w:rsidRPr="00732E29" w:rsidRDefault="000062C8" w:rsidP="000062C8">
            <w:pPr>
              <w:spacing w:after="0"/>
              <w:ind w:firstLine="0"/>
              <w:jc w:val="left"/>
              <w:rPr>
                <w:rFonts w:eastAsiaTheme="minorHAnsi" w:cs="Arial"/>
                <w:sz w:val="18"/>
                <w:szCs w:val="18"/>
              </w:rPr>
            </w:pPr>
            <w:r w:rsidRPr="00732E29">
              <w:rPr>
                <w:rFonts w:eastAsiaTheme="minorHAnsi" w:cs="Arial"/>
                <w:sz w:val="18"/>
                <w:szCs w:val="18"/>
              </w:rPr>
              <w:t>Upravni odjel za prostorno uređenje, graditeljstvo i zaštitu okoliša</w:t>
            </w:r>
          </w:p>
        </w:tc>
        <w:tc>
          <w:tcPr>
            <w:tcW w:w="1417" w:type="dxa"/>
            <w:tcBorders>
              <w:top w:val="nil"/>
              <w:bottom w:val="single" w:sz="4" w:space="0" w:color="auto"/>
            </w:tcBorders>
            <w:shd w:val="clear" w:color="auto" w:fill="auto"/>
            <w:noWrap/>
            <w:vAlign w:val="center"/>
          </w:tcPr>
          <w:p w14:paraId="46A1FB32" w14:textId="77777777" w:rsidR="000062C8" w:rsidRPr="00732E29" w:rsidRDefault="000062C8" w:rsidP="00E55972">
            <w:pPr>
              <w:spacing w:after="0"/>
              <w:ind w:firstLine="0"/>
              <w:jc w:val="right"/>
              <w:rPr>
                <w:rFonts w:eastAsiaTheme="minorHAnsi" w:cs="Arial"/>
                <w:sz w:val="18"/>
                <w:szCs w:val="18"/>
              </w:rPr>
            </w:pPr>
            <w:r w:rsidRPr="00732E29">
              <w:rPr>
                <w:rFonts w:eastAsiaTheme="minorHAnsi" w:cs="Arial"/>
                <w:sz w:val="18"/>
                <w:szCs w:val="18"/>
              </w:rPr>
              <w:t>13.639.000</w:t>
            </w:r>
          </w:p>
        </w:tc>
        <w:tc>
          <w:tcPr>
            <w:tcW w:w="1701" w:type="dxa"/>
            <w:tcBorders>
              <w:top w:val="nil"/>
              <w:bottom w:val="single" w:sz="4" w:space="0" w:color="auto"/>
            </w:tcBorders>
            <w:vAlign w:val="center"/>
          </w:tcPr>
          <w:p w14:paraId="4F2E874D" w14:textId="77777777" w:rsidR="000062C8" w:rsidRPr="00732E29" w:rsidRDefault="000062C8" w:rsidP="00E55972">
            <w:pPr>
              <w:spacing w:after="0"/>
              <w:ind w:firstLine="0"/>
              <w:jc w:val="right"/>
              <w:rPr>
                <w:rFonts w:eastAsiaTheme="minorHAnsi" w:cs="Arial"/>
                <w:sz w:val="18"/>
                <w:szCs w:val="18"/>
              </w:rPr>
            </w:pPr>
            <w:r w:rsidRPr="00732E29">
              <w:rPr>
                <w:rFonts w:eastAsiaTheme="minorHAnsi" w:cs="Arial"/>
                <w:sz w:val="18"/>
                <w:szCs w:val="18"/>
              </w:rPr>
              <w:t>1,01</w:t>
            </w:r>
          </w:p>
        </w:tc>
      </w:tr>
      <w:tr w:rsidR="000062C8" w:rsidRPr="00732E29" w14:paraId="7BDAB88E" w14:textId="77777777" w:rsidTr="000062C8">
        <w:trPr>
          <w:trHeight w:val="40"/>
        </w:trPr>
        <w:tc>
          <w:tcPr>
            <w:tcW w:w="5954" w:type="dxa"/>
            <w:tcBorders>
              <w:top w:val="single" w:sz="4" w:space="0" w:color="auto"/>
            </w:tcBorders>
            <w:shd w:val="clear" w:color="auto" w:fill="E2EFD9" w:themeFill="accent6" w:themeFillTint="33"/>
            <w:noWrap/>
            <w:vAlign w:val="center"/>
          </w:tcPr>
          <w:p w14:paraId="52E0F139" w14:textId="77777777" w:rsidR="000062C8" w:rsidRPr="00732E29" w:rsidRDefault="000062C8" w:rsidP="000062C8">
            <w:pPr>
              <w:spacing w:after="0"/>
              <w:ind w:firstLine="0"/>
              <w:jc w:val="center"/>
              <w:rPr>
                <w:rFonts w:eastAsiaTheme="minorHAnsi" w:cs="Arial"/>
                <w:sz w:val="18"/>
                <w:szCs w:val="18"/>
              </w:rPr>
            </w:pPr>
            <w:r w:rsidRPr="00732E29">
              <w:rPr>
                <w:rFonts w:eastAsiaTheme="minorHAnsi" w:cs="Arial"/>
                <w:sz w:val="18"/>
                <w:szCs w:val="18"/>
              </w:rPr>
              <w:t>Ukupno</w:t>
            </w:r>
          </w:p>
        </w:tc>
        <w:tc>
          <w:tcPr>
            <w:tcW w:w="1417" w:type="dxa"/>
            <w:tcBorders>
              <w:top w:val="single" w:sz="4" w:space="0" w:color="auto"/>
            </w:tcBorders>
            <w:shd w:val="clear" w:color="auto" w:fill="E2EFD9" w:themeFill="accent6" w:themeFillTint="33"/>
            <w:noWrap/>
            <w:vAlign w:val="center"/>
          </w:tcPr>
          <w:p w14:paraId="1A92E76F" w14:textId="77777777" w:rsidR="000062C8" w:rsidRPr="00732E29" w:rsidRDefault="000062C8" w:rsidP="00E55972">
            <w:pPr>
              <w:spacing w:after="0"/>
              <w:ind w:firstLine="0"/>
              <w:jc w:val="right"/>
              <w:rPr>
                <w:rFonts w:eastAsiaTheme="minorHAnsi" w:cs="Arial"/>
                <w:sz w:val="18"/>
                <w:szCs w:val="18"/>
              </w:rPr>
            </w:pPr>
            <w:r w:rsidRPr="00732E29">
              <w:rPr>
                <w:rFonts w:eastAsiaTheme="minorHAnsi" w:cs="Arial"/>
                <w:sz w:val="18"/>
                <w:szCs w:val="18"/>
              </w:rPr>
              <w:t>1.353.079.000</w:t>
            </w:r>
          </w:p>
        </w:tc>
        <w:tc>
          <w:tcPr>
            <w:tcW w:w="1701" w:type="dxa"/>
            <w:tcBorders>
              <w:top w:val="single" w:sz="4" w:space="0" w:color="auto"/>
            </w:tcBorders>
            <w:shd w:val="clear" w:color="auto" w:fill="E2EFD9" w:themeFill="accent6" w:themeFillTint="33"/>
            <w:vAlign w:val="center"/>
          </w:tcPr>
          <w:p w14:paraId="10C54AFE" w14:textId="77777777" w:rsidR="000062C8" w:rsidRPr="00732E29" w:rsidRDefault="000062C8" w:rsidP="00E55972">
            <w:pPr>
              <w:spacing w:after="0"/>
              <w:ind w:firstLine="0"/>
              <w:jc w:val="right"/>
              <w:rPr>
                <w:rFonts w:eastAsiaTheme="minorHAnsi" w:cs="Arial"/>
                <w:sz w:val="18"/>
                <w:szCs w:val="18"/>
              </w:rPr>
            </w:pPr>
            <w:r w:rsidRPr="00732E29">
              <w:rPr>
                <w:rFonts w:eastAsiaTheme="minorHAnsi" w:cs="Arial"/>
                <w:sz w:val="18"/>
                <w:szCs w:val="18"/>
              </w:rPr>
              <w:t>100</w:t>
            </w:r>
          </w:p>
        </w:tc>
      </w:tr>
    </w:tbl>
    <w:p w14:paraId="77208576" w14:textId="7A068377" w:rsidR="000062C8" w:rsidRPr="000062C8" w:rsidRDefault="000062C8" w:rsidP="000062C8">
      <w:pPr>
        <w:spacing w:after="240" w:line="259" w:lineRule="auto"/>
        <w:ind w:firstLine="0"/>
        <w:jc w:val="left"/>
        <w:rPr>
          <w:rFonts w:eastAsiaTheme="minorHAnsi" w:cs="Arial"/>
          <w:sz w:val="20"/>
          <w:szCs w:val="16"/>
        </w:rPr>
      </w:pPr>
      <w:r w:rsidRPr="000E54B5">
        <w:rPr>
          <w:rFonts w:eastAsiaTheme="minorHAnsi" w:cs="Arial"/>
          <w:i/>
          <w:sz w:val="20"/>
          <w:szCs w:val="16"/>
        </w:rPr>
        <w:t xml:space="preserve">Tablica 19.1 </w:t>
      </w:r>
      <w:r w:rsidRPr="000E54B5">
        <w:rPr>
          <w:rFonts w:eastAsiaTheme="minorHAnsi" w:cs="Arial"/>
          <w:sz w:val="20"/>
          <w:szCs w:val="16"/>
        </w:rPr>
        <w:t>Udjeli u prihodima i primicima</w:t>
      </w:r>
      <w:r>
        <w:rPr>
          <w:rFonts w:eastAsiaTheme="minorHAnsi" w:cs="Arial"/>
          <w:sz w:val="20"/>
          <w:szCs w:val="16"/>
        </w:rPr>
        <w:t xml:space="preserve"> </w:t>
      </w:r>
      <w:r w:rsidRPr="002D368F">
        <w:rPr>
          <w:rFonts w:eastAsiaTheme="minorHAnsi" w:cs="Arial"/>
        </w:rPr>
        <w:t xml:space="preserve">iz Proračuna </w:t>
      </w:r>
      <w:r>
        <w:rPr>
          <w:rFonts w:eastAsiaTheme="minorHAnsi" w:cs="Arial"/>
        </w:rPr>
        <w:t>PGŽ</w:t>
      </w:r>
    </w:p>
    <w:p w14:paraId="6E201AB7" w14:textId="77777777" w:rsidR="000062C8" w:rsidRDefault="000062C8" w:rsidP="000062C8">
      <w:pPr>
        <w:spacing w:after="240" w:line="259" w:lineRule="auto"/>
        <w:ind w:firstLine="0"/>
        <w:jc w:val="center"/>
        <w:rPr>
          <w:rFonts w:eastAsiaTheme="minorHAnsi" w:cs="Arial"/>
          <w:sz w:val="16"/>
          <w:szCs w:val="16"/>
        </w:rPr>
      </w:pPr>
      <w:r w:rsidRPr="004E5B97">
        <w:rPr>
          <w:rFonts w:eastAsiaTheme="minorHAnsi" w:cs="Arial"/>
          <w:sz w:val="16"/>
          <w:szCs w:val="16"/>
        </w:rPr>
        <w:t>Izvor: Prilagođeno iz Proračun PGŽ za 2021. godinu</w:t>
      </w:r>
    </w:p>
    <w:p w14:paraId="2A308124" w14:textId="79EB7778" w:rsidR="00475E5A" w:rsidRDefault="00963DFC" w:rsidP="00DF7ECE">
      <w:pPr>
        <w:spacing w:after="240" w:line="276" w:lineRule="auto"/>
        <w:ind w:firstLine="0"/>
        <w:rPr>
          <w:rFonts w:cs="Arial"/>
        </w:rPr>
      </w:pPr>
      <w:r w:rsidRPr="00963DFC">
        <w:rPr>
          <w:rFonts w:cs="Arial"/>
        </w:rPr>
        <w:t>Visina prihoda i primitaka će ovisiti o aktivnosti građana i drugih pravnih i fizičkih osoba, obzirom na radnje koje se oporezuju ili se naplaćuju naknade. Što je intenzivnija i življa</w:t>
      </w:r>
      <w:r w:rsidR="000B6744">
        <w:rPr>
          <w:rFonts w:cs="Arial"/>
        </w:rPr>
        <w:t xml:space="preserve"> </w:t>
      </w:r>
      <w:r w:rsidRPr="00963DFC">
        <w:rPr>
          <w:rFonts w:cs="Arial"/>
        </w:rPr>
        <w:t xml:space="preserve">ekonomska djelatnost, to je proračun bogatiji. U sljedećoj Tablici </w:t>
      </w:r>
      <w:r w:rsidR="00CF42A4">
        <w:rPr>
          <w:rFonts w:cs="Arial"/>
        </w:rPr>
        <w:t xml:space="preserve">20 </w:t>
      </w:r>
      <w:r w:rsidRPr="00963DFC">
        <w:rPr>
          <w:rFonts w:cs="Arial"/>
        </w:rPr>
        <w:t>prikazani su udjeli u prihodima i primicima.</w:t>
      </w:r>
      <w:r w:rsidR="00185CA7">
        <w:rPr>
          <w:rFonts w:cs="Arial"/>
        </w:rPr>
        <w:t xml:space="preserve"> </w:t>
      </w:r>
      <w:r w:rsidRPr="00963DFC">
        <w:rPr>
          <w:rFonts w:cs="Arial"/>
        </w:rPr>
        <w:t xml:space="preserve">Kako je većini mladih ili građanima teško iščitati što se zapravo financira iz javnih prihoda te strukturu upravljanja javnim prihodima, odabrali smo možda najjednostavniji prikaz ulaganja, kroz ulaganja čija je nadležnost određena upravnim odjelima. </w:t>
      </w:r>
      <w:r w:rsidR="00C6033D">
        <w:rPr>
          <w:rFonts w:cs="Arial"/>
        </w:rPr>
        <w:t>Prikaz je vidljiv u poglavljima o razvojnim smjerovima.</w:t>
      </w:r>
    </w:p>
    <w:p w14:paraId="581545AE" w14:textId="77777777" w:rsidR="00B809C7" w:rsidRDefault="00B809C7">
      <w:pPr>
        <w:spacing w:after="160" w:line="259" w:lineRule="auto"/>
        <w:ind w:firstLine="0"/>
        <w:jc w:val="left"/>
        <w:rPr>
          <w:rFonts w:eastAsiaTheme="minorHAnsi" w:cs="Arial"/>
          <w:i/>
        </w:rPr>
      </w:pPr>
      <w:r>
        <w:rPr>
          <w:rFonts w:eastAsiaTheme="minorHAnsi" w:cs="Arial"/>
          <w:i/>
        </w:rPr>
        <w:br w:type="page"/>
      </w:r>
    </w:p>
    <w:p w14:paraId="4C26F72D" w14:textId="1769FCD5" w:rsidR="00C6033D" w:rsidRPr="007D0EA6" w:rsidRDefault="00091FFA" w:rsidP="007D0EA6">
      <w:pPr>
        <w:spacing w:after="0" w:line="259" w:lineRule="auto"/>
        <w:ind w:firstLine="0"/>
        <w:rPr>
          <w:rFonts w:eastAsiaTheme="minorHAnsi" w:cs="Arial"/>
        </w:rPr>
      </w:pPr>
      <w:r w:rsidRPr="00CF42A4">
        <w:rPr>
          <w:rFonts w:eastAsiaTheme="minorHAnsi" w:cs="Arial"/>
          <w:i/>
        </w:rPr>
        <w:t xml:space="preserve">Tablica </w:t>
      </w:r>
      <w:r w:rsidR="00CF42A4" w:rsidRPr="00CF42A4">
        <w:rPr>
          <w:rFonts w:eastAsiaTheme="minorHAnsi" w:cs="Arial"/>
          <w:i/>
        </w:rPr>
        <w:t>20</w:t>
      </w:r>
      <w:r w:rsidR="003014F8" w:rsidRPr="00CF42A4">
        <w:rPr>
          <w:rFonts w:eastAsiaTheme="minorHAnsi" w:cs="Arial"/>
          <w:i/>
        </w:rPr>
        <w:t>.</w:t>
      </w:r>
      <w:r w:rsidRPr="0057168C">
        <w:rPr>
          <w:rFonts w:eastAsiaTheme="minorHAnsi" w:cs="Arial"/>
        </w:rPr>
        <w:t xml:space="preserve"> Ulaganja JLS na razini županije</w:t>
      </w:r>
      <w:r>
        <w:rPr>
          <w:rFonts w:eastAsiaTheme="minorHAnsi" w:cs="Arial"/>
        </w:rPr>
        <w:t>, procjena DIP</w:t>
      </w:r>
      <w:r w:rsidR="00CF42A4">
        <w:rPr>
          <w:rFonts w:eastAsiaTheme="minorHAnsi" w:cs="Arial"/>
        </w:rPr>
        <w:t>-a</w:t>
      </w:r>
    </w:p>
    <w:tbl>
      <w:tblPr>
        <w:tblpPr w:leftFromText="180" w:rightFromText="180" w:vertAnchor="text" w:horzAnchor="margin" w:tblpY="613"/>
        <w:tblW w:w="9360" w:type="dxa"/>
        <w:tblBorders>
          <w:top w:val="single" w:sz="4" w:space="0" w:color="auto"/>
          <w:bottom w:val="single" w:sz="4" w:space="0" w:color="auto"/>
          <w:insideH w:val="single" w:sz="4" w:space="0" w:color="auto"/>
        </w:tblBorders>
        <w:tblLook w:val="04A0" w:firstRow="1" w:lastRow="0" w:firstColumn="1" w:lastColumn="0" w:noHBand="0" w:noVBand="1"/>
      </w:tblPr>
      <w:tblGrid>
        <w:gridCol w:w="284"/>
        <w:gridCol w:w="207"/>
        <w:gridCol w:w="2452"/>
        <w:gridCol w:w="176"/>
        <w:gridCol w:w="1701"/>
        <w:gridCol w:w="2126"/>
        <w:gridCol w:w="567"/>
        <w:gridCol w:w="1847"/>
      </w:tblGrid>
      <w:tr w:rsidR="004D2471" w:rsidRPr="00BD3DE3" w14:paraId="5B016884" w14:textId="77777777" w:rsidTr="00B74E31">
        <w:trPr>
          <w:trHeight w:val="397"/>
        </w:trPr>
        <w:tc>
          <w:tcPr>
            <w:tcW w:w="491" w:type="dxa"/>
            <w:gridSpan w:val="2"/>
            <w:tcBorders>
              <w:bottom w:val="single" w:sz="4" w:space="0" w:color="auto"/>
            </w:tcBorders>
            <w:shd w:val="clear" w:color="auto" w:fill="A8D08D" w:themeFill="accent6" w:themeFillTint="99"/>
          </w:tcPr>
          <w:p w14:paraId="15674C45" w14:textId="77777777" w:rsidR="004D2471" w:rsidRPr="00BD3DE3" w:rsidRDefault="004D2471" w:rsidP="00C6033D">
            <w:pPr>
              <w:spacing w:after="0"/>
              <w:ind w:firstLine="0"/>
              <w:rPr>
                <w:rFonts w:eastAsiaTheme="minorHAnsi" w:cs="Arial"/>
                <w:sz w:val="18"/>
                <w:szCs w:val="18"/>
              </w:rPr>
            </w:pPr>
          </w:p>
        </w:tc>
        <w:tc>
          <w:tcPr>
            <w:tcW w:w="2452" w:type="dxa"/>
            <w:tcBorders>
              <w:bottom w:val="single" w:sz="4" w:space="0" w:color="auto"/>
            </w:tcBorders>
            <w:shd w:val="clear" w:color="auto" w:fill="A8D08D" w:themeFill="accent6" w:themeFillTint="99"/>
            <w:noWrap/>
            <w:vAlign w:val="center"/>
            <w:hideMark/>
          </w:tcPr>
          <w:p w14:paraId="36E5B05C" w14:textId="77777777" w:rsidR="004D2471" w:rsidRPr="00BD3DE3" w:rsidRDefault="004D2471" w:rsidP="004D2471">
            <w:pPr>
              <w:spacing w:after="0"/>
              <w:ind w:firstLine="0"/>
              <w:jc w:val="center"/>
              <w:rPr>
                <w:rFonts w:eastAsiaTheme="minorHAnsi" w:cs="Arial"/>
                <w:sz w:val="18"/>
                <w:szCs w:val="18"/>
              </w:rPr>
            </w:pPr>
            <w:r w:rsidRPr="00BD3DE3">
              <w:rPr>
                <w:rFonts w:eastAsiaTheme="minorHAnsi" w:cs="Arial"/>
                <w:sz w:val="18"/>
                <w:szCs w:val="18"/>
              </w:rPr>
              <w:t>Mikroregija (Grad / Općina)</w:t>
            </w:r>
          </w:p>
        </w:tc>
        <w:tc>
          <w:tcPr>
            <w:tcW w:w="1877" w:type="dxa"/>
            <w:gridSpan w:val="2"/>
            <w:tcBorders>
              <w:bottom w:val="single" w:sz="4" w:space="0" w:color="auto"/>
            </w:tcBorders>
            <w:shd w:val="clear" w:color="auto" w:fill="A8D08D" w:themeFill="accent6" w:themeFillTint="99"/>
            <w:vAlign w:val="center"/>
            <w:hideMark/>
          </w:tcPr>
          <w:p w14:paraId="24AB833A" w14:textId="36E0C5C5" w:rsidR="004D2471" w:rsidRPr="00BD3DE3" w:rsidRDefault="00B74E31" w:rsidP="00B74E31">
            <w:pPr>
              <w:spacing w:after="0"/>
              <w:ind w:firstLine="0"/>
              <w:jc w:val="center"/>
              <w:rPr>
                <w:rFonts w:eastAsiaTheme="minorHAnsi" w:cs="Arial"/>
                <w:sz w:val="18"/>
                <w:szCs w:val="18"/>
              </w:rPr>
            </w:pPr>
            <w:r>
              <w:rPr>
                <w:rFonts w:eastAsiaTheme="minorHAnsi" w:cs="Arial"/>
                <w:sz w:val="18"/>
                <w:szCs w:val="18"/>
              </w:rPr>
              <w:t xml:space="preserve">Proračun </w:t>
            </w:r>
            <w:r w:rsidR="004D2471" w:rsidRPr="00BD3DE3">
              <w:rPr>
                <w:rFonts w:eastAsiaTheme="minorHAnsi" w:cs="Arial"/>
                <w:sz w:val="18"/>
                <w:szCs w:val="18"/>
              </w:rPr>
              <w:t>2020</w:t>
            </w:r>
          </w:p>
        </w:tc>
        <w:tc>
          <w:tcPr>
            <w:tcW w:w="2693" w:type="dxa"/>
            <w:gridSpan w:val="2"/>
            <w:tcBorders>
              <w:bottom w:val="single" w:sz="4" w:space="0" w:color="auto"/>
            </w:tcBorders>
            <w:shd w:val="clear" w:color="auto" w:fill="A8D08D" w:themeFill="accent6" w:themeFillTint="99"/>
            <w:vAlign w:val="center"/>
            <w:hideMark/>
          </w:tcPr>
          <w:p w14:paraId="62D61EB0" w14:textId="779640E8" w:rsidR="004D2471" w:rsidRPr="00BD3DE3" w:rsidRDefault="004D2471" w:rsidP="00BC267B">
            <w:pPr>
              <w:spacing w:after="0"/>
              <w:ind w:firstLine="0"/>
              <w:jc w:val="center"/>
              <w:rPr>
                <w:rFonts w:eastAsiaTheme="minorHAnsi" w:cs="Arial"/>
                <w:sz w:val="18"/>
                <w:szCs w:val="18"/>
              </w:rPr>
            </w:pPr>
            <w:r w:rsidRPr="00BD3DE3">
              <w:rPr>
                <w:rFonts w:eastAsiaTheme="minorHAnsi" w:cs="Arial"/>
                <w:sz w:val="18"/>
                <w:szCs w:val="18"/>
              </w:rPr>
              <w:t xml:space="preserve">Društvene djelatnosti </w:t>
            </w:r>
          </w:p>
        </w:tc>
        <w:tc>
          <w:tcPr>
            <w:tcW w:w="1847" w:type="dxa"/>
            <w:tcBorders>
              <w:bottom w:val="single" w:sz="4" w:space="0" w:color="auto"/>
            </w:tcBorders>
            <w:shd w:val="clear" w:color="auto" w:fill="A8D08D" w:themeFill="accent6" w:themeFillTint="99"/>
            <w:noWrap/>
            <w:vAlign w:val="center"/>
            <w:hideMark/>
          </w:tcPr>
          <w:p w14:paraId="4B641EE1" w14:textId="77777777" w:rsidR="004D2471" w:rsidRPr="00BD3DE3" w:rsidRDefault="004D2471" w:rsidP="00B74E31">
            <w:pPr>
              <w:spacing w:after="0"/>
              <w:ind w:firstLine="0"/>
              <w:jc w:val="center"/>
              <w:rPr>
                <w:rFonts w:eastAsiaTheme="minorHAnsi" w:cs="Arial"/>
                <w:sz w:val="18"/>
                <w:szCs w:val="18"/>
              </w:rPr>
            </w:pPr>
            <w:r w:rsidRPr="00BD3DE3">
              <w:rPr>
                <w:rFonts w:eastAsiaTheme="minorHAnsi" w:cs="Arial"/>
                <w:sz w:val="18"/>
                <w:szCs w:val="18"/>
              </w:rPr>
              <w:t>Udio DD u ukupnom</w:t>
            </w:r>
          </w:p>
        </w:tc>
      </w:tr>
      <w:tr w:rsidR="004D2471" w:rsidRPr="00BD3DE3" w14:paraId="2CB916BB" w14:textId="77777777" w:rsidTr="00B74E31">
        <w:trPr>
          <w:cantSplit/>
          <w:trHeight w:val="227"/>
        </w:trPr>
        <w:tc>
          <w:tcPr>
            <w:tcW w:w="491" w:type="dxa"/>
            <w:gridSpan w:val="2"/>
            <w:vMerge w:val="restart"/>
            <w:tcBorders>
              <w:top w:val="single" w:sz="4" w:space="0" w:color="auto"/>
            </w:tcBorders>
            <w:shd w:val="clear" w:color="auto" w:fill="E2EFD9" w:themeFill="accent6" w:themeFillTint="33"/>
            <w:textDirection w:val="btLr"/>
          </w:tcPr>
          <w:p w14:paraId="6013746E" w14:textId="77777777" w:rsidR="004D2471" w:rsidRPr="00BD3DE3" w:rsidRDefault="004D2471" w:rsidP="004D2471">
            <w:pPr>
              <w:spacing w:after="0"/>
              <w:ind w:left="113" w:right="113" w:firstLine="0"/>
              <w:jc w:val="center"/>
              <w:rPr>
                <w:rFonts w:eastAsiaTheme="minorHAnsi" w:cs="Arial"/>
                <w:sz w:val="18"/>
                <w:szCs w:val="18"/>
              </w:rPr>
            </w:pPr>
            <w:r w:rsidRPr="00BD3DE3">
              <w:rPr>
                <w:rFonts w:eastAsiaTheme="minorHAnsi" w:cs="Arial"/>
                <w:sz w:val="18"/>
                <w:szCs w:val="18"/>
              </w:rPr>
              <w:t>Mikroregija Priobalje</w:t>
            </w:r>
          </w:p>
        </w:tc>
        <w:tc>
          <w:tcPr>
            <w:tcW w:w="2452" w:type="dxa"/>
            <w:tcBorders>
              <w:top w:val="single" w:sz="4" w:space="0" w:color="auto"/>
              <w:bottom w:val="nil"/>
            </w:tcBorders>
            <w:shd w:val="clear" w:color="auto" w:fill="auto"/>
            <w:noWrap/>
            <w:vAlign w:val="center"/>
            <w:hideMark/>
          </w:tcPr>
          <w:p w14:paraId="6566900D"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Grad Bakar</w:t>
            </w:r>
          </w:p>
        </w:tc>
        <w:tc>
          <w:tcPr>
            <w:tcW w:w="1877" w:type="dxa"/>
            <w:gridSpan w:val="2"/>
            <w:tcBorders>
              <w:top w:val="single" w:sz="4" w:space="0" w:color="auto"/>
              <w:bottom w:val="nil"/>
            </w:tcBorders>
            <w:shd w:val="clear" w:color="auto" w:fill="auto"/>
            <w:noWrap/>
            <w:vAlign w:val="center"/>
            <w:hideMark/>
          </w:tcPr>
          <w:p w14:paraId="2AB138BD" w14:textId="5C32FE70"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91</w:t>
            </w:r>
            <w:r w:rsidR="00B74E31">
              <w:rPr>
                <w:rFonts w:eastAsiaTheme="minorHAnsi" w:cs="Arial"/>
                <w:sz w:val="18"/>
                <w:szCs w:val="18"/>
              </w:rPr>
              <w:t>.</w:t>
            </w:r>
            <w:r w:rsidRPr="00BD3DE3">
              <w:rPr>
                <w:rFonts w:eastAsiaTheme="minorHAnsi" w:cs="Arial"/>
                <w:sz w:val="18"/>
                <w:szCs w:val="18"/>
              </w:rPr>
              <w:t>180</w:t>
            </w:r>
            <w:r w:rsidR="00B74E31">
              <w:rPr>
                <w:rFonts w:eastAsiaTheme="minorHAnsi" w:cs="Arial"/>
                <w:sz w:val="18"/>
                <w:szCs w:val="18"/>
              </w:rPr>
              <w:t>.</w:t>
            </w:r>
            <w:r w:rsidRPr="00BD3DE3">
              <w:rPr>
                <w:rFonts w:eastAsiaTheme="minorHAnsi" w:cs="Arial"/>
                <w:sz w:val="18"/>
                <w:szCs w:val="18"/>
              </w:rPr>
              <w:t>000</w:t>
            </w:r>
          </w:p>
        </w:tc>
        <w:tc>
          <w:tcPr>
            <w:tcW w:w="2126" w:type="dxa"/>
            <w:tcBorders>
              <w:top w:val="single" w:sz="4" w:space="0" w:color="auto"/>
              <w:bottom w:val="nil"/>
            </w:tcBorders>
            <w:shd w:val="clear" w:color="auto" w:fill="auto"/>
            <w:noWrap/>
            <w:vAlign w:val="center"/>
            <w:hideMark/>
          </w:tcPr>
          <w:p w14:paraId="6BDA615B" w14:textId="7F79C6EF"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w:t>
            </w:r>
            <w:r w:rsidR="00444C6C" w:rsidRPr="00BD3DE3">
              <w:rPr>
                <w:rFonts w:eastAsiaTheme="minorHAnsi" w:cs="Arial"/>
                <w:sz w:val="18"/>
                <w:szCs w:val="18"/>
              </w:rPr>
              <w:t>6</w:t>
            </w:r>
            <w:r w:rsidR="00B74E31">
              <w:rPr>
                <w:rFonts w:eastAsiaTheme="minorHAnsi" w:cs="Arial"/>
                <w:sz w:val="18"/>
                <w:szCs w:val="18"/>
              </w:rPr>
              <w:t>.</w:t>
            </w:r>
            <w:r w:rsidR="00444C6C" w:rsidRPr="00BD3DE3">
              <w:rPr>
                <w:rFonts w:eastAsiaTheme="minorHAnsi" w:cs="Arial"/>
                <w:sz w:val="18"/>
                <w:szCs w:val="18"/>
              </w:rPr>
              <w:t>4</w:t>
            </w:r>
            <w:r w:rsidRPr="00BD3DE3">
              <w:rPr>
                <w:rFonts w:eastAsiaTheme="minorHAnsi" w:cs="Arial"/>
                <w:sz w:val="18"/>
                <w:szCs w:val="18"/>
              </w:rPr>
              <w:t>1</w:t>
            </w:r>
            <w:r w:rsidR="00C6033D" w:rsidRPr="00BD3DE3">
              <w:rPr>
                <w:rFonts w:eastAsiaTheme="minorHAnsi" w:cs="Arial"/>
                <w:sz w:val="18"/>
                <w:szCs w:val="18"/>
              </w:rPr>
              <w:t>4</w:t>
            </w:r>
            <w:r w:rsidR="00B74E31">
              <w:rPr>
                <w:rFonts w:eastAsiaTheme="minorHAnsi" w:cs="Arial"/>
                <w:sz w:val="18"/>
                <w:szCs w:val="18"/>
              </w:rPr>
              <w:t>.</w:t>
            </w:r>
            <w:r w:rsidRPr="00BD3DE3">
              <w:rPr>
                <w:rFonts w:eastAsiaTheme="minorHAnsi" w:cs="Arial"/>
                <w:sz w:val="18"/>
                <w:szCs w:val="18"/>
              </w:rPr>
              <w:t>000</w:t>
            </w:r>
          </w:p>
        </w:tc>
        <w:tc>
          <w:tcPr>
            <w:tcW w:w="2414" w:type="dxa"/>
            <w:gridSpan w:val="2"/>
            <w:tcBorders>
              <w:top w:val="single" w:sz="4" w:space="0" w:color="auto"/>
              <w:bottom w:val="nil"/>
            </w:tcBorders>
            <w:shd w:val="clear" w:color="auto" w:fill="auto"/>
            <w:noWrap/>
            <w:vAlign w:val="center"/>
            <w:hideMark/>
          </w:tcPr>
          <w:p w14:paraId="33D5D0D4" w14:textId="7CFC9C8F" w:rsidR="004D2471" w:rsidRPr="00640B9A" w:rsidRDefault="00640B9A" w:rsidP="00E55972">
            <w:pPr>
              <w:spacing w:after="0"/>
              <w:ind w:firstLine="0"/>
              <w:jc w:val="right"/>
              <w:rPr>
                <w:rFonts w:eastAsiaTheme="minorHAnsi" w:cs="Arial"/>
                <w:sz w:val="18"/>
                <w:szCs w:val="18"/>
              </w:rPr>
            </w:pPr>
            <w:r w:rsidRPr="00640B9A">
              <w:rPr>
                <w:rFonts w:eastAsiaTheme="minorHAnsi" w:cs="Arial"/>
                <w:sz w:val="18"/>
                <w:szCs w:val="18"/>
              </w:rPr>
              <w:t>18</w:t>
            </w:r>
            <w:r w:rsidR="004D2471" w:rsidRPr="00640B9A">
              <w:rPr>
                <w:rFonts w:eastAsiaTheme="minorHAnsi" w:cs="Arial"/>
                <w:sz w:val="18"/>
                <w:szCs w:val="18"/>
              </w:rPr>
              <w:t>%</w:t>
            </w:r>
          </w:p>
        </w:tc>
      </w:tr>
      <w:tr w:rsidR="004D2471" w:rsidRPr="00BD3DE3" w14:paraId="71966A11" w14:textId="77777777" w:rsidTr="00B74E31">
        <w:trPr>
          <w:cantSplit/>
          <w:trHeight w:val="227"/>
        </w:trPr>
        <w:tc>
          <w:tcPr>
            <w:tcW w:w="491" w:type="dxa"/>
            <w:gridSpan w:val="2"/>
            <w:vMerge/>
            <w:shd w:val="clear" w:color="auto" w:fill="E2EFD9" w:themeFill="accent6" w:themeFillTint="33"/>
          </w:tcPr>
          <w:p w14:paraId="415F1922"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7853F940"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Grad Crikvenica</w:t>
            </w:r>
          </w:p>
        </w:tc>
        <w:tc>
          <w:tcPr>
            <w:tcW w:w="1877" w:type="dxa"/>
            <w:gridSpan w:val="2"/>
            <w:tcBorders>
              <w:top w:val="nil"/>
              <w:bottom w:val="nil"/>
            </w:tcBorders>
            <w:shd w:val="clear" w:color="auto" w:fill="auto"/>
            <w:noWrap/>
            <w:vAlign w:val="center"/>
            <w:hideMark/>
          </w:tcPr>
          <w:p w14:paraId="488E0C87" w14:textId="1B532BA2"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165</w:t>
            </w:r>
            <w:r w:rsidR="00B74E31">
              <w:rPr>
                <w:rFonts w:eastAsiaTheme="minorHAnsi" w:cs="Arial"/>
                <w:sz w:val="18"/>
                <w:szCs w:val="18"/>
              </w:rPr>
              <w:t>.</w:t>
            </w:r>
            <w:r w:rsidRPr="00BD3DE3">
              <w:rPr>
                <w:rFonts w:eastAsiaTheme="minorHAnsi" w:cs="Arial"/>
                <w:sz w:val="18"/>
                <w:szCs w:val="18"/>
              </w:rPr>
              <w:t>864</w:t>
            </w:r>
            <w:r w:rsidR="00B74E31">
              <w:rPr>
                <w:rFonts w:eastAsiaTheme="minorHAnsi" w:cs="Arial"/>
                <w:sz w:val="18"/>
                <w:szCs w:val="18"/>
              </w:rPr>
              <w:t>.</w:t>
            </w:r>
            <w:r w:rsidRPr="00BD3DE3">
              <w:rPr>
                <w:rFonts w:eastAsiaTheme="minorHAnsi" w:cs="Arial"/>
                <w:sz w:val="18"/>
                <w:szCs w:val="18"/>
              </w:rPr>
              <w:t>449</w:t>
            </w:r>
          </w:p>
        </w:tc>
        <w:tc>
          <w:tcPr>
            <w:tcW w:w="2126" w:type="dxa"/>
            <w:tcBorders>
              <w:top w:val="nil"/>
              <w:bottom w:val="nil"/>
            </w:tcBorders>
            <w:shd w:val="clear" w:color="auto" w:fill="auto"/>
            <w:noWrap/>
            <w:vAlign w:val="center"/>
            <w:hideMark/>
          </w:tcPr>
          <w:p w14:paraId="0C836FB0" w14:textId="733B2B2E"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53</w:t>
            </w:r>
            <w:r w:rsidR="00B74E31">
              <w:rPr>
                <w:rFonts w:eastAsiaTheme="minorHAnsi" w:cs="Arial"/>
                <w:sz w:val="18"/>
                <w:szCs w:val="18"/>
              </w:rPr>
              <w:t>.</w:t>
            </w:r>
            <w:r w:rsidRPr="00BD3DE3">
              <w:rPr>
                <w:rFonts w:eastAsiaTheme="minorHAnsi" w:cs="Arial"/>
                <w:sz w:val="18"/>
                <w:szCs w:val="18"/>
              </w:rPr>
              <w:t>769</w:t>
            </w:r>
            <w:r w:rsidR="00B74E31">
              <w:rPr>
                <w:rFonts w:eastAsiaTheme="minorHAnsi" w:cs="Arial"/>
                <w:sz w:val="18"/>
                <w:szCs w:val="18"/>
              </w:rPr>
              <w:t>.</w:t>
            </w:r>
            <w:r w:rsidRPr="00BD3DE3">
              <w:rPr>
                <w:rFonts w:eastAsiaTheme="minorHAnsi" w:cs="Arial"/>
                <w:sz w:val="18"/>
                <w:szCs w:val="18"/>
              </w:rPr>
              <w:t>044</w:t>
            </w:r>
          </w:p>
        </w:tc>
        <w:tc>
          <w:tcPr>
            <w:tcW w:w="2414" w:type="dxa"/>
            <w:gridSpan w:val="2"/>
            <w:tcBorders>
              <w:top w:val="nil"/>
              <w:bottom w:val="nil"/>
            </w:tcBorders>
            <w:shd w:val="clear" w:color="auto" w:fill="auto"/>
            <w:noWrap/>
            <w:vAlign w:val="center"/>
            <w:hideMark/>
          </w:tcPr>
          <w:p w14:paraId="296061D8"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32%</w:t>
            </w:r>
          </w:p>
        </w:tc>
      </w:tr>
      <w:tr w:rsidR="004D2471" w:rsidRPr="00BD3DE3" w14:paraId="4AB715CB" w14:textId="77777777" w:rsidTr="00B74E31">
        <w:trPr>
          <w:cantSplit/>
          <w:trHeight w:val="227"/>
        </w:trPr>
        <w:tc>
          <w:tcPr>
            <w:tcW w:w="491" w:type="dxa"/>
            <w:gridSpan w:val="2"/>
            <w:vMerge/>
            <w:shd w:val="clear" w:color="auto" w:fill="E2EFD9" w:themeFill="accent6" w:themeFillTint="33"/>
          </w:tcPr>
          <w:p w14:paraId="326FFCC5"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0D40EF4E"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Grad Kastav</w:t>
            </w:r>
          </w:p>
        </w:tc>
        <w:tc>
          <w:tcPr>
            <w:tcW w:w="1877" w:type="dxa"/>
            <w:gridSpan w:val="2"/>
            <w:tcBorders>
              <w:top w:val="nil"/>
              <w:bottom w:val="nil"/>
            </w:tcBorders>
            <w:shd w:val="clear" w:color="auto" w:fill="auto"/>
            <w:noWrap/>
            <w:vAlign w:val="center"/>
            <w:hideMark/>
          </w:tcPr>
          <w:p w14:paraId="0F293FBB" w14:textId="5B2C99B9"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44</w:t>
            </w:r>
            <w:r w:rsidR="00B74E31">
              <w:rPr>
                <w:rFonts w:eastAsiaTheme="minorHAnsi" w:cs="Arial"/>
                <w:sz w:val="18"/>
                <w:szCs w:val="18"/>
              </w:rPr>
              <w:t>.</w:t>
            </w:r>
            <w:r w:rsidRPr="00BD3DE3">
              <w:rPr>
                <w:rFonts w:eastAsiaTheme="minorHAnsi" w:cs="Arial"/>
                <w:sz w:val="18"/>
                <w:szCs w:val="18"/>
              </w:rPr>
              <w:t>869</w:t>
            </w:r>
            <w:r w:rsidR="00B74E31">
              <w:rPr>
                <w:rFonts w:eastAsiaTheme="minorHAnsi" w:cs="Arial"/>
                <w:sz w:val="18"/>
                <w:szCs w:val="18"/>
              </w:rPr>
              <w:t>.</w:t>
            </w:r>
            <w:r w:rsidRPr="00BD3DE3">
              <w:rPr>
                <w:rFonts w:eastAsiaTheme="minorHAnsi" w:cs="Arial"/>
                <w:sz w:val="18"/>
                <w:szCs w:val="18"/>
              </w:rPr>
              <w:t>956</w:t>
            </w:r>
          </w:p>
        </w:tc>
        <w:tc>
          <w:tcPr>
            <w:tcW w:w="2126" w:type="dxa"/>
            <w:tcBorders>
              <w:top w:val="nil"/>
              <w:bottom w:val="nil"/>
            </w:tcBorders>
            <w:shd w:val="clear" w:color="auto" w:fill="auto"/>
            <w:noWrap/>
            <w:vAlign w:val="center"/>
            <w:hideMark/>
          </w:tcPr>
          <w:p w14:paraId="3C7EABD8" w14:textId="0A1A9EFE" w:rsidR="004D2471" w:rsidRPr="00BD3DE3" w:rsidRDefault="00640B9A" w:rsidP="00BC267B">
            <w:pPr>
              <w:spacing w:after="0"/>
              <w:ind w:firstLine="0"/>
              <w:jc w:val="right"/>
              <w:rPr>
                <w:rFonts w:eastAsiaTheme="minorHAnsi" w:cs="Arial"/>
                <w:sz w:val="18"/>
                <w:szCs w:val="18"/>
              </w:rPr>
            </w:pPr>
            <w:r>
              <w:rPr>
                <w:rFonts w:eastAsiaTheme="minorHAnsi" w:cs="Arial"/>
                <w:sz w:val="18"/>
                <w:szCs w:val="18"/>
              </w:rPr>
              <w:t>26</w:t>
            </w:r>
            <w:r w:rsidR="00B74E31">
              <w:rPr>
                <w:rFonts w:eastAsiaTheme="minorHAnsi" w:cs="Arial"/>
                <w:sz w:val="18"/>
                <w:szCs w:val="18"/>
              </w:rPr>
              <w:t>.</w:t>
            </w:r>
            <w:r>
              <w:rPr>
                <w:rFonts w:eastAsiaTheme="minorHAnsi" w:cs="Arial"/>
                <w:sz w:val="18"/>
                <w:szCs w:val="18"/>
              </w:rPr>
              <w:t>126</w:t>
            </w:r>
            <w:r w:rsidR="00B74E31">
              <w:rPr>
                <w:rFonts w:eastAsiaTheme="minorHAnsi" w:cs="Arial"/>
                <w:sz w:val="18"/>
                <w:szCs w:val="18"/>
              </w:rPr>
              <w:t>.</w:t>
            </w:r>
            <w:r>
              <w:rPr>
                <w:rFonts w:eastAsiaTheme="minorHAnsi" w:cs="Arial"/>
                <w:sz w:val="18"/>
                <w:szCs w:val="18"/>
              </w:rPr>
              <w:t>280</w:t>
            </w:r>
          </w:p>
        </w:tc>
        <w:tc>
          <w:tcPr>
            <w:tcW w:w="2414" w:type="dxa"/>
            <w:gridSpan w:val="2"/>
            <w:tcBorders>
              <w:top w:val="nil"/>
              <w:bottom w:val="nil"/>
            </w:tcBorders>
            <w:shd w:val="clear" w:color="auto" w:fill="auto"/>
            <w:noWrap/>
            <w:vAlign w:val="center"/>
            <w:hideMark/>
          </w:tcPr>
          <w:p w14:paraId="62935F2C" w14:textId="412A4095" w:rsidR="004D2471" w:rsidRPr="00BD3DE3" w:rsidRDefault="00640B9A" w:rsidP="00E55972">
            <w:pPr>
              <w:spacing w:after="0"/>
              <w:ind w:firstLine="0"/>
              <w:jc w:val="right"/>
              <w:rPr>
                <w:rFonts w:eastAsiaTheme="minorHAnsi" w:cs="Arial"/>
                <w:sz w:val="18"/>
                <w:szCs w:val="18"/>
              </w:rPr>
            </w:pPr>
            <w:r>
              <w:rPr>
                <w:rFonts w:eastAsiaTheme="minorHAnsi" w:cs="Arial"/>
                <w:sz w:val="18"/>
                <w:szCs w:val="18"/>
              </w:rPr>
              <w:t>58%</w:t>
            </w:r>
          </w:p>
        </w:tc>
      </w:tr>
      <w:tr w:rsidR="004D2471" w:rsidRPr="00BD3DE3" w14:paraId="0331F518" w14:textId="77777777" w:rsidTr="00B74E31">
        <w:trPr>
          <w:cantSplit/>
          <w:trHeight w:val="227"/>
        </w:trPr>
        <w:tc>
          <w:tcPr>
            <w:tcW w:w="491" w:type="dxa"/>
            <w:gridSpan w:val="2"/>
            <w:vMerge/>
            <w:shd w:val="clear" w:color="auto" w:fill="E2EFD9" w:themeFill="accent6" w:themeFillTint="33"/>
          </w:tcPr>
          <w:p w14:paraId="6CCBDB6B"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63AD8D6F"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Grad Kraljevica</w:t>
            </w:r>
          </w:p>
        </w:tc>
        <w:tc>
          <w:tcPr>
            <w:tcW w:w="1877" w:type="dxa"/>
            <w:gridSpan w:val="2"/>
            <w:tcBorders>
              <w:top w:val="nil"/>
              <w:bottom w:val="nil"/>
            </w:tcBorders>
            <w:shd w:val="clear" w:color="auto" w:fill="auto"/>
            <w:noWrap/>
            <w:vAlign w:val="center"/>
            <w:hideMark/>
          </w:tcPr>
          <w:p w14:paraId="1417B504" w14:textId="5873A170"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26</w:t>
            </w:r>
            <w:r w:rsidR="00B74E31">
              <w:rPr>
                <w:rFonts w:eastAsiaTheme="minorHAnsi" w:cs="Arial"/>
                <w:sz w:val="18"/>
                <w:szCs w:val="18"/>
              </w:rPr>
              <w:t>.</w:t>
            </w:r>
            <w:r w:rsidRPr="00BD3DE3">
              <w:rPr>
                <w:rFonts w:eastAsiaTheme="minorHAnsi" w:cs="Arial"/>
                <w:sz w:val="18"/>
                <w:szCs w:val="18"/>
              </w:rPr>
              <w:t>480</w:t>
            </w:r>
            <w:r w:rsidR="00B74E31">
              <w:rPr>
                <w:rFonts w:eastAsiaTheme="minorHAnsi" w:cs="Arial"/>
                <w:sz w:val="18"/>
                <w:szCs w:val="18"/>
              </w:rPr>
              <w:t>.</w:t>
            </w:r>
            <w:r w:rsidRPr="00BD3DE3">
              <w:rPr>
                <w:rFonts w:eastAsiaTheme="minorHAnsi" w:cs="Arial"/>
                <w:sz w:val="18"/>
                <w:szCs w:val="18"/>
              </w:rPr>
              <w:t>679</w:t>
            </w:r>
          </w:p>
        </w:tc>
        <w:tc>
          <w:tcPr>
            <w:tcW w:w="2126" w:type="dxa"/>
            <w:tcBorders>
              <w:top w:val="nil"/>
              <w:bottom w:val="nil"/>
            </w:tcBorders>
            <w:shd w:val="clear" w:color="auto" w:fill="auto"/>
            <w:noWrap/>
            <w:vAlign w:val="center"/>
            <w:hideMark/>
          </w:tcPr>
          <w:p w14:paraId="6C881E30" w14:textId="7B357DD3"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15</w:t>
            </w:r>
            <w:r w:rsidR="00B74E31">
              <w:rPr>
                <w:rFonts w:eastAsiaTheme="minorHAnsi" w:cs="Arial"/>
                <w:sz w:val="18"/>
                <w:szCs w:val="18"/>
              </w:rPr>
              <w:t>.</w:t>
            </w:r>
            <w:r w:rsidRPr="00BD3DE3">
              <w:rPr>
                <w:rFonts w:eastAsiaTheme="minorHAnsi" w:cs="Arial"/>
                <w:sz w:val="18"/>
                <w:szCs w:val="18"/>
              </w:rPr>
              <w:t>740</w:t>
            </w:r>
            <w:r w:rsidR="00B74E31">
              <w:rPr>
                <w:rFonts w:eastAsiaTheme="minorHAnsi" w:cs="Arial"/>
                <w:sz w:val="18"/>
                <w:szCs w:val="18"/>
              </w:rPr>
              <w:t>.</w:t>
            </w:r>
            <w:r w:rsidRPr="00BD3DE3">
              <w:rPr>
                <w:rFonts w:eastAsiaTheme="minorHAnsi" w:cs="Arial"/>
                <w:sz w:val="18"/>
                <w:szCs w:val="18"/>
              </w:rPr>
              <w:t>110</w:t>
            </w:r>
          </w:p>
        </w:tc>
        <w:tc>
          <w:tcPr>
            <w:tcW w:w="2414" w:type="dxa"/>
            <w:gridSpan w:val="2"/>
            <w:tcBorders>
              <w:top w:val="nil"/>
              <w:bottom w:val="nil"/>
            </w:tcBorders>
            <w:shd w:val="clear" w:color="auto" w:fill="auto"/>
            <w:noWrap/>
            <w:vAlign w:val="center"/>
            <w:hideMark/>
          </w:tcPr>
          <w:p w14:paraId="3CFAF912" w14:textId="77777777" w:rsidR="004D2471" w:rsidRPr="00BD3DE3" w:rsidRDefault="004D2471" w:rsidP="00E55972">
            <w:pPr>
              <w:spacing w:after="0"/>
              <w:ind w:firstLine="0"/>
              <w:jc w:val="right"/>
              <w:rPr>
                <w:rFonts w:eastAsiaTheme="minorHAnsi" w:cs="Arial"/>
                <w:b/>
                <w:bCs/>
                <w:sz w:val="18"/>
                <w:szCs w:val="18"/>
              </w:rPr>
            </w:pPr>
            <w:r w:rsidRPr="00BD3DE3">
              <w:rPr>
                <w:rFonts w:eastAsiaTheme="minorHAnsi" w:cs="Arial"/>
                <w:b/>
                <w:bCs/>
                <w:sz w:val="18"/>
                <w:szCs w:val="18"/>
              </w:rPr>
              <w:t>59%</w:t>
            </w:r>
          </w:p>
        </w:tc>
      </w:tr>
      <w:tr w:rsidR="004D2471" w:rsidRPr="00BD3DE3" w14:paraId="3B720FA3" w14:textId="77777777" w:rsidTr="00B74E31">
        <w:trPr>
          <w:cantSplit/>
          <w:trHeight w:val="227"/>
        </w:trPr>
        <w:tc>
          <w:tcPr>
            <w:tcW w:w="491" w:type="dxa"/>
            <w:gridSpan w:val="2"/>
            <w:vMerge/>
            <w:shd w:val="clear" w:color="auto" w:fill="E2EFD9" w:themeFill="accent6" w:themeFillTint="33"/>
          </w:tcPr>
          <w:p w14:paraId="2E944D1F"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0A5F68F9"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Grad Novi Vinodolski</w:t>
            </w:r>
          </w:p>
        </w:tc>
        <w:tc>
          <w:tcPr>
            <w:tcW w:w="1877" w:type="dxa"/>
            <w:gridSpan w:val="2"/>
            <w:tcBorders>
              <w:top w:val="nil"/>
              <w:bottom w:val="nil"/>
            </w:tcBorders>
            <w:shd w:val="clear" w:color="auto" w:fill="auto"/>
            <w:noWrap/>
            <w:vAlign w:val="center"/>
            <w:hideMark/>
          </w:tcPr>
          <w:p w14:paraId="094AC03F" w14:textId="1C38AAA4"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54</w:t>
            </w:r>
            <w:r w:rsidR="00B74E31">
              <w:rPr>
                <w:rFonts w:eastAsiaTheme="minorHAnsi" w:cs="Arial"/>
                <w:sz w:val="18"/>
                <w:szCs w:val="18"/>
              </w:rPr>
              <w:t>.</w:t>
            </w:r>
            <w:r w:rsidRPr="00BD3DE3">
              <w:rPr>
                <w:rFonts w:eastAsiaTheme="minorHAnsi" w:cs="Arial"/>
                <w:sz w:val="18"/>
                <w:szCs w:val="18"/>
              </w:rPr>
              <w:t>497</w:t>
            </w:r>
            <w:r w:rsidR="00B74E31">
              <w:rPr>
                <w:rFonts w:eastAsiaTheme="minorHAnsi" w:cs="Arial"/>
                <w:sz w:val="18"/>
                <w:szCs w:val="18"/>
              </w:rPr>
              <w:t>.</w:t>
            </w:r>
            <w:r w:rsidRPr="00BD3DE3">
              <w:rPr>
                <w:rFonts w:eastAsiaTheme="minorHAnsi" w:cs="Arial"/>
                <w:sz w:val="18"/>
                <w:szCs w:val="18"/>
              </w:rPr>
              <w:t>500</w:t>
            </w:r>
          </w:p>
        </w:tc>
        <w:tc>
          <w:tcPr>
            <w:tcW w:w="2126" w:type="dxa"/>
            <w:tcBorders>
              <w:top w:val="nil"/>
              <w:bottom w:val="nil"/>
            </w:tcBorders>
            <w:shd w:val="clear" w:color="auto" w:fill="auto"/>
            <w:noWrap/>
            <w:vAlign w:val="center"/>
            <w:hideMark/>
          </w:tcPr>
          <w:p w14:paraId="13BDF5AD" w14:textId="4E7E0099"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14</w:t>
            </w:r>
            <w:r w:rsidR="00B74E31">
              <w:rPr>
                <w:rFonts w:eastAsiaTheme="minorHAnsi" w:cs="Arial"/>
                <w:sz w:val="18"/>
                <w:szCs w:val="18"/>
              </w:rPr>
              <w:t>.</w:t>
            </w:r>
            <w:r w:rsidRPr="00BD3DE3">
              <w:rPr>
                <w:rFonts w:eastAsiaTheme="minorHAnsi" w:cs="Arial"/>
                <w:sz w:val="18"/>
                <w:szCs w:val="18"/>
              </w:rPr>
              <w:t>778</w:t>
            </w:r>
            <w:r w:rsidR="00B74E31">
              <w:rPr>
                <w:rFonts w:eastAsiaTheme="minorHAnsi" w:cs="Arial"/>
                <w:sz w:val="18"/>
                <w:szCs w:val="18"/>
              </w:rPr>
              <w:t>.</w:t>
            </w:r>
            <w:r w:rsidRPr="00BD3DE3">
              <w:rPr>
                <w:rFonts w:eastAsiaTheme="minorHAnsi" w:cs="Arial"/>
                <w:sz w:val="18"/>
                <w:szCs w:val="18"/>
              </w:rPr>
              <w:t>400</w:t>
            </w:r>
          </w:p>
        </w:tc>
        <w:tc>
          <w:tcPr>
            <w:tcW w:w="2414" w:type="dxa"/>
            <w:gridSpan w:val="2"/>
            <w:tcBorders>
              <w:top w:val="nil"/>
              <w:bottom w:val="nil"/>
            </w:tcBorders>
            <w:shd w:val="clear" w:color="auto" w:fill="auto"/>
            <w:noWrap/>
            <w:vAlign w:val="center"/>
            <w:hideMark/>
          </w:tcPr>
          <w:p w14:paraId="79869794"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27%</w:t>
            </w:r>
          </w:p>
        </w:tc>
      </w:tr>
      <w:tr w:rsidR="004D2471" w:rsidRPr="00BD3DE3" w14:paraId="344E3636" w14:textId="77777777" w:rsidTr="00B74E31">
        <w:trPr>
          <w:cantSplit/>
          <w:trHeight w:val="227"/>
        </w:trPr>
        <w:tc>
          <w:tcPr>
            <w:tcW w:w="491" w:type="dxa"/>
            <w:gridSpan w:val="2"/>
            <w:vMerge/>
            <w:shd w:val="clear" w:color="auto" w:fill="E2EFD9" w:themeFill="accent6" w:themeFillTint="33"/>
          </w:tcPr>
          <w:p w14:paraId="21CEB842"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127F7FDD"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Grad Opatija</w:t>
            </w:r>
          </w:p>
        </w:tc>
        <w:tc>
          <w:tcPr>
            <w:tcW w:w="1877" w:type="dxa"/>
            <w:gridSpan w:val="2"/>
            <w:tcBorders>
              <w:top w:val="nil"/>
              <w:bottom w:val="nil"/>
            </w:tcBorders>
            <w:shd w:val="clear" w:color="auto" w:fill="auto"/>
            <w:noWrap/>
            <w:vAlign w:val="center"/>
            <w:hideMark/>
          </w:tcPr>
          <w:p w14:paraId="40590A7E" w14:textId="512945B5"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151</w:t>
            </w:r>
            <w:r w:rsidR="00B74E31">
              <w:rPr>
                <w:rFonts w:eastAsiaTheme="minorHAnsi" w:cs="Arial"/>
                <w:sz w:val="18"/>
                <w:szCs w:val="18"/>
              </w:rPr>
              <w:t>.</w:t>
            </w:r>
            <w:r w:rsidRPr="00BD3DE3">
              <w:rPr>
                <w:rFonts w:eastAsiaTheme="minorHAnsi" w:cs="Arial"/>
                <w:sz w:val="18"/>
                <w:szCs w:val="18"/>
              </w:rPr>
              <w:t>088</w:t>
            </w:r>
            <w:r w:rsidR="00B74E31">
              <w:rPr>
                <w:rFonts w:eastAsiaTheme="minorHAnsi" w:cs="Arial"/>
                <w:sz w:val="18"/>
                <w:szCs w:val="18"/>
              </w:rPr>
              <w:t>.</w:t>
            </w:r>
            <w:r w:rsidRPr="00BD3DE3">
              <w:rPr>
                <w:rFonts w:eastAsiaTheme="minorHAnsi" w:cs="Arial"/>
                <w:sz w:val="18"/>
                <w:szCs w:val="18"/>
              </w:rPr>
              <w:t>115</w:t>
            </w:r>
          </w:p>
        </w:tc>
        <w:tc>
          <w:tcPr>
            <w:tcW w:w="2126" w:type="dxa"/>
            <w:tcBorders>
              <w:top w:val="nil"/>
              <w:bottom w:val="nil"/>
            </w:tcBorders>
            <w:shd w:val="clear" w:color="auto" w:fill="auto"/>
            <w:noWrap/>
            <w:vAlign w:val="center"/>
            <w:hideMark/>
          </w:tcPr>
          <w:p w14:paraId="32F44902" w14:textId="3A8B653C"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62</w:t>
            </w:r>
            <w:r w:rsidR="00B74E31">
              <w:rPr>
                <w:rFonts w:eastAsiaTheme="minorHAnsi" w:cs="Arial"/>
                <w:sz w:val="18"/>
                <w:szCs w:val="18"/>
              </w:rPr>
              <w:t>.</w:t>
            </w:r>
            <w:r w:rsidRPr="00BD3DE3">
              <w:rPr>
                <w:rFonts w:eastAsiaTheme="minorHAnsi" w:cs="Arial"/>
                <w:sz w:val="18"/>
                <w:szCs w:val="18"/>
              </w:rPr>
              <w:t>509</w:t>
            </w:r>
            <w:r w:rsidR="00B74E31">
              <w:rPr>
                <w:rFonts w:eastAsiaTheme="minorHAnsi" w:cs="Arial"/>
                <w:sz w:val="18"/>
                <w:szCs w:val="18"/>
              </w:rPr>
              <w:t>.</w:t>
            </w:r>
            <w:r w:rsidRPr="00BD3DE3">
              <w:rPr>
                <w:rFonts w:eastAsiaTheme="minorHAnsi" w:cs="Arial"/>
                <w:sz w:val="18"/>
                <w:szCs w:val="18"/>
              </w:rPr>
              <w:t>976</w:t>
            </w:r>
          </w:p>
        </w:tc>
        <w:tc>
          <w:tcPr>
            <w:tcW w:w="2414" w:type="dxa"/>
            <w:gridSpan w:val="2"/>
            <w:tcBorders>
              <w:top w:val="nil"/>
              <w:bottom w:val="nil"/>
            </w:tcBorders>
            <w:shd w:val="clear" w:color="auto" w:fill="auto"/>
            <w:noWrap/>
            <w:vAlign w:val="center"/>
            <w:hideMark/>
          </w:tcPr>
          <w:p w14:paraId="60A1A545" w14:textId="77777777" w:rsidR="004D2471" w:rsidRPr="00BD3DE3" w:rsidRDefault="004D2471" w:rsidP="00E55972">
            <w:pPr>
              <w:spacing w:after="0"/>
              <w:ind w:firstLine="0"/>
              <w:jc w:val="right"/>
              <w:rPr>
                <w:rFonts w:eastAsiaTheme="minorHAnsi" w:cs="Arial"/>
                <w:b/>
                <w:bCs/>
                <w:sz w:val="18"/>
                <w:szCs w:val="18"/>
              </w:rPr>
            </w:pPr>
            <w:r w:rsidRPr="00BD3DE3">
              <w:rPr>
                <w:rFonts w:eastAsiaTheme="minorHAnsi" w:cs="Arial"/>
                <w:b/>
                <w:bCs/>
                <w:sz w:val="18"/>
                <w:szCs w:val="18"/>
              </w:rPr>
              <w:t>41%</w:t>
            </w:r>
          </w:p>
        </w:tc>
      </w:tr>
      <w:tr w:rsidR="004D2471" w:rsidRPr="00BD3DE3" w14:paraId="0B8041C3" w14:textId="77777777" w:rsidTr="00B74E31">
        <w:trPr>
          <w:cantSplit/>
          <w:trHeight w:val="227"/>
        </w:trPr>
        <w:tc>
          <w:tcPr>
            <w:tcW w:w="491" w:type="dxa"/>
            <w:gridSpan w:val="2"/>
            <w:vMerge/>
            <w:shd w:val="clear" w:color="auto" w:fill="E2EFD9" w:themeFill="accent6" w:themeFillTint="33"/>
          </w:tcPr>
          <w:p w14:paraId="37828FE8"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26D78C67"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Grad Rijeka</w:t>
            </w:r>
          </w:p>
        </w:tc>
        <w:tc>
          <w:tcPr>
            <w:tcW w:w="1877" w:type="dxa"/>
            <w:gridSpan w:val="2"/>
            <w:tcBorders>
              <w:top w:val="nil"/>
              <w:bottom w:val="nil"/>
            </w:tcBorders>
            <w:shd w:val="clear" w:color="auto" w:fill="auto"/>
            <w:noWrap/>
            <w:vAlign w:val="center"/>
            <w:hideMark/>
          </w:tcPr>
          <w:p w14:paraId="36320C15" w14:textId="2A1ECD4F"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w:t>
            </w:r>
            <w:r w:rsidR="00B74E31">
              <w:rPr>
                <w:rFonts w:eastAsiaTheme="minorHAnsi" w:cs="Arial"/>
                <w:sz w:val="18"/>
                <w:szCs w:val="18"/>
              </w:rPr>
              <w:t>.</w:t>
            </w:r>
            <w:r w:rsidRPr="00BD3DE3">
              <w:rPr>
                <w:rFonts w:eastAsiaTheme="minorHAnsi" w:cs="Arial"/>
                <w:sz w:val="18"/>
                <w:szCs w:val="18"/>
              </w:rPr>
              <w:t>092</w:t>
            </w:r>
            <w:r w:rsidR="00B74E31">
              <w:rPr>
                <w:rFonts w:eastAsiaTheme="minorHAnsi" w:cs="Arial"/>
                <w:sz w:val="18"/>
                <w:szCs w:val="18"/>
              </w:rPr>
              <w:t>.</w:t>
            </w:r>
            <w:r w:rsidRPr="00BD3DE3">
              <w:rPr>
                <w:rFonts w:eastAsiaTheme="minorHAnsi" w:cs="Arial"/>
                <w:sz w:val="18"/>
                <w:szCs w:val="18"/>
              </w:rPr>
              <w:t>065</w:t>
            </w:r>
            <w:r w:rsidR="00B74E31">
              <w:rPr>
                <w:rFonts w:eastAsiaTheme="minorHAnsi" w:cs="Arial"/>
                <w:sz w:val="18"/>
                <w:szCs w:val="18"/>
              </w:rPr>
              <w:t>.</w:t>
            </w:r>
            <w:r w:rsidRPr="00BD3DE3">
              <w:rPr>
                <w:rFonts w:eastAsiaTheme="minorHAnsi" w:cs="Arial"/>
                <w:sz w:val="18"/>
                <w:szCs w:val="18"/>
              </w:rPr>
              <w:t>513</w:t>
            </w:r>
          </w:p>
        </w:tc>
        <w:tc>
          <w:tcPr>
            <w:tcW w:w="2126" w:type="dxa"/>
            <w:tcBorders>
              <w:top w:val="nil"/>
              <w:bottom w:val="nil"/>
            </w:tcBorders>
            <w:shd w:val="clear" w:color="auto" w:fill="auto"/>
            <w:noWrap/>
            <w:vAlign w:val="center"/>
            <w:hideMark/>
          </w:tcPr>
          <w:p w14:paraId="3906521A" w14:textId="3FCEE500"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691.943.18</w:t>
            </w:r>
            <w:r w:rsidR="00B74E31">
              <w:rPr>
                <w:rFonts w:eastAsiaTheme="minorHAnsi" w:cs="Arial"/>
                <w:sz w:val="18"/>
                <w:szCs w:val="18"/>
              </w:rPr>
              <w:t>.</w:t>
            </w:r>
            <w:r w:rsidRPr="00BD3DE3">
              <w:rPr>
                <w:rFonts w:eastAsiaTheme="minorHAnsi" w:cs="Arial"/>
                <w:sz w:val="18"/>
                <w:szCs w:val="18"/>
              </w:rPr>
              <w:t>00</w:t>
            </w:r>
          </w:p>
        </w:tc>
        <w:tc>
          <w:tcPr>
            <w:tcW w:w="2414" w:type="dxa"/>
            <w:gridSpan w:val="2"/>
            <w:tcBorders>
              <w:top w:val="nil"/>
              <w:bottom w:val="nil"/>
            </w:tcBorders>
            <w:shd w:val="clear" w:color="auto" w:fill="auto"/>
            <w:noWrap/>
            <w:vAlign w:val="center"/>
            <w:hideMark/>
          </w:tcPr>
          <w:p w14:paraId="42888C6E"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63%</w:t>
            </w:r>
          </w:p>
        </w:tc>
      </w:tr>
      <w:tr w:rsidR="004D2471" w:rsidRPr="00BD3DE3" w14:paraId="05D9C00F" w14:textId="77777777" w:rsidTr="00B74E31">
        <w:trPr>
          <w:cantSplit/>
          <w:trHeight w:val="227"/>
        </w:trPr>
        <w:tc>
          <w:tcPr>
            <w:tcW w:w="491" w:type="dxa"/>
            <w:gridSpan w:val="2"/>
            <w:vMerge/>
            <w:shd w:val="clear" w:color="auto" w:fill="E2EFD9" w:themeFill="accent6" w:themeFillTint="33"/>
          </w:tcPr>
          <w:p w14:paraId="52679B99"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6BC91A8A"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Općina Čavle</w:t>
            </w:r>
          </w:p>
        </w:tc>
        <w:tc>
          <w:tcPr>
            <w:tcW w:w="1877" w:type="dxa"/>
            <w:gridSpan w:val="2"/>
            <w:tcBorders>
              <w:top w:val="nil"/>
              <w:bottom w:val="nil"/>
            </w:tcBorders>
            <w:shd w:val="clear" w:color="auto" w:fill="auto"/>
            <w:noWrap/>
            <w:vAlign w:val="center"/>
            <w:hideMark/>
          </w:tcPr>
          <w:p w14:paraId="1D0C17CC" w14:textId="6D71A60D"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38</w:t>
            </w:r>
            <w:r w:rsidR="00B74E31">
              <w:rPr>
                <w:rFonts w:eastAsiaTheme="minorHAnsi" w:cs="Arial"/>
                <w:sz w:val="18"/>
                <w:szCs w:val="18"/>
              </w:rPr>
              <w:t>.</w:t>
            </w:r>
            <w:r w:rsidRPr="00BD3DE3">
              <w:rPr>
                <w:rFonts w:eastAsiaTheme="minorHAnsi" w:cs="Arial"/>
                <w:sz w:val="18"/>
                <w:szCs w:val="18"/>
              </w:rPr>
              <w:t>781</w:t>
            </w:r>
            <w:r w:rsidR="00B74E31">
              <w:rPr>
                <w:rFonts w:eastAsiaTheme="minorHAnsi" w:cs="Arial"/>
                <w:sz w:val="18"/>
                <w:szCs w:val="18"/>
              </w:rPr>
              <w:t>.</w:t>
            </w:r>
            <w:r w:rsidRPr="00BD3DE3">
              <w:rPr>
                <w:rFonts w:eastAsiaTheme="minorHAnsi" w:cs="Arial"/>
                <w:sz w:val="18"/>
                <w:szCs w:val="18"/>
              </w:rPr>
              <w:t>300</w:t>
            </w:r>
          </w:p>
        </w:tc>
        <w:tc>
          <w:tcPr>
            <w:tcW w:w="2126" w:type="dxa"/>
            <w:tcBorders>
              <w:top w:val="nil"/>
              <w:bottom w:val="nil"/>
            </w:tcBorders>
            <w:shd w:val="clear" w:color="auto" w:fill="auto"/>
            <w:noWrap/>
            <w:vAlign w:val="center"/>
            <w:hideMark/>
          </w:tcPr>
          <w:p w14:paraId="73F9A3BB" w14:textId="17AA6B1E"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12</w:t>
            </w:r>
            <w:r w:rsidR="00B74E31">
              <w:rPr>
                <w:rFonts w:eastAsiaTheme="minorHAnsi" w:cs="Arial"/>
                <w:sz w:val="18"/>
                <w:szCs w:val="18"/>
              </w:rPr>
              <w:t>.</w:t>
            </w:r>
            <w:r w:rsidRPr="00BD3DE3">
              <w:rPr>
                <w:rFonts w:eastAsiaTheme="minorHAnsi" w:cs="Arial"/>
                <w:sz w:val="18"/>
                <w:szCs w:val="18"/>
              </w:rPr>
              <w:t>375</w:t>
            </w:r>
            <w:r w:rsidR="00B74E31">
              <w:rPr>
                <w:rFonts w:eastAsiaTheme="minorHAnsi" w:cs="Arial"/>
                <w:sz w:val="18"/>
                <w:szCs w:val="18"/>
              </w:rPr>
              <w:t>.</w:t>
            </w:r>
            <w:r w:rsidRPr="00BD3DE3">
              <w:rPr>
                <w:rFonts w:eastAsiaTheme="minorHAnsi" w:cs="Arial"/>
                <w:sz w:val="18"/>
                <w:szCs w:val="18"/>
              </w:rPr>
              <w:t>800</w:t>
            </w:r>
          </w:p>
        </w:tc>
        <w:tc>
          <w:tcPr>
            <w:tcW w:w="2414" w:type="dxa"/>
            <w:gridSpan w:val="2"/>
            <w:tcBorders>
              <w:top w:val="nil"/>
              <w:bottom w:val="nil"/>
            </w:tcBorders>
            <w:shd w:val="clear" w:color="auto" w:fill="auto"/>
            <w:noWrap/>
            <w:vAlign w:val="center"/>
            <w:hideMark/>
          </w:tcPr>
          <w:p w14:paraId="4B0B26BB"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31%</w:t>
            </w:r>
          </w:p>
        </w:tc>
      </w:tr>
      <w:tr w:rsidR="004D2471" w:rsidRPr="00BD3DE3" w14:paraId="7AEB066A" w14:textId="77777777" w:rsidTr="00B74E31">
        <w:trPr>
          <w:cantSplit/>
          <w:trHeight w:val="227"/>
        </w:trPr>
        <w:tc>
          <w:tcPr>
            <w:tcW w:w="491" w:type="dxa"/>
            <w:gridSpan w:val="2"/>
            <w:vMerge/>
            <w:shd w:val="clear" w:color="auto" w:fill="E2EFD9" w:themeFill="accent6" w:themeFillTint="33"/>
          </w:tcPr>
          <w:p w14:paraId="0DA9B70D"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42E018A8"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Općina Jelenje</w:t>
            </w:r>
          </w:p>
        </w:tc>
        <w:tc>
          <w:tcPr>
            <w:tcW w:w="1877" w:type="dxa"/>
            <w:gridSpan w:val="2"/>
            <w:tcBorders>
              <w:top w:val="nil"/>
              <w:bottom w:val="nil"/>
            </w:tcBorders>
            <w:shd w:val="clear" w:color="auto" w:fill="auto"/>
            <w:noWrap/>
            <w:vAlign w:val="center"/>
            <w:hideMark/>
          </w:tcPr>
          <w:p w14:paraId="2A1EC1F2" w14:textId="6F3034FF"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17</w:t>
            </w:r>
            <w:r w:rsidR="00B74E31">
              <w:rPr>
                <w:rFonts w:eastAsiaTheme="minorHAnsi" w:cs="Arial"/>
                <w:sz w:val="18"/>
                <w:szCs w:val="18"/>
              </w:rPr>
              <w:t>.</w:t>
            </w:r>
            <w:r w:rsidRPr="00BD3DE3">
              <w:rPr>
                <w:rFonts w:eastAsiaTheme="minorHAnsi" w:cs="Arial"/>
                <w:sz w:val="18"/>
                <w:szCs w:val="18"/>
              </w:rPr>
              <w:t>378</w:t>
            </w:r>
            <w:r w:rsidR="00B74E31">
              <w:rPr>
                <w:rFonts w:eastAsiaTheme="minorHAnsi" w:cs="Arial"/>
                <w:sz w:val="18"/>
                <w:szCs w:val="18"/>
              </w:rPr>
              <w:t>.</w:t>
            </w:r>
            <w:r w:rsidRPr="00BD3DE3">
              <w:rPr>
                <w:rFonts w:eastAsiaTheme="minorHAnsi" w:cs="Arial"/>
                <w:sz w:val="18"/>
                <w:szCs w:val="18"/>
              </w:rPr>
              <w:t>202</w:t>
            </w:r>
          </w:p>
        </w:tc>
        <w:tc>
          <w:tcPr>
            <w:tcW w:w="2126" w:type="dxa"/>
            <w:tcBorders>
              <w:top w:val="nil"/>
              <w:bottom w:val="nil"/>
            </w:tcBorders>
            <w:shd w:val="clear" w:color="auto" w:fill="auto"/>
            <w:noWrap/>
            <w:vAlign w:val="center"/>
            <w:hideMark/>
          </w:tcPr>
          <w:p w14:paraId="79031D61" w14:textId="390847F0"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13</w:t>
            </w:r>
            <w:r w:rsidR="00B74E31">
              <w:rPr>
                <w:rFonts w:eastAsiaTheme="minorHAnsi" w:cs="Arial"/>
                <w:sz w:val="18"/>
                <w:szCs w:val="18"/>
              </w:rPr>
              <w:t>.</w:t>
            </w:r>
            <w:r w:rsidRPr="00BD3DE3">
              <w:rPr>
                <w:rFonts w:eastAsiaTheme="minorHAnsi" w:cs="Arial"/>
                <w:sz w:val="18"/>
                <w:szCs w:val="18"/>
              </w:rPr>
              <w:t>956</w:t>
            </w:r>
            <w:r w:rsidR="00B74E31">
              <w:rPr>
                <w:rFonts w:eastAsiaTheme="minorHAnsi" w:cs="Arial"/>
                <w:sz w:val="18"/>
                <w:szCs w:val="18"/>
              </w:rPr>
              <w:t>.</w:t>
            </w:r>
            <w:r w:rsidRPr="00BD3DE3">
              <w:rPr>
                <w:rFonts w:eastAsiaTheme="minorHAnsi" w:cs="Arial"/>
                <w:sz w:val="18"/>
                <w:szCs w:val="18"/>
              </w:rPr>
              <w:t>200</w:t>
            </w:r>
          </w:p>
        </w:tc>
        <w:tc>
          <w:tcPr>
            <w:tcW w:w="2414" w:type="dxa"/>
            <w:gridSpan w:val="2"/>
            <w:tcBorders>
              <w:top w:val="nil"/>
              <w:bottom w:val="nil"/>
            </w:tcBorders>
            <w:shd w:val="clear" w:color="auto" w:fill="auto"/>
            <w:noWrap/>
            <w:vAlign w:val="center"/>
            <w:hideMark/>
          </w:tcPr>
          <w:p w14:paraId="078B027C" w14:textId="77777777" w:rsidR="004D2471" w:rsidRPr="00BD3DE3" w:rsidRDefault="004D2471" w:rsidP="00E55972">
            <w:pPr>
              <w:spacing w:after="0"/>
              <w:ind w:firstLine="0"/>
              <w:jc w:val="right"/>
              <w:rPr>
                <w:rFonts w:eastAsiaTheme="minorHAnsi" w:cs="Arial"/>
                <w:b/>
                <w:bCs/>
                <w:sz w:val="18"/>
                <w:szCs w:val="18"/>
              </w:rPr>
            </w:pPr>
            <w:r w:rsidRPr="00BD3DE3">
              <w:rPr>
                <w:rFonts w:eastAsiaTheme="minorHAnsi" w:cs="Arial"/>
                <w:b/>
                <w:bCs/>
                <w:sz w:val="18"/>
                <w:szCs w:val="18"/>
              </w:rPr>
              <w:t>80%</w:t>
            </w:r>
          </w:p>
        </w:tc>
      </w:tr>
      <w:tr w:rsidR="004D2471" w:rsidRPr="00BD3DE3" w14:paraId="43E9DE1A" w14:textId="77777777" w:rsidTr="00B74E31">
        <w:trPr>
          <w:cantSplit/>
          <w:trHeight w:val="227"/>
        </w:trPr>
        <w:tc>
          <w:tcPr>
            <w:tcW w:w="491" w:type="dxa"/>
            <w:gridSpan w:val="2"/>
            <w:vMerge/>
            <w:shd w:val="clear" w:color="auto" w:fill="E2EFD9" w:themeFill="accent6" w:themeFillTint="33"/>
          </w:tcPr>
          <w:p w14:paraId="256219A1"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3F7DF88D"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Općina Klana</w:t>
            </w:r>
          </w:p>
        </w:tc>
        <w:tc>
          <w:tcPr>
            <w:tcW w:w="1877" w:type="dxa"/>
            <w:gridSpan w:val="2"/>
            <w:tcBorders>
              <w:top w:val="nil"/>
              <w:bottom w:val="nil"/>
            </w:tcBorders>
            <w:shd w:val="clear" w:color="auto" w:fill="auto"/>
            <w:noWrap/>
            <w:vAlign w:val="center"/>
            <w:hideMark/>
          </w:tcPr>
          <w:p w14:paraId="5EB50280" w14:textId="18426C38"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14</w:t>
            </w:r>
            <w:r w:rsidR="00B74E31">
              <w:rPr>
                <w:rFonts w:eastAsiaTheme="minorHAnsi" w:cs="Arial"/>
                <w:sz w:val="18"/>
                <w:szCs w:val="18"/>
              </w:rPr>
              <w:t>.</w:t>
            </w:r>
            <w:r w:rsidRPr="00BD3DE3">
              <w:rPr>
                <w:rFonts w:eastAsiaTheme="minorHAnsi" w:cs="Arial"/>
                <w:sz w:val="18"/>
                <w:szCs w:val="18"/>
              </w:rPr>
              <w:t>963</w:t>
            </w:r>
            <w:r w:rsidR="00B74E31">
              <w:rPr>
                <w:rFonts w:eastAsiaTheme="minorHAnsi" w:cs="Arial"/>
                <w:sz w:val="18"/>
                <w:szCs w:val="18"/>
              </w:rPr>
              <w:t>.</w:t>
            </w:r>
            <w:r w:rsidRPr="00BD3DE3">
              <w:rPr>
                <w:rFonts w:eastAsiaTheme="minorHAnsi" w:cs="Arial"/>
                <w:sz w:val="18"/>
                <w:szCs w:val="18"/>
              </w:rPr>
              <w:t>606</w:t>
            </w:r>
          </w:p>
        </w:tc>
        <w:tc>
          <w:tcPr>
            <w:tcW w:w="2126" w:type="dxa"/>
            <w:tcBorders>
              <w:top w:val="nil"/>
              <w:bottom w:val="nil"/>
            </w:tcBorders>
            <w:shd w:val="clear" w:color="auto" w:fill="auto"/>
            <w:noWrap/>
            <w:vAlign w:val="center"/>
            <w:hideMark/>
          </w:tcPr>
          <w:p w14:paraId="612DDB10" w14:textId="30F783CA"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3</w:t>
            </w:r>
            <w:r w:rsidR="00B74E31">
              <w:rPr>
                <w:rFonts w:eastAsiaTheme="minorHAnsi" w:cs="Arial"/>
                <w:sz w:val="18"/>
                <w:szCs w:val="18"/>
              </w:rPr>
              <w:t>.</w:t>
            </w:r>
            <w:r w:rsidRPr="00BD3DE3">
              <w:rPr>
                <w:rFonts w:eastAsiaTheme="minorHAnsi" w:cs="Arial"/>
                <w:sz w:val="18"/>
                <w:szCs w:val="18"/>
              </w:rPr>
              <w:t>470</w:t>
            </w:r>
            <w:r w:rsidR="00B74E31">
              <w:rPr>
                <w:rFonts w:eastAsiaTheme="minorHAnsi" w:cs="Arial"/>
                <w:sz w:val="18"/>
                <w:szCs w:val="18"/>
              </w:rPr>
              <w:t>.</w:t>
            </w:r>
            <w:r w:rsidRPr="00BD3DE3">
              <w:rPr>
                <w:rFonts w:eastAsiaTheme="minorHAnsi" w:cs="Arial"/>
                <w:sz w:val="18"/>
                <w:szCs w:val="18"/>
              </w:rPr>
              <w:t>300</w:t>
            </w:r>
          </w:p>
        </w:tc>
        <w:tc>
          <w:tcPr>
            <w:tcW w:w="2414" w:type="dxa"/>
            <w:gridSpan w:val="2"/>
            <w:tcBorders>
              <w:top w:val="nil"/>
              <w:bottom w:val="nil"/>
            </w:tcBorders>
            <w:shd w:val="clear" w:color="auto" w:fill="auto"/>
            <w:noWrap/>
            <w:vAlign w:val="center"/>
            <w:hideMark/>
          </w:tcPr>
          <w:p w14:paraId="3739EA9A"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23%</w:t>
            </w:r>
          </w:p>
        </w:tc>
      </w:tr>
      <w:tr w:rsidR="004D2471" w:rsidRPr="00BD3DE3" w14:paraId="2C16EEA0" w14:textId="77777777" w:rsidTr="00B74E31">
        <w:trPr>
          <w:cantSplit/>
          <w:trHeight w:val="227"/>
        </w:trPr>
        <w:tc>
          <w:tcPr>
            <w:tcW w:w="491" w:type="dxa"/>
            <w:gridSpan w:val="2"/>
            <w:vMerge/>
            <w:shd w:val="clear" w:color="auto" w:fill="E2EFD9" w:themeFill="accent6" w:themeFillTint="33"/>
          </w:tcPr>
          <w:p w14:paraId="7DFA6235"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0996987F"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Općina Kostrena</w:t>
            </w:r>
          </w:p>
        </w:tc>
        <w:tc>
          <w:tcPr>
            <w:tcW w:w="1877" w:type="dxa"/>
            <w:gridSpan w:val="2"/>
            <w:tcBorders>
              <w:top w:val="nil"/>
              <w:bottom w:val="nil"/>
            </w:tcBorders>
            <w:shd w:val="clear" w:color="auto" w:fill="auto"/>
            <w:noWrap/>
            <w:vAlign w:val="center"/>
            <w:hideMark/>
          </w:tcPr>
          <w:p w14:paraId="716502BF" w14:textId="77491BA2"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58</w:t>
            </w:r>
            <w:r w:rsidR="00B74E31">
              <w:rPr>
                <w:rFonts w:eastAsiaTheme="minorHAnsi" w:cs="Arial"/>
                <w:sz w:val="18"/>
                <w:szCs w:val="18"/>
              </w:rPr>
              <w:t>.</w:t>
            </w:r>
            <w:r w:rsidRPr="00BD3DE3">
              <w:rPr>
                <w:rFonts w:eastAsiaTheme="minorHAnsi" w:cs="Arial"/>
                <w:sz w:val="18"/>
                <w:szCs w:val="18"/>
              </w:rPr>
              <w:t>952</w:t>
            </w:r>
            <w:r w:rsidR="00B74E31">
              <w:rPr>
                <w:rFonts w:eastAsiaTheme="minorHAnsi" w:cs="Arial"/>
                <w:sz w:val="18"/>
                <w:szCs w:val="18"/>
              </w:rPr>
              <w:t>.</w:t>
            </w:r>
            <w:r w:rsidRPr="00BD3DE3">
              <w:rPr>
                <w:rFonts w:eastAsiaTheme="minorHAnsi" w:cs="Arial"/>
                <w:sz w:val="18"/>
                <w:szCs w:val="18"/>
              </w:rPr>
              <w:t>225</w:t>
            </w:r>
          </w:p>
        </w:tc>
        <w:tc>
          <w:tcPr>
            <w:tcW w:w="2126" w:type="dxa"/>
            <w:tcBorders>
              <w:top w:val="nil"/>
              <w:bottom w:val="nil"/>
            </w:tcBorders>
            <w:shd w:val="clear" w:color="auto" w:fill="auto"/>
            <w:noWrap/>
            <w:vAlign w:val="center"/>
            <w:hideMark/>
          </w:tcPr>
          <w:p w14:paraId="4B274595" w14:textId="22C5D997"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19</w:t>
            </w:r>
            <w:r w:rsidR="00B74E31">
              <w:rPr>
                <w:rFonts w:eastAsiaTheme="minorHAnsi" w:cs="Arial"/>
                <w:sz w:val="18"/>
                <w:szCs w:val="18"/>
              </w:rPr>
              <w:t>.</w:t>
            </w:r>
            <w:r w:rsidRPr="00BD3DE3">
              <w:rPr>
                <w:rFonts w:eastAsiaTheme="minorHAnsi" w:cs="Arial"/>
                <w:sz w:val="18"/>
                <w:szCs w:val="18"/>
              </w:rPr>
              <w:t>801</w:t>
            </w:r>
            <w:r w:rsidR="00B74E31">
              <w:rPr>
                <w:rFonts w:eastAsiaTheme="minorHAnsi" w:cs="Arial"/>
                <w:sz w:val="18"/>
                <w:szCs w:val="18"/>
              </w:rPr>
              <w:t>.</w:t>
            </w:r>
            <w:r w:rsidRPr="00BD3DE3">
              <w:rPr>
                <w:rFonts w:eastAsiaTheme="minorHAnsi" w:cs="Arial"/>
                <w:sz w:val="18"/>
                <w:szCs w:val="18"/>
              </w:rPr>
              <w:t>050</w:t>
            </w:r>
          </w:p>
        </w:tc>
        <w:tc>
          <w:tcPr>
            <w:tcW w:w="2414" w:type="dxa"/>
            <w:gridSpan w:val="2"/>
            <w:tcBorders>
              <w:top w:val="nil"/>
              <w:bottom w:val="nil"/>
            </w:tcBorders>
            <w:shd w:val="clear" w:color="auto" w:fill="auto"/>
            <w:noWrap/>
            <w:vAlign w:val="center"/>
            <w:hideMark/>
          </w:tcPr>
          <w:p w14:paraId="3CA54A0F"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33%</w:t>
            </w:r>
          </w:p>
        </w:tc>
      </w:tr>
      <w:tr w:rsidR="004D2471" w:rsidRPr="00BD3DE3" w14:paraId="6AFCD871" w14:textId="77777777" w:rsidTr="00B74E31">
        <w:trPr>
          <w:cantSplit/>
          <w:trHeight w:val="227"/>
        </w:trPr>
        <w:tc>
          <w:tcPr>
            <w:tcW w:w="491" w:type="dxa"/>
            <w:gridSpan w:val="2"/>
            <w:vMerge/>
            <w:shd w:val="clear" w:color="auto" w:fill="E2EFD9" w:themeFill="accent6" w:themeFillTint="33"/>
          </w:tcPr>
          <w:p w14:paraId="06CD4D6A"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0D1F9475"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Općina Lovran</w:t>
            </w:r>
          </w:p>
        </w:tc>
        <w:tc>
          <w:tcPr>
            <w:tcW w:w="1877" w:type="dxa"/>
            <w:gridSpan w:val="2"/>
            <w:tcBorders>
              <w:top w:val="nil"/>
              <w:bottom w:val="nil"/>
            </w:tcBorders>
            <w:shd w:val="clear" w:color="auto" w:fill="auto"/>
            <w:noWrap/>
            <w:vAlign w:val="center"/>
            <w:hideMark/>
          </w:tcPr>
          <w:p w14:paraId="0F8F01C8" w14:textId="6F068EDA"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49</w:t>
            </w:r>
            <w:r w:rsidR="00B74E31">
              <w:rPr>
                <w:rFonts w:eastAsiaTheme="minorHAnsi" w:cs="Arial"/>
                <w:sz w:val="18"/>
                <w:szCs w:val="18"/>
              </w:rPr>
              <w:t>.</w:t>
            </w:r>
            <w:r w:rsidRPr="00BD3DE3">
              <w:rPr>
                <w:rFonts w:eastAsiaTheme="minorHAnsi" w:cs="Arial"/>
                <w:sz w:val="18"/>
                <w:szCs w:val="18"/>
              </w:rPr>
              <w:t>264</w:t>
            </w:r>
            <w:r w:rsidR="00B74E31">
              <w:rPr>
                <w:rFonts w:eastAsiaTheme="minorHAnsi" w:cs="Arial"/>
                <w:sz w:val="18"/>
                <w:szCs w:val="18"/>
              </w:rPr>
              <w:t>.</w:t>
            </w:r>
            <w:r w:rsidRPr="00BD3DE3">
              <w:rPr>
                <w:rFonts w:eastAsiaTheme="minorHAnsi" w:cs="Arial"/>
                <w:sz w:val="18"/>
                <w:szCs w:val="18"/>
              </w:rPr>
              <w:t>361</w:t>
            </w:r>
          </w:p>
        </w:tc>
        <w:tc>
          <w:tcPr>
            <w:tcW w:w="2126" w:type="dxa"/>
            <w:tcBorders>
              <w:top w:val="nil"/>
              <w:bottom w:val="nil"/>
            </w:tcBorders>
            <w:shd w:val="clear" w:color="auto" w:fill="auto"/>
            <w:noWrap/>
            <w:vAlign w:val="center"/>
            <w:hideMark/>
          </w:tcPr>
          <w:p w14:paraId="7C440EC0" w14:textId="74C5F6E8"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24</w:t>
            </w:r>
            <w:r w:rsidR="00B74E31">
              <w:rPr>
                <w:rFonts w:eastAsiaTheme="minorHAnsi" w:cs="Arial"/>
                <w:sz w:val="18"/>
                <w:szCs w:val="18"/>
              </w:rPr>
              <w:t>.</w:t>
            </w:r>
            <w:r w:rsidRPr="00BD3DE3">
              <w:rPr>
                <w:rFonts w:eastAsiaTheme="minorHAnsi" w:cs="Arial"/>
                <w:sz w:val="18"/>
                <w:szCs w:val="18"/>
              </w:rPr>
              <w:t>314</w:t>
            </w:r>
            <w:r w:rsidR="00B74E31">
              <w:rPr>
                <w:rFonts w:eastAsiaTheme="minorHAnsi" w:cs="Arial"/>
                <w:sz w:val="18"/>
                <w:szCs w:val="18"/>
              </w:rPr>
              <w:t>.</w:t>
            </w:r>
            <w:r w:rsidRPr="00BD3DE3">
              <w:rPr>
                <w:rFonts w:eastAsiaTheme="minorHAnsi" w:cs="Arial"/>
                <w:sz w:val="18"/>
                <w:szCs w:val="18"/>
              </w:rPr>
              <w:t>515</w:t>
            </w:r>
          </w:p>
        </w:tc>
        <w:tc>
          <w:tcPr>
            <w:tcW w:w="2414" w:type="dxa"/>
            <w:gridSpan w:val="2"/>
            <w:tcBorders>
              <w:top w:val="nil"/>
              <w:bottom w:val="nil"/>
            </w:tcBorders>
            <w:shd w:val="clear" w:color="auto" w:fill="auto"/>
            <w:noWrap/>
            <w:vAlign w:val="center"/>
            <w:hideMark/>
          </w:tcPr>
          <w:p w14:paraId="59F6C553" w14:textId="77777777" w:rsidR="004D2471" w:rsidRPr="00BD3DE3" w:rsidRDefault="004D2471" w:rsidP="00E55972">
            <w:pPr>
              <w:spacing w:after="0"/>
              <w:ind w:firstLine="0"/>
              <w:jc w:val="right"/>
              <w:rPr>
                <w:rFonts w:eastAsiaTheme="minorHAnsi" w:cs="Arial"/>
                <w:b/>
                <w:bCs/>
                <w:sz w:val="18"/>
                <w:szCs w:val="18"/>
              </w:rPr>
            </w:pPr>
            <w:r w:rsidRPr="00BD3DE3">
              <w:rPr>
                <w:rFonts w:eastAsiaTheme="minorHAnsi" w:cs="Arial"/>
                <w:b/>
                <w:bCs/>
                <w:sz w:val="18"/>
                <w:szCs w:val="18"/>
              </w:rPr>
              <w:t>49%</w:t>
            </w:r>
          </w:p>
        </w:tc>
      </w:tr>
      <w:tr w:rsidR="004D2471" w:rsidRPr="00BD3DE3" w14:paraId="4DC24ED0" w14:textId="77777777" w:rsidTr="00B74E31">
        <w:trPr>
          <w:cantSplit/>
          <w:trHeight w:val="227"/>
        </w:trPr>
        <w:tc>
          <w:tcPr>
            <w:tcW w:w="491" w:type="dxa"/>
            <w:gridSpan w:val="2"/>
            <w:vMerge/>
            <w:shd w:val="clear" w:color="auto" w:fill="E2EFD9" w:themeFill="accent6" w:themeFillTint="33"/>
          </w:tcPr>
          <w:p w14:paraId="01085859"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3831F406"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Općina Matulji</w:t>
            </w:r>
          </w:p>
        </w:tc>
        <w:tc>
          <w:tcPr>
            <w:tcW w:w="1877" w:type="dxa"/>
            <w:gridSpan w:val="2"/>
            <w:tcBorders>
              <w:top w:val="nil"/>
              <w:bottom w:val="nil"/>
            </w:tcBorders>
            <w:shd w:val="clear" w:color="auto" w:fill="auto"/>
            <w:noWrap/>
            <w:vAlign w:val="center"/>
            <w:hideMark/>
          </w:tcPr>
          <w:p w14:paraId="6F6B4BAA" w14:textId="1E82184E"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79</w:t>
            </w:r>
            <w:r w:rsidR="00B74E31">
              <w:rPr>
                <w:rFonts w:eastAsiaTheme="minorHAnsi" w:cs="Arial"/>
                <w:sz w:val="18"/>
                <w:szCs w:val="18"/>
              </w:rPr>
              <w:t>.</w:t>
            </w:r>
            <w:r w:rsidRPr="00BD3DE3">
              <w:rPr>
                <w:rFonts w:eastAsiaTheme="minorHAnsi" w:cs="Arial"/>
                <w:sz w:val="18"/>
                <w:szCs w:val="18"/>
              </w:rPr>
              <w:t>227</w:t>
            </w:r>
            <w:r w:rsidR="00B74E31">
              <w:rPr>
                <w:rFonts w:eastAsiaTheme="minorHAnsi" w:cs="Arial"/>
                <w:sz w:val="18"/>
                <w:szCs w:val="18"/>
              </w:rPr>
              <w:t>.</w:t>
            </w:r>
            <w:r w:rsidRPr="00BD3DE3">
              <w:rPr>
                <w:rFonts w:eastAsiaTheme="minorHAnsi" w:cs="Arial"/>
                <w:sz w:val="18"/>
                <w:szCs w:val="18"/>
              </w:rPr>
              <w:t>810</w:t>
            </w:r>
          </w:p>
        </w:tc>
        <w:tc>
          <w:tcPr>
            <w:tcW w:w="2126" w:type="dxa"/>
            <w:tcBorders>
              <w:top w:val="nil"/>
              <w:bottom w:val="nil"/>
            </w:tcBorders>
            <w:shd w:val="clear" w:color="auto" w:fill="auto"/>
            <w:noWrap/>
            <w:vAlign w:val="center"/>
            <w:hideMark/>
          </w:tcPr>
          <w:p w14:paraId="0242BAFD" w14:textId="1ED73D8F"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19</w:t>
            </w:r>
            <w:r w:rsidR="00B74E31">
              <w:rPr>
                <w:rFonts w:eastAsiaTheme="minorHAnsi" w:cs="Arial"/>
                <w:sz w:val="18"/>
                <w:szCs w:val="18"/>
              </w:rPr>
              <w:t>.</w:t>
            </w:r>
            <w:r w:rsidRPr="00BD3DE3">
              <w:rPr>
                <w:rFonts w:eastAsiaTheme="minorHAnsi" w:cs="Arial"/>
                <w:sz w:val="18"/>
                <w:szCs w:val="18"/>
              </w:rPr>
              <w:t>560</w:t>
            </w:r>
            <w:r w:rsidR="00B74E31">
              <w:rPr>
                <w:rFonts w:eastAsiaTheme="minorHAnsi" w:cs="Arial"/>
                <w:sz w:val="18"/>
                <w:szCs w:val="18"/>
              </w:rPr>
              <w:t>.</w:t>
            </w:r>
            <w:r w:rsidRPr="00BD3DE3">
              <w:rPr>
                <w:rFonts w:eastAsiaTheme="minorHAnsi" w:cs="Arial"/>
                <w:sz w:val="18"/>
                <w:szCs w:val="18"/>
              </w:rPr>
              <w:t>604</w:t>
            </w:r>
          </w:p>
        </w:tc>
        <w:tc>
          <w:tcPr>
            <w:tcW w:w="2414" w:type="dxa"/>
            <w:gridSpan w:val="2"/>
            <w:tcBorders>
              <w:top w:val="nil"/>
              <w:bottom w:val="nil"/>
            </w:tcBorders>
            <w:shd w:val="clear" w:color="auto" w:fill="auto"/>
            <w:noWrap/>
            <w:vAlign w:val="center"/>
            <w:hideMark/>
          </w:tcPr>
          <w:p w14:paraId="550C23B2"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24%</w:t>
            </w:r>
          </w:p>
        </w:tc>
      </w:tr>
      <w:tr w:rsidR="004D2471" w:rsidRPr="00BD3DE3" w14:paraId="382479CD" w14:textId="77777777" w:rsidTr="00B74E31">
        <w:trPr>
          <w:cantSplit/>
          <w:trHeight w:val="227"/>
        </w:trPr>
        <w:tc>
          <w:tcPr>
            <w:tcW w:w="491" w:type="dxa"/>
            <w:gridSpan w:val="2"/>
            <w:vMerge/>
            <w:shd w:val="clear" w:color="auto" w:fill="E2EFD9" w:themeFill="accent6" w:themeFillTint="33"/>
          </w:tcPr>
          <w:p w14:paraId="325668AA"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37FA1933"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Općina Mošćenička Draga</w:t>
            </w:r>
          </w:p>
        </w:tc>
        <w:tc>
          <w:tcPr>
            <w:tcW w:w="1877" w:type="dxa"/>
            <w:gridSpan w:val="2"/>
            <w:tcBorders>
              <w:top w:val="nil"/>
              <w:bottom w:val="nil"/>
            </w:tcBorders>
            <w:shd w:val="clear" w:color="auto" w:fill="auto"/>
            <w:noWrap/>
            <w:vAlign w:val="center"/>
            <w:hideMark/>
          </w:tcPr>
          <w:p w14:paraId="10A59265" w14:textId="4E8A4A08"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14</w:t>
            </w:r>
            <w:r w:rsidR="00B74E31">
              <w:rPr>
                <w:rFonts w:eastAsiaTheme="minorHAnsi" w:cs="Arial"/>
                <w:sz w:val="18"/>
                <w:szCs w:val="18"/>
              </w:rPr>
              <w:t>.</w:t>
            </w:r>
            <w:r w:rsidRPr="00BD3DE3">
              <w:rPr>
                <w:rFonts w:eastAsiaTheme="minorHAnsi" w:cs="Arial"/>
                <w:sz w:val="18"/>
                <w:szCs w:val="18"/>
              </w:rPr>
              <w:t>837</w:t>
            </w:r>
            <w:r w:rsidR="00B74E31">
              <w:rPr>
                <w:rFonts w:eastAsiaTheme="minorHAnsi" w:cs="Arial"/>
                <w:sz w:val="18"/>
                <w:szCs w:val="18"/>
              </w:rPr>
              <w:t>.</w:t>
            </w:r>
            <w:r w:rsidRPr="00BD3DE3">
              <w:rPr>
                <w:rFonts w:eastAsiaTheme="minorHAnsi" w:cs="Arial"/>
                <w:sz w:val="18"/>
                <w:szCs w:val="18"/>
              </w:rPr>
              <w:t>912</w:t>
            </w:r>
          </w:p>
        </w:tc>
        <w:tc>
          <w:tcPr>
            <w:tcW w:w="2126" w:type="dxa"/>
            <w:tcBorders>
              <w:top w:val="nil"/>
              <w:bottom w:val="nil"/>
            </w:tcBorders>
            <w:shd w:val="clear" w:color="auto" w:fill="auto"/>
            <w:noWrap/>
            <w:vAlign w:val="center"/>
            <w:hideMark/>
          </w:tcPr>
          <w:p w14:paraId="3AEDF081" w14:textId="5E68CD34"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5</w:t>
            </w:r>
            <w:r w:rsidR="00B74E31">
              <w:rPr>
                <w:rFonts w:eastAsiaTheme="minorHAnsi" w:cs="Arial"/>
                <w:sz w:val="18"/>
                <w:szCs w:val="18"/>
              </w:rPr>
              <w:t>.</w:t>
            </w:r>
            <w:r w:rsidRPr="00BD3DE3">
              <w:rPr>
                <w:rFonts w:eastAsiaTheme="minorHAnsi" w:cs="Arial"/>
                <w:sz w:val="18"/>
                <w:szCs w:val="18"/>
              </w:rPr>
              <w:t>106</w:t>
            </w:r>
            <w:r w:rsidR="00B74E31">
              <w:rPr>
                <w:rFonts w:eastAsiaTheme="minorHAnsi" w:cs="Arial"/>
                <w:sz w:val="18"/>
                <w:szCs w:val="18"/>
              </w:rPr>
              <w:t>.</w:t>
            </w:r>
            <w:r w:rsidRPr="00BD3DE3">
              <w:rPr>
                <w:rFonts w:eastAsiaTheme="minorHAnsi" w:cs="Arial"/>
                <w:sz w:val="18"/>
                <w:szCs w:val="18"/>
              </w:rPr>
              <w:t>252</w:t>
            </w:r>
          </w:p>
        </w:tc>
        <w:tc>
          <w:tcPr>
            <w:tcW w:w="2414" w:type="dxa"/>
            <w:gridSpan w:val="2"/>
            <w:tcBorders>
              <w:top w:val="nil"/>
              <w:bottom w:val="nil"/>
            </w:tcBorders>
            <w:shd w:val="clear" w:color="auto" w:fill="auto"/>
            <w:noWrap/>
            <w:vAlign w:val="center"/>
            <w:hideMark/>
          </w:tcPr>
          <w:p w14:paraId="55304719"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34%</w:t>
            </w:r>
          </w:p>
        </w:tc>
      </w:tr>
      <w:tr w:rsidR="004D2471" w:rsidRPr="00BD3DE3" w14:paraId="15D7B766" w14:textId="77777777" w:rsidTr="00B74E31">
        <w:trPr>
          <w:cantSplit/>
          <w:trHeight w:val="227"/>
        </w:trPr>
        <w:tc>
          <w:tcPr>
            <w:tcW w:w="491" w:type="dxa"/>
            <w:gridSpan w:val="2"/>
            <w:vMerge/>
            <w:shd w:val="clear" w:color="auto" w:fill="E2EFD9" w:themeFill="accent6" w:themeFillTint="33"/>
          </w:tcPr>
          <w:p w14:paraId="6A6180A4"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3991053F"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Općina Viškovo</w:t>
            </w:r>
          </w:p>
        </w:tc>
        <w:tc>
          <w:tcPr>
            <w:tcW w:w="1877" w:type="dxa"/>
            <w:gridSpan w:val="2"/>
            <w:tcBorders>
              <w:top w:val="nil"/>
              <w:bottom w:val="nil"/>
            </w:tcBorders>
            <w:shd w:val="clear" w:color="auto" w:fill="auto"/>
            <w:noWrap/>
            <w:vAlign w:val="center"/>
            <w:hideMark/>
          </w:tcPr>
          <w:p w14:paraId="0B830A6C" w14:textId="7CBCA92C"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73</w:t>
            </w:r>
            <w:r w:rsidR="00B74E31">
              <w:rPr>
                <w:rFonts w:eastAsiaTheme="minorHAnsi" w:cs="Arial"/>
                <w:sz w:val="18"/>
                <w:szCs w:val="18"/>
              </w:rPr>
              <w:t>.</w:t>
            </w:r>
            <w:r w:rsidRPr="00BD3DE3">
              <w:rPr>
                <w:rFonts w:eastAsiaTheme="minorHAnsi" w:cs="Arial"/>
                <w:sz w:val="18"/>
                <w:szCs w:val="18"/>
              </w:rPr>
              <w:t>507</w:t>
            </w:r>
            <w:r w:rsidR="00B74E31">
              <w:rPr>
                <w:rFonts w:eastAsiaTheme="minorHAnsi" w:cs="Arial"/>
                <w:sz w:val="18"/>
                <w:szCs w:val="18"/>
              </w:rPr>
              <w:t>.</w:t>
            </w:r>
            <w:r w:rsidRPr="00BD3DE3">
              <w:rPr>
                <w:rFonts w:eastAsiaTheme="minorHAnsi" w:cs="Arial"/>
                <w:sz w:val="18"/>
                <w:szCs w:val="18"/>
              </w:rPr>
              <w:t>200</w:t>
            </w:r>
          </w:p>
        </w:tc>
        <w:tc>
          <w:tcPr>
            <w:tcW w:w="2126" w:type="dxa"/>
            <w:tcBorders>
              <w:top w:val="nil"/>
              <w:bottom w:val="nil"/>
            </w:tcBorders>
            <w:shd w:val="clear" w:color="auto" w:fill="auto"/>
            <w:noWrap/>
            <w:vAlign w:val="center"/>
            <w:hideMark/>
          </w:tcPr>
          <w:p w14:paraId="3D337E1E" w14:textId="36F44B4F"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28</w:t>
            </w:r>
            <w:r w:rsidR="00B74E31">
              <w:rPr>
                <w:rFonts w:eastAsiaTheme="minorHAnsi" w:cs="Arial"/>
                <w:sz w:val="18"/>
                <w:szCs w:val="18"/>
              </w:rPr>
              <w:t>.</w:t>
            </w:r>
            <w:r w:rsidRPr="00BD3DE3">
              <w:rPr>
                <w:rFonts w:eastAsiaTheme="minorHAnsi" w:cs="Arial"/>
                <w:sz w:val="18"/>
                <w:szCs w:val="18"/>
              </w:rPr>
              <w:t>094</w:t>
            </w:r>
            <w:r w:rsidR="00B74E31">
              <w:rPr>
                <w:rFonts w:eastAsiaTheme="minorHAnsi" w:cs="Arial"/>
                <w:sz w:val="18"/>
                <w:szCs w:val="18"/>
              </w:rPr>
              <w:t>.</w:t>
            </w:r>
            <w:r w:rsidRPr="00BD3DE3">
              <w:rPr>
                <w:rFonts w:eastAsiaTheme="minorHAnsi" w:cs="Arial"/>
                <w:sz w:val="18"/>
                <w:szCs w:val="18"/>
              </w:rPr>
              <w:t>500</w:t>
            </w:r>
          </w:p>
        </w:tc>
        <w:tc>
          <w:tcPr>
            <w:tcW w:w="2414" w:type="dxa"/>
            <w:gridSpan w:val="2"/>
            <w:tcBorders>
              <w:top w:val="nil"/>
              <w:bottom w:val="nil"/>
            </w:tcBorders>
            <w:shd w:val="clear" w:color="auto" w:fill="auto"/>
            <w:noWrap/>
            <w:vAlign w:val="center"/>
            <w:hideMark/>
          </w:tcPr>
          <w:p w14:paraId="7B7A172B"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38%</w:t>
            </w:r>
          </w:p>
        </w:tc>
      </w:tr>
      <w:tr w:rsidR="004D2471" w:rsidRPr="00BD3DE3" w14:paraId="79280F94" w14:textId="77777777" w:rsidTr="00B74E31">
        <w:trPr>
          <w:cantSplit/>
          <w:trHeight w:val="227"/>
        </w:trPr>
        <w:tc>
          <w:tcPr>
            <w:tcW w:w="491" w:type="dxa"/>
            <w:gridSpan w:val="2"/>
            <w:vMerge/>
            <w:tcBorders>
              <w:bottom w:val="single" w:sz="4" w:space="0" w:color="auto"/>
            </w:tcBorders>
            <w:shd w:val="clear" w:color="auto" w:fill="E2EFD9" w:themeFill="accent6" w:themeFillTint="33"/>
          </w:tcPr>
          <w:p w14:paraId="0FA37164"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single" w:sz="4" w:space="0" w:color="auto"/>
            </w:tcBorders>
            <w:shd w:val="clear" w:color="auto" w:fill="auto"/>
            <w:noWrap/>
            <w:vAlign w:val="center"/>
            <w:hideMark/>
          </w:tcPr>
          <w:p w14:paraId="0C41B8B0"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Vinodolska Općina</w:t>
            </w:r>
          </w:p>
        </w:tc>
        <w:tc>
          <w:tcPr>
            <w:tcW w:w="1877" w:type="dxa"/>
            <w:gridSpan w:val="2"/>
            <w:tcBorders>
              <w:top w:val="nil"/>
              <w:bottom w:val="single" w:sz="4" w:space="0" w:color="auto"/>
            </w:tcBorders>
            <w:shd w:val="clear" w:color="auto" w:fill="auto"/>
            <w:noWrap/>
            <w:vAlign w:val="center"/>
            <w:hideMark/>
          </w:tcPr>
          <w:p w14:paraId="5056E39F" w14:textId="0689EECB"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43</w:t>
            </w:r>
            <w:r w:rsidR="00B74E31">
              <w:rPr>
                <w:rFonts w:eastAsiaTheme="minorHAnsi" w:cs="Arial"/>
                <w:sz w:val="18"/>
                <w:szCs w:val="18"/>
              </w:rPr>
              <w:t>.</w:t>
            </w:r>
            <w:r w:rsidRPr="00BD3DE3">
              <w:rPr>
                <w:rFonts w:eastAsiaTheme="minorHAnsi" w:cs="Arial"/>
                <w:sz w:val="18"/>
                <w:szCs w:val="18"/>
              </w:rPr>
              <w:t>589</w:t>
            </w:r>
            <w:r w:rsidR="00B74E31">
              <w:rPr>
                <w:rFonts w:eastAsiaTheme="minorHAnsi" w:cs="Arial"/>
                <w:sz w:val="18"/>
                <w:szCs w:val="18"/>
              </w:rPr>
              <w:t>.</w:t>
            </w:r>
            <w:r w:rsidRPr="00BD3DE3">
              <w:rPr>
                <w:rFonts w:eastAsiaTheme="minorHAnsi" w:cs="Arial"/>
                <w:sz w:val="18"/>
                <w:szCs w:val="18"/>
              </w:rPr>
              <w:t>644</w:t>
            </w:r>
          </w:p>
        </w:tc>
        <w:tc>
          <w:tcPr>
            <w:tcW w:w="2126" w:type="dxa"/>
            <w:tcBorders>
              <w:top w:val="nil"/>
              <w:bottom w:val="single" w:sz="4" w:space="0" w:color="auto"/>
            </w:tcBorders>
            <w:shd w:val="clear" w:color="auto" w:fill="auto"/>
            <w:noWrap/>
            <w:vAlign w:val="center"/>
            <w:hideMark/>
          </w:tcPr>
          <w:p w14:paraId="306720A1" w14:textId="66DA0393"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22</w:t>
            </w:r>
            <w:r w:rsidR="00B74E31">
              <w:rPr>
                <w:rFonts w:eastAsiaTheme="minorHAnsi" w:cs="Arial"/>
                <w:sz w:val="18"/>
                <w:szCs w:val="18"/>
              </w:rPr>
              <w:t>.</w:t>
            </w:r>
            <w:r w:rsidRPr="00BD3DE3">
              <w:rPr>
                <w:rFonts w:eastAsiaTheme="minorHAnsi" w:cs="Arial"/>
                <w:sz w:val="18"/>
                <w:szCs w:val="18"/>
              </w:rPr>
              <w:t>724</w:t>
            </w:r>
            <w:r w:rsidR="00B74E31">
              <w:rPr>
                <w:rFonts w:eastAsiaTheme="minorHAnsi" w:cs="Arial"/>
                <w:sz w:val="18"/>
                <w:szCs w:val="18"/>
              </w:rPr>
              <w:t>.</w:t>
            </w:r>
            <w:r w:rsidRPr="00BD3DE3">
              <w:rPr>
                <w:rFonts w:eastAsiaTheme="minorHAnsi" w:cs="Arial"/>
                <w:sz w:val="18"/>
                <w:szCs w:val="18"/>
              </w:rPr>
              <w:t>807</w:t>
            </w:r>
          </w:p>
        </w:tc>
        <w:tc>
          <w:tcPr>
            <w:tcW w:w="2414" w:type="dxa"/>
            <w:gridSpan w:val="2"/>
            <w:tcBorders>
              <w:top w:val="nil"/>
              <w:bottom w:val="single" w:sz="4" w:space="0" w:color="auto"/>
            </w:tcBorders>
            <w:shd w:val="clear" w:color="auto" w:fill="auto"/>
            <w:noWrap/>
            <w:vAlign w:val="center"/>
            <w:hideMark/>
          </w:tcPr>
          <w:p w14:paraId="7F5BA078" w14:textId="77777777" w:rsidR="004D2471" w:rsidRPr="00BD3DE3" w:rsidRDefault="004D2471" w:rsidP="00E55972">
            <w:pPr>
              <w:spacing w:after="0"/>
              <w:ind w:firstLine="0"/>
              <w:jc w:val="right"/>
              <w:rPr>
                <w:rFonts w:eastAsiaTheme="minorHAnsi" w:cs="Arial"/>
                <w:b/>
                <w:bCs/>
                <w:sz w:val="18"/>
                <w:szCs w:val="18"/>
              </w:rPr>
            </w:pPr>
            <w:r w:rsidRPr="00BD3DE3">
              <w:rPr>
                <w:rFonts w:eastAsiaTheme="minorHAnsi" w:cs="Arial"/>
                <w:b/>
                <w:bCs/>
                <w:sz w:val="18"/>
                <w:szCs w:val="18"/>
              </w:rPr>
              <w:t>52%</w:t>
            </w:r>
          </w:p>
        </w:tc>
      </w:tr>
      <w:tr w:rsidR="004D2471" w:rsidRPr="00BD3DE3" w14:paraId="40B9FD5C" w14:textId="77777777" w:rsidTr="00B74E31">
        <w:trPr>
          <w:trHeight w:val="227"/>
        </w:trPr>
        <w:tc>
          <w:tcPr>
            <w:tcW w:w="491" w:type="dxa"/>
            <w:gridSpan w:val="2"/>
            <w:tcBorders>
              <w:top w:val="single" w:sz="4" w:space="0" w:color="auto"/>
              <w:bottom w:val="single" w:sz="4" w:space="0" w:color="auto"/>
            </w:tcBorders>
            <w:shd w:val="clear" w:color="auto" w:fill="C5E0B3" w:themeFill="accent6" w:themeFillTint="66"/>
          </w:tcPr>
          <w:p w14:paraId="10EAA7DD"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single" w:sz="4" w:space="0" w:color="auto"/>
              <w:bottom w:val="single" w:sz="4" w:space="0" w:color="auto"/>
            </w:tcBorders>
            <w:shd w:val="clear" w:color="auto" w:fill="C5E0B3" w:themeFill="accent6" w:themeFillTint="66"/>
            <w:noWrap/>
            <w:vAlign w:val="center"/>
            <w:hideMark/>
          </w:tcPr>
          <w:p w14:paraId="15368FF2" w14:textId="77777777" w:rsidR="004D2471" w:rsidRPr="00BD3DE3" w:rsidRDefault="004D2471" w:rsidP="004D2471">
            <w:pPr>
              <w:spacing w:after="0"/>
              <w:ind w:firstLine="0"/>
              <w:jc w:val="center"/>
              <w:rPr>
                <w:rFonts w:eastAsiaTheme="minorHAnsi" w:cs="Arial"/>
                <w:sz w:val="18"/>
                <w:szCs w:val="18"/>
              </w:rPr>
            </w:pPr>
            <w:r w:rsidRPr="00BD3DE3">
              <w:rPr>
                <w:rFonts w:eastAsiaTheme="minorHAnsi" w:cs="Arial"/>
                <w:sz w:val="18"/>
                <w:szCs w:val="18"/>
              </w:rPr>
              <w:t>Ukupno</w:t>
            </w:r>
          </w:p>
        </w:tc>
        <w:tc>
          <w:tcPr>
            <w:tcW w:w="1877" w:type="dxa"/>
            <w:gridSpan w:val="2"/>
            <w:tcBorders>
              <w:top w:val="single" w:sz="4" w:space="0" w:color="auto"/>
              <w:bottom w:val="single" w:sz="4" w:space="0" w:color="auto"/>
            </w:tcBorders>
            <w:shd w:val="clear" w:color="auto" w:fill="C5E0B3" w:themeFill="accent6" w:themeFillTint="66"/>
            <w:noWrap/>
            <w:vAlign w:val="center"/>
            <w:hideMark/>
          </w:tcPr>
          <w:p w14:paraId="693CF567" w14:textId="39B3DC55"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2</w:t>
            </w:r>
            <w:r w:rsidR="00B74E31">
              <w:rPr>
                <w:rFonts w:eastAsiaTheme="minorHAnsi" w:cs="Arial"/>
                <w:sz w:val="18"/>
                <w:szCs w:val="18"/>
              </w:rPr>
              <w:t>.</w:t>
            </w:r>
            <w:r w:rsidRPr="00BD3DE3">
              <w:rPr>
                <w:rFonts w:eastAsiaTheme="minorHAnsi" w:cs="Arial"/>
                <w:sz w:val="18"/>
                <w:szCs w:val="18"/>
              </w:rPr>
              <w:t>016</w:t>
            </w:r>
            <w:r w:rsidR="00B74E31">
              <w:rPr>
                <w:rFonts w:eastAsiaTheme="minorHAnsi" w:cs="Arial"/>
                <w:sz w:val="18"/>
                <w:szCs w:val="18"/>
              </w:rPr>
              <w:t>.</w:t>
            </w:r>
            <w:r w:rsidRPr="00BD3DE3">
              <w:rPr>
                <w:rFonts w:eastAsiaTheme="minorHAnsi" w:cs="Arial"/>
                <w:sz w:val="18"/>
                <w:szCs w:val="18"/>
              </w:rPr>
              <w:t>548</w:t>
            </w:r>
            <w:r w:rsidR="00B74E31">
              <w:rPr>
                <w:rFonts w:eastAsiaTheme="minorHAnsi" w:cs="Arial"/>
                <w:sz w:val="18"/>
                <w:szCs w:val="18"/>
              </w:rPr>
              <w:t>.</w:t>
            </w:r>
            <w:r w:rsidRPr="00BD3DE3">
              <w:rPr>
                <w:rFonts w:eastAsiaTheme="minorHAnsi" w:cs="Arial"/>
                <w:sz w:val="18"/>
                <w:szCs w:val="18"/>
              </w:rPr>
              <w:t>472</w:t>
            </w:r>
          </w:p>
        </w:tc>
        <w:tc>
          <w:tcPr>
            <w:tcW w:w="2126" w:type="dxa"/>
            <w:tcBorders>
              <w:top w:val="single" w:sz="4" w:space="0" w:color="auto"/>
              <w:bottom w:val="single" w:sz="4" w:space="0" w:color="auto"/>
            </w:tcBorders>
            <w:shd w:val="clear" w:color="auto" w:fill="C5E0B3" w:themeFill="accent6" w:themeFillTint="66"/>
            <w:noWrap/>
            <w:vAlign w:val="center"/>
            <w:hideMark/>
          </w:tcPr>
          <w:p w14:paraId="629F5CFD" w14:textId="140D07A6"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312</w:t>
            </w:r>
            <w:r w:rsidR="00B74E31">
              <w:rPr>
                <w:rFonts w:eastAsiaTheme="minorHAnsi" w:cs="Arial"/>
                <w:sz w:val="18"/>
                <w:szCs w:val="18"/>
              </w:rPr>
              <w:t>.</w:t>
            </w:r>
            <w:r w:rsidRPr="00BD3DE3">
              <w:rPr>
                <w:rFonts w:eastAsiaTheme="minorHAnsi" w:cs="Arial"/>
                <w:sz w:val="18"/>
                <w:szCs w:val="18"/>
              </w:rPr>
              <w:t>612</w:t>
            </w:r>
            <w:r w:rsidR="00B74E31">
              <w:rPr>
                <w:rFonts w:eastAsiaTheme="minorHAnsi" w:cs="Arial"/>
                <w:sz w:val="18"/>
                <w:szCs w:val="18"/>
              </w:rPr>
              <w:t>.</w:t>
            </w:r>
            <w:r w:rsidRPr="00BD3DE3">
              <w:rPr>
                <w:rFonts w:eastAsiaTheme="minorHAnsi" w:cs="Arial"/>
                <w:sz w:val="18"/>
                <w:szCs w:val="18"/>
              </w:rPr>
              <w:t>558</w:t>
            </w:r>
          </w:p>
        </w:tc>
        <w:tc>
          <w:tcPr>
            <w:tcW w:w="2414" w:type="dxa"/>
            <w:gridSpan w:val="2"/>
            <w:tcBorders>
              <w:top w:val="single" w:sz="4" w:space="0" w:color="auto"/>
              <w:bottom w:val="single" w:sz="4" w:space="0" w:color="auto"/>
            </w:tcBorders>
            <w:shd w:val="clear" w:color="auto" w:fill="C5E0B3" w:themeFill="accent6" w:themeFillTint="66"/>
            <w:noWrap/>
            <w:vAlign w:val="center"/>
            <w:hideMark/>
          </w:tcPr>
          <w:p w14:paraId="16BF3752" w14:textId="77777777" w:rsidR="004D2471" w:rsidRPr="00BD3DE3" w:rsidRDefault="004D2471" w:rsidP="00E55972">
            <w:pPr>
              <w:spacing w:after="0"/>
              <w:ind w:firstLine="0"/>
              <w:jc w:val="right"/>
              <w:rPr>
                <w:rFonts w:eastAsiaTheme="minorHAnsi" w:cs="Arial"/>
                <w:sz w:val="18"/>
                <w:szCs w:val="18"/>
              </w:rPr>
            </w:pPr>
          </w:p>
        </w:tc>
      </w:tr>
      <w:tr w:rsidR="004D2471" w:rsidRPr="00BD3DE3" w14:paraId="748A9163" w14:textId="77777777" w:rsidTr="00B74E31">
        <w:trPr>
          <w:cantSplit/>
          <w:trHeight w:val="227"/>
        </w:trPr>
        <w:tc>
          <w:tcPr>
            <w:tcW w:w="491" w:type="dxa"/>
            <w:gridSpan w:val="2"/>
            <w:vMerge w:val="restart"/>
            <w:tcBorders>
              <w:top w:val="single" w:sz="4" w:space="0" w:color="auto"/>
            </w:tcBorders>
            <w:shd w:val="clear" w:color="auto" w:fill="E2EFD9" w:themeFill="accent6" w:themeFillTint="33"/>
            <w:textDirection w:val="btLr"/>
          </w:tcPr>
          <w:p w14:paraId="3A399195" w14:textId="77777777" w:rsidR="004D2471" w:rsidRPr="00BD3DE3" w:rsidRDefault="004D2471" w:rsidP="004D2471">
            <w:pPr>
              <w:spacing w:after="0"/>
              <w:ind w:left="113" w:right="113" w:firstLine="0"/>
              <w:jc w:val="center"/>
              <w:rPr>
                <w:rFonts w:eastAsiaTheme="minorHAnsi" w:cs="Arial"/>
                <w:sz w:val="18"/>
                <w:szCs w:val="18"/>
              </w:rPr>
            </w:pPr>
            <w:r w:rsidRPr="00BD3DE3">
              <w:rPr>
                <w:rFonts w:eastAsiaTheme="minorHAnsi" w:cs="Arial"/>
                <w:sz w:val="18"/>
                <w:szCs w:val="18"/>
              </w:rPr>
              <w:t>Mikroregija Gorski Kotar</w:t>
            </w:r>
          </w:p>
        </w:tc>
        <w:tc>
          <w:tcPr>
            <w:tcW w:w="2452" w:type="dxa"/>
            <w:tcBorders>
              <w:top w:val="single" w:sz="4" w:space="0" w:color="auto"/>
              <w:bottom w:val="nil"/>
            </w:tcBorders>
            <w:shd w:val="clear" w:color="auto" w:fill="auto"/>
            <w:noWrap/>
            <w:vAlign w:val="center"/>
            <w:hideMark/>
          </w:tcPr>
          <w:p w14:paraId="4D92CED4"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Grad Čabar</w:t>
            </w:r>
          </w:p>
        </w:tc>
        <w:tc>
          <w:tcPr>
            <w:tcW w:w="1877" w:type="dxa"/>
            <w:gridSpan w:val="2"/>
            <w:tcBorders>
              <w:top w:val="single" w:sz="4" w:space="0" w:color="auto"/>
              <w:bottom w:val="nil"/>
            </w:tcBorders>
            <w:shd w:val="clear" w:color="auto" w:fill="auto"/>
            <w:noWrap/>
            <w:vAlign w:val="center"/>
            <w:hideMark/>
          </w:tcPr>
          <w:p w14:paraId="141582B8" w14:textId="026D1E7D"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22</w:t>
            </w:r>
            <w:r w:rsidR="00B74E31">
              <w:rPr>
                <w:rFonts w:eastAsiaTheme="minorHAnsi" w:cs="Arial"/>
                <w:sz w:val="18"/>
                <w:szCs w:val="18"/>
              </w:rPr>
              <w:t>.</w:t>
            </w:r>
            <w:r w:rsidRPr="00BD3DE3">
              <w:rPr>
                <w:rFonts w:eastAsiaTheme="minorHAnsi" w:cs="Arial"/>
                <w:sz w:val="18"/>
                <w:szCs w:val="18"/>
              </w:rPr>
              <w:t>700</w:t>
            </w:r>
            <w:r w:rsidR="00B74E31">
              <w:rPr>
                <w:rFonts w:eastAsiaTheme="minorHAnsi" w:cs="Arial"/>
                <w:sz w:val="18"/>
                <w:szCs w:val="18"/>
              </w:rPr>
              <w:t>.</w:t>
            </w:r>
            <w:r w:rsidRPr="00BD3DE3">
              <w:rPr>
                <w:rFonts w:eastAsiaTheme="minorHAnsi" w:cs="Arial"/>
                <w:sz w:val="18"/>
                <w:szCs w:val="18"/>
              </w:rPr>
              <w:t>000</w:t>
            </w:r>
          </w:p>
        </w:tc>
        <w:tc>
          <w:tcPr>
            <w:tcW w:w="2126" w:type="dxa"/>
            <w:tcBorders>
              <w:top w:val="single" w:sz="4" w:space="0" w:color="auto"/>
              <w:bottom w:val="nil"/>
            </w:tcBorders>
            <w:shd w:val="clear" w:color="auto" w:fill="auto"/>
            <w:noWrap/>
            <w:vAlign w:val="center"/>
            <w:hideMark/>
          </w:tcPr>
          <w:p w14:paraId="18448F4F" w14:textId="0CAD03DB"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2</w:t>
            </w:r>
            <w:r w:rsidR="00B74E31">
              <w:rPr>
                <w:rFonts w:eastAsiaTheme="minorHAnsi" w:cs="Arial"/>
                <w:sz w:val="18"/>
                <w:szCs w:val="18"/>
              </w:rPr>
              <w:t>.</w:t>
            </w:r>
            <w:r w:rsidRPr="00BD3DE3">
              <w:rPr>
                <w:rFonts w:eastAsiaTheme="minorHAnsi" w:cs="Arial"/>
                <w:sz w:val="18"/>
                <w:szCs w:val="18"/>
              </w:rPr>
              <w:t>460</w:t>
            </w:r>
            <w:r w:rsidR="00B74E31">
              <w:rPr>
                <w:rFonts w:eastAsiaTheme="minorHAnsi" w:cs="Arial"/>
                <w:sz w:val="18"/>
                <w:szCs w:val="18"/>
              </w:rPr>
              <w:t>.</w:t>
            </w:r>
            <w:r w:rsidRPr="00BD3DE3">
              <w:rPr>
                <w:rFonts w:eastAsiaTheme="minorHAnsi" w:cs="Arial"/>
                <w:sz w:val="18"/>
                <w:szCs w:val="18"/>
              </w:rPr>
              <w:t>200</w:t>
            </w:r>
          </w:p>
        </w:tc>
        <w:tc>
          <w:tcPr>
            <w:tcW w:w="2414" w:type="dxa"/>
            <w:gridSpan w:val="2"/>
            <w:tcBorders>
              <w:top w:val="single" w:sz="4" w:space="0" w:color="auto"/>
              <w:bottom w:val="nil"/>
            </w:tcBorders>
            <w:shd w:val="clear" w:color="auto" w:fill="auto"/>
            <w:noWrap/>
            <w:vAlign w:val="center"/>
            <w:hideMark/>
          </w:tcPr>
          <w:p w14:paraId="193A8199"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10%</w:t>
            </w:r>
          </w:p>
        </w:tc>
      </w:tr>
      <w:tr w:rsidR="004D2471" w:rsidRPr="00BD3DE3" w14:paraId="4EEB2BFE" w14:textId="77777777" w:rsidTr="00B74E31">
        <w:trPr>
          <w:cantSplit/>
          <w:trHeight w:val="227"/>
        </w:trPr>
        <w:tc>
          <w:tcPr>
            <w:tcW w:w="491" w:type="dxa"/>
            <w:gridSpan w:val="2"/>
            <w:vMerge/>
            <w:shd w:val="clear" w:color="auto" w:fill="E2EFD9" w:themeFill="accent6" w:themeFillTint="33"/>
          </w:tcPr>
          <w:p w14:paraId="02F875C2"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10CA5172"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Grad Delnice</w:t>
            </w:r>
          </w:p>
        </w:tc>
        <w:tc>
          <w:tcPr>
            <w:tcW w:w="1877" w:type="dxa"/>
            <w:gridSpan w:val="2"/>
            <w:tcBorders>
              <w:top w:val="nil"/>
              <w:bottom w:val="nil"/>
            </w:tcBorders>
            <w:shd w:val="clear" w:color="auto" w:fill="auto"/>
            <w:noWrap/>
            <w:vAlign w:val="center"/>
            <w:hideMark/>
          </w:tcPr>
          <w:p w14:paraId="3CA33E36" w14:textId="6E0AB858"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35</w:t>
            </w:r>
            <w:r w:rsidR="00B74E31">
              <w:rPr>
                <w:rFonts w:eastAsiaTheme="minorHAnsi" w:cs="Arial"/>
                <w:sz w:val="18"/>
                <w:szCs w:val="18"/>
              </w:rPr>
              <w:t>.</w:t>
            </w:r>
            <w:r w:rsidRPr="00BD3DE3">
              <w:rPr>
                <w:rFonts w:eastAsiaTheme="minorHAnsi" w:cs="Arial"/>
                <w:sz w:val="18"/>
                <w:szCs w:val="18"/>
              </w:rPr>
              <w:t>069</w:t>
            </w:r>
            <w:r w:rsidR="00B74E31">
              <w:rPr>
                <w:rFonts w:eastAsiaTheme="minorHAnsi" w:cs="Arial"/>
                <w:sz w:val="18"/>
                <w:szCs w:val="18"/>
              </w:rPr>
              <w:t>.</w:t>
            </w:r>
            <w:r w:rsidRPr="00BD3DE3">
              <w:rPr>
                <w:rFonts w:eastAsiaTheme="minorHAnsi" w:cs="Arial"/>
                <w:sz w:val="18"/>
                <w:szCs w:val="18"/>
              </w:rPr>
              <w:t>708</w:t>
            </w:r>
          </w:p>
        </w:tc>
        <w:tc>
          <w:tcPr>
            <w:tcW w:w="2126" w:type="dxa"/>
            <w:tcBorders>
              <w:top w:val="nil"/>
              <w:bottom w:val="nil"/>
            </w:tcBorders>
            <w:shd w:val="clear" w:color="auto" w:fill="auto"/>
            <w:noWrap/>
            <w:vAlign w:val="center"/>
            <w:hideMark/>
          </w:tcPr>
          <w:p w14:paraId="5D966625" w14:textId="3F330A9F"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11</w:t>
            </w:r>
            <w:r w:rsidR="00B74E31">
              <w:rPr>
                <w:rFonts w:eastAsiaTheme="minorHAnsi" w:cs="Arial"/>
                <w:sz w:val="18"/>
                <w:szCs w:val="18"/>
              </w:rPr>
              <w:t>.</w:t>
            </w:r>
            <w:r w:rsidRPr="00BD3DE3">
              <w:rPr>
                <w:rFonts w:eastAsiaTheme="minorHAnsi" w:cs="Arial"/>
                <w:sz w:val="18"/>
                <w:szCs w:val="18"/>
              </w:rPr>
              <w:t>878</w:t>
            </w:r>
            <w:r w:rsidR="00B74E31">
              <w:rPr>
                <w:rFonts w:eastAsiaTheme="minorHAnsi" w:cs="Arial"/>
                <w:sz w:val="18"/>
                <w:szCs w:val="18"/>
              </w:rPr>
              <w:t>.</w:t>
            </w:r>
            <w:r w:rsidRPr="00BD3DE3">
              <w:rPr>
                <w:rFonts w:eastAsiaTheme="minorHAnsi" w:cs="Arial"/>
                <w:sz w:val="18"/>
                <w:szCs w:val="18"/>
              </w:rPr>
              <w:t>200</w:t>
            </w:r>
          </w:p>
        </w:tc>
        <w:tc>
          <w:tcPr>
            <w:tcW w:w="2414" w:type="dxa"/>
            <w:gridSpan w:val="2"/>
            <w:tcBorders>
              <w:top w:val="nil"/>
              <w:bottom w:val="nil"/>
            </w:tcBorders>
            <w:shd w:val="clear" w:color="auto" w:fill="auto"/>
            <w:noWrap/>
            <w:vAlign w:val="center"/>
            <w:hideMark/>
          </w:tcPr>
          <w:p w14:paraId="6DD9930C"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33%</w:t>
            </w:r>
          </w:p>
        </w:tc>
      </w:tr>
      <w:tr w:rsidR="004D2471" w:rsidRPr="00BD3DE3" w14:paraId="061CC786" w14:textId="77777777" w:rsidTr="00B74E31">
        <w:trPr>
          <w:cantSplit/>
          <w:trHeight w:val="227"/>
        </w:trPr>
        <w:tc>
          <w:tcPr>
            <w:tcW w:w="491" w:type="dxa"/>
            <w:gridSpan w:val="2"/>
            <w:vMerge/>
            <w:shd w:val="clear" w:color="auto" w:fill="E2EFD9" w:themeFill="accent6" w:themeFillTint="33"/>
          </w:tcPr>
          <w:p w14:paraId="2F039A33"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383F51B9"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Grad Vrbovsko</w:t>
            </w:r>
          </w:p>
        </w:tc>
        <w:tc>
          <w:tcPr>
            <w:tcW w:w="1877" w:type="dxa"/>
            <w:gridSpan w:val="2"/>
            <w:tcBorders>
              <w:top w:val="nil"/>
              <w:bottom w:val="nil"/>
            </w:tcBorders>
            <w:shd w:val="clear" w:color="auto" w:fill="auto"/>
            <w:noWrap/>
            <w:vAlign w:val="center"/>
            <w:hideMark/>
          </w:tcPr>
          <w:p w14:paraId="702EECB6" w14:textId="3F090A37"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24</w:t>
            </w:r>
            <w:r w:rsidR="00B74E31">
              <w:rPr>
                <w:rFonts w:eastAsiaTheme="minorHAnsi" w:cs="Arial"/>
                <w:sz w:val="18"/>
                <w:szCs w:val="18"/>
              </w:rPr>
              <w:t>.</w:t>
            </w:r>
            <w:r w:rsidRPr="00BD3DE3">
              <w:rPr>
                <w:rFonts w:eastAsiaTheme="minorHAnsi" w:cs="Arial"/>
                <w:sz w:val="18"/>
                <w:szCs w:val="18"/>
              </w:rPr>
              <w:t>190</w:t>
            </w:r>
            <w:r w:rsidR="00B74E31">
              <w:rPr>
                <w:rFonts w:eastAsiaTheme="minorHAnsi" w:cs="Arial"/>
                <w:sz w:val="18"/>
                <w:szCs w:val="18"/>
              </w:rPr>
              <w:t>.</w:t>
            </w:r>
            <w:r w:rsidRPr="00BD3DE3">
              <w:rPr>
                <w:rFonts w:eastAsiaTheme="minorHAnsi" w:cs="Arial"/>
                <w:sz w:val="18"/>
                <w:szCs w:val="18"/>
              </w:rPr>
              <w:t>919</w:t>
            </w:r>
          </w:p>
        </w:tc>
        <w:tc>
          <w:tcPr>
            <w:tcW w:w="2126" w:type="dxa"/>
            <w:tcBorders>
              <w:top w:val="nil"/>
              <w:bottom w:val="nil"/>
            </w:tcBorders>
            <w:shd w:val="clear" w:color="auto" w:fill="auto"/>
            <w:noWrap/>
            <w:vAlign w:val="center"/>
            <w:hideMark/>
          </w:tcPr>
          <w:p w14:paraId="533BFF65" w14:textId="22BE977B"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10</w:t>
            </w:r>
            <w:r w:rsidR="00B74E31">
              <w:rPr>
                <w:rFonts w:eastAsiaTheme="minorHAnsi" w:cs="Arial"/>
                <w:sz w:val="18"/>
                <w:szCs w:val="18"/>
              </w:rPr>
              <w:t>.</w:t>
            </w:r>
            <w:r w:rsidRPr="00BD3DE3">
              <w:rPr>
                <w:rFonts w:eastAsiaTheme="minorHAnsi" w:cs="Arial"/>
                <w:sz w:val="18"/>
                <w:szCs w:val="18"/>
              </w:rPr>
              <w:t>028</w:t>
            </w:r>
            <w:r w:rsidR="00B74E31">
              <w:rPr>
                <w:rFonts w:eastAsiaTheme="minorHAnsi" w:cs="Arial"/>
                <w:sz w:val="18"/>
                <w:szCs w:val="18"/>
              </w:rPr>
              <w:t>.</w:t>
            </w:r>
            <w:r w:rsidRPr="00BD3DE3">
              <w:rPr>
                <w:rFonts w:eastAsiaTheme="minorHAnsi" w:cs="Arial"/>
                <w:sz w:val="18"/>
                <w:szCs w:val="18"/>
              </w:rPr>
              <w:t>408</w:t>
            </w:r>
          </w:p>
        </w:tc>
        <w:tc>
          <w:tcPr>
            <w:tcW w:w="2414" w:type="dxa"/>
            <w:gridSpan w:val="2"/>
            <w:tcBorders>
              <w:top w:val="nil"/>
              <w:bottom w:val="nil"/>
            </w:tcBorders>
            <w:shd w:val="clear" w:color="auto" w:fill="auto"/>
            <w:noWrap/>
            <w:vAlign w:val="center"/>
            <w:hideMark/>
          </w:tcPr>
          <w:p w14:paraId="3FC1BA81" w14:textId="77777777" w:rsidR="004D2471" w:rsidRPr="00BD3DE3" w:rsidRDefault="004D2471" w:rsidP="00E55972">
            <w:pPr>
              <w:spacing w:after="0"/>
              <w:ind w:firstLine="0"/>
              <w:jc w:val="right"/>
              <w:rPr>
                <w:rFonts w:eastAsiaTheme="minorHAnsi" w:cs="Arial"/>
                <w:b/>
                <w:bCs/>
                <w:sz w:val="18"/>
                <w:szCs w:val="18"/>
              </w:rPr>
            </w:pPr>
            <w:r w:rsidRPr="00BD3DE3">
              <w:rPr>
                <w:rFonts w:eastAsiaTheme="minorHAnsi" w:cs="Arial"/>
                <w:b/>
                <w:bCs/>
                <w:sz w:val="18"/>
                <w:szCs w:val="18"/>
              </w:rPr>
              <w:t>41%</w:t>
            </w:r>
          </w:p>
        </w:tc>
      </w:tr>
      <w:tr w:rsidR="004D2471" w:rsidRPr="00BD3DE3" w14:paraId="6F1867E0" w14:textId="77777777" w:rsidTr="00B74E31">
        <w:trPr>
          <w:cantSplit/>
          <w:trHeight w:val="227"/>
        </w:trPr>
        <w:tc>
          <w:tcPr>
            <w:tcW w:w="491" w:type="dxa"/>
            <w:gridSpan w:val="2"/>
            <w:vMerge/>
            <w:shd w:val="clear" w:color="auto" w:fill="E2EFD9" w:themeFill="accent6" w:themeFillTint="33"/>
          </w:tcPr>
          <w:p w14:paraId="191F1F4C"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5A006240"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Općina Brod Moravice</w:t>
            </w:r>
          </w:p>
        </w:tc>
        <w:tc>
          <w:tcPr>
            <w:tcW w:w="1877" w:type="dxa"/>
            <w:gridSpan w:val="2"/>
            <w:tcBorders>
              <w:top w:val="nil"/>
              <w:bottom w:val="nil"/>
            </w:tcBorders>
            <w:shd w:val="clear" w:color="auto" w:fill="auto"/>
            <w:noWrap/>
            <w:vAlign w:val="center"/>
            <w:hideMark/>
          </w:tcPr>
          <w:p w14:paraId="5BC62191" w14:textId="0271D291"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5</w:t>
            </w:r>
            <w:r w:rsidR="00B74E31">
              <w:rPr>
                <w:rFonts w:eastAsiaTheme="minorHAnsi" w:cs="Arial"/>
                <w:sz w:val="18"/>
                <w:szCs w:val="18"/>
              </w:rPr>
              <w:t>.</w:t>
            </w:r>
            <w:r w:rsidRPr="00BD3DE3">
              <w:rPr>
                <w:rFonts w:eastAsiaTheme="minorHAnsi" w:cs="Arial"/>
                <w:sz w:val="18"/>
                <w:szCs w:val="18"/>
              </w:rPr>
              <w:t>579</w:t>
            </w:r>
            <w:r w:rsidR="00B74E31">
              <w:rPr>
                <w:rFonts w:eastAsiaTheme="minorHAnsi" w:cs="Arial"/>
                <w:sz w:val="18"/>
                <w:szCs w:val="18"/>
              </w:rPr>
              <w:t>.</w:t>
            </w:r>
            <w:r w:rsidRPr="00BD3DE3">
              <w:rPr>
                <w:rFonts w:eastAsiaTheme="minorHAnsi" w:cs="Arial"/>
                <w:sz w:val="18"/>
                <w:szCs w:val="18"/>
              </w:rPr>
              <w:t>744</w:t>
            </w:r>
          </w:p>
        </w:tc>
        <w:tc>
          <w:tcPr>
            <w:tcW w:w="2126" w:type="dxa"/>
            <w:tcBorders>
              <w:top w:val="nil"/>
              <w:bottom w:val="nil"/>
            </w:tcBorders>
            <w:shd w:val="clear" w:color="auto" w:fill="auto"/>
            <w:noWrap/>
            <w:vAlign w:val="center"/>
            <w:hideMark/>
          </w:tcPr>
          <w:p w14:paraId="5B029C3A" w14:textId="59E2D229"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987</w:t>
            </w:r>
            <w:r w:rsidR="00B74E31">
              <w:rPr>
                <w:rFonts w:eastAsiaTheme="minorHAnsi" w:cs="Arial"/>
                <w:sz w:val="18"/>
                <w:szCs w:val="18"/>
              </w:rPr>
              <w:t>.</w:t>
            </w:r>
            <w:r w:rsidRPr="00BD3DE3">
              <w:rPr>
                <w:rFonts w:eastAsiaTheme="minorHAnsi" w:cs="Arial"/>
                <w:sz w:val="18"/>
                <w:szCs w:val="18"/>
              </w:rPr>
              <w:t>000</w:t>
            </w:r>
          </w:p>
        </w:tc>
        <w:tc>
          <w:tcPr>
            <w:tcW w:w="2414" w:type="dxa"/>
            <w:gridSpan w:val="2"/>
            <w:tcBorders>
              <w:top w:val="nil"/>
              <w:bottom w:val="nil"/>
            </w:tcBorders>
            <w:shd w:val="clear" w:color="auto" w:fill="auto"/>
            <w:noWrap/>
            <w:vAlign w:val="center"/>
            <w:hideMark/>
          </w:tcPr>
          <w:p w14:paraId="0E305422"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17%</w:t>
            </w:r>
          </w:p>
        </w:tc>
      </w:tr>
      <w:tr w:rsidR="004D2471" w:rsidRPr="00BD3DE3" w14:paraId="6765B0AD" w14:textId="77777777" w:rsidTr="00B74E31">
        <w:trPr>
          <w:cantSplit/>
          <w:trHeight w:val="227"/>
        </w:trPr>
        <w:tc>
          <w:tcPr>
            <w:tcW w:w="491" w:type="dxa"/>
            <w:gridSpan w:val="2"/>
            <w:vMerge/>
            <w:shd w:val="clear" w:color="auto" w:fill="E2EFD9" w:themeFill="accent6" w:themeFillTint="33"/>
          </w:tcPr>
          <w:p w14:paraId="1656002D"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7C51854D"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Općina Fužine</w:t>
            </w:r>
          </w:p>
        </w:tc>
        <w:tc>
          <w:tcPr>
            <w:tcW w:w="1877" w:type="dxa"/>
            <w:gridSpan w:val="2"/>
            <w:tcBorders>
              <w:top w:val="nil"/>
              <w:bottom w:val="nil"/>
            </w:tcBorders>
            <w:shd w:val="clear" w:color="auto" w:fill="auto"/>
            <w:noWrap/>
            <w:vAlign w:val="center"/>
            <w:hideMark/>
          </w:tcPr>
          <w:p w14:paraId="5E73DBB3" w14:textId="0F227932"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24</w:t>
            </w:r>
            <w:r w:rsidR="00B74E31">
              <w:rPr>
                <w:rFonts w:eastAsiaTheme="minorHAnsi" w:cs="Arial"/>
                <w:sz w:val="18"/>
                <w:szCs w:val="18"/>
              </w:rPr>
              <w:t>.</w:t>
            </w:r>
            <w:r w:rsidRPr="00BD3DE3">
              <w:rPr>
                <w:rFonts w:eastAsiaTheme="minorHAnsi" w:cs="Arial"/>
                <w:sz w:val="18"/>
                <w:szCs w:val="18"/>
              </w:rPr>
              <w:t>662</w:t>
            </w:r>
            <w:r w:rsidR="00B74E31">
              <w:rPr>
                <w:rFonts w:eastAsiaTheme="minorHAnsi" w:cs="Arial"/>
                <w:sz w:val="18"/>
                <w:szCs w:val="18"/>
              </w:rPr>
              <w:t>.</w:t>
            </w:r>
            <w:r w:rsidRPr="00BD3DE3">
              <w:rPr>
                <w:rFonts w:eastAsiaTheme="minorHAnsi" w:cs="Arial"/>
                <w:sz w:val="18"/>
                <w:szCs w:val="18"/>
              </w:rPr>
              <w:t>490</w:t>
            </w:r>
          </w:p>
        </w:tc>
        <w:tc>
          <w:tcPr>
            <w:tcW w:w="2126" w:type="dxa"/>
            <w:tcBorders>
              <w:top w:val="nil"/>
              <w:bottom w:val="nil"/>
            </w:tcBorders>
            <w:shd w:val="clear" w:color="auto" w:fill="auto"/>
            <w:noWrap/>
            <w:vAlign w:val="center"/>
            <w:hideMark/>
          </w:tcPr>
          <w:p w14:paraId="1DC03E44" w14:textId="20085922"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w:t>
            </w:r>
            <w:r w:rsidR="00B74E31">
              <w:rPr>
                <w:rFonts w:eastAsiaTheme="minorHAnsi" w:cs="Arial"/>
                <w:sz w:val="18"/>
                <w:szCs w:val="18"/>
              </w:rPr>
              <w:t>.</w:t>
            </w:r>
            <w:r w:rsidRPr="00BD3DE3">
              <w:rPr>
                <w:rFonts w:eastAsiaTheme="minorHAnsi" w:cs="Arial"/>
                <w:sz w:val="18"/>
                <w:szCs w:val="18"/>
              </w:rPr>
              <w:t>146</w:t>
            </w:r>
            <w:r w:rsidR="00B74E31">
              <w:rPr>
                <w:rFonts w:eastAsiaTheme="minorHAnsi" w:cs="Arial"/>
                <w:sz w:val="18"/>
                <w:szCs w:val="18"/>
              </w:rPr>
              <w:t>.</w:t>
            </w:r>
            <w:r w:rsidRPr="00BD3DE3">
              <w:rPr>
                <w:rFonts w:eastAsiaTheme="minorHAnsi" w:cs="Arial"/>
                <w:sz w:val="18"/>
                <w:szCs w:val="18"/>
              </w:rPr>
              <w:t>198</w:t>
            </w:r>
          </w:p>
        </w:tc>
        <w:tc>
          <w:tcPr>
            <w:tcW w:w="2414" w:type="dxa"/>
            <w:gridSpan w:val="2"/>
            <w:tcBorders>
              <w:top w:val="nil"/>
              <w:bottom w:val="nil"/>
            </w:tcBorders>
            <w:shd w:val="clear" w:color="auto" w:fill="auto"/>
            <w:noWrap/>
            <w:vAlign w:val="center"/>
            <w:hideMark/>
          </w:tcPr>
          <w:p w14:paraId="7321812E"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4%</w:t>
            </w:r>
          </w:p>
        </w:tc>
      </w:tr>
      <w:tr w:rsidR="004D2471" w:rsidRPr="00BD3DE3" w14:paraId="5CA4B77A" w14:textId="77777777" w:rsidTr="00B74E31">
        <w:trPr>
          <w:cantSplit/>
          <w:trHeight w:val="227"/>
        </w:trPr>
        <w:tc>
          <w:tcPr>
            <w:tcW w:w="491" w:type="dxa"/>
            <w:gridSpan w:val="2"/>
            <w:vMerge/>
            <w:shd w:val="clear" w:color="auto" w:fill="E2EFD9" w:themeFill="accent6" w:themeFillTint="33"/>
          </w:tcPr>
          <w:p w14:paraId="4337DD80"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51394C9E"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Općina Lokve</w:t>
            </w:r>
          </w:p>
        </w:tc>
        <w:tc>
          <w:tcPr>
            <w:tcW w:w="1877" w:type="dxa"/>
            <w:gridSpan w:val="2"/>
            <w:tcBorders>
              <w:top w:val="nil"/>
              <w:bottom w:val="nil"/>
            </w:tcBorders>
            <w:shd w:val="clear" w:color="auto" w:fill="auto"/>
            <w:noWrap/>
            <w:vAlign w:val="center"/>
            <w:hideMark/>
          </w:tcPr>
          <w:p w14:paraId="1E3D306D" w14:textId="5B6E0729"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8</w:t>
            </w:r>
            <w:r w:rsidR="00B74E31">
              <w:rPr>
                <w:rFonts w:eastAsiaTheme="minorHAnsi" w:cs="Arial"/>
                <w:sz w:val="18"/>
                <w:szCs w:val="18"/>
              </w:rPr>
              <w:t>.</w:t>
            </w:r>
            <w:r w:rsidRPr="00BD3DE3">
              <w:rPr>
                <w:rFonts w:eastAsiaTheme="minorHAnsi" w:cs="Arial"/>
                <w:sz w:val="18"/>
                <w:szCs w:val="18"/>
              </w:rPr>
              <w:t>333</w:t>
            </w:r>
            <w:r w:rsidR="00B74E31">
              <w:rPr>
                <w:rFonts w:eastAsiaTheme="minorHAnsi" w:cs="Arial"/>
                <w:sz w:val="18"/>
                <w:szCs w:val="18"/>
              </w:rPr>
              <w:t>.</w:t>
            </w:r>
            <w:r w:rsidRPr="00BD3DE3">
              <w:rPr>
                <w:rFonts w:eastAsiaTheme="minorHAnsi" w:cs="Arial"/>
                <w:sz w:val="18"/>
                <w:szCs w:val="18"/>
              </w:rPr>
              <w:t>608</w:t>
            </w:r>
          </w:p>
        </w:tc>
        <w:tc>
          <w:tcPr>
            <w:tcW w:w="2126" w:type="dxa"/>
            <w:tcBorders>
              <w:top w:val="nil"/>
              <w:bottom w:val="nil"/>
            </w:tcBorders>
            <w:shd w:val="clear" w:color="auto" w:fill="auto"/>
            <w:noWrap/>
            <w:vAlign w:val="center"/>
            <w:hideMark/>
          </w:tcPr>
          <w:p w14:paraId="2C779612" w14:textId="72AFBDB2"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w:t>
            </w:r>
            <w:r w:rsidR="00B74E31">
              <w:rPr>
                <w:rFonts w:eastAsiaTheme="minorHAnsi" w:cs="Arial"/>
                <w:sz w:val="18"/>
                <w:szCs w:val="18"/>
              </w:rPr>
              <w:t>.</w:t>
            </w:r>
            <w:r w:rsidRPr="00BD3DE3">
              <w:rPr>
                <w:rFonts w:eastAsiaTheme="minorHAnsi" w:cs="Arial"/>
                <w:sz w:val="18"/>
                <w:szCs w:val="18"/>
              </w:rPr>
              <w:t>365</w:t>
            </w:r>
            <w:r w:rsidR="00B74E31">
              <w:rPr>
                <w:rFonts w:eastAsiaTheme="minorHAnsi" w:cs="Arial"/>
                <w:sz w:val="18"/>
                <w:szCs w:val="18"/>
              </w:rPr>
              <w:t>.</w:t>
            </w:r>
            <w:r w:rsidRPr="00BD3DE3">
              <w:rPr>
                <w:rFonts w:eastAsiaTheme="minorHAnsi" w:cs="Arial"/>
                <w:sz w:val="18"/>
                <w:szCs w:val="18"/>
              </w:rPr>
              <w:t>400</w:t>
            </w:r>
          </w:p>
        </w:tc>
        <w:tc>
          <w:tcPr>
            <w:tcW w:w="2414" w:type="dxa"/>
            <w:gridSpan w:val="2"/>
            <w:tcBorders>
              <w:top w:val="nil"/>
              <w:bottom w:val="nil"/>
            </w:tcBorders>
            <w:shd w:val="clear" w:color="auto" w:fill="auto"/>
            <w:noWrap/>
            <w:vAlign w:val="center"/>
            <w:hideMark/>
          </w:tcPr>
          <w:p w14:paraId="02C50D87"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16%</w:t>
            </w:r>
          </w:p>
        </w:tc>
      </w:tr>
      <w:tr w:rsidR="004D2471" w:rsidRPr="00BD3DE3" w14:paraId="5F429B90" w14:textId="77777777" w:rsidTr="00B74E31">
        <w:trPr>
          <w:cantSplit/>
          <w:trHeight w:val="227"/>
        </w:trPr>
        <w:tc>
          <w:tcPr>
            <w:tcW w:w="491" w:type="dxa"/>
            <w:gridSpan w:val="2"/>
            <w:vMerge/>
            <w:shd w:val="clear" w:color="auto" w:fill="E2EFD9" w:themeFill="accent6" w:themeFillTint="33"/>
          </w:tcPr>
          <w:p w14:paraId="361FAF72"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789A7703"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Općina Mrkopalj</w:t>
            </w:r>
          </w:p>
        </w:tc>
        <w:tc>
          <w:tcPr>
            <w:tcW w:w="1877" w:type="dxa"/>
            <w:gridSpan w:val="2"/>
            <w:tcBorders>
              <w:top w:val="nil"/>
              <w:bottom w:val="nil"/>
            </w:tcBorders>
            <w:shd w:val="clear" w:color="auto" w:fill="auto"/>
            <w:noWrap/>
            <w:vAlign w:val="center"/>
            <w:hideMark/>
          </w:tcPr>
          <w:p w14:paraId="58D49CAF" w14:textId="7ECC48C7"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7</w:t>
            </w:r>
            <w:r w:rsidR="00B74E31">
              <w:rPr>
                <w:rFonts w:eastAsiaTheme="minorHAnsi" w:cs="Arial"/>
                <w:sz w:val="18"/>
                <w:szCs w:val="18"/>
              </w:rPr>
              <w:t>.</w:t>
            </w:r>
            <w:r w:rsidRPr="00BD3DE3">
              <w:rPr>
                <w:rFonts w:eastAsiaTheme="minorHAnsi" w:cs="Arial"/>
                <w:sz w:val="18"/>
                <w:szCs w:val="18"/>
              </w:rPr>
              <w:t>641</w:t>
            </w:r>
            <w:r w:rsidR="00B74E31">
              <w:rPr>
                <w:rFonts w:eastAsiaTheme="minorHAnsi" w:cs="Arial"/>
                <w:sz w:val="18"/>
                <w:szCs w:val="18"/>
              </w:rPr>
              <w:t>.</w:t>
            </w:r>
            <w:r w:rsidRPr="00BD3DE3">
              <w:rPr>
                <w:rFonts w:eastAsiaTheme="minorHAnsi" w:cs="Arial"/>
                <w:sz w:val="18"/>
                <w:szCs w:val="18"/>
              </w:rPr>
              <w:t>100</w:t>
            </w:r>
          </w:p>
        </w:tc>
        <w:tc>
          <w:tcPr>
            <w:tcW w:w="2126" w:type="dxa"/>
            <w:tcBorders>
              <w:top w:val="nil"/>
              <w:bottom w:val="nil"/>
            </w:tcBorders>
            <w:shd w:val="clear" w:color="auto" w:fill="auto"/>
            <w:noWrap/>
            <w:vAlign w:val="center"/>
            <w:hideMark/>
          </w:tcPr>
          <w:p w14:paraId="6F8BC34F" w14:textId="074CE553"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2</w:t>
            </w:r>
            <w:r w:rsidR="00B74E31">
              <w:rPr>
                <w:rFonts w:eastAsiaTheme="minorHAnsi" w:cs="Arial"/>
                <w:sz w:val="18"/>
                <w:szCs w:val="18"/>
              </w:rPr>
              <w:t>.</w:t>
            </w:r>
            <w:r w:rsidRPr="00BD3DE3">
              <w:rPr>
                <w:rFonts w:eastAsiaTheme="minorHAnsi" w:cs="Arial"/>
                <w:sz w:val="18"/>
                <w:szCs w:val="18"/>
              </w:rPr>
              <w:t>824</w:t>
            </w:r>
            <w:r w:rsidR="00B74E31">
              <w:rPr>
                <w:rFonts w:eastAsiaTheme="minorHAnsi" w:cs="Arial"/>
                <w:sz w:val="18"/>
                <w:szCs w:val="18"/>
              </w:rPr>
              <w:t>.</w:t>
            </w:r>
            <w:r w:rsidRPr="00BD3DE3">
              <w:rPr>
                <w:rFonts w:eastAsiaTheme="minorHAnsi" w:cs="Arial"/>
                <w:sz w:val="18"/>
                <w:szCs w:val="18"/>
              </w:rPr>
              <w:t>000</w:t>
            </w:r>
          </w:p>
        </w:tc>
        <w:tc>
          <w:tcPr>
            <w:tcW w:w="2414" w:type="dxa"/>
            <w:gridSpan w:val="2"/>
            <w:tcBorders>
              <w:top w:val="nil"/>
              <w:bottom w:val="nil"/>
            </w:tcBorders>
            <w:shd w:val="clear" w:color="auto" w:fill="auto"/>
            <w:noWrap/>
            <w:vAlign w:val="center"/>
            <w:hideMark/>
          </w:tcPr>
          <w:p w14:paraId="5FD09074" w14:textId="77777777" w:rsidR="004D2471" w:rsidRPr="00BD3DE3" w:rsidRDefault="004D2471" w:rsidP="00E55972">
            <w:pPr>
              <w:spacing w:after="0"/>
              <w:ind w:firstLine="0"/>
              <w:jc w:val="right"/>
              <w:rPr>
                <w:rFonts w:eastAsiaTheme="minorHAnsi" w:cs="Arial"/>
                <w:b/>
                <w:bCs/>
                <w:sz w:val="18"/>
                <w:szCs w:val="18"/>
              </w:rPr>
            </w:pPr>
            <w:r w:rsidRPr="00BD3DE3">
              <w:rPr>
                <w:rFonts w:eastAsiaTheme="minorHAnsi" w:cs="Arial"/>
                <w:b/>
                <w:bCs/>
                <w:sz w:val="18"/>
                <w:szCs w:val="18"/>
              </w:rPr>
              <w:t>36%</w:t>
            </w:r>
          </w:p>
        </w:tc>
      </w:tr>
      <w:tr w:rsidR="004D2471" w:rsidRPr="00BD3DE3" w14:paraId="4951DAE3" w14:textId="77777777" w:rsidTr="00B74E31">
        <w:trPr>
          <w:cantSplit/>
          <w:trHeight w:val="227"/>
        </w:trPr>
        <w:tc>
          <w:tcPr>
            <w:tcW w:w="491" w:type="dxa"/>
            <w:gridSpan w:val="2"/>
            <w:vMerge/>
            <w:shd w:val="clear" w:color="auto" w:fill="E2EFD9" w:themeFill="accent6" w:themeFillTint="33"/>
          </w:tcPr>
          <w:p w14:paraId="1956D2F5"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32E7CD35"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Općina Ravna Gora</w:t>
            </w:r>
          </w:p>
        </w:tc>
        <w:tc>
          <w:tcPr>
            <w:tcW w:w="1877" w:type="dxa"/>
            <w:gridSpan w:val="2"/>
            <w:tcBorders>
              <w:top w:val="nil"/>
              <w:bottom w:val="nil"/>
            </w:tcBorders>
            <w:shd w:val="clear" w:color="auto" w:fill="auto"/>
            <w:noWrap/>
            <w:vAlign w:val="center"/>
            <w:hideMark/>
          </w:tcPr>
          <w:p w14:paraId="01B839AF" w14:textId="10AD244C"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8</w:t>
            </w:r>
            <w:r w:rsidR="00B74E31">
              <w:rPr>
                <w:rFonts w:eastAsiaTheme="minorHAnsi" w:cs="Arial"/>
                <w:sz w:val="18"/>
                <w:szCs w:val="18"/>
              </w:rPr>
              <w:t>.</w:t>
            </w:r>
            <w:r w:rsidRPr="00BD3DE3">
              <w:rPr>
                <w:rFonts w:eastAsiaTheme="minorHAnsi" w:cs="Arial"/>
                <w:sz w:val="18"/>
                <w:szCs w:val="18"/>
              </w:rPr>
              <w:t>908</w:t>
            </w:r>
            <w:r w:rsidR="00B74E31">
              <w:rPr>
                <w:rFonts w:eastAsiaTheme="minorHAnsi" w:cs="Arial"/>
                <w:sz w:val="18"/>
                <w:szCs w:val="18"/>
              </w:rPr>
              <w:t>.</w:t>
            </w:r>
            <w:r w:rsidRPr="00BD3DE3">
              <w:rPr>
                <w:rFonts w:eastAsiaTheme="minorHAnsi" w:cs="Arial"/>
                <w:sz w:val="18"/>
                <w:szCs w:val="18"/>
              </w:rPr>
              <w:t>401</w:t>
            </w:r>
          </w:p>
        </w:tc>
        <w:tc>
          <w:tcPr>
            <w:tcW w:w="2126" w:type="dxa"/>
            <w:tcBorders>
              <w:top w:val="nil"/>
              <w:bottom w:val="nil"/>
            </w:tcBorders>
            <w:shd w:val="clear" w:color="auto" w:fill="auto"/>
            <w:noWrap/>
            <w:vAlign w:val="center"/>
            <w:hideMark/>
          </w:tcPr>
          <w:p w14:paraId="1389905F" w14:textId="75C9E9EC"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2</w:t>
            </w:r>
            <w:r w:rsidR="00B74E31">
              <w:rPr>
                <w:rFonts w:eastAsiaTheme="minorHAnsi" w:cs="Arial"/>
                <w:sz w:val="18"/>
                <w:szCs w:val="18"/>
              </w:rPr>
              <w:t>.</w:t>
            </w:r>
            <w:r w:rsidRPr="00BD3DE3">
              <w:rPr>
                <w:rFonts w:eastAsiaTheme="minorHAnsi" w:cs="Arial"/>
                <w:sz w:val="18"/>
                <w:szCs w:val="18"/>
              </w:rPr>
              <w:t>881</w:t>
            </w:r>
            <w:r w:rsidR="00B74E31">
              <w:rPr>
                <w:rFonts w:eastAsiaTheme="minorHAnsi" w:cs="Arial"/>
                <w:sz w:val="18"/>
                <w:szCs w:val="18"/>
              </w:rPr>
              <w:t>.</w:t>
            </w:r>
            <w:r w:rsidRPr="00BD3DE3">
              <w:rPr>
                <w:rFonts w:eastAsiaTheme="minorHAnsi" w:cs="Arial"/>
                <w:sz w:val="18"/>
                <w:szCs w:val="18"/>
              </w:rPr>
              <w:t>914</w:t>
            </w:r>
          </w:p>
        </w:tc>
        <w:tc>
          <w:tcPr>
            <w:tcW w:w="2414" w:type="dxa"/>
            <w:gridSpan w:val="2"/>
            <w:tcBorders>
              <w:top w:val="nil"/>
              <w:bottom w:val="nil"/>
            </w:tcBorders>
            <w:shd w:val="clear" w:color="auto" w:fill="auto"/>
            <w:noWrap/>
            <w:vAlign w:val="center"/>
            <w:hideMark/>
          </w:tcPr>
          <w:p w14:paraId="1F743CEC"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32%</w:t>
            </w:r>
          </w:p>
        </w:tc>
      </w:tr>
      <w:tr w:rsidR="004D2471" w:rsidRPr="00BD3DE3" w14:paraId="66183DCE" w14:textId="77777777" w:rsidTr="00B74E31">
        <w:trPr>
          <w:cantSplit/>
          <w:trHeight w:val="227"/>
        </w:trPr>
        <w:tc>
          <w:tcPr>
            <w:tcW w:w="491" w:type="dxa"/>
            <w:gridSpan w:val="2"/>
            <w:vMerge/>
            <w:tcBorders>
              <w:bottom w:val="single" w:sz="4" w:space="0" w:color="auto"/>
            </w:tcBorders>
            <w:shd w:val="clear" w:color="auto" w:fill="E2EFD9" w:themeFill="accent6" w:themeFillTint="33"/>
          </w:tcPr>
          <w:p w14:paraId="6447164C"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single" w:sz="4" w:space="0" w:color="auto"/>
            </w:tcBorders>
            <w:shd w:val="clear" w:color="auto" w:fill="auto"/>
            <w:noWrap/>
            <w:vAlign w:val="center"/>
            <w:hideMark/>
          </w:tcPr>
          <w:p w14:paraId="162F47AA"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Općina Skrad</w:t>
            </w:r>
          </w:p>
        </w:tc>
        <w:tc>
          <w:tcPr>
            <w:tcW w:w="1877" w:type="dxa"/>
            <w:gridSpan w:val="2"/>
            <w:tcBorders>
              <w:top w:val="nil"/>
              <w:bottom w:val="single" w:sz="4" w:space="0" w:color="auto"/>
            </w:tcBorders>
            <w:shd w:val="clear" w:color="auto" w:fill="auto"/>
            <w:noWrap/>
            <w:vAlign w:val="center"/>
            <w:hideMark/>
          </w:tcPr>
          <w:p w14:paraId="2EDD075F" w14:textId="74B1966C"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5</w:t>
            </w:r>
            <w:r w:rsidR="00B74E31">
              <w:rPr>
                <w:rFonts w:eastAsiaTheme="minorHAnsi" w:cs="Arial"/>
                <w:sz w:val="18"/>
                <w:szCs w:val="18"/>
              </w:rPr>
              <w:t>.</w:t>
            </w:r>
            <w:r w:rsidRPr="00BD3DE3">
              <w:rPr>
                <w:rFonts w:eastAsiaTheme="minorHAnsi" w:cs="Arial"/>
                <w:sz w:val="18"/>
                <w:szCs w:val="18"/>
              </w:rPr>
              <w:t>480</w:t>
            </w:r>
            <w:r w:rsidR="00B74E31">
              <w:rPr>
                <w:rFonts w:eastAsiaTheme="minorHAnsi" w:cs="Arial"/>
                <w:sz w:val="18"/>
                <w:szCs w:val="18"/>
              </w:rPr>
              <w:t>.</w:t>
            </w:r>
            <w:r w:rsidRPr="00BD3DE3">
              <w:rPr>
                <w:rFonts w:eastAsiaTheme="minorHAnsi" w:cs="Arial"/>
                <w:sz w:val="18"/>
                <w:szCs w:val="18"/>
              </w:rPr>
              <w:t>250</w:t>
            </w:r>
          </w:p>
        </w:tc>
        <w:tc>
          <w:tcPr>
            <w:tcW w:w="2126" w:type="dxa"/>
            <w:tcBorders>
              <w:top w:val="nil"/>
              <w:bottom w:val="single" w:sz="4" w:space="0" w:color="auto"/>
            </w:tcBorders>
            <w:shd w:val="clear" w:color="auto" w:fill="auto"/>
            <w:noWrap/>
            <w:vAlign w:val="center"/>
            <w:hideMark/>
          </w:tcPr>
          <w:p w14:paraId="70708D58" w14:textId="3472BE49"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939</w:t>
            </w:r>
            <w:r w:rsidR="00B74E31">
              <w:rPr>
                <w:rFonts w:eastAsiaTheme="minorHAnsi" w:cs="Arial"/>
                <w:sz w:val="18"/>
                <w:szCs w:val="18"/>
              </w:rPr>
              <w:t>.</w:t>
            </w:r>
            <w:r w:rsidRPr="00BD3DE3">
              <w:rPr>
                <w:rFonts w:eastAsiaTheme="minorHAnsi" w:cs="Arial"/>
                <w:sz w:val="18"/>
                <w:szCs w:val="18"/>
              </w:rPr>
              <w:t>200</w:t>
            </w:r>
          </w:p>
        </w:tc>
        <w:tc>
          <w:tcPr>
            <w:tcW w:w="2414" w:type="dxa"/>
            <w:gridSpan w:val="2"/>
            <w:tcBorders>
              <w:top w:val="nil"/>
              <w:bottom w:val="single" w:sz="4" w:space="0" w:color="auto"/>
            </w:tcBorders>
            <w:shd w:val="clear" w:color="auto" w:fill="auto"/>
            <w:noWrap/>
            <w:vAlign w:val="center"/>
            <w:hideMark/>
          </w:tcPr>
          <w:p w14:paraId="28EB4DE6"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17%</w:t>
            </w:r>
          </w:p>
        </w:tc>
      </w:tr>
      <w:tr w:rsidR="004D2471" w:rsidRPr="00BD3DE3" w14:paraId="3D7F4229" w14:textId="77777777" w:rsidTr="00B74E31">
        <w:trPr>
          <w:trHeight w:val="227"/>
        </w:trPr>
        <w:tc>
          <w:tcPr>
            <w:tcW w:w="491" w:type="dxa"/>
            <w:gridSpan w:val="2"/>
            <w:tcBorders>
              <w:top w:val="single" w:sz="4" w:space="0" w:color="auto"/>
              <w:bottom w:val="single" w:sz="4" w:space="0" w:color="auto"/>
            </w:tcBorders>
            <w:shd w:val="clear" w:color="auto" w:fill="C5E0B3" w:themeFill="accent6" w:themeFillTint="66"/>
          </w:tcPr>
          <w:p w14:paraId="4B07EC17"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single" w:sz="4" w:space="0" w:color="auto"/>
              <w:bottom w:val="single" w:sz="4" w:space="0" w:color="auto"/>
            </w:tcBorders>
            <w:shd w:val="clear" w:color="auto" w:fill="C5E0B3" w:themeFill="accent6" w:themeFillTint="66"/>
            <w:noWrap/>
            <w:vAlign w:val="center"/>
            <w:hideMark/>
          </w:tcPr>
          <w:p w14:paraId="09F9098C" w14:textId="77777777" w:rsidR="004D2471" w:rsidRPr="00BD3DE3" w:rsidRDefault="004D2471" w:rsidP="004D2471">
            <w:pPr>
              <w:spacing w:after="0"/>
              <w:ind w:firstLine="0"/>
              <w:jc w:val="center"/>
              <w:rPr>
                <w:rFonts w:eastAsiaTheme="minorHAnsi" w:cs="Arial"/>
                <w:sz w:val="18"/>
                <w:szCs w:val="18"/>
              </w:rPr>
            </w:pPr>
            <w:r w:rsidRPr="00BD3DE3">
              <w:rPr>
                <w:rFonts w:eastAsiaTheme="minorHAnsi" w:cs="Arial"/>
                <w:sz w:val="18"/>
                <w:szCs w:val="18"/>
              </w:rPr>
              <w:t>Ukupno</w:t>
            </w:r>
          </w:p>
        </w:tc>
        <w:tc>
          <w:tcPr>
            <w:tcW w:w="1877" w:type="dxa"/>
            <w:gridSpan w:val="2"/>
            <w:tcBorders>
              <w:top w:val="single" w:sz="4" w:space="0" w:color="auto"/>
              <w:bottom w:val="single" w:sz="4" w:space="0" w:color="auto"/>
            </w:tcBorders>
            <w:shd w:val="clear" w:color="auto" w:fill="C5E0B3" w:themeFill="accent6" w:themeFillTint="66"/>
            <w:noWrap/>
            <w:vAlign w:val="center"/>
            <w:hideMark/>
          </w:tcPr>
          <w:p w14:paraId="31EFF582" w14:textId="5DE36D15"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142</w:t>
            </w:r>
            <w:r w:rsidR="00B74E31">
              <w:rPr>
                <w:rFonts w:eastAsiaTheme="minorHAnsi" w:cs="Arial"/>
                <w:sz w:val="18"/>
                <w:szCs w:val="18"/>
              </w:rPr>
              <w:t>.</w:t>
            </w:r>
            <w:r w:rsidRPr="00BD3DE3">
              <w:rPr>
                <w:rFonts w:eastAsiaTheme="minorHAnsi" w:cs="Arial"/>
                <w:sz w:val="18"/>
                <w:szCs w:val="18"/>
              </w:rPr>
              <w:t>566</w:t>
            </w:r>
            <w:r w:rsidR="00B74E31">
              <w:rPr>
                <w:rFonts w:eastAsiaTheme="minorHAnsi" w:cs="Arial"/>
                <w:sz w:val="18"/>
                <w:szCs w:val="18"/>
              </w:rPr>
              <w:t>.</w:t>
            </w:r>
            <w:r w:rsidRPr="00BD3DE3">
              <w:rPr>
                <w:rFonts w:eastAsiaTheme="minorHAnsi" w:cs="Arial"/>
                <w:sz w:val="18"/>
                <w:szCs w:val="18"/>
              </w:rPr>
              <w:t>220</w:t>
            </w:r>
          </w:p>
        </w:tc>
        <w:tc>
          <w:tcPr>
            <w:tcW w:w="2126" w:type="dxa"/>
            <w:tcBorders>
              <w:top w:val="single" w:sz="4" w:space="0" w:color="auto"/>
              <w:bottom w:val="single" w:sz="4" w:space="0" w:color="auto"/>
            </w:tcBorders>
            <w:shd w:val="clear" w:color="auto" w:fill="C5E0B3" w:themeFill="accent6" w:themeFillTint="66"/>
            <w:noWrap/>
            <w:vAlign w:val="center"/>
            <w:hideMark/>
          </w:tcPr>
          <w:p w14:paraId="5DAA5829" w14:textId="51BB7578"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34</w:t>
            </w:r>
            <w:r w:rsidR="00B74E31">
              <w:rPr>
                <w:rFonts w:eastAsiaTheme="minorHAnsi" w:cs="Arial"/>
                <w:sz w:val="18"/>
                <w:szCs w:val="18"/>
              </w:rPr>
              <w:t>.</w:t>
            </w:r>
            <w:r w:rsidRPr="00BD3DE3">
              <w:rPr>
                <w:rFonts w:eastAsiaTheme="minorHAnsi" w:cs="Arial"/>
                <w:sz w:val="18"/>
                <w:szCs w:val="18"/>
              </w:rPr>
              <w:t>510</w:t>
            </w:r>
            <w:r w:rsidR="00B74E31">
              <w:rPr>
                <w:rFonts w:eastAsiaTheme="minorHAnsi" w:cs="Arial"/>
                <w:sz w:val="18"/>
                <w:szCs w:val="18"/>
              </w:rPr>
              <w:t>.</w:t>
            </w:r>
            <w:r w:rsidRPr="00BD3DE3">
              <w:rPr>
                <w:rFonts w:eastAsiaTheme="minorHAnsi" w:cs="Arial"/>
                <w:sz w:val="18"/>
                <w:szCs w:val="18"/>
              </w:rPr>
              <w:t>520</w:t>
            </w:r>
          </w:p>
        </w:tc>
        <w:tc>
          <w:tcPr>
            <w:tcW w:w="2414" w:type="dxa"/>
            <w:gridSpan w:val="2"/>
            <w:tcBorders>
              <w:top w:val="single" w:sz="4" w:space="0" w:color="auto"/>
              <w:bottom w:val="single" w:sz="4" w:space="0" w:color="auto"/>
            </w:tcBorders>
            <w:shd w:val="clear" w:color="auto" w:fill="C5E0B3" w:themeFill="accent6" w:themeFillTint="66"/>
            <w:noWrap/>
            <w:vAlign w:val="center"/>
            <w:hideMark/>
          </w:tcPr>
          <w:p w14:paraId="6B051839" w14:textId="77777777" w:rsidR="004D2471" w:rsidRPr="00BD3DE3" w:rsidRDefault="004D2471" w:rsidP="00E55972">
            <w:pPr>
              <w:spacing w:after="0"/>
              <w:ind w:firstLine="0"/>
              <w:jc w:val="right"/>
              <w:rPr>
                <w:rFonts w:eastAsiaTheme="minorHAnsi" w:cs="Arial"/>
                <w:sz w:val="18"/>
                <w:szCs w:val="18"/>
              </w:rPr>
            </w:pPr>
          </w:p>
        </w:tc>
      </w:tr>
      <w:tr w:rsidR="004D2471" w:rsidRPr="00BD3DE3" w14:paraId="7C41A26F" w14:textId="77777777" w:rsidTr="00B74E31">
        <w:trPr>
          <w:cantSplit/>
          <w:trHeight w:val="227"/>
        </w:trPr>
        <w:tc>
          <w:tcPr>
            <w:tcW w:w="491" w:type="dxa"/>
            <w:gridSpan w:val="2"/>
            <w:vMerge w:val="restart"/>
            <w:tcBorders>
              <w:top w:val="single" w:sz="4" w:space="0" w:color="auto"/>
            </w:tcBorders>
            <w:shd w:val="clear" w:color="auto" w:fill="E2EFD9" w:themeFill="accent6" w:themeFillTint="33"/>
            <w:textDirection w:val="btLr"/>
          </w:tcPr>
          <w:p w14:paraId="5619F7AF" w14:textId="77777777" w:rsidR="004D2471" w:rsidRPr="00BD3DE3" w:rsidRDefault="004D2471" w:rsidP="004D2471">
            <w:pPr>
              <w:spacing w:after="0"/>
              <w:ind w:left="113" w:right="113" w:firstLine="0"/>
              <w:jc w:val="center"/>
              <w:rPr>
                <w:rFonts w:eastAsiaTheme="minorHAnsi" w:cs="Arial"/>
                <w:sz w:val="18"/>
                <w:szCs w:val="18"/>
              </w:rPr>
            </w:pPr>
            <w:r w:rsidRPr="00BD3DE3">
              <w:rPr>
                <w:rFonts w:eastAsiaTheme="minorHAnsi" w:cs="Arial"/>
                <w:sz w:val="18"/>
                <w:szCs w:val="18"/>
              </w:rPr>
              <w:t>Mikroregija Otoci</w:t>
            </w:r>
          </w:p>
        </w:tc>
        <w:tc>
          <w:tcPr>
            <w:tcW w:w="2452" w:type="dxa"/>
            <w:tcBorders>
              <w:top w:val="single" w:sz="4" w:space="0" w:color="auto"/>
              <w:bottom w:val="nil"/>
            </w:tcBorders>
            <w:shd w:val="clear" w:color="auto" w:fill="auto"/>
            <w:noWrap/>
            <w:vAlign w:val="center"/>
            <w:hideMark/>
          </w:tcPr>
          <w:p w14:paraId="3D3FD7C8"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Grad Krk</w:t>
            </w:r>
          </w:p>
        </w:tc>
        <w:tc>
          <w:tcPr>
            <w:tcW w:w="1877" w:type="dxa"/>
            <w:gridSpan w:val="2"/>
            <w:tcBorders>
              <w:top w:val="single" w:sz="4" w:space="0" w:color="auto"/>
              <w:bottom w:val="nil"/>
            </w:tcBorders>
            <w:shd w:val="clear" w:color="auto" w:fill="auto"/>
            <w:noWrap/>
            <w:vAlign w:val="center"/>
            <w:hideMark/>
          </w:tcPr>
          <w:p w14:paraId="5545DA03" w14:textId="58C2B6CA"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68</w:t>
            </w:r>
            <w:r w:rsidR="00B74E31">
              <w:rPr>
                <w:rFonts w:eastAsiaTheme="minorHAnsi" w:cs="Arial"/>
                <w:sz w:val="18"/>
                <w:szCs w:val="18"/>
              </w:rPr>
              <w:t>.</w:t>
            </w:r>
            <w:r w:rsidRPr="00BD3DE3">
              <w:rPr>
                <w:rFonts w:eastAsiaTheme="minorHAnsi" w:cs="Arial"/>
                <w:sz w:val="18"/>
                <w:szCs w:val="18"/>
              </w:rPr>
              <w:t>928</w:t>
            </w:r>
            <w:r w:rsidR="00B74E31">
              <w:rPr>
                <w:rFonts w:eastAsiaTheme="minorHAnsi" w:cs="Arial"/>
                <w:sz w:val="18"/>
                <w:szCs w:val="18"/>
              </w:rPr>
              <w:t>.</w:t>
            </w:r>
            <w:r w:rsidRPr="00BD3DE3">
              <w:rPr>
                <w:rFonts w:eastAsiaTheme="minorHAnsi" w:cs="Arial"/>
                <w:sz w:val="18"/>
                <w:szCs w:val="18"/>
              </w:rPr>
              <w:t>153</w:t>
            </w:r>
          </w:p>
        </w:tc>
        <w:tc>
          <w:tcPr>
            <w:tcW w:w="2126" w:type="dxa"/>
            <w:tcBorders>
              <w:top w:val="single" w:sz="4" w:space="0" w:color="auto"/>
              <w:bottom w:val="nil"/>
            </w:tcBorders>
            <w:shd w:val="clear" w:color="auto" w:fill="auto"/>
            <w:noWrap/>
            <w:vAlign w:val="center"/>
            <w:hideMark/>
          </w:tcPr>
          <w:p w14:paraId="73C9946E" w14:textId="628609D7"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27</w:t>
            </w:r>
            <w:r w:rsidR="00B74E31">
              <w:rPr>
                <w:rFonts w:eastAsiaTheme="minorHAnsi" w:cs="Arial"/>
                <w:sz w:val="18"/>
                <w:szCs w:val="18"/>
              </w:rPr>
              <w:t>.</w:t>
            </w:r>
            <w:r w:rsidRPr="00BD3DE3">
              <w:rPr>
                <w:rFonts w:eastAsiaTheme="minorHAnsi" w:cs="Arial"/>
                <w:sz w:val="18"/>
                <w:szCs w:val="18"/>
              </w:rPr>
              <w:t>888</w:t>
            </w:r>
            <w:r w:rsidR="00B74E31">
              <w:rPr>
                <w:rFonts w:eastAsiaTheme="minorHAnsi" w:cs="Arial"/>
                <w:sz w:val="18"/>
                <w:szCs w:val="18"/>
              </w:rPr>
              <w:t>.</w:t>
            </w:r>
            <w:r w:rsidRPr="00BD3DE3">
              <w:rPr>
                <w:rFonts w:eastAsiaTheme="minorHAnsi" w:cs="Arial"/>
                <w:sz w:val="18"/>
                <w:szCs w:val="18"/>
              </w:rPr>
              <w:t>597</w:t>
            </w:r>
          </w:p>
        </w:tc>
        <w:tc>
          <w:tcPr>
            <w:tcW w:w="2414" w:type="dxa"/>
            <w:gridSpan w:val="2"/>
            <w:tcBorders>
              <w:top w:val="single" w:sz="4" w:space="0" w:color="auto"/>
              <w:bottom w:val="nil"/>
            </w:tcBorders>
            <w:shd w:val="clear" w:color="auto" w:fill="auto"/>
            <w:noWrap/>
            <w:vAlign w:val="center"/>
            <w:hideMark/>
          </w:tcPr>
          <w:p w14:paraId="17503D05"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40%</w:t>
            </w:r>
          </w:p>
        </w:tc>
      </w:tr>
      <w:tr w:rsidR="004D2471" w:rsidRPr="00BD3DE3" w14:paraId="04211871" w14:textId="77777777" w:rsidTr="00B74E31">
        <w:trPr>
          <w:cantSplit/>
          <w:trHeight w:val="227"/>
        </w:trPr>
        <w:tc>
          <w:tcPr>
            <w:tcW w:w="491" w:type="dxa"/>
            <w:gridSpan w:val="2"/>
            <w:vMerge/>
            <w:shd w:val="clear" w:color="auto" w:fill="E2EFD9" w:themeFill="accent6" w:themeFillTint="33"/>
          </w:tcPr>
          <w:p w14:paraId="7D01704F"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3B3E8DCC"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Općina Omišalj</w:t>
            </w:r>
          </w:p>
        </w:tc>
        <w:tc>
          <w:tcPr>
            <w:tcW w:w="1877" w:type="dxa"/>
            <w:gridSpan w:val="2"/>
            <w:tcBorders>
              <w:top w:val="nil"/>
              <w:bottom w:val="nil"/>
            </w:tcBorders>
            <w:shd w:val="clear" w:color="auto" w:fill="auto"/>
            <w:noWrap/>
            <w:vAlign w:val="center"/>
            <w:hideMark/>
          </w:tcPr>
          <w:p w14:paraId="69D291C4" w14:textId="234AF50E"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30</w:t>
            </w:r>
            <w:r w:rsidR="00B74E31">
              <w:rPr>
                <w:rFonts w:eastAsiaTheme="minorHAnsi" w:cs="Arial"/>
                <w:sz w:val="18"/>
                <w:szCs w:val="18"/>
              </w:rPr>
              <w:t>.</w:t>
            </w:r>
            <w:r w:rsidRPr="00BD3DE3">
              <w:rPr>
                <w:rFonts w:eastAsiaTheme="minorHAnsi" w:cs="Arial"/>
                <w:sz w:val="18"/>
                <w:szCs w:val="18"/>
              </w:rPr>
              <w:t>593</w:t>
            </w:r>
            <w:r w:rsidR="00B74E31">
              <w:rPr>
                <w:rFonts w:eastAsiaTheme="minorHAnsi" w:cs="Arial"/>
                <w:sz w:val="18"/>
                <w:szCs w:val="18"/>
              </w:rPr>
              <w:t>.</w:t>
            </w:r>
            <w:r w:rsidRPr="00BD3DE3">
              <w:rPr>
                <w:rFonts w:eastAsiaTheme="minorHAnsi" w:cs="Arial"/>
                <w:sz w:val="18"/>
                <w:szCs w:val="18"/>
              </w:rPr>
              <w:t>081</w:t>
            </w:r>
          </w:p>
        </w:tc>
        <w:tc>
          <w:tcPr>
            <w:tcW w:w="2126" w:type="dxa"/>
            <w:tcBorders>
              <w:top w:val="nil"/>
              <w:bottom w:val="nil"/>
            </w:tcBorders>
            <w:shd w:val="clear" w:color="auto" w:fill="auto"/>
            <w:noWrap/>
            <w:vAlign w:val="center"/>
            <w:hideMark/>
          </w:tcPr>
          <w:p w14:paraId="4E2EF10E" w14:textId="25F907C0"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7</w:t>
            </w:r>
            <w:r w:rsidR="00B74E31">
              <w:rPr>
                <w:rFonts w:eastAsiaTheme="minorHAnsi" w:cs="Arial"/>
                <w:sz w:val="18"/>
                <w:szCs w:val="18"/>
              </w:rPr>
              <w:t>.</w:t>
            </w:r>
            <w:r w:rsidRPr="00BD3DE3">
              <w:rPr>
                <w:rFonts w:eastAsiaTheme="minorHAnsi" w:cs="Arial"/>
                <w:sz w:val="18"/>
                <w:szCs w:val="18"/>
              </w:rPr>
              <w:t>572</w:t>
            </w:r>
            <w:r w:rsidR="00B74E31">
              <w:rPr>
                <w:rFonts w:eastAsiaTheme="minorHAnsi" w:cs="Arial"/>
                <w:sz w:val="18"/>
                <w:szCs w:val="18"/>
              </w:rPr>
              <w:t>.</w:t>
            </w:r>
            <w:r w:rsidRPr="00BD3DE3">
              <w:rPr>
                <w:rFonts w:eastAsiaTheme="minorHAnsi" w:cs="Arial"/>
                <w:sz w:val="18"/>
                <w:szCs w:val="18"/>
              </w:rPr>
              <w:t>473</w:t>
            </w:r>
          </w:p>
        </w:tc>
        <w:tc>
          <w:tcPr>
            <w:tcW w:w="2414" w:type="dxa"/>
            <w:gridSpan w:val="2"/>
            <w:tcBorders>
              <w:top w:val="nil"/>
              <w:bottom w:val="nil"/>
            </w:tcBorders>
            <w:shd w:val="clear" w:color="auto" w:fill="auto"/>
            <w:noWrap/>
            <w:vAlign w:val="center"/>
            <w:hideMark/>
          </w:tcPr>
          <w:p w14:paraId="79E292A7"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35%</w:t>
            </w:r>
          </w:p>
        </w:tc>
      </w:tr>
      <w:tr w:rsidR="004D2471" w:rsidRPr="00BD3DE3" w14:paraId="66141783" w14:textId="77777777" w:rsidTr="00B74E31">
        <w:trPr>
          <w:cantSplit/>
          <w:trHeight w:val="227"/>
        </w:trPr>
        <w:tc>
          <w:tcPr>
            <w:tcW w:w="491" w:type="dxa"/>
            <w:gridSpan w:val="2"/>
            <w:vMerge/>
            <w:shd w:val="clear" w:color="auto" w:fill="E2EFD9" w:themeFill="accent6" w:themeFillTint="33"/>
          </w:tcPr>
          <w:p w14:paraId="04B35FA0"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706835EB"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Općina Dobrinj</w:t>
            </w:r>
          </w:p>
        </w:tc>
        <w:tc>
          <w:tcPr>
            <w:tcW w:w="1877" w:type="dxa"/>
            <w:gridSpan w:val="2"/>
            <w:tcBorders>
              <w:top w:val="nil"/>
              <w:bottom w:val="nil"/>
            </w:tcBorders>
            <w:shd w:val="clear" w:color="auto" w:fill="auto"/>
            <w:noWrap/>
            <w:vAlign w:val="center"/>
            <w:hideMark/>
          </w:tcPr>
          <w:p w14:paraId="68E96C6F" w14:textId="13FD3EB8"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21</w:t>
            </w:r>
            <w:r w:rsidR="00B74E31">
              <w:rPr>
                <w:rFonts w:eastAsiaTheme="minorHAnsi" w:cs="Arial"/>
                <w:sz w:val="18"/>
                <w:szCs w:val="18"/>
              </w:rPr>
              <w:t>.</w:t>
            </w:r>
            <w:r w:rsidRPr="00BD3DE3">
              <w:rPr>
                <w:rFonts w:eastAsiaTheme="minorHAnsi" w:cs="Arial"/>
                <w:sz w:val="18"/>
                <w:szCs w:val="18"/>
              </w:rPr>
              <w:t>611</w:t>
            </w:r>
            <w:r w:rsidR="00B74E31">
              <w:rPr>
                <w:rFonts w:eastAsiaTheme="minorHAnsi" w:cs="Arial"/>
                <w:sz w:val="18"/>
                <w:szCs w:val="18"/>
              </w:rPr>
              <w:t>.</w:t>
            </w:r>
            <w:r w:rsidRPr="00BD3DE3">
              <w:rPr>
                <w:rFonts w:eastAsiaTheme="minorHAnsi" w:cs="Arial"/>
                <w:sz w:val="18"/>
                <w:szCs w:val="18"/>
              </w:rPr>
              <w:t>390</w:t>
            </w:r>
          </w:p>
        </w:tc>
        <w:tc>
          <w:tcPr>
            <w:tcW w:w="2126" w:type="dxa"/>
            <w:tcBorders>
              <w:top w:val="nil"/>
              <w:bottom w:val="nil"/>
            </w:tcBorders>
            <w:shd w:val="clear" w:color="auto" w:fill="auto"/>
            <w:noWrap/>
            <w:vAlign w:val="center"/>
            <w:hideMark/>
          </w:tcPr>
          <w:p w14:paraId="5DF1C619" w14:textId="6B50ACF6" w:rsidR="004D2471" w:rsidRPr="00BD3DE3" w:rsidRDefault="00F37DB8" w:rsidP="00BC267B">
            <w:pPr>
              <w:spacing w:after="0"/>
              <w:ind w:firstLine="0"/>
              <w:jc w:val="right"/>
              <w:rPr>
                <w:rFonts w:eastAsiaTheme="minorHAnsi" w:cs="Arial"/>
                <w:sz w:val="18"/>
                <w:szCs w:val="18"/>
              </w:rPr>
            </w:pPr>
            <w:r>
              <w:rPr>
                <w:rFonts w:eastAsiaTheme="minorHAnsi" w:cs="Arial"/>
                <w:sz w:val="18"/>
                <w:szCs w:val="18"/>
              </w:rPr>
              <w:t>/</w:t>
            </w:r>
          </w:p>
        </w:tc>
        <w:tc>
          <w:tcPr>
            <w:tcW w:w="2414" w:type="dxa"/>
            <w:gridSpan w:val="2"/>
            <w:tcBorders>
              <w:top w:val="nil"/>
              <w:bottom w:val="nil"/>
            </w:tcBorders>
            <w:shd w:val="clear" w:color="auto" w:fill="auto"/>
            <w:noWrap/>
            <w:vAlign w:val="center"/>
            <w:hideMark/>
          </w:tcPr>
          <w:p w14:paraId="1F499CE1" w14:textId="69290808" w:rsidR="004D2471" w:rsidRPr="00BD3DE3" w:rsidRDefault="00F37DB8" w:rsidP="00E55972">
            <w:pPr>
              <w:spacing w:after="0"/>
              <w:ind w:firstLine="0"/>
              <w:jc w:val="right"/>
              <w:rPr>
                <w:rFonts w:eastAsiaTheme="minorHAnsi" w:cs="Arial"/>
                <w:sz w:val="18"/>
                <w:szCs w:val="18"/>
              </w:rPr>
            </w:pPr>
            <w:r>
              <w:rPr>
                <w:rFonts w:eastAsiaTheme="minorHAnsi" w:cs="Arial"/>
                <w:sz w:val="18"/>
                <w:szCs w:val="18"/>
              </w:rPr>
              <w:t>/</w:t>
            </w:r>
          </w:p>
        </w:tc>
      </w:tr>
      <w:tr w:rsidR="004D2471" w:rsidRPr="00BD3DE3" w14:paraId="468BFD3C" w14:textId="77777777" w:rsidTr="00B74E31">
        <w:trPr>
          <w:cantSplit/>
          <w:trHeight w:val="227"/>
        </w:trPr>
        <w:tc>
          <w:tcPr>
            <w:tcW w:w="491" w:type="dxa"/>
            <w:gridSpan w:val="2"/>
            <w:vMerge/>
            <w:shd w:val="clear" w:color="auto" w:fill="E2EFD9" w:themeFill="accent6" w:themeFillTint="33"/>
          </w:tcPr>
          <w:p w14:paraId="2BD6EA23"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6EE1099E"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Općina Vrbnik</w:t>
            </w:r>
          </w:p>
        </w:tc>
        <w:tc>
          <w:tcPr>
            <w:tcW w:w="1877" w:type="dxa"/>
            <w:gridSpan w:val="2"/>
            <w:tcBorders>
              <w:top w:val="nil"/>
              <w:bottom w:val="nil"/>
            </w:tcBorders>
            <w:shd w:val="clear" w:color="auto" w:fill="auto"/>
            <w:noWrap/>
            <w:vAlign w:val="center"/>
            <w:hideMark/>
          </w:tcPr>
          <w:p w14:paraId="4A3AE87C" w14:textId="11533454"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25</w:t>
            </w:r>
            <w:r w:rsidR="00B74E31">
              <w:rPr>
                <w:rFonts w:eastAsiaTheme="minorHAnsi" w:cs="Arial"/>
                <w:sz w:val="18"/>
                <w:szCs w:val="18"/>
              </w:rPr>
              <w:t>.</w:t>
            </w:r>
            <w:r w:rsidRPr="00BD3DE3">
              <w:rPr>
                <w:rFonts w:eastAsiaTheme="minorHAnsi" w:cs="Arial"/>
                <w:sz w:val="18"/>
                <w:szCs w:val="18"/>
              </w:rPr>
              <w:t>050</w:t>
            </w:r>
            <w:r w:rsidR="00B74E31">
              <w:rPr>
                <w:rFonts w:eastAsiaTheme="minorHAnsi" w:cs="Arial"/>
                <w:sz w:val="18"/>
                <w:szCs w:val="18"/>
              </w:rPr>
              <w:t>.</w:t>
            </w:r>
            <w:r w:rsidRPr="00BD3DE3">
              <w:rPr>
                <w:rFonts w:eastAsiaTheme="minorHAnsi" w:cs="Arial"/>
                <w:sz w:val="18"/>
                <w:szCs w:val="18"/>
              </w:rPr>
              <w:t>068</w:t>
            </w:r>
          </w:p>
        </w:tc>
        <w:tc>
          <w:tcPr>
            <w:tcW w:w="2126" w:type="dxa"/>
            <w:tcBorders>
              <w:top w:val="nil"/>
              <w:bottom w:val="nil"/>
            </w:tcBorders>
            <w:shd w:val="clear" w:color="auto" w:fill="auto"/>
            <w:noWrap/>
            <w:vAlign w:val="center"/>
            <w:hideMark/>
          </w:tcPr>
          <w:p w14:paraId="50F5C113" w14:textId="299A43C2"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2</w:t>
            </w:r>
            <w:r w:rsidR="00B74E31">
              <w:rPr>
                <w:rFonts w:eastAsiaTheme="minorHAnsi" w:cs="Arial"/>
                <w:sz w:val="18"/>
                <w:szCs w:val="18"/>
              </w:rPr>
              <w:t>.</w:t>
            </w:r>
            <w:r w:rsidRPr="00BD3DE3">
              <w:rPr>
                <w:rFonts w:eastAsiaTheme="minorHAnsi" w:cs="Arial"/>
                <w:sz w:val="18"/>
                <w:szCs w:val="18"/>
              </w:rPr>
              <w:t>620</w:t>
            </w:r>
            <w:r w:rsidR="00B74E31">
              <w:rPr>
                <w:rFonts w:eastAsiaTheme="minorHAnsi" w:cs="Arial"/>
                <w:sz w:val="18"/>
                <w:szCs w:val="18"/>
              </w:rPr>
              <w:t>.</w:t>
            </w:r>
            <w:r w:rsidRPr="00BD3DE3">
              <w:rPr>
                <w:rFonts w:eastAsiaTheme="minorHAnsi" w:cs="Arial"/>
                <w:sz w:val="18"/>
                <w:szCs w:val="18"/>
              </w:rPr>
              <w:t>300</w:t>
            </w:r>
          </w:p>
        </w:tc>
        <w:tc>
          <w:tcPr>
            <w:tcW w:w="2414" w:type="dxa"/>
            <w:gridSpan w:val="2"/>
            <w:tcBorders>
              <w:top w:val="nil"/>
              <w:bottom w:val="nil"/>
            </w:tcBorders>
            <w:shd w:val="clear" w:color="auto" w:fill="auto"/>
            <w:noWrap/>
            <w:vAlign w:val="center"/>
            <w:hideMark/>
          </w:tcPr>
          <w:p w14:paraId="7EFCE28B"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10%</w:t>
            </w:r>
          </w:p>
        </w:tc>
      </w:tr>
      <w:tr w:rsidR="004D2471" w:rsidRPr="00BD3DE3" w14:paraId="768DA898" w14:textId="77777777" w:rsidTr="00B74E31">
        <w:trPr>
          <w:cantSplit/>
          <w:trHeight w:val="227"/>
        </w:trPr>
        <w:tc>
          <w:tcPr>
            <w:tcW w:w="491" w:type="dxa"/>
            <w:gridSpan w:val="2"/>
            <w:vMerge/>
            <w:shd w:val="clear" w:color="auto" w:fill="E2EFD9" w:themeFill="accent6" w:themeFillTint="33"/>
          </w:tcPr>
          <w:p w14:paraId="037EC1B0" w14:textId="77777777" w:rsidR="004D2471" w:rsidRPr="00BD3DE3" w:rsidRDefault="004D2471" w:rsidP="004D2471">
            <w:pPr>
              <w:spacing w:after="0"/>
              <w:ind w:firstLine="0"/>
              <w:jc w:val="center"/>
              <w:rPr>
                <w:rFonts w:eastAsiaTheme="minorHAnsi" w:cs="Arial"/>
                <w:sz w:val="18"/>
                <w:szCs w:val="18"/>
              </w:rPr>
            </w:pPr>
          </w:p>
        </w:tc>
        <w:tc>
          <w:tcPr>
            <w:tcW w:w="2628" w:type="dxa"/>
            <w:gridSpan w:val="2"/>
            <w:tcBorders>
              <w:top w:val="nil"/>
              <w:bottom w:val="nil"/>
            </w:tcBorders>
            <w:shd w:val="clear" w:color="auto" w:fill="auto"/>
            <w:noWrap/>
            <w:vAlign w:val="center"/>
            <w:hideMark/>
          </w:tcPr>
          <w:p w14:paraId="30D93D14" w14:textId="77777777" w:rsidR="004D2471" w:rsidRPr="00BD3DE3" w:rsidRDefault="004D2471" w:rsidP="00BC267B">
            <w:pPr>
              <w:spacing w:after="0"/>
              <w:ind w:firstLine="0"/>
              <w:jc w:val="left"/>
              <w:rPr>
                <w:rFonts w:eastAsiaTheme="minorHAnsi" w:cs="Arial"/>
                <w:sz w:val="18"/>
                <w:szCs w:val="18"/>
              </w:rPr>
            </w:pPr>
            <w:r w:rsidRPr="00BD3DE3">
              <w:rPr>
                <w:rFonts w:eastAsiaTheme="minorHAnsi" w:cs="Arial"/>
                <w:sz w:val="18"/>
                <w:szCs w:val="18"/>
              </w:rPr>
              <w:t>Općina Malinska-Dubašnica</w:t>
            </w:r>
          </w:p>
        </w:tc>
        <w:tc>
          <w:tcPr>
            <w:tcW w:w="1701" w:type="dxa"/>
            <w:tcBorders>
              <w:top w:val="nil"/>
              <w:bottom w:val="nil"/>
            </w:tcBorders>
            <w:shd w:val="clear" w:color="auto" w:fill="auto"/>
            <w:noWrap/>
            <w:vAlign w:val="center"/>
            <w:hideMark/>
          </w:tcPr>
          <w:p w14:paraId="1908EE54" w14:textId="4E22ECD3"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48</w:t>
            </w:r>
            <w:r w:rsidR="00B74E31">
              <w:rPr>
                <w:rFonts w:eastAsiaTheme="minorHAnsi" w:cs="Arial"/>
                <w:sz w:val="18"/>
                <w:szCs w:val="18"/>
              </w:rPr>
              <w:t>.</w:t>
            </w:r>
            <w:r w:rsidRPr="00BD3DE3">
              <w:rPr>
                <w:rFonts w:eastAsiaTheme="minorHAnsi" w:cs="Arial"/>
                <w:sz w:val="18"/>
                <w:szCs w:val="18"/>
              </w:rPr>
              <w:t>590</w:t>
            </w:r>
            <w:r w:rsidR="00B74E31">
              <w:rPr>
                <w:rFonts w:eastAsiaTheme="minorHAnsi" w:cs="Arial"/>
                <w:sz w:val="18"/>
                <w:szCs w:val="18"/>
              </w:rPr>
              <w:t>.</w:t>
            </w:r>
            <w:r w:rsidRPr="00BD3DE3">
              <w:rPr>
                <w:rFonts w:eastAsiaTheme="minorHAnsi" w:cs="Arial"/>
                <w:sz w:val="18"/>
                <w:szCs w:val="18"/>
              </w:rPr>
              <w:t>209</w:t>
            </w:r>
          </w:p>
        </w:tc>
        <w:tc>
          <w:tcPr>
            <w:tcW w:w="2126" w:type="dxa"/>
            <w:tcBorders>
              <w:top w:val="nil"/>
              <w:bottom w:val="nil"/>
            </w:tcBorders>
            <w:shd w:val="clear" w:color="auto" w:fill="auto"/>
            <w:noWrap/>
            <w:vAlign w:val="center"/>
            <w:hideMark/>
          </w:tcPr>
          <w:p w14:paraId="06ABB9A0" w14:textId="1F68BDC0"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12</w:t>
            </w:r>
            <w:r w:rsidR="00B74E31">
              <w:rPr>
                <w:rFonts w:eastAsiaTheme="minorHAnsi" w:cs="Arial"/>
                <w:sz w:val="18"/>
                <w:szCs w:val="18"/>
              </w:rPr>
              <w:t>.</w:t>
            </w:r>
            <w:r w:rsidRPr="00BD3DE3">
              <w:rPr>
                <w:rFonts w:eastAsiaTheme="minorHAnsi" w:cs="Arial"/>
                <w:sz w:val="18"/>
                <w:szCs w:val="18"/>
              </w:rPr>
              <w:t>644</w:t>
            </w:r>
            <w:r w:rsidR="00B74E31">
              <w:rPr>
                <w:rFonts w:eastAsiaTheme="minorHAnsi" w:cs="Arial"/>
                <w:sz w:val="18"/>
                <w:szCs w:val="18"/>
              </w:rPr>
              <w:t>.</w:t>
            </w:r>
            <w:r w:rsidRPr="00BD3DE3">
              <w:rPr>
                <w:rFonts w:eastAsiaTheme="minorHAnsi" w:cs="Arial"/>
                <w:sz w:val="18"/>
                <w:szCs w:val="18"/>
              </w:rPr>
              <w:t>550</w:t>
            </w:r>
          </w:p>
        </w:tc>
        <w:tc>
          <w:tcPr>
            <w:tcW w:w="2414" w:type="dxa"/>
            <w:gridSpan w:val="2"/>
            <w:tcBorders>
              <w:top w:val="nil"/>
              <w:bottom w:val="nil"/>
            </w:tcBorders>
            <w:shd w:val="clear" w:color="auto" w:fill="auto"/>
            <w:noWrap/>
            <w:vAlign w:val="center"/>
            <w:hideMark/>
          </w:tcPr>
          <w:p w14:paraId="04FCEFF1"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26%</w:t>
            </w:r>
          </w:p>
        </w:tc>
      </w:tr>
      <w:tr w:rsidR="004D2471" w:rsidRPr="00BD3DE3" w14:paraId="7B235DB7" w14:textId="77777777" w:rsidTr="00B74E31">
        <w:trPr>
          <w:cantSplit/>
          <w:trHeight w:val="227"/>
        </w:trPr>
        <w:tc>
          <w:tcPr>
            <w:tcW w:w="491" w:type="dxa"/>
            <w:gridSpan w:val="2"/>
            <w:vMerge/>
            <w:shd w:val="clear" w:color="auto" w:fill="E2EFD9" w:themeFill="accent6" w:themeFillTint="33"/>
          </w:tcPr>
          <w:p w14:paraId="3389CA54"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4823BCC6"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Općina Punat</w:t>
            </w:r>
          </w:p>
        </w:tc>
        <w:tc>
          <w:tcPr>
            <w:tcW w:w="1877" w:type="dxa"/>
            <w:gridSpan w:val="2"/>
            <w:tcBorders>
              <w:top w:val="nil"/>
              <w:bottom w:val="nil"/>
            </w:tcBorders>
            <w:shd w:val="clear" w:color="auto" w:fill="auto"/>
            <w:noWrap/>
            <w:vAlign w:val="center"/>
            <w:hideMark/>
          </w:tcPr>
          <w:p w14:paraId="1E0DE3FB" w14:textId="0C88597F"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17</w:t>
            </w:r>
            <w:r w:rsidR="00B74E31">
              <w:rPr>
                <w:rFonts w:eastAsiaTheme="minorHAnsi" w:cs="Arial"/>
                <w:sz w:val="18"/>
                <w:szCs w:val="18"/>
              </w:rPr>
              <w:t>.</w:t>
            </w:r>
            <w:r w:rsidRPr="00BD3DE3">
              <w:rPr>
                <w:rFonts w:eastAsiaTheme="minorHAnsi" w:cs="Arial"/>
                <w:sz w:val="18"/>
                <w:szCs w:val="18"/>
              </w:rPr>
              <w:t>005</w:t>
            </w:r>
            <w:r w:rsidR="00B74E31">
              <w:rPr>
                <w:rFonts w:eastAsiaTheme="minorHAnsi" w:cs="Arial"/>
                <w:sz w:val="18"/>
                <w:szCs w:val="18"/>
              </w:rPr>
              <w:t>.</w:t>
            </w:r>
            <w:r w:rsidRPr="00BD3DE3">
              <w:rPr>
                <w:rFonts w:eastAsiaTheme="minorHAnsi" w:cs="Arial"/>
                <w:sz w:val="18"/>
                <w:szCs w:val="18"/>
              </w:rPr>
              <w:t>456</w:t>
            </w:r>
          </w:p>
        </w:tc>
        <w:tc>
          <w:tcPr>
            <w:tcW w:w="2126" w:type="dxa"/>
            <w:tcBorders>
              <w:top w:val="nil"/>
              <w:bottom w:val="nil"/>
            </w:tcBorders>
            <w:shd w:val="clear" w:color="auto" w:fill="auto"/>
            <w:noWrap/>
            <w:vAlign w:val="center"/>
            <w:hideMark/>
          </w:tcPr>
          <w:p w14:paraId="15EFC4D1" w14:textId="1CC5DF18"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3</w:t>
            </w:r>
            <w:r w:rsidR="00B74E31">
              <w:rPr>
                <w:rFonts w:eastAsiaTheme="minorHAnsi" w:cs="Arial"/>
                <w:sz w:val="18"/>
                <w:szCs w:val="18"/>
              </w:rPr>
              <w:t>.</w:t>
            </w:r>
            <w:r w:rsidRPr="00BD3DE3">
              <w:rPr>
                <w:rFonts w:eastAsiaTheme="minorHAnsi" w:cs="Arial"/>
                <w:sz w:val="18"/>
                <w:szCs w:val="18"/>
              </w:rPr>
              <w:t>995</w:t>
            </w:r>
            <w:r w:rsidR="00B74E31">
              <w:rPr>
                <w:rFonts w:eastAsiaTheme="minorHAnsi" w:cs="Arial"/>
                <w:sz w:val="18"/>
                <w:szCs w:val="18"/>
              </w:rPr>
              <w:t>.</w:t>
            </w:r>
            <w:r w:rsidRPr="00BD3DE3">
              <w:rPr>
                <w:rFonts w:eastAsiaTheme="minorHAnsi" w:cs="Arial"/>
                <w:sz w:val="18"/>
                <w:szCs w:val="18"/>
              </w:rPr>
              <w:t>358</w:t>
            </w:r>
          </w:p>
        </w:tc>
        <w:tc>
          <w:tcPr>
            <w:tcW w:w="2414" w:type="dxa"/>
            <w:gridSpan w:val="2"/>
            <w:tcBorders>
              <w:top w:val="nil"/>
              <w:bottom w:val="nil"/>
            </w:tcBorders>
            <w:shd w:val="clear" w:color="auto" w:fill="auto"/>
            <w:noWrap/>
            <w:vAlign w:val="center"/>
            <w:hideMark/>
          </w:tcPr>
          <w:p w14:paraId="2A5E34FB"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23%</w:t>
            </w:r>
          </w:p>
        </w:tc>
      </w:tr>
      <w:tr w:rsidR="004D2471" w:rsidRPr="00BD3DE3" w14:paraId="5A868021" w14:textId="77777777" w:rsidTr="00B74E31">
        <w:trPr>
          <w:cantSplit/>
          <w:trHeight w:val="227"/>
        </w:trPr>
        <w:tc>
          <w:tcPr>
            <w:tcW w:w="491" w:type="dxa"/>
            <w:gridSpan w:val="2"/>
            <w:vMerge/>
            <w:shd w:val="clear" w:color="auto" w:fill="E2EFD9" w:themeFill="accent6" w:themeFillTint="33"/>
          </w:tcPr>
          <w:p w14:paraId="16CF4233"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hideMark/>
          </w:tcPr>
          <w:p w14:paraId="282B56CD"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Općina Baška</w:t>
            </w:r>
          </w:p>
        </w:tc>
        <w:tc>
          <w:tcPr>
            <w:tcW w:w="1877" w:type="dxa"/>
            <w:gridSpan w:val="2"/>
            <w:tcBorders>
              <w:top w:val="nil"/>
              <w:bottom w:val="nil"/>
            </w:tcBorders>
            <w:shd w:val="clear" w:color="auto" w:fill="auto"/>
            <w:noWrap/>
            <w:vAlign w:val="center"/>
            <w:hideMark/>
          </w:tcPr>
          <w:p w14:paraId="21ADB9C3" w14:textId="5C8026CE"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21</w:t>
            </w:r>
            <w:r w:rsidR="00B74E31">
              <w:rPr>
                <w:rFonts w:eastAsiaTheme="minorHAnsi" w:cs="Arial"/>
                <w:sz w:val="18"/>
                <w:szCs w:val="18"/>
              </w:rPr>
              <w:t>.</w:t>
            </w:r>
            <w:r w:rsidRPr="00BD3DE3">
              <w:rPr>
                <w:rFonts w:eastAsiaTheme="minorHAnsi" w:cs="Arial"/>
                <w:sz w:val="18"/>
                <w:szCs w:val="18"/>
              </w:rPr>
              <w:t>044</w:t>
            </w:r>
            <w:r w:rsidR="00B74E31">
              <w:rPr>
                <w:rFonts w:eastAsiaTheme="minorHAnsi" w:cs="Arial"/>
                <w:sz w:val="18"/>
                <w:szCs w:val="18"/>
              </w:rPr>
              <w:t>.</w:t>
            </w:r>
            <w:r w:rsidRPr="00BD3DE3">
              <w:rPr>
                <w:rFonts w:eastAsiaTheme="minorHAnsi" w:cs="Arial"/>
                <w:sz w:val="18"/>
                <w:szCs w:val="18"/>
              </w:rPr>
              <w:t>463</w:t>
            </w:r>
          </w:p>
        </w:tc>
        <w:tc>
          <w:tcPr>
            <w:tcW w:w="2126" w:type="dxa"/>
            <w:tcBorders>
              <w:top w:val="nil"/>
              <w:bottom w:val="nil"/>
            </w:tcBorders>
            <w:shd w:val="clear" w:color="auto" w:fill="auto"/>
            <w:noWrap/>
            <w:vAlign w:val="center"/>
            <w:hideMark/>
          </w:tcPr>
          <w:p w14:paraId="20BC25AA" w14:textId="50936856"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2</w:t>
            </w:r>
            <w:r w:rsidR="00B74E31">
              <w:rPr>
                <w:rFonts w:eastAsiaTheme="minorHAnsi" w:cs="Arial"/>
                <w:sz w:val="18"/>
                <w:szCs w:val="18"/>
              </w:rPr>
              <w:t>.</w:t>
            </w:r>
            <w:r w:rsidRPr="00BD3DE3">
              <w:rPr>
                <w:rFonts w:eastAsiaTheme="minorHAnsi" w:cs="Arial"/>
                <w:sz w:val="18"/>
                <w:szCs w:val="18"/>
              </w:rPr>
              <w:t>864</w:t>
            </w:r>
            <w:r w:rsidR="00B74E31">
              <w:rPr>
                <w:rFonts w:eastAsiaTheme="minorHAnsi" w:cs="Arial"/>
                <w:sz w:val="18"/>
                <w:szCs w:val="18"/>
              </w:rPr>
              <w:t>.</w:t>
            </w:r>
            <w:r w:rsidRPr="00BD3DE3">
              <w:rPr>
                <w:rFonts w:eastAsiaTheme="minorHAnsi" w:cs="Arial"/>
                <w:sz w:val="18"/>
                <w:szCs w:val="18"/>
              </w:rPr>
              <w:t>190</w:t>
            </w:r>
          </w:p>
        </w:tc>
        <w:tc>
          <w:tcPr>
            <w:tcW w:w="2414" w:type="dxa"/>
            <w:gridSpan w:val="2"/>
            <w:tcBorders>
              <w:top w:val="nil"/>
              <w:bottom w:val="nil"/>
            </w:tcBorders>
            <w:shd w:val="clear" w:color="auto" w:fill="auto"/>
            <w:noWrap/>
            <w:vAlign w:val="center"/>
            <w:hideMark/>
          </w:tcPr>
          <w:p w14:paraId="6CFDAA98"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13%</w:t>
            </w:r>
          </w:p>
        </w:tc>
      </w:tr>
      <w:tr w:rsidR="004D2471" w:rsidRPr="00BD3DE3" w14:paraId="66F26DFD" w14:textId="77777777" w:rsidTr="00B74E31">
        <w:trPr>
          <w:cantSplit/>
          <w:trHeight w:val="227"/>
        </w:trPr>
        <w:tc>
          <w:tcPr>
            <w:tcW w:w="491" w:type="dxa"/>
            <w:gridSpan w:val="2"/>
            <w:vMerge/>
            <w:shd w:val="clear" w:color="auto" w:fill="E2EFD9" w:themeFill="accent6" w:themeFillTint="33"/>
          </w:tcPr>
          <w:p w14:paraId="74EE5604"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tcPr>
          <w:p w14:paraId="7666C419"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Grad Cres</w:t>
            </w:r>
          </w:p>
        </w:tc>
        <w:tc>
          <w:tcPr>
            <w:tcW w:w="1877" w:type="dxa"/>
            <w:gridSpan w:val="2"/>
            <w:tcBorders>
              <w:top w:val="nil"/>
              <w:bottom w:val="nil"/>
            </w:tcBorders>
            <w:shd w:val="clear" w:color="auto" w:fill="auto"/>
            <w:noWrap/>
            <w:vAlign w:val="center"/>
          </w:tcPr>
          <w:p w14:paraId="5F7DDB9B" w14:textId="14C657BB"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37</w:t>
            </w:r>
            <w:r w:rsidR="00B74E31">
              <w:rPr>
                <w:rFonts w:eastAsiaTheme="minorHAnsi" w:cs="Arial"/>
                <w:sz w:val="18"/>
                <w:szCs w:val="18"/>
              </w:rPr>
              <w:t>.</w:t>
            </w:r>
            <w:r w:rsidRPr="00BD3DE3">
              <w:rPr>
                <w:rFonts w:eastAsiaTheme="minorHAnsi" w:cs="Arial"/>
                <w:sz w:val="18"/>
                <w:szCs w:val="18"/>
              </w:rPr>
              <w:t>327</w:t>
            </w:r>
            <w:r w:rsidR="00B74E31">
              <w:rPr>
                <w:rFonts w:eastAsiaTheme="minorHAnsi" w:cs="Arial"/>
                <w:sz w:val="18"/>
                <w:szCs w:val="18"/>
              </w:rPr>
              <w:t>.</w:t>
            </w:r>
            <w:r w:rsidRPr="00BD3DE3">
              <w:rPr>
                <w:rFonts w:eastAsiaTheme="minorHAnsi" w:cs="Arial"/>
                <w:sz w:val="18"/>
                <w:szCs w:val="18"/>
              </w:rPr>
              <w:t>833</w:t>
            </w:r>
          </w:p>
        </w:tc>
        <w:tc>
          <w:tcPr>
            <w:tcW w:w="2126" w:type="dxa"/>
            <w:tcBorders>
              <w:top w:val="nil"/>
              <w:bottom w:val="nil"/>
            </w:tcBorders>
            <w:shd w:val="clear" w:color="auto" w:fill="auto"/>
            <w:noWrap/>
            <w:vAlign w:val="center"/>
          </w:tcPr>
          <w:p w14:paraId="7A5EB221" w14:textId="6259382B"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17</w:t>
            </w:r>
            <w:r w:rsidR="00B74E31">
              <w:rPr>
                <w:rFonts w:eastAsiaTheme="minorHAnsi" w:cs="Arial"/>
                <w:sz w:val="18"/>
                <w:szCs w:val="18"/>
              </w:rPr>
              <w:t>.</w:t>
            </w:r>
            <w:r w:rsidRPr="00BD3DE3">
              <w:rPr>
                <w:rFonts w:eastAsiaTheme="minorHAnsi" w:cs="Arial"/>
                <w:sz w:val="18"/>
                <w:szCs w:val="18"/>
              </w:rPr>
              <w:t>631</w:t>
            </w:r>
            <w:r w:rsidR="00B74E31">
              <w:rPr>
                <w:rFonts w:eastAsiaTheme="minorHAnsi" w:cs="Arial"/>
                <w:sz w:val="18"/>
                <w:szCs w:val="18"/>
              </w:rPr>
              <w:t>.</w:t>
            </w:r>
            <w:r w:rsidRPr="00BD3DE3">
              <w:rPr>
                <w:rFonts w:eastAsiaTheme="minorHAnsi" w:cs="Arial"/>
                <w:sz w:val="18"/>
                <w:szCs w:val="18"/>
              </w:rPr>
              <w:t>718</w:t>
            </w:r>
          </w:p>
        </w:tc>
        <w:tc>
          <w:tcPr>
            <w:tcW w:w="2414" w:type="dxa"/>
            <w:gridSpan w:val="2"/>
            <w:tcBorders>
              <w:top w:val="nil"/>
              <w:bottom w:val="nil"/>
            </w:tcBorders>
            <w:shd w:val="clear" w:color="auto" w:fill="auto"/>
            <w:noWrap/>
            <w:vAlign w:val="center"/>
          </w:tcPr>
          <w:p w14:paraId="1DE4A09D"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47%</w:t>
            </w:r>
          </w:p>
        </w:tc>
      </w:tr>
      <w:tr w:rsidR="004D2471" w:rsidRPr="00BD3DE3" w14:paraId="1176C767" w14:textId="77777777" w:rsidTr="00B74E31">
        <w:trPr>
          <w:cantSplit/>
          <w:trHeight w:val="227"/>
        </w:trPr>
        <w:tc>
          <w:tcPr>
            <w:tcW w:w="491" w:type="dxa"/>
            <w:gridSpan w:val="2"/>
            <w:vMerge/>
            <w:shd w:val="clear" w:color="auto" w:fill="E2EFD9" w:themeFill="accent6" w:themeFillTint="33"/>
          </w:tcPr>
          <w:p w14:paraId="7D7283A2"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tcPr>
          <w:p w14:paraId="2D30E04E"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Grad Rab</w:t>
            </w:r>
          </w:p>
        </w:tc>
        <w:tc>
          <w:tcPr>
            <w:tcW w:w="1877" w:type="dxa"/>
            <w:gridSpan w:val="2"/>
            <w:tcBorders>
              <w:top w:val="nil"/>
              <w:bottom w:val="nil"/>
            </w:tcBorders>
            <w:shd w:val="clear" w:color="auto" w:fill="auto"/>
            <w:noWrap/>
            <w:vAlign w:val="center"/>
          </w:tcPr>
          <w:p w14:paraId="4719CCF4" w14:textId="225CE6BA"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69</w:t>
            </w:r>
            <w:r w:rsidR="00B74E31">
              <w:rPr>
                <w:rFonts w:eastAsiaTheme="minorHAnsi" w:cs="Arial"/>
                <w:sz w:val="18"/>
                <w:szCs w:val="18"/>
              </w:rPr>
              <w:t>.</w:t>
            </w:r>
            <w:r w:rsidRPr="00BD3DE3">
              <w:rPr>
                <w:rFonts w:eastAsiaTheme="minorHAnsi" w:cs="Arial"/>
                <w:sz w:val="18"/>
                <w:szCs w:val="18"/>
              </w:rPr>
              <w:t>088</w:t>
            </w:r>
            <w:r w:rsidR="00B74E31">
              <w:rPr>
                <w:rFonts w:eastAsiaTheme="minorHAnsi" w:cs="Arial"/>
                <w:sz w:val="18"/>
                <w:szCs w:val="18"/>
              </w:rPr>
              <w:t>.</w:t>
            </w:r>
            <w:r w:rsidRPr="00BD3DE3">
              <w:rPr>
                <w:rFonts w:eastAsiaTheme="minorHAnsi" w:cs="Arial"/>
                <w:sz w:val="18"/>
                <w:szCs w:val="18"/>
              </w:rPr>
              <w:t>720</w:t>
            </w:r>
          </w:p>
        </w:tc>
        <w:tc>
          <w:tcPr>
            <w:tcW w:w="2126" w:type="dxa"/>
            <w:tcBorders>
              <w:top w:val="nil"/>
              <w:bottom w:val="nil"/>
            </w:tcBorders>
            <w:shd w:val="clear" w:color="auto" w:fill="auto"/>
            <w:noWrap/>
            <w:vAlign w:val="center"/>
          </w:tcPr>
          <w:p w14:paraId="43D88475" w14:textId="25048351"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21</w:t>
            </w:r>
            <w:r w:rsidR="00B74E31">
              <w:rPr>
                <w:rFonts w:eastAsiaTheme="minorHAnsi" w:cs="Arial"/>
                <w:sz w:val="18"/>
                <w:szCs w:val="18"/>
              </w:rPr>
              <w:t>.</w:t>
            </w:r>
            <w:r w:rsidRPr="00BD3DE3">
              <w:rPr>
                <w:rFonts w:eastAsiaTheme="minorHAnsi" w:cs="Arial"/>
                <w:sz w:val="18"/>
                <w:szCs w:val="18"/>
              </w:rPr>
              <w:t>728</w:t>
            </w:r>
            <w:r w:rsidR="00B74E31">
              <w:rPr>
                <w:rFonts w:eastAsiaTheme="minorHAnsi" w:cs="Arial"/>
                <w:sz w:val="18"/>
                <w:szCs w:val="18"/>
              </w:rPr>
              <w:t>.</w:t>
            </w:r>
            <w:r w:rsidRPr="00BD3DE3">
              <w:rPr>
                <w:rFonts w:eastAsiaTheme="minorHAnsi" w:cs="Arial"/>
                <w:sz w:val="18"/>
                <w:szCs w:val="18"/>
              </w:rPr>
              <w:t>335</w:t>
            </w:r>
          </w:p>
        </w:tc>
        <w:tc>
          <w:tcPr>
            <w:tcW w:w="2414" w:type="dxa"/>
            <w:gridSpan w:val="2"/>
            <w:tcBorders>
              <w:top w:val="nil"/>
              <w:bottom w:val="nil"/>
            </w:tcBorders>
            <w:shd w:val="clear" w:color="auto" w:fill="auto"/>
            <w:noWrap/>
            <w:vAlign w:val="center"/>
          </w:tcPr>
          <w:p w14:paraId="645E51D8"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31%</w:t>
            </w:r>
          </w:p>
        </w:tc>
      </w:tr>
      <w:tr w:rsidR="004D2471" w:rsidRPr="00BD3DE3" w14:paraId="5EA5E33D" w14:textId="77777777" w:rsidTr="00B74E31">
        <w:trPr>
          <w:cantSplit/>
          <w:trHeight w:val="227"/>
        </w:trPr>
        <w:tc>
          <w:tcPr>
            <w:tcW w:w="491" w:type="dxa"/>
            <w:gridSpan w:val="2"/>
            <w:vMerge/>
            <w:shd w:val="clear" w:color="auto" w:fill="E2EFD9" w:themeFill="accent6" w:themeFillTint="33"/>
          </w:tcPr>
          <w:p w14:paraId="14CC7E88"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nil"/>
            </w:tcBorders>
            <w:shd w:val="clear" w:color="auto" w:fill="auto"/>
            <w:noWrap/>
            <w:vAlign w:val="center"/>
          </w:tcPr>
          <w:p w14:paraId="041EDF28"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Općina Lopar</w:t>
            </w:r>
          </w:p>
        </w:tc>
        <w:tc>
          <w:tcPr>
            <w:tcW w:w="1877" w:type="dxa"/>
            <w:gridSpan w:val="2"/>
            <w:tcBorders>
              <w:top w:val="nil"/>
              <w:bottom w:val="nil"/>
            </w:tcBorders>
            <w:shd w:val="clear" w:color="auto" w:fill="auto"/>
            <w:noWrap/>
            <w:vAlign w:val="center"/>
          </w:tcPr>
          <w:p w14:paraId="2F63BA67" w14:textId="6A5D4B22"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12</w:t>
            </w:r>
            <w:r w:rsidR="00B74E31">
              <w:rPr>
                <w:rFonts w:eastAsiaTheme="minorHAnsi" w:cs="Arial"/>
                <w:sz w:val="18"/>
                <w:szCs w:val="18"/>
              </w:rPr>
              <w:t>.</w:t>
            </w:r>
            <w:r w:rsidRPr="00BD3DE3">
              <w:rPr>
                <w:rFonts w:eastAsiaTheme="minorHAnsi" w:cs="Arial"/>
                <w:sz w:val="18"/>
                <w:szCs w:val="18"/>
              </w:rPr>
              <w:t>419</w:t>
            </w:r>
            <w:r w:rsidR="00B74E31">
              <w:rPr>
                <w:rFonts w:eastAsiaTheme="minorHAnsi" w:cs="Arial"/>
                <w:sz w:val="18"/>
                <w:szCs w:val="18"/>
              </w:rPr>
              <w:t>.</w:t>
            </w:r>
            <w:r w:rsidRPr="00BD3DE3">
              <w:rPr>
                <w:rFonts w:eastAsiaTheme="minorHAnsi" w:cs="Arial"/>
                <w:sz w:val="18"/>
                <w:szCs w:val="18"/>
              </w:rPr>
              <w:t>146</w:t>
            </w:r>
          </w:p>
        </w:tc>
        <w:tc>
          <w:tcPr>
            <w:tcW w:w="2126" w:type="dxa"/>
            <w:tcBorders>
              <w:top w:val="nil"/>
              <w:bottom w:val="nil"/>
            </w:tcBorders>
            <w:shd w:val="clear" w:color="auto" w:fill="auto"/>
            <w:noWrap/>
            <w:vAlign w:val="center"/>
          </w:tcPr>
          <w:p w14:paraId="1FF2D617" w14:textId="7DF414D2"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3</w:t>
            </w:r>
            <w:r w:rsidR="00B74E31">
              <w:rPr>
                <w:rFonts w:eastAsiaTheme="minorHAnsi" w:cs="Arial"/>
                <w:sz w:val="18"/>
                <w:szCs w:val="18"/>
              </w:rPr>
              <w:t>.</w:t>
            </w:r>
            <w:r w:rsidRPr="00BD3DE3">
              <w:rPr>
                <w:rFonts w:eastAsiaTheme="minorHAnsi" w:cs="Arial"/>
                <w:sz w:val="18"/>
                <w:szCs w:val="18"/>
              </w:rPr>
              <w:t>061</w:t>
            </w:r>
            <w:r w:rsidR="00B74E31">
              <w:rPr>
                <w:rFonts w:eastAsiaTheme="minorHAnsi" w:cs="Arial"/>
                <w:sz w:val="18"/>
                <w:szCs w:val="18"/>
              </w:rPr>
              <w:t>.</w:t>
            </w:r>
            <w:r w:rsidRPr="00BD3DE3">
              <w:rPr>
                <w:rFonts w:eastAsiaTheme="minorHAnsi" w:cs="Arial"/>
                <w:sz w:val="18"/>
                <w:szCs w:val="18"/>
              </w:rPr>
              <w:t>964</w:t>
            </w:r>
          </w:p>
        </w:tc>
        <w:tc>
          <w:tcPr>
            <w:tcW w:w="2414" w:type="dxa"/>
            <w:gridSpan w:val="2"/>
            <w:tcBorders>
              <w:top w:val="nil"/>
              <w:bottom w:val="nil"/>
            </w:tcBorders>
            <w:shd w:val="clear" w:color="auto" w:fill="auto"/>
            <w:noWrap/>
            <w:vAlign w:val="center"/>
          </w:tcPr>
          <w:p w14:paraId="420BED92"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24%</w:t>
            </w:r>
          </w:p>
        </w:tc>
      </w:tr>
      <w:tr w:rsidR="004D2471" w:rsidRPr="00BD3DE3" w14:paraId="15AE68F6" w14:textId="77777777" w:rsidTr="00B74E31">
        <w:trPr>
          <w:cantSplit/>
          <w:trHeight w:val="227"/>
        </w:trPr>
        <w:tc>
          <w:tcPr>
            <w:tcW w:w="491" w:type="dxa"/>
            <w:gridSpan w:val="2"/>
            <w:vMerge/>
            <w:tcBorders>
              <w:bottom w:val="single" w:sz="4" w:space="0" w:color="auto"/>
            </w:tcBorders>
            <w:shd w:val="clear" w:color="auto" w:fill="E2EFD9" w:themeFill="accent6" w:themeFillTint="33"/>
          </w:tcPr>
          <w:p w14:paraId="1D0B75E7"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nil"/>
              <w:bottom w:val="single" w:sz="4" w:space="0" w:color="auto"/>
            </w:tcBorders>
            <w:shd w:val="clear" w:color="auto" w:fill="auto"/>
            <w:noWrap/>
            <w:vAlign w:val="center"/>
          </w:tcPr>
          <w:p w14:paraId="5BB6D11E" w14:textId="77777777" w:rsidR="004D2471" w:rsidRPr="00BD3DE3" w:rsidRDefault="004D2471" w:rsidP="00091FFA">
            <w:pPr>
              <w:spacing w:after="0"/>
              <w:ind w:firstLine="0"/>
              <w:jc w:val="left"/>
              <w:rPr>
                <w:rFonts w:eastAsiaTheme="minorHAnsi" w:cs="Arial"/>
                <w:sz w:val="18"/>
                <w:szCs w:val="18"/>
              </w:rPr>
            </w:pPr>
            <w:r w:rsidRPr="00BD3DE3">
              <w:rPr>
                <w:rFonts w:eastAsiaTheme="minorHAnsi" w:cs="Arial"/>
                <w:sz w:val="18"/>
                <w:szCs w:val="18"/>
              </w:rPr>
              <w:t>Grad Mali Lošinj</w:t>
            </w:r>
          </w:p>
        </w:tc>
        <w:tc>
          <w:tcPr>
            <w:tcW w:w="1877" w:type="dxa"/>
            <w:gridSpan w:val="2"/>
            <w:tcBorders>
              <w:top w:val="nil"/>
              <w:bottom w:val="single" w:sz="4" w:space="0" w:color="auto"/>
            </w:tcBorders>
            <w:shd w:val="clear" w:color="auto" w:fill="auto"/>
            <w:noWrap/>
            <w:vAlign w:val="center"/>
          </w:tcPr>
          <w:p w14:paraId="0F816091" w14:textId="1917E54D"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64</w:t>
            </w:r>
            <w:r w:rsidR="00B74E31">
              <w:rPr>
                <w:rFonts w:eastAsiaTheme="minorHAnsi" w:cs="Arial"/>
                <w:sz w:val="18"/>
                <w:szCs w:val="18"/>
              </w:rPr>
              <w:t>.</w:t>
            </w:r>
            <w:r w:rsidRPr="00BD3DE3">
              <w:rPr>
                <w:rFonts w:eastAsiaTheme="minorHAnsi" w:cs="Arial"/>
                <w:sz w:val="18"/>
                <w:szCs w:val="18"/>
              </w:rPr>
              <w:t>958</w:t>
            </w:r>
            <w:r w:rsidR="00B74E31">
              <w:rPr>
                <w:rFonts w:eastAsiaTheme="minorHAnsi" w:cs="Arial"/>
                <w:sz w:val="18"/>
                <w:szCs w:val="18"/>
              </w:rPr>
              <w:t>.</w:t>
            </w:r>
            <w:r w:rsidRPr="00BD3DE3">
              <w:rPr>
                <w:rFonts w:eastAsiaTheme="minorHAnsi" w:cs="Arial"/>
                <w:sz w:val="18"/>
                <w:szCs w:val="18"/>
              </w:rPr>
              <w:t>771</w:t>
            </w:r>
          </w:p>
        </w:tc>
        <w:tc>
          <w:tcPr>
            <w:tcW w:w="2126" w:type="dxa"/>
            <w:tcBorders>
              <w:top w:val="nil"/>
              <w:bottom w:val="single" w:sz="4" w:space="0" w:color="auto"/>
            </w:tcBorders>
            <w:shd w:val="clear" w:color="auto" w:fill="auto"/>
            <w:noWrap/>
            <w:vAlign w:val="center"/>
          </w:tcPr>
          <w:p w14:paraId="71624708" w14:textId="1769CEC6"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22</w:t>
            </w:r>
            <w:r w:rsidR="00B74E31">
              <w:rPr>
                <w:rFonts w:eastAsiaTheme="minorHAnsi" w:cs="Arial"/>
                <w:sz w:val="18"/>
                <w:szCs w:val="18"/>
              </w:rPr>
              <w:t>.</w:t>
            </w:r>
            <w:r w:rsidRPr="00BD3DE3">
              <w:rPr>
                <w:rFonts w:eastAsiaTheme="minorHAnsi" w:cs="Arial"/>
                <w:sz w:val="18"/>
                <w:szCs w:val="18"/>
              </w:rPr>
              <w:t>730</w:t>
            </w:r>
            <w:r w:rsidR="00B74E31">
              <w:rPr>
                <w:rFonts w:eastAsiaTheme="minorHAnsi" w:cs="Arial"/>
                <w:sz w:val="18"/>
                <w:szCs w:val="18"/>
              </w:rPr>
              <w:t>.</w:t>
            </w:r>
            <w:r w:rsidRPr="00BD3DE3">
              <w:rPr>
                <w:rFonts w:eastAsiaTheme="minorHAnsi" w:cs="Arial"/>
                <w:sz w:val="18"/>
                <w:szCs w:val="18"/>
              </w:rPr>
              <w:t>046</w:t>
            </w:r>
          </w:p>
        </w:tc>
        <w:tc>
          <w:tcPr>
            <w:tcW w:w="2414" w:type="dxa"/>
            <w:gridSpan w:val="2"/>
            <w:tcBorders>
              <w:top w:val="nil"/>
              <w:bottom w:val="single" w:sz="4" w:space="0" w:color="auto"/>
            </w:tcBorders>
            <w:shd w:val="clear" w:color="auto" w:fill="auto"/>
            <w:noWrap/>
            <w:vAlign w:val="center"/>
          </w:tcPr>
          <w:p w14:paraId="624BEC20"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34%</w:t>
            </w:r>
          </w:p>
        </w:tc>
      </w:tr>
      <w:tr w:rsidR="004D2471" w:rsidRPr="00BD3DE3" w14:paraId="03F94C51" w14:textId="77777777" w:rsidTr="00B74E31">
        <w:trPr>
          <w:trHeight w:val="227"/>
        </w:trPr>
        <w:tc>
          <w:tcPr>
            <w:tcW w:w="491" w:type="dxa"/>
            <w:gridSpan w:val="2"/>
            <w:tcBorders>
              <w:top w:val="single" w:sz="4" w:space="0" w:color="auto"/>
              <w:bottom w:val="single" w:sz="4" w:space="0" w:color="auto"/>
            </w:tcBorders>
            <w:shd w:val="clear" w:color="auto" w:fill="C5E0B3" w:themeFill="accent6" w:themeFillTint="66"/>
          </w:tcPr>
          <w:p w14:paraId="5EFD56F8" w14:textId="77777777" w:rsidR="004D2471" w:rsidRPr="00BD3DE3" w:rsidRDefault="004D2471" w:rsidP="004D2471">
            <w:pPr>
              <w:spacing w:after="0"/>
              <w:ind w:firstLine="0"/>
              <w:jc w:val="center"/>
              <w:rPr>
                <w:rFonts w:eastAsiaTheme="minorHAnsi" w:cs="Arial"/>
                <w:sz w:val="18"/>
                <w:szCs w:val="18"/>
              </w:rPr>
            </w:pPr>
          </w:p>
        </w:tc>
        <w:tc>
          <w:tcPr>
            <w:tcW w:w="2452" w:type="dxa"/>
            <w:tcBorders>
              <w:top w:val="single" w:sz="4" w:space="0" w:color="auto"/>
              <w:bottom w:val="single" w:sz="4" w:space="0" w:color="auto"/>
            </w:tcBorders>
            <w:shd w:val="clear" w:color="auto" w:fill="C5E0B3" w:themeFill="accent6" w:themeFillTint="66"/>
            <w:noWrap/>
            <w:vAlign w:val="center"/>
          </w:tcPr>
          <w:p w14:paraId="37FE4B60" w14:textId="77777777" w:rsidR="004D2471" w:rsidRPr="00BD3DE3" w:rsidRDefault="004D2471" w:rsidP="004D2471">
            <w:pPr>
              <w:spacing w:after="0"/>
              <w:ind w:firstLine="0"/>
              <w:jc w:val="center"/>
              <w:rPr>
                <w:rFonts w:eastAsiaTheme="minorHAnsi" w:cs="Arial"/>
                <w:sz w:val="18"/>
                <w:szCs w:val="18"/>
              </w:rPr>
            </w:pPr>
            <w:r w:rsidRPr="00BD3DE3">
              <w:rPr>
                <w:rFonts w:eastAsiaTheme="minorHAnsi" w:cs="Arial"/>
                <w:sz w:val="18"/>
                <w:szCs w:val="18"/>
              </w:rPr>
              <w:t>Ukupno</w:t>
            </w:r>
          </w:p>
        </w:tc>
        <w:tc>
          <w:tcPr>
            <w:tcW w:w="1877" w:type="dxa"/>
            <w:gridSpan w:val="2"/>
            <w:tcBorders>
              <w:top w:val="single" w:sz="4" w:space="0" w:color="auto"/>
              <w:bottom w:val="single" w:sz="4" w:space="0" w:color="auto"/>
            </w:tcBorders>
            <w:shd w:val="clear" w:color="auto" w:fill="C5E0B3" w:themeFill="accent6" w:themeFillTint="66"/>
            <w:noWrap/>
            <w:vAlign w:val="center"/>
          </w:tcPr>
          <w:p w14:paraId="319E6F34" w14:textId="476E0E4E"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416</w:t>
            </w:r>
            <w:r w:rsidR="00B74E31">
              <w:rPr>
                <w:rFonts w:eastAsiaTheme="minorHAnsi" w:cs="Arial"/>
                <w:sz w:val="18"/>
                <w:szCs w:val="18"/>
              </w:rPr>
              <w:t>.</w:t>
            </w:r>
            <w:r w:rsidRPr="00BD3DE3">
              <w:rPr>
                <w:rFonts w:eastAsiaTheme="minorHAnsi" w:cs="Arial"/>
                <w:sz w:val="18"/>
                <w:szCs w:val="18"/>
              </w:rPr>
              <w:t>617</w:t>
            </w:r>
            <w:r w:rsidR="00B74E31">
              <w:rPr>
                <w:rFonts w:eastAsiaTheme="minorHAnsi" w:cs="Arial"/>
                <w:sz w:val="18"/>
                <w:szCs w:val="18"/>
              </w:rPr>
              <w:t>.</w:t>
            </w:r>
            <w:r w:rsidRPr="00BD3DE3">
              <w:rPr>
                <w:rFonts w:eastAsiaTheme="minorHAnsi" w:cs="Arial"/>
                <w:sz w:val="18"/>
                <w:szCs w:val="18"/>
              </w:rPr>
              <w:t>290</w:t>
            </w:r>
          </w:p>
        </w:tc>
        <w:tc>
          <w:tcPr>
            <w:tcW w:w="2126" w:type="dxa"/>
            <w:tcBorders>
              <w:top w:val="single" w:sz="4" w:space="0" w:color="auto"/>
              <w:bottom w:val="single" w:sz="4" w:space="0" w:color="auto"/>
            </w:tcBorders>
            <w:shd w:val="clear" w:color="auto" w:fill="C5E0B3" w:themeFill="accent6" w:themeFillTint="66"/>
            <w:noWrap/>
            <w:vAlign w:val="center"/>
          </w:tcPr>
          <w:p w14:paraId="261CE2C0" w14:textId="2AF55BEB"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122</w:t>
            </w:r>
            <w:r w:rsidR="00B74E31">
              <w:rPr>
                <w:rFonts w:eastAsiaTheme="minorHAnsi" w:cs="Arial"/>
                <w:sz w:val="18"/>
                <w:szCs w:val="18"/>
              </w:rPr>
              <w:t>.</w:t>
            </w:r>
            <w:r w:rsidRPr="00BD3DE3">
              <w:rPr>
                <w:rFonts w:eastAsiaTheme="minorHAnsi" w:cs="Arial"/>
                <w:sz w:val="18"/>
                <w:szCs w:val="18"/>
              </w:rPr>
              <w:t>737</w:t>
            </w:r>
            <w:r w:rsidR="00B74E31">
              <w:rPr>
                <w:rFonts w:eastAsiaTheme="minorHAnsi" w:cs="Arial"/>
                <w:sz w:val="18"/>
                <w:szCs w:val="18"/>
              </w:rPr>
              <w:t>.</w:t>
            </w:r>
            <w:r w:rsidRPr="00BD3DE3">
              <w:rPr>
                <w:rFonts w:eastAsiaTheme="minorHAnsi" w:cs="Arial"/>
                <w:sz w:val="18"/>
                <w:szCs w:val="18"/>
              </w:rPr>
              <w:t>531</w:t>
            </w:r>
          </w:p>
        </w:tc>
        <w:tc>
          <w:tcPr>
            <w:tcW w:w="2414" w:type="dxa"/>
            <w:gridSpan w:val="2"/>
            <w:tcBorders>
              <w:top w:val="single" w:sz="4" w:space="0" w:color="auto"/>
              <w:bottom w:val="single" w:sz="4" w:space="0" w:color="auto"/>
            </w:tcBorders>
            <w:shd w:val="clear" w:color="auto" w:fill="C5E0B3" w:themeFill="accent6" w:themeFillTint="66"/>
            <w:noWrap/>
            <w:vAlign w:val="center"/>
          </w:tcPr>
          <w:p w14:paraId="3D33B6D1" w14:textId="77777777" w:rsidR="004D2471" w:rsidRPr="00BD3DE3" w:rsidRDefault="004D2471" w:rsidP="00E55972">
            <w:pPr>
              <w:spacing w:after="0"/>
              <w:ind w:firstLine="0"/>
              <w:jc w:val="right"/>
              <w:rPr>
                <w:rFonts w:eastAsiaTheme="minorHAnsi" w:cs="Arial"/>
                <w:sz w:val="18"/>
                <w:szCs w:val="18"/>
              </w:rPr>
            </w:pPr>
          </w:p>
        </w:tc>
      </w:tr>
      <w:tr w:rsidR="004D2471" w:rsidRPr="00BD3DE3" w14:paraId="7A2279EE" w14:textId="77777777" w:rsidTr="00B74E31">
        <w:trPr>
          <w:trHeight w:val="283"/>
        </w:trPr>
        <w:tc>
          <w:tcPr>
            <w:tcW w:w="284" w:type="dxa"/>
            <w:tcBorders>
              <w:top w:val="single" w:sz="4" w:space="0" w:color="auto"/>
              <w:bottom w:val="single" w:sz="4" w:space="0" w:color="auto"/>
            </w:tcBorders>
            <w:shd w:val="clear" w:color="auto" w:fill="A8D08D" w:themeFill="accent6" w:themeFillTint="99"/>
          </w:tcPr>
          <w:p w14:paraId="0DF1717B" w14:textId="77777777" w:rsidR="004D2471" w:rsidRPr="00BD3DE3" w:rsidRDefault="004D2471" w:rsidP="004D2471">
            <w:pPr>
              <w:spacing w:after="0"/>
              <w:ind w:firstLine="0"/>
              <w:jc w:val="center"/>
              <w:rPr>
                <w:rFonts w:eastAsiaTheme="minorHAnsi" w:cs="Arial"/>
                <w:sz w:val="18"/>
                <w:szCs w:val="18"/>
              </w:rPr>
            </w:pPr>
          </w:p>
        </w:tc>
        <w:tc>
          <w:tcPr>
            <w:tcW w:w="2659" w:type="dxa"/>
            <w:gridSpan w:val="2"/>
            <w:tcBorders>
              <w:top w:val="single" w:sz="4" w:space="0" w:color="auto"/>
              <w:bottom w:val="single" w:sz="4" w:space="0" w:color="auto"/>
            </w:tcBorders>
            <w:shd w:val="clear" w:color="auto" w:fill="A8D08D" w:themeFill="accent6" w:themeFillTint="99"/>
            <w:noWrap/>
            <w:vAlign w:val="center"/>
          </w:tcPr>
          <w:p w14:paraId="029B3C0D" w14:textId="77777777" w:rsidR="004D2471" w:rsidRPr="00BD3DE3" w:rsidRDefault="004D2471" w:rsidP="004D2471">
            <w:pPr>
              <w:spacing w:after="0"/>
              <w:ind w:firstLine="0"/>
              <w:jc w:val="center"/>
              <w:rPr>
                <w:rFonts w:eastAsiaTheme="minorHAnsi" w:cs="Arial"/>
                <w:sz w:val="18"/>
                <w:szCs w:val="18"/>
              </w:rPr>
            </w:pPr>
            <w:r w:rsidRPr="00BD3DE3">
              <w:rPr>
                <w:rFonts w:eastAsiaTheme="minorHAnsi" w:cs="Arial"/>
                <w:sz w:val="18"/>
                <w:szCs w:val="18"/>
              </w:rPr>
              <w:t>Ukupno PGŽ (ulaganja JLS)</w:t>
            </w:r>
          </w:p>
        </w:tc>
        <w:tc>
          <w:tcPr>
            <w:tcW w:w="1877" w:type="dxa"/>
            <w:gridSpan w:val="2"/>
            <w:tcBorders>
              <w:top w:val="single" w:sz="4" w:space="0" w:color="auto"/>
              <w:bottom w:val="single" w:sz="4" w:space="0" w:color="auto"/>
            </w:tcBorders>
            <w:shd w:val="clear" w:color="auto" w:fill="A8D08D" w:themeFill="accent6" w:themeFillTint="99"/>
            <w:noWrap/>
            <w:vAlign w:val="center"/>
          </w:tcPr>
          <w:p w14:paraId="185B7353" w14:textId="50514E63"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2</w:t>
            </w:r>
            <w:r w:rsidR="00B74E31">
              <w:rPr>
                <w:rFonts w:eastAsiaTheme="minorHAnsi" w:cs="Arial"/>
                <w:sz w:val="18"/>
                <w:szCs w:val="18"/>
              </w:rPr>
              <w:t>.</w:t>
            </w:r>
            <w:r w:rsidRPr="00BD3DE3">
              <w:rPr>
                <w:rFonts w:eastAsiaTheme="minorHAnsi" w:cs="Arial"/>
                <w:sz w:val="18"/>
                <w:szCs w:val="18"/>
              </w:rPr>
              <w:t>575</w:t>
            </w:r>
            <w:r w:rsidR="00B74E31">
              <w:rPr>
                <w:rFonts w:eastAsiaTheme="minorHAnsi" w:cs="Arial"/>
                <w:sz w:val="18"/>
                <w:szCs w:val="18"/>
              </w:rPr>
              <w:t>.</w:t>
            </w:r>
            <w:r w:rsidRPr="00BD3DE3">
              <w:rPr>
                <w:rFonts w:eastAsiaTheme="minorHAnsi" w:cs="Arial"/>
                <w:sz w:val="18"/>
                <w:szCs w:val="18"/>
              </w:rPr>
              <w:t>731</w:t>
            </w:r>
            <w:r w:rsidR="00B74E31">
              <w:rPr>
                <w:rFonts w:eastAsiaTheme="minorHAnsi" w:cs="Arial"/>
                <w:sz w:val="18"/>
                <w:szCs w:val="18"/>
              </w:rPr>
              <w:t>.</w:t>
            </w:r>
            <w:r w:rsidRPr="00BD3DE3">
              <w:rPr>
                <w:rFonts w:eastAsiaTheme="minorHAnsi" w:cs="Arial"/>
                <w:sz w:val="18"/>
                <w:szCs w:val="18"/>
              </w:rPr>
              <w:t>983</w:t>
            </w:r>
          </w:p>
        </w:tc>
        <w:tc>
          <w:tcPr>
            <w:tcW w:w="2126" w:type="dxa"/>
            <w:tcBorders>
              <w:top w:val="single" w:sz="4" w:space="0" w:color="auto"/>
              <w:bottom w:val="single" w:sz="4" w:space="0" w:color="auto"/>
            </w:tcBorders>
            <w:shd w:val="clear" w:color="auto" w:fill="A8D08D" w:themeFill="accent6" w:themeFillTint="99"/>
            <w:noWrap/>
            <w:vAlign w:val="center"/>
          </w:tcPr>
          <w:p w14:paraId="0763FE44" w14:textId="5BCD26FB" w:rsidR="004D2471" w:rsidRPr="00BD3DE3" w:rsidRDefault="004D2471" w:rsidP="00BC267B">
            <w:pPr>
              <w:spacing w:after="0"/>
              <w:ind w:firstLine="0"/>
              <w:jc w:val="right"/>
              <w:rPr>
                <w:rFonts w:eastAsiaTheme="minorHAnsi" w:cs="Arial"/>
                <w:sz w:val="18"/>
                <w:szCs w:val="18"/>
              </w:rPr>
            </w:pPr>
            <w:r w:rsidRPr="00BD3DE3">
              <w:rPr>
                <w:rFonts w:eastAsiaTheme="minorHAnsi" w:cs="Arial"/>
                <w:sz w:val="18"/>
                <w:szCs w:val="18"/>
              </w:rPr>
              <w:t>469</w:t>
            </w:r>
            <w:r w:rsidR="00B74E31">
              <w:rPr>
                <w:rFonts w:eastAsiaTheme="minorHAnsi" w:cs="Arial"/>
                <w:sz w:val="18"/>
                <w:szCs w:val="18"/>
              </w:rPr>
              <w:t>.</w:t>
            </w:r>
            <w:r w:rsidRPr="00BD3DE3">
              <w:rPr>
                <w:rFonts w:eastAsiaTheme="minorHAnsi" w:cs="Arial"/>
                <w:sz w:val="18"/>
                <w:szCs w:val="18"/>
              </w:rPr>
              <w:t>860</w:t>
            </w:r>
            <w:r w:rsidR="00B74E31">
              <w:rPr>
                <w:rFonts w:eastAsiaTheme="minorHAnsi" w:cs="Arial"/>
                <w:sz w:val="18"/>
                <w:szCs w:val="18"/>
              </w:rPr>
              <w:t>.</w:t>
            </w:r>
            <w:r w:rsidRPr="00BD3DE3">
              <w:rPr>
                <w:rFonts w:eastAsiaTheme="minorHAnsi" w:cs="Arial"/>
                <w:sz w:val="18"/>
                <w:szCs w:val="18"/>
              </w:rPr>
              <w:t>609</w:t>
            </w:r>
          </w:p>
        </w:tc>
        <w:tc>
          <w:tcPr>
            <w:tcW w:w="2414" w:type="dxa"/>
            <w:gridSpan w:val="2"/>
            <w:tcBorders>
              <w:top w:val="single" w:sz="4" w:space="0" w:color="auto"/>
              <w:bottom w:val="single" w:sz="4" w:space="0" w:color="auto"/>
            </w:tcBorders>
            <w:shd w:val="clear" w:color="auto" w:fill="A8D08D" w:themeFill="accent6" w:themeFillTint="99"/>
            <w:noWrap/>
            <w:vAlign w:val="center"/>
          </w:tcPr>
          <w:p w14:paraId="221E2948" w14:textId="77777777" w:rsidR="004D2471" w:rsidRPr="00BD3DE3" w:rsidRDefault="004D2471" w:rsidP="00E55972">
            <w:pPr>
              <w:spacing w:after="0"/>
              <w:ind w:firstLine="0"/>
              <w:jc w:val="right"/>
              <w:rPr>
                <w:rFonts w:eastAsiaTheme="minorHAnsi" w:cs="Arial"/>
                <w:sz w:val="18"/>
                <w:szCs w:val="18"/>
              </w:rPr>
            </w:pPr>
            <w:r w:rsidRPr="00BD3DE3">
              <w:rPr>
                <w:rFonts w:eastAsiaTheme="minorHAnsi" w:cs="Arial"/>
                <w:sz w:val="18"/>
                <w:szCs w:val="18"/>
              </w:rPr>
              <w:t>18,24%</w:t>
            </w:r>
          </w:p>
        </w:tc>
      </w:tr>
    </w:tbl>
    <w:p w14:paraId="4E6406AF" w14:textId="1276A320" w:rsidR="00C6033D" w:rsidRDefault="00C6033D" w:rsidP="00BD3DE3">
      <w:pPr>
        <w:spacing w:after="240" w:line="259" w:lineRule="auto"/>
        <w:ind w:firstLine="0"/>
        <w:jc w:val="center"/>
        <w:rPr>
          <w:rFonts w:eastAsiaTheme="minorHAnsi" w:cs="Arial"/>
          <w:sz w:val="16"/>
          <w:szCs w:val="16"/>
        </w:rPr>
      </w:pPr>
      <w:bookmarkStart w:id="47" w:name="_Toc425202794"/>
      <w:bookmarkStart w:id="48" w:name="_Toc501586084"/>
    </w:p>
    <w:p w14:paraId="1F82956E" w14:textId="4EAE4847" w:rsidR="003E4AF7" w:rsidRPr="00444C6C" w:rsidRDefault="00475E5A" w:rsidP="00BD3DE3">
      <w:pPr>
        <w:spacing w:after="240" w:line="259" w:lineRule="auto"/>
        <w:ind w:firstLine="0"/>
        <w:jc w:val="center"/>
        <w:rPr>
          <w:rFonts w:eastAsiaTheme="minorHAnsi" w:cs="Arial"/>
          <w:sz w:val="16"/>
          <w:szCs w:val="16"/>
        </w:rPr>
      </w:pPr>
      <w:r w:rsidRPr="0057168C">
        <w:rPr>
          <w:rFonts w:eastAsiaTheme="minorHAnsi" w:cs="Arial"/>
          <w:sz w:val="16"/>
          <w:szCs w:val="16"/>
        </w:rPr>
        <w:t xml:space="preserve">Izvor: Prilagođeno iz </w:t>
      </w:r>
      <w:r>
        <w:rPr>
          <w:rFonts w:eastAsiaTheme="minorHAnsi" w:cs="Arial"/>
          <w:sz w:val="16"/>
          <w:szCs w:val="16"/>
        </w:rPr>
        <w:t xml:space="preserve">izvršenja </w:t>
      </w:r>
      <w:r w:rsidRPr="0057168C">
        <w:rPr>
          <w:rFonts w:eastAsiaTheme="minorHAnsi" w:cs="Arial"/>
          <w:sz w:val="16"/>
          <w:szCs w:val="16"/>
        </w:rPr>
        <w:t>Proračuna JLS 2020. godine</w:t>
      </w:r>
      <w:r>
        <w:rPr>
          <w:rFonts w:eastAsiaTheme="minorHAnsi" w:cs="Arial"/>
          <w:sz w:val="16"/>
          <w:szCs w:val="16"/>
        </w:rPr>
        <w:t xml:space="preserve">: podaci pronađeni na mrežnim stranicama, </w:t>
      </w:r>
      <w:r w:rsidRPr="0057168C">
        <w:rPr>
          <w:rFonts w:eastAsiaTheme="minorHAnsi" w:cs="Arial"/>
          <w:sz w:val="16"/>
          <w:szCs w:val="16"/>
        </w:rPr>
        <w:t>sam</w:t>
      </w:r>
      <w:r>
        <w:rPr>
          <w:rFonts w:eastAsiaTheme="minorHAnsi" w:cs="Arial"/>
          <w:sz w:val="16"/>
          <w:szCs w:val="16"/>
        </w:rPr>
        <w:t xml:space="preserve">o </w:t>
      </w:r>
      <w:r w:rsidRPr="0057168C">
        <w:rPr>
          <w:rFonts w:eastAsiaTheme="minorHAnsi" w:cs="Arial"/>
          <w:sz w:val="16"/>
          <w:szCs w:val="16"/>
        </w:rPr>
        <w:t>procjena</w:t>
      </w:r>
      <w:r w:rsidR="000062C8">
        <w:rPr>
          <w:rFonts w:eastAsiaTheme="minorHAnsi" w:cs="Arial"/>
          <w:sz w:val="16"/>
          <w:szCs w:val="16"/>
        </w:rPr>
        <w:br/>
      </w:r>
      <w:r w:rsidRPr="0057168C">
        <w:rPr>
          <w:rFonts w:eastAsiaTheme="minorHAnsi" w:cs="Arial"/>
          <w:sz w:val="16"/>
          <w:szCs w:val="16"/>
        </w:rPr>
        <w:t xml:space="preserve"> izvoditelja</w:t>
      </w:r>
      <w:r>
        <w:rPr>
          <w:rFonts w:eastAsiaTheme="minorHAnsi" w:cs="Arial"/>
          <w:sz w:val="16"/>
          <w:szCs w:val="16"/>
        </w:rPr>
        <w:t xml:space="preserve"> o ulaganjima u upravne odjele društvenih djelatnosti ili udjela iz jedinstvenog upravnog odjela (ulaganja u</w:t>
      </w:r>
      <w:r w:rsidR="000062C8">
        <w:rPr>
          <w:rFonts w:eastAsiaTheme="minorHAnsi" w:cs="Arial"/>
          <w:sz w:val="16"/>
          <w:szCs w:val="16"/>
        </w:rPr>
        <w:br/>
      </w:r>
      <w:r>
        <w:rPr>
          <w:rFonts w:eastAsiaTheme="minorHAnsi" w:cs="Arial"/>
          <w:sz w:val="16"/>
          <w:szCs w:val="16"/>
        </w:rPr>
        <w:t xml:space="preserve"> sva područja koja mogu usmjerena djeci i mladima) - Ako JLS dostave svoje podatke može se korigirati</w:t>
      </w:r>
    </w:p>
    <w:p w14:paraId="078EEAED" w14:textId="15D51F02" w:rsidR="00475E5A" w:rsidRDefault="00475E5A" w:rsidP="007D7900">
      <w:pPr>
        <w:pStyle w:val="naslov1"/>
      </w:pPr>
      <w:bookmarkStart w:id="49" w:name="_Toc68106803"/>
      <w:bookmarkStart w:id="50" w:name="_Toc68107460"/>
    </w:p>
    <w:p w14:paraId="2C135E2E" w14:textId="6345196D" w:rsidR="000E54B5" w:rsidRDefault="000E54B5" w:rsidP="007D7900">
      <w:pPr>
        <w:pStyle w:val="naslov1"/>
      </w:pPr>
    </w:p>
    <w:p w14:paraId="6CED4DA7" w14:textId="54A0F913" w:rsidR="000E54B5" w:rsidRDefault="000E54B5" w:rsidP="007D7900">
      <w:pPr>
        <w:pStyle w:val="naslov1"/>
      </w:pPr>
    </w:p>
    <w:p w14:paraId="3E803CDF" w14:textId="77777777" w:rsidR="000E54B5" w:rsidRDefault="000E54B5" w:rsidP="007D7900">
      <w:pPr>
        <w:pStyle w:val="naslov1"/>
      </w:pPr>
    </w:p>
    <w:p w14:paraId="15F3F6AF" w14:textId="77777777" w:rsidR="00B809C7" w:rsidRDefault="00B809C7">
      <w:pPr>
        <w:spacing w:after="160" w:line="259" w:lineRule="auto"/>
        <w:ind w:firstLine="0"/>
        <w:jc w:val="left"/>
        <w:rPr>
          <w:rFonts w:eastAsia="Times New Roman"/>
          <w:b/>
          <w:caps/>
          <w:sz w:val="24"/>
          <w:szCs w:val="24"/>
        </w:rPr>
      </w:pPr>
      <w:r>
        <w:br w:type="page"/>
      </w:r>
    </w:p>
    <w:p w14:paraId="199774F6" w14:textId="431EF6EF" w:rsidR="00A240C9" w:rsidRDefault="00A240C9" w:rsidP="00475E5A">
      <w:pPr>
        <w:pStyle w:val="naslov1"/>
        <w:spacing w:line="276" w:lineRule="auto"/>
        <w:rPr>
          <w:bCs/>
        </w:rPr>
      </w:pPr>
      <w:r w:rsidRPr="007C7DB3">
        <w:t xml:space="preserve">5. </w:t>
      </w:r>
      <w:bookmarkEnd w:id="47"/>
      <w:bookmarkEnd w:id="48"/>
      <w:r w:rsidR="00BB47EE">
        <w:rPr>
          <w:bCs/>
        </w:rPr>
        <w:t>MAPA ZAJEDNICE MLADIH - TREĆI</w:t>
      </w:r>
      <w:r w:rsidR="00151261">
        <w:rPr>
          <w:bCs/>
        </w:rPr>
        <w:t xml:space="preserve"> DIO </w:t>
      </w:r>
      <w:bookmarkEnd w:id="49"/>
      <w:bookmarkEnd w:id="50"/>
    </w:p>
    <w:p w14:paraId="1CB859F9" w14:textId="35E0BA4F" w:rsidR="003E4AF7" w:rsidRDefault="003E4AF7" w:rsidP="00475E5A">
      <w:pPr>
        <w:pStyle w:val="naslov1"/>
        <w:spacing w:line="276" w:lineRule="auto"/>
        <w:rPr>
          <w:bCs/>
        </w:rPr>
      </w:pPr>
    </w:p>
    <w:p w14:paraId="09584B75" w14:textId="77777777" w:rsidR="00701AD0" w:rsidRDefault="00701AD0" w:rsidP="00475E5A">
      <w:pPr>
        <w:pStyle w:val="naslov1"/>
        <w:spacing w:line="276" w:lineRule="auto"/>
        <w:rPr>
          <w:bCs/>
        </w:rPr>
      </w:pPr>
    </w:p>
    <w:p w14:paraId="41FDCEA6" w14:textId="6D657AEF" w:rsidR="00444C6C" w:rsidRPr="00701AD0" w:rsidRDefault="00701AD0" w:rsidP="00475E5A">
      <w:pPr>
        <w:spacing w:after="0" w:line="276" w:lineRule="auto"/>
        <w:ind w:firstLine="0"/>
        <w:rPr>
          <w:b/>
        </w:rPr>
      </w:pPr>
      <w:r w:rsidRPr="00701AD0">
        <w:rPr>
          <w:b/>
        </w:rPr>
        <w:t>Analiza razvojnih potreba i izazova - procjena kapaciteta udruga</w:t>
      </w:r>
    </w:p>
    <w:p w14:paraId="1BB3EB34" w14:textId="77777777" w:rsidR="00701AD0" w:rsidRDefault="00701AD0" w:rsidP="00475E5A">
      <w:pPr>
        <w:spacing w:after="0" w:line="276" w:lineRule="auto"/>
        <w:ind w:firstLine="0"/>
      </w:pPr>
    </w:p>
    <w:p w14:paraId="4FF0C80A" w14:textId="09D1AF68" w:rsidR="00A240C9" w:rsidRPr="0006458F" w:rsidRDefault="00A240C9" w:rsidP="00475E5A">
      <w:pPr>
        <w:spacing w:after="0" w:line="276" w:lineRule="auto"/>
        <w:ind w:firstLine="0"/>
        <w:rPr>
          <w:rFonts w:cs="Arial"/>
          <w:bCs/>
        </w:rPr>
      </w:pPr>
      <w:r w:rsidRPr="007C7DB3">
        <w:rPr>
          <w:rFonts w:cs="Arial"/>
          <w:color w:val="000000"/>
        </w:rPr>
        <w:t>Rezultati prikupljenih podataka iz sekundarnih izvora i upitnika (strukturiranog obrasca za prikupljanje podatka)</w:t>
      </w:r>
      <w:r>
        <w:rPr>
          <w:rFonts w:cs="Arial"/>
          <w:color w:val="000000"/>
        </w:rPr>
        <w:t xml:space="preserve"> </w:t>
      </w:r>
      <w:r w:rsidRPr="007C7DB3">
        <w:rPr>
          <w:rFonts w:cs="Arial"/>
          <w:color w:val="000000"/>
        </w:rPr>
        <w:t xml:space="preserve">koje smo uputili </w:t>
      </w:r>
      <w:r w:rsidR="00444C6C">
        <w:rPr>
          <w:rFonts w:cs="Arial"/>
          <w:color w:val="000000"/>
        </w:rPr>
        <w:t xml:space="preserve">udrugama </w:t>
      </w:r>
      <w:r w:rsidRPr="007C7DB3">
        <w:rPr>
          <w:rFonts w:cs="Arial"/>
          <w:color w:val="000000"/>
        </w:rPr>
        <w:t>pokazali su da na području</w:t>
      </w:r>
      <w:r>
        <w:rPr>
          <w:rFonts w:cs="Arial"/>
          <w:color w:val="000000"/>
        </w:rPr>
        <w:t xml:space="preserve"> </w:t>
      </w:r>
      <w:r w:rsidR="00CB2DEF">
        <w:rPr>
          <w:rFonts w:cs="Arial"/>
          <w:color w:val="000000"/>
        </w:rPr>
        <w:t>PGŽ</w:t>
      </w:r>
      <w:r w:rsidRPr="007C7DB3">
        <w:rPr>
          <w:rFonts w:cs="Arial"/>
          <w:color w:val="000000"/>
        </w:rPr>
        <w:t xml:space="preserve"> postoji dobra pokrivenost i umreženost obrazovnih, kulturnih, socijalnih i humanitarnih, kao i</w:t>
      </w:r>
      <w:r>
        <w:rPr>
          <w:rFonts w:cs="Arial"/>
          <w:color w:val="000000"/>
        </w:rPr>
        <w:t xml:space="preserve"> </w:t>
      </w:r>
      <w:r w:rsidRPr="007C7DB3">
        <w:rPr>
          <w:rFonts w:cs="Arial"/>
          <w:color w:val="000000"/>
        </w:rPr>
        <w:t>sportskih organizacija, ustanova te organizacija civilnog društva.</w:t>
      </w:r>
      <w:r>
        <w:rPr>
          <w:rFonts w:cs="Arial"/>
          <w:color w:val="000000"/>
        </w:rPr>
        <w:t xml:space="preserve"> </w:t>
      </w:r>
      <w:r w:rsidRPr="007C7DB3">
        <w:rPr>
          <w:rFonts w:cs="Arial"/>
          <w:color w:val="000000"/>
        </w:rPr>
        <w:t>Ovaj zaključak se odnosi</w:t>
      </w:r>
      <w:r>
        <w:rPr>
          <w:rFonts w:cs="Arial"/>
          <w:color w:val="000000"/>
        </w:rPr>
        <w:t xml:space="preserve"> </w:t>
      </w:r>
      <w:r w:rsidRPr="007C7DB3">
        <w:rPr>
          <w:rFonts w:cs="Arial"/>
          <w:color w:val="000000"/>
        </w:rPr>
        <w:t>na brojnost različitih organizacija, ali ne i na realnu funkcionalnost te posvećenost i primjerenost programa koji se provode mladima. Za p</w:t>
      </w:r>
      <w:r w:rsidRPr="007C7DB3">
        <w:rPr>
          <w:rFonts w:cs="Arial"/>
          <w:bCs/>
        </w:rPr>
        <w:t>rikupljanje podataka koji su temelj za stvaranje mozaika životnih uvjeta mladih</w:t>
      </w:r>
      <w:r>
        <w:rPr>
          <w:rFonts w:cs="Arial"/>
          <w:bCs/>
        </w:rPr>
        <w:t xml:space="preserve"> </w:t>
      </w:r>
      <w:r w:rsidR="00CB2DEF">
        <w:rPr>
          <w:rFonts w:cs="Arial"/>
          <w:bCs/>
        </w:rPr>
        <w:t>PGŽ</w:t>
      </w:r>
      <w:r w:rsidRPr="007C7DB3">
        <w:rPr>
          <w:rFonts w:cs="Arial"/>
          <w:bCs/>
        </w:rPr>
        <w:t>, nazvanog</w:t>
      </w:r>
      <w:r w:rsidR="000B6744">
        <w:rPr>
          <w:rFonts w:cs="Arial"/>
          <w:bCs/>
        </w:rPr>
        <w:t xml:space="preserve"> </w:t>
      </w:r>
      <w:r>
        <w:rPr>
          <w:rFonts w:cs="Arial"/>
          <w:bCs/>
          <w:i/>
        </w:rPr>
        <w:t>“</w:t>
      </w:r>
      <w:r w:rsidRPr="005B60A8">
        <w:rPr>
          <w:rFonts w:cs="Arial"/>
          <w:bCs/>
          <w:i/>
        </w:rPr>
        <w:t>mapa zajednice mladih PGŽ</w:t>
      </w:r>
      <w:r w:rsidRPr="007C7DB3">
        <w:rPr>
          <w:rFonts w:cs="Arial"/>
          <w:bCs/>
          <w:i/>
        </w:rPr>
        <w:t>”</w:t>
      </w:r>
      <w:r>
        <w:rPr>
          <w:rFonts w:cs="Arial"/>
          <w:bCs/>
          <w:i/>
        </w:rPr>
        <w:t xml:space="preserve"> </w:t>
      </w:r>
      <w:r w:rsidRPr="007C7DB3">
        <w:rPr>
          <w:rFonts w:cs="Arial"/>
          <w:bCs/>
        </w:rPr>
        <w:t xml:space="preserve">koristile su se metode: </w:t>
      </w:r>
    </w:p>
    <w:p w14:paraId="63370F2F" w14:textId="77777777" w:rsidR="00A240C9" w:rsidRPr="007C7DB3" w:rsidRDefault="00A240C9" w:rsidP="00EC6DC1">
      <w:pPr>
        <w:numPr>
          <w:ilvl w:val="0"/>
          <w:numId w:val="117"/>
        </w:numPr>
        <w:spacing w:after="0" w:line="276" w:lineRule="auto"/>
        <w:ind w:left="709"/>
        <w:rPr>
          <w:rFonts w:cs="Arial"/>
        </w:rPr>
      </w:pPr>
      <w:r w:rsidRPr="007C7DB3">
        <w:rPr>
          <w:rFonts w:cs="Arial"/>
          <w:b/>
          <w:bCs/>
        </w:rPr>
        <w:t xml:space="preserve">kvalitatativne: </w:t>
      </w:r>
      <w:r w:rsidRPr="007C7DB3">
        <w:rPr>
          <w:rFonts w:cs="Arial"/>
          <w:bCs/>
        </w:rPr>
        <w:t>sekundarna analiza podatka (analiza statističkih izvješća, analiza akata i drugih dokumenata i sl.), analiza sadržaja (analiza internetskih stranica), komparativna analiza (analiza i usporedba dokumenata čiji sadržaj problematizira ili normira isti problem ili predmet i sl.), intervjui sa stručnjacima (djelatnicima županijske</w:t>
      </w:r>
      <w:r>
        <w:rPr>
          <w:rFonts w:cs="Arial"/>
          <w:bCs/>
        </w:rPr>
        <w:t xml:space="preserve"> </w:t>
      </w:r>
      <w:r w:rsidRPr="007C7DB3">
        <w:rPr>
          <w:rFonts w:cs="Arial"/>
          <w:bCs/>
        </w:rPr>
        <w:t>uprave) i dr.</w:t>
      </w:r>
    </w:p>
    <w:p w14:paraId="524E58F6" w14:textId="46701870" w:rsidR="00A240C9" w:rsidRPr="000010B4" w:rsidRDefault="00A240C9" w:rsidP="00EC6DC1">
      <w:pPr>
        <w:numPr>
          <w:ilvl w:val="0"/>
          <w:numId w:val="117"/>
        </w:numPr>
        <w:spacing w:after="0" w:line="276" w:lineRule="auto"/>
        <w:ind w:left="709"/>
        <w:rPr>
          <w:rFonts w:cs="Arial"/>
        </w:rPr>
      </w:pPr>
      <w:r w:rsidRPr="007C7DB3">
        <w:rPr>
          <w:rFonts w:cs="Arial"/>
          <w:b/>
          <w:bCs/>
        </w:rPr>
        <w:t xml:space="preserve">kvantitativne: </w:t>
      </w:r>
      <w:r w:rsidRPr="007C7DB3">
        <w:rPr>
          <w:rFonts w:cs="Arial"/>
          <w:bCs/>
        </w:rPr>
        <w:t>upitnik, upućen e-poštom i osobnim kontak</w:t>
      </w:r>
      <w:r w:rsidR="003014F8">
        <w:rPr>
          <w:rFonts w:cs="Arial"/>
          <w:bCs/>
        </w:rPr>
        <w:t>ta</w:t>
      </w:r>
      <w:r w:rsidRPr="007C7DB3">
        <w:rPr>
          <w:rFonts w:cs="Arial"/>
          <w:bCs/>
        </w:rPr>
        <w:t>om za organizacije civilnog društva</w:t>
      </w:r>
      <w:r>
        <w:rPr>
          <w:rFonts w:cs="Arial"/>
          <w:bCs/>
        </w:rPr>
        <w:t xml:space="preserve"> </w:t>
      </w:r>
      <w:r w:rsidRPr="007C7DB3">
        <w:rPr>
          <w:rFonts w:cs="Arial"/>
          <w:bCs/>
        </w:rPr>
        <w:t xml:space="preserve">i dr. </w:t>
      </w:r>
    </w:p>
    <w:p w14:paraId="391C9912" w14:textId="735F74A8" w:rsidR="00A240C9" w:rsidRPr="00444C6C" w:rsidRDefault="00A240C9" w:rsidP="00475E5A">
      <w:pPr>
        <w:spacing w:after="0" w:line="276" w:lineRule="auto"/>
        <w:ind w:firstLine="0"/>
        <w:rPr>
          <w:rFonts w:cs="Arial"/>
        </w:rPr>
      </w:pPr>
      <w:r w:rsidRPr="007C7DB3">
        <w:rPr>
          <w:rFonts w:cs="Arial"/>
          <w:bCs/>
        </w:rPr>
        <w:t xml:space="preserve">U prvoj fazi sudjelovali su prvenstveno naručitelji Programa, odnosno odjeli županijske uprave kao davatelji podataka za one podatke koji nisu bili dostupni na internetskoj stranici Županije te </w:t>
      </w:r>
      <w:r>
        <w:rPr>
          <w:rFonts w:cs="Arial"/>
          <w:bCs/>
        </w:rPr>
        <w:t xml:space="preserve">udrugama </w:t>
      </w:r>
      <w:r w:rsidRPr="007C7DB3">
        <w:rPr>
          <w:rFonts w:cs="Arial"/>
          <w:bCs/>
        </w:rPr>
        <w:t>kojima je e-poštom upućen upitnik za ispitivanje kapacitiranosti i potencijala za aktivno sudjelovanje u javnom životu</w:t>
      </w:r>
      <w:r>
        <w:rPr>
          <w:rFonts w:cs="Arial"/>
          <w:bCs/>
        </w:rPr>
        <w:t xml:space="preserve"> </w:t>
      </w:r>
      <w:r w:rsidR="00CB2DEF">
        <w:rPr>
          <w:rFonts w:cs="Arial"/>
          <w:bCs/>
        </w:rPr>
        <w:t>PGŽ</w:t>
      </w:r>
      <w:r w:rsidRPr="007C7DB3">
        <w:rPr>
          <w:rFonts w:cs="Arial"/>
          <w:bCs/>
        </w:rPr>
        <w:t>. Izvršitelj je prikupljao podatke dostupne na Internetu, analiziralo internetske stranice ustanova i organizacija civilnoga društva, u svrhu provjere dostupnosti informacija koje su od interesa za mlade/mladima. Isto tako, izrađena je studija „mapa civilnog društva</w:t>
      </w:r>
      <w:r w:rsidR="00444C6C">
        <w:rPr>
          <w:rFonts w:cs="Arial"/>
          <w:bCs/>
        </w:rPr>
        <w:t xml:space="preserve"> – udruga</w:t>
      </w:r>
      <w:r w:rsidRPr="007C7DB3">
        <w:rPr>
          <w:rFonts w:cs="Arial"/>
          <w:bCs/>
        </w:rPr>
        <w:t>“ kvalitativnom analizom područja djelovanja udruga registriranih u Registru udruga</w:t>
      </w:r>
      <w:r>
        <w:rPr>
          <w:rFonts w:cs="Arial"/>
          <w:bCs/>
        </w:rPr>
        <w:t xml:space="preserve"> i “r</w:t>
      </w:r>
      <w:r w:rsidRPr="007C7DB3">
        <w:rPr>
          <w:rFonts w:cs="Arial"/>
          <w:bCs/>
        </w:rPr>
        <w:t>eklasifikacijom</w:t>
      </w:r>
      <w:r>
        <w:rPr>
          <w:rFonts w:cs="Arial"/>
          <w:bCs/>
        </w:rPr>
        <w:t>”</w:t>
      </w:r>
      <w:r w:rsidRPr="007C7DB3">
        <w:rPr>
          <w:rFonts w:cs="Arial"/>
          <w:bCs/>
        </w:rPr>
        <w:t xml:space="preserve"> upisanih područja djelovanja u one koje predstavljaju realno djelovanje. </w:t>
      </w:r>
    </w:p>
    <w:p w14:paraId="11D7966C" w14:textId="77777777" w:rsidR="000231D0" w:rsidRDefault="000231D0" w:rsidP="00475E5A">
      <w:pPr>
        <w:spacing w:line="276" w:lineRule="auto"/>
      </w:pPr>
      <w:bookmarkStart w:id="51" w:name="_Toc68106804"/>
      <w:bookmarkStart w:id="52" w:name="_Toc68107461"/>
      <w:bookmarkStart w:id="53" w:name="_Toc425202795"/>
      <w:bookmarkStart w:id="54" w:name="_Toc501586085"/>
    </w:p>
    <w:p w14:paraId="1929140B" w14:textId="3FB4B8FC" w:rsidR="00A240C9" w:rsidRPr="00A86E0D" w:rsidRDefault="00A240C9" w:rsidP="00475E5A">
      <w:pPr>
        <w:pStyle w:val="naslov2"/>
        <w:spacing w:line="276" w:lineRule="auto"/>
        <w:rPr>
          <w:bCs/>
        </w:rPr>
      </w:pPr>
      <w:r w:rsidRPr="007C7DB3">
        <w:t xml:space="preserve">5.1. Na što mladi </w:t>
      </w:r>
      <w:r w:rsidR="00FF61C3">
        <w:t xml:space="preserve">KOJI ŽIVE U </w:t>
      </w:r>
      <w:r w:rsidR="00CB2DEF">
        <w:t>PGŽ</w:t>
      </w:r>
      <w:r>
        <w:t xml:space="preserve"> </w:t>
      </w:r>
      <w:r w:rsidRPr="007C7DB3">
        <w:t>mogu računati</w:t>
      </w:r>
      <w:r w:rsidRPr="005B60A8">
        <w:t>?</w:t>
      </w:r>
      <w:bookmarkEnd w:id="51"/>
      <w:bookmarkEnd w:id="52"/>
      <w:r w:rsidRPr="005B60A8">
        <w:t xml:space="preserve"> </w:t>
      </w:r>
      <w:bookmarkEnd w:id="53"/>
      <w:bookmarkEnd w:id="54"/>
    </w:p>
    <w:p w14:paraId="3AC598BD" w14:textId="77777777" w:rsidR="00444C6C" w:rsidRDefault="00444C6C" w:rsidP="00475E5A">
      <w:pPr>
        <w:pStyle w:val="ListParagraph"/>
        <w:spacing w:line="276" w:lineRule="auto"/>
        <w:ind w:left="0" w:firstLine="0"/>
        <w:rPr>
          <w:rFonts w:cs="Arial"/>
          <w:color w:val="000000"/>
        </w:rPr>
      </w:pPr>
    </w:p>
    <w:p w14:paraId="57F2AEEE" w14:textId="1A957E09" w:rsidR="00A240C9" w:rsidRPr="007C7DB3" w:rsidRDefault="00A240C9" w:rsidP="00475E5A">
      <w:pPr>
        <w:pStyle w:val="ListParagraph"/>
        <w:spacing w:line="276" w:lineRule="auto"/>
        <w:ind w:left="0" w:firstLine="0"/>
        <w:rPr>
          <w:rFonts w:cs="Arial"/>
          <w:color w:val="000000"/>
        </w:rPr>
      </w:pPr>
      <w:r w:rsidRPr="007C7DB3">
        <w:rPr>
          <w:rFonts w:cs="Arial"/>
          <w:color w:val="000000"/>
        </w:rPr>
        <w:t>Na području</w:t>
      </w:r>
      <w:r>
        <w:rPr>
          <w:rFonts w:cs="Arial"/>
          <w:color w:val="000000"/>
        </w:rPr>
        <w:t xml:space="preserve"> </w:t>
      </w:r>
      <w:r w:rsidR="00CB2DEF">
        <w:rPr>
          <w:rFonts w:cs="Arial"/>
          <w:color w:val="000000"/>
        </w:rPr>
        <w:t>PGŽ</w:t>
      </w:r>
      <w:r>
        <w:rPr>
          <w:rFonts w:cs="Arial"/>
          <w:color w:val="000000"/>
        </w:rPr>
        <w:t xml:space="preserve"> </w:t>
      </w:r>
      <w:r w:rsidRPr="007C7DB3">
        <w:rPr>
          <w:rFonts w:cs="Arial"/>
          <w:color w:val="000000"/>
        </w:rPr>
        <w:t>djeluje više javnih ustanova</w:t>
      </w:r>
      <w:r w:rsidRPr="007C7DB3">
        <w:rPr>
          <w:rStyle w:val="FootnoteReference"/>
          <w:rFonts w:cs="Arial"/>
          <w:color w:val="000000"/>
        </w:rPr>
        <w:footnoteReference w:id="115"/>
      </w:r>
      <w:r w:rsidRPr="007C7DB3">
        <w:rPr>
          <w:rFonts w:cs="Arial"/>
          <w:color w:val="000000"/>
        </w:rPr>
        <w:t xml:space="preserve">, </w:t>
      </w:r>
      <w:r w:rsidR="00444C6C">
        <w:rPr>
          <w:rFonts w:cs="Arial"/>
          <w:color w:val="000000"/>
        </w:rPr>
        <w:t xml:space="preserve">a </w:t>
      </w:r>
      <w:r w:rsidRPr="007C7DB3">
        <w:rPr>
          <w:rFonts w:cs="Arial"/>
          <w:color w:val="000000"/>
        </w:rPr>
        <w:t>većin</w:t>
      </w:r>
      <w:r w:rsidR="00444C6C">
        <w:rPr>
          <w:rFonts w:cs="Arial"/>
          <w:color w:val="000000"/>
        </w:rPr>
        <w:t>i</w:t>
      </w:r>
      <w:r w:rsidRPr="007C7DB3">
        <w:rPr>
          <w:rFonts w:cs="Arial"/>
          <w:color w:val="000000"/>
        </w:rPr>
        <w:t xml:space="preserve"> </w:t>
      </w:r>
      <w:r w:rsidR="00444C6C">
        <w:rPr>
          <w:rFonts w:cs="Arial"/>
          <w:color w:val="000000"/>
        </w:rPr>
        <w:t xml:space="preserve">im </w:t>
      </w:r>
      <w:r w:rsidRPr="007C7DB3">
        <w:rPr>
          <w:rFonts w:cs="Arial"/>
          <w:color w:val="000000"/>
        </w:rPr>
        <w:t>je</w:t>
      </w:r>
      <w:r>
        <w:rPr>
          <w:rFonts w:cs="Arial"/>
          <w:color w:val="000000"/>
        </w:rPr>
        <w:t xml:space="preserve"> </w:t>
      </w:r>
      <w:r w:rsidRPr="007C7DB3">
        <w:rPr>
          <w:rFonts w:cs="Arial"/>
          <w:color w:val="000000"/>
        </w:rPr>
        <w:t xml:space="preserve">osnivač </w:t>
      </w:r>
      <w:r w:rsidR="00CB2DEF">
        <w:rPr>
          <w:rFonts w:cs="Arial"/>
          <w:color w:val="000000"/>
        </w:rPr>
        <w:t>PGŽ</w:t>
      </w:r>
      <w:r w:rsidRPr="007C7DB3">
        <w:rPr>
          <w:rFonts w:cs="Arial"/>
          <w:color w:val="000000"/>
        </w:rPr>
        <w:t xml:space="preserve"> ili</w:t>
      </w:r>
      <w:r>
        <w:rPr>
          <w:rFonts w:cs="Arial"/>
          <w:color w:val="000000"/>
        </w:rPr>
        <w:t xml:space="preserve"> </w:t>
      </w:r>
      <w:r w:rsidRPr="007C7DB3">
        <w:rPr>
          <w:rFonts w:cs="Arial"/>
          <w:color w:val="000000"/>
        </w:rPr>
        <w:t>R</w:t>
      </w:r>
      <w:r w:rsidR="00444C6C">
        <w:rPr>
          <w:rFonts w:cs="Arial"/>
          <w:color w:val="000000"/>
        </w:rPr>
        <w:t>H</w:t>
      </w:r>
      <w:r w:rsidRPr="007C7DB3">
        <w:rPr>
          <w:rFonts w:cs="Arial"/>
          <w:color w:val="000000"/>
        </w:rPr>
        <w:t xml:space="preserve"> ili drugi osnivači (privatne fizičke ili pravne osobe). Osim programa i aktivnosti ovih javnih ustanova, javn</w:t>
      </w:r>
      <w:r w:rsidR="00444C6C">
        <w:rPr>
          <w:rFonts w:cs="Arial"/>
          <w:color w:val="000000"/>
        </w:rPr>
        <w:t xml:space="preserve">e interese </w:t>
      </w:r>
      <w:r w:rsidRPr="007C7DB3">
        <w:rPr>
          <w:rFonts w:cs="Arial"/>
          <w:color w:val="000000"/>
        </w:rPr>
        <w:t xml:space="preserve">građana, pa tako i mladih vidimo iz rezultata aktivnosti i programa koje provode organizacije civilnoga društva. O radu javnih ustanova, posebno onih kojima je osnivač </w:t>
      </w:r>
      <w:r w:rsidR="00CB2DEF">
        <w:rPr>
          <w:rFonts w:cs="Arial"/>
          <w:color w:val="000000"/>
        </w:rPr>
        <w:t>PGŽ</w:t>
      </w:r>
      <w:r w:rsidRPr="007C7DB3">
        <w:rPr>
          <w:rFonts w:cs="Arial"/>
          <w:color w:val="000000"/>
        </w:rPr>
        <w:t xml:space="preserve"> izneseni su podaci i rezultati analize u poglavlju o proračunu </w:t>
      </w:r>
      <w:r w:rsidR="00CB2DEF">
        <w:rPr>
          <w:rFonts w:cs="Arial"/>
          <w:color w:val="000000"/>
        </w:rPr>
        <w:t>PGŽ</w:t>
      </w:r>
      <w:r w:rsidRPr="007C7DB3">
        <w:rPr>
          <w:rFonts w:cs="Arial"/>
          <w:color w:val="000000"/>
        </w:rPr>
        <w:t>, radi posebnog statusa i obaveza koje imaju osnivači prema osiguravanju sredstava za rad tih ustanova.</w:t>
      </w:r>
      <w:r>
        <w:rPr>
          <w:rFonts w:cs="Arial"/>
          <w:color w:val="000000"/>
        </w:rPr>
        <w:t xml:space="preserve"> </w:t>
      </w:r>
      <w:r w:rsidRPr="007C7DB3">
        <w:rPr>
          <w:rFonts w:cs="Arial"/>
          <w:color w:val="000000"/>
        </w:rPr>
        <w:t xml:space="preserve">Više o ustanovama kojima je Županija osnivač u poglavljima „razvojni smjerovi“ Programa za mlade i poglavlju o ulaganjima u mlade čime se obuhvaća pregled ključnih dionika u neprofitnom/javnom sektoru. Slijedi pregled broja i vrsta </w:t>
      </w:r>
      <w:r>
        <w:rPr>
          <w:rFonts w:cs="Arial"/>
          <w:color w:val="000000"/>
        </w:rPr>
        <w:t xml:space="preserve">udruga kao najaktivnijeg dionika civilnog sektora </w:t>
      </w:r>
      <w:r w:rsidRPr="007C7DB3">
        <w:rPr>
          <w:rFonts w:cs="Arial"/>
          <w:color w:val="000000"/>
        </w:rPr>
        <w:t xml:space="preserve">kojima je djelatnost vezana uz javne potrebe građana, odnosno mladih, prema područjima djelovanja odnosno kapacitiranosti za provedbu programa za mlade na području </w:t>
      </w:r>
      <w:r w:rsidR="00CB2DEF">
        <w:rPr>
          <w:rFonts w:cs="Arial"/>
          <w:color w:val="000000"/>
        </w:rPr>
        <w:t>PGŽ</w:t>
      </w:r>
      <w:r w:rsidRPr="007C7DB3">
        <w:rPr>
          <w:rFonts w:cs="Arial"/>
          <w:color w:val="000000"/>
        </w:rPr>
        <w:t>. Analiza ima cilj sagledati dostupnost resursa za mlade u cjelini, ali ne obuhvaća analizu kvalitete usluga, programa, aktivnosti i/ili projekata. a područjima djelovanja za mlade. O kvaliteti rada ustanova</w:t>
      </w:r>
      <w:r>
        <w:rPr>
          <w:rFonts w:cs="Arial"/>
          <w:color w:val="000000"/>
        </w:rPr>
        <w:t xml:space="preserve"> i drugih </w:t>
      </w:r>
      <w:r w:rsidRPr="007C7DB3">
        <w:rPr>
          <w:rFonts w:cs="Arial"/>
          <w:color w:val="000000"/>
        </w:rPr>
        <w:t>organizacija civilnoga društva čija je djelatnost usko vezna uz pojedino područje mladi su se samo djelomično izjasnili</w:t>
      </w:r>
      <w:r>
        <w:rPr>
          <w:rFonts w:cs="Arial"/>
          <w:color w:val="000000"/>
        </w:rPr>
        <w:t xml:space="preserve"> </w:t>
      </w:r>
      <w:r w:rsidRPr="007C7DB3">
        <w:rPr>
          <w:rFonts w:cs="Arial"/>
          <w:color w:val="000000"/>
        </w:rPr>
        <w:t>na javnoj raspravi (javnom forumu)</w:t>
      </w:r>
      <w:r>
        <w:rPr>
          <w:rFonts w:cs="Arial"/>
          <w:color w:val="000000"/>
        </w:rPr>
        <w:t xml:space="preserve"> </w:t>
      </w:r>
      <w:r w:rsidRPr="007C7DB3">
        <w:rPr>
          <w:rFonts w:cs="Arial"/>
          <w:color w:val="000000"/>
        </w:rPr>
        <w:t xml:space="preserve">i individualnim intervjuima i očitovanjima tijekom veljače 2021. </w:t>
      </w:r>
    </w:p>
    <w:p w14:paraId="142DBE80" w14:textId="77777777" w:rsidR="00A240C9" w:rsidRPr="007C7DB3" w:rsidRDefault="00A240C9" w:rsidP="00475E5A">
      <w:pPr>
        <w:pStyle w:val="ListParagraph"/>
        <w:spacing w:line="276" w:lineRule="auto"/>
        <w:ind w:left="0" w:firstLine="708"/>
        <w:rPr>
          <w:rFonts w:cs="Arial"/>
          <w:color w:val="000000"/>
        </w:rPr>
      </w:pPr>
    </w:p>
    <w:p w14:paraId="2C2DD29F" w14:textId="77777777" w:rsidR="00444C6C" w:rsidRDefault="00A240C9" w:rsidP="00710752">
      <w:pPr>
        <w:pStyle w:val="ListParagraph"/>
        <w:spacing w:line="276" w:lineRule="auto"/>
        <w:ind w:left="0" w:firstLine="0"/>
        <w:rPr>
          <w:rFonts w:cs="Arial"/>
          <w:color w:val="000000"/>
        </w:rPr>
      </w:pPr>
      <w:r w:rsidRPr="007C7DB3">
        <w:rPr>
          <w:rFonts w:cs="Arial"/>
          <w:color w:val="000000"/>
        </w:rPr>
        <w:t>Metodološki, analiza resursa i interpretacija rezultata za izradu “mape zajednice</w:t>
      </w:r>
      <w:r>
        <w:rPr>
          <w:rFonts w:cs="Arial"/>
          <w:color w:val="000000"/>
        </w:rPr>
        <w:t xml:space="preserve"> mladih</w:t>
      </w:r>
      <w:r w:rsidRPr="007C7DB3">
        <w:rPr>
          <w:rFonts w:cs="Arial"/>
          <w:color w:val="000000"/>
        </w:rPr>
        <w:t>“ bila bi potpuna kada bi svaka od ovih ustanova ili organizacija redovito provodila evaluaciju, vanjsko ili unutarnje vrednovanje, pa bi se iz tih pokazatelja postignutih rezultata</w:t>
      </w:r>
      <w:r>
        <w:rPr>
          <w:rFonts w:cs="Arial"/>
          <w:color w:val="000000"/>
        </w:rPr>
        <w:t xml:space="preserve"> </w:t>
      </w:r>
      <w:r w:rsidRPr="007C7DB3">
        <w:rPr>
          <w:rFonts w:cs="Arial"/>
          <w:color w:val="000000"/>
        </w:rPr>
        <w:t>moglo analizirati kako se planiraju aktivnosti, jesu li uopće uzete u obzir stvarne potrebe, provode li se</w:t>
      </w:r>
      <w:r>
        <w:rPr>
          <w:rFonts w:cs="Arial"/>
          <w:color w:val="000000"/>
        </w:rPr>
        <w:t xml:space="preserve"> </w:t>
      </w:r>
      <w:r w:rsidRPr="007C7DB3">
        <w:rPr>
          <w:rFonts w:cs="Arial"/>
          <w:color w:val="000000"/>
        </w:rPr>
        <w:t>programi bez prethodne analize stvarnih potreba ili se pomno planiraju i kakvi su stvarni rezultati.</w:t>
      </w:r>
      <w:r>
        <w:rPr>
          <w:rFonts w:cs="Arial"/>
          <w:color w:val="000000"/>
        </w:rPr>
        <w:t xml:space="preserve"> </w:t>
      </w:r>
      <w:r w:rsidR="00444C6C">
        <w:rPr>
          <w:rFonts w:cs="Arial"/>
          <w:color w:val="000000"/>
        </w:rPr>
        <w:t xml:space="preserve">Ustanove podnose godišnje izvještaje o radu osnivačima ali </w:t>
      </w:r>
      <w:r w:rsidRPr="007C7DB3">
        <w:rPr>
          <w:rFonts w:cs="Arial"/>
          <w:color w:val="000000"/>
        </w:rPr>
        <w:t>većina ne provodi vrednovanje učinkovitosti programa i projek</w:t>
      </w:r>
      <w:r>
        <w:rPr>
          <w:rFonts w:cs="Arial"/>
          <w:color w:val="000000"/>
        </w:rPr>
        <w:t>a</w:t>
      </w:r>
      <w:r w:rsidRPr="007C7DB3">
        <w:rPr>
          <w:rFonts w:cs="Arial"/>
          <w:color w:val="000000"/>
        </w:rPr>
        <w:t>ta koje provode. Ipak, rezultati ovog prikupljanja podataka predstavljaju mozaik ili „sliku“</w:t>
      </w:r>
      <w:r>
        <w:rPr>
          <w:rFonts w:cs="Arial"/>
          <w:color w:val="000000"/>
        </w:rPr>
        <w:t xml:space="preserve"> </w:t>
      </w:r>
      <w:r w:rsidRPr="007C7DB3">
        <w:rPr>
          <w:rFonts w:cs="Arial"/>
          <w:color w:val="000000"/>
        </w:rPr>
        <w:t xml:space="preserve">dostupnih resursa koji čine uvjete za zadovoljavanje osnovnih potreba mladih u </w:t>
      </w:r>
      <w:r w:rsidR="00CB2DEF">
        <w:rPr>
          <w:rFonts w:cs="Arial"/>
          <w:color w:val="000000"/>
        </w:rPr>
        <w:t>PGŽ</w:t>
      </w:r>
      <w:r w:rsidRPr="007C7DB3">
        <w:rPr>
          <w:rStyle w:val="FootnoteReference"/>
          <w:rFonts w:cs="Arial"/>
          <w:color w:val="000000"/>
        </w:rPr>
        <w:footnoteReference w:id="116"/>
      </w:r>
      <w:r w:rsidRPr="007C7DB3">
        <w:rPr>
          <w:rFonts w:cs="Arial"/>
          <w:color w:val="000000"/>
        </w:rPr>
        <w:t>. U budućnosti bi se trebalo posvetiti analizi rezultata evaluacija i ispitivanju kvalitete rada javnih ustanova (ukoliko postoje), a ukoliko ne, onda ih planirati. Za svako od područja predložit će se</w:t>
      </w:r>
      <w:r>
        <w:rPr>
          <w:rFonts w:cs="Arial"/>
          <w:color w:val="000000"/>
        </w:rPr>
        <w:t xml:space="preserve"> </w:t>
      </w:r>
      <w:r w:rsidRPr="007C7DB3">
        <w:rPr>
          <w:rFonts w:cs="Arial"/>
          <w:color w:val="000000"/>
        </w:rPr>
        <w:t xml:space="preserve">na osnovi ovih pokazatelja prioritetna područja i mjere za unaprjeđenje područja, a “Akcijskim planom za implementaciju Programa za mlade” </w:t>
      </w:r>
      <w:r>
        <w:rPr>
          <w:rFonts w:cs="Arial"/>
          <w:color w:val="000000"/>
        </w:rPr>
        <w:t>planirat</w:t>
      </w:r>
      <w:r w:rsidRPr="007C7DB3">
        <w:rPr>
          <w:rFonts w:cs="Arial"/>
          <w:color w:val="000000"/>
        </w:rPr>
        <w:t xml:space="preserve"> će </w:t>
      </w:r>
      <w:r>
        <w:rPr>
          <w:rFonts w:cs="Arial"/>
          <w:color w:val="000000"/>
        </w:rPr>
        <w:t xml:space="preserve">se </w:t>
      </w:r>
      <w:r w:rsidRPr="007C7DB3">
        <w:rPr>
          <w:rFonts w:cs="Arial"/>
          <w:color w:val="000000"/>
        </w:rPr>
        <w:t>opseg i prioriteti za svaku godinu zasebno.</w:t>
      </w:r>
      <w:r>
        <w:rPr>
          <w:rFonts w:cs="Arial"/>
          <w:color w:val="000000"/>
        </w:rPr>
        <w:t xml:space="preserve"> </w:t>
      </w:r>
    </w:p>
    <w:p w14:paraId="24369D0D" w14:textId="3D5332C7" w:rsidR="00A240C9" w:rsidRPr="00921249" w:rsidRDefault="00A240C9" w:rsidP="00A656DD">
      <w:pPr>
        <w:pStyle w:val="ListParagraph"/>
        <w:spacing w:line="276" w:lineRule="auto"/>
        <w:ind w:left="0" w:firstLine="0"/>
        <w:rPr>
          <w:rFonts w:cs="Arial"/>
          <w:color w:val="000000"/>
        </w:rPr>
      </w:pPr>
      <w:r w:rsidRPr="007C7DB3">
        <w:rPr>
          <w:rFonts w:cs="Arial"/>
        </w:rPr>
        <w:t>Potrebe i i</w:t>
      </w:r>
      <w:r w:rsidR="00921249">
        <w:rPr>
          <w:rFonts w:cs="Arial"/>
        </w:rPr>
        <w:t xml:space="preserve">zazovi s kojima se suočavaju </w:t>
      </w:r>
      <w:r w:rsidRPr="007C7DB3">
        <w:rPr>
          <w:rFonts w:cs="Arial"/>
        </w:rPr>
        <w:t>građana su u suvremenim uvjetima društvene diferencijacije vrlo heterogene i dinamične.</w:t>
      </w:r>
      <w:r>
        <w:rPr>
          <w:rFonts w:cs="Arial"/>
        </w:rPr>
        <w:t xml:space="preserve"> </w:t>
      </w:r>
      <w:r w:rsidRPr="007C7DB3">
        <w:rPr>
          <w:rFonts w:cs="Arial"/>
        </w:rPr>
        <w:t xml:space="preserve">Javne politike sve više teže </w:t>
      </w:r>
      <w:r w:rsidR="00921249">
        <w:rPr>
          <w:rFonts w:cs="Arial"/>
        </w:rPr>
        <w:t xml:space="preserve">njihovom rješavanju temeljem </w:t>
      </w:r>
      <w:r w:rsidRPr="007C7DB3">
        <w:rPr>
          <w:rFonts w:cs="Arial"/>
        </w:rPr>
        <w:t>objektivnih analiza (</w:t>
      </w:r>
      <w:r w:rsidRPr="007C7DB3">
        <w:rPr>
          <w:rFonts w:cs="Arial"/>
          <w:i/>
        </w:rPr>
        <w:t>evidence-based policy</w:t>
      </w:r>
      <w:r w:rsidRPr="007C7DB3">
        <w:rPr>
          <w:rFonts w:cs="Arial"/>
        </w:rPr>
        <w:t>). Posebno se to odnosi na mlade, koji su ujedno i „najheterogenija“ skupina u općoj populaciji.</w:t>
      </w:r>
      <w:r>
        <w:rPr>
          <w:rFonts w:cs="Arial"/>
        </w:rPr>
        <w:t xml:space="preserve"> </w:t>
      </w:r>
      <w:r w:rsidRPr="007C7DB3">
        <w:rPr>
          <w:rFonts w:cs="Arial"/>
        </w:rPr>
        <w:t>Ulaganja u potrebe</w:t>
      </w:r>
      <w:r w:rsidR="00921249">
        <w:rPr>
          <w:rFonts w:cs="Arial"/>
        </w:rPr>
        <w:t xml:space="preserve"> građana </w:t>
      </w:r>
      <w:r>
        <w:rPr>
          <w:rFonts w:cs="Arial"/>
        </w:rPr>
        <w:t>i ostale djelatnosti koje su definirane Statutom Županije i pripadajućem zakonskom okviru,</w:t>
      </w:r>
      <w:r w:rsidR="000B6744">
        <w:rPr>
          <w:rFonts w:cs="Arial"/>
        </w:rPr>
        <w:t xml:space="preserve"> </w:t>
      </w:r>
      <w:r w:rsidRPr="007C7DB3">
        <w:rPr>
          <w:rFonts w:cs="Arial"/>
        </w:rPr>
        <w:t xml:space="preserve">kroz Proračun Županije zadovoljavaju </w:t>
      </w:r>
      <w:r w:rsidR="00921249">
        <w:rPr>
          <w:rFonts w:cs="Arial"/>
        </w:rPr>
        <w:t xml:space="preserve">se </w:t>
      </w:r>
      <w:r w:rsidRPr="007C7DB3">
        <w:rPr>
          <w:rFonts w:cs="Arial"/>
        </w:rPr>
        <w:t>oni interesi i potrebe mladih koje im omogućavaju jednak pristup obrazovanju, kulturi, zdravlju, radu, stanovanju i dr. te omogućavaju njihov neometani razvoj, pristup resursima i uključivanje u društvo, a u skladu s općim i posebnim ljudskim pravima. Opća načela kojima se određuje koje potrebe su u skladu s ljudskim pravima građana uglavnom su ugrađena u međunarodne (deklaracije, konvencije, strategije, zakone i sl.)</w:t>
      </w:r>
      <w:r>
        <w:rPr>
          <w:rFonts w:cs="Arial"/>
        </w:rPr>
        <w:t xml:space="preserve"> </w:t>
      </w:r>
      <w:r w:rsidRPr="007C7DB3">
        <w:rPr>
          <w:rFonts w:cs="Arial"/>
        </w:rPr>
        <w:t xml:space="preserve">i nacionalne dokumente poput ustava, strategija, zakona i sl. </w:t>
      </w:r>
      <w:r w:rsidRPr="007C7DB3">
        <w:rPr>
          <w:rFonts w:cs="Arial"/>
          <w:b/>
        </w:rPr>
        <w:t>Područja oko kojih se grupiraju potrebe i interesi mladih analizirali smo prema 3 kriterija:</w:t>
      </w:r>
    </w:p>
    <w:p w14:paraId="5E33D26A" w14:textId="52A5FEF9" w:rsidR="00A240C9" w:rsidRPr="007C7DB3" w:rsidRDefault="00A240C9" w:rsidP="00EC6DC1">
      <w:pPr>
        <w:pStyle w:val="ListParagraph"/>
        <w:numPr>
          <w:ilvl w:val="0"/>
          <w:numId w:val="117"/>
        </w:numPr>
        <w:suppressAutoHyphens/>
        <w:spacing w:after="0" w:line="276" w:lineRule="auto"/>
        <w:ind w:left="709"/>
        <w:rPr>
          <w:rFonts w:cs="Arial"/>
        </w:rPr>
      </w:pPr>
      <w:r w:rsidRPr="007C7DB3">
        <w:rPr>
          <w:rFonts w:cs="Arial"/>
        </w:rPr>
        <w:t>područjima sukladno ciljevima (indikatorima za analizu potreba mladih) iz EU strategije za mlade</w:t>
      </w:r>
      <w:r w:rsidR="003014F8">
        <w:rPr>
          <w:rFonts w:cs="Arial"/>
        </w:rPr>
        <w:t>,</w:t>
      </w:r>
    </w:p>
    <w:p w14:paraId="051C0C6C" w14:textId="45337817" w:rsidR="00A240C9" w:rsidRPr="007C7DB3" w:rsidRDefault="00A240C9" w:rsidP="00EC6DC1">
      <w:pPr>
        <w:pStyle w:val="ListParagraph"/>
        <w:numPr>
          <w:ilvl w:val="0"/>
          <w:numId w:val="117"/>
        </w:numPr>
        <w:suppressAutoHyphens/>
        <w:spacing w:after="0" w:line="276" w:lineRule="auto"/>
        <w:ind w:left="709"/>
        <w:rPr>
          <w:rFonts w:cs="Arial"/>
        </w:rPr>
      </w:pPr>
      <w:r w:rsidRPr="007C7DB3">
        <w:rPr>
          <w:rFonts w:cs="Arial"/>
        </w:rPr>
        <w:t>društvenom položaju i društvenoj ulozi koju imaju mladi (socioekonomski status i razina sudjelovanja mladih)</w:t>
      </w:r>
      <w:r w:rsidR="003014F8">
        <w:rPr>
          <w:rFonts w:cs="Arial"/>
        </w:rPr>
        <w:t>,</w:t>
      </w:r>
    </w:p>
    <w:p w14:paraId="20152B88" w14:textId="77777777" w:rsidR="00A240C9" w:rsidRPr="007C7DB3" w:rsidRDefault="00A240C9" w:rsidP="00EC6DC1">
      <w:pPr>
        <w:pStyle w:val="ListParagraph"/>
        <w:numPr>
          <w:ilvl w:val="0"/>
          <w:numId w:val="117"/>
        </w:numPr>
        <w:suppressAutoHyphens/>
        <w:spacing w:after="0" w:line="276" w:lineRule="auto"/>
        <w:ind w:left="709"/>
        <w:rPr>
          <w:rFonts w:cs="Arial"/>
        </w:rPr>
      </w:pPr>
      <w:r w:rsidRPr="007C7DB3">
        <w:rPr>
          <w:rFonts w:cs="Arial"/>
        </w:rPr>
        <w:t xml:space="preserve">ključnim dionicima koji su uključeni u život mladih, formalnim i neformalnim organizacijama koje provode aktivnosti, projekte i programe za mlade, a koje mogu zadovoljiti potrebe i interese mladih (dostupnim resursima). </w:t>
      </w:r>
    </w:p>
    <w:p w14:paraId="086A9FD7" w14:textId="5522D14B" w:rsidR="007F20AF" w:rsidRDefault="00A240C9" w:rsidP="00A656DD">
      <w:pPr>
        <w:spacing w:after="0" w:line="276" w:lineRule="auto"/>
        <w:ind w:firstLine="0"/>
        <w:rPr>
          <w:rFonts w:cs="Arial"/>
        </w:rPr>
      </w:pPr>
      <w:r w:rsidRPr="007C7DB3">
        <w:rPr>
          <w:rFonts w:cs="Arial"/>
        </w:rPr>
        <w:t xml:space="preserve">Mladi su posebno zaštićena skupina u društvu (poput djece, osoba starije dobi i sl.) </w:t>
      </w:r>
      <w:r w:rsidR="00921249">
        <w:rPr>
          <w:rFonts w:cs="Arial"/>
        </w:rPr>
        <w:t>pa se u analizi potreba i izazova mladih koriste standardni EU pokazatelji za mlade.</w:t>
      </w:r>
      <w:r w:rsidR="000B6744">
        <w:rPr>
          <w:rFonts w:cs="Arial"/>
        </w:rPr>
        <w:t xml:space="preserve"> </w:t>
      </w:r>
      <w:bookmarkStart w:id="55" w:name="_Toc425202796"/>
      <w:bookmarkStart w:id="56" w:name="_Toc501586086"/>
      <w:bookmarkStart w:id="57" w:name="_Toc68106805"/>
      <w:bookmarkStart w:id="58" w:name="_Toc68107462"/>
    </w:p>
    <w:p w14:paraId="33C41ACA" w14:textId="77777777" w:rsidR="007F20AF" w:rsidRPr="007F20AF" w:rsidRDefault="007F20AF" w:rsidP="007F20AF">
      <w:pPr>
        <w:spacing w:after="0" w:line="276" w:lineRule="auto"/>
        <w:ind w:firstLine="0"/>
        <w:rPr>
          <w:rFonts w:cs="Arial"/>
        </w:rPr>
      </w:pPr>
    </w:p>
    <w:p w14:paraId="23A79698" w14:textId="77777777" w:rsidR="00B809C7" w:rsidRDefault="00B809C7">
      <w:pPr>
        <w:spacing w:after="160" w:line="259" w:lineRule="auto"/>
        <w:ind w:firstLine="0"/>
        <w:jc w:val="left"/>
        <w:rPr>
          <w:b/>
        </w:rPr>
      </w:pPr>
      <w:r>
        <w:rPr>
          <w:b/>
        </w:rPr>
        <w:br w:type="page"/>
      </w:r>
    </w:p>
    <w:p w14:paraId="7ED05CD1" w14:textId="4B4B5278" w:rsidR="00A240C9" w:rsidRDefault="00A240C9" w:rsidP="00A656DD">
      <w:pPr>
        <w:spacing w:after="0" w:line="276" w:lineRule="auto"/>
        <w:ind w:firstLine="0"/>
        <w:rPr>
          <w:b/>
        </w:rPr>
      </w:pPr>
      <w:r w:rsidRPr="007F20AF">
        <w:rPr>
          <w:b/>
        </w:rPr>
        <w:t xml:space="preserve">Analiza razvijenosti i kapaciteta udruga te spremnosti na sudjelovanje u provedbi Programa za mlade PGŽ koje djeluju na području </w:t>
      </w:r>
      <w:bookmarkEnd w:id="55"/>
      <w:r w:rsidR="00CB2DEF" w:rsidRPr="007F20AF">
        <w:rPr>
          <w:b/>
        </w:rPr>
        <w:t>PGŽ</w:t>
      </w:r>
      <w:bookmarkEnd w:id="56"/>
      <w:bookmarkEnd w:id="57"/>
      <w:bookmarkEnd w:id="58"/>
    </w:p>
    <w:p w14:paraId="26951D7F" w14:textId="77777777" w:rsidR="007F20AF" w:rsidRPr="007F20AF" w:rsidRDefault="007F20AF" w:rsidP="00A656DD">
      <w:pPr>
        <w:spacing w:after="0" w:line="276" w:lineRule="auto"/>
        <w:ind w:firstLine="0"/>
        <w:rPr>
          <w:b/>
        </w:rPr>
      </w:pPr>
    </w:p>
    <w:p w14:paraId="1A85C387" w14:textId="56483B68" w:rsidR="00A240C9" w:rsidRPr="007C7DB3" w:rsidRDefault="00A240C9" w:rsidP="00A656DD">
      <w:pPr>
        <w:spacing w:after="0" w:line="276" w:lineRule="auto"/>
        <w:ind w:firstLine="0"/>
        <w:rPr>
          <w:rFonts w:cs="Arial"/>
        </w:rPr>
      </w:pPr>
      <w:r w:rsidRPr="007C7DB3">
        <w:rPr>
          <w:rFonts w:cs="Arial"/>
          <w:color w:val="000000"/>
        </w:rPr>
        <w:t>P</w:t>
      </w:r>
      <w:r>
        <w:rPr>
          <w:rFonts w:cs="Arial"/>
          <w:color w:val="000000"/>
        </w:rPr>
        <w:t>odat</w:t>
      </w:r>
      <w:r w:rsidRPr="007C7DB3">
        <w:rPr>
          <w:rFonts w:cs="Arial"/>
          <w:color w:val="000000"/>
        </w:rPr>
        <w:t xml:space="preserve">ke smo prikupljali metodom strukturiranog online upitnika a upućen je poziv za sudjelovanjem putem poveznice u e-pošti. </w:t>
      </w:r>
      <w:r w:rsidRPr="007C7DB3">
        <w:rPr>
          <w:rFonts w:cs="Arial"/>
        </w:rPr>
        <w:t xml:space="preserve">Zbog nemogućnosti da se podaci prikupljaju metodom intervjua (osobno, “licem u lice”), kako je planirano, zbog </w:t>
      </w:r>
      <w:r>
        <w:rPr>
          <w:rFonts w:cs="Arial"/>
        </w:rPr>
        <w:t>mjera zaštitnim mjera</w:t>
      </w:r>
      <w:r w:rsidRPr="007C7DB3">
        <w:rPr>
          <w:rFonts w:cs="Arial"/>
        </w:rPr>
        <w:t xml:space="preserve"> </w:t>
      </w:r>
      <w:r>
        <w:rPr>
          <w:rFonts w:cs="Arial"/>
        </w:rPr>
        <w:t>protiv</w:t>
      </w:r>
      <w:r w:rsidRPr="007C7DB3">
        <w:rPr>
          <w:rFonts w:cs="Arial"/>
        </w:rPr>
        <w:t xml:space="preserve"> širenja pandemije na razini Županije, većinu podatka se prikupilo na sljedeći način: </w:t>
      </w:r>
    </w:p>
    <w:p w14:paraId="18AAC06D" w14:textId="366ED92D" w:rsidR="00A240C9" w:rsidRPr="007C7DB3" w:rsidRDefault="00A171A9" w:rsidP="00EC6DC1">
      <w:pPr>
        <w:pStyle w:val="ListParagraph"/>
        <w:numPr>
          <w:ilvl w:val="0"/>
          <w:numId w:val="13"/>
        </w:numPr>
        <w:spacing w:after="0" w:line="276" w:lineRule="auto"/>
        <w:rPr>
          <w:rFonts w:cs="Arial"/>
        </w:rPr>
      </w:pPr>
      <w:r>
        <w:rPr>
          <w:rFonts w:cs="Arial"/>
        </w:rPr>
        <w:t>e-</w:t>
      </w:r>
      <w:r w:rsidR="00A240C9" w:rsidRPr="007C7DB3">
        <w:rPr>
          <w:rFonts w:cs="Arial"/>
        </w:rPr>
        <w:t>poštom - informiranjem svih gradova i općina, zamolba za poziv na sudjelovanje u istraživanju prvenstveno udrugama čiji programi su financirani iz proračuna istih</w:t>
      </w:r>
      <w:r w:rsidR="003014F8">
        <w:rPr>
          <w:rFonts w:cs="Arial"/>
        </w:rPr>
        <w:t>,</w:t>
      </w:r>
    </w:p>
    <w:p w14:paraId="69A4D9C8" w14:textId="558E622C" w:rsidR="00A240C9" w:rsidRPr="007C7DB3" w:rsidRDefault="00A240C9" w:rsidP="00EC6DC1">
      <w:pPr>
        <w:pStyle w:val="ListParagraph"/>
        <w:numPr>
          <w:ilvl w:val="0"/>
          <w:numId w:val="13"/>
        </w:numPr>
        <w:spacing w:after="0" w:line="276" w:lineRule="auto"/>
        <w:rPr>
          <w:rFonts w:cs="Arial"/>
        </w:rPr>
      </w:pPr>
      <w:r w:rsidRPr="007C7DB3">
        <w:rPr>
          <w:rFonts w:cs="Arial"/>
        </w:rPr>
        <w:t>e</w:t>
      </w:r>
      <w:r w:rsidR="00A171A9">
        <w:rPr>
          <w:rFonts w:cs="Arial"/>
        </w:rPr>
        <w:t>-</w:t>
      </w:r>
      <w:r w:rsidRPr="007C7DB3">
        <w:rPr>
          <w:rFonts w:cs="Arial"/>
        </w:rPr>
        <w:t>poštom savezima i koordinacijama udruga, kako bi oni proslijedili svojim članovima</w:t>
      </w:r>
      <w:r w:rsidR="003014F8">
        <w:rPr>
          <w:rFonts w:cs="Arial"/>
        </w:rPr>
        <w:t>,</w:t>
      </w:r>
    </w:p>
    <w:p w14:paraId="7443B2BB" w14:textId="52590F1F" w:rsidR="00A240C9" w:rsidRPr="007C7DB3" w:rsidRDefault="00A240C9" w:rsidP="00EC6DC1">
      <w:pPr>
        <w:pStyle w:val="ListParagraph"/>
        <w:numPr>
          <w:ilvl w:val="0"/>
          <w:numId w:val="13"/>
        </w:numPr>
        <w:spacing w:after="0" w:line="276" w:lineRule="auto"/>
        <w:rPr>
          <w:rFonts w:cs="Arial"/>
        </w:rPr>
      </w:pPr>
      <w:r w:rsidRPr="007C7DB3">
        <w:rPr>
          <w:rFonts w:cs="Arial"/>
        </w:rPr>
        <w:t>e-poštom Savjetu mladih PGŽ</w:t>
      </w:r>
      <w:r w:rsidR="003014F8">
        <w:rPr>
          <w:rFonts w:cs="Arial"/>
        </w:rPr>
        <w:t>,</w:t>
      </w:r>
    </w:p>
    <w:p w14:paraId="642CB168" w14:textId="77777777" w:rsidR="00A240C9" w:rsidRPr="007C7DB3" w:rsidRDefault="00A240C9" w:rsidP="00EC6DC1">
      <w:pPr>
        <w:pStyle w:val="ListParagraph"/>
        <w:numPr>
          <w:ilvl w:val="0"/>
          <w:numId w:val="13"/>
        </w:numPr>
        <w:spacing w:after="0" w:line="276" w:lineRule="auto"/>
        <w:rPr>
          <w:rFonts w:cs="Arial"/>
        </w:rPr>
      </w:pPr>
      <w:r w:rsidRPr="007C7DB3">
        <w:rPr>
          <w:rFonts w:cs="Arial"/>
        </w:rPr>
        <w:t xml:space="preserve">objavom poziva na mrežnim stranicama i Facebook stranici izrade Programa. </w:t>
      </w:r>
    </w:p>
    <w:p w14:paraId="158617DF" w14:textId="103E9AF6" w:rsidR="009F704C" w:rsidRPr="00B730C9" w:rsidRDefault="00A240C9" w:rsidP="00B730C9">
      <w:pPr>
        <w:spacing w:line="276" w:lineRule="auto"/>
        <w:ind w:firstLine="0"/>
        <w:rPr>
          <w:rFonts w:cs="Arial"/>
          <w:color w:val="000000"/>
        </w:rPr>
      </w:pPr>
      <w:r w:rsidRPr="00921249">
        <w:rPr>
          <w:rFonts w:cs="Arial"/>
        </w:rPr>
        <w:t xml:space="preserve">U pozivanju predstavnika udruga na sudjelovanje u ispitivanju </w:t>
      </w:r>
      <w:r w:rsidR="007F20AF">
        <w:rPr>
          <w:rFonts w:cs="Arial"/>
        </w:rPr>
        <w:t>su</w:t>
      </w:r>
      <w:r w:rsidRPr="00921249">
        <w:rPr>
          <w:rFonts w:cs="Arial"/>
        </w:rPr>
        <w:t xml:space="preserve">djelovali i članovi Savjeta mladih PGŽ. Prvotni je plan bio da članovi savjeta mladih u svim lokalnim zajednicama sami budu i ispitivači, no obzirom da na području PGŽ stvarno dostupnih i aktivnih članova savjeta mladih ima nezadovoljavajući broj (osim onih aktivnih u Koordinaciji savjeta mladih PGŽ) moralo se odustati od ove tehnike provedbe. Analizom Izvještaja o radu savjeta mladih na razini </w:t>
      </w:r>
      <w:r w:rsidR="00CB2DEF" w:rsidRPr="00921249">
        <w:rPr>
          <w:rFonts w:cs="Arial"/>
        </w:rPr>
        <w:t>PGŽ</w:t>
      </w:r>
      <w:r w:rsidRPr="00921249">
        <w:rPr>
          <w:rFonts w:cs="Arial"/>
        </w:rPr>
        <w:t xml:space="preserve"> (godišnji Izvještaj Ministarstvu za demografiju, obitelj, mlade i socijalnu politiku za 2019 godinu) te provjerom navedenih kontakata utvrdilo se da je razina aktivnosti na administrativnoj razini, s vrlo malim brojem stvarno aktivnih mladih (što je i inače stanje u RH). Upravo je ovo jedan od problema (ne/aktivnost) ne/djelovanja u okviru nadležnosti savjeta mladih, za što će ovaj program pokušati pronaći rješenje. U prikupljanju podataka putem obrazaca za ispitivanje kapacitiranosti sudjelovale su 92 udruge, a upućena je zamolba na 650 adresa, što je dostatno za analizu kapacitiranosti</w:t>
      </w:r>
      <w:r w:rsidR="000B6744">
        <w:rPr>
          <w:rFonts w:cs="Arial"/>
        </w:rPr>
        <w:t xml:space="preserve"> </w:t>
      </w:r>
      <w:r w:rsidR="00921249">
        <w:rPr>
          <w:rFonts w:cs="Arial"/>
        </w:rPr>
        <w:t xml:space="preserve">udruga </w:t>
      </w:r>
      <w:r w:rsidRPr="00921249">
        <w:rPr>
          <w:rFonts w:cs="Arial"/>
        </w:rPr>
        <w:t>i njihove spremnosti za provedbu programa za mlade.</w:t>
      </w:r>
      <w:r w:rsidRPr="007C7DB3">
        <w:rPr>
          <w:rFonts w:cs="Arial"/>
        </w:rPr>
        <w:t xml:space="preserve"> </w:t>
      </w:r>
      <w:r w:rsidR="00F34C51">
        <w:rPr>
          <w:rFonts w:cs="Arial"/>
        </w:rPr>
        <w:t>U isp</w:t>
      </w:r>
      <w:r w:rsidR="003014F8">
        <w:rPr>
          <w:rFonts w:cs="Arial"/>
        </w:rPr>
        <w:t>i</w:t>
      </w:r>
      <w:r w:rsidR="00F34C51">
        <w:rPr>
          <w:rFonts w:cs="Arial"/>
        </w:rPr>
        <w:t>tivanju je sudjelovalo</w:t>
      </w:r>
      <w:r w:rsidR="000B6744">
        <w:rPr>
          <w:rFonts w:cs="Arial"/>
        </w:rPr>
        <w:t xml:space="preserve"> </w:t>
      </w:r>
      <w:r w:rsidR="00F34C51">
        <w:rPr>
          <w:rFonts w:cs="Arial"/>
        </w:rPr>
        <w:t>n</w:t>
      </w:r>
      <w:r w:rsidR="00F34C51" w:rsidRPr="00F34C51">
        <w:rPr>
          <w:rFonts w:cs="Arial"/>
        </w:rPr>
        <w:t xml:space="preserve">ajviše udruga iz </w:t>
      </w:r>
      <w:r w:rsidR="00F34C51">
        <w:rPr>
          <w:rFonts w:cs="Arial"/>
        </w:rPr>
        <w:t>R</w:t>
      </w:r>
      <w:r w:rsidR="00F34C51" w:rsidRPr="00F34C51">
        <w:rPr>
          <w:rFonts w:cs="Arial"/>
        </w:rPr>
        <w:t xml:space="preserve">ijeke </w:t>
      </w:r>
      <w:r w:rsidR="00F34C51">
        <w:rPr>
          <w:rFonts w:cs="Arial"/>
        </w:rPr>
        <w:t xml:space="preserve">(47,8%) </w:t>
      </w:r>
      <w:r w:rsidR="00F34C51" w:rsidRPr="00F34C51">
        <w:rPr>
          <w:rFonts w:cs="Arial"/>
        </w:rPr>
        <w:t xml:space="preserve">jer je najveći grad, 7 </w:t>
      </w:r>
      <w:r w:rsidR="00F34C51">
        <w:rPr>
          <w:rFonts w:cs="Arial"/>
        </w:rPr>
        <w:t xml:space="preserve">(7,6%) </w:t>
      </w:r>
      <w:r w:rsidR="00F34C51" w:rsidRPr="00F34C51">
        <w:rPr>
          <w:rFonts w:cs="Arial"/>
        </w:rPr>
        <w:t xml:space="preserve">iz </w:t>
      </w:r>
      <w:r w:rsidR="00F34C51">
        <w:rPr>
          <w:rFonts w:cs="Arial"/>
        </w:rPr>
        <w:t>D</w:t>
      </w:r>
      <w:r w:rsidR="00F34C51" w:rsidRPr="00F34C51">
        <w:rPr>
          <w:rFonts w:cs="Arial"/>
        </w:rPr>
        <w:t xml:space="preserve">elnica, 6 iz </w:t>
      </w:r>
      <w:r w:rsidR="00F34C51">
        <w:rPr>
          <w:rFonts w:cs="Arial"/>
        </w:rPr>
        <w:t>O</w:t>
      </w:r>
      <w:r w:rsidR="00F34C51" w:rsidRPr="00F34C51">
        <w:rPr>
          <w:rFonts w:cs="Arial"/>
        </w:rPr>
        <w:t>patije</w:t>
      </w:r>
      <w:r w:rsidR="00F34C51">
        <w:rPr>
          <w:rFonts w:cs="Arial"/>
        </w:rPr>
        <w:t xml:space="preserve"> ili 6,5%</w:t>
      </w:r>
      <w:r w:rsidR="00F34C51" w:rsidRPr="00F34C51">
        <w:rPr>
          <w:rFonts w:cs="Arial"/>
        </w:rPr>
        <w:t xml:space="preserve">, 4 </w:t>
      </w:r>
      <w:r w:rsidR="00F34C51">
        <w:rPr>
          <w:rFonts w:cs="Arial"/>
        </w:rPr>
        <w:t>iz C</w:t>
      </w:r>
      <w:r w:rsidR="00F34C51" w:rsidRPr="00F34C51">
        <w:rPr>
          <w:rFonts w:cs="Arial"/>
        </w:rPr>
        <w:t xml:space="preserve">rikvenice i </w:t>
      </w:r>
      <w:r w:rsidR="00F34C51">
        <w:rPr>
          <w:rFonts w:cs="Arial"/>
        </w:rPr>
        <w:t>M</w:t>
      </w:r>
      <w:r w:rsidR="00F34C51" w:rsidRPr="00F34C51">
        <w:rPr>
          <w:rFonts w:cs="Arial"/>
        </w:rPr>
        <w:t xml:space="preserve">alog </w:t>
      </w:r>
      <w:r w:rsidR="00F34C51">
        <w:rPr>
          <w:rFonts w:cs="Arial"/>
        </w:rPr>
        <w:t>L</w:t>
      </w:r>
      <w:r w:rsidR="00F34C51" w:rsidRPr="00F34C51">
        <w:rPr>
          <w:rFonts w:cs="Arial"/>
        </w:rPr>
        <w:t>ošinja</w:t>
      </w:r>
      <w:r w:rsidR="00F34C51">
        <w:rPr>
          <w:rFonts w:cs="Arial"/>
        </w:rPr>
        <w:t xml:space="preserve"> ili 4,3%</w:t>
      </w:r>
      <w:r w:rsidR="00F34C51" w:rsidRPr="00F34C51">
        <w:rPr>
          <w:rFonts w:cs="Arial"/>
        </w:rPr>
        <w:t xml:space="preserve">, 3 iz </w:t>
      </w:r>
      <w:r w:rsidR="00F34C51">
        <w:rPr>
          <w:rFonts w:cs="Arial"/>
        </w:rPr>
        <w:t>M</w:t>
      </w:r>
      <w:r w:rsidR="00F34C51" w:rsidRPr="00F34C51">
        <w:rPr>
          <w:rFonts w:cs="Arial"/>
        </w:rPr>
        <w:t>atulja</w:t>
      </w:r>
      <w:r w:rsidR="00F34C51">
        <w:rPr>
          <w:rFonts w:cs="Arial"/>
        </w:rPr>
        <w:t xml:space="preserve"> (3,3%)</w:t>
      </w:r>
      <w:r w:rsidR="00F34C51" w:rsidRPr="00F34C51">
        <w:rPr>
          <w:rFonts w:cs="Arial"/>
        </w:rPr>
        <w:t>, po 2 iz</w:t>
      </w:r>
      <w:r w:rsidR="00F34C51">
        <w:rPr>
          <w:rFonts w:cs="Arial"/>
        </w:rPr>
        <w:t xml:space="preserve"> Cresa, Kraljevice, Krka, Lovrana, Malinska-Dubaš</w:t>
      </w:r>
      <w:r w:rsidR="003014F8">
        <w:rPr>
          <w:rFonts w:cs="Arial"/>
        </w:rPr>
        <w:t>n</w:t>
      </w:r>
      <w:r w:rsidR="00F34C51">
        <w:rPr>
          <w:rFonts w:cs="Arial"/>
        </w:rPr>
        <w:t>ica, Punta i Zagreba (imaju korisnika i članove iz PGŽ), te po</w:t>
      </w:r>
      <w:r w:rsidR="00F34C51" w:rsidRPr="00F34C51">
        <w:rPr>
          <w:rFonts w:cs="Arial"/>
        </w:rPr>
        <w:t xml:space="preserve"> 1 iz</w:t>
      </w:r>
      <w:r w:rsidR="00F34C51">
        <w:rPr>
          <w:rFonts w:cs="Arial"/>
        </w:rPr>
        <w:t xml:space="preserve"> Kastva, Čavala, Omišlja, Ravne Gore, Raba i Viškova.</w:t>
      </w:r>
      <w:r w:rsidR="000B6744">
        <w:rPr>
          <w:rFonts w:cs="Arial"/>
        </w:rPr>
        <w:t xml:space="preserve"> </w:t>
      </w:r>
      <w:r w:rsidR="00F02859" w:rsidRPr="007C7DB3">
        <w:rPr>
          <w:rFonts w:cs="Arial"/>
        </w:rPr>
        <w:t xml:space="preserve">U prethodnoj fazi je </w:t>
      </w:r>
      <w:r w:rsidR="00F02859" w:rsidRPr="004D374F">
        <w:rPr>
          <w:rFonts w:cs="Arial"/>
        </w:rPr>
        <w:t>analiziran je i ažuriran</w:t>
      </w:r>
      <w:r w:rsidR="00F02859">
        <w:rPr>
          <w:rFonts w:cs="Arial"/>
        </w:rPr>
        <w:t xml:space="preserve"> Registar udruga</w:t>
      </w:r>
      <w:r w:rsidR="00F02859" w:rsidRPr="007C7DB3">
        <w:rPr>
          <w:rFonts w:cs="Arial"/>
        </w:rPr>
        <w:t xml:space="preserve"> te izvršena nova klasifikacija područja djelovanja 4</w:t>
      </w:r>
      <w:r w:rsidR="00F02859">
        <w:rPr>
          <w:rFonts w:cs="Arial"/>
        </w:rPr>
        <w:t>.</w:t>
      </w:r>
      <w:r w:rsidR="00F02859" w:rsidRPr="007C7DB3">
        <w:rPr>
          <w:rFonts w:cs="Arial"/>
        </w:rPr>
        <w:t>029 udruga koje su prema Registru udruga aktivne na području PGŽ</w:t>
      </w:r>
      <w:r w:rsidR="00F02859">
        <w:rPr>
          <w:rFonts w:cs="Arial"/>
        </w:rPr>
        <w:t>.</w:t>
      </w:r>
      <w:r w:rsidR="00921249">
        <w:rPr>
          <w:rFonts w:cs="Arial"/>
        </w:rPr>
        <w:t xml:space="preserve"> </w:t>
      </w:r>
      <w:r w:rsidR="00F02859">
        <w:rPr>
          <w:rFonts w:cs="Arial"/>
        </w:rPr>
        <w:t>P</w:t>
      </w:r>
      <w:r w:rsidR="00F02859" w:rsidRPr="007C7DB3">
        <w:rPr>
          <w:rFonts w:cs="Arial"/>
        </w:rPr>
        <w:t>rema rezultatima analize sadržaja objava na internetskim ili Facebook stranicama ovih udruga</w:t>
      </w:r>
      <w:r w:rsidR="00F02859">
        <w:rPr>
          <w:rFonts w:cs="Arial"/>
        </w:rPr>
        <w:t xml:space="preserve"> </w:t>
      </w:r>
      <w:r w:rsidR="00F02859" w:rsidRPr="007C7DB3">
        <w:rPr>
          <w:rFonts w:cs="Arial"/>
        </w:rPr>
        <w:t>dod</w:t>
      </w:r>
      <w:r w:rsidR="00F02859">
        <w:rPr>
          <w:rFonts w:cs="Arial"/>
        </w:rPr>
        <w:t>i</w:t>
      </w:r>
      <w:r w:rsidR="00F02859" w:rsidRPr="007C7DB3">
        <w:rPr>
          <w:rFonts w:cs="Arial"/>
        </w:rPr>
        <w:t>jeljena im je „nova klasifikacija</w:t>
      </w:r>
      <w:r w:rsidR="00F02859">
        <w:rPr>
          <w:rFonts w:cs="Arial"/>
        </w:rPr>
        <w:t>” za potrebe izrade ovog Programa</w:t>
      </w:r>
      <w:r w:rsidR="00F02859" w:rsidRPr="007C7DB3">
        <w:rPr>
          <w:rFonts w:cs="Arial"/>
        </w:rPr>
        <w:t xml:space="preserve"> i procjena kapacitiranosti za provedbu </w:t>
      </w:r>
      <w:r w:rsidR="00F02859">
        <w:rPr>
          <w:rFonts w:cs="Arial"/>
        </w:rPr>
        <w:t>P</w:t>
      </w:r>
      <w:r w:rsidR="00F02859" w:rsidRPr="007C7DB3">
        <w:rPr>
          <w:rFonts w:cs="Arial"/>
        </w:rPr>
        <w:t xml:space="preserve">rograma za mlade </w:t>
      </w:r>
      <w:r w:rsidR="00F02859">
        <w:rPr>
          <w:rFonts w:cs="Arial"/>
        </w:rPr>
        <w:t>te</w:t>
      </w:r>
      <w:r w:rsidR="00F02859" w:rsidRPr="007C7DB3">
        <w:rPr>
          <w:rFonts w:cs="Arial"/>
        </w:rPr>
        <w:t xml:space="preserve"> tako dobiven</w:t>
      </w:r>
      <w:r w:rsidR="00F02859">
        <w:rPr>
          <w:rFonts w:cs="Arial"/>
        </w:rPr>
        <w:t xml:space="preserve"> </w:t>
      </w:r>
      <w:r w:rsidR="00F02859" w:rsidRPr="007C7DB3">
        <w:rPr>
          <w:rFonts w:cs="Arial"/>
          <w:i/>
        </w:rPr>
        <w:t>Adresar udruga mladih</w:t>
      </w:r>
      <w:r w:rsidR="00F02859" w:rsidRPr="007C7DB3">
        <w:rPr>
          <w:rFonts w:cs="Arial"/>
        </w:rPr>
        <w:t xml:space="preserve"> </w:t>
      </w:r>
      <w:r w:rsidR="00F02859" w:rsidRPr="007C7DB3">
        <w:rPr>
          <w:rFonts w:cs="Arial"/>
          <w:i/>
        </w:rPr>
        <w:t>i za mlade</w:t>
      </w:r>
      <w:r w:rsidR="00F02859" w:rsidRPr="007C7DB3">
        <w:rPr>
          <w:rFonts w:cs="Arial"/>
        </w:rPr>
        <w:t>.</w:t>
      </w:r>
      <w:r w:rsidR="00F02859">
        <w:rPr>
          <w:rFonts w:cs="Arial"/>
        </w:rPr>
        <w:t xml:space="preserve"> </w:t>
      </w:r>
      <w:r w:rsidR="00F02859" w:rsidRPr="007C7DB3">
        <w:rPr>
          <w:rFonts w:cs="Arial"/>
        </w:rPr>
        <w:t>Tako se stvorila baza udruga koje provode programe mladih i za mlade, u cilju mobilizacije</w:t>
      </w:r>
      <w:r w:rsidR="00F02859">
        <w:rPr>
          <w:rFonts w:cs="Arial"/>
        </w:rPr>
        <w:t xml:space="preserve"> </w:t>
      </w:r>
      <w:r w:rsidR="00F02859" w:rsidRPr="007C7DB3">
        <w:rPr>
          <w:rFonts w:cs="Arial"/>
        </w:rPr>
        <w:t>što više organizacija civilnog društva, za naredne faze, ali i stvaranja mape stvarnih dionika koji svojim radom mogu unaprijediti pojedina područja. Za oblikovanje uzorka koristile su se mikroregije</w:t>
      </w:r>
      <w:r w:rsidR="00F02859">
        <w:rPr>
          <w:rFonts w:cs="Arial"/>
        </w:rPr>
        <w:t xml:space="preserve"> </w:t>
      </w:r>
      <w:r w:rsidR="00F02859" w:rsidRPr="007C7DB3">
        <w:rPr>
          <w:rFonts w:cs="Arial"/>
        </w:rPr>
        <w:t xml:space="preserve">nastale prema kriteriju tradicionalne </w:t>
      </w:r>
      <w:r w:rsidR="00F02859">
        <w:rPr>
          <w:rFonts w:cs="Arial"/>
        </w:rPr>
        <w:t>ne/</w:t>
      </w:r>
      <w:r w:rsidR="00F02859" w:rsidRPr="007C7DB3">
        <w:rPr>
          <w:rFonts w:cs="Arial"/>
        </w:rPr>
        <w:t>povezanosti stanovništva pa se odabiralo</w:t>
      </w:r>
      <w:r w:rsidR="00F02859">
        <w:rPr>
          <w:rFonts w:cs="Arial"/>
        </w:rPr>
        <w:t xml:space="preserve"> </w:t>
      </w:r>
      <w:r w:rsidR="00F02859" w:rsidRPr="007C7DB3">
        <w:rPr>
          <w:rFonts w:cs="Arial"/>
        </w:rPr>
        <w:t>gradove i općine u tri mikro područja:</w:t>
      </w:r>
      <w:r w:rsidR="00F02859">
        <w:rPr>
          <w:rFonts w:cs="Arial"/>
        </w:rPr>
        <w:t xml:space="preserve"> </w:t>
      </w:r>
      <w:r w:rsidR="00F02859" w:rsidRPr="007C7DB3">
        <w:rPr>
          <w:rFonts w:cs="Arial"/>
        </w:rPr>
        <w:t>Priobalje, Gorski kotar i otoci Krk, Rab</w:t>
      </w:r>
      <w:r w:rsidR="00F02859">
        <w:rPr>
          <w:rFonts w:cs="Arial"/>
        </w:rPr>
        <w:t xml:space="preserve"> </w:t>
      </w:r>
      <w:r w:rsidR="00F02859" w:rsidRPr="007C7DB3">
        <w:rPr>
          <w:rFonts w:cs="Arial"/>
        </w:rPr>
        <w:t>i Cres-Lošinj, odnosno željeni</w:t>
      </w:r>
      <w:r w:rsidR="00F02859">
        <w:rPr>
          <w:rFonts w:cs="Arial"/>
        </w:rPr>
        <w:t xml:space="preserve"> </w:t>
      </w:r>
      <w:r w:rsidR="00F02859" w:rsidRPr="007C7DB3">
        <w:rPr>
          <w:rFonts w:cs="Arial"/>
        </w:rPr>
        <w:t>broj udruga u prikupljan</w:t>
      </w:r>
      <w:r w:rsidR="00F02859">
        <w:rPr>
          <w:rFonts w:cs="Arial"/>
        </w:rPr>
        <w:t>j</w:t>
      </w:r>
      <w:r w:rsidR="00F02859" w:rsidRPr="007C7DB3">
        <w:rPr>
          <w:rFonts w:cs="Arial"/>
        </w:rPr>
        <w:t xml:space="preserve">u podatka je bilo u skladu s omjerom udruga i njihovom učešću prema </w:t>
      </w:r>
      <w:r w:rsidR="00F02859">
        <w:rPr>
          <w:rFonts w:cs="Arial"/>
        </w:rPr>
        <w:t>“</w:t>
      </w:r>
      <w:r w:rsidR="00F02859" w:rsidRPr="007C7DB3">
        <w:rPr>
          <w:rFonts w:cs="Arial"/>
        </w:rPr>
        <w:t>reklasificirani</w:t>
      </w:r>
      <w:r w:rsidR="00F02859">
        <w:rPr>
          <w:rFonts w:cs="Arial"/>
        </w:rPr>
        <w:t>m”</w:t>
      </w:r>
      <w:r w:rsidR="00F02859" w:rsidRPr="007C7DB3">
        <w:rPr>
          <w:rFonts w:cs="Arial"/>
        </w:rPr>
        <w:t xml:space="preserve"> područj</w:t>
      </w:r>
      <w:r w:rsidR="00F02859">
        <w:rPr>
          <w:rFonts w:cs="Arial"/>
        </w:rPr>
        <w:t>ima</w:t>
      </w:r>
      <w:r w:rsidR="00F02859" w:rsidRPr="007C7DB3">
        <w:rPr>
          <w:rFonts w:cs="Arial"/>
        </w:rPr>
        <w:t xml:space="preserve"> djelovanja.</w:t>
      </w:r>
      <w:r w:rsidR="00921249">
        <w:rPr>
          <w:rFonts w:cs="Arial"/>
        </w:rPr>
        <w:t xml:space="preserve"> </w:t>
      </w:r>
      <w:r w:rsidR="00F02859" w:rsidRPr="007C7DB3">
        <w:rPr>
          <w:rFonts w:cs="Arial"/>
        </w:rPr>
        <w:t>Analizom rezultata svih ovih procesa stvorio se mozaik dionika na koje mladi ne/mogu računati i koje mogu biti temelj infrastrukture za organizirano djelovanje mladih. U uzorku</w:t>
      </w:r>
      <w:r w:rsidR="00F02859">
        <w:rPr>
          <w:rFonts w:cs="Arial"/>
        </w:rPr>
        <w:t xml:space="preserve"> </w:t>
      </w:r>
      <w:r w:rsidR="00F02859" w:rsidRPr="007C7DB3">
        <w:rPr>
          <w:rFonts w:cs="Arial"/>
        </w:rPr>
        <w:t>za odabir sudionika planirano između 3 i 5% udruga mladih i za mlade, a stvarno je obuhvaćen manji, ali dovoljan broj (2,9%)</w:t>
      </w:r>
      <w:r w:rsidR="00F02859">
        <w:rPr>
          <w:rFonts w:cs="Arial"/>
        </w:rPr>
        <w:t xml:space="preserve"> </w:t>
      </w:r>
      <w:r w:rsidR="00F02859" w:rsidRPr="007C7DB3">
        <w:rPr>
          <w:rFonts w:cs="Arial"/>
        </w:rPr>
        <w:t>prema kriterijima “područja djelovanja” i “teritorijalna područja djelovanja za mlade”. Reprezentativnost uzorka je vidljiva</w:t>
      </w:r>
      <w:r w:rsidR="00F02859">
        <w:rPr>
          <w:rFonts w:cs="Arial"/>
        </w:rPr>
        <w:t xml:space="preserve"> </w:t>
      </w:r>
      <w:r w:rsidR="00F02859" w:rsidRPr="007C7DB3">
        <w:rPr>
          <w:rFonts w:cs="Arial"/>
        </w:rPr>
        <w:t>iz rezultata koji se ponavljaju na većini varijabla koje se odnose na probleme i potrebe</w:t>
      </w:r>
      <w:r w:rsidR="00F02859">
        <w:rPr>
          <w:rFonts w:cs="Arial"/>
        </w:rPr>
        <w:t>, već nakon 30-</w:t>
      </w:r>
      <w:r w:rsidR="00F02859" w:rsidRPr="007C7DB3">
        <w:rPr>
          <w:rFonts w:cs="Arial"/>
        </w:rPr>
        <w:t xml:space="preserve">ak dobivenih rezultata. </w:t>
      </w:r>
      <w:r w:rsidR="00F02859" w:rsidRPr="007C7DB3">
        <w:rPr>
          <w:rFonts w:cs="Arial"/>
          <w:color w:val="000000"/>
        </w:rPr>
        <w:t xml:space="preserve">Djelovanje jednog dijela “civilne scene” nije planirano nego je stihijski i “intuitivno” pa nerazumijevanje normativnog okvira za djelovanje udruga dijela sudionika za neke varijable </w:t>
      </w:r>
      <w:r w:rsidR="00F02859">
        <w:rPr>
          <w:rFonts w:cs="Arial"/>
          <w:color w:val="000000"/>
        </w:rPr>
        <w:t xml:space="preserve">bi </w:t>
      </w:r>
      <w:r w:rsidR="00F02859" w:rsidRPr="007C7DB3">
        <w:rPr>
          <w:rFonts w:cs="Arial"/>
          <w:color w:val="000000"/>
        </w:rPr>
        <w:t>moglo</w:t>
      </w:r>
      <w:r w:rsidR="00F02859">
        <w:rPr>
          <w:rFonts w:cs="Arial"/>
          <w:color w:val="000000"/>
        </w:rPr>
        <w:t xml:space="preserve"> </w:t>
      </w:r>
      <w:r w:rsidR="00F02859" w:rsidRPr="007C7DB3">
        <w:rPr>
          <w:rFonts w:cs="Arial"/>
          <w:color w:val="000000"/>
        </w:rPr>
        <w:t>dovesti do krivih ili neistinitih podataka. Rad jednoga dijela udru</w:t>
      </w:r>
      <w:r w:rsidR="00F34C51">
        <w:rPr>
          <w:rFonts w:cs="Arial"/>
          <w:color w:val="000000"/>
        </w:rPr>
        <w:t>g</w:t>
      </w:r>
      <w:r w:rsidR="00F02859" w:rsidRPr="007C7DB3">
        <w:rPr>
          <w:rFonts w:cs="Arial"/>
          <w:color w:val="000000"/>
        </w:rPr>
        <w:t>a nije strukturiran, odnosno nije organizacijski razvijen pa se teško prepoznaju u ponuđenim kategorijama iako su one uglavnom sadržane u obrascima za prijavu na javne pozive i natječaje za financiranje programa i projekta.</w:t>
      </w:r>
      <w:r w:rsidR="00F02859">
        <w:rPr>
          <w:rFonts w:cs="Arial"/>
          <w:color w:val="000000"/>
        </w:rPr>
        <w:t xml:space="preserve"> Online upitnik je ponudio najjednostavnije kategorije i indikatore koje je moglo prepoznati većina ispitanika.</w:t>
      </w:r>
      <w:r w:rsidR="00921249">
        <w:rPr>
          <w:rFonts w:cs="Arial"/>
        </w:rPr>
        <w:t xml:space="preserve"> </w:t>
      </w:r>
      <w:r w:rsidR="00F02859" w:rsidRPr="007C7DB3">
        <w:rPr>
          <w:rFonts w:cs="Arial"/>
          <w:color w:val="000000"/>
        </w:rPr>
        <w:t xml:space="preserve">Cilj je bio prikupiti podatke o odabranim elementima razvijenosti civilnoga društva, koje se najčešće koriste u sličnim istraživanjima </w:t>
      </w:r>
      <w:r w:rsidR="00F02859" w:rsidRPr="00212A64">
        <w:rPr>
          <w:rFonts w:cs="Arial"/>
          <w:color w:val="000000"/>
        </w:rPr>
        <w:t>(npr. Bežovan, Zdrinščak, 2007.),</w:t>
      </w:r>
      <w:r w:rsidR="00F02859" w:rsidRPr="007C7DB3">
        <w:rPr>
          <w:rFonts w:cs="Arial"/>
          <w:color w:val="000000"/>
        </w:rPr>
        <w:t xml:space="preserve"> a operacionalizirali smo ih standardnim</w:t>
      </w:r>
      <w:r w:rsidR="00921249">
        <w:rPr>
          <w:rFonts w:cs="Arial"/>
          <w:color w:val="000000"/>
        </w:rPr>
        <w:t xml:space="preserve"> pokazateljima</w:t>
      </w:r>
      <w:r w:rsidR="00F02859" w:rsidRPr="007C7DB3">
        <w:rPr>
          <w:rFonts w:cs="Arial"/>
          <w:color w:val="000000"/>
        </w:rPr>
        <w:t>. Namjera je bila i ispitati percepciju potreba mladih iz perspektive udruga te spremnost za</w:t>
      </w:r>
      <w:r w:rsidR="00F02859">
        <w:rPr>
          <w:rFonts w:cs="Arial"/>
          <w:color w:val="000000"/>
        </w:rPr>
        <w:t xml:space="preserve"> </w:t>
      </w:r>
      <w:r w:rsidR="00F02859" w:rsidRPr="007C7DB3">
        <w:rPr>
          <w:rFonts w:cs="Arial"/>
          <w:color w:val="000000"/>
        </w:rPr>
        <w:t>sudjelovanje u programima</w:t>
      </w:r>
      <w:r w:rsidR="00F02859">
        <w:rPr>
          <w:rFonts w:cs="Arial"/>
          <w:color w:val="000000"/>
        </w:rPr>
        <w:t xml:space="preserve"> </w:t>
      </w:r>
      <w:r w:rsidR="00F02859" w:rsidRPr="007C7DB3">
        <w:rPr>
          <w:rFonts w:cs="Arial"/>
          <w:color w:val="000000"/>
        </w:rPr>
        <w:t>mladih i za mlade</w:t>
      </w:r>
      <w:r w:rsidR="00921249">
        <w:rPr>
          <w:rFonts w:cs="Arial"/>
          <w:color w:val="000000"/>
        </w:rPr>
        <w:t>. O</w:t>
      </w:r>
      <w:r w:rsidR="00F02859" w:rsidRPr="007C7DB3">
        <w:rPr>
          <w:rFonts w:cs="Arial"/>
          <w:color w:val="000000"/>
        </w:rPr>
        <w:t>sim institucionalne potpore mladima, izvaninstitucionalna potpora zadovoljavanju potreba mladih se pokazala izuzetno efikasnom. U neformalnom okruženju u kojem mladi imaju priliku djelovati i pokazati potencijale, mladi nalaze zadovoljstvo,</w:t>
      </w:r>
      <w:r w:rsidR="00F02859">
        <w:rPr>
          <w:rFonts w:cs="Arial"/>
          <w:color w:val="000000"/>
        </w:rPr>
        <w:t xml:space="preserve"> </w:t>
      </w:r>
      <w:r w:rsidR="00F02859" w:rsidRPr="007C7DB3">
        <w:rPr>
          <w:rFonts w:cs="Arial"/>
          <w:color w:val="000000"/>
        </w:rPr>
        <w:t xml:space="preserve">uče i sudjeluju, pa se ovim ispitivanjem dobilo podatke o stanju udruga, njihovoj stvarnoj aktivnosti, spremnosti za suradnju, “civilnoj kulturi” (razumijevanje strukture, funkcije i normi civilnoga sektora) te </w:t>
      </w:r>
      <w:r w:rsidR="00F02859" w:rsidRPr="00A86E0D">
        <w:rPr>
          <w:rFonts w:cs="Arial"/>
          <w:color w:val="000000"/>
        </w:rPr>
        <w:t xml:space="preserve">smo </w:t>
      </w:r>
      <w:r w:rsidR="00F02859" w:rsidRPr="007C7DB3">
        <w:rPr>
          <w:rFonts w:cs="Arial"/>
          <w:color w:val="000000"/>
        </w:rPr>
        <w:t>tako procijenili potencijal, odnosno resurse koje je moguće mobilizirati u zajednici.</w:t>
      </w:r>
      <w:r w:rsidR="00F02859">
        <w:rPr>
          <w:rFonts w:cs="Arial"/>
          <w:color w:val="000000"/>
        </w:rPr>
        <w:t xml:space="preserve"> </w:t>
      </w:r>
      <w:r w:rsidR="00F02859" w:rsidRPr="007C7DB3">
        <w:rPr>
          <w:rFonts w:cs="Arial"/>
          <w:color w:val="000000"/>
        </w:rPr>
        <w:t>Ispitalo se sljedeće:</w:t>
      </w:r>
    </w:p>
    <w:p w14:paraId="375D347D" w14:textId="716A492C" w:rsidR="00F02859" w:rsidRPr="00921249" w:rsidRDefault="007F20AF" w:rsidP="00A656DD">
      <w:pPr>
        <w:spacing w:after="0" w:line="276" w:lineRule="auto"/>
        <w:ind w:firstLine="0"/>
        <w:rPr>
          <w:rFonts w:cs="Arial"/>
        </w:rPr>
      </w:pPr>
      <w:r w:rsidRPr="00B730C9">
        <w:rPr>
          <w:rFonts w:cs="Arial"/>
          <w:b/>
        </w:rPr>
        <w:t>a)</w:t>
      </w:r>
      <w:r>
        <w:rPr>
          <w:rFonts w:cs="Arial"/>
        </w:rPr>
        <w:t xml:space="preserve"> </w:t>
      </w:r>
      <w:r w:rsidR="00F02859">
        <w:rPr>
          <w:rFonts w:cs="Arial"/>
          <w:b/>
          <w:color w:val="000000"/>
        </w:rPr>
        <w:t>K</w:t>
      </w:r>
      <w:r w:rsidR="00F02859" w:rsidRPr="007C7DB3">
        <w:rPr>
          <w:rFonts w:cs="Arial"/>
          <w:b/>
          <w:color w:val="000000"/>
        </w:rPr>
        <w:t>apacitiranost (strukturu) civilnog društva (organizacija civilnog društva – udruga)</w:t>
      </w:r>
      <w:r w:rsidR="00F02859" w:rsidRPr="007C7DB3">
        <w:rPr>
          <w:rFonts w:cs="Arial"/>
          <w:color w:val="000000"/>
        </w:rPr>
        <w:t xml:space="preserve">: </w:t>
      </w:r>
    </w:p>
    <w:p w14:paraId="3756839C" w14:textId="372E17A5" w:rsidR="00F02859" w:rsidRPr="00921249" w:rsidRDefault="00F02859" w:rsidP="00EC6DC1">
      <w:pPr>
        <w:pStyle w:val="ListParagraph"/>
        <w:numPr>
          <w:ilvl w:val="0"/>
          <w:numId w:val="116"/>
        </w:numPr>
        <w:spacing w:after="0" w:line="276" w:lineRule="auto"/>
        <w:rPr>
          <w:rFonts w:cs="Arial"/>
          <w:color w:val="000000"/>
        </w:rPr>
      </w:pPr>
      <w:r w:rsidRPr="00446FDF">
        <w:rPr>
          <w:rFonts w:cs="Arial"/>
          <w:color w:val="000000"/>
        </w:rPr>
        <w:t>broj udruga</w:t>
      </w:r>
      <w:r w:rsidR="00921249">
        <w:rPr>
          <w:rFonts w:cs="Arial"/>
          <w:color w:val="000000"/>
        </w:rPr>
        <w:t xml:space="preserve">, </w:t>
      </w:r>
      <w:r w:rsidRPr="00921249">
        <w:rPr>
          <w:rFonts w:cs="Arial"/>
          <w:color w:val="000000"/>
        </w:rPr>
        <w:t>područje djelovanja</w:t>
      </w:r>
      <w:r w:rsidR="00921249">
        <w:rPr>
          <w:rFonts w:cs="Arial"/>
          <w:color w:val="000000"/>
        </w:rPr>
        <w:t xml:space="preserve">, </w:t>
      </w:r>
      <w:r w:rsidRPr="00921249">
        <w:rPr>
          <w:rFonts w:cs="Arial"/>
          <w:color w:val="000000"/>
        </w:rPr>
        <w:t>broj aktivnih udruga</w:t>
      </w:r>
      <w:r w:rsidR="003014F8">
        <w:rPr>
          <w:rFonts w:cs="Arial"/>
          <w:color w:val="000000"/>
        </w:rPr>
        <w:t>,</w:t>
      </w:r>
    </w:p>
    <w:p w14:paraId="0A7BD610" w14:textId="7E4DDF31" w:rsidR="00921249" w:rsidRDefault="00F02859" w:rsidP="00EC6DC1">
      <w:pPr>
        <w:pStyle w:val="ListParagraph"/>
        <w:numPr>
          <w:ilvl w:val="0"/>
          <w:numId w:val="116"/>
        </w:numPr>
        <w:spacing w:after="0" w:line="276" w:lineRule="auto"/>
        <w:rPr>
          <w:rFonts w:cs="Arial"/>
          <w:color w:val="000000"/>
        </w:rPr>
      </w:pPr>
      <w:r w:rsidRPr="00446FDF">
        <w:rPr>
          <w:rFonts w:cs="Arial"/>
          <w:color w:val="000000"/>
        </w:rPr>
        <w:t>broj članova</w:t>
      </w:r>
      <w:r w:rsidR="00921249">
        <w:rPr>
          <w:rFonts w:cs="Arial"/>
          <w:color w:val="000000"/>
        </w:rPr>
        <w:t xml:space="preserve">, </w:t>
      </w:r>
      <w:r w:rsidRPr="00921249">
        <w:rPr>
          <w:rFonts w:cs="Arial"/>
          <w:color w:val="000000"/>
        </w:rPr>
        <w:t>broj volontera u udrugama</w:t>
      </w:r>
      <w:r w:rsidR="00921249">
        <w:rPr>
          <w:rFonts w:cs="Arial"/>
          <w:color w:val="000000"/>
        </w:rPr>
        <w:t xml:space="preserve">, </w:t>
      </w:r>
      <w:r w:rsidRPr="00921249">
        <w:rPr>
          <w:rFonts w:cs="Arial"/>
          <w:color w:val="000000"/>
        </w:rPr>
        <w:t xml:space="preserve">broj zaposlenih u udrugama, </w:t>
      </w:r>
      <w:r w:rsidR="00921249" w:rsidRPr="00446FDF">
        <w:rPr>
          <w:rFonts w:cs="Arial"/>
          <w:color w:val="000000"/>
        </w:rPr>
        <w:t>dobna</w:t>
      </w:r>
      <w:r w:rsidR="00921249" w:rsidRPr="000B6744">
        <w:rPr>
          <w:rFonts w:cs="Arial"/>
          <w:color w:val="000000"/>
        </w:rPr>
        <w:t xml:space="preserve">, </w:t>
      </w:r>
      <w:r w:rsidR="00921249" w:rsidRPr="00446FDF">
        <w:rPr>
          <w:rFonts w:cs="Arial"/>
          <w:color w:val="000000"/>
        </w:rPr>
        <w:t>rodna i obrazovna struktura članova</w:t>
      </w:r>
      <w:r w:rsidR="003014F8">
        <w:rPr>
          <w:rFonts w:cs="Arial"/>
          <w:color w:val="000000"/>
        </w:rPr>
        <w:t>,</w:t>
      </w:r>
    </w:p>
    <w:p w14:paraId="7A7C68E2" w14:textId="0C785B3B" w:rsidR="00F02859" w:rsidRPr="00921249" w:rsidRDefault="00F02859" w:rsidP="00EC6DC1">
      <w:pPr>
        <w:pStyle w:val="ListParagraph"/>
        <w:numPr>
          <w:ilvl w:val="0"/>
          <w:numId w:val="116"/>
        </w:numPr>
        <w:spacing w:after="0" w:line="276" w:lineRule="auto"/>
        <w:rPr>
          <w:rFonts w:cs="Arial"/>
          <w:color w:val="000000"/>
        </w:rPr>
      </w:pPr>
      <w:r w:rsidRPr="00921249">
        <w:rPr>
          <w:rFonts w:cs="Arial"/>
          <w:color w:val="000000"/>
        </w:rPr>
        <w:t>način odlučivanja u udrugama i drugo</w:t>
      </w:r>
      <w:r w:rsidR="003014F8">
        <w:rPr>
          <w:rFonts w:cs="Arial"/>
          <w:color w:val="000000"/>
        </w:rPr>
        <w:t>.</w:t>
      </w:r>
    </w:p>
    <w:p w14:paraId="11D0AB07" w14:textId="7003492F" w:rsidR="00F02859" w:rsidRPr="00921249" w:rsidRDefault="007F20AF" w:rsidP="00A656DD">
      <w:pPr>
        <w:spacing w:before="120" w:after="0" w:line="276" w:lineRule="auto"/>
        <w:ind w:firstLine="0"/>
        <w:rPr>
          <w:rFonts w:cs="Arial"/>
          <w:color w:val="000000"/>
        </w:rPr>
      </w:pPr>
      <w:r>
        <w:rPr>
          <w:rFonts w:cs="Arial"/>
          <w:b/>
          <w:color w:val="000000"/>
        </w:rPr>
        <w:t>b)</w:t>
      </w:r>
      <w:r w:rsidR="00921249">
        <w:rPr>
          <w:rFonts w:cs="Arial"/>
          <w:b/>
          <w:color w:val="000000"/>
        </w:rPr>
        <w:t xml:space="preserve"> </w:t>
      </w:r>
      <w:r w:rsidR="00F02859" w:rsidRPr="00921249">
        <w:rPr>
          <w:rFonts w:cs="Arial"/>
          <w:b/>
          <w:color w:val="000000"/>
        </w:rPr>
        <w:t xml:space="preserve">Organizacijske aspekte djelovanja, ostvarivanje ciljeva (aktivnosti) i korisnike: </w:t>
      </w:r>
    </w:p>
    <w:p w14:paraId="0D3DE803" w14:textId="0050A6CD" w:rsidR="00F02859" w:rsidRPr="0057531B" w:rsidRDefault="00F02859" w:rsidP="00EC6DC1">
      <w:pPr>
        <w:pStyle w:val="ListParagraph"/>
        <w:numPr>
          <w:ilvl w:val="0"/>
          <w:numId w:val="116"/>
        </w:numPr>
        <w:spacing w:after="0" w:line="276" w:lineRule="auto"/>
        <w:rPr>
          <w:rFonts w:cs="Arial"/>
          <w:color w:val="000000"/>
        </w:rPr>
      </w:pPr>
      <w:r w:rsidRPr="0057531B">
        <w:rPr>
          <w:rFonts w:cs="Arial"/>
          <w:color w:val="000000"/>
        </w:rPr>
        <w:t>opremljenost udruga (prostor, procjena zadovoljstva opremljenosti opremom)</w:t>
      </w:r>
      <w:r w:rsidR="003014F8">
        <w:rPr>
          <w:rFonts w:cs="Arial"/>
          <w:color w:val="000000"/>
        </w:rPr>
        <w:t>,</w:t>
      </w:r>
    </w:p>
    <w:p w14:paraId="1AFA84F9" w14:textId="097B9257" w:rsidR="00F02859" w:rsidRPr="0057531B" w:rsidRDefault="00F02859" w:rsidP="00EC6DC1">
      <w:pPr>
        <w:pStyle w:val="ListParagraph"/>
        <w:numPr>
          <w:ilvl w:val="0"/>
          <w:numId w:val="116"/>
        </w:numPr>
        <w:spacing w:after="0" w:line="276" w:lineRule="auto"/>
        <w:rPr>
          <w:rFonts w:cs="Arial"/>
          <w:color w:val="000000"/>
        </w:rPr>
      </w:pPr>
      <w:r w:rsidRPr="0057531B">
        <w:rPr>
          <w:rFonts w:cs="Arial"/>
          <w:color w:val="000000"/>
        </w:rPr>
        <w:t xml:space="preserve">izvori financiranja (broj udruga financiranih iz proračuna </w:t>
      </w:r>
      <w:r w:rsidR="00872BAB">
        <w:rPr>
          <w:rFonts w:cs="Arial"/>
          <w:color w:val="000000"/>
        </w:rPr>
        <w:t>PGŽ</w:t>
      </w:r>
      <w:r w:rsidRPr="0057531B">
        <w:rPr>
          <w:rFonts w:cs="Arial"/>
          <w:color w:val="000000"/>
        </w:rPr>
        <w:t>, broj udruga financiranih iz ostalih izvora)</w:t>
      </w:r>
      <w:r w:rsidR="003014F8">
        <w:rPr>
          <w:rFonts w:cs="Arial"/>
          <w:color w:val="000000"/>
        </w:rPr>
        <w:t>,</w:t>
      </w:r>
    </w:p>
    <w:p w14:paraId="17CBFBAF" w14:textId="77777777" w:rsidR="00F02859" w:rsidRPr="0057531B" w:rsidRDefault="00F02859" w:rsidP="00EC6DC1">
      <w:pPr>
        <w:pStyle w:val="ListParagraph"/>
        <w:numPr>
          <w:ilvl w:val="0"/>
          <w:numId w:val="116"/>
        </w:numPr>
        <w:spacing w:after="0" w:line="276" w:lineRule="auto"/>
        <w:rPr>
          <w:rFonts w:cs="Arial"/>
          <w:color w:val="000000"/>
        </w:rPr>
      </w:pPr>
      <w:r w:rsidRPr="0057531B">
        <w:rPr>
          <w:rFonts w:cs="Arial"/>
          <w:color w:val="000000"/>
        </w:rPr>
        <w:t>stvarni potencijal (aktualizirani, prosječan broj volontera na koje mogu računati)</w:t>
      </w:r>
    </w:p>
    <w:p w14:paraId="4B17590F" w14:textId="0FE48F04" w:rsidR="00F02859" w:rsidRPr="00921249" w:rsidRDefault="00F02859" w:rsidP="00EC6DC1">
      <w:pPr>
        <w:pStyle w:val="ListParagraph"/>
        <w:numPr>
          <w:ilvl w:val="0"/>
          <w:numId w:val="116"/>
        </w:numPr>
        <w:spacing w:after="0" w:line="276" w:lineRule="auto"/>
        <w:rPr>
          <w:rFonts w:cs="Arial"/>
          <w:color w:val="000000"/>
        </w:rPr>
      </w:pPr>
      <w:r w:rsidRPr="0057531B">
        <w:rPr>
          <w:rFonts w:cs="Arial"/>
          <w:color w:val="000000"/>
        </w:rPr>
        <w:t>motivacijski alati za sudjelovanje volontera</w:t>
      </w:r>
      <w:r w:rsidR="00921249">
        <w:rPr>
          <w:rFonts w:cs="Arial"/>
          <w:color w:val="000000"/>
        </w:rPr>
        <w:t xml:space="preserve">, </w:t>
      </w:r>
      <w:r w:rsidRPr="00921249">
        <w:rPr>
          <w:rFonts w:cs="Arial"/>
          <w:color w:val="000000"/>
        </w:rPr>
        <w:t>vrednovanje volonterskoga rada (evidencija volonterskoga rada)</w:t>
      </w:r>
      <w:r w:rsidR="003014F8">
        <w:rPr>
          <w:rFonts w:cs="Arial"/>
          <w:color w:val="000000"/>
        </w:rPr>
        <w:t>,</w:t>
      </w:r>
    </w:p>
    <w:p w14:paraId="59C07568" w14:textId="77777777" w:rsidR="00F02859" w:rsidRPr="0057531B" w:rsidRDefault="00F02859" w:rsidP="00EC6DC1">
      <w:pPr>
        <w:pStyle w:val="ListParagraph"/>
        <w:numPr>
          <w:ilvl w:val="0"/>
          <w:numId w:val="116"/>
        </w:numPr>
        <w:spacing w:after="0" w:line="276" w:lineRule="auto"/>
        <w:rPr>
          <w:rFonts w:cs="Arial"/>
          <w:color w:val="000000"/>
        </w:rPr>
      </w:pPr>
      <w:r w:rsidRPr="0057531B">
        <w:rPr>
          <w:rFonts w:cs="Arial"/>
          <w:color w:val="000000"/>
        </w:rPr>
        <w:t>prioritetne ciljane skupine na koje se djelatnost odnosi (prema dobnim skupinama)</w:t>
      </w:r>
    </w:p>
    <w:p w14:paraId="4764F245" w14:textId="4E4F366A" w:rsidR="00F02859" w:rsidRPr="0057531B" w:rsidRDefault="00F02859" w:rsidP="00EC6DC1">
      <w:pPr>
        <w:pStyle w:val="ListParagraph"/>
        <w:numPr>
          <w:ilvl w:val="0"/>
          <w:numId w:val="116"/>
        </w:numPr>
        <w:spacing w:after="0" w:line="276" w:lineRule="auto"/>
        <w:rPr>
          <w:rFonts w:cs="Arial"/>
          <w:color w:val="000000"/>
        </w:rPr>
      </w:pPr>
      <w:r w:rsidRPr="0057531B">
        <w:rPr>
          <w:rFonts w:cs="Arial"/>
          <w:color w:val="000000"/>
        </w:rPr>
        <w:t>samoprocjena doprinosa zajednici, samoprocjena doprinosa unaprjeđenju položaja mladih</w:t>
      </w:r>
      <w:r w:rsidR="003014F8">
        <w:rPr>
          <w:rFonts w:cs="Arial"/>
          <w:color w:val="000000"/>
        </w:rPr>
        <w:t>.</w:t>
      </w:r>
    </w:p>
    <w:p w14:paraId="06AF1298" w14:textId="1F923622" w:rsidR="00F02859" w:rsidRPr="00C97230" w:rsidRDefault="007F20AF" w:rsidP="00A656DD">
      <w:pPr>
        <w:spacing w:before="120" w:after="0" w:line="276" w:lineRule="auto"/>
        <w:ind w:firstLine="0"/>
        <w:rPr>
          <w:rFonts w:cs="Arial"/>
          <w:color w:val="000000"/>
        </w:rPr>
      </w:pPr>
      <w:r>
        <w:rPr>
          <w:rFonts w:cs="Arial"/>
          <w:b/>
          <w:color w:val="000000"/>
        </w:rPr>
        <w:t>c)</w:t>
      </w:r>
      <w:r w:rsidR="00C97230">
        <w:rPr>
          <w:rFonts w:cs="Arial"/>
          <w:b/>
          <w:color w:val="000000"/>
        </w:rPr>
        <w:t xml:space="preserve"> </w:t>
      </w:r>
      <w:r w:rsidR="00F02859" w:rsidRPr="00C97230">
        <w:rPr>
          <w:rFonts w:cs="Arial"/>
          <w:b/>
          <w:color w:val="000000"/>
        </w:rPr>
        <w:t>Potrebe mladih iz perspektive organizacija civilnoga društva:</w:t>
      </w:r>
    </w:p>
    <w:p w14:paraId="0568F650" w14:textId="4FE74F8E" w:rsidR="00F02859" w:rsidRPr="007C7DB3" w:rsidRDefault="00F02859" w:rsidP="00EC6DC1">
      <w:pPr>
        <w:pStyle w:val="ListParagraph"/>
        <w:numPr>
          <w:ilvl w:val="0"/>
          <w:numId w:val="116"/>
        </w:numPr>
        <w:spacing w:after="0" w:line="276" w:lineRule="auto"/>
        <w:rPr>
          <w:rFonts w:cs="Arial"/>
          <w:color w:val="000000"/>
        </w:rPr>
      </w:pPr>
      <w:r w:rsidRPr="007C7DB3">
        <w:rPr>
          <w:rFonts w:cs="Arial"/>
          <w:color w:val="000000"/>
        </w:rPr>
        <w:t>percepcija problema po područjima djelovanja za mlade</w:t>
      </w:r>
      <w:r w:rsidR="003014F8">
        <w:rPr>
          <w:rFonts w:cs="Arial"/>
          <w:color w:val="000000"/>
        </w:rPr>
        <w:t>,</w:t>
      </w:r>
    </w:p>
    <w:p w14:paraId="26BE0B2B" w14:textId="77777777" w:rsidR="00F02859" w:rsidRPr="007C7DB3" w:rsidRDefault="00F02859" w:rsidP="00EC6DC1">
      <w:pPr>
        <w:pStyle w:val="ListParagraph"/>
        <w:numPr>
          <w:ilvl w:val="0"/>
          <w:numId w:val="116"/>
        </w:numPr>
        <w:spacing w:after="0" w:line="276" w:lineRule="auto"/>
        <w:rPr>
          <w:rFonts w:cs="Arial"/>
          <w:color w:val="000000"/>
        </w:rPr>
      </w:pPr>
      <w:r w:rsidRPr="007C7DB3">
        <w:rPr>
          <w:rFonts w:cs="Arial"/>
          <w:color w:val="000000"/>
        </w:rPr>
        <w:t>procjena potencijala i volje za sudjelovanjem u programima za unaprjeđenje društvenog položaja</w:t>
      </w:r>
      <w:r>
        <w:rPr>
          <w:rFonts w:cs="Arial"/>
          <w:color w:val="000000"/>
        </w:rPr>
        <w:t xml:space="preserve"> </w:t>
      </w:r>
      <w:r w:rsidRPr="007C7DB3">
        <w:rPr>
          <w:rFonts w:cs="Arial"/>
          <w:color w:val="000000"/>
        </w:rPr>
        <w:t>mladih.</w:t>
      </w:r>
    </w:p>
    <w:p w14:paraId="131300F0" w14:textId="77777777" w:rsidR="00406562" w:rsidRDefault="00F02859" w:rsidP="00A656DD">
      <w:pPr>
        <w:spacing w:before="120" w:after="0" w:line="276" w:lineRule="auto"/>
        <w:ind w:firstLine="0"/>
        <w:rPr>
          <w:rFonts w:cs="Arial"/>
          <w:color w:val="000000"/>
        </w:rPr>
      </w:pPr>
      <w:r w:rsidRPr="007C7DB3">
        <w:rPr>
          <w:rFonts w:cs="Arial"/>
          <w:color w:val="000000"/>
        </w:rPr>
        <w:t>Polazna pretpostavka</w:t>
      </w:r>
      <w:r>
        <w:rPr>
          <w:rFonts w:cs="Arial"/>
          <w:color w:val="000000"/>
        </w:rPr>
        <w:t xml:space="preserve"> </w:t>
      </w:r>
      <w:r w:rsidRPr="007C7DB3">
        <w:rPr>
          <w:rFonts w:cs="Arial"/>
          <w:color w:val="000000"/>
        </w:rPr>
        <w:t>je bila</w:t>
      </w:r>
      <w:r>
        <w:rPr>
          <w:rFonts w:cs="Arial"/>
          <w:color w:val="000000"/>
        </w:rPr>
        <w:t xml:space="preserve"> </w:t>
      </w:r>
      <w:r w:rsidRPr="007C7DB3">
        <w:rPr>
          <w:rFonts w:cs="Arial"/>
          <w:color w:val="000000"/>
        </w:rPr>
        <w:t>da su mladi uključeni u programe rada većeg broja udruga, bilo da su korisnici usluga, sudionici projekta,</w:t>
      </w:r>
      <w:r>
        <w:rPr>
          <w:rFonts w:cs="Arial"/>
          <w:color w:val="000000"/>
        </w:rPr>
        <w:t xml:space="preserve"> </w:t>
      </w:r>
      <w:r w:rsidRPr="007C7DB3">
        <w:rPr>
          <w:rFonts w:cs="Arial"/>
          <w:color w:val="000000"/>
        </w:rPr>
        <w:t>članovi ili volonteri.</w:t>
      </w:r>
      <w:r>
        <w:rPr>
          <w:rFonts w:cs="Arial"/>
          <w:color w:val="000000"/>
        </w:rPr>
        <w:t xml:space="preserve"> </w:t>
      </w:r>
      <w:r w:rsidRPr="007C7DB3">
        <w:rPr>
          <w:rFonts w:cs="Arial"/>
          <w:color w:val="000000"/>
        </w:rPr>
        <w:t>Rezultate se nije podvrglo multivarijantnim statističkim analizama. Statistička obrada podatka je tako ostala na osnovnim deskriptivnim analizama (frekvencije, mod, medijan i sl.) te kodiranju otvorenih odgovora. Sudionici su imali obavezu odgovarati na 100% postavljenih pitanja. Zato se</w:t>
      </w:r>
      <w:r>
        <w:rPr>
          <w:rFonts w:cs="Arial"/>
          <w:color w:val="000000"/>
        </w:rPr>
        <w:t xml:space="preserve"> </w:t>
      </w:r>
      <w:r w:rsidRPr="007C7DB3">
        <w:rPr>
          <w:rFonts w:cs="Arial"/>
          <w:color w:val="000000"/>
        </w:rPr>
        <w:t>i telefonskim putem davalo potporu, kako bi</w:t>
      </w:r>
      <w:r>
        <w:rPr>
          <w:rFonts w:cs="Arial"/>
          <w:color w:val="000000"/>
        </w:rPr>
        <w:t xml:space="preserve"> </w:t>
      </w:r>
      <w:r w:rsidRPr="007C7DB3">
        <w:rPr>
          <w:rFonts w:cs="Arial"/>
          <w:color w:val="000000"/>
        </w:rPr>
        <w:t>se dobilo odgovore na pitanja za koja su udruge trebale potporu i/ili ispitalo razloge zbog koji ne sudjeluju. Potporu se dalo 67 udruga telefonskim putem, a 35 udruga je posjetilo izvoditelja i u individualnim savjetovanjima se dalo podršku u provedbi ovog ispitivanja ali i nove podatke o potencijalnim razvoj</w:t>
      </w:r>
      <w:r>
        <w:rPr>
          <w:rFonts w:cs="Arial"/>
          <w:color w:val="000000"/>
        </w:rPr>
        <w:t>n</w:t>
      </w:r>
      <w:r w:rsidRPr="007C7DB3">
        <w:rPr>
          <w:rFonts w:cs="Arial"/>
          <w:color w:val="000000"/>
        </w:rPr>
        <w:t>im smjerovima.</w:t>
      </w:r>
      <w:r>
        <w:rPr>
          <w:rFonts w:cs="Arial"/>
          <w:color w:val="000000"/>
        </w:rPr>
        <w:t xml:space="preserve"> </w:t>
      </w:r>
      <w:r w:rsidRPr="007C7DB3">
        <w:rPr>
          <w:rFonts w:cs="Arial"/>
          <w:color w:val="000000"/>
        </w:rPr>
        <w:t xml:space="preserve">Pitanja koja su se koristila, odnosno elemente strukture koje se ispitivalo su standardni elementi za ispitivanje kapacitiranosti organizacija civilnog društva, među kojima je većina onih koje je koristila Zaklada za razvoj civilnog društva u ispitivanju razvijenosti civilnoga društva 2011. (za potrebe izrade Nacionalne strategije za stvaranje poticajnog okruženja za razvoj civilnoga društva od 2012. do 2016. godine). Jedan dio udruga se izjašnjavao da </w:t>
      </w:r>
      <w:r w:rsidRPr="007C7DB3">
        <w:rPr>
          <w:rFonts w:cs="Arial"/>
          <w:i/>
          <w:color w:val="000000"/>
        </w:rPr>
        <w:t>ne razumije</w:t>
      </w:r>
      <w:r w:rsidRPr="007C7DB3">
        <w:rPr>
          <w:rFonts w:cs="Arial"/>
          <w:color w:val="000000"/>
        </w:rPr>
        <w:t xml:space="preserve"> </w:t>
      </w:r>
      <w:r w:rsidRPr="007C7DB3">
        <w:rPr>
          <w:rFonts w:cs="Arial"/>
          <w:i/>
          <w:color w:val="000000"/>
        </w:rPr>
        <w:t>pojedina pitanja</w:t>
      </w:r>
      <w:r w:rsidRPr="007C7DB3">
        <w:rPr>
          <w:rFonts w:cs="Arial"/>
          <w:color w:val="000000"/>
        </w:rPr>
        <w:t xml:space="preserve"> te da je </w:t>
      </w:r>
      <w:r w:rsidRPr="007C7DB3">
        <w:rPr>
          <w:rFonts w:cs="Arial"/>
          <w:i/>
          <w:color w:val="000000"/>
        </w:rPr>
        <w:t xml:space="preserve">upitnik težak </w:t>
      </w:r>
      <w:r w:rsidRPr="007C7DB3">
        <w:rPr>
          <w:rFonts w:cs="Arial"/>
          <w:color w:val="000000"/>
        </w:rPr>
        <w:t>(</w:t>
      </w:r>
      <w:r>
        <w:rPr>
          <w:rFonts w:cs="Arial"/>
          <w:color w:val="000000"/>
        </w:rPr>
        <w:t>Arhiva izvoditelja, 2.2021.</w:t>
      </w:r>
      <w:r w:rsidRPr="007C7DB3">
        <w:rPr>
          <w:rFonts w:cs="Arial"/>
          <w:color w:val="000000"/>
        </w:rPr>
        <w:t>). Međutim,</w:t>
      </w:r>
      <w:r w:rsidR="00C97230">
        <w:rPr>
          <w:rFonts w:cs="Arial"/>
          <w:color w:val="000000"/>
        </w:rPr>
        <w:t xml:space="preserve"> pokazatelji</w:t>
      </w:r>
      <w:r w:rsidRPr="007C7DB3">
        <w:rPr>
          <w:rFonts w:cs="Arial"/>
          <w:color w:val="000000"/>
        </w:rPr>
        <w:t xml:space="preserve"> korišteni u upitniku koji se odnose na strukturu </w:t>
      </w:r>
      <w:r>
        <w:rPr>
          <w:rFonts w:cs="Arial"/>
          <w:color w:val="000000"/>
        </w:rPr>
        <w:t xml:space="preserve">udruga </w:t>
      </w:r>
      <w:r w:rsidRPr="007C7DB3">
        <w:rPr>
          <w:rFonts w:cs="Arial"/>
          <w:color w:val="000000"/>
        </w:rPr>
        <w:t>i njihov rad i probleme</w:t>
      </w:r>
      <w:r w:rsidR="00C97230">
        <w:rPr>
          <w:rFonts w:cs="Arial"/>
          <w:color w:val="000000"/>
        </w:rPr>
        <w:t xml:space="preserve"> su ujedno i </w:t>
      </w:r>
      <w:r w:rsidRPr="007C7DB3">
        <w:rPr>
          <w:rFonts w:cs="Arial"/>
          <w:color w:val="000000"/>
        </w:rPr>
        <w:t xml:space="preserve">oni koji se koriste u prijavnim obrascima za prijavu programa i projekata na javne natječaje za financiranje drugih donatora (ministarstava, EU programa i fondova, tvrtki i sl.), </w:t>
      </w:r>
      <w:r w:rsidR="00C97230">
        <w:rPr>
          <w:rFonts w:cs="Arial"/>
          <w:color w:val="000000"/>
        </w:rPr>
        <w:t xml:space="preserve">tj. </w:t>
      </w:r>
      <w:r w:rsidRPr="007C7DB3">
        <w:rPr>
          <w:rFonts w:cs="Arial"/>
          <w:color w:val="000000"/>
        </w:rPr>
        <w:t>podaci o kojima se vodi obavezna evidencija,</w:t>
      </w:r>
      <w:r>
        <w:rPr>
          <w:rFonts w:cs="Arial"/>
          <w:color w:val="000000"/>
        </w:rPr>
        <w:t xml:space="preserve"> </w:t>
      </w:r>
      <w:r w:rsidRPr="007C7DB3">
        <w:rPr>
          <w:rFonts w:cs="Arial"/>
          <w:color w:val="000000"/>
        </w:rPr>
        <w:t>regulirano Zakonom o udrugama i drugim zakonima</w:t>
      </w:r>
      <w:r w:rsidR="00C97230">
        <w:rPr>
          <w:rFonts w:cs="Arial"/>
          <w:color w:val="000000"/>
        </w:rPr>
        <w:t xml:space="preserve">. Pretpostavka je upravo zato bila </w:t>
      </w:r>
      <w:r w:rsidRPr="007C7DB3">
        <w:rPr>
          <w:rFonts w:cs="Arial"/>
          <w:color w:val="000000"/>
        </w:rPr>
        <w:t>da njihovo prikupljanje neće iziskivati dodatno vrijeme za predstavnike udruga.</w:t>
      </w:r>
      <w:r w:rsidR="00C97230">
        <w:rPr>
          <w:rFonts w:cs="Arial"/>
          <w:color w:val="000000"/>
        </w:rPr>
        <w:t xml:space="preserve"> </w:t>
      </w:r>
      <w:r w:rsidR="007F20AF">
        <w:rPr>
          <w:rFonts w:cs="Arial"/>
          <w:color w:val="000000"/>
        </w:rPr>
        <w:t xml:space="preserve">Ujedno </w:t>
      </w:r>
      <w:r w:rsidRPr="007C7DB3">
        <w:rPr>
          <w:rFonts w:cs="Arial"/>
          <w:color w:val="000000"/>
        </w:rPr>
        <w:t xml:space="preserve">ukazuje na potencijalne probleme i diskrepanciju između percepcije o željenoj razini razvijenosti </w:t>
      </w:r>
      <w:r w:rsidR="007F20AF">
        <w:rPr>
          <w:rFonts w:cs="Arial"/>
          <w:color w:val="000000"/>
        </w:rPr>
        <w:t xml:space="preserve">udruga </w:t>
      </w:r>
      <w:r w:rsidRPr="007C7DB3">
        <w:rPr>
          <w:rFonts w:cs="Arial"/>
          <w:color w:val="000000"/>
        </w:rPr>
        <w:t xml:space="preserve">i stvarnoga stanja u sektoru. Upravo nedostatak vođenja osnovne analitike koja omogućava uvid u kapacitete, kao i praćenje rezultata govori o nedovoljnoj razvijenosti </w:t>
      </w:r>
      <w:r w:rsidR="007F20AF">
        <w:rPr>
          <w:rFonts w:cs="Arial"/>
          <w:color w:val="000000"/>
        </w:rPr>
        <w:t xml:space="preserve">iz aspketa usklađenosti s normativnim i admninistativnim okvirom civilnog durštva </w:t>
      </w:r>
      <w:r w:rsidRPr="007C7DB3">
        <w:rPr>
          <w:rFonts w:cs="Arial"/>
          <w:color w:val="000000"/>
        </w:rPr>
        <w:t xml:space="preserve">u </w:t>
      </w:r>
      <w:r w:rsidR="00CB2DEF">
        <w:rPr>
          <w:rFonts w:cs="Arial"/>
          <w:color w:val="000000"/>
        </w:rPr>
        <w:t>PGŽ</w:t>
      </w:r>
      <w:r w:rsidR="007F20AF">
        <w:rPr>
          <w:rFonts w:cs="Arial"/>
          <w:color w:val="000000"/>
        </w:rPr>
        <w:t xml:space="preserve">, kao i u većini JLS. </w:t>
      </w:r>
      <w:r w:rsidRPr="007C7DB3">
        <w:rPr>
          <w:rFonts w:cs="Arial"/>
          <w:color w:val="000000"/>
        </w:rPr>
        <w:t>Za svaki</w:t>
      </w:r>
      <w:r>
        <w:rPr>
          <w:rFonts w:cs="Arial"/>
          <w:color w:val="000000"/>
        </w:rPr>
        <w:t xml:space="preserve"> </w:t>
      </w:r>
      <w:r w:rsidRPr="007C7DB3">
        <w:rPr>
          <w:rFonts w:cs="Arial"/>
          <w:color w:val="000000"/>
        </w:rPr>
        <w:t>grad se ipak</w:t>
      </w:r>
      <w:r>
        <w:rPr>
          <w:rFonts w:cs="Arial"/>
          <w:color w:val="000000"/>
        </w:rPr>
        <w:t xml:space="preserve"> </w:t>
      </w:r>
      <w:r w:rsidRPr="007C7DB3">
        <w:rPr>
          <w:rFonts w:cs="Arial"/>
          <w:color w:val="000000"/>
        </w:rPr>
        <w:t xml:space="preserve">može reći da postoji nekoliko udruga koje djeluju u skladu sa zahtjevima normativnog okvira civilnog sektora. Ažuriranje podataka o </w:t>
      </w:r>
      <w:r>
        <w:rPr>
          <w:rFonts w:cs="Arial"/>
          <w:color w:val="000000"/>
        </w:rPr>
        <w:t xml:space="preserve">udrugama </w:t>
      </w:r>
      <w:r w:rsidRPr="007C7DB3">
        <w:rPr>
          <w:rFonts w:cs="Arial"/>
          <w:color w:val="000000"/>
        </w:rPr>
        <w:t>(onih koji i</w:t>
      </w:r>
      <w:r>
        <w:rPr>
          <w:rFonts w:cs="Arial"/>
          <w:color w:val="000000"/>
        </w:rPr>
        <w:t>maju programe mladih i za mlade</w:t>
      </w:r>
      <w:r w:rsidRPr="007C7DB3">
        <w:rPr>
          <w:rFonts w:cs="Arial"/>
          <w:color w:val="000000"/>
        </w:rPr>
        <w:t>) za PGŽ</w:t>
      </w:r>
      <w:r>
        <w:rPr>
          <w:rFonts w:cs="Arial"/>
          <w:color w:val="000000"/>
        </w:rPr>
        <w:t xml:space="preserve"> </w:t>
      </w:r>
      <w:r w:rsidRPr="007C7DB3">
        <w:rPr>
          <w:rFonts w:cs="Arial"/>
          <w:color w:val="000000"/>
        </w:rPr>
        <w:t>(iz Registra udruga i provjera podataka telefonskim upitom) dalo je sljedeće rezultate</w:t>
      </w:r>
      <w:r w:rsidR="00406562">
        <w:rPr>
          <w:rFonts w:cs="Arial"/>
          <w:color w:val="000000"/>
        </w:rPr>
        <w:t>; u</w:t>
      </w:r>
      <w:r w:rsidRPr="00C97230">
        <w:rPr>
          <w:rFonts w:cs="Arial"/>
          <w:color w:val="000000"/>
        </w:rPr>
        <w:t xml:space="preserve"> </w:t>
      </w:r>
      <w:r w:rsidR="00CB2DEF" w:rsidRPr="00C97230">
        <w:rPr>
          <w:rFonts w:cs="Arial"/>
          <w:color w:val="000000"/>
        </w:rPr>
        <w:t>PGŽ</w:t>
      </w:r>
      <w:r w:rsidR="00C97230">
        <w:rPr>
          <w:rFonts w:cs="Arial"/>
          <w:color w:val="000000"/>
        </w:rPr>
        <w:t xml:space="preserve"> </w:t>
      </w:r>
      <w:r w:rsidRPr="00C97230">
        <w:rPr>
          <w:rFonts w:cs="Arial"/>
          <w:color w:val="000000"/>
        </w:rPr>
        <w:t>djeluje 4005 registriranih udruga, od čega 3900 ima kapacitete za provedbu programa za mlade. Najviše je sportskih, dok su druge kulturne, hobističke, okupljanje i zaštita djece, mladeži i obitelji itd.</w:t>
      </w:r>
      <w:r w:rsidR="00406562">
        <w:rPr>
          <w:rFonts w:cs="Arial"/>
          <w:color w:val="000000"/>
        </w:rPr>
        <w:t xml:space="preserve"> </w:t>
      </w:r>
    </w:p>
    <w:p w14:paraId="1B0B74D3" w14:textId="47739CB3" w:rsidR="00C97230" w:rsidRDefault="00F02859" w:rsidP="00872BAB">
      <w:pPr>
        <w:spacing w:before="120" w:after="0" w:line="276" w:lineRule="auto"/>
        <w:ind w:firstLine="0"/>
        <w:rPr>
          <w:rFonts w:cs="Arial"/>
          <w:color w:val="000000"/>
        </w:rPr>
      </w:pPr>
      <w:r w:rsidRPr="007C7DB3">
        <w:rPr>
          <w:rFonts w:cs="Arial"/>
          <w:color w:val="000000"/>
        </w:rPr>
        <w:t>Kako bi povećali odaziv uputili smo zadatak JLS da oni upute poziv za sudjelovanje onim udrugama koje su su/financirane iz proračuna JLS. Očekivalo se da će te udruge biti suradljivije, obzirom da su njihovi projekti financirani iz javnih prihoda, što zahtijeva veću odgovornost i zainteresiranost. Obzirom da je Program za mlade dokument kojim će se osigurati daljnje financiranje i odrediti kriteriji za financiranje aktivnosti za i s mladima, pretpostavka</w:t>
      </w:r>
      <w:r>
        <w:rPr>
          <w:rFonts w:cs="Arial"/>
          <w:color w:val="000000"/>
        </w:rPr>
        <w:t xml:space="preserve"> </w:t>
      </w:r>
      <w:r w:rsidRPr="007C7DB3">
        <w:rPr>
          <w:rFonts w:cs="Arial"/>
          <w:color w:val="000000"/>
        </w:rPr>
        <w:t xml:space="preserve">je bila da će za ovo prikupljanje podatka iskazati veći interes. </w:t>
      </w:r>
      <w:r w:rsidRPr="007C7DB3">
        <w:rPr>
          <w:rFonts w:cs="Arial"/>
          <w:bCs/>
        </w:rPr>
        <w:t>U očekivanom roku, tj. vremenskom periodu od polovice siječnja do polovice veljače 2021</w:t>
      </w:r>
      <w:r w:rsidR="00BB52D1">
        <w:rPr>
          <w:rFonts w:cs="Arial"/>
          <w:bCs/>
        </w:rPr>
        <w:t>.</w:t>
      </w:r>
      <w:r w:rsidRPr="007C7DB3">
        <w:rPr>
          <w:rFonts w:cs="Arial"/>
          <w:bCs/>
        </w:rPr>
        <w:t xml:space="preserve"> godine odgovorilo je 92 udruge. </w:t>
      </w:r>
      <w:r w:rsidRPr="007C7DB3">
        <w:rPr>
          <w:rFonts w:cs="Arial"/>
        </w:rPr>
        <w:t xml:space="preserve">Od </w:t>
      </w:r>
      <w:r w:rsidRPr="00BB52D1">
        <w:rPr>
          <w:rFonts w:cs="Arial"/>
        </w:rPr>
        <w:t>4005</w:t>
      </w:r>
      <w:r w:rsidRPr="007C7DB3">
        <w:rPr>
          <w:rStyle w:val="FootnoteReference"/>
          <w:rFonts w:cs="Arial"/>
        </w:rPr>
        <w:footnoteReference w:id="117"/>
      </w:r>
      <w:r w:rsidRPr="007C7DB3">
        <w:rPr>
          <w:rFonts w:cs="Arial"/>
        </w:rPr>
        <w:t xml:space="preserve"> udruga registriranih </w:t>
      </w:r>
      <w:r>
        <w:rPr>
          <w:rFonts w:cs="Arial"/>
        </w:rPr>
        <w:t xml:space="preserve">u </w:t>
      </w:r>
      <w:r w:rsidRPr="007C7DB3">
        <w:rPr>
          <w:rFonts w:cs="Arial"/>
        </w:rPr>
        <w:t>prosinc</w:t>
      </w:r>
      <w:r>
        <w:rPr>
          <w:rFonts w:cs="Arial"/>
        </w:rPr>
        <w:t>u</w:t>
      </w:r>
      <w:r w:rsidRPr="007C7DB3">
        <w:rPr>
          <w:rFonts w:cs="Arial"/>
        </w:rPr>
        <w:t xml:space="preserve"> 2020</w:t>
      </w:r>
      <w:r>
        <w:rPr>
          <w:rFonts w:cs="Arial"/>
        </w:rPr>
        <w:t>.</w:t>
      </w:r>
      <w:r w:rsidRPr="007C7DB3">
        <w:rPr>
          <w:rFonts w:cs="Arial"/>
        </w:rPr>
        <w:t xml:space="preserve"> godine u Registru udruga su udruge građana, od kojih su</w:t>
      </w:r>
      <w:r>
        <w:rPr>
          <w:rFonts w:cs="Arial"/>
        </w:rPr>
        <w:t xml:space="preserve"> </w:t>
      </w:r>
      <w:r w:rsidRPr="007C7DB3">
        <w:rPr>
          <w:rFonts w:cs="Arial"/>
        </w:rPr>
        <w:t>2,30% branitelji i stradalnici;</w:t>
      </w:r>
      <w:r>
        <w:rPr>
          <w:rFonts w:cs="Arial"/>
        </w:rPr>
        <w:t xml:space="preserve"> </w:t>
      </w:r>
      <w:r w:rsidRPr="007C7DB3">
        <w:rPr>
          <w:rFonts w:cs="Arial"/>
        </w:rPr>
        <w:t>0,42% demokratska politička kultura,</w:t>
      </w:r>
      <w:r>
        <w:rPr>
          <w:rFonts w:cs="Arial"/>
        </w:rPr>
        <w:t xml:space="preserve"> </w:t>
      </w:r>
      <w:r w:rsidRPr="007C7DB3">
        <w:rPr>
          <w:rFonts w:cs="Arial"/>
        </w:rPr>
        <w:t>1,27% duhovnost, 1,67% ekološko područje, 7,54% gospodarska, 1,42% hobističke, 1,92% ljudska prava, međunar</w:t>
      </w:r>
      <w:r w:rsidR="00BB52D1">
        <w:rPr>
          <w:rFonts w:cs="Arial"/>
        </w:rPr>
        <w:t>o</w:t>
      </w:r>
      <w:r w:rsidRPr="007C7DB3">
        <w:rPr>
          <w:rFonts w:cs="Arial"/>
        </w:rPr>
        <w:t>dna suradnja 0,40%, nacionalna djelatnost 0,22%,</w:t>
      </w:r>
      <w:r>
        <w:rPr>
          <w:rFonts w:cs="Arial"/>
        </w:rPr>
        <w:t xml:space="preserve"> </w:t>
      </w:r>
      <w:r w:rsidRPr="007C7DB3">
        <w:rPr>
          <w:rFonts w:cs="Arial"/>
        </w:rPr>
        <w:t>obrazovanje znanost i istraživanje 3,20%, održivi razvoj 0,45%, okupljanje i zaštita djece, mladeži i obitelji 2,25%, ostala područja 3,57%;</w:t>
      </w:r>
      <w:r>
        <w:rPr>
          <w:rFonts w:cs="Arial"/>
        </w:rPr>
        <w:t xml:space="preserve"> </w:t>
      </w:r>
      <w:r w:rsidRPr="007C7DB3">
        <w:rPr>
          <w:rFonts w:cs="Arial"/>
        </w:rPr>
        <w:t>socijalna djelatnost 5,67%, one koje se bave sportom i rekreacijom 35,58%, kulturom, umjetnošću i baštinom, 7,19%, zaštita i spašavanje 0,40%, zaštita zdravlja 2,62%.</w:t>
      </w:r>
      <w:r w:rsidR="00C97230">
        <w:rPr>
          <w:rFonts w:cs="Arial"/>
          <w:color w:val="000000"/>
        </w:rPr>
        <w:t xml:space="preserve"> </w:t>
      </w:r>
    </w:p>
    <w:p w14:paraId="2C8FA503" w14:textId="47F163B9" w:rsidR="008B4D36" w:rsidRDefault="00F02859" w:rsidP="00B74E31">
      <w:pPr>
        <w:spacing w:before="120" w:after="0" w:line="276" w:lineRule="auto"/>
        <w:ind w:firstLine="0"/>
        <w:rPr>
          <w:rFonts w:cs="Arial"/>
          <w:bCs/>
        </w:rPr>
      </w:pPr>
      <w:r w:rsidRPr="007C7DB3">
        <w:rPr>
          <w:rFonts w:cs="Arial"/>
          <w:color w:val="000000"/>
        </w:rPr>
        <w:t>Kako su projekti udruga financirani kroz razne programe u različi</w:t>
      </w:r>
      <w:r w:rsidR="00BB52D1">
        <w:rPr>
          <w:rFonts w:cs="Arial"/>
          <w:color w:val="000000"/>
        </w:rPr>
        <w:t>ti</w:t>
      </w:r>
      <w:r w:rsidRPr="007C7DB3">
        <w:rPr>
          <w:rFonts w:cs="Arial"/>
          <w:color w:val="000000"/>
        </w:rPr>
        <w:t>m upravnim odjelima, pregledom odluka o financiranju javnih potreba ili programa i projekata koje provode udruge za opće dobro u pojedinim područjima vidljivo je</w:t>
      </w:r>
      <w:r>
        <w:rPr>
          <w:rFonts w:cs="Arial"/>
          <w:color w:val="000000"/>
        </w:rPr>
        <w:t xml:space="preserve"> </w:t>
      </w:r>
      <w:r w:rsidRPr="007C7DB3">
        <w:rPr>
          <w:rFonts w:cs="Arial"/>
          <w:color w:val="000000"/>
        </w:rPr>
        <w:t>da većina udruga čiji projekti se financiraju iz proračuna</w:t>
      </w:r>
      <w:r>
        <w:rPr>
          <w:rFonts w:cs="Arial"/>
          <w:color w:val="000000"/>
        </w:rPr>
        <w:t xml:space="preserve"> </w:t>
      </w:r>
      <w:r w:rsidRPr="007C7DB3">
        <w:rPr>
          <w:rFonts w:cs="Arial"/>
          <w:color w:val="000000"/>
        </w:rPr>
        <w:t>nisu sudjelovali u ovom ispitivanju. U nastavku provedbe i implementacije programa očekuje se veća odgovornost udruga i nositelja financiranja za sudjelovanje u aktivnostima koje se odnose na</w:t>
      </w:r>
      <w:r w:rsidR="001462D5">
        <w:rPr>
          <w:rFonts w:cs="Arial"/>
          <w:color w:val="000000"/>
        </w:rPr>
        <w:t xml:space="preserve"> </w:t>
      </w:r>
      <w:r w:rsidRPr="007C7DB3">
        <w:rPr>
          <w:rFonts w:cs="Arial"/>
          <w:color w:val="000000"/>
        </w:rPr>
        <w:t>prikupljanje evidencije.</w:t>
      </w:r>
      <w:r>
        <w:rPr>
          <w:rFonts w:cs="Arial"/>
          <w:color w:val="000000"/>
        </w:rPr>
        <w:t xml:space="preserve"> </w:t>
      </w:r>
      <w:r w:rsidRPr="007C7DB3">
        <w:rPr>
          <w:rFonts w:cs="Arial"/>
          <w:color w:val="000000"/>
        </w:rPr>
        <w:t>Isto tako se veća odgovornost odnosi i na istinitost podatka koji se dostavljaju prilikom prijave na javne pozive za programe javnih potreba.</w:t>
      </w:r>
      <w:r w:rsidR="00C97230">
        <w:rPr>
          <w:rFonts w:cs="Arial"/>
          <w:color w:val="000000"/>
        </w:rPr>
        <w:t xml:space="preserve"> </w:t>
      </w:r>
      <w:r w:rsidRPr="007C7DB3">
        <w:rPr>
          <w:rFonts w:cs="Arial"/>
          <w:bCs/>
        </w:rPr>
        <w:t>Glavni razlog malog odaziva je nesenzibiliziranost i nepostojanje demokratske prakse sudjelovanja u prikupljanju podataka, evidenciji o radu neprofitnog sektora, u svrhu praćenja potreba, a rezultat je to</w:t>
      </w:r>
      <w:r>
        <w:rPr>
          <w:rFonts w:cs="Arial"/>
          <w:bCs/>
        </w:rPr>
        <w:t xml:space="preserve"> </w:t>
      </w:r>
      <w:r w:rsidRPr="007C7DB3">
        <w:rPr>
          <w:rFonts w:cs="Arial"/>
          <w:bCs/>
        </w:rPr>
        <w:t xml:space="preserve">nedovoljne razvijenosti civilnog društva u </w:t>
      </w:r>
      <w:r w:rsidR="00CB2DEF">
        <w:rPr>
          <w:rFonts w:cs="Arial"/>
          <w:bCs/>
        </w:rPr>
        <w:t>PGŽ</w:t>
      </w:r>
      <w:r w:rsidRPr="007C7DB3">
        <w:rPr>
          <w:rFonts w:cs="Arial"/>
          <w:bCs/>
        </w:rPr>
        <w:t>, odnosno nekapacitiranost</w:t>
      </w:r>
      <w:r w:rsidR="00C97230">
        <w:rPr>
          <w:rFonts w:cs="Arial"/>
          <w:bCs/>
        </w:rPr>
        <w:t xml:space="preserve"> i neusklađenost udruga s normativnim okvirom u kojem djeluju. </w:t>
      </w:r>
      <w:r w:rsidRPr="007C7DB3">
        <w:rPr>
          <w:rFonts w:cs="Arial"/>
          <w:bCs/>
        </w:rPr>
        <w:t>U udrugama najčešće nema zaposlenih, ne održavaju aktivnosti redovno i kontinuirano, provode povremene projekte, financirani su prvenstveno iz programa JLS ili nikako. Ta fragmentiranost ogleda se i u nepovezanosti organizacija civilnog društva, a</w:t>
      </w:r>
      <w:r>
        <w:rPr>
          <w:rFonts w:cs="Arial"/>
          <w:bCs/>
        </w:rPr>
        <w:t xml:space="preserve"> </w:t>
      </w:r>
      <w:r w:rsidRPr="007C7DB3">
        <w:rPr>
          <w:rFonts w:cs="Arial"/>
          <w:bCs/>
        </w:rPr>
        <w:t>savezi ili mreže udruga koje dominiraju su Savezi zajednica sportova, Savez tehničke kulture, Savezi udruga osoba s invaliditetom, savezi udruga oboljelih od određenih bolesti i sl. Prikupljanje podatka za potrebe izrade ovog Programa bilo je orijentirano na evidenciju i analizu djelovanja</w:t>
      </w:r>
      <w:r>
        <w:rPr>
          <w:rFonts w:cs="Arial"/>
          <w:bCs/>
        </w:rPr>
        <w:t xml:space="preserve"> udruga </w:t>
      </w:r>
      <w:r w:rsidRPr="007C7DB3">
        <w:rPr>
          <w:rFonts w:cs="Arial"/>
          <w:bCs/>
        </w:rPr>
        <w:t>mladih i za mlade, a</w:t>
      </w:r>
      <w:r>
        <w:rPr>
          <w:rFonts w:cs="Arial"/>
          <w:bCs/>
        </w:rPr>
        <w:t xml:space="preserve"> </w:t>
      </w:r>
      <w:r w:rsidRPr="007C7DB3">
        <w:rPr>
          <w:rFonts w:cs="Arial"/>
          <w:bCs/>
        </w:rPr>
        <w:t xml:space="preserve">struktura udruga koja je sudjelovanja u ispitivanju (online upitnik) odgovara </w:t>
      </w:r>
      <w:r>
        <w:rPr>
          <w:rFonts w:cs="Arial"/>
          <w:bCs/>
        </w:rPr>
        <w:t xml:space="preserve">onoj na </w:t>
      </w:r>
      <w:r w:rsidRPr="007C7DB3">
        <w:rPr>
          <w:rFonts w:cs="Arial"/>
          <w:bCs/>
        </w:rPr>
        <w:t>razini populacije</w:t>
      </w:r>
      <w:r>
        <w:rPr>
          <w:rFonts w:cs="Arial"/>
          <w:bCs/>
        </w:rPr>
        <w:t xml:space="preserve"> (upisanih u Registar udruga)</w:t>
      </w:r>
      <w:r w:rsidRPr="007C7DB3">
        <w:rPr>
          <w:rFonts w:cs="Arial"/>
          <w:bCs/>
        </w:rPr>
        <w:t>.</w:t>
      </w:r>
    </w:p>
    <w:p w14:paraId="11A4F7D3" w14:textId="1F3B52EC" w:rsidR="00F02859" w:rsidRPr="00CE759A" w:rsidRDefault="00F02859" w:rsidP="00DF7ECE">
      <w:pPr>
        <w:spacing w:before="120" w:line="276" w:lineRule="auto"/>
        <w:ind w:firstLine="0"/>
        <w:rPr>
          <w:b/>
        </w:rPr>
      </w:pPr>
      <w:bookmarkStart w:id="59" w:name="_Toc68106806"/>
      <w:bookmarkStart w:id="60" w:name="_Toc68107463"/>
      <w:r w:rsidRPr="00CE759A">
        <w:rPr>
          <w:b/>
        </w:rPr>
        <w:t xml:space="preserve">Rezultati provedenog ispitivanja kapacitiranosti/razvijenosti udruga </w:t>
      </w:r>
      <w:r w:rsidR="00CB2DEF" w:rsidRPr="00CE759A">
        <w:rPr>
          <w:b/>
        </w:rPr>
        <w:t>PGŽ</w:t>
      </w:r>
      <w:bookmarkEnd w:id="59"/>
      <w:bookmarkEnd w:id="60"/>
    </w:p>
    <w:p w14:paraId="6A56E0DF" w14:textId="77777777" w:rsidR="00C97230" w:rsidRDefault="00F02859" w:rsidP="00B74E31">
      <w:pPr>
        <w:spacing w:after="120" w:line="276" w:lineRule="auto"/>
        <w:ind w:firstLine="0"/>
        <w:rPr>
          <w:rFonts w:cs="Arial"/>
        </w:rPr>
      </w:pPr>
      <w:r w:rsidRPr="007C7DB3">
        <w:rPr>
          <w:rFonts w:cs="Arial"/>
        </w:rPr>
        <w:t>Slijedi prikaz rezultata prikupljanja podataka o udrugama. Iznose se dobiveni rezultati za pojedine varijable koji mogu na deskriptivnoj razini oslikavati stanje u sektoru. Većina aktivnih i vidljivih udruga u svakom gradu ili općini je sudjelovalo u istraživanju, tako da se može ove rezultate smatrati pouzdanima, a sudjelovale su i one koje nisu imale prilike biti dugogodišnji</w:t>
      </w:r>
      <w:r>
        <w:rPr>
          <w:rFonts w:cs="Arial"/>
        </w:rPr>
        <w:t xml:space="preserve"> </w:t>
      </w:r>
      <w:r w:rsidRPr="007C7DB3">
        <w:rPr>
          <w:rFonts w:cs="Arial"/>
        </w:rPr>
        <w:t xml:space="preserve">korisnik sredstava proračuna. </w:t>
      </w:r>
    </w:p>
    <w:p w14:paraId="7C86F0A1" w14:textId="5E2482A0" w:rsidR="00F02859" w:rsidRPr="00C97230" w:rsidRDefault="00F02859" w:rsidP="004E517F">
      <w:pPr>
        <w:spacing w:line="276" w:lineRule="auto"/>
        <w:ind w:firstLine="0"/>
        <w:rPr>
          <w:rFonts w:cs="Arial"/>
          <w:b/>
          <w:iCs/>
        </w:rPr>
      </w:pPr>
      <w:r w:rsidRPr="00C97230">
        <w:rPr>
          <w:rFonts w:cs="Arial"/>
          <w:b/>
          <w:iCs/>
        </w:rPr>
        <w:t>Kapaciteti i razvijenost udruga</w:t>
      </w:r>
    </w:p>
    <w:p w14:paraId="6BE8D1B0" w14:textId="2DD8EDE3" w:rsidR="00F02859" w:rsidRPr="007C7DB3" w:rsidRDefault="00F02859" w:rsidP="004E517F">
      <w:pPr>
        <w:spacing w:before="120" w:after="0" w:line="276" w:lineRule="auto"/>
        <w:ind w:firstLine="0"/>
        <w:rPr>
          <w:rFonts w:cs="Arial"/>
          <w:color w:val="000000"/>
        </w:rPr>
      </w:pPr>
      <w:r w:rsidRPr="007C7DB3">
        <w:rPr>
          <w:rFonts w:cs="Arial"/>
          <w:color w:val="000000"/>
        </w:rPr>
        <w:t>U hrvatskom društvu najzastupljeniji</w:t>
      </w:r>
      <w:r>
        <w:rPr>
          <w:rFonts w:cs="Arial"/>
          <w:color w:val="000000"/>
        </w:rPr>
        <w:t xml:space="preserve"> </w:t>
      </w:r>
      <w:r w:rsidRPr="007C7DB3">
        <w:rPr>
          <w:rFonts w:cs="Arial"/>
          <w:color w:val="000000"/>
        </w:rPr>
        <w:t>oblik organizacija civilnog društva su udruge, s kojima se poistovjećuje pojam. Osim udruga</w:t>
      </w:r>
      <w:r w:rsidRPr="00446FDF">
        <w:rPr>
          <w:rFonts w:cs="Arial"/>
          <w:color w:val="000000"/>
        </w:rPr>
        <w:t>,</w:t>
      </w:r>
      <w:r w:rsidRPr="007C7DB3">
        <w:rPr>
          <w:rFonts w:cs="Arial"/>
          <w:color w:val="000000"/>
        </w:rPr>
        <w:t xml:space="preserve"> prema</w:t>
      </w:r>
      <w:r>
        <w:rPr>
          <w:rFonts w:cs="Arial"/>
          <w:color w:val="000000"/>
        </w:rPr>
        <w:t xml:space="preserve"> </w:t>
      </w:r>
      <w:r w:rsidRPr="007C7DB3">
        <w:rPr>
          <w:rFonts w:cs="Arial"/>
          <w:color w:val="000000"/>
        </w:rPr>
        <w:t>teorij</w:t>
      </w:r>
      <w:r w:rsidRPr="00446FDF">
        <w:rPr>
          <w:rFonts w:cs="Arial"/>
          <w:color w:val="000000"/>
        </w:rPr>
        <w:t>i,</w:t>
      </w:r>
      <w:r w:rsidRPr="007C7DB3">
        <w:rPr>
          <w:rFonts w:cs="Arial"/>
          <w:color w:val="000000"/>
        </w:rPr>
        <w:t xml:space="preserve"> civilno druš</w:t>
      </w:r>
      <w:r w:rsidR="00B30409">
        <w:rPr>
          <w:rFonts w:cs="Arial"/>
          <w:color w:val="000000"/>
        </w:rPr>
        <w:t>t</w:t>
      </w:r>
      <w:r w:rsidRPr="007C7DB3">
        <w:rPr>
          <w:rFonts w:cs="Arial"/>
          <w:color w:val="000000"/>
        </w:rPr>
        <w:t>vo čine i oni oblici organiziranog javnog djelovanja koje imaju cilj djelovanje za opće dobro</w:t>
      </w:r>
      <w:r w:rsidRPr="007C7DB3">
        <w:rPr>
          <w:rStyle w:val="FootnoteReference"/>
          <w:rFonts w:cs="Arial"/>
          <w:color w:val="000000"/>
        </w:rPr>
        <w:footnoteReference w:id="118"/>
      </w:r>
      <w:r w:rsidRPr="007C7DB3">
        <w:rPr>
          <w:rFonts w:cs="Arial"/>
          <w:color w:val="000000"/>
        </w:rPr>
        <w:t xml:space="preserve"> .</w:t>
      </w:r>
      <w:r w:rsidR="00C97230">
        <w:rPr>
          <w:rFonts w:cs="Arial"/>
          <w:color w:val="000000"/>
        </w:rPr>
        <w:t xml:space="preserve"> </w:t>
      </w:r>
      <w:r w:rsidRPr="007C7DB3">
        <w:rPr>
          <w:rFonts w:cs="Arial"/>
          <w:color w:val="000000"/>
        </w:rPr>
        <w:t>To su i zaklade, ali i inicijative, koje mogu</w:t>
      </w:r>
      <w:r w:rsidRPr="00446FDF">
        <w:rPr>
          <w:rFonts w:cs="Arial"/>
          <w:color w:val="000000"/>
          <w:lang w:val="it-IT"/>
        </w:rPr>
        <w:t>,</w:t>
      </w:r>
      <w:r w:rsidRPr="007C7DB3">
        <w:rPr>
          <w:rFonts w:cs="Arial"/>
          <w:color w:val="000000"/>
        </w:rPr>
        <w:t xml:space="preserve"> ali ne moraju postati društveni pokreti. Svi ovi oblici slobodnog udruživanja građana čine sektor “neprofitnih organiz</w:t>
      </w:r>
      <w:r>
        <w:rPr>
          <w:rFonts w:cs="Arial"/>
          <w:color w:val="000000"/>
        </w:rPr>
        <w:t>a</w:t>
      </w:r>
      <w:r w:rsidRPr="007C7DB3">
        <w:rPr>
          <w:rFonts w:cs="Arial"/>
          <w:color w:val="000000"/>
        </w:rPr>
        <w:t>cija”, koji osim ovih oblika djelovanja čine i</w:t>
      </w:r>
      <w:r>
        <w:rPr>
          <w:rFonts w:cs="Arial"/>
          <w:color w:val="000000"/>
        </w:rPr>
        <w:t xml:space="preserve"> </w:t>
      </w:r>
      <w:r w:rsidRPr="007C7DB3">
        <w:rPr>
          <w:rFonts w:cs="Arial"/>
          <w:color w:val="000000"/>
        </w:rPr>
        <w:t>drugi oblici neprofitnog javnog djelovanja</w:t>
      </w:r>
      <w:r>
        <w:rPr>
          <w:rFonts w:cs="Arial"/>
          <w:color w:val="000000"/>
        </w:rPr>
        <w:t xml:space="preserve"> </w:t>
      </w:r>
      <w:r w:rsidRPr="007C7DB3">
        <w:rPr>
          <w:rFonts w:cs="Arial"/>
          <w:color w:val="000000"/>
        </w:rPr>
        <w:t xml:space="preserve">javnih ustanova, poput škola i vrtića, zdravstvenih i socijalnih ustanova. </w:t>
      </w:r>
      <w:r w:rsidRPr="007C7DB3">
        <w:rPr>
          <w:rFonts w:cs="Arial"/>
          <w:i/>
          <w:color w:val="000000"/>
        </w:rPr>
        <w:t xml:space="preserve">“Civilno je društvo prostor između obitelji, države i tržišta gdje se ljudi udružuju radi promicanja zajedničkih interesa.” </w:t>
      </w:r>
      <w:r w:rsidRPr="007C7DB3">
        <w:rPr>
          <w:rFonts w:cs="Arial"/>
        </w:rPr>
        <w:t>C</w:t>
      </w:r>
      <w:r w:rsidR="00DF7ECE">
        <w:rPr>
          <w:rFonts w:cs="Arial"/>
        </w:rPr>
        <w:t xml:space="preserve">ivilno društvo se </w:t>
      </w:r>
      <w:r w:rsidRPr="007C7DB3">
        <w:rPr>
          <w:rFonts w:cs="Arial"/>
        </w:rPr>
        <w:t>analizira</w:t>
      </w:r>
      <w:r w:rsidRPr="007C7DB3">
        <w:rPr>
          <w:rFonts w:cs="Arial"/>
          <w:color w:val="000000"/>
        </w:rPr>
        <w:t xml:space="preserve"> uzimajući u obzir</w:t>
      </w:r>
      <w:r>
        <w:rPr>
          <w:rFonts w:cs="Arial"/>
          <w:color w:val="000000"/>
        </w:rPr>
        <w:t xml:space="preserve"> </w:t>
      </w:r>
      <w:r w:rsidRPr="007C7DB3">
        <w:rPr>
          <w:rFonts w:cs="Arial"/>
        </w:rPr>
        <w:t xml:space="preserve">četiri glavne dimenzije: </w:t>
      </w:r>
    </w:p>
    <w:p w14:paraId="5DC143EC" w14:textId="1F58C918" w:rsidR="00F02859" w:rsidRPr="00446FDF" w:rsidRDefault="00F02859" w:rsidP="00EC6DC1">
      <w:pPr>
        <w:pStyle w:val="ListParagraph"/>
        <w:numPr>
          <w:ilvl w:val="0"/>
          <w:numId w:val="115"/>
        </w:numPr>
        <w:spacing w:before="120" w:after="0" w:line="276" w:lineRule="auto"/>
        <w:ind w:left="0"/>
        <w:rPr>
          <w:rFonts w:cs="Arial"/>
          <w:i/>
        </w:rPr>
      </w:pPr>
      <w:r w:rsidRPr="00446FDF">
        <w:rPr>
          <w:rFonts w:cs="Arial"/>
          <w:i/>
        </w:rPr>
        <w:t>struktura civilnog društva (članstvo u organizacijama civilnog društva, davanje (milosrđe) i volontiranje, broj i karakteristike organizacija i infrastruktura civilnog društva, ljudski i financijski resursi)</w:t>
      </w:r>
      <w:r w:rsidR="00B30409">
        <w:rPr>
          <w:rFonts w:cs="Arial"/>
          <w:i/>
        </w:rPr>
        <w:t>,</w:t>
      </w:r>
    </w:p>
    <w:p w14:paraId="5A579FA8" w14:textId="2C277084" w:rsidR="00F02859" w:rsidRPr="00446FDF" w:rsidRDefault="00F02859" w:rsidP="00EC6DC1">
      <w:pPr>
        <w:pStyle w:val="ListParagraph"/>
        <w:numPr>
          <w:ilvl w:val="0"/>
          <w:numId w:val="115"/>
        </w:numPr>
        <w:spacing w:before="120" w:after="0" w:line="276" w:lineRule="auto"/>
        <w:ind w:left="0"/>
        <w:rPr>
          <w:rFonts w:cs="Arial"/>
          <w:i/>
        </w:rPr>
      </w:pPr>
      <w:r w:rsidRPr="00446FDF">
        <w:rPr>
          <w:rFonts w:cs="Arial"/>
          <w:i/>
        </w:rPr>
        <w:t>vanjska okolina u kojoj civilno društvo egzistira i funkcionira (zakonodavni, politički, kulturni i ekonomski kontekst, odnosi između civilnog društva i države te privatnog sektora)</w:t>
      </w:r>
      <w:r w:rsidR="00B30409">
        <w:rPr>
          <w:rFonts w:cs="Arial"/>
          <w:i/>
        </w:rPr>
        <w:t>,</w:t>
      </w:r>
    </w:p>
    <w:p w14:paraId="6E94D196" w14:textId="69B27A31" w:rsidR="00F02859" w:rsidRPr="00446FDF" w:rsidRDefault="00F02859" w:rsidP="00EC6DC1">
      <w:pPr>
        <w:pStyle w:val="ListParagraph"/>
        <w:numPr>
          <w:ilvl w:val="0"/>
          <w:numId w:val="115"/>
        </w:numPr>
        <w:spacing w:before="120" w:after="0" w:line="276" w:lineRule="auto"/>
        <w:ind w:left="0"/>
        <w:rPr>
          <w:rFonts w:cs="Arial"/>
        </w:rPr>
      </w:pPr>
      <w:r w:rsidRPr="00446FDF">
        <w:rPr>
          <w:rFonts w:cs="Arial"/>
          <w:i/>
        </w:rPr>
        <w:t>vrijednosti koje se prakticiraju i promoviraju u civilnom društvu (demokracija, tolerancija, zaštita okoliša)</w:t>
      </w:r>
      <w:r w:rsidR="00DF7ECE">
        <w:rPr>
          <w:rFonts w:cs="Arial"/>
          <w:i/>
        </w:rPr>
        <w:t>,</w:t>
      </w:r>
    </w:p>
    <w:p w14:paraId="5E39545D" w14:textId="0568DE34" w:rsidR="00F02859" w:rsidRPr="00446FDF" w:rsidRDefault="00F02859" w:rsidP="00EC6DC1">
      <w:pPr>
        <w:pStyle w:val="ListParagraph"/>
        <w:numPr>
          <w:ilvl w:val="0"/>
          <w:numId w:val="115"/>
        </w:numPr>
        <w:spacing w:before="120" w:after="0" w:line="276" w:lineRule="auto"/>
        <w:ind w:left="0"/>
        <w:rPr>
          <w:rFonts w:cs="Arial"/>
        </w:rPr>
      </w:pPr>
      <w:r w:rsidRPr="00446FDF">
        <w:rPr>
          <w:rFonts w:cs="Arial"/>
          <w:i/>
        </w:rPr>
        <w:t>utjecaj aktivnosti koje poduzimaju čimbenici civilnog društva (utjecaj na javne politike, osnaživanje ljudi,</w:t>
      </w:r>
      <w:r w:rsidR="00927881">
        <w:rPr>
          <w:rFonts w:cs="Arial"/>
          <w:i/>
        </w:rPr>
        <w:t xml:space="preserve"> podmirenje socijalnih potreba)</w:t>
      </w:r>
      <w:r w:rsidRPr="00446FDF">
        <w:rPr>
          <w:rFonts w:cs="Arial"/>
        </w:rPr>
        <w:t xml:space="preserve"> (</w:t>
      </w:r>
      <w:r w:rsidR="00DF7ECE">
        <w:rPr>
          <w:rFonts w:cs="Arial"/>
        </w:rPr>
        <w:t>Bežovan, Zdrinščak, 2007.)</w:t>
      </w:r>
      <w:r w:rsidR="00DF7ECE">
        <w:rPr>
          <w:rStyle w:val="FootnoteReference"/>
          <w:rFonts w:cs="Arial"/>
        </w:rPr>
        <w:footnoteReference w:id="119"/>
      </w:r>
    </w:p>
    <w:p w14:paraId="7162E7A7" w14:textId="528D9ECB" w:rsidR="00F02859" w:rsidRPr="007C7DB3" w:rsidRDefault="00F02859" w:rsidP="004E517F">
      <w:pPr>
        <w:spacing w:before="120" w:line="276" w:lineRule="auto"/>
        <w:ind w:firstLine="0"/>
        <w:rPr>
          <w:rFonts w:cs="Arial"/>
        </w:rPr>
      </w:pPr>
      <w:r w:rsidRPr="007C7DB3">
        <w:rPr>
          <w:rFonts w:cs="Arial"/>
        </w:rPr>
        <w:t>U kontekstu oblikovanja javnih po</w:t>
      </w:r>
      <w:r w:rsidR="00B30409">
        <w:rPr>
          <w:rFonts w:cs="Arial"/>
        </w:rPr>
        <w:t>li</w:t>
      </w:r>
      <w:r w:rsidRPr="007C7DB3">
        <w:rPr>
          <w:rFonts w:cs="Arial"/>
        </w:rPr>
        <w:t>tika za mlade,</w:t>
      </w:r>
      <w:r>
        <w:rPr>
          <w:rFonts w:cs="Arial"/>
        </w:rPr>
        <w:t xml:space="preserve"> </w:t>
      </w:r>
      <w:r w:rsidRPr="007C7DB3">
        <w:rPr>
          <w:rFonts w:cs="Arial"/>
        </w:rPr>
        <w:t>što je svrha izrade ovog Programa,</w:t>
      </w:r>
      <w:r>
        <w:rPr>
          <w:rFonts w:cs="Arial"/>
        </w:rPr>
        <w:t xml:space="preserve"> </w:t>
      </w:r>
      <w:r w:rsidRPr="007C7DB3">
        <w:rPr>
          <w:rFonts w:cs="Arial"/>
        </w:rPr>
        <w:t xml:space="preserve">ove dimenzije su prilagođene ciljevima izrade i to prvenstveno ispitivanju kapacitiranosti organizacija civilnog društva za doprinos i provedbu aktivnosti za unaprjeđenje života mladih (mjera iz ovog programa). U ovom ispitivanju su sudjelovale samo udruge, a zaklade i inicijative nisu. </w:t>
      </w:r>
    </w:p>
    <w:p w14:paraId="7A5DD804" w14:textId="77777777" w:rsidR="00F02859" w:rsidRPr="007C7DB3" w:rsidRDefault="00F02859" w:rsidP="00EC6DC1">
      <w:pPr>
        <w:pStyle w:val="ListParagraph"/>
        <w:numPr>
          <w:ilvl w:val="0"/>
          <w:numId w:val="14"/>
        </w:numPr>
        <w:spacing w:before="60" w:after="0" w:line="276" w:lineRule="auto"/>
        <w:ind w:left="714" w:hanging="357"/>
        <w:rPr>
          <w:rFonts w:cs="Arial"/>
          <w:bCs/>
        </w:rPr>
      </w:pPr>
      <w:r w:rsidRPr="007C7DB3">
        <w:rPr>
          <w:rFonts w:cs="Arial"/>
          <w:b/>
          <w:color w:val="000000"/>
        </w:rPr>
        <w:t>Opći podaci o udrugama</w:t>
      </w:r>
      <w:r w:rsidRPr="007C7DB3">
        <w:rPr>
          <w:rFonts w:cs="Arial"/>
          <w:b/>
          <w:bCs/>
        </w:rPr>
        <w:t xml:space="preserve"> </w:t>
      </w:r>
    </w:p>
    <w:p w14:paraId="2F766002" w14:textId="1114F5E7" w:rsidR="00C97230" w:rsidRPr="00DF7ECE" w:rsidRDefault="00F02859" w:rsidP="00DF7ECE">
      <w:pPr>
        <w:spacing w:before="120" w:after="80" w:line="276" w:lineRule="auto"/>
        <w:ind w:firstLine="0"/>
        <w:rPr>
          <w:rFonts w:cs="Arial"/>
          <w:bCs/>
        </w:rPr>
      </w:pPr>
      <w:r w:rsidRPr="007C7DB3">
        <w:rPr>
          <w:rFonts w:cs="Arial"/>
          <w:bCs/>
        </w:rPr>
        <w:t xml:space="preserve">Rezultati istraživanja kapacitiranosti </w:t>
      </w:r>
      <w:r>
        <w:rPr>
          <w:rFonts w:cs="Arial"/>
          <w:bCs/>
        </w:rPr>
        <w:t xml:space="preserve">udruga </w:t>
      </w:r>
      <w:r w:rsidRPr="007C7DB3">
        <w:rPr>
          <w:rFonts w:cs="Arial"/>
          <w:bCs/>
        </w:rPr>
        <w:t>pokazali su</w:t>
      </w:r>
      <w:r>
        <w:rPr>
          <w:rFonts w:cs="Arial"/>
          <w:bCs/>
        </w:rPr>
        <w:t xml:space="preserve"> </w:t>
      </w:r>
      <w:r w:rsidR="00DF7ECE">
        <w:rPr>
          <w:rFonts w:cs="Arial"/>
          <w:bCs/>
        </w:rPr>
        <w:t>sljedeće: s</w:t>
      </w:r>
      <w:r w:rsidRPr="00445D9C">
        <w:rPr>
          <w:rFonts w:cs="Arial"/>
          <w:bCs/>
        </w:rPr>
        <w:t xml:space="preserve">udionici su dobili upute da tražene podatke prikupljaju grupno, među članstvom, no čini se da se nije dogodilo. Odgovore su dostavili tajnici ili predsjednici ili drugi “operativci“. Traženo je da sami navedu osnovne djelatnosti kojima se bave, pa su te djelatnosti klasificirane prema kriterijima djelatnosti prema Registru udruga. Prema dodatnim podacima o udrugama kategoriziralo se i prema područjima djelovanja za mlade iz EU strategije za mlade. U </w:t>
      </w:r>
      <w:r w:rsidR="00A4505E">
        <w:rPr>
          <w:rFonts w:cs="Arial"/>
          <w:bCs/>
        </w:rPr>
        <w:t>Tablici 21</w:t>
      </w:r>
      <w:r w:rsidRPr="00445D9C">
        <w:rPr>
          <w:rFonts w:cs="Arial"/>
          <w:bCs/>
        </w:rPr>
        <w:t xml:space="preserve"> prikazane su djelatnosti kojima se bave udruge koje su sudjelovale u istraživanju, područja djelovanja za mlade u kojima te organizacije mogu unaprijediti položaj mladih, te područja djelovanja za mlade za koje te organizacije civilnog društva imaju potencijal i koje alate za unaprjeđenje položaja mladih mogu koristiti. </w:t>
      </w:r>
    </w:p>
    <w:p w14:paraId="6CD72AB1" w14:textId="68AC7BEB" w:rsidR="00F02859" w:rsidRPr="00C97230" w:rsidRDefault="002B5BF6" w:rsidP="004E517F">
      <w:pPr>
        <w:pStyle w:val="ListParagraph"/>
        <w:spacing w:before="120" w:after="0" w:line="276" w:lineRule="auto"/>
        <w:ind w:left="0" w:firstLine="0"/>
        <w:rPr>
          <w:rFonts w:cs="Arial"/>
          <w:bCs/>
        </w:rPr>
      </w:pPr>
      <w:r w:rsidRPr="002B5BF6">
        <w:rPr>
          <w:rFonts w:cs="Arial"/>
          <w:i/>
        </w:rPr>
        <w:t>Slika 4</w:t>
      </w:r>
      <w:r w:rsidR="00B30409" w:rsidRPr="002B5BF6">
        <w:rPr>
          <w:rFonts w:cs="Arial"/>
          <w:i/>
        </w:rPr>
        <w:t>.</w:t>
      </w:r>
      <w:r w:rsidR="00F02859" w:rsidRPr="00C97230">
        <w:rPr>
          <w:rFonts w:cs="Arial"/>
        </w:rPr>
        <w:t xml:space="preserve"> Broj udruga koje su sudjelovale u prikupljanju podatka, prema područjima djelovanja koje doprinose svojim djelovanjem razvojnim smjerovima za mlade </w:t>
      </w:r>
    </w:p>
    <w:p w14:paraId="158DC270" w14:textId="7B0C606A" w:rsidR="00F02859" w:rsidRPr="007C7DB3" w:rsidRDefault="00F02859" w:rsidP="00601256">
      <w:pPr>
        <w:spacing w:line="276" w:lineRule="auto"/>
        <w:jc w:val="center"/>
        <w:rPr>
          <w:rFonts w:cs="Arial"/>
        </w:rPr>
      </w:pPr>
      <w:r w:rsidRPr="007C7DB3">
        <w:rPr>
          <w:rFonts w:cs="Arial"/>
          <w:noProof/>
          <w:lang w:eastAsia="hr-HR"/>
        </w:rPr>
        <w:drawing>
          <wp:inline distT="0" distB="0" distL="0" distR="0" wp14:anchorId="2F7E583D" wp14:editId="1511086B">
            <wp:extent cx="4297527" cy="1802674"/>
            <wp:effectExtent l="0" t="0" r="8255" b="762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668" b="7102"/>
                    <a:stretch/>
                  </pic:blipFill>
                  <pic:spPr bwMode="auto">
                    <a:xfrm>
                      <a:off x="0" y="0"/>
                      <a:ext cx="4365578" cy="1831219"/>
                    </a:xfrm>
                    <a:prstGeom prst="rect">
                      <a:avLst/>
                    </a:prstGeom>
                    <a:noFill/>
                    <a:ln>
                      <a:noFill/>
                    </a:ln>
                    <a:extLst>
                      <a:ext uri="{53640926-AAD7-44D8-BBD7-CCE9431645EC}">
                        <a14:shadowObscured xmlns:a14="http://schemas.microsoft.com/office/drawing/2010/main"/>
                      </a:ext>
                    </a:extLst>
                  </pic:spPr>
                </pic:pic>
              </a:graphicData>
            </a:graphic>
          </wp:inline>
        </w:drawing>
      </w:r>
    </w:p>
    <w:p w14:paraId="7A68F928" w14:textId="411DFF06" w:rsidR="00F02859" w:rsidRPr="00DF7ECE" w:rsidRDefault="00F02859" w:rsidP="00601256">
      <w:pPr>
        <w:spacing w:line="276" w:lineRule="auto"/>
        <w:ind w:firstLine="0"/>
        <w:jc w:val="center"/>
        <w:rPr>
          <w:rFonts w:cs="Arial"/>
          <w:sz w:val="14"/>
          <w:szCs w:val="16"/>
        </w:rPr>
      </w:pPr>
      <w:r w:rsidRPr="00DF7ECE">
        <w:rPr>
          <w:rFonts w:cs="Arial"/>
          <w:sz w:val="14"/>
          <w:szCs w:val="16"/>
        </w:rPr>
        <w:t>Izvor: Arhiva DIP-a (Berčić,M., Šešo,B.) veljača</w:t>
      </w:r>
      <w:r w:rsidR="00B30409" w:rsidRPr="00DF7ECE">
        <w:rPr>
          <w:rFonts w:cs="Arial"/>
          <w:sz w:val="14"/>
          <w:szCs w:val="16"/>
        </w:rPr>
        <w:t xml:space="preserve"> </w:t>
      </w:r>
      <w:r w:rsidRPr="00DF7ECE">
        <w:rPr>
          <w:rFonts w:cs="Arial"/>
          <w:sz w:val="14"/>
          <w:szCs w:val="16"/>
        </w:rPr>
        <w:t>2021.</w:t>
      </w:r>
    </w:p>
    <w:p w14:paraId="34235A47" w14:textId="24947512" w:rsidR="00F02859" w:rsidRDefault="00F02859" w:rsidP="004E517F">
      <w:pPr>
        <w:spacing w:line="276" w:lineRule="auto"/>
        <w:ind w:firstLine="0"/>
        <w:rPr>
          <w:rFonts w:cs="Arial"/>
        </w:rPr>
      </w:pPr>
      <w:r w:rsidRPr="003D16DE">
        <w:rPr>
          <w:rFonts w:cs="Arial"/>
        </w:rPr>
        <w:t xml:space="preserve">Iz </w:t>
      </w:r>
      <w:r w:rsidR="007560C0">
        <w:rPr>
          <w:rFonts w:cs="Arial"/>
        </w:rPr>
        <w:t>Slike 4</w:t>
      </w:r>
      <w:r w:rsidRPr="003D16DE">
        <w:rPr>
          <w:rFonts w:cs="Arial"/>
        </w:rPr>
        <w:t xml:space="preserve"> vidljivo</w:t>
      </w:r>
      <w:r w:rsidR="00B30409">
        <w:rPr>
          <w:rFonts w:cs="Arial"/>
        </w:rPr>
        <w:t xml:space="preserve"> je</w:t>
      </w:r>
      <w:r w:rsidRPr="003D16DE">
        <w:rPr>
          <w:rFonts w:cs="Arial"/>
        </w:rPr>
        <w:t xml:space="preserve"> da se na poziv odazvalo najviše udruga iz područja sporta, pa kulture i umjetnosti. Zatim slijede one iz područja socijalne skrbi i humanitarne pomoći, te ostalih područja djelovanja što slijedi omjer u populaciji, pa predstavlja reprezentativan uzorak.</w:t>
      </w:r>
      <w:r w:rsidR="00B30409">
        <w:rPr>
          <w:rFonts w:cs="Arial"/>
        </w:rPr>
        <w:t xml:space="preserve"> </w:t>
      </w:r>
      <w:r w:rsidRPr="003D16DE">
        <w:rPr>
          <w:rFonts w:cs="Arial"/>
        </w:rPr>
        <w:t>Kako bi javnosti bilo jasniji motivi za određivanje razvojnih smjerova i povezivanje s ključnim dionicima iz civilnog sektora i njihovim područjima djelovanja zorno prikazujemo sliku doprinosa ovih dionika.</w:t>
      </w:r>
      <w:r w:rsidR="003D4C04">
        <w:rPr>
          <w:rFonts w:cs="Arial"/>
        </w:rPr>
        <w:t xml:space="preserve"> </w:t>
      </w:r>
      <w:r w:rsidRPr="007C7DB3">
        <w:rPr>
          <w:rFonts w:cs="Arial"/>
        </w:rPr>
        <w:t xml:space="preserve">Kako bi procijenili potencijal </w:t>
      </w:r>
      <w:r>
        <w:rPr>
          <w:rFonts w:cs="Arial"/>
        </w:rPr>
        <w:t xml:space="preserve">udruga </w:t>
      </w:r>
      <w:r w:rsidRPr="007C7DB3">
        <w:rPr>
          <w:rFonts w:cs="Arial"/>
        </w:rPr>
        <w:t>za doprinos provedbi ovog Programa i rad s mladima</w:t>
      </w:r>
      <w:r>
        <w:rPr>
          <w:rFonts w:cs="Arial"/>
        </w:rPr>
        <w:t xml:space="preserve"> </w:t>
      </w:r>
      <w:r w:rsidRPr="007C7DB3">
        <w:rPr>
          <w:rFonts w:cs="Arial"/>
        </w:rPr>
        <w:t>te analizirali predstavljaju li udruge koje su sudjelovale u ispit</w:t>
      </w:r>
      <w:r w:rsidR="00B30409">
        <w:rPr>
          <w:rFonts w:cs="Arial"/>
        </w:rPr>
        <w:t>i</w:t>
      </w:r>
      <w:r w:rsidRPr="007C7DB3">
        <w:rPr>
          <w:rFonts w:cs="Arial"/>
        </w:rPr>
        <w:t xml:space="preserve">vanju dovoljno dobru sliku </w:t>
      </w:r>
      <w:r w:rsidR="00CB2DEF">
        <w:rPr>
          <w:rFonts w:cs="Arial"/>
        </w:rPr>
        <w:t>PGŽ</w:t>
      </w:r>
      <w:r>
        <w:rPr>
          <w:rFonts w:cs="Arial"/>
        </w:rPr>
        <w:t xml:space="preserve"> </w:t>
      </w:r>
      <w:r w:rsidRPr="007C7DB3">
        <w:rPr>
          <w:rFonts w:cs="Arial"/>
        </w:rPr>
        <w:t xml:space="preserve">i ispitalo spremnost na doprinos izradi i provedbi Programa. U </w:t>
      </w:r>
      <w:r w:rsidRPr="003D16DE">
        <w:rPr>
          <w:rFonts w:cs="Arial"/>
        </w:rPr>
        <w:t xml:space="preserve">Tablici </w:t>
      </w:r>
      <w:r w:rsidR="00C275C2">
        <w:rPr>
          <w:rFonts w:cs="Arial"/>
        </w:rPr>
        <w:t>21</w:t>
      </w:r>
      <w:r w:rsidRPr="00711271">
        <w:rPr>
          <w:rFonts w:cs="Arial"/>
        </w:rPr>
        <w:t xml:space="preserve"> </w:t>
      </w:r>
      <w:r w:rsidR="00C275C2">
        <w:rPr>
          <w:rFonts w:cs="Arial"/>
        </w:rPr>
        <w:t>prikazan je</w:t>
      </w:r>
      <w:r w:rsidRPr="007C7DB3">
        <w:rPr>
          <w:rFonts w:cs="Arial"/>
        </w:rPr>
        <w:t xml:space="preserve"> udio udruga koje su spremne sudjelovati u provedbi i sudjelovale su ispitivanju u odnosu na regist</w:t>
      </w:r>
      <w:r w:rsidR="00B30409">
        <w:rPr>
          <w:rFonts w:cs="Arial"/>
        </w:rPr>
        <w:t>rir</w:t>
      </w:r>
      <w:r w:rsidRPr="007C7DB3">
        <w:rPr>
          <w:rFonts w:cs="Arial"/>
        </w:rPr>
        <w:t xml:space="preserve">an broj u </w:t>
      </w:r>
      <w:r w:rsidR="00CB2DEF">
        <w:rPr>
          <w:rFonts w:cs="Arial"/>
        </w:rPr>
        <w:t>PGŽ</w:t>
      </w:r>
      <w:r w:rsidRPr="007C7DB3">
        <w:rPr>
          <w:rFonts w:cs="Arial"/>
        </w:rPr>
        <w:t>, a obzirom na doprinos pojedinom razvojnom smjeru (skupine ciljeva) i</w:t>
      </w:r>
      <w:r>
        <w:rPr>
          <w:rFonts w:cs="Arial"/>
        </w:rPr>
        <w:t xml:space="preserve"> </w:t>
      </w:r>
      <w:r w:rsidRPr="007C7DB3">
        <w:rPr>
          <w:rFonts w:cs="Arial"/>
        </w:rPr>
        <w:t xml:space="preserve">potencijale koje bi mogle imati ili imaju u radu s mladima. </w:t>
      </w:r>
    </w:p>
    <w:p w14:paraId="358CF3F8" w14:textId="77777777" w:rsidR="00B809C7" w:rsidRDefault="00B809C7">
      <w:pPr>
        <w:spacing w:after="160" w:line="259" w:lineRule="auto"/>
        <w:ind w:firstLine="0"/>
        <w:jc w:val="left"/>
        <w:rPr>
          <w:rFonts w:eastAsia="Times New Roman" w:cs="Arial"/>
          <w:i/>
        </w:rPr>
      </w:pPr>
      <w:r>
        <w:rPr>
          <w:rFonts w:eastAsia="Times New Roman" w:cs="Arial"/>
          <w:i/>
        </w:rPr>
        <w:br w:type="page"/>
      </w:r>
    </w:p>
    <w:p w14:paraId="4B4B25F7" w14:textId="4CCB7D26" w:rsidR="00F02859" w:rsidRPr="00BD7E64" w:rsidRDefault="00F02859" w:rsidP="004E517F">
      <w:pPr>
        <w:spacing w:after="160" w:line="276" w:lineRule="auto"/>
        <w:ind w:firstLine="0"/>
        <w:jc w:val="left"/>
        <w:rPr>
          <w:rFonts w:eastAsia="Times New Roman" w:cs="Arial"/>
        </w:rPr>
      </w:pPr>
      <w:r w:rsidRPr="001C7DE9">
        <w:rPr>
          <w:rFonts w:eastAsia="Times New Roman" w:cs="Arial"/>
          <w:i/>
        </w:rPr>
        <w:t xml:space="preserve">Tablica </w:t>
      </w:r>
      <w:r w:rsidR="001C7DE9" w:rsidRPr="001C7DE9">
        <w:rPr>
          <w:rFonts w:eastAsia="Times New Roman" w:cs="Arial"/>
          <w:i/>
        </w:rPr>
        <w:t>21</w:t>
      </w:r>
      <w:r w:rsidR="00B30409" w:rsidRPr="001C7DE9">
        <w:rPr>
          <w:rFonts w:eastAsia="Times New Roman" w:cs="Arial"/>
          <w:i/>
        </w:rPr>
        <w:t>.</w:t>
      </w:r>
      <w:r w:rsidRPr="00BD7E64">
        <w:rPr>
          <w:rFonts w:eastAsia="Times New Roman" w:cs="Arial"/>
        </w:rPr>
        <w:t xml:space="preserve"> Broj udruga koje su sudjelovale u ispitivanju, prema područjima djelovanja za mlade, u odnosu na ukupan broj iz Registra, doprinos razvojnom smjeru i potencijali za razvojni smjer </w:t>
      </w:r>
    </w:p>
    <w:tbl>
      <w:tblPr>
        <w:tblpPr w:leftFromText="180" w:rightFromText="180" w:vertAnchor="text" w:tblpXSpec="center" w:tblpY="1"/>
        <w:tblOverlap w:val="never"/>
        <w:tblW w:w="935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828"/>
        <w:gridCol w:w="141"/>
        <w:gridCol w:w="710"/>
        <w:gridCol w:w="992"/>
        <w:gridCol w:w="1559"/>
        <w:gridCol w:w="2127"/>
      </w:tblGrid>
      <w:tr w:rsidR="00F02859" w:rsidRPr="00BD7E64" w14:paraId="6E937B37" w14:textId="77777777" w:rsidTr="00E55972">
        <w:trPr>
          <w:cantSplit/>
          <w:trHeight w:val="20"/>
        </w:trPr>
        <w:tc>
          <w:tcPr>
            <w:tcW w:w="3828" w:type="dxa"/>
            <w:tcBorders>
              <w:bottom w:val="single" w:sz="4" w:space="0" w:color="auto"/>
            </w:tcBorders>
            <w:shd w:val="clear" w:color="auto" w:fill="C5E0B3" w:themeFill="accent6" w:themeFillTint="66"/>
            <w:vAlign w:val="center"/>
          </w:tcPr>
          <w:p w14:paraId="1CFC5C35" w14:textId="77777777" w:rsidR="00F02859" w:rsidRPr="00BD7E64" w:rsidRDefault="00F02859" w:rsidP="008B22E5">
            <w:pPr>
              <w:spacing w:after="0"/>
              <w:ind w:firstLine="0"/>
              <w:jc w:val="center"/>
              <w:rPr>
                <w:rFonts w:eastAsia="Times New Roman" w:cs="Arial"/>
                <w:sz w:val="18"/>
                <w:szCs w:val="18"/>
              </w:rPr>
            </w:pPr>
            <w:r w:rsidRPr="00BD7E64">
              <w:rPr>
                <w:rFonts w:eastAsia="Times New Roman" w:cs="Arial"/>
                <w:sz w:val="18"/>
                <w:szCs w:val="18"/>
              </w:rPr>
              <w:t>Područja djelovanja</w:t>
            </w:r>
          </w:p>
        </w:tc>
        <w:tc>
          <w:tcPr>
            <w:tcW w:w="851" w:type="dxa"/>
            <w:gridSpan w:val="2"/>
            <w:tcBorders>
              <w:bottom w:val="single" w:sz="4" w:space="0" w:color="auto"/>
            </w:tcBorders>
            <w:shd w:val="clear" w:color="auto" w:fill="C5E0B3" w:themeFill="accent6" w:themeFillTint="66"/>
            <w:vAlign w:val="center"/>
          </w:tcPr>
          <w:p w14:paraId="186A312D" w14:textId="77777777" w:rsidR="00F02859" w:rsidRPr="00BD7E64" w:rsidRDefault="00F02859" w:rsidP="008B22E5">
            <w:pPr>
              <w:spacing w:after="0"/>
              <w:ind w:firstLine="0"/>
              <w:jc w:val="center"/>
              <w:rPr>
                <w:rFonts w:eastAsia="Times New Roman" w:cs="Arial"/>
                <w:sz w:val="18"/>
                <w:szCs w:val="18"/>
              </w:rPr>
            </w:pPr>
            <w:r w:rsidRPr="00BD7E64">
              <w:rPr>
                <w:rFonts w:eastAsia="Times New Roman" w:cs="Arial"/>
                <w:sz w:val="18"/>
                <w:szCs w:val="18"/>
              </w:rPr>
              <w:t>Broj udruga</w:t>
            </w:r>
          </w:p>
        </w:tc>
        <w:tc>
          <w:tcPr>
            <w:tcW w:w="992" w:type="dxa"/>
            <w:tcBorders>
              <w:bottom w:val="single" w:sz="4" w:space="0" w:color="auto"/>
            </w:tcBorders>
            <w:shd w:val="clear" w:color="auto" w:fill="C5E0B3" w:themeFill="accent6" w:themeFillTint="66"/>
            <w:vAlign w:val="center"/>
          </w:tcPr>
          <w:p w14:paraId="3CED4F9C" w14:textId="13C10437" w:rsidR="00F02859" w:rsidRPr="00BD7E64" w:rsidRDefault="00F02859" w:rsidP="008B22E5">
            <w:pPr>
              <w:spacing w:after="0"/>
              <w:ind w:firstLine="0"/>
              <w:jc w:val="center"/>
              <w:rPr>
                <w:rFonts w:eastAsia="Times New Roman" w:cs="Arial"/>
                <w:sz w:val="18"/>
                <w:szCs w:val="18"/>
              </w:rPr>
            </w:pPr>
            <w:r w:rsidRPr="00BD7E64">
              <w:rPr>
                <w:rFonts w:eastAsia="Times New Roman" w:cs="Arial"/>
                <w:sz w:val="18"/>
                <w:szCs w:val="18"/>
              </w:rPr>
              <w:t>Broj prema Registru</w:t>
            </w:r>
          </w:p>
        </w:tc>
        <w:tc>
          <w:tcPr>
            <w:tcW w:w="1559" w:type="dxa"/>
            <w:shd w:val="clear" w:color="auto" w:fill="C5E0B3" w:themeFill="accent6" w:themeFillTint="66"/>
            <w:vAlign w:val="center"/>
          </w:tcPr>
          <w:p w14:paraId="7713D95A" w14:textId="77777777" w:rsidR="00F02859" w:rsidRPr="00BD7E64" w:rsidRDefault="00F02859" w:rsidP="008B22E5">
            <w:pPr>
              <w:spacing w:after="0"/>
              <w:ind w:firstLine="0"/>
              <w:jc w:val="center"/>
              <w:rPr>
                <w:rFonts w:eastAsia="Times New Roman" w:cs="Arial"/>
                <w:sz w:val="18"/>
                <w:szCs w:val="18"/>
              </w:rPr>
            </w:pPr>
            <w:r w:rsidRPr="00BD7E64">
              <w:rPr>
                <w:rFonts w:eastAsia="Times New Roman" w:cs="Arial"/>
                <w:sz w:val="18"/>
                <w:szCs w:val="18"/>
              </w:rPr>
              <w:t xml:space="preserve">Doprinose </w:t>
            </w:r>
            <w:r w:rsidRPr="00BD7E64">
              <w:rPr>
                <w:rFonts w:eastAsia="Times New Roman" w:cs="Arial"/>
                <w:sz w:val="18"/>
                <w:szCs w:val="18"/>
              </w:rPr>
              <w:br/>
              <w:t>razvojnom smjeru</w:t>
            </w:r>
          </w:p>
        </w:tc>
        <w:tc>
          <w:tcPr>
            <w:tcW w:w="2127" w:type="dxa"/>
            <w:shd w:val="clear" w:color="auto" w:fill="C5E0B3" w:themeFill="accent6" w:themeFillTint="66"/>
            <w:vAlign w:val="center"/>
          </w:tcPr>
          <w:p w14:paraId="4F864F0D" w14:textId="77777777" w:rsidR="00F02859" w:rsidRPr="00BD7E64" w:rsidRDefault="00F02859" w:rsidP="00B74E31">
            <w:pPr>
              <w:spacing w:after="0"/>
              <w:ind w:firstLine="0"/>
              <w:jc w:val="center"/>
              <w:rPr>
                <w:rFonts w:eastAsia="Times New Roman" w:cs="Arial"/>
                <w:sz w:val="18"/>
                <w:szCs w:val="18"/>
              </w:rPr>
            </w:pPr>
            <w:r w:rsidRPr="00BD7E64">
              <w:rPr>
                <w:rFonts w:eastAsia="Times New Roman" w:cs="Arial"/>
                <w:sz w:val="18"/>
                <w:szCs w:val="18"/>
              </w:rPr>
              <w:t xml:space="preserve">Potencijali za </w:t>
            </w:r>
            <w:r w:rsidRPr="00BD7E64">
              <w:rPr>
                <w:rFonts w:eastAsia="Times New Roman" w:cs="Arial"/>
                <w:sz w:val="18"/>
                <w:szCs w:val="18"/>
              </w:rPr>
              <w:br/>
              <w:t>razvojni smjer</w:t>
            </w:r>
          </w:p>
        </w:tc>
      </w:tr>
      <w:tr w:rsidR="00F02859" w:rsidRPr="00BD7E64" w14:paraId="72FBF459" w14:textId="77777777" w:rsidTr="007E094E">
        <w:trPr>
          <w:trHeight w:val="20"/>
        </w:trPr>
        <w:tc>
          <w:tcPr>
            <w:tcW w:w="3969" w:type="dxa"/>
            <w:gridSpan w:val="2"/>
            <w:tcBorders>
              <w:bottom w:val="nil"/>
            </w:tcBorders>
            <w:shd w:val="clear" w:color="auto" w:fill="E2EFD9" w:themeFill="accent6" w:themeFillTint="33"/>
            <w:vAlign w:val="center"/>
          </w:tcPr>
          <w:p w14:paraId="2AEAD07D" w14:textId="77777777" w:rsidR="00F02859" w:rsidRPr="00BD7E64" w:rsidRDefault="00F02859" w:rsidP="00091FFA">
            <w:pPr>
              <w:spacing w:after="0"/>
              <w:ind w:firstLine="0"/>
              <w:jc w:val="left"/>
              <w:rPr>
                <w:rFonts w:eastAsia="Times New Roman" w:cs="Arial"/>
                <w:sz w:val="18"/>
                <w:szCs w:val="18"/>
              </w:rPr>
            </w:pPr>
            <w:r w:rsidRPr="00BD7E64">
              <w:rPr>
                <w:rFonts w:eastAsia="Times New Roman" w:cs="Arial"/>
                <w:sz w:val="18"/>
                <w:szCs w:val="18"/>
              </w:rPr>
              <w:t>Socijalna podrška i humanitarna pomoć</w:t>
            </w:r>
          </w:p>
        </w:tc>
        <w:tc>
          <w:tcPr>
            <w:tcW w:w="710" w:type="dxa"/>
            <w:tcBorders>
              <w:bottom w:val="nil"/>
            </w:tcBorders>
            <w:shd w:val="clear" w:color="auto" w:fill="auto"/>
            <w:vAlign w:val="center"/>
          </w:tcPr>
          <w:p w14:paraId="0D4D0748"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8</w:t>
            </w:r>
          </w:p>
        </w:tc>
        <w:tc>
          <w:tcPr>
            <w:tcW w:w="992" w:type="dxa"/>
            <w:tcBorders>
              <w:bottom w:val="nil"/>
            </w:tcBorders>
            <w:shd w:val="clear" w:color="auto" w:fill="auto"/>
            <w:vAlign w:val="center"/>
          </w:tcPr>
          <w:p w14:paraId="5F1D0DA7"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227</w:t>
            </w:r>
          </w:p>
        </w:tc>
        <w:tc>
          <w:tcPr>
            <w:tcW w:w="1559" w:type="dxa"/>
            <w:vMerge w:val="restart"/>
            <w:shd w:val="clear" w:color="auto" w:fill="auto"/>
            <w:vAlign w:val="center"/>
          </w:tcPr>
          <w:p w14:paraId="78A197DB" w14:textId="77777777" w:rsidR="00F02859" w:rsidRPr="00BD7E64" w:rsidRDefault="00F02859" w:rsidP="00091FFA">
            <w:pPr>
              <w:spacing w:after="0"/>
              <w:ind w:firstLine="0"/>
              <w:jc w:val="center"/>
              <w:rPr>
                <w:rFonts w:eastAsia="Times New Roman" w:cs="Arial"/>
                <w:sz w:val="18"/>
                <w:szCs w:val="18"/>
              </w:rPr>
            </w:pPr>
            <w:r w:rsidRPr="00BD7E64">
              <w:rPr>
                <w:rFonts w:eastAsia="Times New Roman" w:cs="Arial"/>
                <w:sz w:val="18"/>
                <w:szCs w:val="18"/>
              </w:rPr>
              <w:t>Društvena uključenost, dobrobit i zdravlje mladih</w:t>
            </w:r>
          </w:p>
        </w:tc>
        <w:tc>
          <w:tcPr>
            <w:tcW w:w="2127" w:type="dxa"/>
            <w:vMerge w:val="restart"/>
            <w:shd w:val="clear" w:color="auto" w:fill="F2F2F2" w:themeFill="background1" w:themeFillShade="F2"/>
            <w:vAlign w:val="center"/>
          </w:tcPr>
          <w:p w14:paraId="6A4BA4BE" w14:textId="77777777" w:rsidR="00F02859" w:rsidRPr="00BD7E64" w:rsidRDefault="00F02859" w:rsidP="00091FFA">
            <w:pPr>
              <w:spacing w:after="0"/>
              <w:ind w:firstLine="0"/>
              <w:jc w:val="center"/>
              <w:rPr>
                <w:rFonts w:eastAsia="Times New Roman" w:cs="Arial"/>
                <w:sz w:val="18"/>
                <w:szCs w:val="18"/>
              </w:rPr>
            </w:pPr>
            <w:r w:rsidRPr="00BD7E64">
              <w:rPr>
                <w:rFonts w:eastAsia="Times New Roman" w:cs="Arial"/>
                <w:bCs/>
                <w:sz w:val="18"/>
                <w:szCs w:val="18"/>
              </w:rPr>
              <w:t>Uključivanje, povezivanje i osnaživanje mladih</w:t>
            </w:r>
          </w:p>
        </w:tc>
      </w:tr>
      <w:tr w:rsidR="00F02859" w:rsidRPr="00BD7E64" w14:paraId="36A9EE5E" w14:textId="77777777" w:rsidTr="007E094E">
        <w:trPr>
          <w:trHeight w:val="20"/>
        </w:trPr>
        <w:tc>
          <w:tcPr>
            <w:tcW w:w="3969" w:type="dxa"/>
            <w:gridSpan w:val="2"/>
            <w:tcBorders>
              <w:top w:val="nil"/>
              <w:bottom w:val="nil"/>
            </w:tcBorders>
            <w:shd w:val="clear" w:color="auto" w:fill="E2EFD9" w:themeFill="accent6" w:themeFillTint="33"/>
            <w:vAlign w:val="center"/>
          </w:tcPr>
          <w:p w14:paraId="46D9E6AE" w14:textId="77777777" w:rsidR="00F02859" w:rsidRPr="00BD7E64" w:rsidRDefault="00F02859" w:rsidP="0033058B">
            <w:pPr>
              <w:spacing w:after="0"/>
              <w:ind w:firstLine="0"/>
              <w:jc w:val="left"/>
              <w:rPr>
                <w:rFonts w:eastAsia="Times New Roman" w:cs="Arial"/>
                <w:sz w:val="18"/>
                <w:szCs w:val="18"/>
              </w:rPr>
            </w:pPr>
            <w:r w:rsidRPr="00BD7E64">
              <w:rPr>
                <w:rFonts w:eastAsia="Times New Roman" w:cs="Arial"/>
                <w:sz w:val="18"/>
                <w:szCs w:val="18"/>
              </w:rPr>
              <w:t>Sport</w:t>
            </w:r>
          </w:p>
        </w:tc>
        <w:tc>
          <w:tcPr>
            <w:tcW w:w="710" w:type="dxa"/>
            <w:tcBorders>
              <w:top w:val="nil"/>
              <w:bottom w:val="nil"/>
            </w:tcBorders>
            <w:shd w:val="clear" w:color="auto" w:fill="auto"/>
            <w:vAlign w:val="center"/>
          </w:tcPr>
          <w:p w14:paraId="30736DDD"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36</w:t>
            </w:r>
          </w:p>
        </w:tc>
        <w:tc>
          <w:tcPr>
            <w:tcW w:w="992" w:type="dxa"/>
            <w:tcBorders>
              <w:top w:val="nil"/>
              <w:bottom w:val="nil"/>
            </w:tcBorders>
            <w:shd w:val="clear" w:color="auto" w:fill="auto"/>
            <w:vAlign w:val="center"/>
          </w:tcPr>
          <w:p w14:paraId="574A8A28"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1425</w:t>
            </w:r>
          </w:p>
        </w:tc>
        <w:tc>
          <w:tcPr>
            <w:tcW w:w="1559" w:type="dxa"/>
            <w:vMerge/>
            <w:shd w:val="clear" w:color="auto" w:fill="auto"/>
            <w:vAlign w:val="center"/>
          </w:tcPr>
          <w:p w14:paraId="61A2F653" w14:textId="77777777" w:rsidR="00F02859" w:rsidRPr="00BD7E64" w:rsidRDefault="00F02859" w:rsidP="00091FFA">
            <w:pPr>
              <w:spacing w:after="0"/>
              <w:ind w:firstLine="0"/>
              <w:jc w:val="center"/>
              <w:rPr>
                <w:rFonts w:eastAsia="Times New Roman" w:cs="Arial"/>
                <w:sz w:val="18"/>
                <w:szCs w:val="18"/>
              </w:rPr>
            </w:pPr>
          </w:p>
        </w:tc>
        <w:tc>
          <w:tcPr>
            <w:tcW w:w="2127" w:type="dxa"/>
            <w:vMerge/>
            <w:shd w:val="clear" w:color="auto" w:fill="F2F2F2" w:themeFill="background1" w:themeFillShade="F2"/>
            <w:vAlign w:val="center"/>
          </w:tcPr>
          <w:p w14:paraId="43D0A72B" w14:textId="77777777" w:rsidR="00F02859" w:rsidRPr="00BD7E64" w:rsidRDefault="00F02859" w:rsidP="00091FFA">
            <w:pPr>
              <w:spacing w:after="0"/>
              <w:ind w:firstLine="0"/>
              <w:jc w:val="center"/>
              <w:rPr>
                <w:rFonts w:eastAsia="Times New Roman" w:cs="Arial"/>
                <w:sz w:val="18"/>
                <w:szCs w:val="18"/>
              </w:rPr>
            </w:pPr>
          </w:p>
        </w:tc>
      </w:tr>
      <w:tr w:rsidR="00F02859" w:rsidRPr="00BD7E64" w14:paraId="413BC909" w14:textId="77777777" w:rsidTr="007E094E">
        <w:trPr>
          <w:trHeight w:val="20"/>
        </w:trPr>
        <w:tc>
          <w:tcPr>
            <w:tcW w:w="3969" w:type="dxa"/>
            <w:gridSpan w:val="2"/>
            <w:tcBorders>
              <w:top w:val="nil"/>
              <w:bottom w:val="nil"/>
            </w:tcBorders>
            <w:shd w:val="clear" w:color="auto" w:fill="E2EFD9" w:themeFill="accent6" w:themeFillTint="33"/>
            <w:vAlign w:val="center"/>
          </w:tcPr>
          <w:p w14:paraId="302A6C82" w14:textId="77777777" w:rsidR="00F02859" w:rsidRPr="00BD7E64" w:rsidRDefault="00F02859" w:rsidP="0033058B">
            <w:pPr>
              <w:spacing w:after="0"/>
              <w:ind w:firstLine="0"/>
              <w:jc w:val="left"/>
              <w:rPr>
                <w:rFonts w:eastAsia="Times New Roman" w:cs="Arial"/>
                <w:sz w:val="18"/>
                <w:szCs w:val="18"/>
              </w:rPr>
            </w:pPr>
            <w:r w:rsidRPr="00BD7E64">
              <w:rPr>
                <w:rFonts w:eastAsia="Times New Roman" w:cs="Arial"/>
                <w:sz w:val="18"/>
                <w:szCs w:val="18"/>
              </w:rPr>
              <w:t>Zaštita zdravlja</w:t>
            </w:r>
          </w:p>
        </w:tc>
        <w:tc>
          <w:tcPr>
            <w:tcW w:w="710" w:type="dxa"/>
            <w:tcBorders>
              <w:top w:val="nil"/>
              <w:bottom w:val="nil"/>
            </w:tcBorders>
            <w:shd w:val="clear" w:color="auto" w:fill="auto"/>
            <w:vAlign w:val="center"/>
          </w:tcPr>
          <w:p w14:paraId="66918154"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4</w:t>
            </w:r>
          </w:p>
        </w:tc>
        <w:tc>
          <w:tcPr>
            <w:tcW w:w="992" w:type="dxa"/>
            <w:tcBorders>
              <w:top w:val="nil"/>
              <w:bottom w:val="nil"/>
            </w:tcBorders>
            <w:shd w:val="clear" w:color="auto" w:fill="auto"/>
            <w:vAlign w:val="center"/>
          </w:tcPr>
          <w:p w14:paraId="771B6601"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105</w:t>
            </w:r>
          </w:p>
        </w:tc>
        <w:tc>
          <w:tcPr>
            <w:tcW w:w="1559" w:type="dxa"/>
            <w:vMerge/>
            <w:shd w:val="clear" w:color="auto" w:fill="auto"/>
            <w:vAlign w:val="center"/>
          </w:tcPr>
          <w:p w14:paraId="7125232E" w14:textId="77777777" w:rsidR="00F02859" w:rsidRPr="00BD7E64" w:rsidRDefault="00F02859" w:rsidP="00091FFA">
            <w:pPr>
              <w:spacing w:after="0"/>
              <w:ind w:firstLine="0"/>
              <w:jc w:val="center"/>
              <w:rPr>
                <w:rFonts w:eastAsia="Times New Roman" w:cs="Arial"/>
                <w:sz w:val="18"/>
                <w:szCs w:val="18"/>
              </w:rPr>
            </w:pPr>
          </w:p>
        </w:tc>
        <w:tc>
          <w:tcPr>
            <w:tcW w:w="2127" w:type="dxa"/>
            <w:vMerge/>
            <w:shd w:val="clear" w:color="auto" w:fill="F2F2F2" w:themeFill="background1" w:themeFillShade="F2"/>
            <w:vAlign w:val="center"/>
          </w:tcPr>
          <w:p w14:paraId="38C38E6D" w14:textId="77777777" w:rsidR="00F02859" w:rsidRPr="00BD7E64" w:rsidRDefault="00F02859" w:rsidP="00091FFA">
            <w:pPr>
              <w:spacing w:after="0"/>
              <w:ind w:firstLine="0"/>
              <w:jc w:val="center"/>
              <w:rPr>
                <w:rFonts w:eastAsia="Times New Roman" w:cs="Arial"/>
                <w:sz w:val="18"/>
                <w:szCs w:val="18"/>
              </w:rPr>
            </w:pPr>
          </w:p>
        </w:tc>
      </w:tr>
      <w:tr w:rsidR="00F02859" w:rsidRPr="00BD7E64" w14:paraId="0228579A" w14:textId="77777777" w:rsidTr="007E094E">
        <w:trPr>
          <w:trHeight w:val="20"/>
        </w:trPr>
        <w:tc>
          <w:tcPr>
            <w:tcW w:w="3969" w:type="dxa"/>
            <w:gridSpan w:val="2"/>
            <w:tcBorders>
              <w:top w:val="nil"/>
              <w:bottom w:val="single" w:sz="4" w:space="0" w:color="auto"/>
            </w:tcBorders>
            <w:shd w:val="clear" w:color="auto" w:fill="E2EFD9" w:themeFill="accent6" w:themeFillTint="33"/>
            <w:vAlign w:val="center"/>
          </w:tcPr>
          <w:p w14:paraId="2D9C2527" w14:textId="77777777" w:rsidR="00F02859" w:rsidRPr="00BD7E64" w:rsidRDefault="00F02859" w:rsidP="0033058B">
            <w:pPr>
              <w:spacing w:after="0"/>
              <w:ind w:firstLine="0"/>
              <w:jc w:val="left"/>
              <w:rPr>
                <w:rFonts w:eastAsia="Times New Roman" w:cs="Arial"/>
                <w:sz w:val="18"/>
                <w:szCs w:val="18"/>
              </w:rPr>
            </w:pPr>
            <w:r w:rsidRPr="00BD7E64">
              <w:rPr>
                <w:rFonts w:eastAsia="Times New Roman" w:cs="Arial"/>
                <w:sz w:val="18"/>
                <w:szCs w:val="18"/>
              </w:rPr>
              <w:t>Ekologija i održivi razvoj, zaštita i spašavanje</w:t>
            </w:r>
          </w:p>
        </w:tc>
        <w:tc>
          <w:tcPr>
            <w:tcW w:w="710" w:type="dxa"/>
            <w:tcBorders>
              <w:top w:val="nil"/>
              <w:bottom w:val="single" w:sz="4" w:space="0" w:color="auto"/>
            </w:tcBorders>
            <w:shd w:val="clear" w:color="auto" w:fill="auto"/>
            <w:vAlign w:val="center"/>
          </w:tcPr>
          <w:p w14:paraId="5A4A1C90"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3</w:t>
            </w:r>
          </w:p>
        </w:tc>
        <w:tc>
          <w:tcPr>
            <w:tcW w:w="992" w:type="dxa"/>
            <w:tcBorders>
              <w:top w:val="nil"/>
              <w:bottom w:val="single" w:sz="4" w:space="0" w:color="auto"/>
            </w:tcBorders>
            <w:shd w:val="clear" w:color="auto" w:fill="auto"/>
            <w:vAlign w:val="center"/>
          </w:tcPr>
          <w:p w14:paraId="6836A085"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101</w:t>
            </w:r>
          </w:p>
        </w:tc>
        <w:tc>
          <w:tcPr>
            <w:tcW w:w="1559" w:type="dxa"/>
            <w:vMerge/>
            <w:shd w:val="clear" w:color="auto" w:fill="auto"/>
            <w:vAlign w:val="center"/>
          </w:tcPr>
          <w:p w14:paraId="12B8F0DA" w14:textId="77777777" w:rsidR="00F02859" w:rsidRPr="00BD7E64" w:rsidRDefault="00F02859" w:rsidP="00091FFA">
            <w:pPr>
              <w:spacing w:after="0"/>
              <w:ind w:firstLine="0"/>
              <w:jc w:val="center"/>
              <w:rPr>
                <w:rFonts w:eastAsia="Times New Roman" w:cs="Arial"/>
                <w:sz w:val="18"/>
                <w:szCs w:val="18"/>
              </w:rPr>
            </w:pPr>
          </w:p>
        </w:tc>
        <w:tc>
          <w:tcPr>
            <w:tcW w:w="2127" w:type="dxa"/>
            <w:vMerge/>
            <w:shd w:val="clear" w:color="auto" w:fill="F2F2F2" w:themeFill="background1" w:themeFillShade="F2"/>
            <w:vAlign w:val="center"/>
          </w:tcPr>
          <w:p w14:paraId="5BFC8933" w14:textId="77777777" w:rsidR="00F02859" w:rsidRPr="00BD7E64" w:rsidRDefault="00F02859" w:rsidP="00091FFA">
            <w:pPr>
              <w:spacing w:after="0"/>
              <w:ind w:firstLine="0"/>
              <w:jc w:val="center"/>
              <w:rPr>
                <w:rFonts w:eastAsia="Times New Roman" w:cs="Arial"/>
                <w:sz w:val="18"/>
                <w:szCs w:val="18"/>
              </w:rPr>
            </w:pPr>
          </w:p>
        </w:tc>
      </w:tr>
      <w:tr w:rsidR="00F02859" w:rsidRPr="00BD7E64" w14:paraId="44BAD461" w14:textId="77777777" w:rsidTr="007E094E">
        <w:trPr>
          <w:trHeight w:val="20"/>
        </w:trPr>
        <w:tc>
          <w:tcPr>
            <w:tcW w:w="3969" w:type="dxa"/>
            <w:gridSpan w:val="2"/>
            <w:tcBorders>
              <w:bottom w:val="nil"/>
            </w:tcBorders>
            <w:shd w:val="clear" w:color="auto" w:fill="E2EFD9" w:themeFill="accent6" w:themeFillTint="33"/>
            <w:vAlign w:val="center"/>
          </w:tcPr>
          <w:p w14:paraId="60B55BE7" w14:textId="77777777" w:rsidR="00F02859" w:rsidRPr="00BD7E64" w:rsidRDefault="00F02859" w:rsidP="0033058B">
            <w:pPr>
              <w:spacing w:after="0"/>
              <w:ind w:firstLine="0"/>
              <w:jc w:val="left"/>
              <w:rPr>
                <w:rFonts w:eastAsia="Times New Roman" w:cs="Arial"/>
                <w:sz w:val="18"/>
                <w:szCs w:val="18"/>
              </w:rPr>
            </w:pPr>
            <w:r w:rsidRPr="00BD7E64">
              <w:rPr>
                <w:rFonts w:eastAsia="Times New Roman" w:cs="Arial"/>
                <w:sz w:val="18"/>
                <w:szCs w:val="18"/>
              </w:rPr>
              <w:t>Obrazovanje, znanost i istraživanje</w:t>
            </w:r>
          </w:p>
        </w:tc>
        <w:tc>
          <w:tcPr>
            <w:tcW w:w="710" w:type="dxa"/>
            <w:tcBorders>
              <w:bottom w:val="nil"/>
            </w:tcBorders>
            <w:shd w:val="clear" w:color="auto" w:fill="auto"/>
            <w:vAlign w:val="center"/>
          </w:tcPr>
          <w:p w14:paraId="28938629"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2</w:t>
            </w:r>
          </w:p>
        </w:tc>
        <w:tc>
          <w:tcPr>
            <w:tcW w:w="992" w:type="dxa"/>
            <w:tcBorders>
              <w:bottom w:val="nil"/>
            </w:tcBorders>
            <w:shd w:val="clear" w:color="auto" w:fill="auto"/>
            <w:vAlign w:val="center"/>
          </w:tcPr>
          <w:p w14:paraId="3E8EAA30"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128</w:t>
            </w:r>
          </w:p>
        </w:tc>
        <w:tc>
          <w:tcPr>
            <w:tcW w:w="1559" w:type="dxa"/>
            <w:vMerge w:val="restart"/>
            <w:shd w:val="clear" w:color="auto" w:fill="auto"/>
            <w:vAlign w:val="center"/>
          </w:tcPr>
          <w:p w14:paraId="0223BE5F" w14:textId="77777777" w:rsidR="00F02859" w:rsidRPr="00BD7E64" w:rsidRDefault="00F02859" w:rsidP="00091FFA">
            <w:pPr>
              <w:spacing w:after="0"/>
              <w:ind w:firstLine="0"/>
              <w:jc w:val="center"/>
              <w:rPr>
                <w:rFonts w:eastAsia="Times New Roman" w:cs="Arial"/>
                <w:sz w:val="18"/>
                <w:szCs w:val="18"/>
              </w:rPr>
            </w:pPr>
            <w:r w:rsidRPr="00BD7E64">
              <w:rPr>
                <w:rFonts w:eastAsia="Times New Roman" w:cs="Arial"/>
                <w:sz w:val="18"/>
                <w:szCs w:val="18"/>
              </w:rPr>
              <w:t>Kvalitetno obrazovanje, učenje i zapošljavanje</w:t>
            </w:r>
          </w:p>
        </w:tc>
        <w:tc>
          <w:tcPr>
            <w:tcW w:w="2127" w:type="dxa"/>
            <w:vMerge w:val="restart"/>
            <w:shd w:val="clear" w:color="auto" w:fill="F2F2F2" w:themeFill="background1" w:themeFillShade="F2"/>
            <w:vAlign w:val="center"/>
          </w:tcPr>
          <w:p w14:paraId="304AE834" w14:textId="77777777" w:rsidR="00F02859" w:rsidRPr="00BD7E64" w:rsidRDefault="00F02859" w:rsidP="00091FFA">
            <w:pPr>
              <w:spacing w:after="0"/>
              <w:ind w:firstLine="0"/>
              <w:jc w:val="center"/>
              <w:rPr>
                <w:rFonts w:eastAsia="Times New Roman" w:cs="Arial"/>
                <w:sz w:val="18"/>
                <w:szCs w:val="18"/>
              </w:rPr>
            </w:pPr>
            <w:r w:rsidRPr="00BD7E64">
              <w:rPr>
                <w:rFonts w:eastAsia="Times New Roman" w:cs="Arial"/>
                <w:bCs/>
                <w:sz w:val="18"/>
                <w:szCs w:val="18"/>
              </w:rPr>
              <w:t>Uključivanje, povezivanje i osnaživanje mladih</w:t>
            </w:r>
          </w:p>
        </w:tc>
      </w:tr>
      <w:tr w:rsidR="00F02859" w:rsidRPr="00BD7E64" w14:paraId="54DD6096" w14:textId="77777777" w:rsidTr="007E094E">
        <w:trPr>
          <w:trHeight w:val="20"/>
        </w:trPr>
        <w:tc>
          <w:tcPr>
            <w:tcW w:w="3969" w:type="dxa"/>
            <w:gridSpan w:val="2"/>
            <w:tcBorders>
              <w:top w:val="nil"/>
              <w:bottom w:val="nil"/>
            </w:tcBorders>
            <w:shd w:val="clear" w:color="auto" w:fill="E2EFD9" w:themeFill="accent6" w:themeFillTint="33"/>
            <w:vAlign w:val="center"/>
          </w:tcPr>
          <w:p w14:paraId="4E7274A4" w14:textId="77777777" w:rsidR="00F02859" w:rsidRPr="00BD7E64" w:rsidRDefault="00F02859" w:rsidP="0033058B">
            <w:pPr>
              <w:spacing w:after="0"/>
              <w:ind w:firstLine="0"/>
              <w:jc w:val="left"/>
              <w:rPr>
                <w:rFonts w:eastAsia="Times New Roman" w:cs="Arial"/>
                <w:sz w:val="18"/>
                <w:szCs w:val="18"/>
              </w:rPr>
            </w:pPr>
            <w:r w:rsidRPr="00BD7E64">
              <w:rPr>
                <w:rFonts w:eastAsia="Times New Roman" w:cs="Arial"/>
                <w:sz w:val="18"/>
                <w:szCs w:val="18"/>
              </w:rPr>
              <w:t>Kultura i umjetnost</w:t>
            </w:r>
          </w:p>
        </w:tc>
        <w:tc>
          <w:tcPr>
            <w:tcW w:w="710" w:type="dxa"/>
            <w:tcBorders>
              <w:top w:val="nil"/>
              <w:bottom w:val="nil"/>
            </w:tcBorders>
            <w:shd w:val="clear" w:color="auto" w:fill="auto"/>
            <w:vAlign w:val="center"/>
          </w:tcPr>
          <w:p w14:paraId="17F18488"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21</w:t>
            </w:r>
          </w:p>
        </w:tc>
        <w:tc>
          <w:tcPr>
            <w:tcW w:w="992" w:type="dxa"/>
            <w:tcBorders>
              <w:top w:val="nil"/>
              <w:bottom w:val="nil"/>
            </w:tcBorders>
            <w:shd w:val="clear" w:color="auto" w:fill="auto"/>
            <w:vAlign w:val="center"/>
          </w:tcPr>
          <w:p w14:paraId="27761DCA"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877</w:t>
            </w:r>
          </w:p>
        </w:tc>
        <w:tc>
          <w:tcPr>
            <w:tcW w:w="1559" w:type="dxa"/>
            <w:vMerge/>
            <w:shd w:val="clear" w:color="auto" w:fill="auto"/>
            <w:vAlign w:val="center"/>
          </w:tcPr>
          <w:p w14:paraId="796193B0" w14:textId="77777777" w:rsidR="00F02859" w:rsidRPr="00BD7E64" w:rsidRDefault="00F02859" w:rsidP="00091FFA">
            <w:pPr>
              <w:spacing w:after="0"/>
              <w:ind w:firstLine="0"/>
              <w:jc w:val="center"/>
              <w:rPr>
                <w:rFonts w:eastAsia="Times New Roman" w:cs="Arial"/>
                <w:sz w:val="18"/>
                <w:szCs w:val="18"/>
              </w:rPr>
            </w:pPr>
          </w:p>
        </w:tc>
        <w:tc>
          <w:tcPr>
            <w:tcW w:w="2127" w:type="dxa"/>
            <w:vMerge/>
            <w:shd w:val="clear" w:color="auto" w:fill="F2F2F2" w:themeFill="background1" w:themeFillShade="F2"/>
            <w:vAlign w:val="center"/>
          </w:tcPr>
          <w:p w14:paraId="2F6BC7D1" w14:textId="77777777" w:rsidR="00F02859" w:rsidRPr="00BD7E64" w:rsidRDefault="00F02859" w:rsidP="00091FFA">
            <w:pPr>
              <w:spacing w:after="0"/>
              <w:ind w:firstLine="0"/>
              <w:jc w:val="center"/>
              <w:rPr>
                <w:rFonts w:eastAsia="Times New Roman" w:cs="Arial"/>
                <w:sz w:val="18"/>
                <w:szCs w:val="18"/>
              </w:rPr>
            </w:pPr>
          </w:p>
        </w:tc>
      </w:tr>
      <w:tr w:rsidR="00F02859" w:rsidRPr="00BD7E64" w14:paraId="79C8B3D0" w14:textId="77777777" w:rsidTr="007E094E">
        <w:trPr>
          <w:trHeight w:val="20"/>
        </w:trPr>
        <w:tc>
          <w:tcPr>
            <w:tcW w:w="3969" w:type="dxa"/>
            <w:gridSpan w:val="2"/>
            <w:tcBorders>
              <w:top w:val="nil"/>
              <w:bottom w:val="single" w:sz="4" w:space="0" w:color="auto"/>
            </w:tcBorders>
            <w:shd w:val="clear" w:color="auto" w:fill="E2EFD9" w:themeFill="accent6" w:themeFillTint="33"/>
            <w:vAlign w:val="center"/>
          </w:tcPr>
          <w:p w14:paraId="4BCF3528" w14:textId="77777777" w:rsidR="00F02859" w:rsidRPr="00BD7E64" w:rsidRDefault="00F02859" w:rsidP="0033058B">
            <w:pPr>
              <w:spacing w:after="0"/>
              <w:ind w:firstLine="0"/>
              <w:jc w:val="left"/>
              <w:rPr>
                <w:rFonts w:eastAsia="Times New Roman" w:cs="Arial"/>
                <w:sz w:val="18"/>
                <w:szCs w:val="18"/>
              </w:rPr>
            </w:pPr>
            <w:r w:rsidRPr="00BD7E64">
              <w:rPr>
                <w:rFonts w:eastAsia="Times New Roman" w:cs="Arial"/>
                <w:sz w:val="18"/>
                <w:szCs w:val="18"/>
              </w:rPr>
              <w:t>Tehnička kultura i hobiji</w:t>
            </w:r>
          </w:p>
        </w:tc>
        <w:tc>
          <w:tcPr>
            <w:tcW w:w="710" w:type="dxa"/>
            <w:tcBorders>
              <w:top w:val="nil"/>
              <w:bottom w:val="single" w:sz="4" w:space="0" w:color="auto"/>
            </w:tcBorders>
            <w:shd w:val="clear" w:color="auto" w:fill="auto"/>
            <w:vAlign w:val="center"/>
          </w:tcPr>
          <w:p w14:paraId="67371120"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5</w:t>
            </w:r>
          </w:p>
        </w:tc>
        <w:tc>
          <w:tcPr>
            <w:tcW w:w="992" w:type="dxa"/>
            <w:tcBorders>
              <w:top w:val="nil"/>
              <w:bottom w:val="single" w:sz="4" w:space="0" w:color="auto"/>
            </w:tcBorders>
            <w:shd w:val="clear" w:color="auto" w:fill="auto"/>
            <w:vAlign w:val="center"/>
          </w:tcPr>
          <w:p w14:paraId="4698F169"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345</w:t>
            </w:r>
          </w:p>
        </w:tc>
        <w:tc>
          <w:tcPr>
            <w:tcW w:w="1559" w:type="dxa"/>
            <w:vMerge/>
            <w:shd w:val="clear" w:color="auto" w:fill="auto"/>
            <w:vAlign w:val="center"/>
          </w:tcPr>
          <w:p w14:paraId="74721B7D" w14:textId="77777777" w:rsidR="00F02859" w:rsidRPr="00BD7E64" w:rsidRDefault="00F02859" w:rsidP="00091FFA">
            <w:pPr>
              <w:spacing w:after="0"/>
              <w:ind w:firstLine="0"/>
              <w:jc w:val="center"/>
              <w:rPr>
                <w:rFonts w:eastAsia="Times New Roman" w:cs="Arial"/>
                <w:sz w:val="18"/>
                <w:szCs w:val="18"/>
              </w:rPr>
            </w:pPr>
          </w:p>
        </w:tc>
        <w:tc>
          <w:tcPr>
            <w:tcW w:w="2127" w:type="dxa"/>
            <w:vMerge/>
            <w:shd w:val="clear" w:color="auto" w:fill="F2F2F2" w:themeFill="background1" w:themeFillShade="F2"/>
            <w:vAlign w:val="center"/>
          </w:tcPr>
          <w:p w14:paraId="58957C26" w14:textId="77777777" w:rsidR="00F02859" w:rsidRPr="00BD7E64" w:rsidRDefault="00F02859" w:rsidP="00091FFA">
            <w:pPr>
              <w:spacing w:after="0"/>
              <w:ind w:firstLine="0"/>
              <w:jc w:val="center"/>
              <w:rPr>
                <w:rFonts w:eastAsia="Times New Roman" w:cs="Arial"/>
                <w:sz w:val="18"/>
                <w:szCs w:val="18"/>
              </w:rPr>
            </w:pPr>
          </w:p>
        </w:tc>
      </w:tr>
      <w:tr w:rsidR="00F02859" w:rsidRPr="00BD7E64" w14:paraId="3BC973BB" w14:textId="77777777" w:rsidTr="007E094E">
        <w:trPr>
          <w:trHeight w:val="20"/>
        </w:trPr>
        <w:tc>
          <w:tcPr>
            <w:tcW w:w="3969" w:type="dxa"/>
            <w:gridSpan w:val="2"/>
            <w:tcBorders>
              <w:bottom w:val="nil"/>
            </w:tcBorders>
            <w:shd w:val="clear" w:color="auto" w:fill="E2EFD9" w:themeFill="accent6" w:themeFillTint="33"/>
            <w:vAlign w:val="center"/>
          </w:tcPr>
          <w:p w14:paraId="23A735FD" w14:textId="77777777" w:rsidR="00F02859" w:rsidRPr="00BD7E64" w:rsidRDefault="00F02859" w:rsidP="0033058B">
            <w:pPr>
              <w:spacing w:after="0"/>
              <w:ind w:firstLine="0"/>
              <w:jc w:val="left"/>
              <w:rPr>
                <w:rFonts w:eastAsia="Times New Roman" w:cs="Arial"/>
                <w:sz w:val="18"/>
                <w:szCs w:val="18"/>
              </w:rPr>
            </w:pPr>
            <w:r w:rsidRPr="00BD7E64">
              <w:rPr>
                <w:rFonts w:eastAsia="Times New Roman" w:cs="Arial"/>
                <w:sz w:val="18"/>
                <w:szCs w:val="18"/>
              </w:rPr>
              <w:t>Demokratska i politička kultura i ljudska prava</w:t>
            </w:r>
          </w:p>
        </w:tc>
        <w:tc>
          <w:tcPr>
            <w:tcW w:w="710" w:type="dxa"/>
            <w:tcBorders>
              <w:bottom w:val="nil"/>
            </w:tcBorders>
            <w:shd w:val="clear" w:color="auto" w:fill="auto"/>
            <w:vAlign w:val="center"/>
          </w:tcPr>
          <w:p w14:paraId="60CEF576"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3</w:t>
            </w:r>
          </w:p>
        </w:tc>
        <w:tc>
          <w:tcPr>
            <w:tcW w:w="992" w:type="dxa"/>
            <w:tcBorders>
              <w:bottom w:val="nil"/>
            </w:tcBorders>
            <w:shd w:val="clear" w:color="auto" w:fill="auto"/>
            <w:vAlign w:val="center"/>
          </w:tcPr>
          <w:p w14:paraId="7EABA5CD"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103</w:t>
            </w:r>
          </w:p>
        </w:tc>
        <w:tc>
          <w:tcPr>
            <w:tcW w:w="1559" w:type="dxa"/>
            <w:vMerge w:val="restart"/>
            <w:shd w:val="clear" w:color="auto" w:fill="auto"/>
            <w:vAlign w:val="center"/>
          </w:tcPr>
          <w:p w14:paraId="1A04A5EE" w14:textId="77777777" w:rsidR="00F02859" w:rsidRPr="00BD7E64" w:rsidRDefault="00F02859" w:rsidP="00091FFA">
            <w:pPr>
              <w:spacing w:after="0"/>
              <w:ind w:firstLine="0"/>
              <w:jc w:val="center"/>
              <w:rPr>
                <w:rFonts w:eastAsia="Times New Roman" w:cs="Arial"/>
                <w:bCs/>
                <w:sz w:val="18"/>
                <w:szCs w:val="18"/>
              </w:rPr>
            </w:pPr>
            <w:r w:rsidRPr="00BD7E64">
              <w:rPr>
                <w:rFonts w:eastAsia="Times New Roman" w:cs="Arial"/>
                <w:bCs/>
                <w:sz w:val="18"/>
                <w:szCs w:val="18"/>
              </w:rPr>
              <w:t>Uključivanje, povezivanje i osnaživanje mladih</w:t>
            </w:r>
          </w:p>
        </w:tc>
        <w:tc>
          <w:tcPr>
            <w:tcW w:w="2127" w:type="dxa"/>
            <w:vMerge w:val="restart"/>
            <w:shd w:val="clear" w:color="auto" w:fill="F2F2F2" w:themeFill="background1" w:themeFillShade="F2"/>
            <w:vAlign w:val="center"/>
          </w:tcPr>
          <w:p w14:paraId="054D6C80" w14:textId="77777777" w:rsidR="00AB4DC4" w:rsidRPr="00445D9C" w:rsidRDefault="00F02859" w:rsidP="00091FFA">
            <w:pPr>
              <w:spacing w:after="0"/>
              <w:ind w:firstLine="0"/>
              <w:jc w:val="center"/>
              <w:rPr>
                <w:rFonts w:eastAsia="Times New Roman" w:cs="Arial"/>
                <w:bCs/>
                <w:sz w:val="18"/>
                <w:szCs w:val="18"/>
              </w:rPr>
            </w:pPr>
            <w:r w:rsidRPr="00445D9C">
              <w:rPr>
                <w:rFonts w:eastAsia="Times New Roman" w:cs="Arial"/>
                <w:bCs/>
                <w:sz w:val="18"/>
                <w:szCs w:val="18"/>
              </w:rPr>
              <w:t>Društvena uključenost, dobrobit i zdravlje mladih</w:t>
            </w:r>
          </w:p>
          <w:p w14:paraId="2417B00C" w14:textId="41EEE82A" w:rsidR="00F02859" w:rsidRPr="00BD7E64" w:rsidRDefault="00F02859" w:rsidP="00091FFA">
            <w:pPr>
              <w:spacing w:after="0"/>
              <w:ind w:firstLine="0"/>
              <w:jc w:val="center"/>
              <w:rPr>
                <w:rFonts w:eastAsia="Times New Roman" w:cs="Arial"/>
                <w:sz w:val="18"/>
                <w:szCs w:val="18"/>
              </w:rPr>
            </w:pPr>
            <w:r w:rsidRPr="00445D9C">
              <w:rPr>
                <w:rFonts w:eastAsia="Times New Roman" w:cs="Arial"/>
                <w:bCs/>
                <w:sz w:val="18"/>
                <w:szCs w:val="18"/>
              </w:rPr>
              <w:t>Kvalitetno obrazovanje, učenje i zapošljavanje</w:t>
            </w:r>
          </w:p>
        </w:tc>
      </w:tr>
      <w:tr w:rsidR="00F02859" w:rsidRPr="00BD7E64" w14:paraId="4FC1DC2D" w14:textId="77777777" w:rsidTr="007E094E">
        <w:trPr>
          <w:trHeight w:val="20"/>
        </w:trPr>
        <w:tc>
          <w:tcPr>
            <w:tcW w:w="3969" w:type="dxa"/>
            <w:gridSpan w:val="2"/>
            <w:tcBorders>
              <w:top w:val="nil"/>
              <w:bottom w:val="single" w:sz="4" w:space="0" w:color="auto"/>
            </w:tcBorders>
            <w:shd w:val="clear" w:color="auto" w:fill="E2EFD9" w:themeFill="accent6" w:themeFillTint="33"/>
            <w:vAlign w:val="center"/>
          </w:tcPr>
          <w:p w14:paraId="3A69AFB1" w14:textId="77777777" w:rsidR="00F02859" w:rsidRPr="00BD7E64" w:rsidRDefault="00F02859" w:rsidP="0033058B">
            <w:pPr>
              <w:spacing w:after="0"/>
              <w:ind w:firstLine="0"/>
              <w:jc w:val="left"/>
              <w:rPr>
                <w:rFonts w:eastAsia="Times New Roman" w:cs="Arial"/>
                <w:sz w:val="18"/>
                <w:szCs w:val="18"/>
              </w:rPr>
            </w:pPr>
            <w:r w:rsidRPr="00BD7E64">
              <w:rPr>
                <w:rFonts w:eastAsia="Times New Roman" w:cs="Arial"/>
                <w:bCs/>
                <w:sz w:val="18"/>
                <w:szCs w:val="18"/>
              </w:rPr>
              <w:t>Okupljanje i zaštita djece, mladeži i obitelji</w:t>
            </w:r>
          </w:p>
        </w:tc>
        <w:tc>
          <w:tcPr>
            <w:tcW w:w="710" w:type="dxa"/>
            <w:tcBorders>
              <w:top w:val="nil"/>
              <w:bottom w:val="single" w:sz="4" w:space="0" w:color="auto"/>
            </w:tcBorders>
            <w:shd w:val="clear" w:color="auto" w:fill="auto"/>
            <w:vAlign w:val="center"/>
          </w:tcPr>
          <w:p w14:paraId="0385DC37"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3</w:t>
            </w:r>
          </w:p>
        </w:tc>
        <w:tc>
          <w:tcPr>
            <w:tcW w:w="992" w:type="dxa"/>
            <w:tcBorders>
              <w:top w:val="nil"/>
              <w:bottom w:val="single" w:sz="4" w:space="0" w:color="auto"/>
            </w:tcBorders>
            <w:shd w:val="clear" w:color="auto" w:fill="auto"/>
            <w:vAlign w:val="center"/>
          </w:tcPr>
          <w:p w14:paraId="415DE553"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90</w:t>
            </w:r>
          </w:p>
        </w:tc>
        <w:tc>
          <w:tcPr>
            <w:tcW w:w="1559" w:type="dxa"/>
            <w:vMerge/>
            <w:tcBorders>
              <w:bottom w:val="single" w:sz="4" w:space="0" w:color="auto"/>
            </w:tcBorders>
            <w:shd w:val="clear" w:color="auto" w:fill="auto"/>
            <w:vAlign w:val="center"/>
          </w:tcPr>
          <w:p w14:paraId="4A337599" w14:textId="77777777" w:rsidR="00F02859" w:rsidRPr="00BD7E64" w:rsidRDefault="00F02859" w:rsidP="008B22E5">
            <w:pPr>
              <w:spacing w:after="0"/>
              <w:ind w:firstLine="0"/>
              <w:jc w:val="center"/>
              <w:rPr>
                <w:rFonts w:eastAsia="Times New Roman" w:cs="Arial"/>
                <w:sz w:val="18"/>
                <w:szCs w:val="18"/>
              </w:rPr>
            </w:pPr>
          </w:p>
        </w:tc>
        <w:tc>
          <w:tcPr>
            <w:tcW w:w="2127" w:type="dxa"/>
            <w:vMerge/>
            <w:tcBorders>
              <w:bottom w:val="single" w:sz="4" w:space="0" w:color="auto"/>
            </w:tcBorders>
            <w:shd w:val="clear" w:color="auto" w:fill="F2F2F2" w:themeFill="background1" w:themeFillShade="F2"/>
            <w:vAlign w:val="center"/>
          </w:tcPr>
          <w:p w14:paraId="33333D42" w14:textId="77777777" w:rsidR="00F02859" w:rsidRPr="00BD7E64" w:rsidRDefault="00F02859" w:rsidP="008B22E5">
            <w:pPr>
              <w:spacing w:after="0"/>
              <w:ind w:firstLine="0"/>
              <w:jc w:val="center"/>
              <w:rPr>
                <w:rFonts w:eastAsia="Times New Roman" w:cs="Arial"/>
                <w:sz w:val="18"/>
                <w:szCs w:val="18"/>
              </w:rPr>
            </w:pPr>
          </w:p>
        </w:tc>
      </w:tr>
      <w:tr w:rsidR="00F02859" w:rsidRPr="00BD7E64" w14:paraId="325ECCB9" w14:textId="77777777" w:rsidTr="007E094E">
        <w:trPr>
          <w:trHeight w:val="20"/>
        </w:trPr>
        <w:tc>
          <w:tcPr>
            <w:tcW w:w="3969" w:type="dxa"/>
            <w:gridSpan w:val="2"/>
            <w:tcBorders>
              <w:bottom w:val="nil"/>
            </w:tcBorders>
            <w:shd w:val="clear" w:color="auto" w:fill="E2EFD9" w:themeFill="accent6" w:themeFillTint="33"/>
            <w:vAlign w:val="center"/>
          </w:tcPr>
          <w:p w14:paraId="5B2883F6" w14:textId="77777777" w:rsidR="00F02859" w:rsidRPr="00BD7E64" w:rsidRDefault="00F02859" w:rsidP="0033058B">
            <w:pPr>
              <w:spacing w:after="0"/>
              <w:ind w:firstLine="0"/>
              <w:jc w:val="left"/>
              <w:rPr>
                <w:rFonts w:eastAsia="Times New Roman" w:cs="Arial"/>
                <w:bCs/>
                <w:sz w:val="18"/>
                <w:szCs w:val="18"/>
              </w:rPr>
            </w:pPr>
            <w:r w:rsidRPr="00BD7E64">
              <w:rPr>
                <w:rFonts w:eastAsia="Times New Roman" w:cs="Arial"/>
                <w:bCs/>
                <w:sz w:val="18"/>
                <w:szCs w:val="18"/>
              </w:rPr>
              <w:t>Ostali</w:t>
            </w:r>
          </w:p>
        </w:tc>
        <w:tc>
          <w:tcPr>
            <w:tcW w:w="710" w:type="dxa"/>
            <w:tcBorders>
              <w:bottom w:val="nil"/>
            </w:tcBorders>
            <w:shd w:val="clear" w:color="auto" w:fill="auto"/>
            <w:vAlign w:val="center"/>
          </w:tcPr>
          <w:p w14:paraId="3C5B577F"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7</w:t>
            </w:r>
          </w:p>
        </w:tc>
        <w:tc>
          <w:tcPr>
            <w:tcW w:w="992" w:type="dxa"/>
            <w:tcBorders>
              <w:bottom w:val="nil"/>
            </w:tcBorders>
            <w:shd w:val="clear" w:color="auto" w:fill="auto"/>
            <w:vAlign w:val="center"/>
          </w:tcPr>
          <w:p w14:paraId="173888E4"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194</w:t>
            </w:r>
          </w:p>
        </w:tc>
        <w:tc>
          <w:tcPr>
            <w:tcW w:w="1559" w:type="dxa"/>
            <w:tcBorders>
              <w:bottom w:val="nil"/>
            </w:tcBorders>
            <w:shd w:val="clear" w:color="auto" w:fill="auto"/>
            <w:vAlign w:val="center"/>
          </w:tcPr>
          <w:p w14:paraId="6EE85FED" w14:textId="77777777" w:rsidR="00F02859" w:rsidRPr="00BD7E64" w:rsidRDefault="00F02859" w:rsidP="008B22E5">
            <w:pPr>
              <w:spacing w:after="0"/>
              <w:ind w:firstLine="0"/>
              <w:jc w:val="center"/>
              <w:rPr>
                <w:rFonts w:eastAsia="Times New Roman" w:cs="Arial"/>
                <w:sz w:val="18"/>
                <w:szCs w:val="18"/>
              </w:rPr>
            </w:pPr>
          </w:p>
        </w:tc>
        <w:tc>
          <w:tcPr>
            <w:tcW w:w="2127" w:type="dxa"/>
            <w:tcBorders>
              <w:bottom w:val="nil"/>
            </w:tcBorders>
            <w:shd w:val="clear" w:color="auto" w:fill="auto"/>
            <w:vAlign w:val="center"/>
          </w:tcPr>
          <w:p w14:paraId="63B503C7" w14:textId="77777777" w:rsidR="00F02859" w:rsidRPr="00BD7E64" w:rsidRDefault="00F02859" w:rsidP="008B22E5">
            <w:pPr>
              <w:spacing w:after="0"/>
              <w:ind w:firstLine="0"/>
              <w:jc w:val="center"/>
              <w:rPr>
                <w:rFonts w:eastAsia="Times New Roman" w:cs="Arial"/>
                <w:sz w:val="18"/>
                <w:szCs w:val="18"/>
              </w:rPr>
            </w:pPr>
          </w:p>
        </w:tc>
      </w:tr>
      <w:tr w:rsidR="00F02859" w:rsidRPr="00BD7E64" w14:paraId="1BF61A8B" w14:textId="77777777" w:rsidTr="007E094E">
        <w:trPr>
          <w:trHeight w:val="20"/>
        </w:trPr>
        <w:tc>
          <w:tcPr>
            <w:tcW w:w="3969" w:type="dxa"/>
            <w:gridSpan w:val="2"/>
            <w:tcBorders>
              <w:top w:val="nil"/>
              <w:bottom w:val="nil"/>
            </w:tcBorders>
            <w:shd w:val="clear" w:color="auto" w:fill="E2EFD9" w:themeFill="accent6" w:themeFillTint="33"/>
            <w:vAlign w:val="center"/>
          </w:tcPr>
          <w:p w14:paraId="79E0B077" w14:textId="77777777" w:rsidR="00F02859" w:rsidRPr="00BD7E64" w:rsidRDefault="00F02859" w:rsidP="0033058B">
            <w:pPr>
              <w:spacing w:after="0"/>
              <w:ind w:firstLine="0"/>
              <w:jc w:val="left"/>
              <w:rPr>
                <w:rFonts w:eastAsia="Times New Roman" w:cs="Arial"/>
                <w:bCs/>
                <w:sz w:val="18"/>
                <w:szCs w:val="18"/>
              </w:rPr>
            </w:pPr>
            <w:r w:rsidRPr="00BD7E64">
              <w:rPr>
                <w:rFonts w:eastAsia="Times New Roman" w:cs="Arial"/>
                <w:bCs/>
                <w:sz w:val="18"/>
                <w:szCs w:val="18"/>
              </w:rPr>
              <w:t>Gospodarska</w:t>
            </w:r>
          </w:p>
        </w:tc>
        <w:tc>
          <w:tcPr>
            <w:tcW w:w="710" w:type="dxa"/>
            <w:tcBorders>
              <w:top w:val="nil"/>
              <w:bottom w:val="nil"/>
            </w:tcBorders>
            <w:shd w:val="clear" w:color="auto" w:fill="auto"/>
            <w:vAlign w:val="center"/>
          </w:tcPr>
          <w:p w14:paraId="3BDECE93"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0</w:t>
            </w:r>
          </w:p>
        </w:tc>
        <w:tc>
          <w:tcPr>
            <w:tcW w:w="992" w:type="dxa"/>
            <w:tcBorders>
              <w:top w:val="nil"/>
              <w:bottom w:val="nil"/>
            </w:tcBorders>
            <w:shd w:val="clear" w:color="auto" w:fill="auto"/>
            <w:vAlign w:val="center"/>
          </w:tcPr>
          <w:p w14:paraId="6DA7B54A"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302</w:t>
            </w:r>
          </w:p>
        </w:tc>
        <w:tc>
          <w:tcPr>
            <w:tcW w:w="1559" w:type="dxa"/>
            <w:tcBorders>
              <w:top w:val="nil"/>
              <w:bottom w:val="nil"/>
            </w:tcBorders>
            <w:shd w:val="clear" w:color="auto" w:fill="auto"/>
            <w:vAlign w:val="center"/>
          </w:tcPr>
          <w:p w14:paraId="55E2DA8F" w14:textId="77777777" w:rsidR="00F02859" w:rsidRPr="00BD7E64" w:rsidRDefault="00F02859" w:rsidP="008B22E5">
            <w:pPr>
              <w:spacing w:after="0"/>
              <w:ind w:firstLine="0"/>
              <w:jc w:val="center"/>
              <w:rPr>
                <w:rFonts w:eastAsia="Times New Roman" w:cs="Arial"/>
                <w:sz w:val="18"/>
                <w:szCs w:val="18"/>
              </w:rPr>
            </w:pPr>
            <w:r w:rsidRPr="00BD7E64">
              <w:rPr>
                <w:rFonts w:eastAsia="Times New Roman" w:cs="Arial"/>
                <w:sz w:val="18"/>
                <w:szCs w:val="18"/>
              </w:rPr>
              <w:t>/</w:t>
            </w:r>
          </w:p>
        </w:tc>
        <w:tc>
          <w:tcPr>
            <w:tcW w:w="2127" w:type="dxa"/>
            <w:tcBorders>
              <w:top w:val="nil"/>
              <w:bottom w:val="nil"/>
            </w:tcBorders>
            <w:shd w:val="clear" w:color="auto" w:fill="auto"/>
            <w:vAlign w:val="center"/>
          </w:tcPr>
          <w:p w14:paraId="7AE77165" w14:textId="77777777" w:rsidR="00F02859" w:rsidRPr="00BD7E64" w:rsidRDefault="00F02859" w:rsidP="008B22E5">
            <w:pPr>
              <w:spacing w:after="0"/>
              <w:ind w:firstLine="0"/>
              <w:jc w:val="center"/>
              <w:rPr>
                <w:rFonts w:eastAsia="Times New Roman" w:cs="Arial"/>
                <w:sz w:val="18"/>
                <w:szCs w:val="18"/>
              </w:rPr>
            </w:pPr>
            <w:r w:rsidRPr="00BD7E64">
              <w:rPr>
                <w:rFonts w:eastAsia="Times New Roman" w:cs="Arial"/>
                <w:sz w:val="18"/>
                <w:szCs w:val="18"/>
              </w:rPr>
              <w:t>/</w:t>
            </w:r>
          </w:p>
        </w:tc>
      </w:tr>
      <w:tr w:rsidR="00F02859" w:rsidRPr="00BD7E64" w14:paraId="44B9C94B" w14:textId="77777777" w:rsidTr="007E094E">
        <w:trPr>
          <w:trHeight w:val="20"/>
        </w:trPr>
        <w:tc>
          <w:tcPr>
            <w:tcW w:w="3969" w:type="dxa"/>
            <w:gridSpan w:val="2"/>
            <w:tcBorders>
              <w:top w:val="nil"/>
              <w:bottom w:val="nil"/>
            </w:tcBorders>
            <w:shd w:val="clear" w:color="auto" w:fill="E2EFD9" w:themeFill="accent6" w:themeFillTint="33"/>
            <w:vAlign w:val="center"/>
          </w:tcPr>
          <w:p w14:paraId="4B64FADF" w14:textId="77777777" w:rsidR="00F02859" w:rsidRPr="00BD7E64" w:rsidRDefault="00F02859" w:rsidP="0033058B">
            <w:pPr>
              <w:spacing w:after="0"/>
              <w:ind w:firstLine="0"/>
              <w:jc w:val="left"/>
              <w:rPr>
                <w:rFonts w:eastAsia="Times New Roman" w:cs="Arial"/>
                <w:bCs/>
                <w:sz w:val="18"/>
                <w:szCs w:val="18"/>
              </w:rPr>
            </w:pPr>
            <w:r w:rsidRPr="00BD7E64">
              <w:rPr>
                <w:rFonts w:eastAsia="Times New Roman" w:cs="Arial"/>
                <w:bCs/>
                <w:sz w:val="18"/>
                <w:szCs w:val="18"/>
              </w:rPr>
              <w:t>Branitelji</w:t>
            </w:r>
          </w:p>
        </w:tc>
        <w:tc>
          <w:tcPr>
            <w:tcW w:w="710" w:type="dxa"/>
            <w:tcBorders>
              <w:top w:val="nil"/>
              <w:bottom w:val="nil"/>
            </w:tcBorders>
            <w:shd w:val="clear" w:color="auto" w:fill="auto"/>
            <w:vAlign w:val="center"/>
          </w:tcPr>
          <w:p w14:paraId="7BF91593" w14:textId="77777777" w:rsidR="00F02859" w:rsidRPr="00BD7E64" w:rsidRDefault="00F02859" w:rsidP="00E55972">
            <w:pPr>
              <w:spacing w:after="0"/>
              <w:ind w:firstLine="0"/>
              <w:jc w:val="right"/>
              <w:rPr>
                <w:rFonts w:eastAsia="Times New Roman" w:cs="Arial"/>
                <w:sz w:val="18"/>
                <w:szCs w:val="18"/>
              </w:rPr>
            </w:pPr>
          </w:p>
        </w:tc>
        <w:tc>
          <w:tcPr>
            <w:tcW w:w="992" w:type="dxa"/>
            <w:tcBorders>
              <w:top w:val="nil"/>
              <w:bottom w:val="nil"/>
            </w:tcBorders>
            <w:shd w:val="clear" w:color="auto" w:fill="auto"/>
            <w:vAlign w:val="center"/>
          </w:tcPr>
          <w:p w14:paraId="1DBD9D11"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92</w:t>
            </w:r>
          </w:p>
        </w:tc>
        <w:tc>
          <w:tcPr>
            <w:tcW w:w="1559" w:type="dxa"/>
            <w:tcBorders>
              <w:top w:val="nil"/>
              <w:bottom w:val="nil"/>
            </w:tcBorders>
            <w:shd w:val="clear" w:color="auto" w:fill="auto"/>
            <w:vAlign w:val="center"/>
          </w:tcPr>
          <w:p w14:paraId="0E3F67FA" w14:textId="77777777" w:rsidR="00F02859" w:rsidRPr="00BD7E64" w:rsidRDefault="00F02859" w:rsidP="008B22E5">
            <w:pPr>
              <w:spacing w:after="0"/>
              <w:ind w:firstLine="0"/>
              <w:jc w:val="center"/>
              <w:rPr>
                <w:rFonts w:eastAsia="Times New Roman" w:cs="Arial"/>
                <w:sz w:val="18"/>
                <w:szCs w:val="18"/>
              </w:rPr>
            </w:pPr>
          </w:p>
        </w:tc>
        <w:tc>
          <w:tcPr>
            <w:tcW w:w="2127" w:type="dxa"/>
            <w:tcBorders>
              <w:top w:val="nil"/>
              <w:bottom w:val="nil"/>
            </w:tcBorders>
            <w:shd w:val="clear" w:color="auto" w:fill="auto"/>
            <w:vAlign w:val="center"/>
          </w:tcPr>
          <w:p w14:paraId="31848A48" w14:textId="77777777" w:rsidR="00F02859" w:rsidRPr="00BD7E64" w:rsidRDefault="00F02859" w:rsidP="008B22E5">
            <w:pPr>
              <w:spacing w:after="0"/>
              <w:ind w:firstLine="0"/>
              <w:jc w:val="center"/>
              <w:rPr>
                <w:rFonts w:eastAsia="Times New Roman" w:cs="Arial"/>
                <w:sz w:val="18"/>
                <w:szCs w:val="18"/>
              </w:rPr>
            </w:pPr>
          </w:p>
        </w:tc>
      </w:tr>
      <w:tr w:rsidR="00F02859" w:rsidRPr="00BD7E64" w14:paraId="0BE294F3" w14:textId="77777777" w:rsidTr="007E094E">
        <w:trPr>
          <w:trHeight w:val="20"/>
        </w:trPr>
        <w:tc>
          <w:tcPr>
            <w:tcW w:w="3969" w:type="dxa"/>
            <w:gridSpan w:val="2"/>
            <w:tcBorders>
              <w:top w:val="nil"/>
            </w:tcBorders>
            <w:shd w:val="clear" w:color="auto" w:fill="E2EFD9" w:themeFill="accent6" w:themeFillTint="33"/>
            <w:vAlign w:val="center"/>
          </w:tcPr>
          <w:p w14:paraId="266C139F" w14:textId="77777777" w:rsidR="00F02859" w:rsidRPr="00BD7E64" w:rsidRDefault="00F02859" w:rsidP="0033058B">
            <w:pPr>
              <w:spacing w:after="0"/>
              <w:ind w:firstLine="0"/>
              <w:jc w:val="left"/>
              <w:rPr>
                <w:rFonts w:eastAsia="Times New Roman" w:cs="Arial"/>
                <w:bCs/>
                <w:sz w:val="18"/>
                <w:szCs w:val="18"/>
              </w:rPr>
            </w:pPr>
            <w:r w:rsidRPr="00BD7E64">
              <w:rPr>
                <w:rFonts w:eastAsia="Times New Roman" w:cs="Arial"/>
                <w:bCs/>
                <w:sz w:val="18"/>
                <w:szCs w:val="18"/>
              </w:rPr>
              <w:t>Međunarodna suradnja</w:t>
            </w:r>
          </w:p>
        </w:tc>
        <w:tc>
          <w:tcPr>
            <w:tcW w:w="710" w:type="dxa"/>
            <w:tcBorders>
              <w:top w:val="nil"/>
            </w:tcBorders>
            <w:shd w:val="clear" w:color="auto" w:fill="auto"/>
            <w:vAlign w:val="center"/>
          </w:tcPr>
          <w:p w14:paraId="1B397848" w14:textId="77777777" w:rsidR="00F02859" w:rsidRPr="00BD7E64" w:rsidRDefault="00F02859" w:rsidP="00E55972">
            <w:pPr>
              <w:spacing w:after="0"/>
              <w:ind w:firstLine="0"/>
              <w:jc w:val="right"/>
              <w:rPr>
                <w:rFonts w:eastAsia="Times New Roman" w:cs="Arial"/>
                <w:sz w:val="18"/>
                <w:szCs w:val="18"/>
              </w:rPr>
            </w:pPr>
          </w:p>
        </w:tc>
        <w:tc>
          <w:tcPr>
            <w:tcW w:w="992" w:type="dxa"/>
            <w:tcBorders>
              <w:top w:val="nil"/>
            </w:tcBorders>
            <w:shd w:val="clear" w:color="auto" w:fill="auto"/>
            <w:vAlign w:val="center"/>
          </w:tcPr>
          <w:p w14:paraId="06C81A82"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16</w:t>
            </w:r>
          </w:p>
        </w:tc>
        <w:tc>
          <w:tcPr>
            <w:tcW w:w="1559" w:type="dxa"/>
            <w:tcBorders>
              <w:top w:val="nil"/>
            </w:tcBorders>
            <w:shd w:val="clear" w:color="auto" w:fill="auto"/>
            <w:vAlign w:val="center"/>
          </w:tcPr>
          <w:p w14:paraId="45AD911E" w14:textId="77777777" w:rsidR="00F02859" w:rsidRPr="00BD7E64" w:rsidRDefault="00F02859" w:rsidP="008B22E5">
            <w:pPr>
              <w:spacing w:after="0"/>
              <w:ind w:firstLine="0"/>
              <w:jc w:val="center"/>
              <w:rPr>
                <w:rFonts w:eastAsia="Times New Roman" w:cs="Arial"/>
                <w:sz w:val="18"/>
                <w:szCs w:val="18"/>
              </w:rPr>
            </w:pPr>
          </w:p>
        </w:tc>
        <w:tc>
          <w:tcPr>
            <w:tcW w:w="2127" w:type="dxa"/>
            <w:tcBorders>
              <w:top w:val="nil"/>
            </w:tcBorders>
            <w:shd w:val="clear" w:color="auto" w:fill="auto"/>
            <w:vAlign w:val="center"/>
          </w:tcPr>
          <w:p w14:paraId="2EA505F7" w14:textId="77777777" w:rsidR="00F02859" w:rsidRPr="00BD7E64" w:rsidRDefault="00F02859" w:rsidP="008B22E5">
            <w:pPr>
              <w:spacing w:after="0"/>
              <w:ind w:firstLine="0"/>
              <w:jc w:val="center"/>
              <w:rPr>
                <w:rFonts w:eastAsia="Times New Roman" w:cs="Arial"/>
                <w:sz w:val="18"/>
                <w:szCs w:val="18"/>
              </w:rPr>
            </w:pPr>
          </w:p>
        </w:tc>
      </w:tr>
      <w:tr w:rsidR="00F02859" w:rsidRPr="00BD7E64" w14:paraId="1EF0DFA1" w14:textId="77777777" w:rsidTr="007E094E">
        <w:trPr>
          <w:trHeight w:val="20"/>
        </w:trPr>
        <w:tc>
          <w:tcPr>
            <w:tcW w:w="3969" w:type="dxa"/>
            <w:gridSpan w:val="2"/>
            <w:shd w:val="clear" w:color="auto" w:fill="E2EFD9" w:themeFill="accent6" w:themeFillTint="33"/>
            <w:vAlign w:val="center"/>
          </w:tcPr>
          <w:p w14:paraId="0E78D4F2" w14:textId="77777777" w:rsidR="00F02859" w:rsidRPr="00BD7E64" w:rsidRDefault="00F02859" w:rsidP="0033058B">
            <w:pPr>
              <w:spacing w:after="0"/>
              <w:ind w:firstLine="0"/>
              <w:jc w:val="left"/>
              <w:rPr>
                <w:rFonts w:eastAsia="Times New Roman" w:cs="Arial"/>
                <w:sz w:val="18"/>
                <w:szCs w:val="18"/>
              </w:rPr>
            </w:pPr>
            <w:r w:rsidRPr="00BD7E64">
              <w:rPr>
                <w:rFonts w:eastAsia="Times New Roman" w:cs="Arial"/>
                <w:sz w:val="18"/>
                <w:szCs w:val="18"/>
              </w:rPr>
              <w:t>Ukupno:</w:t>
            </w:r>
          </w:p>
        </w:tc>
        <w:tc>
          <w:tcPr>
            <w:tcW w:w="710" w:type="dxa"/>
            <w:shd w:val="clear" w:color="auto" w:fill="auto"/>
            <w:vAlign w:val="center"/>
          </w:tcPr>
          <w:p w14:paraId="4C8DF0E6"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92</w:t>
            </w:r>
          </w:p>
        </w:tc>
        <w:tc>
          <w:tcPr>
            <w:tcW w:w="992" w:type="dxa"/>
            <w:shd w:val="clear" w:color="auto" w:fill="auto"/>
            <w:vAlign w:val="center"/>
          </w:tcPr>
          <w:p w14:paraId="7C5F8F1A" w14:textId="77777777" w:rsidR="00F02859" w:rsidRPr="00BD7E64" w:rsidRDefault="00F02859" w:rsidP="00E55972">
            <w:pPr>
              <w:spacing w:after="0"/>
              <w:ind w:firstLine="0"/>
              <w:jc w:val="right"/>
              <w:rPr>
                <w:rFonts w:eastAsia="Times New Roman" w:cs="Arial"/>
                <w:sz w:val="18"/>
                <w:szCs w:val="18"/>
              </w:rPr>
            </w:pPr>
            <w:r w:rsidRPr="00BD7E64">
              <w:rPr>
                <w:rFonts w:eastAsia="Times New Roman" w:cs="Arial"/>
                <w:sz w:val="18"/>
                <w:szCs w:val="18"/>
              </w:rPr>
              <w:t>4005</w:t>
            </w:r>
          </w:p>
        </w:tc>
        <w:tc>
          <w:tcPr>
            <w:tcW w:w="1559" w:type="dxa"/>
            <w:shd w:val="clear" w:color="auto" w:fill="auto"/>
            <w:vAlign w:val="center"/>
          </w:tcPr>
          <w:p w14:paraId="7901D9B2" w14:textId="77777777" w:rsidR="00F02859" w:rsidRPr="00BD7E64" w:rsidRDefault="00F02859" w:rsidP="008B22E5">
            <w:pPr>
              <w:spacing w:after="0"/>
              <w:ind w:firstLine="0"/>
              <w:jc w:val="center"/>
              <w:rPr>
                <w:rFonts w:eastAsia="Times New Roman" w:cs="Arial"/>
                <w:sz w:val="18"/>
                <w:szCs w:val="18"/>
              </w:rPr>
            </w:pPr>
          </w:p>
        </w:tc>
        <w:tc>
          <w:tcPr>
            <w:tcW w:w="2127" w:type="dxa"/>
            <w:shd w:val="clear" w:color="auto" w:fill="auto"/>
            <w:vAlign w:val="center"/>
          </w:tcPr>
          <w:p w14:paraId="5709683D" w14:textId="77777777" w:rsidR="00F02859" w:rsidRPr="00BD7E64" w:rsidRDefault="00F02859" w:rsidP="008B22E5">
            <w:pPr>
              <w:spacing w:after="0"/>
              <w:ind w:firstLine="0"/>
              <w:jc w:val="center"/>
              <w:rPr>
                <w:rFonts w:eastAsia="Times New Roman" w:cs="Arial"/>
                <w:sz w:val="18"/>
                <w:szCs w:val="18"/>
              </w:rPr>
            </w:pPr>
          </w:p>
        </w:tc>
      </w:tr>
    </w:tbl>
    <w:p w14:paraId="6F1F797A" w14:textId="77777777" w:rsidR="00F02859" w:rsidRPr="006A7632" w:rsidRDefault="00F02859" w:rsidP="001D391C">
      <w:pPr>
        <w:spacing w:after="0" w:line="276" w:lineRule="auto"/>
        <w:ind w:firstLine="0"/>
        <w:jc w:val="center"/>
        <w:rPr>
          <w:rFonts w:eastAsia="Times New Roman" w:cs="Arial"/>
          <w:bCs/>
          <w:sz w:val="16"/>
          <w:szCs w:val="16"/>
        </w:rPr>
      </w:pPr>
      <w:r w:rsidRPr="006A7632">
        <w:rPr>
          <w:rFonts w:eastAsia="Times New Roman" w:cs="Arial"/>
          <w:bCs/>
          <w:sz w:val="16"/>
          <w:szCs w:val="16"/>
        </w:rPr>
        <w:t>Izvor: Prilagođeno iz podataka i strateškog okvira (Berčić,M, Šešo, B), Arhiva DIP, veljača 2021.</w:t>
      </w:r>
    </w:p>
    <w:p w14:paraId="3BFF4AE6" w14:textId="77777777" w:rsidR="00E74EE9" w:rsidRDefault="00E74EE9" w:rsidP="00F02859">
      <w:pPr>
        <w:spacing w:line="276" w:lineRule="auto"/>
        <w:ind w:firstLine="0"/>
        <w:rPr>
          <w:rFonts w:cs="Arial"/>
          <w:sz w:val="18"/>
          <w:szCs w:val="18"/>
        </w:rPr>
      </w:pPr>
    </w:p>
    <w:p w14:paraId="204E64C0" w14:textId="1841E32D" w:rsidR="00F02859" w:rsidRPr="007C7DB3" w:rsidRDefault="00F02859" w:rsidP="004E517F">
      <w:pPr>
        <w:spacing w:line="276" w:lineRule="auto"/>
        <w:ind w:firstLine="0"/>
        <w:rPr>
          <w:rFonts w:cs="Arial"/>
        </w:rPr>
      </w:pPr>
      <w:r w:rsidRPr="007C7DB3">
        <w:rPr>
          <w:rFonts w:cs="Arial"/>
        </w:rPr>
        <w:t xml:space="preserve">Prema Registru udruga u </w:t>
      </w:r>
      <w:r w:rsidR="00CB2DEF">
        <w:rPr>
          <w:rFonts w:cs="Arial"/>
        </w:rPr>
        <w:t>PGŽ</w:t>
      </w:r>
      <w:r w:rsidR="00AB4DC4">
        <w:rPr>
          <w:rFonts w:cs="Arial"/>
        </w:rPr>
        <w:t xml:space="preserve"> </w:t>
      </w:r>
      <w:r w:rsidRPr="007C7DB3">
        <w:rPr>
          <w:rFonts w:cs="Arial"/>
        </w:rPr>
        <w:t>na dan 20.12.2020. registrirano je 4.005 aktivnih udruga. U Registru neprofitnih organizacija registrirano je 4034 organizacija čije djelovanje je neprofitno. Neprofitne organizacije imaju svrhu djelovanja orijentiranu na unaprijeđenije područja djelovanja kojom se bave, a rad im je orijentiran na “opće dobro”.</w:t>
      </w:r>
      <w:r>
        <w:rPr>
          <w:rFonts w:cs="Arial"/>
        </w:rPr>
        <w:t xml:space="preserve"> </w:t>
      </w:r>
      <w:r w:rsidRPr="007C7DB3">
        <w:rPr>
          <w:rFonts w:cs="Arial"/>
        </w:rPr>
        <w:t>Prema Zakon</w:t>
      </w:r>
      <w:r w:rsidR="00E74EE9">
        <w:rPr>
          <w:rFonts w:cs="Arial"/>
        </w:rPr>
        <w:t>u</w:t>
      </w:r>
      <w:r w:rsidRPr="007C7DB3">
        <w:rPr>
          <w:rFonts w:cs="Arial"/>
        </w:rPr>
        <w:t xml:space="preserve"> o financijskom poslovanju i računovodstvu neprofitnih organizacija</w:t>
      </w:r>
      <w:r w:rsidRPr="007C7DB3">
        <w:rPr>
          <w:rStyle w:val="FootnoteReference"/>
          <w:rFonts w:cs="Arial"/>
        </w:rPr>
        <w:footnoteReference w:id="120"/>
      </w:r>
      <w:r w:rsidRPr="007C7DB3">
        <w:rPr>
          <w:rFonts w:cs="Arial"/>
        </w:rPr>
        <w:t xml:space="preserve"> vodi se Registar neprofitnih organizacija kako bi nadležno Ministarstvo financija moglo pratiti osnovne odredbe “neprofitnosti” – ulaganja “profita” u svrhu unaprjeđenja djelatnosti</w:t>
      </w:r>
      <w:r>
        <w:rPr>
          <w:rFonts w:cs="Arial"/>
        </w:rPr>
        <w:t>,</w:t>
      </w:r>
      <w:r w:rsidRPr="007C7DB3">
        <w:rPr>
          <w:rFonts w:cs="Arial"/>
        </w:rPr>
        <w:t xml:space="preserve"> a ne dijeljenje profita osnivačima i članovima tih organizacija, a posebno za prihode iz proračuna kojima je svrha “javna namjena”.</w:t>
      </w:r>
      <w:r>
        <w:rPr>
          <w:rFonts w:cs="Arial"/>
        </w:rPr>
        <w:t xml:space="preserve"> </w:t>
      </w:r>
      <w:r w:rsidRPr="007C7DB3">
        <w:rPr>
          <w:rFonts w:cs="Arial"/>
        </w:rPr>
        <w:t>Radi se o udrugama, turističkim zajednicama, zakladama i sv</w:t>
      </w:r>
      <w:r w:rsidR="00E74EE9">
        <w:rPr>
          <w:rFonts w:cs="Arial"/>
        </w:rPr>
        <w:t>im</w:t>
      </w:r>
      <w:r w:rsidRPr="007C7DB3">
        <w:rPr>
          <w:rFonts w:cs="Arial"/>
        </w:rPr>
        <w:t xml:space="preserve"> </w:t>
      </w:r>
      <w:r w:rsidRPr="007C7DB3">
        <w:rPr>
          <w:rFonts w:cs="Arial"/>
          <w:i/>
          <w:iCs/>
        </w:rPr>
        <w:t>drug</w:t>
      </w:r>
      <w:r w:rsidR="00E74EE9">
        <w:rPr>
          <w:rFonts w:cs="Arial"/>
          <w:i/>
          <w:iCs/>
        </w:rPr>
        <w:t>im</w:t>
      </w:r>
      <w:r w:rsidRPr="007C7DB3">
        <w:rPr>
          <w:rFonts w:cs="Arial"/>
          <w:i/>
          <w:iCs/>
        </w:rPr>
        <w:t xml:space="preserve"> pravne osobe kojima temeljni cilj osnivanja i djelovanja nije stjecanje dobiti, za koje iz posebnih propisa proizlazi da su neprofitnog karaktera (u daljnjem tekstu: neprofitna organizacija) </w:t>
      </w:r>
      <w:r w:rsidRPr="007C7DB3">
        <w:rPr>
          <w:rFonts w:cs="Arial"/>
        </w:rPr>
        <w:t>kako je definirano u Članku 2</w:t>
      </w:r>
      <w:r>
        <w:rPr>
          <w:rFonts w:cs="Arial"/>
        </w:rPr>
        <w:t>.</w:t>
      </w:r>
      <w:r w:rsidRPr="007C7DB3">
        <w:rPr>
          <w:rFonts w:cs="Arial"/>
        </w:rPr>
        <w:t xml:space="preserve"> Zakona. Prema Članku 46</w:t>
      </w:r>
      <w:r>
        <w:rPr>
          <w:rFonts w:cs="Arial"/>
        </w:rPr>
        <w:t>.</w:t>
      </w:r>
      <w:r w:rsidRPr="007C7DB3">
        <w:rPr>
          <w:rFonts w:cs="Arial"/>
        </w:rPr>
        <w:t xml:space="preserve"> istog Zakona </w:t>
      </w:r>
      <w:r w:rsidRPr="007C7DB3">
        <w:rPr>
          <w:rFonts w:cs="Arial"/>
          <w:i/>
          <w:iCs/>
        </w:rPr>
        <w:t>..(5) Neprofitna organizacija upisana u Registar neprofitnih organizacija prije stupanja na snagu ovoga Zakona, a koja nije obveznica primjene ovoga Zakona, dužna je u roku od 90 dana od dana stupanja na snagu ovoga Zakona podnijeti prijavu za brisanje iz Registra neprofitnih organizacija</w:t>
      </w:r>
      <w:r w:rsidRPr="007C7DB3">
        <w:rPr>
          <w:rStyle w:val="FootnoteReference"/>
          <w:rFonts w:cs="Arial"/>
          <w:i/>
          <w:iCs/>
        </w:rPr>
        <w:footnoteReference w:id="121"/>
      </w:r>
      <w:r w:rsidRPr="007C7DB3">
        <w:rPr>
          <w:rFonts w:cs="Arial"/>
          <w:i/>
          <w:iCs/>
        </w:rPr>
        <w:t>.</w:t>
      </w:r>
      <w:r>
        <w:rPr>
          <w:rFonts w:cs="Arial"/>
        </w:rPr>
        <w:t xml:space="preserve"> </w:t>
      </w:r>
      <w:r w:rsidRPr="007C7DB3">
        <w:rPr>
          <w:rFonts w:cs="Arial"/>
        </w:rPr>
        <w:t>Ovi podaci govore o nizu mogućnosti koje imaju mladi za financiranje svojih potreba i javnog djelovanja te aktivnog sudjelovanja u zajednicama i kojima žive.</w:t>
      </w:r>
      <w:r>
        <w:rPr>
          <w:rFonts w:cs="Arial"/>
        </w:rPr>
        <w:t xml:space="preserve"> </w:t>
      </w:r>
    </w:p>
    <w:p w14:paraId="51BFBA68" w14:textId="77777777" w:rsidR="00B809C7" w:rsidRDefault="00B809C7">
      <w:pPr>
        <w:spacing w:after="160" w:line="259" w:lineRule="auto"/>
        <w:ind w:firstLine="0"/>
        <w:jc w:val="left"/>
        <w:rPr>
          <w:rFonts w:eastAsia="Times New Roman" w:cs="Arial"/>
          <w:bCs/>
          <w:i/>
        </w:rPr>
      </w:pPr>
      <w:r>
        <w:rPr>
          <w:rFonts w:eastAsia="Times New Roman" w:cs="Arial"/>
          <w:bCs/>
          <w:i/>
        </w:rPr>
        <w:br w:type="page"/>
      </w:r>
    </w:p>
    <w:p w14:paraId="421932ED" w14:textId="7B7850C6" w:rsidR="00EC6A70" w:rsidRDefault="00F02859" w:rsidP="00F02859">
      <w:pPr>
        <w:spacing w:after="0" w:line="276" w:lineRule="auto"/>
        <w:ind w:firstLine="0"/>
        <w:rPr>
          <w:rFonts w:eastAsia="Times New Roman" w:cs="Arial"/>
          <w:bCs/>
        </w:rPr>
      </w:pPr>
      <w:r w:rsidRPr="00EC6A70">
        <w:rPr>
          <w:rFonts w:eastAsia="Times New Roman" w:cs="Arial"/>
          <w:bCs/>
          <w:i/>
        </w:rPr>
        <w:t xml:space="preserve">Tablica </w:t>
      </w:r>
      <w:r w:rsidR="00EC6A70" w:rsidRPr="00EC6A70">
        <w:rPr>
          <w:rFonts w:eastAsia="Times New Roman" w:cs="Arial"/>
          <w:bCs/>
          <w:i/>
        </w:rPr>
        <w:t>22</w:t>
      </w:r>
      <w:r w:rsidR="00412A80" w:rsidRPr="00EC6A70">
        <w:rPr>
          <w:rFonts w:eastAsia="Times New Roman" w:cs="Arial"/>
          <w:bCs/>
          <w:i/>
        </w:rPr>
        <w:t>.</w:t>
      </w:r>
      <w:r w:rsidR="000B6744">
        <w:rPr>
          <w:rFonts w:eastAsia="Times New Roman" w:cs="Arial"/>
          <w:bCs/>
        </w:rPr>
        <w:t xml:space="preserve"> </w:t>
      </w:r>
      <w:r w:rsidRPr="00B56780">
        <w:rPr>
          <w:rFonts w:eastAsia="Times New Roman" w:cs="Arial"/>
          <w:bCs/>
        </w:rPr>
        <w:t xml:space="preserve">Broj i kategorizacija neprofitnih organizacija prema RNO na dan 23.2.2020. </w:t>
      </w:r>
    </w:p>
    <w:tbl>
      <w:tblPr>
        <w:tblW w:w="8676"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6805"/>
        <w:gridCol w:w="1871"/>
      </w:tblGrid>
      <w:tr w:rsidR="00F02859" w:rsidRPr="00E74EE9" w14:paraId="39AEB328" w14:textId="77777777" w:rsidTr="0033058B">
        <w:trPr>
          <w:trHeight w:val="20"/>
          <w:jc w:val="center"/>
        </w:trPr>
        <w:tc>
          <w:tcPr>
            <w:tcW w:w="6805" w:type="dxa"/>
            <w:tcBorders>
              <w:bottom w:val="single" w:sz="4" w:space="0" w:color="auto"/>
            </w:tcBorders>
            <w:shd w:val="clear" w:color="auto" w:fill="C5E0B3" w:themeFill="accent6" w:themeFillTint="66"/>
            <w:noWrap/>
            <w:vAlign w:val="center"/>
            <w:hideMark/>
          </w:tcPr>
          <w:p w14:paraId="7E540F82" w14:textId="77777777" w:rsidR="00F02859" w:rsidRPr="00E74EE9" w:rsidRDefault="00F02859" w:rsidP="00E74EE9">
            <w:pPr>
              <w:spacing w:after="0" w:line="276" w:lineRule="auto"/>
              <w:ind w:firstLine="0"/>
              <w:jc w:val="left"/>
              <w:rPr>
                <w:rFonts w:eastAsia="Times New Roman" w:cs="Arial"/>
                <w:b/>
                <w:sz w:val="18"/>
                <w:szCs w:val="18"/>
              </w:rPr>
            </w:pPr>
            <w:r w:rsidRPr="00E74EE9">
              <w:rPr>
                <w:rFonts w:eastAsia="Times New Roman" w:cs="Arial"/>
                <w:b/>
                <w:sz w:val="18"/>
                <w:szCs w:val="18"/>
              </w:rPr>
              <w:t>KATEGORIJE NEPROFITNIH ORGANIZACIJA</w:t>
            </w:r>
          </w:p>
        </w:tc>
        <w:tc>
          <w:tcPr>
            <w:tcW w:w="1871" w:type="dxa"/>
            <w:tcBorders>
              <w:bottom w:val="single" w:sz="4" w:space="0" w:color="auto"/>
            </w:tcBorders>
            <w:shd w:val="clear" w:color="auto" w:fill="C5E0B3" w:themeFill="accent6" w:themeFillTint="66"/>
            <w:noWrap/>
            <w:vAlign w:val="center"/>
            <w:hideMark/>
          </w:tcPr>
          <w:p w14:paraId="79E3F804" w14:textId="77777777" w:rsidR="00F02859" w:rsidRPr="00E74EE9" w:rsidRDefault="00F02859" w:rsidP="008B22E5">
            <w:pPr>
              <w:spacing w:after="0" w:line="276" w:lineRule="auto"/>
              <w:ind w:firstLine="0"/>
              <w:jc w:val="center"/>
              <w:rPr>
                <w:rFonts w:eastAsia="Times New Roman" w:cs="Arial"/>
                <w:b/>
                <w:sz w:val="18"/>
                <w:szCs w:val="18"/>
              </w:rPr>
            </w:pPr>
            <w:r w:rsidRPr="00E74EE9">
              <w:rPr>
                <w:rFonts w:eastAsia="Times New Roman" w:cs="Arial"/>
                <w:b/>
                <w:sz w:val="18"/>
                <w:szCs w:val="18"/>
              </w:rPr>
              <w:t>BROJ</w:t>
            </w:r>
          </w:p>
        </w:tc>
      </w:tr>
      <w:tr w:rsidR="00F02859" w:rsidRPr="00E74EE9" w14:paraId="6F16A1FA" w14:textId="77777777" w:rsidTr="0033058B">
        <w:trPr>
          <w:trHeight w:val="20"/>
          <w:jc w:val="center"/>
        </w:trPr>
        <w:tc>
          <w:tcPr>
            <w:tcW w:w="6805" w:type="dxa"/>
            <w:tcBorders>
              <w:bottom w:val="nil"/>
            </w:tcBorders>
            <w:shd w:val="clear" w:color="auto" w:fill="auto"/>
            <w:noWrap/>
            <w:vAlign w:val="center"/>
            <w:hideMark/>
          </w:tcPr>
          <w:p w14:paraId="7E1BC930" w14:textId="77777777" w:rsidR="00F02859" w:rsidRPr="00E74EE9" w:rsidRDefault="00F02859" w:rsidP="00E74EE9">
            <w:pPr>
              <w:spacing w:after="0" w:line="276" w:lineRule="auto"/>
              <w:ind w:firstLine="0"/>
              <w:jc w:val="left"/>
              <w:rPr>
                <w:rFonts w:eastAsia="Times New Roman" w:cs="Arial"/>
                <w:sz w:val="18"/>
                <w:szCs w:val="18"/>
              </w:rPr>
            </w:pPr>
            <w:r w:rsidRPr="00E74EE9">
              <w:rPr>
                <w:rFonts w:eastAsia="Times New Roman" w:cs="Arial"/>
                <w:sz w:val="18"/>
                <w:szCs w:val="18"/>
              </w:rPr>
              <w:t>Udruge građana i domaće</w:t>
            </w:r>
          </w:p>
        </w:tc>
        <w:tc>
          <w:tcPr>
            <w:tcW w:w="1871" w:type="dxa"/>
            <w:tcBorders>
              <w:bottom w:val="nil"/>
            </w:tcBorders>
            <w:shd w:val="clear" w:color="auto" w:fill="auto"/>
            <w:noWrap/>
            <w:vAlign w:val="center"/>
            <w:hideMark/>
          </w:tcPr>
          <w:p w14:paraId="0B023778" w14:textId="77777777" w:rsidR="00F02859" w:rsidRPr="00E74EE9" w:rsidRDefault="00F02859" w:rsidP="00E55972">
            <w:pPr>
              <w:spacing w:after="0" w:line="276" w:lineRule="auto"/>
              <w:ind w:firstLine="0"/>
              <w:jc w:val="right"/>
              <w:rPr>
                <w:rFonts w:eastAsia="Times New Roman" w:cs="Arial"/>
                <w:sz w:val="18"/>
                <w:szCs w:val="18"/>
              </w:rPr>
            </w:pPr>
            <w:r w:rsidRPr="00E74EE9">
              <w:rPr>
                <w:rFonts w:eastAsia="Times New Roman" w:cs="Arial"/>
                <w:sz w:val="18"/>
                <w:szCs w:val="18"/>
              </w:rPr>
              <w:t>3777</w:t>
            </w:r>
          </w:p>
        </w:tc>
      </w:tr>
      <w:tr w:rsidR="00F02859" w:rsidRPr="00E74EE9" w14:paraId="572687CB" w14:textId="77777777" w:rsidTr="0033058B">
        <w:trPr>
          <w:trHeight w:val="20"/>
          <w:jc w:val="center"/>
        </w:trPr>
        <w:tc>
          <w:tcPr>
            <w:tcW w:w="6805" w:type="dxa"/>
            <w:tcBorders>
              <w:top w:val="nil"/>
              <w:bottom w:val="nil"/>
            </w:tcBorders>
            <w:shd w:val="clear" w:color="auto" w:fill="auto"/>
            <w:noWrap/>
            <w:vAlign w:val="center"/>
            <w:hideMark/>
          </w:tcPr>
          <w:p w14:paraId="5250D42D" w14:textId="77777777" w:rsidR="00F02859" w:rsidRPr="00E74EE9" w:rsidRDefault="00F02859" w:rsidP="00E74EE9">
            <w:pPr>
              <w:spacing w:after="0" w:line="276" w:lineRule="auto"/>
              <w:ind w:firstLine="0"/>
              <w:jc w:val="left"/>
              <w:rPr>
                <w:rFonts w:eastAsia="Times New Roman" w:cs="Arial"/>
                <w:sz w:val="18"/>
                <w:szCs w:val="18"/>
              </w:rPr>
            </w:pPr>
            <w:r w:rsidRPr="00E74EE9">
              <w:rPr>
                <w:rFonts w:eastAsia="Times New Roman" w:cs="Arial"/>
                <w:sz w:val="18"/>
                <w:szCs w:val="18"/>
              </w:rPr>
              <w:t>Savezi udruga građana</w:t>
            </w:r>
          </w:p>
        </w:tc>
        <w:tc>
          <w:tcPr>
            <w:tcW w:w="1871" w:type="dxa"/>
            <w:tcBorders>
              <w:top w:val="nil"/>
              <w:bottom w:val="nil"/>
            </w:tcBorders>
            <w:shd w:val="clear" w:color="auto" w:fill="auto"/>
            <w:noWrap/>
            <w:vAlign w:val="center"/>
            <w:hideMark/>
          </w:tcPr>
          <w:p w14:paraId="01E8B2F8" w14:textId="77777777" w:rsidR="00F02859" w:rsidRPr="00E74EE9" w:rsidRDefault="00F02859" w:rsidP="00E55972">
            <w:pPr>
              <w:spacing w:after="0" w:line="276" w:lineRule="auto"/>
              <w:ind w:firstLine="0"/>
              <w:jc w:val="right"/>
              <w:rPr>
                <w:rFonts w:eastAsia="Times New Roman" w:cs="Arial"/>
                <w:sz w:val="18"/>
                <w:szCs w:val="18"/>
              </w:rPr>
            </w:pPr>
            <w:r w:rsidRPr="00E74EE9">
              <w:rPr>
                <w:rFonts w:eastAsia="Times New Roman" w:cs="Arial"/>
                <w:sz w:val="18"/>
                <w:szCs w:val="18"/>
              </w:rPr>
              <w:t>37</w:t>
            </w:r>
          </w:p>
        </w:tc>
      </w:tr>
      <w:tr w:rsidR="00F02859" w:rsidRPr="00E74EE9" w14:paraId="46855A6F" w14:textId="77777777" w:rsidTr="0033058B">
        <w:trPr>
          <w:trHeight w:val="20"/>
          <w:jc w:val="center"/>
        </w:trPr>
        <w:tc>
          <w:tcPr>
            <w:tcW w:w="6805" w:type="dxa"/>
            <w:tcBorders>
              <w:top w:val="nil"/>
              <w:bottom w:val="nil"/>
            </w:tcBorders>
            <w:shd w:val="clear" w:color="auto" w:fill="auto"/>
            <w:noWrap/>
            <w:vAlign w:val="center"/>
            <w:hideMark/>
          </w:tcPr>
          <w:p w14:paraId="7C345D52" w14:textId="77777777" w:rsidR="00F02859" w:rsidRPr="00E74EE9" w:rsidRDefault="00F02859" w:rsidP="00E74EE9">
            <w:pPr>
              <w:spacing w:after="0" w:line="276" w:lineRule="auto"/>
              <w:ind w:firstLine="0"/>
              <w:jc w:val="left"/>
              <w:rPr>
                <w:rFonts w:eastAsia="Times New Roman" w:cs="Arial"/>
                <w:sz w:val="18"/>
                <w:szCs w:val="18"/>
              </w:rPr>
            </w:pPr>
            <w:r w:rsidRPr="00E74EE9">
              <w:rPr>
                <w:rFonts w:eastAsia="Times New Roman" w:cs="Arial"/>
                <w:sz w:val="18"/>
                <w:szCs w:val="18"/>
              </w:rPr>
              <w:t>Turističke zajednice</w:t>
            </w:r>
          </w:p>
        </w:tc>
        <w:tc>
          <w:tcPr>
            <w:tcW w:w="1871" w:type="dxa"/>
            <w:tcBorders>
              <w:top w:val="nil"/>
              <w:bottom w:val="nil"/>
            </w:tcBorders>
            <w:shd w:val="clear" w:color="auto" w:fill="auto"/>
            <w:noWrap/>
            <w:vAlign w:val="center"/>
            <w:hideMark/>
          </w:tcPr>
          <w:p w14:paraId="7FED1D2E" w14:textId="77777777" w:rsidR="00F02859" w:rsidRPr="00E74EE9" w:rsidRDefault="00F02859" w:rsidP="00E55972">
            <w:pPr>
              <w:spacing w:after="0" w:line="276" w:lineRule="auto"/>
              <w:ind w:firstLine="0"/>
              <w:jc w:val="right"/>
              <w:rPr>
                <w:rFonts w:eastAsia="Times New Roman" w:cs="Arial"/>
                <w:sz w:val="18"/>
                <w:szCs w:val="18"/>
              </w:rPr>
            </w:pPr>
            <w:r w:rsidRPr="00E74EE9">
              <w:rPr>
                <w:rFonts w:eastAsia="Times New Roman" w:cs="Arial"/>
                <w:sz w:val="18"/>
                <w:szCs w:val="18"/>
              </w:rPr>
              <w:t>43</w:t>
            </w:r>
          </w:p>
        </w:tc>
      </w:tr>
      <w:tr w:rsidR="00F02859" w:rsidRPr="00E74EE9" w14:paraId="194A2658" w14:textId="77777777" w:rsidTr="0033058B">
        <w:trPr>
          <w:trHeight w:val="20"/>
          <w:jc w:val="center"/>
        </w:trPr>
        <w:tc>
          <w:tcPr>
            <w:tcW w:w="6805" w:type="dxa"/>
            <w:tcBorders>
              <w:top w:val="nil"/>
              <w:bottom w:val="nil"/>
            </w:tcBorders>
            <w:shd w:val="clear" w:color="auto" w:fill="auto"/>
            <w:noWrap/>
            <w:vAlign w:val="center"/>
            <w:hideMark/>
          </w:tcPr>
          <w:p w14:paraId="04EB1D62" w14:textId="592E2557" w:rsidR="00F02859" w:rsidRPr="00E74EE9" w:rsidRDefault="00F02859" w:rsidP="00E74EE9">
            <w:pPr>
              <w:spacing w:after="0" w:line="276" w:lineRule="auto"/>
              <w:ind w:firstLine="0"/>
              <w:jc w:val="left"/>
              <w:rPr>
                <w:rFonts w:eastAsia="Times New Roman" w:cs="Arial"/>
                <w:sz w:val="18"/>
                <w:szCs w:val="18"/>
              </w:rPr>
            </w:pPr>
            <w:r w:rsidRPr="00E74EE9">
              <w:rPr>
                <w:rFonts w:eastAsia="Times New Roman" w:cs="Arial"/>
                <w:sz w:val="18"/>
                <w:szCs w:val="18"/>
              </w:rPr>
              <w:t>Fizičke osobe (izabrani nezavisni vijećnici/e i</w:t>
            </w:r>
            <w:r w:rsidR="00E74EE9">
              <w:rPr>
                <w:rFonts w:eastAsia="Times New Roman" w:cs="Arial"/>
                <w:sz w:val="18"/>
                <w:szCs w:val="18"/>
              </w:rPr>
              <w:t xml:space="preserve"> </w:t>
            </w:r>
            <w:r w:rsidRPr="00E74EE9">
              <w:rPr>
                <w:rFonts w:eastAsia="Times New Roman" w:cs="Arial"/>
                <w:sz w:val="18"/>
                <w:szCs w:val="18"/>
              </w:rPr>
              <w:t>predstavnici/e</w:t>
            </w:r>
            <w:r w:rsidR="00E74EE9">
              <w:rPr>
                <w:rFonts w:eastAsia="Times New Roman" w:cs="Arial"/>
                <w:sz w:val="18"/>
                <w:szCs w:val="18"/>
              </w:rPr>
              <w:t xml:space="preserve"> </w:t>
            </w:r>
            <w:r w:rsidRPr="00E74EE9">
              <w:rPr>
                <w:rFonts w:eastAsia="Times New Roman" w:cs="Arial"/>
                <w:sz w:val="18"/>
                <w:szCs w:val="18"/>
              </w:rPr>
              <w:t>nacionalnih manjina)</w:t>
            </w:r>
          </w:p>
        </w:tc>
        <w:tc>
          <w:tcPr>
            <w:tcW w:w="1871" w:type="dxa"/>
            <w:tcBorders>
              <w:top w:val="nil"/>
              <w:bottom w:val="nil"/>
            </w:tcBorders>
            <w:shd w:val="clear" w:color="auto" w:fill="auto"/>
            <w:noWrap/>
            <w:vAlign w:val="center"/>
            <w:hideMark/>
          </w:tcPr>
          <w:p w14:paraId="4AD2EFE6" w14:textId="77777777" w:rsidR="00F02859" w:rsidRPr="00E74EE9" w:rsidRDefault="00F02859" w:rsidP="00E55972">
            <w:pPr>
              <w:spacing w:after="0" w:line="276" w:lineRule="auto"/>
              <w:ind w:firstLine="0"/>
              <w:jc w:val="right"/>
              <w:rPr>
                <w:rFonts w:eastAsia="Times New Roman" w:cs="Arial"/>
                <w:sz w:val="18"/>
                <w:szCs w:val="18"/>
              </w:rPr>
            </w:pPr>
            <w:r w:rsidRPr="00E74EE9">
              <w:rPr>
                <w:rFonts w:eastAsia="Times New Roman" w:cs="Arial"/>
                <w:sz w:val="18"/>
                <w:szCs w:val="18"/>
              </w:rPr>
              <w:t>35</w:t>
            </w:r>
          </w:p>
        </w:tc>
      </w:tr>
      <w:tr w:rsidR="00F02859" w:rsidRPr="00E74EE9" w14:paraId="520DFED8" w14:textId="77777777" w:rsidTr="0033058B">
        <w:trPr>
          <w:trHeight w:val="20"/>
          <w:jc w:val="center"/>
        </w:trPr>
        <w:tc>
          <w:tcPr>
            <w:tcW w:w="6805" w:type="dxa"/>
            <w:tcBorders>
              <w:top w:val="nil"/>
              <w:bottom w:val="nil"/>
            </w:tcBorders>
            <w:shd w:val="clear" w:color="auto" w:fill="auto"/>
            <w:noWrap/>
            <w:vAlign w:val="center"/>
            <w:hideMark/>
          </w:tcPr>
          <w:p w14:paraId="4CADC500" w14:textId="77777777" w:rsidR="00F02859" w:rsidRPr="00E74EE9" w:rsidRDefault="00F02859" w:rsidP="00E74EE9">
            <w:pPr>
              <w:spacing w:after="0" w:line="276" w:lineRule="auto"/>
              <w:ind w:firstLine="0"/>
              <w:jc w:val="left"/>
              <w:rPr>
                <w:rFonts w:eastAsia="Times New Roman" w:cs="Arial"/>
                <w:sz w:val="18"/>
                <w:szCs w:val="18"/>
              </w:rPr>
            </w:pPr>
            <w:r w:rsidRPr="00E74EE9">
              <w:rPr>
                <w:rFonts w:eastAsia="Times New Roman" w:cs="Arial"/>
                <w:sz w:val="18"/>
                <w:szCs w:val="18"/>
              </w:rPr>
              <w:t>Privatne i javne ustanove</w:t>
            </w:r>
          </w:p>
        </w:tc>
        <w:tc>
          <w:tcPr>
            <w:tcW w:w="1871" w:type="dxa"/>
            <w:tcBorders>
              <w:top w:val="nil"/>
              <w:bottom w:val="nil"/>
            </w:tcBorders>
            <w:shd w:val="clear" w:color="auto" w:fill="auto"/>
            <w:noWrap/>
            <w:vAlign w:val="center"/>
            <w:hideMark/>
          </w:tcPr>
          <w:p w14:paraId="416B7255" w14:textId="77777777" w:rsidR="00F02859" w:rsidRPr="00E74EE9" w:rsidRDefault="00F02859" w:rsidP="00E55972">
            <w:pPr>
              <w:spacing w:after="0" w:line="276" w:lineRule="auto"/>
              <w:ind w:firstLine="0"/>
              <w:jc w:val="right"/>
              <w:rPr>
                <w:rFonts w:eastAsia="Times New Roman" w:cs="Arial"/>
                <w:sz w:val="18"/>
                <w:szCs w:val="18"/>
              </w:rPr>
            </w:pPr>
            <w:r w:rsidRPr="00E74EE9">
              <w:rPr>
                <w:rFonts w:eastAsia="Times New Roman" w:cs="Arial"/>
                <w:sz w:val="18"/>
                <w:szCs w:val="18"/>
              </w:rPr>
              <w:t>40</w:t>
            </w:r>
          </w:p>
        </w:tc>
      </w:tr>
      <w:tr w:rsidR="00F02859" w:rsidRPr="00E74EE9" w14:paraId="46372A20" w14:textId="77777777" w:rsidTr="0033058B">
        <w:trPr>
          <w:trHeight w:val="20"/>
          <w:jc w:val="center"/>
        </w:trPr>
        <w:tc>
          <w:tcPr>
            <w:tcW w:w="6805" w:type="dxa"/>
            <w:tcBorders>
              <w:top w:val="nil"/>
              <w:bottom w:val="nil"/>
            </w:tcBorders>
            <w:shd w:val="clear" w:color="auto" w:fill="auto"/>
            <w:noWrap/>
            <w:vAlign w:val="center"/>
            <w:hideMark/>
          </w:tcPr>
          <w:p w14:paraId="7DF687BF" w14:textId="77777777" w:rsidR="00F02859" w:rsidRPr="00E74EE9" w:rsidRDefault="00F02859" w:rsidP="00E74EE9">
            <w:pPr>
              <w:spacing w:after="0" w:line="276" w:lineRule="auto"/>
              <w:ind w:firstLine="0"/>
              <w:jc w:val="left"/>
              <w:rPr>
                <w:rFonts w:eastAsia="Times New Roman" w:cs="Arial"/>
                <w:sz w:val="18"/>
                <w:szCs w:val="18"/>
              </w:rPr>
            </w:pPr>
            <w:r w:rsidRPr="00E74EE9">
              <w:rPr>
                <w:rFonts w:eastAsia="Times New Roman" w:cs="Arial"/>
                <w:sz w:val="18"/>
                <w:szCs w:val="18"/>
              </w:rPr>
              <w:t>Pravne osobe vjerskih zajednica</w:t>
            </w:r>
          </w:p>
        </w:tc>
        <w:tc>
          <w:tcPr>
            <w:tcW w:w="1871" w:type="dxa"/>
            <w:tcBorders>
              <w:top w:val="nil"/>
              <w:bottom w:val="nil"/>
            </w:tcBorders>
            <w:shd w:val="clear" w:color="auto" w:fill="auto"/>
            <w:noWrap/>
            <w:vAlign w:val="center"/>
            <w:hideMark/>
          </w:tcPr>
          <w:p w14:paraId="75C29E13" w14:textId="77777777" w:rsidR="00F02859" w:rsidRPr="00E74EE9" w:rsidRDefault="00F02859" w:rsidP="00E55972">
            <w:pPr>
              <w:spacing w:after="0" w:line="276" w:lineRule="auto"/>
              <w:ind w:firstLine="0"/>
              <w:jc w:val="right"/>
              <w:rPr>
                <w:rFonts w:eastAsia="Times New Roman" w:cs="Arial"/>
                <w:sz w:val="18"/>
                <w:szCs w:val="18"/>
              </w:rPr>
            </w:pPr>
            <w:r w:rsidRPr="00E74EE9">
              <w:rPr>
                <w:rFonts w:eastAsia="Times New Roman" w:cs="Arial"/>
                <w:sz w:val="18"/>
                <w:szCs w:val="18"/>
              </w:rPr>
              <w:t>11</w:t>
            </w:r>
          </w:p>
        </w:tc>
      </w:tr>
      <w:tr w:rsidR="00F02859" w:rsidRPr="00E74EE9" w14:paraId="789E403E" w14:textId="77777777" w:rsidTr="0033058B">
        <w:trPr>
          <w:trHeight w:val="20"/>
          <w:jc w:val="center"/>
        </w:trPr>
        <w:tc>
          <w:tcPr>
            <w:tcW w:w="6805" w:type="dxa"/>
            <w:tcBorders>
              <w:top w:val="nil"/>
              <w:bottom w:val="nil"/>
            </w:tcBorders>
            <w:shd w:val="clear" w:color="auto" w:fill="auto"/>
            <w:noWrap/>
            <w:vAlign w:val="center"/>
            <w:hideMark/>
          </w:tcPr>
          <w:p w14:paraId="4D57E4C4" w14:textId="77777777" w:rsidR="00F02859" w:rsidRPr="00E74EE9" w:rsidRDefault="00F02859" w:rsidP="00E74EE9">
            <w:pPr>
              <w:spacing w:after="0" w:line="276" w:lineRule="auto"/>
              <w:ind w:firstLine="0"/>
              <w:jc w:val="left"/>
              <w:rPr>
                <w:rFonts w:eastAsia="Times New Roman" w:cs="Arial"/>
                <w:sz w:val="18"/>
                <w:szCs w:val="18"/>
              </w:rPr>
            </w:pPr>
            <w:r w:rsidRPr="00E74EE9">
              <w:rPr>
                <w:rFonts w:eastAsia="Times New Roman" w:cs="Arial"/>
                <w:sz w:val="18"/>
                <w:szCs w:val="18"/>
              </w:rPr>
              <w:t>Umjetničke organizacije</w:t>
            </w:r>
          </w:p>
        </w:tc>
        <w:tc>
          <w:tcPr>
            <w:tcW w:w="1871" w:type="dxa"/>
            <w:tcBorders>
              <w:top w:val="nil"/>
              <w:bottom w:val="nil"/>
            </w:tcBorders>
            <w:shd w:val="clear" w:color="auto" w:fill="auto"/>
            <w:noWrap/>
            <w:vAlign w:val="center"/>
            <w:hideMark/>
          </w:tcPr>
          <w:p w14:paraId="3FF0168F" w14:textId="77777777" w:rsidR="00F02859" w:rsidRPr="00E74EE9" w:rsidRDefault="00F02859" w:rsidP="00E55972">
            <w:pPr>
              <w:spacing w:after="0" w:line="276" w:lineRule="auto"/>
              <w:ind w:firstLine="0"/>
              <w:jc w:val="right"/>
              <w:rPr>
                <w:rFonts w:eastAsia="Times New Roman" w:cs="Arial"/>
                <w:sz w:val="18"/>
                <w:szCs w:val="18"/>
              </w:rPr>
            </w:pPr>
            <w:r w:rsidRPr="00E74EE9">
              <w:rPr>
                <w:rFonts w:eastAsia="Times New Roman" w:cs="Arial"/>
                <w:sz w:val="18"/>
                <w:szCs w:val="18"/>
              </w:rPr>
              <w:t>18</w:t>
            </w:r>
          </w:p>
        </w:tc>
      </w:tr>
      <w:tr w:rsidR="00F02859" w:rsidRPr="00E74EE9" w14:paraId="6139398A" w14:textId="77777777" w:rsidTr="0033058B">
        <w:trPr>
          <w:trHeight w:val="20"/>
          <w:jc w:val="center"/>
        </w:trPr>
        <w:tc>
          <w:tcPr>
            <w:tcW w:w="6805" w:type="dxa"/>
            <w:tcBorders>
              <w:top w:val="nil"/>
              <w:bottom w:val="nil"/>
            </w:tcBorders>
            <w:shd w:val="clear" w:color="auto" w:fill="auto"/>
            <w:noWrap/>
            <w:vAlign w:val="center"/>
            <w:hideMark/>
          </w:tcPr>
          <w:p w14:paraId="6A13719F" w14:textId="77777777" w:rsidR="00F02859" w:rsidRPr="00E74EE9" w:rsidRDefault="00F02859" w:rsidP="00E74EE9">
            <w:pPr>
              <w:spacing w:after="0" w:line="276" w:lineRule="auto"/>
              <w:ind w:firstLine="0"/>
              <w:jc w:val="left"/>
              <w:rPr>
                <w:rFonts w:eastAsia="Times New Roman" w:cs="Arial"/>
                <w:sz w:val="18"/>
                <w:szCs w:val="18"/>
              </w:rPr>
            </w:pPr>
            <w:r w:rsidRPr="00E74EE9">
              <w:rPr>
                <w:rFonts w:eastAsia="Times New Roman" w:cs="Arial"/>
                <w:sz w:val="18"/>
                <w:szCs w:val="18"/>
              </w:rPr>
              <w:t>Političke stranke</w:t>
            </w:r>
          </w:p>
        </w:tc>
        <w:tc>
          <w:tcPr>
            <w:tcW w:w="1871" w:type="dxa"/>
            <w:tcBorders>
              <w:top w:val="nil"/>
              <w:bottom w:val="nil"/>
            </w:tcBorders>
            <w:shd w:val="clear" w:color="auto" w:fill="auto"/>
            <w:noWrap/>
            <w:vAlign w:val="center"/>
            <w:hideMark/>
          </w:tcPr>
          <w:p w14:paraId="06FADE92" w14:textId="77777777" w:rsidR="00F02859" w:rsidRPr="00E74EE9" w:rsidRDefault="00F02859" w:rsidP="00E55972">
            <w:pPr>
              <w:spacing w:after="0" w:line="276" w:lineRule="auto"/>
              <w:ind w:firstLine="0"/>
              <w:jc w:val="right"/>
              <w:rPr>
                <w:rFonts w:eastAsia="Times New Roman" w:cs="Arial"/>
                <w:sz w:val="18"/>
                <w:szCs w:val="18"/>
              </w:rPr>
            </w:pPr>
            <w:r w:rsidRPr="00E74EE9">
              <w:rPr>
                <w:rFonts w:eastAsia="Times New Roman" w:cs="Arial"/>
                <w:sz w:val="18"/>
                <w:szCs w:val="18"/>
              </w:rPr>
              <w:t>20</w:t>
            </w:r>
          </w:p>
        </w:tc>
      </w:tr>
      <w:tr w:rsidR="00F02859" w:rsidRPr="00E74EE9" w14:paraId="31EE6D8B" w14:textId="77777777" w:rsidTr="0033058B">
        <w:trPr>
          <w:trHeight w:val="20"/>
          <w:jc w:val="center"/>
        </w:trPr>
        <w:tc>
          <w:tcPr>
            <w:tcW w:w="6805" w:type="dxa"/>
            <w:tcBorders>
              <w:top w:val="nil"/>
              <w:bottom w:val="nil"/>
            </w:tcBorders>
            <w:shd w:val="clear" w:color="auto" w:fill="auto"/>
            <w:noWrap/>
            <w:vAlign w:val="center"/>
            <w:hideMark/>
          </w:tcPr>
          <w:p w14:paraId="6B614D4E" w14:textId="77777777" w:rsidR="00F02859" w:rsidRPr="00E74EE9" w:rsidRDefault="00F02859" w:rsidP="00E74EE9">
            <w:pPr>
              <w:spacing w:after="0" w:line="276" w:lineRule="auto"/>
              <w:ind w:firstLine="0"/>
              <w:jc w:val="left"/>
              <w:rPr>
                <w:rFonts w:eastAsia="Times New Roman" w:cs="Arial"/>
                <w:sz w:val="18"/>
                <w:szCs w:val="18"/>
              </w:rPr>
            </w:pPr>
            <w:r w:rsidRPr="00E74EE9">
              <w:rPr>
                <w:rFonts w:eastAsia="Times New Roman" w:cs="Arial"/>
                <w:sz w:val="18"/>
                <w:szCs w:val="18"/>
              </w:rPr>
              <w:t>Udruge poslodavaca</w:t>
            </w:r>
          </w:p>
        </w:tc>
        <w:tc>
          <w:tcPr>
            <w:tcW w:w="1871" w:type="dxa"/>
            <w:tcBorders>
              <w:top w:val="nil"/>
              <w:bottom w:val="nil"/>
            </w:tcBorders>
            <w:shd w:val="clear" w:color="auto" w:fill="auto"/>
            <w:noWrap/>
            <w:vAlign w:val="center"/>
            <w:hideMark/>
          </w:tcPr>
          <w:p w14:paraId="0EDF91F0" w14:textId="77777777" w:rsidR="00F02859" w:rsidRPr="00E74EE9" w:rsidRDefault="00F02859" w:rsidP="00E55972">
            <w:pPr>
              <w:spacing w:after="0" w:line="276" w:lineRule="auto"/>
              <w:ind w:firstLine="0"/>
              <w:jc w:val="right"/>
              <w:rPr>
                <w:rFonts w:eastAsia="Times New Roman" w:cs="Arial"/>
                <w:sz w:val="18"/>
                <w:szCs w:val="18"/>
              </w:rPr>
            </w:pPr>
            <w:r w:rsidRPr="00E74EE9">
              <w:rPr>
                <w:rFonts w:eastAsia="Times New Roman" w:cs="Arial"/>
                <w:sz w:val="18"/>
                <w:szCs w:val="18"/>
              </w:rPr>
              <w:t>2</w:t>
            </w:r>
          </w:p>
        </w:tc>
      </w:tr>
      <w:tr w:rsidR="00F02859" w:rsidRPr="00E74EE9" w14:paraId="007B3D22" w14:textId="77777777" w:rsidTr="0033058B">
        <w:trPr>
          <w:trHeight w:val="20"/>
          <w:jc w:val="center"/>
        </w:trPr>
        <w:tc>
          <w:tcPr>
            <w:tcW w:w="6805" w:type="dxa"/>
            <w:tcBorders>
              <w:top w:val="nil"/>
              <w:bottom w:val="nil"/>
            </w:tcBorders>
            <w:shd w:val="clear" w:color="auto" w:fill="auto"/>
            <w:noWrap/>
            <w:vAlign w:val="center"/>
            <w:hideMark/>
          </w:tcPr>
          <w:p w14:paraId="22ED40AB" w14:textId="77777777" w:rsidR="00F02859" w:rsidRPr="00E74EE9" w:rsidRDefault="00F02859" w:rsidP="00E74EE9">
            <w:pPr>
              <w:spacing w:after="0" w:line="276" w:lineRule="auto"/>
              <w:ind w:firstLine="0"/>
              <w:jc w:val="left"/>
              <w:rPr>
                <w:rFonts w:eastAsia="Times New Roman" w:cs="Arial"/>
                <w:sz w:val="18"/>
                <w:szCs w:val="18"/>
              </w:rPr>
            </w:pPr>
            <w:r w:rsidRPr="00E74EE9">
              <w:rPr>
                <w:rFonts w:eastAsia="Times New Roman" w:cs="Arial"/>
                <w:sz w:val="18"/>
                <w:szCs w:val="18"/>
              </w:rPr>
              <w:t>Zaklade</w:t>
            </w:r>
          </w:p>
        </w:tc>
        <w:tc>
          <w:tcPr>
            <w:tcW w:w="1871" w:type="dxa"/>
            <w:tcBorders>
              <w:top w:val="nil"/>
              <w:bottom w:val="nil"/>
            </w:tcBorders>
            <w:shd w:val="clear" w:color="auto" w:fill="auto"/>
            <w:noWrap/>
            <w:vAlign w:val="center"/>
            <w:hideMark/>
          </w:tcPr>
          <w:p w14:paraId="02D6AB6E" w14:textId="77777777" w:rsidR="00F02859" w:rsidRPr="00E74EE9" w:rsidRDefault="00F02859" w:rsidP="00E55972">
            <w:pPr>
              <w:spacing w:after="0" w:line="276" w:lineRule="auto"/>
              <w:ind w:firstLine="0"/>
              <w:jc w:val="right"/>
              <w:rPr>
                <w:rFonts w:eastAsia="Times New Roman" w:cs="Arial"/>
                <w:sz w:val="18"/>
                <w:szCs w:val="18"/>
              </w:rPr>
            </w:pPr>
            <w:r w:rsidRPr="00E74EE9">
              <w:rPr>
                <w:rFonts w:eastAsia="Times New Roman" w:cs="Arial"/>
                <w:sz w:val="18"/>
                <w:szCs w:val="18"/>
              </w:rPr>
              <w:t>8</w:t>
            </w:r>
          </w:p>
        </w:tc>
      </w:tr>
      <w:tr w:rsidR="00F02859" w:rsidRPr="00E74EE9" w14:paraId="1DC323C2" w14:textId="77777777" w:rsidTr="0033058B">
        <w:trPr>
          <w:trHeight w:val="20"/>
          <w:jc w:val="center"/>
        </w:trPr>
        <w:tc>
          <w:tcPr>
            <w:tcW w:w="6805" w:type="dxa"/>
            <w:tcBorders>
              <w:top w:val="nil"/>
              <w:bottom w:val="nil"/>
            </w:tcBorders>
            <w:shd w:val="clear" w:color="auto" w:fill="auto"/>
            <w:noWrap/>
            <w:vAlign w:val="center"/>
            <w:hideMark/>
          </w:tcPr>
          <w:p w14:paraId="12E4EE3D" w14:textId="77777777" w:rsidR="00F02859" w:rsidRPr="00E74EE9" w:rsidRDefault="00F02859" w:rsidP="00E74EE9">
            <w:pPr>
              <w:spacing w:after="0" w:line="276" w:lineRule="auto"/>
              <w:ind w:firstLine="0"/>
              <w:jc w:val="left"/>
              <w:rPr>
                <w:rFonts w:eastAsia="Times New Roman" w:cs="Arial"/>
                <w:sz w:val="18"/>
                <w:szCs w:val="18"/>
              </w:rPr>
            </w:pPr>
            <w:r w:rsidRPr="00E74EE9">
              <w:rPr>
                <w:rFonts w:eastAsia="Times New Roman" w:cs="Arial"/>
                <w:sz w:val="18"/>
                <w:szCs w:val="18"/>
              </w:rPr>
              <w:t>Obrtničke komore</w:t>
            </w:r>
          </w:p>
        </w:tc>
        <w:tc>
          <w:tcPr>
            <w:tcW w:w="1871" w:type="dxa"/>
            <w:tcBorders>
              <w:top w:val="nil"/>
              <w:bottom w:val="nil"/>
            </w:tcBorders>
            <w:shd w:val="clear" w:color="auto" w:fill="auto"/>
            <w:noWrap/>
            <w:vAlign w:val="center"/>
            <w:hideMark/>
          </w:tcPr>
          <w:p w14:paraId="73945D10" w14:textId="77777777" w:rsidR="00F02859" w:rsidRPr="00E74EE9" w:rsidRDefault="00F02859" w:rsidP="00E55972">
            <w:pPr>
              <w:spacing w:after="0" w:line="276" w:lineRule="auto"/>
              <w:ind w:firstLine="0"/>
              <w:jc w:val="right"/>
              <w:rPr>
                <w:rFonts w:eastAsia="Times New Roman" w:cs="Arial"/>
                <w:sz w:val="18"/>
                <w:szCs w:val="18"/>
              </w:rPr>
            </w:pPr>
            <w:r w:rsidRPr="00E74EE9">
              <w:rPr>
                <w:rFonts w:eastAsia="Times New Roman" w:cs="Arial"/>
                <w:sz w:val="18"/>
                <w:szCs w:val="18"/>
              </w:rPr>
              <w:t>12</w:t>
            </w:r>
          </w:p>
        </w:tc>
      </w:tr>
      <w:tr w:rsidR="00F02859" w:rsidRPr="00E74EE9" w14:paraId="640BCEAF" w14:textId="77777777" w:rsidTr="0033058B">
        <w:trPr>
          <w:trHeight w:val="20"/>
          <w:jc w:val="center"/>
        </w:trPr>
        <w:tc>
          <w:tcPr>
            <w:tcW w:w="6805" w:type="dxa"/>
            <w:tcBorders>
              <w:top w:val="nil"/>
              <w:bottom w:val="nil"/>
            </w:tcBorders>
            <w:shd w:val="clear" w:color="auto" w:fill="auto"/>
            <w:noWrap/>
            <w:vAlign w:val="center"/>
            <w:hideMark/>
          </w:tcPr>
          <w:p w14:paraId="623F9993" w14:textId="77777777" w:rsidR="00F02859" w:rsidRPr="00E74EE9" w:rsidRDefault="00F02859" w:rsidP="00E74EE9">
            <w:pPr>
              <w:spacing w:after="0" w:line="276" w:lineRule="auto"/>
              <w:ind w:firstLine="0"/>
              <w:jc w:val="left"/>
              <w:rPr>
                <w:rFonts w:eastAsia="Times New Roman" w:cs="Arial"/>
                <w:sz w:val="18"/>
                <w:szCs w:val="18"/>
              </w:rPr>
            </w:pPr>
            <w:r w:rsidRPr="00E74EE9">
              <w:rPr>
                <w:rFonts w:eastAsia="Times New Roman" w:cs="Arial"/>
                <w:sz w:val="18"/>
                <w:szCs w:val="18"/>
              </w:rPr>
              <w:t>Zadruge</w:t>
            </w:r>
          </w:p>
        </w:tc>
        <w:tc>
          <w:tcPr>
            <w:tcW w:w="1871" w:type="dxa"/>
            <w:tcBorders>
              <w:top w:val="nil"/>
              <w:bottom w:val="nil"/>
            </w:tcBorders>
            <w:shd w:val="clear" w:color="auto" w:fill="auto"/>
            <w:noWrap/>
            <w:vAlign w:val="center"/>
            <w:hideMark/>
          </w:tcPr>
          <w:p w14:paraId="3CF37CE9" w14:textId="77777777" w:rsidR="00F02859" w:rsidRPr="00E74EE9" w:rsidRDefault="00F02859" w:rsidP="00E55972">
            <w:pPr>
              <w:spacing w:after="0" w:line="276" w:lineRule="auto"/>
              <w:ind w:firstLine="0"/>
              <w:jc w:val="right"/>
              <w:rPr>
                <w:rFonts w:eastAsia="Times New Roman" w:cs="Arial"/>
                <w:sz w:val="18"/>
                <w:szCs w:val="18"/>
              </w:rPr>
            </w:pPr>
            <w:r w:rsidRPr="00E74EE9">
              <w:rPr>
                <w:rFonts w:eastAsia="Times New Roman" w:cs="Arial"/>
                <w:sz w:val="18"/>
                <w:szCs w:val="18"/>
              </w:rPr>
              <w:t>3</w:t>
            </w:r>
          </w:p>
        </w:tc>
      </w:tr>
      <w:tr w:rsidR="00F02859" w:rsidRPr="00E74EE9" w14:paraId="5C55A927" w14:textId="77777777" w:rsidTr="0033058B">
        <w:trPr>
          <w:trHeight w:val="20"/>
          <w:jc w:val="center"/>
        </w:trPr>
        <w:tc>
          <w:tcPr>
            <w:tcW w:w="6805" w:type="dxa"/>
            <w:tcBorders>
              <w:top w:val="nil"/>
              <w:bottom w:val="nil"/>
            </w:tcBorders>
            <w:shd w:val="clear" w:color="auto" w:fill="auto"/>
            <w:noWrap/>
            <w:vAlign w:val="center"/>
            <w:hideMark/>
          </w:tcPr>
          <w:p w14:paraId="3404F9D3" w14:textId="77777777" w:rsidR="00F02859" w:rsidRPr="00E74EE9" w:rsidRDefault="00F02859" w:rsidP="00E74EE9">
            <w:pPr>
              <w:spacing w:after="0" w:line="276" w:lineRule="auto"/>
              <w:ind w:firstLine="0"/>
              <w:jc w:val="left"/>
              <w:rPr>
                <w:rFonts w:eastAsia="Times New Roman" w:cs="Arial"/>
                <w:sz w:val="18"/>
                <w:szCs w:val="18"/>
              </w:rPr>
            </w:pPr>
            <w:r w:rsidRPr="00E74EE9">
              <w:rPr>
                <w:rFonts w:eastAsia="Times New Roman" w:cs="Arial"/>
                <w:sz w:val="18"/>
                <w:szCs w:val="18"/>
              </w:rPr>
              <w:t>Sindikati</w:t>
            </w:r>
          </w:p>
        </w:tc>
        <w:tc>
          <w:tcPr>
            <w:tcW w:w="1871" w:type="dxa"/>
            <w:tcBorders>
              <w:top w:val="nil"/>
              <w:bottom w:val="nil"/>
            </w:tcBorders>
            <w:shd w:val="clear" w:color="auto" w:fill="auto"/>
            <w:noWrap/>
            <w:vAlign w:val="center"/>
            <w:hideMark/>
          </w:tcPr>
          <w:p w14:paraId="3DF0DCDC" w14:textId="77777777" w:rsidR="00F02859" w:rsidRPr="00E74EE9" w:rsidRDefault="00F02859" w:rsidP="00E55972">
            <w:pPr>
              <w:spacing w:after="0" w:line="276" w:lineRule="auto"/>
              <w:ind w:firstLine="0"/>
              <w:jc w:val="right"/>
              <w:rPr>
                <w:rFonts w:eastAsia="Times New Roman" w:cs="Arial"/>
                <w:sz w:val="18"/>
                <w:szCs w:val="18"/>
              </w:rPr>
            </w:pPr>
            <w:r w:rsidRPr="00E74EE9">
              <w:rPr>
                <w:rFonts w:eastAsia="Times New Roman" w:cs="Arial"/>
                <w:sz w:val="18"/>
                <w:szCs w:val="18"/>
              </w:rPr>
              <w:t>26</w:t>
            </w:r>
          </w:p>
        </w:tc>
      </w:tr>
      <w:tr w:rsidR="00F02859" w:rsidRPr="00E74EE9" w14:paraId="20D920A6" w14:textId="77777777" w:rsidTr="0033058B">
        <w:trPr>
          <w:trHeight w:val="20"/>
          <w:jc w:val="center"/>
        </w:trPr>
        <w:tc>
          <w:tcPr>
            <w:tcW w:w="6805" w:type="dxa"/>
            <w:tcBorders>
              <w:top w:val="nil"/>
            </w:tcBorders>
            <w:shd w:val="clear" w:color="auto" w:fill="auto"/>
            <w:noWrap/>
            <w:vAlign w:val="center"/>
            <w:hideMark/>
          </w:tcPr>
          <w:p w14:paraId="5D473713" w14:textId="77777777" w:rsidR="00F02859" w:rsidRPr="00E74EE9" w:rsidRDefault="00F02859" w:rsidP="00E74EE9">
            <w:pPr>
              <w:spacing w:after="0" w:line="276" w:lineRule="auto"/>
              <w:ind w:firstLine="0"/>
              <w:jc w:val="left"/>
              <w:rPr>
                <w:rFonts w:eastAsia="Times New Roman" w:cs="Arial"/>
                <w:sz w:val="18"/>
                <w:szCs w:val="18"/>
              </w:rPr>
            </w:pPr>
            <w:r w:rsidRPr="00E74EE9">
              <w:rPr>
                <w:rFonts w:eastAsia="Times New Roman" w:cs="Arial"/>
                <w:sz w:val="18"/>
                <w:szCs w:val="18"/>
              </w:rPr>
              <w:t>Strane udruge</w:t>
            </w:r>
          </w:p>
        </w:tc>
        <w:tc>
          <w:tcPr>
            <w:tcW w:w="1871" w:type="dxa"/>
            <w:tcBorders>
              <w:top w:val="nil"/>
            </w:tcBorders>
            <w:shd w:val="clear" w:color="auto" w:fill="auto"/>
            <w:noWrap/>
            <w:vAlign w:val="center"/>
            <w:hideMark/>
          </w:tcPr>
          <w:p w14:paraId="1018C20D" w14:textId="77777777" w:rsidR="00F02859" w:rsidRPr="00E74EE9" w:rsidRDefault="00F02859" w:rsidP="00E55972">
            <w:pPr>
              <w:spacing w:after="0" w:line="276" w:lineRule="auto"/>
              <w:ind w:firstLine="0"/>
              <w:jc w:val="right"/>
              <w:rPr>
                <w:rFonts w:eastAsia="Times New Roman" w:cs="Arial"/>
                <w:sz w:val="18"/>
                <w:szCs w:val="18"/>
              </w:rPr>
            </w:pPr>
            <w:r w:rsidRPr="00E74EE9">
              <w:rPr>
                <w:rFonts w:eastAsia="Times New Roman" w:cs="Arial"/>
                <w:sz w:val="18"/>
                <w:szCs w:val="18"/>
              </w:rPr>
              <w:t>2</w:t>
            </w:r>
          </w:p>
        </w:tc>
      </w:tr>
      <w:tr w:rsidR="00F02859" w:rsidRPr="00E74EE9" w14:paraId="1D6595D1" w14:textId="77777777" w:rsidTr="0033058B">
        <w:trPr>
          <w:trHeight w:val="20"/>
          <w:jc w:val="center"/>
        </w:trPr>
        <w:tc>
          <w:tcPr>
            <w:tcW w:w="6805" w:type="dxa"/>
            <w:shd w:val="clear" w:color="auto" w:fill="E2EFD9" w:themeFill="accent6" w:themeFillTint="33"/>
            <w:noWrap/>
            <w:vAlign w:val="center"/>
          </w:tcPr>
          <w:p w14:paraId="44C6556C" w14:textId="77777777" w:rsidR="00F02859" w:rsidRPr="00E74EE9" w:rsidRDefault="00F02859" w:rsidP="008B22E5">
            <w:pPr>
              <w:spacing w:after="0" w:line="276" w:lineRule="auto"/>
              <w:ind w:firstLine="0"/>
              <w:jc w:val="center"/>
              <w:rPr>
                <w:rFonts w:eastAsia="Times New Roman" w:cs="Arial"/>
                <w:b/>
                <w:sz w:val="18"/>
                <w:szCs w:val="18"/>
              </w:rPr>
            </w:pPr>
            <w:r w:rsidRPr="00E74EE9">
              <w:rPr>
                <w:rFonts w:eastAsia="Times New Roman" w:cs="Arial"/>
                <w:b/>
                <w:sz w:val="18"/>
                <w:szCs w:val="18"/>
              </w:rPr>
              <w:t>UKUPNO</w:t>
            </w:r>
          </w:p>
        </w:tc>
        <w:tc>
          <w:tcPr>
            <w:tcW w:w="1871" w:type="dxa"/>
            <w:shd w:val="clear" w:color="auto" w:fill="E2EFD9" w:themeFill="accent6" w:themeFillTint="33"/>
            <w:noWrap/>
            <w:vAlign w:val="center"/>
          </w:tcPr>
          <w:p w14:paraId="07C7F744" w14:textId="77777777" w:rsidR="00F02859" w:rsidRPr="00E74EE9" w:rsidRDefault="00F02859" w:rsidP="00E55972">
            <w:pPr>
              <w:spacing w:after="0" w:line="276" w:lineRule="auto"/>
              <w:ind w:firstLine="0"/>
              <w:jc w:val="right"/>
              <w:rPr>
                <w:rFonts w:eastAsia="Times New Roman" w:cs="Arial"/>
                <w:b/>
                <w:sz w:val="18"/>
                <w:szCs w:val="18"/>
              </w:rPr>
            </w:pPr>
            <w:r w:rsidRPr="00E74EE9">
              <w:rPr>
                <w:rFonts w:eastAsia="Times New Roman" w:cs="Arial"/>
                <w:b/>
                <w:sz w:val="18"/>
                <w:szCs w:val="18"/>
              </w:rPr>
              <w:t>4.034</w:t>
            </w:r>
          </w:p>
        </w:tc>
      </w:tr>
    </w:tbl>
    <w:p w14:paraId="5D31298C" w14:textId="73D7B3CB" w:rsidR="00F02859" w:rsidRDefault="00F02859" w:rsidP="00EC6A70">
      <w:pPr>
        <w:spacing w:after="0" w:line="276" w:lineRule="auto"/>
        <w:ind w:firstLine="0"/>
        <w:jc w:val="center"/>
        <w:rPr>
          <w:rFonts w:eastAsia="Times New Roman" w:cs="Arial"/>
          <w:bCs/>
          <w:sz w:val="16"/>
          <w:szCs w:val="16"/>
        </w:rPr>
      </w:pPr>
      <w:r w:rsidRPr="00FB5FA5">
        <w:rPr>
          <w:rFonts w:eastAsia="Times New Roman" w:cs="Arial"/>
          <w:bCs/>
          <w:sz w:val="16"/>
          <w:szCs w:val="16"/>
        </w:rPr>
        <w:t>Izvor: Registar neprofitnih organizacija, podaci dostavljeni po upitu 22.2.2021, cjelovit spisak dostupan u Arhivi DIP-a, 22.2.2021.</w:t>
      </w:r>
    </w:p>
    <w:p w14:paraId="351963F7" w14:textId="77777777" w:rsidR="004E517F" w:rsidRPr="00FB5FA5" w:rsidRDefault="004E517F" w:rsidP="00EC6A70">
      <w:pPr>
        <w:spacing w:after="0" w:line="276" w:lineRule="auto"/>
        <w:ind w:firstLine="0"/>
        <w:jc w:val="center"/>
        <w:rPr>
          <w:rFonts w:eastAsia="Times New Roman" w:cs="Arial"/>
          <w:bCs/>
          <w:sz w:val="16"/>
          <w:szCs w:val="16"/>
        </w:rPr>
      </w:pPr>
    </w:p>
    <w:p w14:paraId="3AAB6F49" w14:textId="40B94381" w:rsidR="00F02859" w:rsidRPr="007C7DB3" w:rsidRDefault="00E74EE9" w:rsidP="004E517F">
      <w:pPr>
        <w:spacing w:line="276" w:lineRule="auto"/>
        <w:ind w:firstLine="0"/>
        <w:rPr>
          <w:rFonts w:cs="Arial"/>
        </w:rPr>
      </w:pPr>
      <w:r>
        <w:rPr>
          <w:rFonts w:cs="Arial"/>
        </w:rPr>
        <w:t>P</w:t>
      </w:r>
      <w:r w:rsidR="00F02859" w:rsidRPr="007C7DB3">
        <w:rPr>
          <w:rFonts w:cs="Arial"/>
        </w:rPr>
        <w:t>odaci govore</w:t>
      </w:r>
      <w:r w:rsidR="000B6744">
        <w:rPr>
          <w:rFonts w:cs="Arial"/>
        </w:rPr>
        <w:t xml:space="preserve"> </w:t>
      </w:r>
      <w:r>
        <w:rPr>
          <w:rFonts w:cs="Arial"/>
        </w:rPr>
        <w:t xml:space="preserve">i </w:t>
      </w:r>
      <w:r w:rsidR="00F02859" w:rsidRPr="007C7DB3">
        <w:rPr>
          <w:rFonts w:cs="Arial"/>
        </w:rPr>
        <w:t>o činjenici da se nisu sve neprofitne organizacije prijavile u nadležni Registar jer postoji neslaganje u broju evidentiranih organizacija između Registra udruga i Registra</w:t>
      </w:r>
      <w:r w:rsidR="00F02859">
        <w:rPr>
          <w:rFonts w:cs="Arial"/>
        </w:rPr>
        <w:t xml:space="preserve"> neprofitnih organizacija</w:t>
      </w:r>
      <w:r w:rsidR="00F02859" w:rsidRPr="007C7DB3">
        <w:rPr>
          <w:rFonts w:cs="Arial"/>
        </w:rPr>
        <w:t>, ne samo u broju udruga nego i ostalih obveznika.</w:t>
      </w:r>
      <w:r w:rsidR="00F02859" w:rsidRPr="007C7DB3">
        <w:rPr>
          <w:rStyle w:val="FootnoteReference"/>
          <w:rFonts w:cs="Arial"/>
        </w:rPr>
        <w:footnoteReference w:id="122"/>
      </w:r>
      <w:r w:rsidR="00F02859" w:rsidRPr="007C7DB3">
        <w:rPr>
          <w:rFonts w:cs="Arial"/>
        </w:rPr>
        <w:t xml:space="preserve"> Prema ovim podacima na području PGŽ djeluju i 3 zaklade, 3 zadruge, 2 strane udruge i udruga pravna tijela, kao i 3777 udruga i 37 saveza udruga što relativno odgovara</w:t>
      </w:r>
      <w:r w:rsidR="00F02859">
        <w:rPr>
          <w:rFonts w:cs="Arial"/>
        </w:rPr>
        <w:t xml:space="preserve"> </w:t>
      </w:r>
      <w:r w:rsidR="00F02859" w:rsidRPr="007C7DB3">
        <w:rPr>
          <w:rFonts w:cs="Arial"/>
        </w:rPr>
        <w:t>stanju u Registru udruga. Klasifikacija područja djelovanja i djelatnosti</w:t>
      </w:r>
      <w:r w:rsidR="00F02859" w:rsidRPr="007C7DB3">
        <w:rPr>
          <w:rStyle w:val="FootnoteReference"/>
          <w:rFonts w:cs="Arial"/>
        </w:rPr>
        <w:footnoteReference w:id="123"/>
      </w:r>
      <w:r w:rsidR="00F02859" w:rsidRPr="007C7DB3">
        <w:rPr>
          <w:rFonts w:cs="Arial"/>
        </w:rPr>
        <w:t xml:space="preserve"> iz Registra udruga</w:t>
      </w:r>
      <w:r w:rsidR="00F02859">
        <w:rPr>
          <w:rFonts w:cs="Arial"/>
        </w:rPr>
        <w:t xml:space="preserve"> </w:t>
      </w:r>
      <w:r w:rsidR="00F02859" w:rsidRPr="007C7DB3">
        <w:rPr>
          <w:rFonts w:cs="Arial"/>
        </w:rPr>
        <w:t>daje nešto realniji</w:t>
      </w:r>
      <w:r w:rsidR="00F02859">
        <w:rPr>
          <w:rFonts w:cs="Arial"/>
        </w:rPr>
        <w:t xml:space="preserve"> </w:t>
      </w:r>
      <w:r w:rsidR="00F02859" w:rsidRPr="007C7DB3">
        <w:rPr>
          <w:rFonts w:cs="Arial"/>
        </w:rPr>
        <w:t>uvid u programe i ciljeve udruga, nego li prethodno korištene klasifikacije prema kojima su većina udruga upisanih</w:t>
      </w:r>
      <w:r w:rsidR="00F02859">
        <w:rPr>
          <w:rFonts w:cs="Arial"/>
        </w:rPr>
        <w:t xml:space="preserve"> </w:t>
      </w:r>
      <w:r w:rsidR="00F02859" w:rsidRPr="007C7DB3">
        <w:rPr>
          <w:rFonts w:cs="Arial"/>
        </w:rPr>
        <w:t>prije 2015</w:t>
      </w:r>
      <w:r w:rsidR="00F02859">
        <w:rPr>
          <w:rFonts w:cs="Arial"/>
        </w:rPr>
        <w:t>.</w:t>
      </w:r>
      <w:r w:rsidR="00F02859" w:rsidRPr="007C7DB3">
        <w:rPr>
          <w:rFonts w:cs="Arial"/>
        </w:rPr>
        <w:t xml:space="preserve"> godine udruga prvi puta upisane.</w:t>
      </w:r>
      <w:r w:rsidR="00F02859">
        <w:rPr>
          <w:rFonts w:cs="Arial"/>
        </w:rPr>
        <w:t xml:space="preserve"> </w:t>
      </w:r>
      <w:r w:rsidR="00F02859" w:rsidRPr="007C7DB3">
        <w:rPr>
          <w:rFonts w:cs="Arial"/>
        </w:rPr>
        <w:t>Pravilnikom o sadržaju i načinu vođenja Registra udruga RH i Registra stranih udruga u RH</w:t>
      </w:r>
      <w:r w:rsidR="00F02859">
        <w:rPr>
          <w:rFonts w:cs="Arial"/>
        </w:rPr>
        <w:t xml:space="preserve"> </w:t>
      </w:r>
      <w:r w:rsidR="00F02859" w:rsidRPr="007C7DB3">
        <w:rPr>
          <w:rFonts w:cs="Arial"/>
        </w:rPr>
        <w:t>propisalo se nove klasifikacijske jedinice koje su prilagođenije stvarnim djelatnostima, kao i klasifikacija ciljnih</w:t>
      </w:r>
      <w:r w:rsidR="00F02859">
        <w:rPr>
          <w:rFonts w:cs="Arial"/>
        </w:rPr>
        <w:t xml:space="preserve"> </w:t>
      </w:r>
      <w:r w:rsidR="00F02859" w:rsidRPr="007C7DB3">
        <w:rPr>
          <w:rFonts w:cs="Arial"/>
        </w:rPr>
        <w:t>skupina na koje se odnose ciljevi rada udruga.</w:t>
      </w:r>
      <w:r w:rsidR="00F02859">
        <w:rPr>
          <w:rFonts w:cs="Arial"/>
        </w:rPr>
        <w:t xml:space="preserve"> </w:t>
      </w:r>
      <w:r w:rsidR="00F02859" w:rsidRPr="007C7DB3">
        <w:rPr>
          <w:rFonts w:cs="Arial"/>
        </w:rPr>
        <w:t>Prilikom određivanja kriterija za klasifikaciju i cilja djelatnosti udruge se moraju opredijeliti za glavno područje djelovanja i</w:t>
      </w:r>
      <w:r w:rsidR="00F02859">
        <w:rPr>
          <w:rFonts w:cs="Arial"/>
        </w:rPr>
        <w:t xml:space="preserve"> </w:t>
      </w:r>
      <w:r w:rsidR="00F02859" w:rsidRPr="007C7DB3">
        <w:rPr>
          <w:rFonts w:cs="Arial"/>
        </w:rPr>
        <w:t xml:space="preserve">djelatnost. </w:t>
      </w:r>
      <w:r>
        <w:rPr>
          <w:rFonts w:cs="Arial"/>
        </w:rPr>
        <w:t xml:space="preserve">Tako </w:t>
      </w:r>
      <w:r w:rsidR="00F02859" w:rsidRPr="007C7DB3">
        <w:rPr>
          <w:rFonts w:cs="Arial"/>
        </w:rPr>
        <w:t>udruge mogu same upisati i djelatnost i ciljne skupine, čime se ostavlja</w:t>
      </w:r>
      <w:r>
        <w:rPr>
          <w:rFonts w:cs="Arial"/>
        </w:rPr>
        <w:t xml:space="preserve"> </w:t>
      </w:r>
      <w:r w:rsidR="00F02859" w:rsidRPr="007C7DB3">
        <w:rPr>
          <w:rFonts w:cs="Arial"/>
        </w:rPr>
        <w:t xml:space="preserve">udruzi da </w:t>
      </w:r>
      <w:r>
        <w:rPr>
          <w:rFonts w:cs="Arial"/>
        </w:rPr>
        <w:t xml:space="preserve">sama </w:t>
      </w:r>
      <w:r w:rsidR="00F02859" w:rsidRPr="007C7DB3">
        <w:rPr>
          <w:rFonts w:cs="Arial"/>
        </w:rPr>
        <w:t>odredi važnost pojedinih ciljeva i ciljanih skupina. Međutim, malo je udruga koje su izričito</w:t>
      </w:r>
      <w:r w:rsidR="00F02859">
        <w:rPr>
          <w:rFonts w:cs="Arial"/>
        </w:rPr>
        <w:t xml:space="preserve"> </w:t>
      </w:r>
      <w:r w:rsidR="00F02859" w:rsidRPr="007C7DB3">
        <w:rPr>
          <w:rFonts w:cs="Arial"/>
        </w:rPr>
        <w:t xml:space="preserve">specijalizirane za određeno područje pa često zahvaćaju i druge djelatnosti, jer su područja djelovanja u praksi često povezana. Prije </w:t>
      </w:r>
      <w:r>
        <w:rPr>
          <w:rFonts w:cs="Arial"/>
        </w:rPr>
        <w:t xml:space="preserve">promjene </w:t>
      </w:r>
      <w:r w:rsidR="00F02859" w:rsidRPr="007C7DB3">
        <w:rPr>
          <w:rFonts w:cs="Arial"/>
        </w:rPr>
        <w:t>zakona upisana djelatnost (kako će neka udruga biti klasificirana</w:t>
      </w:r>
      <w:r w:rsidR="00412A80">
        <w:rPr>
          <w:rFonts w:cs="Arial"/>
        </w:rPr>
        <w:t xml:space="preserve">) </w:t>
      </w:r>
      <w:r w:rsidR="00F02859" w:rsidRPr="007C7DB3">
        <w:rPr>
          <w:rFonts w:cs="Arial"/>
        </w:rPr>
        <w:t>ovisila</w:t>
      </w:r>
      <w:r w:rsidR="00412A80">
        <w:rPr>
          <w:rFonts w:cs="Arial"/>
        </w:rPr>
        <w:t xml:space="preserve"> je</w:t>
      </w:r>
      <w:r w:rsidR="00F02859" w:rsidRPr="007C7DB3">
        <w:rPr>
          <w:rFonts w:cs="Arial"/>
        </w:rPr>
        <w:t xml:space="preserve"> o </w:t>
      </w:r>
      <w:r w:rsidR="00F02859">
        <w:rPr>
          <w:rFonts w:cs="Arial"/>
        </w:rPr>
        <w:t xml:space="preserve">procjeni </w:t>
      </w:r>
      <w:r w:rsidR="00F02859" w:rsidRPr="007C7DB3">
        <w:rPr>
          <w:rFonts w:cs="Arial"/>
        </w:rPr>
        <w:t>službenik</w:t>
      </w:r>
      <w:r w:rsidR="00F02859">
        <w:rPr>
          <w:rFonts w:cs="Arial"/>
        </w:rPr>
        <w:t>a</w:t>
      </w:r>
      <w:r w:rsidR="00F02859" w:rsidRPr="007C7DB3">
        <w:rPr>
          <w:rFonts w:cs="Arial"/>
        </w:rPr>
        <w:t xml:space="preserve"> koji ih razvrstava, pa s</w:t>
      </w:r>
      <w:r w:rsidR="00116860">
        <w:rPr>
          <w:rFonts w:cs="Arial"/>
        </w:rPr>
        <w:t xml:space="preserve">e </w:t>
      </w:r>
      <w:r w:rsidR="00F02859" w:rsidRPr="007C7DB3">
        <w:rPr>
          <w:rFonts w:cs="Arial"/>
        </w:rPr>
        <w:t>često neke udruge</w:t>
      </w:r>
      <w:r w:rsidR="00412A80">
        <w:rPr>
          <w:rFonts w:cs="Arial"/>
        </w:rPr>
        <w:t>,</w:t>
      </w:r>
      <w:r w:rsidR="00F02859" w:rsidRPr="007C7DB3">
        <w:rPr>
          <w:rFonts w:cs="Arial"/>
        </w:rPr>
        <w:t xml:space="preserve"> za koje nema postojeće klase</w:t>
      </w:r>
      <w:r w:rsidR="00412A80">
        <w:rPr>
          <w:rFonts w:cs="Arial"/>
        </w:rPr>
        <w:t>,</w:t>
      </w:r>
      <w:r w:rsidR="00F02859" w:rsidRPr="007C7DB3">
        <w:rPr>
          <w:rFonts w:cs="Arial"/>
        </w:rPr>
        <w:t xml:space="preserve"> svrstava</w:t>
      </w:r>
      <w:r w:rsidR="00116860">
        <w:rPr>
          <w:rFonts w:cs="Arial"/>
        </w:rPr>
        <w:t>lo</w:t>
      </w:r>
      <w:r w:rsidR="00F02859" w:rsidRPr="007C7DB3">
        <w:rPr>
          <w:rFonts w:cs="Arial"/>
        </w:rPr>
        <w:t xml:space="preserve"> </w:t>
      </w:r>
      <w:r w:rsidR="00116860">
        <w:rPr>
          <w:rFonts w:cs="Arial"/>
        </w:rPr>
        <w:t>u</w:t>
      </w:r>
      <w:r w:rsidR="00F02859" w:rsidRPr="007C7DB3">
        <w:rPr>
          <w:rFonts w:cs="Arial"/>
        </w:rPr>
        <w:t xml:space="preserve"> “ostale” ili </w:t>
      </w:r>
      <w:r w:rsidR="00116860">
        <w:rPr>
          <w:rFonts w:cs="Arial"/>
        </w:rPr>
        <w:t xml:space="preserve">npr. </w:t>
      </w:r>
      <w:r w:rsidR="00F02859" w:rsidRPr="007C7DB3">
        <w:rPr>
          <w:rFonts w:cs="Arial"/>
        </w:rPr>
        <w:t xml:space="preserve">neke koje njeguju kulturnu baštinu svrstavaju pod “etničke”, iako je njihova djelatnost “kultura”. </w:t>
      </w:r>
    </w:p>
    <w:p w14:paraId="4811CE21" w14:textId="4FECCF55" w:rsidR="00F02859" w:rsidRPr="0057531B" w:rsidRDefault="00F02859" w:rsidP="004E517F">
      <w:pPr>
        <w:spacing w:line="276" w:lineRule="auto"/>
        <w:ind w:firstLine="0"/>
        <w:rPr>
          <w:rFonts w:cs="Arial"/>
        </w:rPr>
      </w:pPr>
      <w:r w:rsidRPr="007C7DB3">
        <w:rPr>
          <w:rFonts w:cs="Arial"/>
        </w:rPr>
        <w:t>U svrhu analize potencijala ključnih dionika iz civilnog sektora pristupilo se detaljnoj analizi</w:t>
      </w:r>
      <w:r>
        <w:rPr>
          <w:rFonts w:cs="Arial"/>
        </w:rPr>
        <w:t xml:space="preserve"> </w:t>
      </w:r>
      <w:r w:rsidRPr="007C7DB3">
        <w:rPr>
          <w:rFonts w:cs="Arial"/>
        </w:rPr>
        <w:t>za određivanje “novi</w:t>
      </w:r>
      <w:r>
        <w:rPr>
          <w:rFonts w:cs="Arial"/>
        </w:rPr>
        <w:t>h</w:t>
      </w:r>
      <w:r w:rsidRPr="007C7DB3">
        <w:rPr>
          <w:rFonts w:cs="Arial"/>
        </w:rPr>
        <w:t xml:space="preserve"> klasa” za svaku od udruga u skladu s stvarnim područjem djelovanja kao operativnim alatom za analizu potencijala.</w:t>
      </w:r>
      <w:r>
        <w:rPr>
          <w:rFonts w:cs="Arial"/>
        </w:rPr>
        <w:t xml:space="preserve"> </w:t>
      </w:r>
      <w:r w:rsidRPr="007C7DB3">
        <w:rPr>
          <w:rFonts w:cs="Arial"/>
        </w:rPr>
        <w:t>“Nove klase” nastale su temeljem kriterija: stvarno/ realno područje djelovanja iz podataka o aktivnostima s mrežnih stranica</w:t>
      </w:r>
      <w:r>
        <w:rPr>
          <w:rFonts w:cs="Arial"/>
        </w:rPr>
        <w:t xml:space="preserve"> </w:t>
      </w:r>
      <w:r w:rsidRPr="007C7DB3">
        <w:rPr>
          <w:rFonts w:cs="Arial"/>
        </w:rPr>
        <w:t>i stranica Facebooka, te drugih podataka.</w:t>
      </w:r>
      <w:r w:rsidRPr="007C7DB3">
        <w:rPr>
          <w:rStyle w:val="FootnoteReference"/>
          <w:rFonts w:cs="Arial"/>
        </w:rPr>
        <w:footnoteReference w:id="124"/>
      </w:r>
      <w:r w:rsidRPr="007C7DB3">
        <w:rPr>
          <w:rFonts w:cs="Arial"/>
        </w:rPr>
        <w:t xml:space="preserve"> Na taj način se dobilo realniji uvid u stvarno djelovanje</w:t>
      </w:r>
      <w:r w:rsidR="00412A80">
        <w:rPr>
          <w:rFonts w:cs="Arial"/>
        </w:rPr>
        <w:t>,</w:t>
      </w:r>
      <w:r w:rsidRPr="007C7DB3">
        <w:rPr>
          <w:rFonts w:cs="Arial"/>
        </w:rPr>
        <w:t xml:space="preserve"> ali i kapacitete udruga koje djeluju na području PGŽ. Isto tako, usporedbom podatka na internetu i onih u službenim evidencijama</w:t>
      </w:r>
      <w:r w:rsidR="00412A80">
        <w:rPr>
          <w:rFonts w:cs="Arial"/>
        </w:rPr>
        <w:t>,</w:t>
      </w:r>
      <w:r w:rsidRPr="007C7DB3">
        <w:rPr>
          <w:rFonts w:cs="Arial"/>
        </w:rPr>
        <w:t xml:space="preserve"> pronašla se diskrepancija između podatak</w:t>
      </w:r>
      <w:r>
        <w:rPr>
          <w:rFonts w:cs="Arial"/>
        </w:rPr>
        <w:t>a</w:t>
      </w:r>
      <w:r w:rsidRPr="007C7DB3">
        <w:rPr>
          <w:rFonts w:cs="Arial"/>
        </w:rPr>
        <w:t xml:space="preserve"> npr., o broju članova, aktivnostima, odgovornim osobama i povezanim pravnim tijelima i sl. što govori o još uvijek nedovoljnoj usklađenosti civilnog sektora s normativnim okvirom, nedovoljnoj kontroli trošenja proračunskih sredstava i sl. </w:t>
      </w:r>
      <w:r w:rsidRPr="0057531B">
        <w:rPr>
          <w:rFonts w:cs="Arial"/>
        </w:rPr>
        <w:t>Većina udruga u okviru svojeg djelovanja ima potencijal za rad s mladima</w:t>
      </w:r>
      <w:r w:rsidR="00116860">
        <w:rPr>
          <w:rFonts w:cs="Arial"/>
        </w:rPr>
        <w:t xml:space="preserve"> </w:t>
      </w:r>
      <w:r w:rsidRPr="0057531B">
        <w:rPr>
          <w:rFonts w:cs="Arial"/>
        </w:rPr>
        <w:t xml:space="preserve">koji proizlazi iz djelatnosti i ciljeva udruga. Neke od njih već rade s mladima, ali nisu prepoznale vlastitu vrijednost i važnost uloge koju imaju. Neke ne vide mogućnosti i javni interes u vlastitim potencijalima. </w:t>
      </w:r>
      <w:r w:rsidRPr="0057531B">
        <w:rPr>
          <w:rFonts w:cs="Arial"/>
          <w:bCs/>
        </w:rPr>
        <w:t>Kako bi</w:t>
      </w:r>
      <w:r w:rsidR="00116860">
        <w:rPr>
          <w:rFonts w:cs="Arial"/>
          <w:bCs/>
        </w:rPr>
        <w:t xml:space="preserve"> se</w:t>
      </w:r>
      <w:r w:rsidRPr="0057531B">
        <w:rPr>
          <w:rFonts w:cs="Arial"/>
          <w:bCs/>
        </w:rPr>
        <w:t xml:space="preserve"> senzibilizira</w:t>
      </w:r>
      <w:r w:rsidR="00116860">
        <w:rPr>
          <w:rFonts w:cs="Arial"/>
          <w:bCs/>
        </w:rPr>
        <w:t>lo</w:t>
      </w:r>
      <w:r w:rsidRPr="0057531B">
        <w:rPr>
          <w:rFonts w:cs="Arial"/>
          <w:bCs/>
        </w:rPr>
        <w:t xml:space="preserve"> javnost, </w:t>
      </w:r>
      <w:r w:rsidR="00116860">
        <w:rPr>
          <w:rFonts w:cs="Arial"/>
          <w:bCs/>
        </w:rPr>
        <w:t xml:space="preserve">udruge </w:t>
      </w:r>
      <w:r w:rsidRPr="0057531B">
        <w:rPr>
          <w:rFonts w:cs="Arial"/>
          <w:bCs/>
        </w:rPr>
        <w:t>za društvenu ulogu koju imaju obzirom na javni interes rada s mladima i za mlade, cilj ovakvog prikaz</w:t>
      </w:r>
      <w:r w:rsidR="00116860">
        <w:rPr>
          <w:rFonts w:cs="Arial"/>
          <w:bCs/>
        </w:rPr>
        <w:t xml:space="preserve">a </w:t>
      </w:r>
      <w:r w:rsidRPr="0057531B">
        <w:rPr>
          <w:rFonts w:cs="Arial"/>
          <w:bCs/>
        </w:rPr>
        <w:t xml:space="preserve">je dati do znanja da je uključivanje mladih u rad ili orijentacija k radu s mladima javni interes. </w:t>
      </w:r>
      <w:r w:rsidRPr="0057531B">
        <w:rPr>
          <w:rFonts w:cs="Arial"/>
        </w:rPr>
        <w:t xml:space="preserve">Na taj način se jača svijest o ulozi civilnoga sektora u javnosti, kod donosioca političkih odluka, ali što je najvažnije i kod mladih kao ključnih dionika razvoja i potpore mladima. Izvaninstitucionalna potpora koju one mogu pružiti mladima su od neprocjenjive važnosti za ukupan razvoj Županije i potpora javnim politikama, bez obzira radi li se o nacionalnim, regionalnim ili lokalnim. Dapače, bez sudjelovanja organizacija civilnog društva u </w:t>
      </w:r>
      <w:r w:rsidR="00116860">
        <w:rPr>
          <w:rFonts w:cs="Arial"/>
        </w:rPr>
        <w:t>rješavanju izazova/</w:t>
      </w:r>
      <w:r w:rsidRPr="0057531B">
        <w:rPr>
          <w:rFonts w:cs="Arial"/>
        </w:rPr>
        <w:t>potreba</w:t>
      </w:r>
      <w:r w:rsidR="00116860">
        <w:rPr>
          <w:rFonts w:cs="Arial"/>
        </w:rPr>
        <w:t xml:space="preserve"> građana</w:t>
      </w:r>
      <w:r w:rsidRPr="0057531B">
        <w:rPr>
          <w:rFonts w:cs="Arial"/>
        </w:rPr>
        <w:t xml:space="preserve">, a posebno mladih, nemoguće je planirati i uskladiti ulaganja u mlade sa stvarnim potrebama mladih. Zato je procjena kapaciteta i potencijala organizacija civilnog društva kao i njihovo sudjelovanje u kreiranju javnih politika nužno, kako bi se one mogle planirati u skladu sa stvarnim potrebama mladih. Drugim riječima, udruge su ključni dionik u planiranju javnih politika za i s mladima. U RH </w:t>
      </w:r>
      <w:r w:rsidR="00116860">
        <w:rPr>
          <w:rFonts w:cs="Arial"/>
        </w:rPr>
        <w:t>je javni interes ili potrebe</w:t>
      </w:r>
      <w:r w:rsidRPr="0057531B">
        <w:rPr>
          <w:rFonts w:cs="Arial"/>
        </w:rPr>
        <w:t xml:space="preserve"> definiran djelomično,</w:t>
      </w:r>
      <w:r w:rsidR="00116860">
        <w:rPr>
          <w:rFonts w:cs="Arial"/>
        </w:rPr>
        <w:t xml:space="preserve"> u </w:t>
      </w:r>
      <w:r w:rsidRPr="0057531B">
        <w:rPr>
          <w:rFonts w:cs="Arial"/>
        </w:rPr>
        <w:t>zakonima koji definiraju financiranje programa i projekata koje provode organizacije civilnog društva iz javnih prihoda ili proračuna npr. Zakonom o javnim potrebama</w:t>
      </w:r>
      <w:r>
        <w:rPr>
          <w:rStyle w:val="FootnoteReference"/>
          <w:rFonts w:cs="Arial"/>
        </w:rPr>
        <w:footnoteReference w:id="125"/>
      </w:r>
      <w:r w:rsidRPr="0057531B">
        <w:rPr>
          <w:rFonts w:cs="Arial"/>
        </w:rPr>
        <w:t xml:space="preserve"> omogućeno je financiranje, prema Članku 2:</w:t>
      </w:r>
    </w:p>
    <w:p w14:paraId="6E1DAC77" w14:textId="57196CD8" w:rsidR="00F02859" w:rsidRPr="009E35BA" w:rsidRDefault="00F02859" w:rsidP="00EC6DC1">
      <w:pPr>
        <w:pStyle w:val="ListParagraph"/>
        <w:numPr>
          <w:ilvl w:val="0"/>
          <w:numId w:val="114"/>
        </w:numPr>
        <w:spacing w:line="276" w:lineRule="auto"/>
        <w:ind w:left="567"/>
        <w:rPr>
          <w:rFonts w:cs="Arial"/>
          <w:i/>
          <w:iCs/>
        </w:rPr>
      </w:pPr>
      <w:r w:rsidRPr="002A32B0">
        <w:rPr>
          <w:rFonts w:cs="Arial"/>
        </w:rPr>
        <w:t>Stavak 2.</w:t>
      </w:r>
      <w:r w:rsidR="000B6744">
        <w:rPr>
          <w:rFonts w:cs="Arial"/>
          <w:b/>
        </w:rPr>
        <w:t xml:space="preserve"> </w:t>
      </w:r>
      <w:r w:rsidRPr="009E35BA">
        <w:rPr>
          <w:rFonts w:cs="Arial"/>
          <w:i/>
          <w:iCs/>
        </w:rPr>
        <w:t>zakonom utvrđena obvezna prava i obvezni standardi ili programi javnih potreba u oblasti odgoja i obrazovanja, znanosti, kulture, zdravstva, socijalne zaštite, zaštite boraca, vojnih invalida i žrtava rata, zaštite nezaposlenih, mirovinskog i invalidskog osiguranja, tjelesne kulture, tehničke kulture i društvene brige o djeci;</w:t>
      </w:r>
    </w:p>
    <w:p w14:paraId="036E4154" w14:textId="5D676326" w:rsidR="00F02859" w:rsidRPr="009E35BA" w:rsidRDefault="00F02859" w:rsidP="00EC6DC1">
      <w:pPr>
        <w:pStyle w:val="ListParagraph"/>
        <w:numPr>
          <w:ilvl w:val="0"/>
          <w:numId w:val="114"/>
        </w:numPr>
        <w:spacing w:line="276" w:lineRule="auto"/>
        <w:ind w:left="567"/>
        <w:rPr>
          <w:rFonts w:cs="Arial"/>
          <w:i/>
          <w:iCs/>
        </w:rPr>
      </w:pPr>
      <w:r w:rsidRPr="002A32B0">
        <w:rPr>
          <w:rFonts w:cs="Arial"/>
          <w:iCs/>
        </w:rPr>
        <w:t>Stavak 3.</w:t>
      </w:r>
      <w:r w:rsidR="002A32B0">
        <w:rPr>
          <w:rFonts w:cs="Arial"/>
          <w:i/>
          <w:iCs/>
        </w:rPr>
        <w:t xml:space="preserve"> </w:t>
      </w:r>
      <w:r w:rsidRPr="009E35BA">
        <w:rPr>
          <w:rFonts w:cs="Arial"/>
          <w:i/>
          <w:iCs/>
        </w:rPr>
        <w:t>zakonom utvrđene potrebe zaštite i u</w:t>
      </w:r>
      <w:r w:rsidR="002A32B0">
        <w:rPr>
          <w:rFonts w:cs="Arial"/>
          <w:i/>
          <w:iCs/>
        </w:rPr>
        <w:t xml:space="preserve">napređivanja čovjekove okoline, </w:t>
      </w:r>
      <w:r w:rsidRPr="009E35BA">
        <w:rPr>
          <w:rFonts w:cs="Arial"/>
          <w:i/>
          <w:iCs/>
        </w:rPr>
        <w:t>sprečavanja i uklanjanja posljedica elementarnih nepogoda, protupožarne zaštite, robnih rezervi, bržeg razvoja privredno nedovoljno razvijenih krajeva, političkih i društvenih organizacija, udruženja građana, te mjesnih zajednica;</w:t>
      </w:r>
    </w:p>
    <w:p w14:paraId="1A6CF29F" w14:textId="2138DDB1" w:rsidR="00116860" w:rsidRDefault="00F02859" w:rsidP="00EC6DC1">
      <w:pPr>
        <w:pStyle w:val="ListParagraph"/>
        <w:numPr>
          <w:ilvl w:val="0"/>
          <w:numId w:val="114"/>
        </w:numPr>
        <w:spacing w:after="0" w:line="276" w:lineRule="auto"/>
        <w:ind w:left="567"/>
        <w:jc w:val="left"/>
        <w:rPr>
          <w:rFonts w:cs="Arial"/>
        </w:rPr>
      </w:pPr>
      <w:r w:rsidRPr="002A32B0">
        <w:rPr>
          <w:rFonts w:cs="Arial"/>
          <w:iCs/>
        </w:rPr>
        <w:t>Stavak 4.</w:t>
      </w:r>
      <w:r w:rsidR="000B6744">
        <w:rPr>
          <w:rFonts w:cs="Arial"/>
          <w:i/>
          <w:iCs/>
        </w:rPr>
        <w:t xml:space="preserve"> </w:t>
      </w:r>
      <w:r w:rsidRPr="009E35BA">
        <w:rPr>
          <w:rFonts w:cs="Arial"/>
          <w:i/>
          <w:iCs/>
        </w:rPr>
        <w:t>zakonom utvrđene obveze prema javnim poduzećima i intervencije u privredi od interesa za društveno-političke zajednice. Razina i način financiranja javnih potreba iz stavka 1. ovoga članka utvrđuju se posebnim zakonima</w:t>
      </w:r>
      <w:r w:rsidRPr="009E35BA">
        <w:rPr>
          <w:rFonts w:cs="Arial"/>
        </w:rPr>
        <w:t>.”,</w:t>
      </w:r>
      <w:r w:rsidR="000B6744">
        <w:rPr>
          <w:rFonts w:cs="Arial"/>
        </w:rPr>
        <w:t xml:space="preserve"> </w:t>
      </w:r>
      <w:r w:rsidRPr="009E35BA">
        <w:rPr>
          <w:rFonts w:cs="Arial"/>
        </w:rPr>
        <w:t>kao npr. Zakon o financiranju javnih potreba u kulturi, pročišćeni tekst zakona, NN 47/90, 27/93, 38/09</w:t>
      </w:r>
      <w:r>
        <w:rPr>
          <w:rStyle w:val="FootnoteReference"/>
          <w:rFonts w:cs="Arial"/>
        </w:rPr>
        <w:footnoteReference w:id="126"/>
      </w:r>
      <w:r w:rsidRPr="009E35BA">
        <w:rPr>
          <w:rFonts w:cs="Arial"/>
        </w:rPr>
        <w:t>.</w:t>
      </w:r>
      <w:r w:rsidR="000B6744">
        <w:rPr>
          <w:rFonts w:cs="Arial"/>
        </w:rPr>
        <w:t xml:space="preserve"> </w:t>
      </w:r>
    </w:p>
    <w:p w14:paraId="1D9D93B6" w14:textId="77777777" w:rsidR="00412A80" w:rsidRDefault="00412A80" w:rsidP="004E517F">
      <w:pPr>
        <w:pStyle w:val="ListParagraph"/>
        <w:spacing w:after="0" w:line="276" w:lineRule="auto"/>
        <w:ind w:firstLine="0"/>
        <w:jc w:val="left"/>
        <w:rPr>
          <w:rFonts w:cs="Arial"/>
        </w:rPr>
      </w:pPr>
    </w:p>
    <w:p w14:paraId="493F8189" w14:textId="35929C91" w:rsidR="00F02859" w:rsidRPr="00116860" w:rsidRDefault="00F02859" w:rsidP="004E517F">
      <w:pPr>
        <w:spacing w:after="0" w:line="276" w:lineRule="auto"/>
        <w:ind w:firstLine="0"/>
        <w:rPr>
          <w:rFonts w:cs="Arial"/>
        </w:rPr>
      </w:pPr>
      <w:r w:rsidRPr="00116860">
        <w:rPr>
          <w:rFonts w:cs="Arial"/>
        </w:rPr>
        <w:t>Temeljem Uredbe o kriterijima, mjerilima i postupcima financiranja i ugovaranja programa i projekata od interesa za opće dobro koje provode udruge (dalje: Uredba) (</w:t>
      </w:r>
      <w:r w:rsidR="00116860" w:rsidRPr="00116860">
        <w:rPr>
          <w:rFonts w:cs="Arial"/>
        </w:rPr>
        <w:t xml:space="preserve">NN </w:t>
      </w:r>
      <w:r w:rsidRPr="00116860">
        <w:rPr>
          <w:rFonts w:cs="Arial"/>
        </w:rPr>
        <w:t>br</w:t>
      </w:r>
      <w:r w:rsidR="00116860" w:rsidRPr="00116860">
        <w:rPr>
          <w:rFonts w:cs="Arial"/>
        </w:rPr>
        <w:t>.</w:t>
      </w:r>
      <w:r w:rsidRPr="00116860">
        <w:rPr>
          <w:rFonts w:cs="Arial"/>
        </w:rPr>
        <w:t xml:space="preserve"> 26/15)</w:t>
      </w:r>
      <w:r w:rsidR="000B6744">
        <w:rPr>
          <w:rFonts w:cs="Arial"/>
        </w:rPr>
        <w:t xml:space="preserve"> </w:t>
      </w:r>
      <w:r w:rsidRPr="00116860">
        <w:rPr>
          <w:rFonts w:cs="Arial"/>
        </w:rPr>
        <w:t xml:space="preserve">određuju se </w:t>
      </w:r>
      <w:r w:rsidRPr="00116860">
        <w:rPr>
          <w:rFonts w:cs="Arial"/>
          <w:i/>
          <w:iCs/>
        </w:rPr>
        <w:t xml:space="preserve">A) osnovni standardi planiranja financiranja: 1. prioritetna područja za financiranje programa i projekata utvrđuju se za proračunsku godinu na temelju procjene potreba u određenom području i mjera za ostvarivanje ciljeva iz strateških dokumenata za čiju provedbu je odgovoran davatelj financijskih sredstava, </w:t>
      </w:r>
      <w:r w:rsidRPr="00116860">
        <w:rPr>
          <w:rFonts w:cs="Arial"/>
        </w:rPr>
        <w:t>što predstavlja uporište za ciljeve ovog Programa i određivanje ključnih dionika. U Članku 7. “</w:t>
      </w:r>
      <w:r w:rsidRPr="00116860">
        <w:rPr>
          <w:rFonts w:cs="Arial"/>
          <w:i/>
          <w:iCs/>
        </w:rPr>
        <w:t xml:space="preserve">Davatelj financijskih sredstava u okviru svoga djelokruga na godišnjoj razini utvrđuje prioritetna područja za dodjelu financijskih sredstava programima i projektima sukladno mjerama iz programa, strategija, planova i drugih strateških dokumenata na nacionalnoj, odnosno lokalnoj i područnoj (regionalnoj) razini kojima se utvrđuju ciljevi i prioriteti u rješavanju problema vezanih uz opće dobro, javni interes ili javne potrebe, čije je provođenje u nadležnosti davatelja financijskih sredstava, a koja se provode u suradnji i partnerstvu s udrugama” </w:t>
      </w:r>
      <w:r w:rsidRPr="00116860">
        <w:rPr>
          <w:rFonts w:cs="Arial"/>
        </w:rPr>
        <w:t>iste Uredbe.</w:t>
      </w:r>
      <w:r w:rsidRPr="00116860">
        <w:rPr>
          <w:rFonts w:cs="Arial"/>
          <w:i/>
          <w:iCs/>
        </w:rPr>
        <w:t xml:space="preserve"> </w:t>
      </w:r>
    </w:p>
    <w:p w14:paraId="24592F2D" w14:textId="4ACE2FAB" w:rsidR="00F02859" w:rsidRPr="00B56780" w:rsidRDefault="00F02859" w:rsidP="004E517F">
      <w:pPr>
        <w:spacing w:after="0" w:line="276" w:lineRule="auto"/>
        <w:ind w:firstLine="0"/>
        <w:rPr>
          <w:rFonts w:cs="Arial"/>
          <w:i/>
          <w:iCs/>
        </w:rPr>
      </w:pPr>
      <w:r w:rsidRPr="00B56780">
        <w:rPr>
          <w:rFonts w:cs="Arial"/>
        </w:rPr>
        <w:t>Prostor za razvoj i unaprjeđenje mladih vidi se u mogućnosti preuzimanja ključne odgovornosti civilnog društva -</w:t>
      </w:r>
      <w:r w:rsidR="000B6744">
        <w:rPr>
          <w:rFonts w:cs="Arial"/>
        </w:rPr>
        <w:t xml:space="preserve"> </w:t>
      </w:r>
      <w:r w:rsidRPr="00B56780">
        <w:rPr>
          <w:rFonts w:cs="Arial"/>
        </w:rPr>
        <w:t xml:space="preserve">udruga u provedbi programa i projekata usmjerenih mladima, sukladno istoj Uredbi što omogućava: </w:t>
      </w:r>
    </w:p>
    <w:p w14:paraId="0C7392FD" w14:textId="5290D731" w:rsidR="00F02859" w:rsidRPr="00551AA5" w:rsidRDefault="00F02859" w:rsidP="00EC6DC1">
      <w:pPr>
        <w:pStyle w:val="ListParagraph"/>
        <w:numPr>
          <w:ilvl w:val="3"/>
          <w:numId w:val="113"/>
        </w:numPr>
        <w:spacing w:after="0" w:line="276" w:lineRule="auto"/>
        <w:ind w:left="567"/>
        <w:rPr>
          <w:rFonts w:cs="Arial"/>
          <w:bCs/>
        </w:rPr>
      </w:pPr>
      <w:r w:rsidRPr="00551AA5">
        <w:rPr>
          <w:rFonts w:cs="Arial"/>
          <w:i/>
          <w:iCs/>
        </w:rPr>
        <w:t>provedbu programa i projekata kojima se ispunjavaju ciljevi i prioriteti definirani strateškim i planskim dokumentima</w:t>
      </w:r>
      <w:r>
        <w:rPr>
          <w:rFonts w:cs="Arial"/>
          <w:i/>
          <w:iCs/>
        </w:rPr>
        <w:t xml:space="preserve"> </w:t>
      </w:r>
      <w:r>
        <w:rPr>
          <w:rFonts w:cs="Arial"/>
        </w:rPr>
        <w:t xml:space="preserve">npr. </w:t>
      </w:r>
      <w:r w:rsidRPr="00FD7F16">
        <w:rPr>
          <w:rFonts w:cs="Arial"/>
          <w:bCs/>
        </w:rPr>
        <w:t xml:space="preserve">godišnje ili višegodišnje podrške programima koji uključuju niz povezanih aktivnosti koje jačaju kapacitete civilnog društva u </w:t>
      </w:r>
      <w:r>
        <w:rPr>
          <w:rFonts w:cs="Arial"/>
          <w:bCs/>
        </w:rPr>
        <w:t xml:space="preserve">JLRS </w:t>
      </w:r>
      <w:r w:rsidRPr="00FD7F16">
        <w:rPr>
          <w:rFonts w:cs="Arial"/>
          <w:bCs/>
        </w:rPr>
        <w:t>te kontinuirano doprinose zadovoljavanju javnih potreba građana</w:t>
      </w:r>
      <w:r>
        <w:rPr>
          <w:rFonts w:cs="Arial"/>
          <w:bCs/>
        </w:rPr>
        <w:t>)</w:t>
      </w:r>
      <w:r w:rsidR="00412A80">
        <w:rPr>
          <w:rFonts w:cs="Arial"/>
          <w:bCs/>
        </w:rPr>
        <w:t>,</w:t>
      </w:r>
    </w:p>
    <w:p w14:paraId="48DAABE2" w14:textId="199C4ED1" w:rsidR="00F02859" w:rsidRPr="00551AA5" w:rsidRDefault="00F02859" w:rsidP="00EC6DC1">
      <w:pPr>
        <w:pStyle w:val="ListParagraph"/>
        <w:numPr>
          <w:ilvl w:val="3"/>
          <w:numId w:val="113"/>
        </w:numPr>
        <w:spacing w:line="276" w:lineRule="auto"/>
        <w:ind w:left="567"/>
        <w:rPr>
          <w:rFonts w:cs="Arial"/>
          <w:i/>
          <w:iCs/>
        </w:rPr>
      </w:pPr>
      <w:r w:rsidRPr="00551AA5">
        <w:rPr>
          <w:rFonts w:cs="Arial"/>
          <w:i/>
          <w:iCs/>
        </w:rPr>
        <w:t>provedbu nacionalnih, regionalnih i lokalnih programa javnih potreba utvrđenih posebnim zakonom,</w:t>
      </w:r>
      <w:r>
        <w:rPr>
          <w:rFonts w:cs="Arial"/>
          <w:i/>
          <w:iCs/>
        </w:rPr>
        <w:t xml:space="preserve"> </w:t>
      </w:r>
      <w:r w:rsidRPr="00551AA5">
        <w:rPr>
          <w:rFonts w:cs="Arial"/>
        </w:rPr>
        <w:t>npr. Program za mlade</w:t>
      </w:r>
      <w:r w:rsidR="00412A80">
        <w:rPr>
          <w:rFonts w:cs="Arial"/>
        </w:rPr>
        <w:t>,</w:t>
      </w:r>
    </w:p>
    <w:p w14:paraId="0800CAE2" w14:textId="77777777" w:rsidR="00F02859" w:rsidRPr="00551AA5" w:rsidRDefault="00F02859" w:rsidP="00EC6DC1">
      <w:pPr>
        <w:pStyle w:val="ListParagraph"/>
        <w:numPr>
          <w:ilvl w:val="3"/>
          <w:numId w:val="113"/>
        </w:numPr>
        <w:spacing w:line="276" w:lineRule="auto"/>
        <w:ind w:left="567"/>
        <w:rPr>
          <w:rFonts w:cs="Arial"/>
          <w:i/>
          <w:iCs/>
        </w:rPr>
      </w:pPr>
      <w:r w:rsidRPr="00551AA5">
        <w:rPr>
          <w:rFonts w:cs="Arial"/>
          <w:i/>
          <w:iCs/>
        </w:rPr>
        <w:t>obavljanje određene javne ovlasti povjerene posebnim zakonom,</w:t>
      </w:r>
    </w:p>
    <w:p w14:paraId="2173E20C" w14:textId="77777777" w:rsidR="00F02859" w:rsidRPr="00551AA5" w:rsidRDefault="00F02859" w:rsidP="00EC6DC1">
      <w:pPr>
        <w:pStyle w:val="ListParagraph"/>
        <w:numPr>
          <w:ilvl w:val="3"/>
          <w:numId w:val="113"/>
        </w:numPr>
        <w:spacing w:line="276" w:lineRule="auto"/>
        <w:ind w:left="567"/>
        <w:rPr>
          <w:rFonts w:cs="Arial"/>
          <w:i/>
          <w:iCs/>
        </w:rPr>
      </w:pPr>
      <w:r w:rsidRPr="00551AA5">
        <w:rPr>
          <w:rFonts w:cs="Arial"/>
          <w:i/>
          <w:iCs/>
        </w:rPr>
        <w:t>pružanje socijalne usluge temeljem posebnog propisa,</w:t>
      </w:r>
    </w:p>
    <w:p w14:paraId="75B3A4B2" w14:textId="77777777" w:rsidR="00F02859" w:rsidRPr="00551AA5" w:rsidRDefault="00F02859" w:rsidP="00EC6DC1">
      <w:pPr>
        <w:pStyle w:val="ListParagraph"/>
        <w:numPr>
          <w:ilvl w:val="3"/>
          <w:numId w:val="113"/>
        </w:numPr>
        <w:spacing w:line="276" w:lineRule="auto"/>
        <w:ind w:left="567"/>
        <w:rPr>
          <w:rFonts w:cs="Arial"/>
          <w:i/>
          <w:iCs/>
        </w:rPr>
      </w:pPr>
      <w:r w:rsidRPr="00551AA5">
        <w:rPr>
          <w:rFonts w:cs="Arial"/>
          <w:i/>
          <w:iCs/>
        </w:rPr>
        <w:t>sufinanciranje obveznog doprinosa korisnika financiranja za provedbu programa i projekata ugovorenih iz fondova Europske unije i inozemnih javnih izvora,</w:t>
      </w:r>
    </w:p>
    <w:p w14:paraId="07C245AA" w14:textId="77777777" w:rsidR="00F02859" w:rsidRPr="00551AA5" w:rsidRDefault="00F02859" w:rsidP="00EC6DC1">
      <w:pPr>
        <w:pStyle w:val="ListParagraph"/>
        <w:numPr>
          <w:ilvl w:val="3"/>
          <w:numId w:val="113"/>
        </w:numPr>
        <w:spacing w:line="276" w:lineRule="auto"/>
        <w:ind w:left="567"/>
        <w:rPr>
          <w:rFonts w:cs="Arial"/>
          <w:bCs/>
        </w:rPr>
      </w:pPr>
      <w:r w:rsidRPr="00551AA5">
        <w:rPr>
          <w:rFonts w:cs="Arial"/>
          <w:i/>
          <w:iCs/>
        </w:rPr>
        <w:t>podršku institucionalnom i organizacijskom razvoju udruge,</w:t>
      </w:r>
      <w:r>
        <w:rPr>
          <w:rFonts w:cs="Arial"/>
          <w:i/>
          <w:iCs/>
        </w:rPr>
        <w:t xml:space="preserve"> (</w:t>
      </w:r>
      <w:r w:rsidRPr="00FD7F16">
        <w:rPr>
          <w:rFonts w:cs="Arial"/>
          <w:bCs/>
        </w:rPr>
        <w:t xml:space="preserve">podrške za organizacijski razvoj i poslovanje udruga kojima se osigurava trajnost i stabilnost rada onih udruga koji su od posebnog značaja za </w:t>
      </w:r>
      <w:r>
        <w:rPr>
          <w:rFonts w:cs="Arial"/>
          <w:bCs/>
        </w:rPr>
        <w:t>g</w:t>
      </w:r>
      <w:r w:rsidRPr="00FD7F16">
        <w:rPr>
          <w:rFonts w:cs="Arial"/>
          <w:bCs/>
        </w:rPr>
        <w:t>rad</w:t>
      </w:r>
      <w:r>
        <w:rPr>
          <w:rFonts w:cs="Arial"/>
          <w:bCs/>
        </w:rPr>
        <w:t>/općinu/županiju)</w:t>
      </w:r>
      <w:r w:rsidRPr="00FD7F16">
        <w:rPr>
          <w:rFonts w:cs="Arial"/>
          <w:bCs/>
        </w:rPr>
        <w:t xml:space="preserve">; </w:t>
      </w:r>
    </w:p>
    <w:p w14:paraId="42F74E1E" w14:textId="77777777" w:rsidR="00F02859" w:rsidRDefault="00F02859" w:rsidP="00EC6DC1">
      <w:pPr>
        <w:pStyle w:val="ListParagraph"/>
        <w:numPr>
          <w:ilvl w:val="3"/>
          <w:numId w:val="113"/>
        </w:numPr>
        <w:spacing w:line="276" w:lineRule="auto"/>
        <w:ind w:left="567"/>
        <w:rPr>
          <w:rFonts w:cs="Arial"/>
          <w:i/>
          <w:iCs/>
        </w:rPr>
      </w:pPr>
      <w:r w:rsidRPr="0057531B">
        <w:rPr>
          <w:rFonts w:cs="Arial"/>
          <w:i/>
          <w:iCs/>
        </w:rPr>
        <w:t>programe ili projekte zapošljavanja,</w:t>
      </w:r>
    </w:p>
    <w:p w14:paraId="247CBA0E" w14:textId="77777777" w:rsidR="00F02859" w:rsidRPr="0057531B" w:rsidRDefault="00F02859" w:rsidP="00EC6DC1">
      <w:pPr>
        <w:pStyle w:val="ListParagraph"/>
        <w:numPr>
          <w:ilvl w:val="3"/>
          <w:numId w:val="113"/>
        </w:numPr>
        <w:spacing w:line="276" w:lineRule="auto"/>
        <w:ind w:left="567"/>
        <w:rPr>
          <w:rFonts w:cs="Arial"/>
          <w:i/>
          <w:iCs/>
        </w:rPr>
      </w:pPr>
      <w:r w:rsidRPr="0057531B">
        <w:rPr>
          <w:rFonts w:cs="Arial"/>
          <w:i/>
          <w:iCs/>
        </w:rPr>
        <w:t>donacije i sponzorstva i</w:t>
      </w:r>
    </w:p>
    <w:p w14:paraId="67A8DA45" w14:textId="77777777" w:rsidR="0033058B" w:rsidRDefault="00F02859" w:rsidP="00EC6DC1">
      <w:pPr>
        <w:pStyle w:val="ListParagraph"/>
        <w:numPr>
          <w:ilvl w:val="3"/>
          <w:numId w:val="113"/>
        </w:numPr>
        <w:spacing w:line="276" w:lineRule="auto"/>
        <w:ind w:left="567"/>
        <w:rPr>
          <w:rFonts w:cs="Arial"/>
          <w:i/>
          <w:iCs/>
        </w:rPr>
      </w:pPr>
      <w:r w:rsidRPr="0057531B">
        <w:rPr>
          <w:rFonts w:cs="Arial"/>
          <w:i/>
          <w:iCs/>
        </w:rPr>
        <w:t>druge oblike i namjene dodjele financijskih sredstava iz javnih izvora.”</w:t>
      </w:r>
      <w:r w:rsidR="000B6744" w:rsidRPr="00412A80">
        <w:rPr>
          <w:rFonts w:cs="Arial"/>
          <w:i/>
          <w:iCs/>
        </w:rPr>
        <w:t xml:space="preserve"> </w:t>
      </w:r>
    </w:p>
    <w:p w14:paraId="2446BDC3" w14:textId="5C98A96E" w:rsidR="00F02859" w:rsidRPr="0033058B" w:rsidRDefault="00F02859" w:rsidP="0033058B">
      <w:pPr>
        <w:spacing w:line="276" w:lineRule="auto"/>
        <w:ind w:firstLine="0"/>
        <w:rPr>
          <w:rFonts w:cs="Arial"/>
          <w:i/>
          <w:iCs/>
        </w:rPr>
      </w:pPr>
      <w:r w:rsidRPr="0033058B">
        <w:rPr>
          <w:rFonts w:cs="Arial"/>
          <w:bCs/>
        </w:rPr>
        <w:t>Zato je izrazito važno procijeniti kapacitiranost udruga za provedbu programa usmjerenih mladima.</w:t>
      </w:r>
      <w:r w:rsidR="000B6744" w:rsidRPr="0033058B">
        <w:rPr>
          <w:rFonts w:cs="Arial"/>
          <w:bCs/>
        </w:rPr>
        <w:t xml:space="preserve"> </w:t>
      </w:r>
    </w:p>
    <w:p w14:paraId="03AB16A8" w14:textId="523BA306" w:rsidR="00F02859" w:rsidRDefault="00F02859" w:rsidP="004E517F">
      <w:pPr>
        <w:pStyle w:val="ListParagraph"/>
        <w:spacing w:after="0" w:line="276" w:lineRule="auto"/>
        <w:ind w:left="0" w:firstLine="0"/>
        <w:rPr>
          <w:rFonts w:cs="Arial"/>
        </w:rPr>
      </w:pPr>
      <w:r w:rsidRPr="007C7DB3">
        <w:rPr>
          <w:rFonts w:cs="Arial"/>
        </w:rPr>
        <w:t>Prosječna starost udruga koje su sudjelovale u ispitivanju je 26,21 godina, što znači da</w:t>
      </w:r>
      <w:r>
        <w:rPr>
          <w:rFonts w:cs="Arial"/>
        </w:rPr>
        <w:t xml:space="preserve"> </w:t>
      </w:r>
      <w:r w:rsidR="00412A80">
        <w:rPr>
          <w:rFonts w:cs="Arial"/>
        </w:rPr>
        <w:t xml:space="preserve">je </w:t>
      </w:r>
      <w:r w:rsidRPr="007C7DB3">
        <w:rPr>
          <w:rFonts w:cs="Arial"/>
        </w:rPr>
        <w:t>do 1995</w:t>
      </w:r>
      <w:r>
        <w:rPr>
          <w:rFonts w:cs="Arial"/>
        </w:rPr>
        <w:t>.</w:t>
      </w:r>
      <w:r w:rsidRPr="007C7DB3">
        <w:rPr>
          <w:rFonts w:cs="Arial"/>
        </w:rPr>
        <w:t xml:space="preserve"> godine registrirano 27,2% udruga. Od 1996</w:t>
      </w:r>
      <w:r>
        <w:rPr>
          <w:rFonts w:cs="Arial"/>
        </w:rPr>
        <w:t>.</w:t>
      </w:r>
      <w:r w:rsidRPr="007C7DB3">
        <w:rPr>
          <w:rFonts w:cs="Arial"/>
        </w:rPr>
        <w:t xml:space="preserve"> do 2020</w:t>
      </w:r>
      <w:r>
        <w:rPr>
          <w:rFonts w:cs="Arial"/>
        </w:rPr>
        <w:t>.</w:t>
      </w:r>
      <w:r w:rsidR="00412A80">
        <w:rPr>
          <w:rFonts w:cs="Arial"/>
        </w:rPr>
        <w:t xml:space="preserve"> </w:t>
      </w:r>
      <w:r w:rsidRPr="007C7DB3">
        <w:rPr>
          <w:rFonts w:cs="Arial"/>
        </w:rPr>
        <w:t>registrirano</w:t>
      </w:r>
      <w:r w:rsidR="00412A80">
        <w:rPr>
          <w:rFonts w:cs="Arial"/>
        </w:rPr>
        <w:t xml:space="preserve"> je</w:t>
      </w:r>
      <w:r w:rsidRPr="007C7DB3">
        <w:rPr>
          <w:rFonts w:cs="Arial"/>
        </w:rPr>
        <w:t xml:space="preserve"> 72,8% udruga. Sve udruge su registrirane u rasponu od 1931</w:t>
      </w:r>
      <w:r>
        <w:rPr>
          <w:rFonts w:cs="Arial"/>
        </w:rPr>
        <w:t>.</w:t>
      </w:r>
      <w:r w:rsidRPr="007C7DB3">
        <w:rPr>
          <w:rFonts w:cs="Arial"/>
        </w:rPr>
        <w:t xml:space="preserve"> godine do 2020. godine, a najviše ih je između 2004</w:t>
      </w:r>
      <w:r>
        <w:rPr>
          <w:rFonts w:cs="Arial"/>
        </w:rPr>
        <w:t>.</w:t>
      </w:r>
      <w:r w:rsidRPr="007C7DB3">
        <w:rPr>
          <w:rFonts w:cs="Arial"/>
        </w:rPr>
        <w:t xml:space="preserve"> do danas</w:t>
      </w:r>
      <w:r>
        <w:rPr>
          <w:rFonts w:cs="Arial"/>
        </w:rPr>
        <w:t xml:space="preserve"> </w:t>
      </w:r>
      <w:r w:rsidRPr="007C7DB3">
        <w:rPr>
          <w:rFonts w:cs="Arial"/>
        </w:rPr>
        <w:t>-</w:t>
      </w:r>
      <w:r>
        <w:rPr>
          <w:rFonts w:cs="Arial"/>
        </w:rPr>
        <w:t xml:space="preserve"> </w:t>
      </w:r>
      <w:r w:rsidRPr="007C7DB3">
        <w:rPr>
          <w:rFonts w:cs="Arial"/>
        </w:rPr>
        <w:t>registrirano ih je 50%.</w:t>
      </w:r>
      <w:r w:rsidR="000B6744">
        <w:rPr>
          <w:rFonts w:cs="Arial"/>
        </w:rPr>
        <w:t xml:space="preserve"> </w:t>
      </w:r>
      <w:r w:rsidRPr="007C7DB3">
        <w:rPr>
          <w:rFonts w:cs="Arial"/>
        </w:rPr>
        <w:t>Ovi podaci govore o tradiciji civilnog sektora koji ima kontinuum iz perioda između dva svjetska rata, za vrijeme socijalističkog društvenog poretka do novih demokratskih uvjeta za razvoj civilnog sektora. Ovi podaci odgovaraju rasponu udjela u stvarnom broju iz Registra udruga.</w:t>
      </w:r>
    </w:p>
    <w:p w14:paraId="54E9FE49" w14:textId="7287C1E4" w:rsidR="004E517F" w:rsidRDefault="004E517F" w:rsidP="004E517F">
      <w:pPr>
        <w:pStyle w:val="ListParagraph"/>
        <w:spacing w:after="0" w:line="276" w:lineRule="auto"/>
        <w:ind w:left="0" w:firstLine="0"/>
        <w:rPr>
          <w:rFonts w:cs="Arial"/>
        </w:rPr>
      </w:pPr>
    </w:p>
    <w:p w14:paraId="5D2639F1" w14:textId="77777777" w:rsidR="006779B5" w:rsidRPr="00116860" w:rsidRDefault="006779B5" w:rsidP="004E517F">
      <w:pPr>
        <w:pStyle w:val="ListParagraph"/>
        <w:spacing w:after="0" w:line="276" w:lineRule="auto"/>
        <w:ind w:left="0" w:firstLine="0"/>
        <w:rPr>
          <w:rFonts w:cs="Arial"/>
        </w:rPr>
      </w:pPr>
    </w:p>
    <w:p w14:paraId="2C85C919" w14:textId="17D58F1D" w:rsidR="004E517F" w:rsidRPr="004E517F" w:rsidRDefault="00F02859" w:rsidP="00EC6DC1">
      <w:pPr>
        <w:pStyle w:val="ListParagraph"/>
        <w:numPr>
          <w:ilvl w:val="0"/>
          <w:numId w:val="14"/>
        </w:numPr>
        <w:spacing w:before="120" w:after="0" w:line="276" w:lineRule="auto"/>
        <w:rPr>
          <w:rFonts w:cs="Arial"/>
          <w:b/>
          <w:bCs/>
        </w:rPr>
      </w:pPr>
      <w:r w:rsidRPr="007C7DB3">
        <w:rPr>
          <w:rFonts w:cs="Arial"/>
          <w:b/>
          <w:bCs/>
        </w:rPr>
        <w:t>Prostor za djelovanje, dužina djelovanja,</w:t>
      </w:r>
      <w:r>
        <w:rPr>
          <w:rFonts w:cs="Arial"/>
          <w:b/>
          <w:bCs/>
        </w:rPr>
        <w:t xml:space="preserve"> </w:t>
      </w:r>
      <w:r w:rsidRPr="007C7DB3">
        <w:rPr>
          <w:rFonts w:cs="Arial"/>
          <w:b/>
          <w:bCs/>
        </w:rPr>
        <w:t xml:space="preserve">oprema </w:t>
      </w:r>
    </w:p>
    <w:p w14:paraId="4464B186" w14:textId="0795A62F" w:rsidR="00F02859" w:rsidRPr="009E35BA" w:rsidRDefault="00F02859" w:rsidP="004E517F">
      <w:pPr>
        <w:spacing w:before="240" w:after="0" w:line="276" w:lineRule="auto"/>
        <w:ind w:firstLine="0"/>
        <w:rPr>
          <w:rFonts w:cs="Arial"/>
          <w:bCs/>
        </w:rPr>
      </w:pPr>
      <w:r w:rsidRPr="007C7DB3">
        <w:rPr>
          <w:rFonts w:cs="Arial"/>
          <w:bCs/>
        </w:rPr>
        <w:t>Od</w:t>
      </w:r>
      <w:r>
        <w:rPr>
          <w:rFonts w:cs="Arial"/>
          <w:bCs/>
        </w:rPr>
        <w:t xml:space="preserve"> </w:t>
      </w:r>
      <w:r w:rsidRPr="007C7DB3">
        <w:rPr>
          <w:rFonts w:cs="Arial"/>
          <w:bCs/>
        </w:rPr>
        <w:t>92</w:t>
      </w:r>
      <w:r>
        <w:rPr>
          <w:rFonts w:cs="Arial"/>
          <w:bCs/>
        </w:rPr>
        <w:t xml:space="preserve"> </w:t>
      </w:r>
      <w:r w:rsidRPr="007C7DB3">
        <w:rPr>
          <w:rFonts w:cs="Arial"/>
          <w:bCs/>
        </w:rPr>
        <w:t xml:space="preserve">udruge koje su sudjelovale u ispitivanju 11 </w:t>
      </w:r>
      <w:r>
        <w:rPr>
          <w:rFonts w:cs="Arial"/>
          <w:bCs/>
        </w:rPr>
        <w:t xml:space="preserve">- </w:t>
      </w:r>
      <w:r w:rsidRPr="007C7DB3">
        <w:rPr>
          <w:rFonts w:cs="Arial"/>
          <w:bCs/>
        </w:rPr>
        <w:t>12</w:t>
      </w:r>
      <w:r w:rsidRPr="007C7DB3">
        <w:rPr>
          <w:rFonts w:cs="Arial"/>
        </w:rPr>
        <w:t xml:space="preserve">% </w:t>
      </w:r>
      <w:r w:rsidRPr="007C7DB3">
        <w:rPr>
          <w:rFonts w:cs="Arial"/>
          <w:bCs/>
        </w:rPr>
        <w:t xml:space="preserve">ima </w:t>
      </w:r>
      <w:r w:rsidRPr="007C7DB3">
        <w:rPr>
          <w:rFonts w:cs="Arial"/>
        </w:rPr>
        <w:t>vlastiti prostor, a djeluje u</w:t>
      </w:r>
      <w:r>
        <w:rPr>
          <w:rFonts w:cs="Arial"/>
        </w:rPr>
        <w:t xml:space="preserve"> </w:t>
      </w:r>
      <w:r w:rsidRPr="007C7DB3">
        <w:rPr>
          <w:rFonts w:cs="Arial"/>
        </w:rPr>
        <w:t>prostoru u zakupu ili najmu u vlasništvu</w:t>
      </w:r>
      <w:r>
        <w:rPr>
          <w:rFonts w:cs="Arial"/>
        </w:rPr>
        <w:t xml:space="preserve"> </w:t>
      </w:r>
      <w:r w:rsidRPr="007C7DB3">
        <w:rPr>
          <w:rFonts w:cs="Arial"/>
        </w:rPr>
        <w:t>JLS njih 74</w:t>
      </w:r>
      <w:r>
        <w:rPr>
          <w:rFonts w:cs="Arial"/>
        </w:rPr>
        <w:t xml:space="preserve"> </w:t>
      </w:r>
      <w:r w:rsidRPr="007C7DB3">
        <w:rPr>
          <w:rFonts w:cs="Arial"/>
        </w:rPr>
        <w:t xml:space="preserve">udruga ili 80,2%, a </w:t>
      </w:r>
      <w:r w:rsidRPr="000C33B1">
        <w:rPr>
          <w:rFonts w:cs="Arial"/>
        </w:rPr>
        <w:t xml:space="preserve">11 </w:t>
      </w:r>
      <w:r>
        <w:rPr>
          <w:rFonts w:cs="Arial"/>
        </w:rPr>
        <w:t xml:space="preserve">udruga </w:t>
      </w:r>
      <w:r w:rsidRPr="000C33B1">
        <w:rPr>
          <w:rFonts w:cs="Arial"/>
        </w:rPr>
        <w:t>ili 7%</w:t>
      </w:r>
      <w:r w:rsidRPr="007C7DB3">
        <w:rPr>
          <w:rFonts w:cs="Arial"/>
        </w:rPr>
        <w:t xml:space="preserve"> djeluje u prostoru u zakupu ili najmu u privatnom vlasništvu. </w:t>
      </w:r>
      <w:r w:rsidRPr="007C7DB3">
        <w:rPr>
          <w:rFonts w:cs="Arial"/>
          <w:bCs/>
        </w:rPr>
        <w:t>Ispitalo se</w:t>
      </w:r>
      <w:r>
        <w:rPr>
          <w:rFonts w:cs="Arial"/>
          <w:bCs/>
        </w:rPr>
        <w:t xml:space="preserve"> </w:t>
      </w:r>
      <w:r w:rsidRPr="007C7DB3">
        <w:rPr>
          <w:rFonts w:cs="Arial"/>
          <w:bCs/>
        </w:rPr>
        <w:t>i</w:t>
      </w:r>
      <w:r>
        <w:rPr>
          <w:rFonts w:cs="Arial"/>
          <w:bCs/>
        </w:rPr>
        <w:t xml:space="preserve"> </w:t>
      </w:r>
      <w:r w:rsidRPr="007C7DB3">
        <w:rPr>
          <w:rFonts w:cs="Arial"/>
          <w:bCs/>
        </w:rPr>
        <w:t>samoprocjenu zadovoljstva opremljenosti nužnom opremom za djelovanje udruga. Prosječna ocjena na skali od 1 do 5 je 3,73 odnosno</w:t>
      </w:r>
      <w:r>
        <w:rPr>
          <w:rFonts w:cs="Arial"/>
          <w:bCs/>
        </w:rPr>
        <w:t xml:space="preserve"> </w:t>
      </w:r>
      <w:r w:rsidRPr="007C7DB3">
        <w:rPr>
          <w:rFonts w:cs="Arial"/>
          <w:bCs/>
        </w:rPr>
        <w:t>71,8% ispitanika/udruga</w:t>
      </w:r>
      <w:r>
        <w:rPr>
          <w:rFonts w:cs="Arial"/>
          <w:bCs/>
        </w:rPr>
        <w:t xml:space="preserve"> </w:t>
      </w:r>
      <w:r w:rsidRPr="007C7DB3">
        <w:rPr>
          <w:rFonts w:cs="Arial"/>
          <w:bCs/>
        </w:rPr>
        <w:t xml:space="preserve">je procijenilo svoje zadovoljstvo opremom ocjenom 3 i 4. Samo 6,5% ih je potpuno zadovoljno opremom. </w:t>
      </w:r>
      <w:r w:rsidR="00EA4951">
        <w:rPr>
          <w:rFonts w:cs="Arial"/>
          <w:bCs/>
        </w:rPr>
        <w:t>N</w:t>
      </w:r>
      <w:r w:rsidRPr="007C7DB3">
        <w:rPr>
          <w:rFonts w:cs="Arial"/>
          <w:bCs/>
        </w:rPr>
        <w:t xml:space="preserve">ajviše </w:t>
      </w:r>
      <w:r w:rsidR="00EA4951">
        <w:rPr>
          <w:rFonts w:cs="Arial"/>
          <w:bCs/>
        </w:rPr>
        <w:t xml:space="preserve">sudionika ima </w:t>
      </w:r>
      <w:r w:rsidRPr="007C7DB3">
        <w:rPr>
          <w:rFonts w:cs="Arial"/>
          <w:bCs/>
        </w:rPr>
        <w:t>informatičku opremu, zatim sportske rekvizite i namještaj.</w:t>
      </w:r>
      <w:r>
        <w:rPr>
          <w:rFonts w:cs="Arial"/>
          <w:bCs/>
        </w:rPr>
        <w:t xml:space="preserve"> </w:t>
      </w:r>
    </w:p>
    <w:p w14:paraId="65FB34C6" w14:textId="77777777" w:rsidR="00F02859" w:rsidRPr="007C7DB3" w:rsidRDefault="00F02859" w:rsidP="00EC6DC1">
      <w:pPr>
        <w:pStyle w:val="ListParagraph"/>
        <w:numPr>
          <w:ilvl w:val="0"/>
          <w:numId w:val="14"/>
        </w:numPr>
        <w:spacing w:before="120" w:after="0" w:line="276" w:lineRule="auto"/>
        <w:rPr>
          <w:rFonts w:cs="Arial"/>
          <w:b/>
          <w:bCs/>
        </w:rPr>
      </w:pPr>
      <w:r w:rsidRPr="007C7DB3">
        <w:rPr>
          <w:rFonts w:cs="Arial"/>
          <w:b/>
          <w:bCs/>
        </w:rPr>
        <w:t>Ljudski resursi (zaposleni, broj i struktura članova i volontera)</w:t>
      </w:r>
      <w:r>
        <w:rPr>
          <w:rFonts w:cs="Arial"/>
          <w:b/>
          <w:bCs/>
        </w:rPr>
        <w:t xml:space="preserve"> </w:t>
      </w:r>
    </w:p>
    <w:p w14:paraId="2747EFF6" w14:textId="2B30959C" w:rsidR="00116860" w:rsidRPr="00C55E74" w:rsidRDefault="00F02859" w:rsidP="00872BAB">
      <w:pPr>
        <w:spacing w:before="120" w:after="0" w:line="276" w:lineRule="auto"/>
        <w:ind w:firstLine="0"/>
        <w:rPr>
          <w:rFonts w:cs="Arial"/>
        </w:rPr>
      </w:pPr>
      <w:r w:rsidRPr="007C7DB3">
        <w:rPr>
          <w:rFonts w:cs="Arial"/>
        </w:rPr>
        <w:t>Analiza ljudskih resursa kojim raspolaže pojedina udruga pokazuje njihovu kapacitiranost za civilno djelovanje, pa tako i za mlade.</w:t>
      </w:r>
      <w:r>
        <w:rPr>
          <w:rFonts w:cs="Arial"/>
        </w:rPr>
        <w:t xml:space="preserve"> </w:t>
      </w:r>
      <w:r w:rsidRPr="007C7DB3">
        <w:rPr>
          <w:rFonts w:cs="Arial"/>
        </w:rPr>
        <w:t>Radi se ne samo o zaposlenim osobama, nego i o članstvu i volonterima koje mobilizira udruga za provedbu svojih programa. Ugovaranje rada temeljem ugovora o radu osigurava kontinuitet i stručnost te profesionalnost</w:t>
      </w:r>
      <w:r>
        <w:rPr>
          <w:rFonts w:cs="Arial"/>
        </w:rPr>
        <w:t xml:space="preserve"> </w:t>
      </w:r>
      <w:r w:rsidRPr="007C7DB3">
        <w:rPr>
          <w:rFonts w:cs="Arial"/>
        </w:rPr>
        <w:t>u izvedbi programa rada svake udruge. Najčešće su to</w:t>
      </w:r>
      <w:r>
        <w:rPr>
          <w:rFonts w:cs="Arial"/>
        </w:rPr>
        <w:t xml:space="preserve"> </w:t>
      </w:r>
      <w:r w:rsidRPr="007C7DB3">
        <w:rPr>
          <w:rFonts w:cs="Arial"/>
        </w:rPr>
        <w:t xml:space="preserve">tajnici, </w:t>
      </w:r>
      <w:r w:rsidRPr="00C55E74">
        <w:rPr>
          <w:rFonts w:cs="Arial"/>
        </w:rPr>
        <w:t>administratori i voditelji jer njihov kontinuirani rad udovoljava</w:t>
      </w:r>
      <w:r w:rsidR="000B6744">
        <w:rPr>
          <w:rFonts w:cs="Arial"/>
        </w:rPr>
        <w:t xml:space="preserve"> </w:t>
      </w:r>
      <w:r w:rsidRPr="00C55E74">
        <w:rPr>
          <w:rFonts w:cs="Arial"/>
        </w:rPr>
        <w:t>minimalnim uvjetima za ikakav ozbiljan razvoj.</w:t>
      </w:r>
      <w:r w:rsidR="00116860" w:rsidRPr="00C55E74">
        <w:rPr>
          <w:rFonts w:cs="Arial"/>
        </w:rPr>
        <w:t xml:space="preserve"> </w:t>
      </w:r>
      <w:r w:rsidRPr="00C55E74">
        <w:rPr>
          <w:rFonts w:cs="Arial"/>
        </w:rPr>
        <w:t>Prosječan broj zaposlenih</w:t>
      </w:r>
      <w:r w:rsidRPr="00C55E74">
        <w:rPr>
          <w:rFonts w:cs="Arial"/>
          <w:bCs/>
        </w:rPr>
        <w:t xml:space="preserve"> temeljem ugovora o radu u udrugama u 2020 godini je 3,77. Zbog velikog raspona između najvećeg i najmanjeg broja zaposlenih na ovaj način ova mjera ne pokazuje stvarno stanje, pa se analiziralo i druge pokazatelje: </w:t>
      </w:r>
      <w:r w:rsidRPr="00C55E74">
        <w:rPr>
          <w:rFonts w:cs="Arial"/>
        </w:rPr>
        <w:t>53,26% udruga nema niti jednog djelatnika s kojim ima sklopljen ugovor o radu (2020)</w:t>
      </w:r>
      <w:r w:rsidR="00116860" w:rsidRPr="00C55E74">
        <w:rPr>
          <w:rFonts w:cs="Arial"/>
        </w:rPr>
        <w:t xml:space="preserve">; </w:t>
      </w:r>
      <w:r w:rsidRPr="00C55E74">
        <w:rPr>
          <w:rFonts w:cs="Arial"/>
        </w:rPr>
        <w:t>18.48% ima samo jednog djelatnika s kojim je sklopljen ugovor o</w:t>
      </w:r>
      <w:r w:rsidRPr="00116860">
        <w:rPr>
          <w:rFonts w:cs="Arial"/>
        </w:rPr>
        <w:t xml:space="preserve"> radu</w:t>
      </w:r>
      <w:r w:rsidR="00116860">
        <w:rPr>
          <w:rFonts w:cs="Arial"/>
        </w:rPr>
        <w:t xml:space="preserve">. </w:t>
      </w:r>
      <w:r w:rsidRPr="00116860">
        <w:rPr>
          <w:rFonts w:cs="Arial"/>
        </w:rPr>
        <w:t>Ukupno 28,26% udruga ima više od 1 djelatnika s kojim je sklopljen ugovor o radu. Po 1 udruga ima čak 42, 70 ili 83 zaposlene osobe (ukupno 3), no radi se o udrugama koje ugovorno zapošljavaju osobne asistente, pomoćnike u nastavi i sl. čime izrazito odskaču od ostalih. Udruge koje imaju preko 10 zaposlenih ukupno čine 5, 5% uzorka (5 udruga).</w:t>
      </w:r>
      <w:r w:rsidR="00116860">
        <w:rPr>
          <w:rFonts w:cs="Arial"/>
        </w:rPr>
        <w:t xml:space="preserve"> </w:t>
      </w:r>
      <w:r w:rsidRPr="00116860">
        <w:rPr>
          <w:rFonts w:cs="Arial"/>
        </w:rPr>
        <w:t xml:space="preserve">Ovo je problem sustavno nezgrapnog i neuobičajenog rješenja osiguravanja podrške osobama s invaliditetom, djeci s teškoćama u obrazovnom sustavu i drugim skupinama poput starijoj populaciji kroz financiranje projekata i programa udruga, a ne osobnim pomoćima kao u državama u okruženju, pa zapravo ne govori o prosječnom broju zaposlenih u organizacijama civilnog sektora nego o uvjetima i okolnostima pod kojima se </w:t>
      </w:r>
      <w:r w:rsidRPr="00C55E74">
        <w:rPr>
          <w:rFonts w:cs="Arial"/>
        </w:rPr>
        <w:t xml:space="preserve">osigurava ova socijalna podrška i prava ovih skupina iz više sustava. Ovakvo opterećenje i odgovornost koje imaju udruge često dovodi do smanjivanja kvalitete jer izostaje podrška i kvalitetno osposobljavanje ovih djelatnika. Upravo je zadatak neprofitnih organizacija da osiguraju podršku i osposobljavanje ovih profesija, a ne njihovo zapošljavanje. Ugovaranje rada </w:t>
      </w:r>
      <w:r w:rsidRPr="00C55E74">
        <w:rPr>
          <w:rFonts w:cs="Arial"/>
          <w:bCs/>
        </w:rPr>
        <w:t>prema ugovoru o djelu</w:t>
      </w:r>
      <w:r w:rsidRPr="00C55E74">
        <w:rPr>
          <w:rFonts w:cs="Arial"/>
        </w:rPr>
        <w:t xml:space="preserve"> sa stručnjacima koji obično provode pojedine poslove je često jer većina nema dovoljno stručnjaka među svojim članovima te isto tako povećava stručnu izvedbu. U ispitivanju su sudionici iskazali sljedeće: 70 udruga ili 76,09% nema sklopljen </w:t>
      </w:r>
      <w:r w:rsidRPr="00C55E74">
        <w:rPr>
          <w:rFonts w:cs="Arial"/>
          <w:bCs/>
        </w:rPr>
        <w:t>ugovor o djelu</w:t>
      </w:r>
      <w:r w:rsidRPr="00C55E74">
        <w:rPr>
          <w:rFonts w:cs="Arial"/>
        </w:rPr>
        <w:t xml:space="preserve"> niti s jednom osobom</w:t>
      </w:r>
      <w:r w:rsidR="00116860" w:rsidRPr="00C55E74">
        <w:rPr>
          <w:rFonts w:cs="Arial"/>
        </w:rPr>
        <w:t xml:space="preserve">, </w:t>
      </w:r>
      <w:r w:rsidRPr="00C55E74">
        <w:rPr>
          <w:rFonts w:cs="Arial"/>
        </w:rPr>
        <w:t>1 ugovor o djelu ima sklopljeno 7 udruga</w:t>
      </w:r>
      <w:r w:rsidR="00116860" w:rsidRPr="00C55E74">
        <w:rPr>
          <w:rFonts w:cs="Arial"/>
        </w:rPr>
        <w:t xml:space="preserve">, </w:t>
      </w:r>
      <w:r w:rsidRPr="00C55E74">
        <w:rPr>
          <w:rFonts w:cs="Arial"/>
        </w:rPr>
        <w:t>9 udruga ima sklopljeno do 2 do 5 ugovora o djelu s raznim izvoditeljima</w:t>
      </w:r>
      <w:r w:rsidR="00116860" w:rsidRPr="00C55E74">
        <w:rPr>
          <w:rFonts w:cs="Arial"/>
        </w:rPr>
        <w:t xml:space="preserve">, </w:t>
      </w:r>
      <w:r w:rsidRPr="00C55E74">
        <w:rPr>
          <w:rFonts w:cs="Arial"/>
        </w:rPr>
        <w:t>6 do 10 udruga ima sklopljeno 6 udruga</w:t>
      </w:r>
      <w:r w:rsidR="00116860" w:rsidRPr="00C55E74">
        <w:rPr>
          <w:rFonts w:cs="Arial"/>
        </w:rPr>
        <w:t xml:space="preserve">. </w:t>
      </w:r>
      <w:r w:rsidRPr="00C55E74">
        <w:rPr>
          <w:rFonts w:cs="Arial"/>
          <w:bCs/>
        </w:rPr>
        <w:t>Ugovaranje s autorima za autorska</w:t>
      </w:r>
      <w:r w:rsidRPr="00C55E74">
        <w:rPr>
          <w:rFonts w:cs="Arial"/>
        </w:rPr>
        <w:t xml:space="preserve"> djela je kontraverzno jer se često pribjegavalo ovom načinu ugovaranja zbog manjih davanja, no područje se neznatno reguliralo pa se smatra da su u 2020. godini sklapali ugovori o autorskim djelima realnije (za isporuku autorskih djela). Udruge koje su sudjelovale u ispitivanju imaju u 2020. godini sklopljen sljedeći broj takvih ugovora:</w:t>
      </w:r>
      <w:r w:rsidR="00116860" w:rsidRPr="00C55E74">
        <w:rPr>
          <w:rFonts w:cs="Arial"/>
        </w:rPr>
        <w:t xml:space="preserve"> </w:t>
      </w:r>
      <w:r w:rsidRPr="00C55E74">
        <w:rPr>
          <w:rFonts w:cs="Arial"/>
        </w:rPr>
        <w:t>71 udruga nema sklopljen niti jedan Ugovor o autorskom djelu niti s jednim autorom</w:t>
      </w:r>
      <w:r w:rsidR="00116860" w:rsidRPr="00C55E74">
        <w:rPr>
          <w:rFonts w:cs="Arial"/>
        </w:rPr>
        <w:t xml:space="preserve">, </w:t>
      </w:r>
      <w:r w:rsidRPr="00C55E74">
        <w:rPr>
          <w:rFonts w:cs="Arial"/>
        </w:rPr>
        <w:t xml:space="preserve">više od 20 ugovora o autorskom djelu ima jedna udruga sklopljeno s autorima. </w:t>
      </w:r>
      <w:r w:rsidRPr="00C55E74">
        <w:rPr>
          <w:rFonts w:cs="Arial"/>
          <w:bCs/>
        </w:rPr>
        <w:t>Neki drugi oblici ugovaranja</w:t>
      </w:r>
      <w:r w:rsidRPr="00C55E74">
        <w:rPr>
          <w:rFonts w:cs="Arial"/>
        </w:rPr>
        <w:t xml:space="preserve"> rada za studente i učenike nisu uobičajeni u ovom sektoru jer se isplaćuje naknade o radu samo visokostručnim osobama tako su i udruge iskazale: </w:t>
      </w:r>
      <w:r w:rsidR="00116860" w:rsidRPr="00C55E74">
        <w:rPr>
          <w:rFonts w:cs="Arial"/>
        </w:rPr>
        <w:t>n</w:t>
      </w:r>
      <w:r w:rsidRPr="00C55E74">
        <w:rPr>
          <w:rFonts w:cs="Arial"/>
        </w:rPr>
        <w:t>iti jedan studenski</w:t>
      </w:r>
      <w:r w:rsidRPr="00116860">
        <w:rPr>
          <w:rFonts w:cs="Arial"/>
        </w:rPr>
        <w:t xml:space="preserve"> ugovor o radu ili neki drugi oblik ugovora o radu ne sklapa 70 udruge odnosno 77,17% udruga nema sklopljen niti jedna ugovor o autorskom djelu</w:t>
      </w:r>
      <w:r w:rsidR="00116860">
        <w:rPr>
          <w:rFonts w:cs="Arial"/>
        </w:rPr>
        <w:t xml:space="preserve">, </w:t>
      </w:r>
      <w:r w:rsidRPr="00116860">
        <w:rPr>
          <w:rFonts w:cs="Arial"/>
        </w:rPr>
        <w:t xml:space="preserve">2 do 5 takvih ugovora sklapa 9 udruga. 67,4% (62) udruga nema sklopljen neki drugi oblik ugovaranja poput studentskog ugovora o radu, 18,5% (17) udruga ima sklopljen 1 takav oblik ugovaranja. </w:t>
      </w:r>
      <w:r w:rsidRPr="007C7DB3">
        <w:rPr>
          <w:rFonts w:cs="Arial"/>
        </w:rPr>
        <w:t>Iz navedenog se može odrediti snaga ljudskih potencijala udruga, iz aspekta profesionalizacije i stručnosti ljudi koji obavljaju kompleksne poslove za udruge. Kako većina nema zaposlenih odnosno osoba koje rade stručni posao uz naknadu što znači i veću odgovornost za provedbu i time i veću kvalitetu provedbe programa rada može se reći da je civilnom sektoru u PGŽ</w:t>
      </w:r>
      <w:r>
        <w:rPr>
          <w:rFonts w:cs="Arial"/>
        </w:rPr>
        <w:t xml:space="preserve"> </w:t>
      </w:r>
      <w:r w:rsidRPr="007C7DB3">
        <w:rPr>
          <w:rFonts w:cs="Arial"/>
        </w:rPr>
        <w:t>potrebno osiguravanje</w:t>
      </w:r>
      <w:r>
        <w:rPr>
          <w:rFonts w:cs="Arial"/>
        </w:rPr>
        <w:t xml:space="preserve"> </w:t>
      </w:r>
      <w:r w:rsidRPr="007C7DB3">
        <w:rPr>
          <w:rFonts w:cs="Arial"/>
        </w:rPr>
        <w:t xml:space="preserve">veće razine profesionalizacije i stručnosti odnosno sredstava za kvalitetnije programe. Prema ovim podacima prosječno oko 30% udruga </w:t>
      </w:r>
      <w:r w:rsidRPr="00C55E74">
        <w:rPr>
          <w:rFonts w:cs="Arial"/>
        </w:rPr>
        <w:t xml:space="preserve">ima kapaciteta za provedbu ozbiljnih programa u PGŽ već se oslanja na članstvo i volontere. </w:t>
      </w:r>
    </w:p>
    <w:p w14:paraId="027442F4" w14:textId="77777777" w:rsidR="00D02126" w:rsidRDefault="00F02859" w:rsidP="004E517F">
      <w:pPr>
        <w:spacing w:before="120" w:after="0" w:line="276" w:lineRule="auto"/>
        <w:ind w:firstLine="0"/>
        <w:rPr>
          <w:rFonts w:cs="Arial"/>
          <w:bCs/>
        </w:rPr>
      </w:pPr>
      <w:r w:rsidRPr="00C55E74">
        <w:rPr>
          <w:rFonts w:cs="Arial"/>
        </w:rPr>
        <w:t xml:space="preserve">Članstvo u udrugama </w:t>
      </w:r>
      <w:r w:rsidRPr="00C55E74">
        <w:rPr>
          <w:rFonts w:cs="Arial"/>
          <w:bCs/>
        </w:rPr>
        <w:t>važan</w:t>
      </w:r>
      <w:r w:rsidRPr="007C7DB3">
        <w:rPr>
          <w:rFonts w:cs="Arial"/>
          <w:bCs/>
        </w:rPr>
        <w:t xml:space="preserve"> je indikator razvijenosti civilnog društva</w:t>
      </w:r>
      <w:r w:rsidR="00116860">
        <w:rPr>
          <w:rFonts w:cs="Arial"/>
        </w:rPr>
        <w:t xml:space="preserve">. </w:t>
      </w:r>
      <w:r w:rsidRPr="007C7DB3">
        <w:rPr>
          <w:rFonts w:cs="Arial"/>
          <w:bCs/>
        </w:rPr>
        <w:t xml:space="preserve">Svaka udruga ima autonomiju odrediti u Statutu vrste članstava, pa tako to mogu biti redovni, nominalni (imaju sve obaveze i prava, osim prava odlučivanja na skupštini i obično se radi o maloljetnim članovima, osobama kojima je oduzeta poslovna sposobnost i sl.), počasni i druge vrste članova. U ovom istraživanju sudjelovalo je 92 udruge koje imaju ukupno 2755 redovnih članova odnosno slijedeći broj članova: </w:t>
      </w:r>
    </w:p>
    <w:p w14:paraId="6D815824" w14:textId="6C2919E4" w:rsidR="00D02126" w:rsidRPr="00522D1A" w:rsidRDefault="00F02859" w:rsidP="00EC6DC1">
      <w:pPr>
        <w:pStyle w:val="ListParagraph"/>
        <w:numPr>
          <w:ilvl w:val="0"/>
          <w:numId w:val="111"/>
        </w:numPr>
        <w:spacing w:after="0" w:line="276" w:lineRule="auto"/>
        <w:ind w:left="426"/>
        <w:rPr>
          <w:rFonts w:cs="Arial"/>
        </w:rPr>
      </w:pPr>
      <w:r w:rsidRPr="00522D1A">
        <w:rPr>
          <w:rFonts w:cs="Arial"/>
        </w:rPr>
        <w:t>Redovni članovi</w:t>
      </w:r>
      <w:r w:rsidRPr="00522D1A">
        <w:rPr>
          <w:rFonts w:cs="Arial"/>
          <w:bCs/>
        </w:rPr>
        <w:t xml:space="preserve"> - prosječan broj redovnih članova je 29,95</w:t>
      </w:r>
      <w:r w:rsidR="00D02126" w:rsidRPr="00522D1A">
        <w:rPr>
          <w:rFonts w:cs="Arial"/>
          <w:bCs/>
        </w:rPr>
        <w:t>;</w:t>
      </w:r>
      <w:r w:rsidR="000B6744" w:rsidRPr="00522D1A">
        <w:rPr>
          <w:rFonts w:cs="Arial"/>
          <w:bCs/>
        </w:rPr>
        <w:t xml:space="preserve"> </w:t>
      </w:r>
      <w:r w:rsidRPr="00522D1A">
        <w:rPr>
          <w:rFonts w:cs="Arial"/>
        </w:rPr>
        <w:t>95,6% udruga ima manje od 100 članova, odnosno 4,4% ima više</w:t>
      </w:r>
      <w:r w:rsidR="00D02126" w:rsidRPr="00522D1A">
        <w:rPr>
          <w:rFonts w:cs="Arial"/>
        </w:rPr>
        <w:t xml:space="preserve">; </w:t>
      </w:r>
      <w:r w:rsidRPr="00522D1A">
        <w:rPr>
          <w:rFonts w:cs="Arial"/>
        </w:rPr>
        <w:t xml:space="preserve">55,4% udruga ima 15 ili manje redovnih članova. </w:t>
      </w:r>
    </w:p>
    <w:p w14:paraId="42F3E04B" w14:textId="33DE9F57" w:rsidR="00D02126" w:rsidRPr="00522D1A" w:rsidRDefault="00F02859" w:rsidP="00EC6DC1">
      <w:pPr>
        <w:pStyle w:val="ListParagraph"/>
        <w:numPr>
          <w:ilvl w:val="0"/>
          <w:numId w:val="111"/>
        </w:numPr>
        <w:spacing w:after="0" w:line="276" w:lineRule="auto"/>
        <w:ind w:left="426"/>
        <w:rPr>
          <w:rFonts w:cs="Arial"/>
        </w:rPr>
      </w:pPr>
      <w:r w:rsidRPr="00522D1A">
        <w:rPr>
          <w:rFonts w:cs="Arial"/>
          <w:bCs/>
        </w:rPr>
        <w:t>Nominalni članovi</w:t>
      </w:r>
      <w:r w:rsidRPr="00522D1A">
        <w:rPr>
          <w:rFonts w:cs="Arial"/>
        </w:rPr>
        <w:t xml:space="preserve"> – p</w:t>
      </w:r>
      <w:r w:rsidR="001E11C9" w:rsidRPr="00522D1A">
        <w:rPr>
          <w:rFonts w:cs="Arial"/>
        </w:rPr>
        <w:t>r</w:t>
      </w:r>
      <w:r w:rsidRPr="00522D1A">
        <w:rPr>
          <w:rFonts w:cs="Arial"/>
        </w:rPr>
        <w:t>osječan broj nominalnih članova je 48,80</w:t>
      </w:r>
      <w:r w:rsidR="00D02126" w:rsidRPr="00522D1A">
        <w:rPr>
          <w:rFonts w:cs="Arial"/>
        </w:rPr>
        <w:t>;</w:t>
      </w:r>
      <w:r w:rsidR="000B6744" w:rsidRPr="00522D1A">
        <w:rPr>
          <w:rFonts w:cs="Arial"/>
        </w:rPr>
        <w:t xml:space="preserve"> </w:t>
      </w:r>
      <w:r w:rsidRPr="00522D1A">
        <w:rPr>
          <w:rFonts w:cs="Arial"/>
        </w:rPr>
        <w:t>90,1% udruga ima manje od 100 nominalnih članova</w:t>
      </w:r>
      <w:r w:rsidR="00D02126" w:rsidRPr="00522D1A">
        <w:rPr>
          <w:rFonts w:cs="Arial"/>
        </w:rPr>
        <w:t xml:space="preserve">; </w:t>
      </w:r>
      <w:r w:rsidRPr="00522D1A">
        <w:rPr>
          <w:rFonts w:cs="Arial"/>
        </w:rPr>
        <w:t xml:space="preserve">52,7% udruga ima 17 i manje nominalnih članova. Isto tako, obzirom da ovi podaci ne prikazuju aktivnost članova, udruge koje su sudjelovale su imale priliku iskazati i ta stanja: </w:t>
      </w:r>
    </w:p>
    <w:p w14:paraId="1F807D88" w14:textId="45293E70" w:rsidR="00F02859" w:rsidRPr="00522D1A" w:rsidRDefault="00F02859" w:rsidP="00EC6DC1">
      <w:pPr>
        <w:pStyle w:val="ListParagraph"/>
        <w:numPr>
          <w:ilvl w:val="0"/>
          <w:numId w:val="111"/>
        </w:numPr>
        <w:spacing w:after="0" w:line="276" w:lineRule="auto"/>
        <w:ind w:left="426"/>
        <w:rPr>
          <w:rFonts w:cs="Arial"/>
        </w:rPr>
      </w:pPr>
      <w:r w:rsidRPr="00522D1A">
        <w:rPr>
          <w:rFonts w:cs="Arial"/>
          <w:bCs/>
        </w:rPr>
        <w:t>Aktivni članovi</w:t>
      </w:r>
      <w:r w:rsidRPr="00522D1A">
        <w:rPr>
          <w:rFonts w:cs="Arial"/>
        </w:rPr>
        <w:t xml:space="preserve"> - prosjek je 24,14 članov</w:t>
      </w:r>
      <w:r w:rsidR="00D02126" w:rsidRPr="00522D1A">
        <w:rPr>
          <w:rFonts w:cs="Arial"/>
        </w:rPr>
        <w:t>a;</w:t>
      </w:r>
      <w:r w:rsidR="000B6744" w:rsidRPr="00522D1A">
        <w:rPr>
          <w:rFonts w:cs="Arial"/>
        </w:rPr>
        <w:t xml:space="preserve"> </w:t>
      </w:r>
      <w:r w:rsidRPr="00522D1A">
        <w:rPr>
          <w:rFonts w:cs="Arial"/>
        </w:rPr>
        <w:t>95,7% udruga ima manje od 100 aktivnih članova</w:t>
      </w:r>
      <w:r w:rsidR="00D02126" w:rsidRPr="00522D1A">
        <w:rPr>
          <w:rFonts w:cs="Arial"/>
        </w:rPr>
        <w:t xml:space="preserve">; </w:t>
      </w:r>
      <w:r w:rsidRPr="00522D1A">
        <w:rPr>
          <w:rFonts w:cs="Arial"/>
        </w:rPr>
        <w:t>53,3% udruga ima 12 ili manje aktivnih članova</w:t>
      </w:r>
    </w:p>
    <w:p w14:paraId="12C89981" w14:textId="4495FB4F" w:rsidR="00F02859" w:rsidRPr="00522D1A" w:rsidRDefault="00F02859" w:rsidP="00EC6DC1">
      <w:pPr>
        <w:pStyle w:val="ListParagraph"/>
        <w:numPr>
          <w:ilvl w:val="0"/>
          <w:numId w:val="111"/>
        </w:numPr>
        <w:spacing w:after="0" w:line="276" w:lineRule="auto"/>
        <w:ind w:left="426"/>
        <w:rPr>
          <w:rFonts w:cs="Arial"/>
        </w:rPr>
      </w:pPr>
      <w:r w:rsidRPr="00522D1A">
        <w:rPr>
          <w:rFonts w:cs="Arial"/>
          <w:bCs/>
        </w:rPr>
        <w:t>Pasivni članovi</w:t>
      </w:r>
      <w:r w:rsidRPr="00522D1A">
        <w:rPr>
          <w:rFonts w:cs="Arial"/>
        </w:rPr>
        <w:t xml:space="preserve"> - prosjek je 24,77</w:t>
      </w:r>
      <w:r w:rsidR="00D02126" w:rsidRPr="00522D1A">
        <w:rPr>
          <w:rFonts w:cs="Arial"/>
        </w:rPr>
        <w:t xml:space="preserve">; </w:t>
      </w:r>
      <w:r w:rsidRPr="00522D1A">
        <w:rPr>
          <w:rFonts w:cs="Arial"/>
        </w:rPr>
        <w:t>94,5% udruga ima manje od 100 pasivnih članova</w:t>
      </w:r>
      <w:r w:rsidR="00D02126" w:rsidRPr="00522D1A">
        <w:rPr>
          <w:rFonts w:cs="Arial"/>
        </w:rPr>
        <w:t xml:space="preserve">; </w:t>
      </w:r>
      <w:r w:rsidRPr="00522D1A">
        <w:rPr>
          <w:rFonts w:cs="Arial"/>
        </w:rPr>
        <w:t xml:space="preserve">57,1% udruga ima 10 ili manje pasivnih članova. Ukupni broj </w:t>
      </w:r>
      <w:r w:rsidRPr="00522D1A">
        <w:rPr>
          <w:rFonts w:cs="Arial"/>
          <w:bCs/>
        </w:rPr>
        <w:t>članova udruga koje su sudjelovale u istraživanju (redovnih i nominalnih) je 7196</w:t>
      </w:r>
      <w:r w:rsidRPr="00522D1A">
        <w:rPr>
          <w:rFonts w:cs="Arial"/>
        </w:rPr>
        <w:t xml:space="preserve">, dok </w:t>
      </w:r>
      <w:r w:rsidRPr="00522D1A">
        <w:rPr>
          <w:rFonts w:cs="Arial"/>
          <w:bCs/>
        </w:rPr>
        <w:t>ukupni broj aktivnih i pasivnih članova iznosi 4.475.</w:t>
      </w:r>
      <w:r w:rsidRPr="00522D1A">
        <w:rPr>
          <w:rFonts w:cs="Arial"/>
        </w:rPr>
        <w:t xml:space="preserve"> Ova dva pokazatelja bi trebala okvirno pokazivati jednaku vrijednost. Obzirom da to nije tako, može se reći da udruge nemaju jasno definiranu podjelu članstva i odgovarajuće popise ovisno o ovim kategorijama. </w:t>
      </w:r>
      <w:r w:rsidRPr="00522D1A">
        <w:rPr>
          <w:rFonts w:cs="Arial"/>
          <w:bCs/>
        </w:rPr>
        <w:t>Dio udruga nema relevantne podatke o vrsti članstava, što je autonomija, ali obveza je voditi registar/popis članstva prema članku 12. Zakona o udrugama</w:t>
      </w:r>
      <w:r w:rsidRPr="007C7DB3">
        <w:rPr>
          <w:rStyle w:val="FootnoteReference"/>
          <w:rFonts w:cs="Arial"/>
          <w:bCs/>
        </w:rPr>
        <w:footnoteReference w:id="127"/>
      </w:r>
      <w:r w:rsidRPr="00522D1A">
        <w:rPr>
          <w:rFonts w:cs="Arial"/>
          <w:bCs/>
        </w:rPr>
        <w:t xml:space="preserve">. </w:t>
      </w:r>
    </w:p>
    <w:p w14:paraId="0F30B657" w14:textId="349E8353" w:rsidR="00F02859" w:rsidRPr="007C7DB3" w:rsidRDefault="00F02859" w:rsidP="004E517F">
      <w:pPr>
        <w:spacing w:before="120" w:after="0" w:line="276" w:lineRule="auto"/>
        <w:ind w:firstLine="0"/>
        <w:rPr>
          <w:rFonts w:cs="Arial"/>
          <w:bCs/>
        </w:rPr>
      </w:pPr>
      <w:r w:rsidRPr="007C7DB3">
        <w:rPr>
          <w:rFonts w:cs="Arial"/>
          <w:bCs/>
        </w:rPr>
        <w:t>Najbrojnije članstvo imaju sportski klubovi obzirom na razliku između redovnih i nominalnih (nominalnih članova prosječan broj 76,83, redovnih članova prosječan broj 23,42) među kojima su mladi najbrojnija skupina, ali u kojima imaju najčešće pasivan odnos jer samo izvršavaju zadatke, bez mogućnosti utjecaja na procese odlučivanja.</w:t>
      </w:r>
      <w:r>
        <w:rPr>
          <w:rFonts w:cs="Arial"/>
          <w:bCs/>
        </w:rPr>
        <w:t xml:space="preserve"> </w:t>
      </w:r>
      <w:r w:rsidRPr="007C7DB3">
        <w:rPr>
          <w:rFonts w:cs="Arial"/>
          <w:bCs/>
        </w:rPr>
        <w:t>Osim sportskih udruga, najbrojnije su među svim regist</w:t>
      </w:r>
      <w:r w:rsidR="001E11C9">
        <w:rPr>
          <w:rFonts w:cs="Arial"/>
          <w:bCs/>
        </w:rPr>
        <w:t>r</w:t>
      </w:r>
      <w:r w:rsidRPr="007C7DB3">
        <w:rPr>
          <w:rFonts w:cs="Arial"/>
          <w:bCs/>
        </w:rPr>
        <w:t>iranim udrugama i one čija je djelatnost unaprjeđenje položaja skupina odnosno ostvarivanje prava korisnika, npr. osoba s invaliditetom (ali većina ih nije uključena u ispit</w:t>
      </w:r>
      <w:r w:rsidR="001E11C9">
        <w:rPr>
          <w:rFonts w:cs="Arial"/>
          <w:bCs/>
        </w:rPr>
        <w:t>i</w:t>
      </w:r>
      <w:r w:rsidRPr="007C7DB3">
        <w:rPr>
          <w:rFonts w:cs="Arial"/>
          <w:bCs/>
        </w:rPr>
        <w:t>vanje, osim onih koje izravno rade s mladima). Udruge koje</w:t>
      </w:r>
      <w:r>
        <w:rPr>
          <w:rFonts w:cs="Arial"/>
          <w:bCs/>
        </w:rPr>
        <w:t xml:space="preserve"> </w:t>
      </w:r>
      <w:r w:rsidRPr="007C7DB3">
        <w:rPr>
          <w:rFonts w:cs="Arial"/>
          <w:bCs/>
        </w:rPr>
        <w:t>članstvom definiraju i korisnike uobičajeno imaju veći broj članova. Radi se o interesnim skupinama, koje najčešće javno zagovaraju samo skupine za koje su se opr</w:t>
      </w:r>
      <w:r w:rsidR="001E11C9">
        <w:rPr>
          <w:rFonts w:cs="Arial"/>
          <w:bCs/>
        </w:rPr>
        <w:t>e</w:t>
      </w:r>
      <w:r w:rsidRPr="007C7DB3">
        <w:rPr>
          <w:rFonts w:cs="Arial"/>
          <w:bCs/>
        </w:rPr>
        <w:t>d</w:t>
      </w:r>
      <w:r w:rsidR="001E11C9">
        <w:rPr>
          <w:rFonts w:cs="Arial"/>
          <w:bCs/>
        </w:rPr>
        <w:t>i</w:t>
      </w:r>
      <w:r w:rsidRPr="007C7DB3">
        <w:rPr>
          <w:rFonts w:cs="Arial"/>
          <w:bCs/>
        </w:rPr>
        <w:t>jelile. Sve one usprkos često pasivnom odnosu prema javnim politikama za mlade imaju i mogu imati veliku ulogu u zagovaranju interesa mladih. U ovoj skupini i području djelovanja postoji veliki prosječan broj redovnih članova (65,88) i veliki broj nominalnih članova (55,63). Razlika nastaje jer veliki broj osoba s invaliditetom nakon što postanu punoljetne postaju redovni članovi, a djeca ostaju nominalni.</w:t>
      </w:r>
      <w:r>
        <w:rPr>
          <w:rFonts w:cs="Arial"/>
          <w:bCs/>
        </w:rPr>
        <w:t xml:space="preserve"> </w:t>
      </w:r>
      <w:r w:rsidRPr="007C7DB3">
        <w:rPr>
          <w:rFonts w:cs="Arial"/>
          <w:bCs/>
        </w:rPr>
        <w:t xml:space="preserve">Od posebnog je značaja prosječna dobna struktura članstva u udrugama. Tako </w:t>
      </w:r>
      <w:r>
        <w:rPr>
          <w:rFonts w:cs="Arial"/>
          <w:bCs/>
        </w:rPr>
        <w:t xml:space="preserve">se </w:t>
      </w:r>
      <w:r w:rsidRPr="007C7DB3">
        <w:rPr>
          <w:rFonts w:cs="Arial"/>
          <w:bCs/>
        </w:rPr>
        <w:t xml:space="preserve">posebno </w:t>
      </w:r>
      <w:r>
        <w:rPr>
          <w:rFonts w:cs="Arial"/>
          <w:bCs/>
        </w:rPr>
        <w:t>ispitalo</w:t>
      </w:r>
      <w:r w:rsidRPr="007C7DB3">
        <w:rPr>
          <w:rFonts w:cs="Arial"/>
          <w:bCs/>
        </w:rPr>
        <w:t xml:space="preserve"> koliko je djece i mladih aktivno u udrugama: </w:t>
      </w:r>
    </w:p>
    <w:p w14:paraId="5ACFDAA1" w14:textId="4020DC45" w:rsidR="00F02859" w:rsidRPr="007C7DB3" w:rsidRDefault="00F02859" w:rsidP="00EC6DC1">
      <w:pPr>
        <w:pStyle w:val="ListParagraph"/>
        <w:numPr>
          <w:ilvl w:val="0"/>
          <w:numId w:val="112"/>
        </w:numPr>
        <w:spacing w:after="0" w:line="276" w:lineRule="auto"/>
        <w:rPr>
          <w:rFonts w:cs="Arial"/>
          <w:bCs/>
        </w:rPr>
      </w:pPr>
      <w:r w:rsidRPr="007C7DB3">
        <w:rPr>
          <w:rFonts w:cs="Arial"/>
          <w:bCs/>
        </w:rPr>
        <w:t>4,66% udruga ima više od 11 članova u dobnoj skupini do 15 godina</w:t>
      </w:r>
      <w:r w:rsidR="001E11C9">
        <w:rPr>
          <w:rFonts w:cs="Arial"/>
          <w:bCs/>
        </w:rPr>
        <w:t>,</w:t>
      </w:r>
    </w:p>
    <w:p w14:paraId="73034713" w14:textId="502A53C9" w:rsidR="00F02859" w:rsidRDefault="00F02859" w:rsidP="00EC6DC1">
      <w:pPr>
        <w:pStyle w:val="ListParagraph"/>
        <w:numPr>
          <w:ilvl w:val="0"/>
          <w:numId w:val="112"/>
        </w:numPr>
        <w:spacing w:after="0" w:line="276" w:lineRule="auto"/>
        <w:rPr>
          <w:rFonts w:cs="Arial"/>
          <w:bCs/>
        </w:rPr>
      </w:pPr>
      <w:r w:rsidRPr="007C7DB3">
        <w:rPr>
          <w:rFonts w:cs="Arial"/>
          <w:bCs/>
        </w:rPr>
        <w:t>8,26% udruga ima 11 članova ili više u dob</w:t>
      </w:r>
      <w:r>
        <w:rPr>
          <w:rFonts w:cs="Arial"/>
          <w:bCs/>
        </w:rPr>
        <w:t>noj skupini od 15 do 30 godina</w:t>
      </w:r>
      <w:r w:rsidR="001E11C9">
        <w:rPr>
          <w:rFonts w:cs="Arial"/>
          <w:bCs/>
        </w:rPr>
        <w:t>.</w:t>
      </w:r>
    </w:p>
    <w:p w14:paraId="5DBBC528" w14:textId="208F3E8C" w:rsidR="00F02859" w:rsidRPr="007C7DB3" w:rsidRDefault="00F02859" w:rsidP="004E517F">
      <w:pPr>
        <w:spacing w:after="0" w:line="276" w:lineRule="auto"/>
        <w:ind w:firstLine="0"/>
        <w:rPr>
          <w:rFonts w:cs="Arial"/>
          <w:bCs/>
        </w:rPr>
      </w:pPr>
      <w:r w:rsidRPr="009E35BA">
        <w:rPr>
          <w:rFonts w:cs="Arial"/>
          <w:bCs/>
        </w:rPr>
        <w:t xml:space="preserve">Iako većina udruga temelji rad na volonterskom radu članova, često je aktivno svega nekoliko volontera – članova, pa se za pojedine aktivnosti traže volonteri iz šire zajednice. Stoga se željelo doznati kakav je stvarni volonterski, </w:t>
      </w:r>
      <w:r w:rsidRPr="00C44CAE">
        <w:rPr>
          <w:rFonts w:cs="Arial"/>
          <w:bCs/>
        </w:rPr>
        <w:t>ljudski potencijal na koji mogu udruge računati prilikom provedbe projekta i koliko ih realno (prosječno) sudjeluje u redovnim aktivnostima. Tako je: prosječan broj volontera je 23,09</w:t>
      </w:r>
      <w:r w:rsidR="00D02126" w:rsidRPr="00C44CAE">
        <w:rPr>
          <w:rFonts w:cs="Arial"/>
          <w:bCs/>
        </w:rPr>
        <w:t xml:space="preserve">, </w:t>
      </w:r>
      <w:r w:rsidRPr="00C44CAE">
        <w:rPr>
          <w:rFonts w:cs="Arial"/>
          <w:bCs/>
        </w:rPr>
        <w:t xml:space="preserve">međutim, </w:t>
      </w:r>
      <w:r w:rsidRPr="00C44CAE">
        <w:rPr>
          <w:rFonts w:cs="Arial"/>
        </w:rPr>
        <w:t>51,1% udruga ima 11 ili manje volontera</w:t>
      </w:r>
      <w:r w:rsidR="00D02126" w:rsidRPr="00C44CAE">
        <w:rPr>
          <w:rFonts w:cs="Arial"/>
          <w:bCs/>
        </w:rPr>
        <w:t xml:space="preserve">, </w:t>
      </w:r>
      <w:r w:rsidRPr="00C44CAE">
        <w:rPr>
          <w:rFonts w:cs="Arial"/>
          <w:bCs/>
        </w:rPr>
        <w:t>90,2% udruga ima 36 i manje volontera</w:t>
      </w:r>
      <w:r w:rsidR="00D02126" w:rsidRPr="00C44CAE">
        <w:rPr>
          <w:rFonts w:cs="Arial"/>
          <w:bCs/>
        </w:rPr>
        <w:t xml:space="preserve">, </w:t>
      </w:r>
      <w:r w:rsidRPr="00C44CAE">
        <w:rPr>
          <w:rFonts w:cs="Arial"/>
          <w:bCs/>
        </w:rPr>
        <w:t>96,7% udruga ima manje od 100 volontera. Prosječan broj volontera koji su spremni doprinijeti provedbi projekta na godišnjoj razini, odnosno sudjeluju u provedbi projekata, prema dobnoj strukturi za sve udruge</w:t>
      </w:r>
      <w:r w:rsidRPr="007C7DB3">
        <w:rPr>
          <w:rFonts w:cs="Arial"/>
          <w:bCs/>
        </w:rPr>
        <w:t xml:space="preserve"> koje su sudjelovale u ispitivanju je: </w:t>
      </w:r>
    </w:p>
    <w:p w14:paraId="078769F9" w14:textId="02DD2FD3" w:rsidR="00F02859" w:rsidRPr="00CD7C16" w:rsidRDefault="00F02859" w:rsidP="00EC6DC1">
      <w:pPr>
        <w:pStyle w:val="ListParagraph"/>
        <w:numPr>
          <w:ilvl w:val="0"/>
          <w:numId w:val="110"/>
        </w:numPr>
        <w:spacing w:before="120" w:after="0" w:line="276" w:lineRule="auto"/>
        <w:rPr>
          <w:rFonts w:cs="Arial"/>
          <w:bCs/>
        </w:rPr>
      </w:pPr>
      <w:r w:rsidRPr="00CD7C16">
        <w:rPr>
          <w:rFonts w:cs="Arial"/>
          <w:bCs/>
        </w:rPr>
        <w:t xml:space="preserve">76,1% udruga </w:t>
      </w:r>
      <w:r w:rsidRPr="00CD7C16">
        <w:rPr>
          <w:rFonts w:cs="Arial"/>
          <w:bCs/>
          <w:u w:val="single"/>
        </w:rPr>
        <w:t>nema</w:t>
      </w:r>
      <w:r w:rsidRPr="00CD7C16">
        <w:rPr>
          <w:rFonts w:cs="Arial"/>
          <w:bCs/>
        </w:rPr>
        <w:t xml:space="preserve"> volontere mlađih od 15 godina</w:t>
      </w:r>
      <w:r w:rsidR="001E11C9">
        <w:rPr>
          <w:rFonts w:cs="Arial"/>
          <w:bCs/>
        </w:rPr>
        <w:t>,</w:t>
      </w:r>
    </w:p>
    <w:p w14:paraId="70F93225" w14:textId="7A80510B" w:rsidR="00F02859" w:rsidRPr="00CD7C16" w:rsidRDefault="00F02859" w:rsidP="00EC6DC1">
      <w:pPr>
        <w:pStyle w:val="ListParagraph"/>
        <w:numPr>
          <w:ilvl w:val="0"/>
          <w:numId w:val="110"/>
        </w:numPr>
        <w:spacing w:before="120" w:after="0" w:line="276" w:lineRule="auto"/>
        <w:rPr>
          <w:rFonts w:cs="Arial"/>
          <w:bCs/>
        </w:rPr>
      </w:pPr>
      <w:r w:rsidRPr="00CD7C16">
        <w:rPr>
          <w:rFonts w:cs="Arial"/>
          <w:bCs/>
        </w:rPr>
        <w:t xml:space="preserve">65,2% udruga </w:t>
      </w:r>
      <w:r w:rsidRPr="00CD7C16">
        <w:rPr>
          <w:rFonts w:cs="Arial"/>
          <w:bCs/>
          <w:u w:val="single"/>
        </w:rPr>
        <w:t>nema</w:t>
      </w:r>
      <w:r w:rsidRPr="00CD7C16">
        <w:rPr>
          <w:rFonts w:cs="Arial"/>
          <w:bCs/>
        </w:rPr>
        <w:t xml:space="preserve"> volontere u dobnoj skupini od 15 do 18</w:t>
      </w:r>
      <w:r w:rsidR="001E11C9">
        <w:rPr>
          <w:rFonts w:cs="Arial"/>
          <w:bCs/>
        </w:rPr>
        <w:t>,</w:t>
      </w:r>
    </w:p>
    <w:p w14:paraId="2305BA97" w14:textId="27B21753" w:rsidR="00F02859" w:rsidRPr="00CD7C16" w:rsidRDefault="00F02859" w:rsidP="00EC6DC1">
      <w:pPr>
        <w:pStyle w:val="ListParagraph"/>
        <w:numPr>
          <w:ilvl w:val="0"/>
          <w:numId w:val="110"/>
        </w:numPr>
        <w:spacing w:before="120" w:after="0" w:line="276" w:lineRule="auto"/>
        <w:rPr>
          <w:rFonts w:cs="Arial"/>
          <w:bCs/>
        </w:rPr>
      </w:pPr>
      <w:r w:rsidRPr="00CD7C16">
        <w:rPr>
          <w:rFonts w:cs="Arial"/>
          <w:bCs/>
        </w:rPr>
        <w:t xml:space="preserve">44,6% udruga </w:t>
      </w:r>
      <w:r w:rsidRPr="00CD7C16">
        <w:rPr>
          <w:rFonts w:cs="Arial"/>
          <w:bCs/>
          <w:u w:val="single"/>
        </w:rPr>
        <w:t>nema</w:t>
      </w:r>
      <w:r w:rsidRPr="00CD7C16">
        <w:rPr>
          <w:rFonts w:cs="Arial"/>
          <w:bCs/>
        </w:rPr>
        <w:t xml:space="preserve"> volontera u dobnoj skupini od 19 do 24</w:t>
      </w:r>
      <w:r w:rsidR="001E11C9">
        <w:rPr>
          <w:rFonts w:cs="Arial"/>
          <w:bCs/>
        </w:rPr>
        <w:t>,</w:t>
      </w:r>
    </w:p>
    <w:p w14:paraId="2DD40427" w14:textId="76358D29" w:rsidR="00F02859" w:rsidRPr="00CD7C16" w:rsidRDefault="00F02859" w:rsidP="00EC6DC1">
      <w:pPr>
        <w:pStyle w:val="ListParagraph"/>
        <w:numPr>
          <w:ilvl w:val="0"/>
          <w:numId w:val="110"/>
        </w:numPr>
        <w:spacing w:before="120" w:after="0" w:line="276" w:lineRule="auto"/>
        <w:rPr>
          <w:rFonts w:cs="Arial"/>
          <w:bCs/>
        </w:rPr>
      </w:pPr>
      <w:r w:rsidRPr="00CD7C16">
        <w:rPr>
          <w:rFonts w:cs="Arial"/>
          <w:bCs/>
        </w:rPr>
        <w:t xml:space="preserve">41,3% udruga </w:t>
      </w:r>
      <w:r w:rsidRPr="00CD7C16">
        <w:rPr>
          <w:rFonts w:cs="Arial"/>
          <w:bCs/>
          <w:u w:val="single"/>
        </w:rPr>
        <w:t>nema</w:t>
      </w:r>
      <w:r w:rsidRPr="00CD7C16">
        <w:rPr>
          <w:rFonts w:cs="Arial"/>
          <w:bCs/>
        </w:rPr>
        <w:t xml:space="preserve"> volontera u dobnoj skupini od 25 do 30 godina</w:t>
      </w:r>
      <w:r w:rsidR="001E11C9">
        <w:rPr>
          <w:rFonts w:cs="Arial"/>
          <w:bCs/>
        </w:rPr>
        <w:t>,</w:t>
      </w:r>
    </w:p>
    <w:p w14:paraId="39B02914" w14:textId="7F755F11" w:rsidR="00F02859" w:rsidRPr="007C7DB3" w:rsidRDefault="00F02859" w:rsidP="00EC6DC1">
      <w:pPr>
        <w:pStyle w:val="ListParagraph"/>
        <w:numPr>
          <w:ilvl w:val="0"/>
          <w:numId w:val="110"/>
        </w:numPr>
        <w:spacing w:before="120" w:after="0" w:line="276" w:lineRule="auto"/>
        <w:rPr>
          <w:rFonts w:cs="Arial"/>
        </w:rPr>
      </w:pPr>
      <w:r w:rsidRPr="007C7DB3">
        <w:rPr>
          <w:rFonts w:cs="Arial"/>
        </w:rPr>
        <w:t xml:space="preserve">41,3% udruga </w:t>
      </w:r>
      <w:r w:rsidRPr="009E35BA">
        <w:rPr>
          <w:rFonts w:cs="Arial"/>
          <w:u w:val="single"/>
        </w:rPr>
        <w:t>nema</w:t>
      </w:r>
      <w:r w:rsidRPr="007C7DB3">
        <w:rPr>
          <w:rFonts w:cs="Arial"/>
        </w:rPr>
        <w:t xml:space="preserve"> volontera u dobnoj skupini od 31 do 40</w:t>
      </w:r>
      <w:r w:rsidR="001E11C9">
        <w:rPr>
          <w:rFonts w:cs="Arial"/>
        </w:rPr>
        <w:t>,</w:t>
      </w:r>
    </w:p>
    <w:p w14:paraId="3624C719" w14:textId="54CD1512" w:rsidR="00F02859" w:rsidRPr="007C7DB3" w:rsidRDefault="00F02859" w:rsidP="00EC6DC1">
      <w:pPr>
        <w:pStyle w:val="ListParagraph"/>
        <w:numPr>
          <w:ilvl w:val="0"/>
          <w:numId w:val="110"/>
        </w:numPr>
        <w:spacing w:before="120" w:after="0" w:line="276" w:lineRule="auto"/>
        <w:rPr>
          <w:rFonts w:cs="Arial"/>
        </w:rPr>
      </w:pPr>
      <w:r w:rsidRPr="007C7DB3">
        <w:rPr>
          <w:rFonts w:cs="Arial"/>
        </w:rPr>
        <w:t xml:space="preserve">38% udruga </w:t>
      </w:r>
      <w:r w:rsidRPr="009E35BA">
        <w:rPr>
          <w:rFonts w:cs="Arial"/>
          <w:u w:val="single"/>
        </w:rPr>
        <w:t>nema</w:t>
      </w:r>
      <w:r w:rsidRPr="007C7DB3">
        <w:rPr>
          <w:rFonts w:cs="Arial"/>
        </w:rPr>
        <w:t xml:space="preserve"> volontera u dobnoj skupini od 41 do 65</w:t>
      </w:r>
      <w:r w:rsidR="001E11C9">
        <w:rPr>
          <w:rFonts w:cs="Arial"/>
        </w:rPr>
        <w:t>,</w:t>
      </w:r>
    </w:p>
    <w:p w14:paraId="3BF6D3F6" w14:textId="5AAE4428" w:rsidR="00F02859" w:rsidRPr="007C7DB3" w:rsidRDefault="00F02859" w:rsidP="00EC6DC1">
      <w:pPr>
        <w:pStyle w:val="ListParagraph"/>
        <w:numPr>
          <w:ilvl w:val="0"/>
          <w:numId w:val="110"/>
        </w:numPr>
        <w:spacing w:before="120" w:after="0" w:line="276" w:lineRule="auto"/>
        <w:rPr>
          <w:rFonts w:cs="Arial"/>
        </w:rPr>
      </w:pPr>
      <w:r w:rsidRPr="007C7DB3">
        <w:rPr>
          <w:rFonts w:cs="Arial"/>
        </w:rPr>
        <w:t xml:space="preserve">68,5% udruga </w:t>
      </w:r>
      <w:r w:rsidRPr="009E35BA">
        <w:rPr>
          <w:rFonts w:cs="Arial"/>
          <w:u w:val="single"/>
        </w:rPr>
        <w:t>nema</w:t>
      </w:r>
      <w:r w:rsidRPr="007C7DB3">
        <w:rPr>
          <w:rFonts w:cs="Arial"/>
        </w:rPr>
        <w:t xml:space="preserve"> volontera u dobnoj skupini iznad 65</w:t>
      </w:r>
      <w:r w:rsidR="001E11C9">
        <w:rPr>
          <w:rFonts w:cs="Arial"/>
        </w:rPr>
        <w:t>.</w:t>
      </w:r>
    </w:p>
    <w:p w14:paraId="49A09B6B" w14:textId="6C26626C" w:rsidR="00F02859" w:rsidRPr="00CD7C16" w:rsidRDefault="00F02859" w:rsidP="004E517F">
      <w:pPr>
        <w:spacing w:before="120" w:after="0" w:line="276" w:lineRule="auto"/>
        <w:ind w:firstLine="0"/>
        <w:rPr>
          <w:rFonts w:cs="Arial"/>
        </w:rPr>
      </w:pPr>
      <w:r w:rsidRPr="007C7DB3">
        <w:rPr>
          <w:rFonts w:cs="Arial"/>
        </w:rPr>
        <w:t>Temeljem ovih podataka može se reći da ima najmanje mladih volontera u dobi do 18 godine. Oko 50% udruga za sve dobne skupine izjavljuje da ima 1 do 10 volontera što nam govori da postoji mali broj udruga koji ima više od 11 volontera u određenoj dobnoj skupini.</w:t>
      </w:r>
      <w:r w:rsidR="00D02126">
        <w:rPr>
          <w:rFonts w:cs="Arial"/>
        </w:rPr>
        <w:t xml:space="preserve"> </w:t>
      </w:r>
      <w:r w:rsidRPr="007C7DB3">
        <w:rPr>
          <w:rFonts w:cs="Arial"/>
          <w:bCs/>
        </w:rPr>
        <w:t xml:space="preserve">Podaci prikupljeni ovim istraživanjem ukazuju da mladi u manjoj mjeri sudjeluju u aktivnostima koje </w:t>
      </w:r>
      <w:r w:rsidRPr="00CD7C16">
        <w:rPr>
          <w:rFonts w:cs="Arial"/>
          <w:bCs/>
        </w:rPr>
        <w:t>organiziraju organizacije civilnog društva nego li osobe iznad 30 godina.</w:t>
      </w:r>
      <w:r w:rsidR="000B6744">
        <w:rPr>
          <w:rFonts w:cs="Arial"/>
          <w:bCs/>
        </w:rPr>
        <w:t xml:space="preserve"> </w:t>
      </w:r>
      <w:r w:rsidRPr="00CD7C16">
        <w:rPr>
          <w:rFonts w:cs="Arial"/>
          <w:bCs/>
        </w:rPr>
        <w:t xml:space="preserve">Prema Izvještaju, 1502 organizatora volontiranja je podnijelo Ministarstvu za demografiju, obitelj, mlade i socijalnu politiku za 2019. godinu, a u volonterskim programima je sudjelovalo 64.280 volontera koji su ostvarili 3.043.954 sati. Iz </w:t>
      </w:r>
      <w:r w:rsidR="00CB2DEF" w:rsidRPr="00CD7C16">
        <w:rPr>
          <w:rFonts w:cs="Arial"/>
          <w:bCs/>
        </w:rPr>
        <w:t>PGŽ</w:t>
      </w:r>
      <w:r w:rsidRPr="00CD7C16">
        <w:rPr>
          <w:rFonts w:cs="Arial"/>
          <w:bCs/>
        </w:rPr>
        <w:t xml:space="preserve"> izvještaj je podnijelo istom Ministarstvu </w:t>
      </w:r>
      <w:r w:rsidRPr="00CD7C16">
        <w:rPr>
          <w:rFonts w:cs="Arial"/>
        </w:rPr>
        <w:t xml:space="preserve">129 organizatora volontiranja, te prijavilo od 1 do 283 volontera koji su sudjelovali u radu tijekom 2019. </w:t>
      </w:r>
      <w:r w:rsidRPr="00CD7C16">
        <w:rPr>
          <w:rFonts w:cs="Arial"/>
          <w:bCs/>
        </w:rPr>
        <w:t xml:space="preserve">Ukupno su organizatori volontiranja iz </w:t>
      </w:r>
      <w:r w:rsidR="00CB2DEF" w:rsidRPr="00CD7C16">
        <w:rPr>
          <w:rFonts w:cs="Arial"/>
          <w:bCs/>
        </w:rPr>
        <w:t>PGŽ</w:t>
      </w:r>
      <w:r w:rsidRPr="00CD7C16">
        <w:rPr>
          <w:rFonts w:cs="Arial"/>
          <w:bCs/>
        </w:rPr>
        <w:t xml:space="preserve"> prijavili rad svojih volontera: </w:t>
      </w:r>
    </w:p>
    <w:p w14:paraId="31772978" w14:textId="6A798C98" w:rsidR="00F02859" w:rsidRPr="00CD7C16" w:rsidRDefault="00F02859" w:rsidP="00EC6DC1">
      <w:pPr>
        <w:pStyle w:val="ListParagraph"/>
        <w:numPr>
          <w:ilvl w:val="0"/>
          <w:numId w:val="109"/>
        </w:numPr>
        <w:spacing w:before="120" w:after="0" w:line="276" w:lineRule="auto"/>
        <w:ind w:left="1134" w:right="118"/>
        <w:rPr>
          <w:rFonts w:cs="Arial"/>
          <w:bCs/>
        </w:rPr>
      </w:pPr>
      <w:r w:rsidRPr="00CD7C16">
        <w:rPr>
          <w:rFonts w:cs="Arial"/>
        </w:rPr>
        <w:t>Priobalje: 4064</w:t>
      </w:r>
      <w:r w:rsidRPr="00CD7C16">
        <w:rPr>
          <w:rFonts w:cs="Arial"/>
          <w:bCs/>
        </w:rPr>
        <w:t xml:space="preserve"> volontera koje je ostvarilo </w:t>
      </w:r>
      <w:r w:rsidRPr="00CD7C16">
        <w:rPr>
          <w:rFonts w:cs="Arial"/>
        </w:rPr>
        <w:t>142.888</w:t>
      </w:r>
      <w:r w:rsidRPr="00CD7C16">
        <w:rPr>
          <w:rFonts w:cs="Arial"/>
          <w:bCs/>
        </w:rPr>
        <w:t xml:space="preserve"> sati volonterskog rada</w:t>
      </w:r>
      <w:r w:rsidR="001E11C9">
        <w:rPr>
          <w:rFonts w:cs="Arial"/>
          <w:bCs/>
        </w:rPr>
        <w:t>,</w:t>
      </w:r>
    </w:p>
    <w:p w14:paraId="437EB304" w14:textId="541389CB" w:rsidR="00F02859" w:rsidRPr="00CD7C16" w:rsidRDefault="00F02859" w:rsidP="00EC6DC1">
      <w:pPr>
        <w:pStyle w:val="ListParagraph"/>
        <w:numPr>
          <w:ilvl w:val="0"/>
          <w:numId w:val="109"/>
        </w:numPr>
        <w:spacing w:before="120" w:after="0" w:line="276" w:lineRule="auto"/>
        <w:ind w:left="1134" w:right="118"/>
        <w:rPr>
          <w:rFonts w:cs="Arial"/>
          <w:bCs/>
        </w:rPr>
      </w:pPr>
      <w:r w:rsidRPr="00CD7C16">
        <w:rPr>
          <w:rFonts w:cs="Arial"/>
        </w:rPr>
        <w:t>Gorski Kotar: 250</w:t>
      </w:r>
      <w:r w:rsidRPr="00CD7C16">
        <w:rPr>
          <w:rFonts w:cs="Arial"/>
          <w:bCs/>
        </w:rPr>
        <w:t xml:space="preserve"> volontera koje je ostvarilo </w:t>
      </w:r>
      <w:r w:rsidRPr="00CD7C16">
        <w:rPr>
          <w:rFonts w:cs="Arial"/>
        </w:rPr>
        <w:t>5.952</w:t>
      </w:r>
      <w:r w:rsidRPr="00CD7C16">
        <w:rPr>
          <w:rFonts w:cs="Arial"/>
          <w:bCs/>
        </w:rPr>
        <w:t xml:space="preserve"> volonterskih sati</w:t>
      </w:r>
      <w:r w:rsidR="001E11C9">
        <w:rPr>
          <w:rFonts w:cs="Arial"/>
          <w:bCs/>
        </w:rPr>
        <w:t>,</w:t>
      </w:r>
      <w:r w:rsidRPr="00CD7C16">
        <w:rPr>
          <w:rFonts w:cs="Arial"/>
          <w:bCs/>
        </w:rPr>
        <w:t xml:space="preserve"> </w:t>
      </w:r>
    </w:p>
    <w:p w14:paraId="6EA672CC" w14:textId="0C9A2424" w:rsidR="00F02859" w:rsidRPr="00CD7C16" w:rsidRDefault="00F02859" w:rsidP="00EC6DC1">
      <w:pPr>
        <w:pStyle w:val="ListParagraph"/>
        <w:numPr>
          <w:ilvl w:val="0"/>
          <w:numId w:val="109"/>
        </w:numPr>
        <w:spacing w:before="120" w:after="0" w:line="276" w:lineRule="auto"/>
        <w:ind w:left="1134" w:right="118"/>
        <w:rPr>
          <w:rFonts w:cs="Arial"/>
          <w:bCs/>
        </w:rPr>
      </w:pPr>
      <w:r w:rsidRPr="00CD7C16">
        <w:rPr>
          <w:rFonts w:cs="Arial"/>
        </w:rPr>
        <w:t xml:space="preserve">Krk: 54 </w:t>
      </w:r>
      <w:r w:rsidRPr="00CD7C16">
        <w:rPr>
          <w:rFonts w:cs="Arial"/>
          <w:bCs/>
        </w:rPr>
        <w:t>volontera koji su ostvarili 11.069 sati rada</w:t>
      </w:r>
      <w:r w:rsidR="001E11C9">
        <w:rPr>
          <w:rFonts w:cs="Arial"/>
          <w:bCs/>
        </w:rPr>
        <w:t>,</w:t>
      </w:r>
    </w:p>
    <w:p w14:paraId="028EEDDB" w14:textId="10692211" w:rsidR="00F02859" w:rsidRPr="00CD7C16" w:rsidRDefault="00F02859" w:rsidP="00EC6DC1">
      <w:pPr>
        <w:pStyle w:val="ListParagraph"/>
        <w:numPr>
          <w:ilvl w:val="0"/>
          <w:numId w:val="109"/>
        </w:numPr>
        <w:spacing w:before="120" w:after="0" w:line="276" w:lineRule="auto"/>
        <w:ind w:left="993" w:right="118"/>
        <w:rPr>
          <w:rFonts w:cs="Arial"/>
          <w:bCs/>
        </w:rPr>
      </w:pPr>
      <w:r w:rsidRPr="00CD7C16">
        <w:rPr>
          <w:rFonts w:cs="Arial"/>
        </w:rPr>
        <w:t>Cres: 10</w:t>
      </w:r>
      <w:r w:rsidRPr="00CD7C16">
        <w:rPr>
          <w:rFonts w:cs="Arial"/>
          <w:bCs/>
        </w:rPr>
        <w:t xml:space="preserve"> volontera koji su prijavili 536 sati rada</w:t>
      </w:r>
      <w:r w:rsidR="001E11C9">
        <w:rPr>
          <w:rFonts w:cs="Arial"/>
          <w:bCs/>
        </w:rPr>
        <w:t>,</w:t>
      </w:r>
    </w:p>
    <w:p w14:paraId="404793D8" w14:textId="2C4CA75D" w:rsidR="00F02859" w:rsidRPr="00CD7C16" w:rsidRDefault="00F02859" w:rsidP="00EC6DC1">
      <w:pPr>
        <w:pStyle w:val="ListParagraph"/>
        <w:numPr>
          <w:ilvl w:val="0"/>
          <w:numId w:val="109"/>
        </w:numPr>
        <w:spacing w:before="120" w:after="0" w:line="276" w:lineRule="auto"/>
        <w:ind w:left="993" w:right="118"/>
        <w:rPr>
          <w:rFonts w:cs="Arial"/>
          <w:bCs/>
        </w:rPr>
      </w:pPr>
      <w:r w:rsidRPr="00CD7C16">
        <w:rPr>
          <w:rFonts w:cs="Arial"/>
        </w:rPr>
        <w:t>Rab: 146</w:t>
      </w:r>
      <w:r w:rsidRPr="00CD7C16">
        <w:rPr>
          <w:rFonts w:cs="Arial"/>
          <w:bCs/>
        </w:rPr>
        <w:t xml:space="preserve"> volontera koji su ostvarili 3.068 sati rada</w:t>
      </w:r>
      <w:r w:rsidR="001E11C9">
        <w:rPr>
          <w:rFonts w:cs="Arial"/>
          <w:bCs/>
        </w:rPr>
        <w:t>,</w:t>
      </w:r>
      <w:r w:rsidRPr="00CD7C16">
        <w:rPr>
          <w:rFonts w:cs="Arial"/>
          <w:bCs/>
        </w:rPr>
        <w:t xml:space="preserve"> </w:t>
      </w:r>
    </w:p>
    <w:p w14:paraId="14FFA289" w14:textId="5FE908F7" w:rsidR="00F02859" w:rsidRPr="00CD7C16" w:rsidRDefault="00F02859" w:rsidP="00EC6DC1">
      <w:pPr>
        <w:pStyle w:val="ListParagraph"/>
        <w:numPr>
          <w:ilvl w:val="0"/>
          <w:numId w:val="109"/>
        </w:numPr>
        <w:spacing w:before="120" w:after="0" w:line="276" w:lineRule="auto"/>
        <w:ind w:left="993" w:right="118"/>
        <w:rPr>
          <w:rFonts w:cs="Arial"/>
          <w:bCs/>
        </w:rPr>
      </w:pPr>
      <w:r w:rsidRPr="00CD7C16">
        <w:rPr>
          <w:rFonts w:cs="Arial"/>
        </w:rPr>
        <w:t>Lošinj: 53</w:t>
      </w:r>
      <w:r w:rsidRPr="00CD7C16">
        <w:rPr>
          <w:rFonts w:cs="Arial"/>
          <w:bCs/>
        </w:rPr>
        <w:t xml:space="preserve"> volontera koji su ostvarili 930 sati rada</w:t>
      </w:r>
      <w:r w:rsidR="001E11C9">
        <w:rPr>
          <w:rFonts w:cs="Arial"/>
          <w:bCs/>
        </w:rPr>
        <w:t>,</w:t>
      </w:r>
    </w:p>
    <w:p w14:paraId="2E0B1CD0" w14:textId="77777777" w:rsidR="00F02859" w:rsidRPr="004F1B61" w:rsidRDefault="00F02859" w:rsidP="00EC6DC1">
      <w:pPr>
        <w:pStyle w:val="ListParagraph"/>
        <w:numPr>
          <w:ilvl w:val="0"/>
          <w:numId w:val="109"/>
        </w:numPr>
        <w:spacing w:before="120" w:after="0" w:line="276" w:lineRule="auto"/>
        <w:ind w:left="993" w:right="118"/>
        <w:rPr>
          <w:rFonts w:cs="Arial"/>
          <w:bCs/>
        </w:rPr>
      </w:pPr>
      <w:r w:rsidRPr="00CD7C16">
        <w:rPr>
          <w:rFonts w:cs="Arial"/>
          <w:bCs/>
        </w:rPr>
        <w:t xml:space="preserve">Ukupno: </w:t>
      </w:r>
      <w:r w:rsidRPr="00CD7C16">
        <w:rPr>
          <w:rFonts w:cs="Arial"/>
        </w:rPr>
        <w:t>4576 volontera</w:t>
      </w:r>
      <w:r w:rsidRPr="00CD7C16">
        <w:rPr>
          <w:rFonts w:cs="Arial"/>
          <w:bCs/>
        </w:rPr>
        <w:t xml:space="preserve"> koji su ostvarili </w:t>
      </w:r>
      <w:r w:rsidRPr="00CD7C16">
        <w:rPr>
          <w:rFonts w:cs="Arial"/>
        </w:rPr>
        <w:t>164.663 sat</w:t>
      </w:r>
      <w:r w:rsidRPr="00CD7C16">
        <w:rPr>
          <w:rFonts w:cs="Arial"/>
          <w:bCs/>
        </w:rPr>
        <w:t>i volonterskog</w:t>
      </w:r>
      <w:r w:rsidRPr="004F1B61">
        <w:rPr>
          <w:rFonts w:cs="Arial"/>
          <w:bCs/>
        </w:rPr>
        <w:t xml:space="preserve"> rada. </w:t>
      </w:r>
    </w:p>
    <w:p w14:paraId="7059B779" w14:textId="0961386A" w:rsidR="00F02859" w:rsidRPr="00CD7C16" w:rsidRDefault="00F02859" w:rsidP="004E517F">
      <w:pPr>
        <w:spacing w:before="120" w:line="276" w:lineRule="auto"/>
        <w:ind w:right="118" w:firstLine="0"/>
        <w:rPr>
          <w:rFonts w:cs="Arial"/>
          <w:bCs/>
        </w:rPr>
      </w:pPr>
      <w:r>
        <w:rPr>
          <w:rFonts w:cs="Arial"/>
          <w:bCs/>
        </w:rPr>
        <w:t xml:space="preserve">To je izrazita vrijednost zajednice koja se prema EU (npr. obračunava u vrijednosti od 33 kuna za </w:t>
      </w:r>
      <w:r w:rsidRPr="00CD7C16">
        <w:rPr>
          <w:rFonts w:cs="Arial"/>
          <w:bCs/>
        </w:rPr>
        <w:t>sat</w:t>
      </w:r>
      <w:r w:rsidRPr="00CD7C16">
        <w:rPr>
          <w:rStyle w:val="FootnoteReference"/>
          <w:rFonts w:cs="Arial"/>
          <w:bCs/>
        </w:rPr>
        <w:footnoteReference w:id="128"/>
      </w:r>
      <w:r w:rsidR="00522D1A">
        <w:rPr>
          <w:rFonts w:cs="Arial"/>
          <w:bCs/>
        </w:rPr>
        <w:t>)</w:t>
      </w:r>
      <w:r w:rsidRPr="00CD7C16">
        <w:rPr>
          <w:rFonts w:cs="Arial"/>
          <w:bCs/>
        </w:rPr>
        <w:t xml:space="preserve"> pa su ovi volonteri doprinijeli zajednicama u kojima žive u </w:t>
      </w:r>
      <w:r w:rsidRPr="00CD7C16">
        <w:rPr>
          <w:rFonts w:cs="Arial"/>
        </w:rPr>
        <w:t>iznosu od 5.433.889,00</w:t>
      </w:r>
      <w:r w:rsidRPr="00CD7C16">
        <w:rPr>
          <w:rFonts w:cs="Arial"/>
          <w:bCs/>
        </w:rPr>
        <w:t xml:space="preserve"> kuna.</w:t>
      </w:r>
      <w:r w:rsidR="00D02126" w:rsidRPr="00CD7C16">
        <w:rPr>
          <w:rFonts w:cs="Arial"/>
          <w:bCs/>
        </w:rPr>
        <w:t xml:space="preserve"> </w:t>
      </w:r>
      <w:r w:rsidRPr="00CD7C16">
        <w:rPr>
          <w:rFonts w:cs="Arial"/>
          <w:bCs/>
        </w:rPr>
        <w:t>U odnosu na broj sati koji su ukupno volontirale osobe na razini Hrvatske to je: od ukupnog broja organizatora volontiranja 8,59 % je iz PGŽ</w:t>
      </w:r>
      <w:r w:rsidR="00D02126" w:rsidRPr="00CD7C16">
        <w:rPr>
          <w:rFonts w:cs="Arial"/>
          <w:bCs/>
        </w:rPr>
        <w:t>. I</w:t>
      </w:r>
      <w:r w:rsidRPr="00CD7C16">
        <w:rPr>
          <w:rFonts w:cs="Arial"/>
          <w:bCs/>
        </w:rPr>
        <w:t>sto tako, u PGŽ je volontiralo 7,12% od ukupnog broja u Republici Hrvatskoj, a oni su ostvarili 5,41% volonterskih sati u odnosu na RH.</w:t>
      </w:r>
      <w:r w:rsidR="00D02126" w:rsidRPr="00CD7C16">
        <w:rPr>
          <w:rFonts w:cs="Arial"/>
          <w:bCs/>
        </w:rPr>
        <w:t xml:space="preserve"> S</w:t>
      </w:r>
      <w:r w:rsidRPr="00CD7C16">
        <w:rPr>
          <w:rFonts w:cs="Arial"/>
          <w:bCs/>
        </w:rPr>
        <w:t xml:space="preserve">vega </w:t>
      </w:r>
      <w:r w:rsidRPr="00CD7C16">
        <w:rPr>
          <w:rFonts w:cs="Arial"/>
        </w:rPr>
        <w:t>3,22%</w:t>
      </w:r>
      <w:r w:rsidRPr="00CD7C16">
        <w:rPr>
          <w:rFonts w:cs="Arial"/>
          <w:bCs/>
        </w:rPr>
        <w:t xml:space="preserve"> </w:t>
      </w:r>
      <w:r w:rsidRPr="00CD7C16">
        <w:rPr>
          <w:rFonts w:cs="Arial"/>
        </w:rPr>
        <w:t>udruga</w:t>
      </w:r>
      <w:r w:rsidRPr="00CD7C16">
        <w:rPr>
          <w:rFonts w:cs="Arial"/>
          <w:bCs/>
        </w:rPr>
        <w:t xml:space="preserve"> iz PGŽ je predalo izvješće nadležnom Ministarstvu u 2019</w:t>
      </w:r>
      <w:r w:rsidR="00522D1A">
        <w:rPr>
          <w:rStyle w:val="FootnoteReference"/>
          <w:rFonts w:cs="Arial"/>
          <w:bCs/>
        </w:rPr>
        <w:footnoteReference w:id="129"/>
      </w:r>
      <w:r w:rsidRPr="00CD7C16">
        <w:rPr>
          <w:rFonts w:cs="Arial"/>
          <w:bCs/>
        </w:rPr>
        <w:t xml:space="preserve">. U istraživanju o kapacitiranosti udruga 31,52% udruga navode da su predali izvješće nadležnom Ministarstvu. Razlozi koje navode one udruge koje nisu predale izvješće nadležnom Ministarstvu su sljedeće: </w:t>
      </w:r>
      <w:r w:rsidRPr="00CD7C16">
        <w:rPr>
          <w:rFonts w:cs="Arial"/>
          <w:bCs/>
          <w:i/>
          <w:iCs/>
        </w:rPr>
        <w:t>Niska razina svijesti o volonterskom radu</w:t>
      </w:r>
      <w:r w:rsidR="001E11C9">
        <w:rPr>
          <w:rFonts w:cs="Arial"/>
          <w:bCs/>
          <w:i/>
          <w:iCs/>
        </w:rPr>
        <w:t xml:space="preserve"> </w:t>
      </w:r>
      <w:r w:rsidRPr="00CD7C16">
        <w:rPr>
          <w:rFonts w:cs="Arial"/>
          <w:bCs/>
          <w:i/>
          <w:iCs/>
        </w:rPr>
        <w:t>ne vide se kao volonteri..,…ne smatramo svakodnevni rad članova - volonterskim radom…svi volontiraju</w:t>
      </w:r>
      <w:r w:rsidRPr="00CD7C16">
        <w:rPr>
          <w:rFonts w:cs="Arial"/>
          <w:bCs/>
        </w:rPr>
        <w:t>.</w:t>
      </w:r>
      <w:r w:rsidR="001E11C9">
        <w:rPr>
          <w:rFonts w:cs="Arial"/>
          <w:bCs/>
        </w:rPr>
        <w:t xml:space="preserve"> </w:t>
      </w:r>
      <w:r w:rsidRPr="00CD7C16">
        <w:rPr>
          <w:rFonts w:cs="Arial"/>
          <w:bCs/>
        </w:rPr>
        <w:t>Neznanje i nerazumijevanje vrednovanja volonterskog rada (predaja izvješća)..</w:t>
      </w:r>
      <w:r w:rsidRPr="00CD7C16">
        <w:rPr>
          <w:rFonts w:cs="Arial"/>
          <w:bCs/>
          <w:i/>
          <w:iCs/>
        </w:rPr>
        <w:t>nismo znali za navedeno izvješće</w:t>
      </w:r>
      <w:r w:rsidR="001E11C9">
        <w:rPr>
          <w:rFonts w:cs="Arial"/>
          <w:bCs/>
          <w:i/>
          <w:iCs/>
        </w:rPr>
        <w:t xml:space="preserve"> </w:t>
      </w:r>
      <w:r w:rsidRPr="00CD7C16">
        <w:rPr>
          <w:rFonts w:cs="Arial"/>
          <w:bCs/>
          <w:i/>
          <w:iCs/>
        </w:rPr>
        <w:t>nismo znali da to itko traži..</w:t>
      </w:r>
      <w:r w:rsidRPr="00CD7C16">
        <w:rPr>
          <w:rFonts w:cs="Arial"/>
          <w:bCs/>
        </w:rPr>
        <w:t>92 udruge koje su sudjelovale u ispitivanju ostvarilo je 51.566</w:t>
      </w:r>
      <w:r w:rsidR="00AA4CC3">
        <w:rPr>
          <w:rFonts w:cs="Arial"/>
          <w:bCs/>
        </w:rPr>
        <w:t xml:space="preserve"> </w:t>
      </w:r>
      <w:r w:rsidR="00D02126" w:rsidRPr="00CD7C16">
        <w:rPr>
          <w:rFonts w:cs="Arial"/>
          <w:bCs/>
        </w:rPr>
        <w:t>volonter</w:t>
      </w:r>
      <w:r w:rsidR="001E11C9">
        <w:rPr>
          <w:rFonts w:cs="Arial"/>
          <w:bCs/>
        </w:rPr>
        <w:t>s</w:t>
      </w:r>
      <w:r w:rsidR="00D02126" w:rsidRPr="00CD7C16">
        <w:rPr>
          <w:rFonts w:cs="Arial"/>
          <w:bCs/>
        </w:rPr>
        <w:t xml:space="preserve">kih </w:t>
      </w:r>
      <w:r w:rsidRPr="00CD7C16">
        <w:rPr>
          <w:rFonts w:cs="Arial"/>
          <w:bCs/>
        </w:rPr>
        <w:t xml:space="preserve">sati. Iako je samo 31,5% udruga predalo izvješće nadležnom Ministarstvu u 2019. godini, ipak 69,6% udruga navodi broj ostvarenih volonterskih sati u 2020. pa postoji vjerojatnost da će i barem toliki broj prijaviti za 2020. godinu. Do sada 60 (65,2%) udruga od 92 nije izdalo </w:t>
      </w:r>
      <w:r w:rsidRPr="00CD7C16">
        <w:rPr>
          <w:rFonts w:cs="Arial"/>
        </w:rPr>
        <w:t>potvrdu o volontiranju</w:t>
      </w:r>
      <w:r w:rsidRPr="00CD7C16">
        <w:rPr>
          <w:rFonts w:cs="Arial"/>
          <w:bCs/>
        </w:rPr>
        <w:t xml:space="preserve">, dok je je 26 (28,3%) je </w:t>
      </w:r>
      <w:r w:rsidRPr="00CD7C16">
        <w:rPr>
          <w:rFonts w:cs="Arial"/>
        </w:rPr>
        <w:t>izdalo na upit volontera</w:t>
      </w:r>
      <w:r w:rsidRPr="00CD7C16">
        <w:rPr>
          <w:rFonts w:cs="Arial"/>
          <w:bCs/>
        </w:rPr>
        <w:t xml:space="preserve">, a 6,5% ih izdaje jednom godišnje. </w:t>
      </w:r>
    </w:p>
    <w:p w14:paraId="2F683AD1" w14:textId="4C8A445D" w:rsidR="00F02859" w:rsidRPr="00A20BFB" w:rsidRDefault="00F02859" w:rsidP="00522D1A">
      <w:pPr>
        <w:spacing w:before="120" w:after="0" w:line="276" w:lineRule="auto"/>
        <w:ind w:right="119" w:firstLine="0"/>
        <w:rPr>
          <w:rFonts w:cs="Arial"/>
          <w:bCs/>
        </w:rPr>
      </w:pPr>
      <w:r w:rsidRPr="007C7DB3">
        <w:rPr>
          <w:rFonts w:cs="Arial"/>
          <w:bCs/>
        </w:rPr>
        <w:t>U narednim analizama trebalo bi ispitati volonterski potencijal iz perspektive volontera, kako bi dobili stvarne podatke o broju volontera. Ovi podaci</w:t>
      </w:r>
      <w:r>
        <w:rPr>
          <w:rFonts w:cs="Arial"/>
          <w:bCs/>
        </w:rPr>
        <w:t xml:space="preserve"> </w:t>
      </w:r>
      <w:r w:rsidRPr="007C7DB3">
        <w:rPr>
          <w:rFonts w:cs="Arial"/>
          <w:bCs/>
        </w:rPr>
        <w:t>ipak mogu pokazati da postoje ljudski resursi koji su spremni uložiti svoju energiju, vrijeme, znanje i vještine u rad za opće dobro i sudjelovati u unaprjeđenju života svih građana u zajednici.</w:t>
      </w:r>
      <w:r w:rsidR="00D02126">
        <w:rPr>
          <w:rFonts w:cs="Arial"/>
          <w:bCs/>
        </w:rPr>
        <w:t xml:space="preserve"> </w:t>
      </w:r>
      <w:r w:rsidRPr="007C7DB3">
        <w:rPr>
          <w:rFonts w:cs="Arial"/>
          <w:bCs/>
        </w:rPr>
        <w:t>Udruge se i</w:t>
      </w:r>
      <w:r>
        <w:rPr>
          <w:rFonts w:cs="Arial"/>
          <w:bCs/>
        </w:rPr>
        <w:t xml:space="preserve"> </w:t>
      </w:r>
      <w:r w:rsidRPr="007C7DB3">
        <w:rPr>
          <w:rFonts w:cs="Arial"/>
          <w:bCs/>
        </w:rPr>
        <w:t>ispitalo</w:t>
      </w:r>
      <w:r>
        <w:rPr>
          <w:rFonts w:cs="Arial"/>
          <w:bCs/>
        </w:rPr>
        <w:t xml:space="preserve"> </w:t>
      </w:r>
      <w:r w:rsidRPr="007C7DB3">
        <w:rPr>
          <w:rFonts w:cs="Arial"/>
          <w:bCs/>
        </w:rPr>
        <w:t>kojim alatima se služe ne bi li privukli volontere. Uglavnom,</w:t>
      </w:r>
      <w:r>
        <w:rPr>
          <w:rFonts w:cs="Arial"/>
          <w:bCs/>
        </w:rPr>
        <w:t xml:space="preserve"> </w:t>
      </w:r>
      <w:r w:rsidRPr="007C7DB3">
        <w:rPr>
          <w:rFonts w:cs="Arial"/>
          <w:bCs/>
        </w:rPr>
        <w:t>kod većine (58,7%)</w:t>
      </w:r>
      <w:r>
        <w:rPr>
          <w:rFonts w:cs="Arial"/>
          <w:bCs/>
        </w:rPr>
        <w:t xml:space="preserve"> </w:t>
      </w:r>
      <w:r w:rsidRPr="007C7DB3">
        <w:rPr>
          <w:rFonts w:cs="Arial"/>
          <w:bCs/>
        </w:rPr>
        <w:t>volonteri “dolaze“ iz članstva udruga, a nešto manje od 20,7% dolazi do volontera stupajući</w:t>
      </w:r>
      <w:r>
        <w:rPr>
          <w:rFonts w:cs="Arial"/>
          <w:bCs/>
        </w:rPr>
        <w:t xml:space="preserve"> </w:t>
      </w:r>
      <w:r w:rsidRPr="007C7DB3">
        <w:rPr>
          <w:rFonts w:cs="Arial"/>
          <w:bCs/>
        </w:rPr>
        <w:t>u kontakt s volonterima osobno, a ostale volontere motiviraju</w:t>
      </w:r>
      <w:r>
        <w:rPr>
          <w:rFonts w:cs="Arial"/>
          <w:bCs/>
        </w:rPr>
        <w:t xml:space="preserve"> </w:t>
      </w:r>
      <w:r w:rsidRPr="007C7DB3">
        <w:rPr>
          <w:rFonts w:cs="Arial"/>
          <w:bCs/>
        </w:rPr>
        <w:t>mobiliziranjem</w:t>
      </w:r>
      <w:r>
        <w:rPr>
          <w:rFonts w:cs="Arial"/>
          <w:bCs/>
        </w:rPr>
        <w:t xml:space="preserve"> </w:t>
      </w:r>
      <w:r w:rsidRPr="007C7DB3">
        <w:rPr>
          <w:rFonts w:cs="Arial"/>
          <w:bCs/>
        </w:rPr>
        <w:t>osobnih i ostalih</w:t>
      </w:r>
      <w:r w:rsidR="00552495">
        <w:rPr>
          <w:rFonts w:cs="Arial"/>
          <w:bCs/>
        </w:rPr>
        <w:t xml:space="preserve"> društvenih mreža (poznanstva, i</w:t>
      </w:r>
      <w:r w:rsidRPr="007C7DB3">
        <w:rPr>
          <w:rFonts w:cs="Arial"/>
          <w:bCs/>
        </w:rPr>
        <w:t>nternet)</w:t>
      </w:r>
      <w:r w:rsidR="00522D1A">
        <w:rPr>
          <w:rFonts w:cs="Arial"/>
          <w:bCs/>
        </w:rPr>
        <w:t xml:space="preserve">. </w:t>
      </w:r>
      <w:r w:rsidR="00D02126">
        <w:rPr>
          <w:rFonts w:cs="Arial"/>
          <w:bCs/>
        </w:rPr>
        <w:t xml:space="preserve">Oglašavanjem u raznim novim medijima tek 8,7%. </w:t>
      </w:r>
      <w:r w:rsidRPr="007C7DB3">
        <w:rPr>
          <w:rFonts w:cs="Arial"/>
          <w:bCs/>
        </w:rPr>
        <w:t>Samo 3,3% udruga koje su sudjelovale u ispit</w:t>
      </w:r>
      <w:r w:rsidR="001E11C9">
        <w:rPr>
          <w:rFonts w:cs="Arial"/>
          <w:bCs/>
        </w:rPr>
        <w:t>i</w:t>
      </w:r>
      <w:r w:rsidRPr="007C7DB3">
        <w:rPr>
          <w:rFonts w:cs="Arial"/>
          <w:bCs/>
        </w:rPr>
        <w:t xml:space="preserve">vanju koristi usluge Volonterskog centra SMART što prvenstveno potvrđuje da organizacije civilnog društva nisu dobro informirane o mogućnostima potpore. </w:t>
      </w:r>
      <w:r w:rsidR="00535FD8">
        <w:rPr>
          <w:rFonts w:cs="Arial"/>
          <w:bCs/>
        </w:rPr>
        <w:t xml:space="preserve">Dodatnim upitom SMART-u se potvrdilo sljedeće: </w:t>
      </w:r>
      <w:r w:rsidR="00535FD8" w:rsidRPr="00535FD8">
        <w:rPr>
          <w:rFonts w:cs="Arial"/>
          <w:bCs/>
        </w:rPr>
        <w:t xml:space="preserve">u 2020. </w:t>
      </w:r>
      <w:r w:rsidR="00535FD8">
        <w:rPr>
          <w:rFonts w:cs="Arial"/>
          <w:bCs/>
        </w:rPr>
        <w:t xml:space="preserve">godini se </w:t>
      </w:r>
      <w:r w:rsidR="00535FD8" w:rsidRPr="00535FD8">
        <w:rPr>
          <w:rFonts w:cs="Arial"/>
          <w:bCs/>
        </w:rPr>
        <w:t xml:space="preserve">u bazu </w:t>
      </w:r>
      <w:r w:rsidR="00535FD8">
        <w:rPr>
          <w:rFonts w:cs="Arial"/>
          <w:bCs/>
        </w:rPr>
        <w:t xml:space="preserve">volontera </w:t>
      </w:r>
      <w:r w:rsidR="00535FD8" w:rsidRPr="00535FD8">
        <w:rPr>
          <w:rFonts w:cs="Arial"/>
          <w:bCs/>
        </w:rPr>
        <w:t>prijavilo 53 volontera (aktivnost baze je usmjerena na Rijeku i najbližu okolicu)</w:t>
      </w:r>
      <w:r w:rsidR="00535FD8">
        <w:rPr>
          <w:rFonts w:cs="Arial"/>
          <w:bCs/>
        </w:rPr>
        <w:t xml:space="preserve">, prosječno </w:t>
      </w:r>
      <w:r w:rsidR="00535FD8" w:rsidRPr="00535FD8">
        <w:rPr>
          <w:rFonts w:cs="Arial"/>
          <w:bCs/>
        </w:rPr>
        <w:t>godišnje</w:t>
      </w:r>
      <w:r w:rsidR="000B6744">
        <w:rPr>
          <w:rFonts w:cs="Arial"/>
          <w:bCs/>
        </w:rPr>
        <w:t xml:space="preserve"> </w:t>
      </w:r>
      <w:r w:rsidR="00535FD8">
        <w:rPr>
          <w:rFonts w:cs="Arial"/>
          <w:bCs/>
        </w:rPr>
        <w:t xml:space="preserve">se </w:t>
      </w:r>
      <w:r w:rsidR="00535FD8" w:rsidRPr="00535FD8">
        <w:rPr>
          <w:rFonts w:cs="Arial"/>
          <w:bCs/>
        </w:rPr>
        <w:t xml:space="preserve">oko 70 novih </w:t>
      </w:r>
      <w:r w:rsidR="00535FD8">
        <w:rPr>
          <w:rFonts w:cs="Arial"/>
          <w:bCs/>
        </w:rPr>
        <w:t xml:space="preserve">volontera </w:t>
      </w:r>
      <w:r w:rsidR="00535FD8" w:rsidRPr="00535FD8">
        <w:rPr>
          <w:rFonts w:cs="Arial"/>
          <w:bCs/>
        </w:rPr>
        <w:t>prijav</w:t>
      </w:r>
      <w:r w:rsidR="00535FD8">
        <w:rPr>
          <w:rFonts w:cs="Arial"/>
          <w:bCs/>
        </w:rPr>
        <w:t xml:space="preserve">i u bazu. Najčešće su to mladi </w:t>
      </w:r>
      <w:r w:rsidR="00535FD8" w:rsidRPr="00535FD8">
        <w:rPr>
          <w:rFonts w:cs="Arial"/>
          <w:bCs/>
        </w:rPr>
        <w:t>u dobi između 20-35 godina, ali i druge dobne skupine su prisutne</w:t>
      </w:r>
      <w:r w:rsidR="00535FD8">
        <w:rPr>
          <w:rFonts w:cs="Arial"/>
          <w:bCs/>
        </w:rPr>
        <w:t xml:space="preserve">. Na edukacijama </w:t>
      </w:r>
      <w:r w:rsidR="00535FD8" w:rsidRPr="00535FD8">
        <w:rPr>
          <w:rFonts w:cs="Arial"/>
          <w:bCs/>
        </w:rPr>
        <w:t>o upravljanju volonterima je</w:t>
      </w:r>
      <w:r w:rsidR="00535FD8">
        <w:rPr>
          <w:rFonts w:cs="Arial"/>
          <w:bCs/>
        </w:rPr>
        <w:t xml:space="preserve"> u SMART-u je sudjelovalo </w:t>
      </w:r>
      <w:r w:rsidR="00535FD8" w:rsidRPr="00535FD8">
        <w:rPr>
          <w:rFonts w:cs="Arial"/>
          <w:bCs/>
        </w:rPr>
        <w:t xml:space="preserve">oko 180 organizacija, </w:t>
      </w:r>
      <w:r w:rsidR="00535FD8">
        <w:rPr>
          <w:rFonts w:cs="Arial"/>
          <w:bCs/>
        </w:rPr>
        <w:t xml:space="preserve">a pružane su i usluge </w:t>
      </w:r>
      <w:r w:rsidR="00535FD8" w:rsidRPr="00535FD8">
        <w:rPr>
          <w:rFonts w:cs="Arial"/>
          <w:bCs/>
        </w:rPr>
        <w:t>savjetovanje, pronalazak/objava poziva za volontiranje, dodjela nagrade</w:t>
      </w:r>
      <w:r w:rsidR="00535FD8">
        <w:rPr>
          <w:rFonts w:cs="Arial"/>
          <w:bCs/>
        </w:rPr>
        <w:t>. Na e</w:t>
      </w:r>
      <w:r w:rsidR="00535FD8" w:rsidRPr="00535FD8">
        <w:rPr>
          <w:rFonts w:cs="Arial"/>
          <w:bCs/>
        </w:rPr>
        <w:t>dukacij</w:t>
      </w:r>
      <w:r w:rsidR="00535FD8">
        <w:rPr>
          <w:rFonts w:cs="Arial"/>
          <w:bCs/>
        </w:rPr>
        <w:t xml:space="preserve">ama </w:t>
      </w:r>
      <w:r w:rsidR="00535FD8" w:rsidRPr="00535FD8">
        <w:rPr>
          <w:rFonts w:cs="Arial"/>
          <w:bCs/>
        </w:rPr>
        <w:t xml:space="preserve">za </w:t>
      </w:r>
      <w:r w:rsidR="00535FD8">
        <w:rPr>
          <w:rFonts w:cs="Arial"/>
          <w:bCs/>
        </w:rPr>
        <w:t>“</w:t>
      </w:r>
      <w:r w:rsidR="00535FD8" w:rsidRPr="00535FD8">
        <w:rPr>
          <w:rFonts w:cs="Arial"/>
          <w:bCs/>
        </w:rPr>
        <w:t>koordinatore volontera</w:t>
      </w:r>
      <w:r w:rsidR="00535FD8">
        <w:rPr>
          <w:rFonts w:cs="Arial"/>
          <w:bCs/>
        </w:rPr>
        <w:t>” se</w:t>
      </w:r>
      <w:r w:rsidR="000B6744">
        <w:rPr>
          <w:rFonts w:cs="Arial"/>
          <w:bCs/>
        </w:rPr>
        <w:t xml:space="preserve"> </w:t>
      </w:r>
      <w:r w:rsidR="00535FD8" w:rsidRPr="00535FD8">
        <w:rPr>
          <w:rFonts w:cs="Arial"/>
          <w:bCs/>
        </w:rPr>
        <w:t xml:space="preserve">od 2009. do 2020. osposobilo oko 780 osoba, </w:t>
      </w:r>
      <w:r w:rsidR="00535FD8">
        <w:rPr>
          <w:rFonts w:cs="Arial"/>
          <w:bCs/>
        </w:rPr>
        <w:t xml:space="preserve">uz </w:t>
      </w:r>
      <w:r w:rsidR="00535FD8" w:rsidRPr="00535FD8">
        <w:rPr>
          <w:rFonts w:cs="Arial"/>
          <w:bCs/>
        </w:rPr>
        <w:t>nekoliko edukacija za mentore i edukacije u području rada s volonterima</w:t>
      </w:r>
      <w:r w:rsidR="00535FD8">
        <w:rPr>
          <w:rFonts w:cs="Arial"/>
          <w:bCs/>
        </w:rPr>
        <w:t>.</w:t>
      </w:r>
      <w:r w:rsidR="000B6744">
        <w:rPr>
          <w:rFonts w:cs="Arial"/>
          <w:bCs/>
        </w:rPr>
        <w:t xml:space="preserve"> </w:t>
      </w:r>
      <w:r w:rsidR="00535FD8">
        <w:rPr>
          <w:rFonts w:cs="Arial"/>
          <w:bCs/>
        </w:rPr>
        <w:t>O</w:t>
      </w:r>
      <w:r w:rsidR="00535FD8" w:rsidRPr="00535FD8">
        <w:rPr>
          <w:rFonts w:cs="Arial"/>
          <w:bCs/>
        </w:rPr>
        <w:t xml:space="preserve">rganizatorima volontiranja </w:t>
      </w:r>
      <w:r w:rsidR="00535FD8">
        <w:rPr>
          <w:rFonts w:cs="Arial"/>
          <w:bCs/>
        </w:rPr>
        <w:t xml:space="preserve">Volonterki centar Rijeka </w:t>
      </w:r>
      <w:r w:rsidR="00535FD8" w:rsidRPr="00535FD8">
        <w:rPr>
          <w:rFonts w:cs="Arial"/>
          <w:bCs/>
        </w:rPr>
        <w:t>pruž</w:t>
      </w:r>
      <w:r w:rsidR="00535FD8">
        <w:rPr>
          <w:rFonts w:cs="Arial"/>
          <w:bCs/>
        </w:rPr>
        <w:t>a</w:t>
      </w:r>
      <w:r w:rsidR="00535FD8" w:rsidRPr="00535FD8">
        <w:rPr>
          <w:rFonts w:cs="Arial"/>
          <w:bCs/>
        </w:rPr>
        <w:t xml:space="preserve"> godišnje oko 100-150 sati savjetovanja i tehničke podrške o radu s volonterima</w:t>
      </w:r>
      <w:r w:rsidR="00535FD8">
        <w:rPr>
          <w:rFonts w:cs="Arial"/>
          <w:bCs/>
        </w:rPr>
        <w:t>. O</w:t>
      </w:r>
      <w:r w:rsidR="00535FD8" w:rsidRPr="00535FD8">
        <w:rPr>
          <w:rFonts w:cs="Arial"/>
          <w:bCs/>
        </w:rPr>
        <w:t xml:space="preserve">ko 2000 – 2500 građana i učenika škola su </w:t>
      </w:r>
      <w:r w:rsidR="00535FD8">
        <w:rPr>
          <w:rFonts w:cs="Arial"/>
          <w:bCs/>
        </w:rPr>
        <w:t xml:space="preserve">sudjelovali u </w:t>
      </w:r>
      <w:r w:rsidR="00535FD8" w:rsidRPr="00535FD8">
        <w:rPr>
          <w:rFonts w:cs="Arial"/>
          <w:bCs/>
        </w:rPr>
        <w:t>edukacij</w:t>
      </w:r>
      <w:r w:rsidR="00535FD8">
        <w:rPr>
          <w:rFonts w:cs="Arial"/>
          <w:bCs/>
        </w:rPr>
        <w:t>i</w:t>
      </w:r>
      <w:r w:rsidR="00535FD8" w:rsidRPr="00535FD8">
        <w:rPr>
          <w:rFonts w:cs="Arial"/>
          <w:bCs/>
        </w:rPr>
        <w:t xml:space="preserve"> ili prezentacij</w:t>
      </w:r>
      <w:r w:rsidR="00535FD8">
        <w:rPr>
          <w:rFonts w:cs="Arial"/>
          <w:bCs/>
        </w:rPr>
        <w:t>i</w:t>
      </w:r>
      <w:r w:rsidR="00535FD8" w:rsidRPr="00535FD8">
        <w:rPr>
          <w:rFonts w:cs="Arial"/>
          <w:bCs/>
        </w:rPr>
        <w:t xml:space="preserve"> </w:t>
      </w:r>
      <w:r w:rsidR="00535FD8">
        <w:rPr>
          <w:rFonts w:cs="Arial"/>
          <w:bCs/>
        </w:rPr>
        <w:t>“</w:t>
      </w:r>
      <w:r w:rsidR="00535FD8" w:rsidRPr="00535FD8">
        <w:rPr>
          <w:rFonts w:cs="Arial"/>
          <w:bCs/>
        </w:rPr>
        <w:t>Biti volonter</w:t>
      </w:r>
      <w:r w:rsidR="00535FD8">
        <w:rPr>
          <w:rFonts w:cs="Arial"/>
          <w:bCs/>
        </w:rPr>
        <w:tab/>
        <w:t>”.</w:t>
      </w:r>
      <w:r w:rsidR="00A20BFB">
        <w:rPr>
          <w:rFonts w:cs="Arial"/>
          <w:bCs/>
        </w:rPr>
        <w:t xml:space="preserve"> </w:t>
      </w:r>
      <w:r w:rsidR="00535FD8">
        <w:rPr>
          <w:rFonts w:cs="Arial"/>
          <w:bCs/>
        </w:rPr>
        <w:t xml:space="preserve">Za potrebe promocije </w:t>
      </w:r>
      <w:r w:rsidR="00535FD8" w:rsidRPr="00CD7C16">
        <w:rPr>
          <w:rFonts w:cs="Arial"/>
          <w:bCs/>
        </w:rPr>
        <w:t>volontiranja izdane su</w:t>
      </w:r>
      <w:r w:rsidR="000B6744">
        <w:rPr>
          <w:rFonts w:cs="Arial"/>
          <w:bCs/>
        </w:rPr>
        <w:t xml:space="preserve"> </w:t>
      </w:r>
      <w:r w:rsidR="00535FD8" w:rsidRPr="00CD7C16">
        <w:rPr>
          <w:rFonts w:cs="Arial"/>
          <w:bCs/>
        </w:rPr>
        <w:t>publikacije namijenjene općenito organizatorima volontiranja o uključivanju volontera, školama, volontiranju u socijalnoj skrbi, inkluzivnom volontiranju, mjerenju utjecaja</w:t>
      </w:r>
      <w:r w:rsidR="00535FD8" w:rsidRPr="00CD7C16">
        <w:rPr>
          <w:rStyle w:val="FootnoteReference"/>
          <w:rFonts w:cs="Arial"/>
          <w:bCs/>
        </w:rPr>
        <w:footnoteReference w:id="130"/>
      </w:r>
      <w:r w:rsidR="00535FD8" w:rsidRPr="00CD7C16">
        <w:rPr>
          <w:rFonts w:cs="Arial"/>
          <w:bCs/>
        </w:rPr>
        <w:t>.</w:t>
      </w:r>
      <w:r w:rsidR="00A20BFB" w:rsidRPr="00CD7C16">
        <w:rPr>
          <w:rFonts w:cs="Arial"/>
          <w:bCs/>
        </w:rPr>
        <w:t xml:space="preserve"> Isto tako, izdane su </w:t>
      </w:r>
      <w:r w:rsidR="00535FD8" w:rsidRPr="00CD7C16">
        <w:rPr>
          <w:rFonts w:cs="Arial"/>
          <w:bCs/>
        </w:rPr>
        <w:t>publikacij</w:t>
      </w:r>
      <w:r w:rsidR="00A20BFB" w:rsidRPr="00CD7C16">
        <w:rPr>
          <w:rFonts w:cs="Arial"/>
          <w:bCs/>
        </w:rPr>
        <w:t>e</w:t>
      </w:r>
      <w:r w:rsidR="00535FD8" w:rsidRPr="00CD7C16">
        <w:rPr>
          <w:rFonts w:cs="Arial"/>
          <w:bCs/>
        </w:rPr>
        <w:t xml:space="preserve"> za razvoj volonterskog programa u ustanovama socijalne skrbi</w:t>
      </w:r>
      <w:r w:rsidR="00A20BFB" w:rsidRPr="00CD7C16">
        <w:rPr>
          <w:rStyle w:val="FootnoteReference"/>
          <w:rFonts w:cs="Arial"/>
          <w:bCs/>
        </w:rPr>
        <w:footnoteReference w:id="131"/>
      </w:r>
      <w:r w:rsidR="00A20BFB" w:rsidRPr="00CD7C16">
        <w:rPr>
          <w:rFonts w:cs="Arial"/>
          <w:bCs/>
        </w:rPr>
        <w:t xml:space="preserve">. SMART dodjeljuje nagrade za najuspješnije volontere, </w:t>
      </w:r>
      <w:r w:rsidR="00535FD8" w:rsidRPr="00CD7C16">
        <w:rPr>
          <w:rFonts w:cs="Arial"/>
          <w:bCs/>
        </w:rPr>
        <w:t>organiza</w:t>
      </w:r>
      <w:r w:rsidR="00A20BFB" w:rsidRPr="00CD7C16">
        <w:rPr>
          <w:rFonts w:cs="Arial"/>
          <w:bCs/>
        </w:rPr>
        <w:t>tore volontiranja</w:t>
      </w:r>
      <w:r w:rsidR="00535FD8" w:rsidRPr="00CD7C16">
        <w:rPr>
          <w:rFonts w:cs="Arial"/>
          <w:bCs/>
        </w:rPr>
        <w:t xml:space="preserve"> i škole od 2007. godine</w:t>
      </w:r>
      <w:r w:rsidR="00A20BFB" w:rsidRPr="00CD7C16">
        <w:rPr>
          <w:rFonts w:cs="Arial"/>
          <w:bCs/>
        </w:rPr>
        <w:t>.</w:t>
      </w:r>
      <w:r w:rsidR="000B6744">
        <w:rPr>
          <w:rFonts w:cs="Arial"/>
          <w:bCs/>
        </w:rPr>
        <w:t xml:space="preserve"> </w:t>
      </w:r>
      <w:r w:rsidR="00A20BFB" w:rsidRPr="00CD7C16">
        <w:rPr>
          <w:rFonts w:cs="Arial"/>
          <w:bCs/>
        </w:rPr>
        <w:t>N</w:t>
      </w:r>
      <w:r w:rsidRPr="00CD7C16">
        <w:rPr>
          <w:rFonts w:cs="Arial"/>
          <w:bCs/>
        </w:rPr>
        <w:t>ajuspješnijim načinom privlačenja volontera sudion</w:t>
      </w:r>
      <w:r w:rsidR="001E11C9">
        <w:rPr>
          <w:rFonts w:cs="Arial"/>
          <w:bCs/>
        </w:rPr>
        <w:t>i</w:t>
      </w:r>
      <w:r w:rsidRPr="00CD7C16">
        <w:rPr>
          <w:rFonts w:cs="Arial"/>
          <w:bCs/>
        </w:rPr>
        <w:t>ci smatraju sljedeće: volonteri su ujedno</w:t>
      </w:r>
      <w:r w:rsidRPr="007C7DB3">
        <w:rPr>
          <w:rFonts w:cs="Arial"/>
          <w:bCs/>
        </w:rPr>
        <w:t xml:space="preserve"> i članovi udruge</w:t>
      </w:r>
      <w:r w:rsidR="00A20BFB">
        <w:rPr>
          <w:rFonts w:cs="Arial"/>
          <w:bCs/>
        </w:rPr>
        <w:t xml:space="preserve"> </w:t>
      </w:r>
      <w:r w:rsidRPr="007C7DB3">
        <w:rPr>
          <w:rFonts w:cs="Arial"/>
          <w:bCs/>
        </w:rPr>
        <w:t>56,5%</w:t>
      </w:r>
      <w:r w:rsidR="00A20BFB">
        <w:rPr>
          <w:rFonts w:cs="Arial"/>
          <w:bCs/>
        </w:rPr>
        <w:t>,</w:t>
      </w:r>
      <w:r w:rsidR="000B6744">
        <w:rPr>
          <w:rFonts w:cs="Arial"/>
          <w:bCs/>
        </w:rPr>
        <w:t xml:space="preserve"> </w:t>
      </w:r>
      <w:r w:rsidRPr="007C7DB3">
        <w:rPr>
          <w:rFonts w:cs="Arial"/>
          <w:bCs/>
        </w:rPr>
        <w:t>osobna poz</w:t>
      </w:r>
      <w:r w:rsidR="001E11C9">
        <w:rPr>
          <w:rFonts w:cs="Arial"/>
          <w:bCs/>
        </w:rPr>
        <w:t>n</w:t>
      </w:r>
      <w:r w:rsidRPr="007C7DB3">
        <w:rPr>
          <w:rFonts w:cs="Arial"/>
          <w:bCs/>
        </w:rPr>
        <w:t>anstva</w:t>
      </w:r>
      <w:r w:rsidRPr="007C7DB3">
        <w:rPr>
          <w:rFonts w:cs="Arial"/>
          <w:bCs/>
        </w:rPr>
        <w:tab/>
        <w:t>21,7%</w:t>
      </w:r>
      <w:r w:rsidR="00A20BFB">
        <w:rPr>
          <w:rFonts w:cs="Arial"/>
          <w:bCs/>
        </w:rPr>
        <w:t xml:space="preserve">, </w:t>
      </w:r>
      <w:r w:rsidRPr="007C7DB3">
        <w:rPr>
          <w:rFonts w:cs="Arial"/>
          <w:bCs/>
        </w:rPr>
        <w:t>oglašavanjem u raznim novim medijima</w:t>
      </w:r>
      <w:r>
        <w:rPr>
          <w:rFonts w:cs="Arial"/>
          <w:bCs/>
        </w:rPr>
        <w:t xml:space="preserve"> </w:t>
      </w:r>
      <w:r w:rsidRPr="007C7DB3">
        <w:rPr>
          <w:rFonts w:cs="Arial"/>
          <w:bCs/>
        </w:rPr>
        <w:t>(facebook i sl.</w:t>
      </w:r>
      <w:r w:rsidR="00A20BFB">
        <w:rPr>
          <w:rFonts w:cs="Arial"/>
          <w:bCs/>
        </w:rPr>
        <w:t xml:space="preserve">) </w:t>
      </w:r>
      <w:r w:rsidRPr="007C7DB3">
        <w:rPr>
          <w:rFonts w:cs="Arial"/>
          <w:bCs/>
        </w:rPr>
        <w:t>9,8%</w:t>
      </w:r>
      <w:r w:rsidR="00A20BFB">
        <w:rPr>
          <w:rFonts w:cs="Arial"/>
          <w:bCs/>
        </w:rPr>
        <w:t xml:space="preserve">, </w:t>
      </w:r>
      <w:r w:rsidRPr="007C7DB3">
        <w:rPr>
          <w:rFonts w:cs="Arial"/>
          <w:bCs/>
        </w:rPr>
        <w:t>preko Volonterskog centra</w:t>
      </w:r>
      <w:r w:rsidR="00A20BFB">
        <w:rPr>
          <w:rFonts w:cs="Arial"/>
          <w:bCs/>
        </w:rPr>
        <w:t xml:space="preserve"> </w:t>
      </w:r>
      <w:r w:rsidRPr="007C7DB3">
        <w:rPr>
          <w:rFonts w:cs="Arial"/>
          <w:bCs/>
        </w:rPr>
        <w:t>6,5%</w:t>
      </w:r>
      <w:r w:rsidR="00A20BFB">
        <w:rPr>
          <w:rFonts w:cs="Arial"/>
          <w:bCs/>
        </w:rPr>
        <w:t xml:space="preserve">, </w:t>
      </w:r>
      <w:r w:rsidRPr="007C7DB3">
        <w:rPr>
          <w:rFonts w:cs="Arial"/>
          <w:bCs/>
        </w:rPr>
        <w:t>bazu volontera</w:t>
      </w:r>
      <w:r>
        <w:rPr>
          <w:rFonts w:cs="Arial"/>
          <w:bCs/>
        </w:rPr>
        <w:t xml:space="preserve"> </w:t>
      </w:r>
      <w:r w:rsidRPr="007C7DB3">
        <w:rPr>
          <w:rFonts w:cs="Arial"/>
          <w:bCs/>
        </w:rPr>
        <w:t>1,1%</w:t>
      </w:r>
      <w:r w:rsidR="00A20BFB">
        <w:rPr>
          <w:rFonts w:cs="Arial"/>
          <w:bCs/>
        </w:rPr>
        <w:t xml:space="preserve">, </w:t>
      </w:r>
      <w:r w:rsidRPr="007C7DB3">
        <w:rPr>
          <w:rFonts w:cs="Arial"/>
          <w:bCs/>
        </w:rPr>
        <w:t>preporuke</w:t>
      </w:r>
      <w:r w:rsidR="00A20BFB">
        <w:rPr>
          <w:rFonts w:cs="Arial"/>
          <w:bCs/>
        </w:rPr>
        <w:t xml:space="preserve"> </w:t>
      </w:r>
      <w:r w:rsidRPr="007C7DB3">
        <w:rPr>
          <w:rFonts w:cs="Arial"/>
          <w:bCs/>
        </w:rPr>
        <w:t>1,1%</w:t>
      </w:r>
      <w:r w:rsidR="00A20BFB">
        <w:rPr>
          <w:rFonts w:cs="Arial"/>
          <w:bCs/>
        </w:rPr>
        <w:t xml:space="preserve">, </w:t>
      </w:r>
      <w:r w:rsidRPr="007C7DB3">
        <w:rPr>
          <w:rFonts w:cs="Arial"/>
          <w:bCs/>
        </w:rPr>
        <w:t>ostalo</w:t>
      </w:r>
      <w:r>
        <w:rPr>
          <w:rFonts w:cs="Arial"/>
          <w:bCs/>
        </w:rPr>
        <w:t xml:space="preserve"> </w:t>
      </w:r>
      <w:r w:rsidRPr="007C7DB3">
        <w:rPr>
          <w:rFonts w:cs="Arial"/>
          <w:bCs/>
        </w:rPr>
        <w:t>3,3%</w:t>
      </w:r>
      <w:r w:rsidR="00A20BFB">
        <w:rPr>
          <w:rFonts w:cs="Arial"/>
          <w:bCs/>
        </w:rPr>
        <w:t>.</w:t>
      </w:r>
      <w:r w:rsidR="000B6744">
        <w:rPr>
          <w:rFonts w:cs="Arial"/>
          <w:bCs/>
        </w:rPr>
        <w:t xml:space="preserve"> </w:t>
      </w:r>
      <w:r w:rsidRPr="007C7DB3">
        <w:rPr>
          <w:rFonts w:cs="Arial"/>
          <w:bCs/>
        </w:rPr>
        <w:t>Može se reći da organizacije civilnog društva PGŽ</w:t>
      </w:r>
      <w:r>
        <w:rPr>
          <w:rFonts w:cs="Arial"/>
          <w:bCs/>
        </w:rPr>
        <w:t xml:space="preserve"> </w:t>
      </w:r>
      <w:r w:rsidRPr="007C7DB3">
        <w:rPr>
          <w:rFonts w:cs="Arial"/>
          <w:bCs/>
        </w:rPr>
        <w:t xml:space="preserve">nisu razvile efikasne alate za privlačenje volontera iz zajednice, jer se uglavnom oslanjanju na članstvo. </w:t>
      </w:r>
      <w:r w:rsidRPr="007C7DB3">
        <w:rPr>
          <w:rFonts w:cs="Arial"/>
        </w:rPr>
        <w:t>Broj volontera na koje mogu računati udruge ne odgovara njihovom zadovoljstvu odazivom. Većina udruga (62%) zadovoljna je odazivom mladih vol</w:t>
      </w:r>
      <w:r w:rsidR="00552495">
        <w:rPr>
          <w:rFonts w:cs="Arial"/>
        </w:rPr>
        <w:t>ontera od 15 do 30 godina. 68,5</w:t>
      </w:r>
      <w:r w:rsidRPr="007C7DB3">
        <w:rPr>
          <w:rFonts w:cs="Arial"/>
        </w:rPr>
        <w:t>% udruga je zadovoljno odazivom svih volontera, a nije 31,5%. S druge strane većina udruga navode u drugim pitanjima te ističu da je upravo to problem s kojima se suočavaju,</w:t>
      </w:r>
      <w:r>
        <w:rPr>
          <w:rFonts w:cs="Arial"/>
        </w:rPr>
        <w:t xml:space="preserve"> </w:t>
      </w:r>
      <w:r w:rsidRPr="007C7DB3">
        <w:rPr>
          <w:rFonts w:cs="Arial"/>
        </w:rPr>
        <w:t>da su nezadovoljni odazivom i članstva i volontera. Svijest o važnosti volonterskog rada i vrednovanje volontiranja u zajednici je važno za mobilizaciju zajednice te</w:t>
      </w:r>
      <w:r>
        <w:rPr>
          <w:rFonts w:cs="Arial"/>
        </w:rPr>
        <w:t xml:space="preserve"> </w:t>
      </w:r>
      <w:r w:rsidRPr="007C7DB3">
        <w:rPr>
          <w:rFonts w:cs="Arial"/>
        </w:rPr>
        <w:t>podiže vrijednost zajednice. Naime, volontiranje u zajednici je indikator društvenog kapitala zajednice, koji olakšava postignuća zajednic</w:t>
      </w:r>
      <w:r w:rsidR="004E517F">
        <w:rPr>
          <w:rFonts w:cs="Arial"/>
        </w:rPr>
        <w:t>e i uvećava njezino blagostanje.</w:t>
      </w:r>
      <w:r>
        <w:rPr>
          <w:rFonts w:cs="Arial"/>
        </w:rPr>
        <w:t xml:space="preserve"> </w:t>
      </w:r>
      <w:r w:rsidRPr="007C7DB3">
        <w:rPr>
          <w:rFonts w:cs="Arial"/>
        </w:rPr>
        <w:t>Promicanje i vrednovanje volonterskoga rada je ujedno i alat javnih politika koje promiču stvaranje poticajnog okruženja za razvoj civilnoga društva (Nacionalna strategija za stvaranje poticajnog okruženja za razvoj civilnog društva od 2012. do 2017.)</w:t>
      </w:r>
      <w:r w:rsidRPr="007C7DB3">
        <w:rPr>
          <w:rStyle w:val="FootnoteReference"/>
          <w:rFonts w:cs="Arial"/>
        </w:rPr>
        <w:footnoteReference w:id="132"/>
      </w:r>
      <w:r w:rsidRPr="007C7DB3">
        <w:rPr>
          <w:rFonts w:cs="Arial"/>
        </w:rPr>
        <w:t>.</w:t>
      </w:r>
      <w:r>
        <w:rPr>
          <w:rFonts w:cs="Arial"/>
        </w:rPr>
        <w:t xml:space="preserve"> </w:t>
      </w:r>
      <w:r w:rsidRPr="007C7DB3">
        <w:rPr>
          <w:rFonts w:cs="Arial"/>
          <w:bCs/>
        </w:rPr>
        <w:t>Iz tog aspekta važna je percepcija koju imaju akteri civilnoga društva,</w:t>
      </w:r>
      <w:r w:rsidR="00A20BFB">
        <w:rPr>
          <w:rFonts w:cs="Arial"/>
          <w:bCs/>
        </w:rPr>
        <w:t xml:space="preserve"> </w:t>
      </w:r>
      <w:r w:rsidRPr="007C7DB3">
        <w:rPr>
          <w:rFonts w:cs="Arial"/>
          <w:bCs/>
        </w:rPr>
        <w:t>vrednuje li se volonterski rad u zajednici ili ne.</w:t>
      </w:r>
      <w:r>
        <w:rPr>
          <w:rFonts w:cs="Arial"/>
          <w:bCs/>
        </w:rPr>
        <w:t xml:space="preserve"> </w:t>
      </w:r>
      <w:r w:rsidRPr="007C7DB3">
        <w:rPr>
          <w:rFonts w:cs="Arial"/>
          <w:bCs/>
        </w:rPr>
        <w:t xml:space="preserve">Obzirom na prethodne rezultate, </w:t>
      </w:r>
      <w:r>
        <w:rPr>
          <w:rFonts w:cs="Arial"/>
          <w:bCs/>
        </w:rPr>
        <w:t>ne</w:t>
      </w:r>
      <w:r w:rsidRPr="007C7DB3">
        <w:rPr>
          <w:rFonts w:cs="Arial"/>
          <w:bCs/>
        </w:rPr>
        <w:t xml:space="preserve"> iznena</w:t>
      </w:r>
      <w:r>
        <w:rPr>
          <w:rFonts w:cs="Arial"/>
          <w:bCs/>
        </w:rPr>
        <w:t>đuju</w:t>
      </w:r>
      <w:r w:rsidRPr="007C7DB3">
        <w:rPr>
          <w:rFonts w:cs="Arial"/>
          <w:bCs/>
        </w:rPr>
        <w:t xml:space="preserve"> proturječni odgovori na pitanja</w:t>
      </w:r>
      <w:r>
        <w:rPr>
          <w:rFonts w:cs="Arial"/>
          <w:bCs/>
        </w:rPr>
        <w:t xml:space="preserve"> </w:t>
      </w:r>
      <w:r w:rsidRPr="007C7DB3">
        <w:rPr>
          <w:rFonts w:cs="Arial"/>
          <w:bCs/>
        </w:rPr>
        <w:t xml:space="preserve">promiče li se voluntarizam </w:t>
      </w:r>
      <w:r w:rsidRPr="00CD7C16">
        <w:rPr>
          <w:rFonts w:cs="Arial"/>
          <w:bCs/>
        </w:rPr>
        <w:t xml:space="preserve">u </w:t>
      </w:r>
      <w:r w:rsidR="00CB2DEF" w:rsidRPr="00CD7C16">
        <w:rPr>
          <w:rFonts w:cs="Arial"/>
          <w:bCs/>
        </w:rPr>
        <w:t>PGŽ</w:t>
      </w:r>
      <w:r w:rsidRPr="00CD7C16">
        <w:rPr>
          <w:rFonts w:cs="Arial"/>
          <w:bCs/>
        </w:rPr>
        <w:t xml:space="preserve">? </w:t>
      </w:r>
      <w:r w:rsidRPr="00CD7C16">
        <w:rPr>
          <w:rFonts w:cs="Arial"/>
          <w:bCs/>
          <w:i/>
        </w:rPr>
        <w:t xml:space="preserve">Postoje li u </w:t>
      </w:r>
      <w:r w:rsidR="00CB2DEF" w:rsidRPr="00CD7C16">
        <w:rPr>
          <w:rFonts w:cs="Arial"/>
          <w:bCs/>
          <w:i/>
        </w:rPr>
        <w:t>PGŽ</w:t>
      </w:r>
      <w:r w:rsidR="00CD7C16">
        <w:rPr>
          <w:rFonts w:cs="Arial"/>
          <w:bCs/>
          <w:i/>
        </w:rPr>
        <w:t xml:space="preserve"> </w:t>
      </w:r>
      <w:r w:rsidRPr="00CD7C16">
        <w:rPr>
          <w:rFonts w:cs="Arial"/>
          <w:bCs/>
          <w:i/>
        </w:rPr>
        <w:t>ili vašem gradu općenito aktivnosti i poticaji (mjera kojom se potiče) za volontiranje?</w:t>
      </w:r>
      <w:r w:rsidRPr="00CD7C16">
        <w:rPr>
          <w:rFonts w:cs="Arial"/>
          <w:bCs/>
        </w:rPr>
        <w:t xml:space="preserve"> 51,1% sudionika smatra da na razini Županje postoji nagrada ili sličan poticaj </w:t>
      </w:r>
      <w:r w:rsidRPr="00CD7C16">
        <w:rPr>
          <w:rFonts w:cs="Arial"/>
        </w:rPr>
        <w:t>volonterizmu</w:t>
      </w:r>
      <w:r w:rsidRPr="00CD7C16">
        <w:rPr>
          <w:rFonts w:cs="Arial"/>
          <w:bCs/>
        </w:rPr>
        <w:t>, dok 48,9 % ih smatra da ne</w:t>
      </w:r>
      <w:r w:rsidR="00A20BFB" w:rsidRPr="00CD7C16">
        <w:rPr>
          <w:rFonts w:cs="Arial"/>
          <w:bCs/>
        </w:rPr>
        <w:t>;</w:t>
      </w:r>
      <w:r w:rsidR="000B6744">
        <w:rPr>
          <w:rFonts w:cs="Arial"/>
          <w:bCs/>
        </w:rPr>
        <w:t xml:space="preserve"> </w:t>
      </w:r>
      <w:r w:rsidRPr="00CD7C16">
        <w:rPr>
          <w:rFonts w:cs="Arial"/>
          <w:bCs/>
        </w:rPr>
        <w:t xml:space="preserve">54,3% ispitanika smatra da na razini Županije postoji mjera za </w:t>
      </w:r>
      <w:r w:rsidRPr="00CD7C16">
        <w:rPr>
          <w:rFonts w:cs="Arial"/>
        </w:rPr>
        <w:t xml:space="preserve">poticanje volontiranja mladih </w:t>
      </w:r>
      <w:r w:rsidRPr="00CD7C16">
        <w:rPr>
          <w:rFonts w:cs="Arial"/>
          <w:bCs/>
        </w:rPr>
        <w:t>dok 45,7% smatra da ne. Na razini Županije ipak postoji organizirana dodjela nagrada uspješnim</w:t>
      </w:r>
      <w:r w:rsidRPr="007C7DB3">
        <w:rPr>
          <w:rFonts w:cs="Arial"/>
          <w:bCs/>
        </w:rPr>
        <w:t xml:space="preserve"> volonterima koju organiziraju Udruga za razvoj civilnog društva SMART – Volonterski centar Rijeka, </w:t>
      </w:r>
      <w:r w:rsidR="00CB2DEF">
        <w:rPr>
          <w:rFonts w:cs="Arial"/>
          <w:bCs/>
        </w:rPr>
        <w:t>PGŽ</w:t>
      </w:r>
      <w:r w:rsidRPr="007C7DB3">
        <w:rPr>
          <w:rFonts w:cs="Arial"/>
          <w:bCs/>
        </w:rPr>
        <w:t xml:space="preserve"> i Grad Rijeka posljednjih 14 godina obilježavaju 5.12., Međunarodni dan volontera dodjelom nagrade „Volonteri godine usmjerenu većoj vidljivosti i prepoznatosti volonterki i volontera i organizatora volontiranja u zajednici.</w:t>
      </w:r>
      <w:r w:rsidRPr="007C7DB3">
        <w:rPr>
          <w:rStyle w:val="FootnoteReference"/>
          <w:rFonts w:cs="Arial"/>
          <w:bCs/>
        </w:rPr>
        <w:footnoteReference w:id="133"/>
      </w:r>
      <w:r w:rsidRPr="007C7DB3">
        <w:rPr>
          <w:rFonts w:cs="Arial"/>
          <w:bCs/>
        </w:rPr>
        <w:t>, iako na razini JLS rijetke i postoje</w:t>
      </w:r>
      <w:r w:rsidRPr="007C7DB3">
        <w:rPr>
          <w:rStyle w:val="FootnoteReference"/>
          <w:rFonts w:cs="Arial"/>
          <w:bCs/>
        </w:rPr>
        <w:footnoteReference w:id="134"/>
      </w:r>
      <w:r w:rsidRPr="007C7DB3">
        <w:rPr>
          <w:rFonts w:cs="Arial"/>
          <w:bCs/>
        </w:rPr>
        <w:t>. Od 2020 na području Liburnije je to nagrada VOLI koju organiziraju</w:t>
      </w:r>
      <w:r>
        <w:rPr>
          <w:rFonts w:cs="Arial"/>
          <w:bCs/>
        </w:rPr>
        <w:t xml:space="preserve"> </w:t>
      </w:r>
      <w:r w:rsidRPr="007C7DB3">
        <w:rPr>
          <w:rFonts w:cs="Arial"/>
          <w:bCs/>
        </w:rPr>
        <w:t>i pokreću Udruga Žmergo, Gradsko društvo Crvenog križa Opatija i Udruga za razvoj kulture mladih Kulturni front s ciljem promocije i razvoja volonterstva, prepoznatljivosti volontera i vrednovanja njihovog doprinosa zajednici na području Liburnije</w:t>
      </w:r>
      <w:r w:rsidRPr="00A20BFB">
        <w:rPr>
          <w:rFonts w:cs="Arial"/>
          <w:bCs/>
        </w:rPr>
        <w:t>.</w:t>
      </w:r>
      <w:r w:rsidRPr="00A20BFB">
        <w:rPr>
          <w:rStyle w:val="FootnoteReference"/>
          <w:rFonts w:cs="Arial"/>
          <w:bCs/>
        </w:rPr>
        <w:footnoteReference w:id="135"/>
      </w:r>
      <w:r w:rsidRPr="00A20BFB">
        <w:rPr>
          <w:rFonts w:cs="Arial"/>
          <w:bCs/>
        </w:rPr>
        <w:t xml:space="preserve"> </w:t>
      </w:r>
      <w:r w:rsidRPr="007C7DB3">
        <w:rPr>
          <w:rFonts w:cs="Arial"/>
          <w:bCs/>
        </w:rPr>
        <w:t>Na razini općine ili grada 47 sudionika (51,1%) smatra da postoje mjere za poticanje volontiranja, a isti broj</w:t>
      </w:r>
      <w:r>
        <w:rPr>
          <w:rFonts w:cs="Arial"/>
          <w:bCs/>
        </w:rPr>
        <w:t xml:space="preserve"> </w:t>
      </w:r>
      <w:r w:rsidRPr="007C7DB3">
        <w:rPr>
          <w:rFonts w:cs="Arial"/>
          <w:bCs/>
        </w:rPr>
        <w:t>(51,1%) smatra da postoje mjere za poticanje volontiranja mladih. Osim nagrada, na razini JLS u PGŽ i postoje i drugi načini vrednovanja volonterskog rada, a radi se o kriteriju kojim se volontiranje boduje prilikom dobivanja stipendija. U rijetkim odlukama o stipendiranju možemo naći poticaje (dodatne bodove za doprinos zajednici – volonterski angažman) npr., Grad Opatija</w:t>
      </w:r>
      <w:r w:rsidRPr="007C7DB3">
        <w:rPr>
          <w:rStyle w:val="FootnoteReference"/>
          <w:rFonts w:cs="Arial"/>
          <w:bCs/>
        </w:rPr>
        <w:footnoteReference w:id="136"/>
      </w:r>
      <w:r w:rsidRPr="007C7DB3">
        <w:rPr>
          <w:rFonts w:cs="Arial"/>
          <w:bCs/>
        </w:rPr>
        <w:t>. Vrijednost koju volonteri daju i prenose kroz aktivnosti u raznim djelatnostima koje ove udruge provode očito nije kvalitetno valorizirana, pa je potrebno ojačati mjere za priznavanje volonterskog rada</w:t>
      </w:r>
      <w:r w:rsidRPr="007C7DB3">
        <w:rPr>
          <w:rFonts w:cs="Arial"/>
          <w:b/>
          <w:bCs/>
        </w:rPr>
        <w:t>.</w:t>
      </w:r>
      <w:r w:rsidRPr="007C7DB3">
        <w:rPr>
          <w:rFonts w:cs="Arial"/>
          <w:bCs/>
        </w:rPr>
        <w:t xml:space="preserve"> Osim toga, kompetencije stečene kroz ovaj oblik rada vrijedan su resurs za potencijalne poslodavce, ali i resurs koji smatramo društvenim</w:t>
      </w:r>
      <w:r>
        <w:rPr>
          <w:rFonts w:cs="Arial"/>
          <w:bCs/>
        </w:rPr>
        <w:t xml:space="preserve"> </w:t>
      </w:r>
      <w:r w:rsidRPr="007C7DB3">
        <w:rPr>
          <w:rFonts w:cs="Arial"/>
          <w:bCs/>
        </w:rPr>
        <w:t>kapitalom regije/grada.</w:t>
      </w:r>
      <w:r w:rsidRPr="007C7DB3">
        <w:rPr>
          <w:rStyle w:val="FootnoteReference"/>
          <w:rFonts w:cs="Arial"/>
          <w:bCs/>
        </w:rPr>
        <w:footnoteReference w:id="137"/>
      </w:r>
      <w:r w:rsidRPr="007C7DB3">
        <w:rPr>
          <w:rFonts w:cs="Arial"/>
          <w:bCs/>
        </w:rPr>
        <w:t xml:space="preserve"> </w:t>
      </w:r>
      <w:r w:rsidRPr="007C7DB3">
        <w:rPr>
          <w:rFonts w:cs="Arial"/>
        </w:rPr>
        <w:t xml:space="preserve">Razvijenost organizacija civilnog društva </w:t>
      </w:r>
      <w:r w:rsidR="00CB2DEF">
        <w:rPr>
          <w:rFonts w:cs="Arial"/>
        </w:rPr>
        <w:t>PGŽ</w:t>
      </w:r>
      <w:r>
        <w:rPr>
          <w:rFonts w:cs="Arial"/>
        </w:rPr>
        <w:t xml:space="preserve"> </w:t>
      </w:r>
      <w:r w:rsidRPr="007C7DB3">
        <w:rPr>
          <w:rFonts w:cs="Arial"/>
        </w:rPr>
        <w:t>ispitali smo i provjerom razine planiranja i strateškog pristupa razvoju udruga. Misiju je definiralo 80,4% (74)</w:t>
      </w:r>
      <w:r>
        <w:rPr>
          <w:rFonts w:cs="Arial"/>
        </w:rPr>
        <w:t xml:space="preserve"> </w:t>
      </w:r>
      <w:r w:rsidRPr="007C7DB3">
        <w:rPr>
          <w:rFonts w:cs="Arial"/>
        </w:rPr>
        <w:t>sudionika, viziju 89,1%, a strateški plan</w:t>
      </w:r>
      <w:r>
        <w:rPr>
          <w:rFonts w:cs="Arial"/>
        </w:rPr>
        <w:t xml:space="preserve"> </w:t>
      </w:r>
      <w:r w:rsidRPr="007C7DB3">
        <w:rPr>
          <w:rFonts w:cs="Arial"/>
        </w:rPr>
        <w:t>60,9% udruga. Operativni plan je donijelo 79,3% udruga. Prema ovim podacima stječe se slika da udruge imaju uvid u potrebe prioritetnih skupina na koje se odnosi djelovanje, n</w:t>
      </w:r>
      <w:r>
        <w:rPr>
          <w:rFonts w:cs="Arial"/>
        </w:rPr>
        <w:t>o</w:t>
      </w:r>
      <w:r w:rsidRPr="007C7DB3">
        <w:rPr>
          <w:rFonts w:cs="Arial"/>
        </w:rPr>
        <w:t xml:space="preserve"> ne mož</w:t>
      </w:r>
      <w:r>
        <w:rPr>
          <w:rFonts w:cs="Arial"/>
        </w:rPr>
        <w:t xml:space="preserve">e sa sigurnošću tvrditi </w:t>
      </w:r>
      <w:r w:rsidRPr="007C7DB3">
        <w:rPr>
          <w:rFonts w:cs="Arial"/>
        </w:rPr>
        <w:t>koliko su ti planovi stvarni ili usklađeni s ostalim razvojnim planovima. Jedan dio rezultata možemo protumačiti i djelatnostima koje se vežu uz regionalne ili nacionalne strateške planove (podružnice velikih udruga)</w:t>
      </w:r>
      <w:r>
        <w:rPr>
          <w:rFonts w:cs="Arial"/>
        </w:rPr>
        <w:t xml:space="preserve"> </w:t>
      </w:r>
      <w:r w:rsidRPr="007C7DB3">
        <w:rPr>
          <w:rFonts w:cs="Arial"/>
        </w:rPr>
        <w:t>ili zakonske</w:t>
      </w:r>
      <w:r>
        <w:rPr>
          <w:rFonts w:cs="Arial"/>
        </w:rPr>
        <w:t xml:space="preserve"> </w:t>
      </w:r>
      <w:r w:rsidRPr="007C7DB3">
        <w:rPr>
          <w:rFonts w:cs="Arial"/>
        </w:rPr>
        <w:t xml:space="preserve">obaveze. </w:t>
      </w:r>
    </w:p>
    <w:p w14:paraId="606EBBB7" w14:textId="77777777" w:rsidR="00F13734" w:rsidRDefault="00F13734">
      <w:pPr>
        <w:spacing w:after="160" w:line="259" w:lineRule="auto"/>
        <w:ind w:firstLine="0"/>
        <w:jc w:val="left"/>
        <w:rPr>
          <w:rFonts w:cs="Arial"/>
          <w:b/>
        </w:rPr>
      </w:pPr>
      <w:r>
        <w:rPr>
          <w:rFonts w:cs="Arial"/>
          <w:b/>
        </w:rPr>
        <w:br w:type="page"/>
      </w:r>
    </w:p>
    <w:p w14:paraId="7AD4D326" w14:textId="78A80257" w:rsidR="00F02859" w:rsidRPr="00EA4951" w:rsidRDefault="00EA4951" w:rsidP="00EC6DC1">
      <w:pPr>
        <w:pStyle w:val="ListParagraph"/>
        <w:numPr>
          <w:ilvl w:val="0"/>
          <w:numId w:val="14"/>
        </w:numPr>
        <w:spacing w:after="0" w:line="276" w:lineRule="auto"/>
        <w:rPr>
          <w:rFonts w:cs="Arial"/>
        </w:rPr>
      </w:pPr>
      <w:r>
        <w:rPr>
          <w:rFonts w:cs="Arial"/>
          <w:b/>
        </w:rPr>
        <w:t xml:space="preserve">Tko su ljudi za </w:t>
      </w:r>
      <w:r w:rsidR="00F02859" w:rsidRPr="007C7DB3">
        <w:rPr>
          <w:rFonts w:cs="Arial"/>
          <w:b/>
        </w:rPr>
        <w:t>ko</w:t>
      </w:r>
      <w:r>
        <w:rPr>
          <w:rFonts w:cs="Arial"/>
          <w:b/>
        </w:rPr>
        <w:t>je</w:t>
      </w:r>
      <w:r w:rsidR="00F02859" w:rsidRPr="007C7DB3">
        <w:rPr>
          <w:rFonts w:cs="Arial"/>
          <w:b/>
        </w:rPr>
        <w:t xml:space="preserve"> rade udruge? </w:t>
      </w:r>
      <w:r>
        <w:rPr>
          <w:rFonts w:cs="Arial"/>
          <w:b/>
        </w:rPr>
        <w:t>P</w:t>
      </w:r>
      <w:r w:rsidR="00F02859">
        <w:rPr>
          <w:rFonts w:cs="Arial"/>
          <w:b/>
        </w:rPr>
        <w:t>r</w:t>
      </w:r>
      <w:r w:rsidR="00F02859" w:rsidRPr="007C7DB3">
        <w:rPr>
          <w:rFonts w:cs="Arial"/>
          <w:b/>
        </w:rPr>
        <w:t xml:space="preserve">ioritetne skupine korisnika udruga/ciljne skupine </w:t>
      </w:r>
    </w:p>
    <w:p w14:paraId="31B4DB0C" w14:textId="4374012D" w:rsidR="00F02859" w:rsidRPr="00CD7C16" w:rsidRDefault="00F02859" w:rsidP="0038412E">
      <w:pPr>
        <w:spacing w:after="0" w:line="276" w:lineRule="auto"/>
        <w:ind w:firstLine="0"/>
        <w:rPr>
          <w:rFonts w:cs="Arial"/>
        </w:rPr>
      </w:pPr>
      <w:r w:rsidRPr="007C7DB3">
        <w:rPr>
          <w:rFonts w:cs="Arial"/>
        </w:rPr>
        <w:t>U svrhu</w:t>
      </w:r>
      <w:r>
        <w:rPr>
          <w:rFonts w:cs="Arial"/>
        </w:rPr>
        <w:t xml:space="preserve"> </w:t>
      </w:r>
      <w:r w:rsidRPr="007C7DB3">
        <w:rPr>
          <w:rFonts w:cs="Arial"/>
        </w:rPr>
        <w:t>prikupljanja podataka o kapacitiranosti udruga ispitalo se</w:t>
      </w:r>
      <w:r>
        <w:rPr>
          <w:rFonts w:cs="Arial"/>
        </w:rPr>
        <w:t xml:space="preserve"> </w:t>
      </w:r>
      <w:r w:rsidRPr="007C7DB3">
        <w:rPr>
          <w:rFonts w:cs="Arial"/>
        </w:rPr>
        <w:t>i definiranje ciljnih skupina na koje se njihovo djelovanje odnosi.</w:t>
      </w:r>
      <w:r>
        <w:rPr>
          <w:rFonts w:cs="Arial"/>
        </w:rPr>
        <w:t xml:space="preserve"> </w:t>
      </w:r>
      <w:r w:rsidRPr="007C7DB3">
        <w:rPr>
          <w:rFonts w:cs="Arial"/>
        </w:rPr>
        <w:t xml:space="preserve">Zato se ispitalo koje prioritetne skupine obuhvaćaju udruge svojim </w:t>
      </w:r>
      <w:r w:rsidRPr="00CD7C16">
        <w:rPr>
          <w:rFonts w:cs="Arial"/>
        </w:rPr>
        <w:t xml:space="preserve">djelovanjem, kako bi se stvorilo bolju sliku o tome koliko su u njihove planove i realizirane aktivnosti uključeni mladi. Rezultati su sljedeći, a prioritetne skupine na koje se odnosi djelovanje udruga (N=92) su: </w:t>
      </w:r>
    </w:p>
    <w:p w14:paraId="0DF6147D" w14:textId="3365D001" w:rsidR="00F02859" w:rsidRPr="00CD7C16" w:rsidRDefault="00F02859" w:rsidP="00EC6DC1">
      <w:pPr>
        <w:pStyle w:val="ListParagraph"/>
        <w:numPr>
          <w:ilvl w:val="0"/>
          <w:numId w:val="108"/>
        </w:numPr>
        <w:spacing w:after="0" w:line="276" w:lineRule="auto"/>
        <w:ind w:left="851"/>
        <w:rPr>
          <w:rFonts w:cs="Arial"/>
          <w:bCs/>
        </w:rPr>
      </w:pPr>
      <w:r w:rsidRPr="00CD7C16">
        <w:rPr>
          <w:rFonts w:cs="Arial"/>
          <w:bCs/>
        </w:rPr>
        <w:t>djeca od 0 do 15</w:t>
      </w:r>
      <w:r w:rsidR="000B6744">
        <w:rPr>
          <w:rFonts w:cs="Arial"/>
          <w:bCs/>
        </w:rPr>
        <w:t xml:space="preserve"> </w:t>
      </w:r>
      <w:r w:rsidR="00EA4951" w:rsidRPr="00CD7C16">
        <w:rPr>
          <w:rFonts w:cs="Arial"/>
          <w:bCs/>
        </w:rPr>
        <w:t xml:space="preserve">- </w:t>
      </w:r>
      <w:r w:rsidRPr="00CD7C16">
        <w:rPr>
          <w:rFonts w:cs="Arial"/>
          <w:bCs/>
        </w:rPr>
        <w:t>38 %</w:t>
      </w:r>
      <w:r w:rsidR="000B6744">
        <w:rPr>
          <w:rFonts w:cs="Arial"/>
          <w:bCs/>
        </w:rPr>
        <w:t xml:space="preserve"> </w:t>
      </w:r>
      <w:r w:rsidR="00EA4951" w:rsidRPr="00CD7C16">
        <w:rPr>
          <w:rFonts w:cs="Arial"/>
          <w:bCs/>
        </w:rPr>
        <w:t xml:space="preserve">i </w:t>
      </w:r>
      <w:r w:rsidRPr="00CD7C16">
        <w:rPr>
          <w:rFonts w:cs="Arial"/>
          <w:bCs/>
        </w:rPr>
        <w:t>mladi od 16 do 30</w:t>
      </w:r>
      <w:r w:rsidR="00EA4951" w:rsidRPr="00CD7C16">
        <w:rPr>
          <w:rFonts w:cs="Arial"/>
          <w:bCs/>
        </w:rPr>
        <w:t xml:space="preserve"> - </w:t>
      </w:r>
      <w:r w:rsidRPr="00CD7C16">
        <w:rPr>
          <w:rFonts w:cs="Arial"/>
          <w:bCs/>
        </w:rPr>
        <w:t>40,2</w:t>
      </w:r>
      <w:r w:rsidRPr="00CD7C16">
        <w:rPr>
          <w:rFonts w:cs="Arial"/>
        </w:rPr>
        <w:t xml:space="preserve"> % </w:t>
      </w:r>
    </w:p>
    <w:p w14:paraId="2D5DC8DC" w14:textId="12FA64CE" w:rsidR="00F02859" w:rsidRPr="00CD7C16" w:rsidRDefault="00F02859" w:rsidP="00EC6DC1">
      <w:pPr>
        <w:pStyle w:val="ListParagraph"/>
        <w:numPr>
          <w:ilvl w:val="0"/>
          <w:numId w:val="108"/>
        </w:numPr>
        <w:spacing w:after="0" w:line="276" w:lineRule="auto"/>
        <w:ind w:left="851"/>
        <w:rPr>
          <w:rFonts w:cs="Arial"/>
        </w:rPr>
      </w:pPr>
      <w:r w:rsidRPr="00CD7C16">
        <w:rPr>
          <w:rFonts w:cs="Arial"/>
        </w:rPr>
        <w:t xml:space="preserve">osobe u dobi od 31 do 65 </w:t>
      </w:r>
      <w:r w:rsidRPr="00CD7C16">
        <w:rPr>
          <w:rFonts w:cs="Arial"/>
        </w:rPr>
        <w:tab/>
      </w:r>
      <w:r w:rsidR="00EA4951" w:rsidRPr="00CD7C16">
        <w:rPr>
          <w:rFonts w:cs="Arial"/>
        </w:rPr>
        <w:t xml:space="preserve"> - </w:t>
      </w:r>
      <w:r w:rsidRPr="00CD7C16">
        <w:rPr>
          <w:rFonts w:cs="Arial"/>
        </w:rPr>
        <w:t>20,7%</w:t>
      </w:r>
      <w:r w:rsidR="00EA4951" w:rsidRPr="00CD7C16">
        <w:rPr>
          <w:rFonts w:cs="Arial"/>
        </w:rPr>
        <w:t xml:space="preserve"> i </w:t>
      </w:r>
      <w:r w:rsidRPr="00CD7C16">
        <w:rPr>
          <w:rFonts w:cs="Arial"/>
        </w:rPr>
        <w:t>osobe iznad 65 godina</w:t>
      </w:r>
      <w:r w:rsidR="000B6744">
        <w:rPr>
          <w:rFonts w:cs="Arial"/>
        </w:rPr>
        <w:t xml:space="preserve"> </w:t>
      </w:r>
      <w:r w:rsidR="00EA4951" w:rsidRPr="00CD7C16">
        <w:rPr>
          <w:rFonts w:cs="Arial"/>
        </w:rPr>
        <w:t xml:space="preserve">- </w:t>
      </w:r>
      <w:r w:rsidRPr="00CD7C16">
        <w:rPr>
          <w:rFonts w:cs="Arial"/>
        </w:rPr>
        <w:t xml:space="preserve">1,1 % </w:t>
      </w:r>
    </w:p>
    <w:p w14:paraId="51ACB02D" w14:textId="77777777" w:rsidR="00DF7ECE" w:rsidRDefault="00F02859" w:rsidP="00DF7ECE">
      <w:pPr>
        <w:spacing w:after="0" w:line="276" w:lineRule="auto"/>
        <w:ind w:firstLine="0"/>
        <w:rPr>
          <w:rFonts w:cs="Arial"/>
          <w:lang w:eastAsia="hr-HR"/>
        </w:rPr>
      </w:pPr>
      <w:r w:rsidRPr="00CD7C16">
        <w:rPr>
          <w:rFonts w:cs="Arial"/>
        </w:rPr>
        <w:t>Dodatno, kada se analizira prosječan broj korisnika koji su obuhvaćeni aktivnostima/ djelovanjem (projektima/programima) prema dobnim skupinama, dobivamo bolju sliku</w:t>
      </w:r>
      <w:r w:rsidRPr="007C7DB3">
        <w:rPr>
          <w:rFonts w:cs="Arial"/>
        </w:rPr>
        <w:t xml:space="preserve"> o sudjelovanju djece i mladih i javnom životu u zajednici. Radi jasnijeg razlučivanja izravnih i neizravnih korisnika, procjenjiva</w:t>
      </w:r>
      <w:r>
        <w:rPr>
          <w:rFonts w:cs="Arial"/>
        </w:rPr>
        <w:t>l</w:t>
      </w:r>
      <w:r w:rsidRPr="007C7DB3">
        <w:rPr>
          <w:rFonts w:cs="Arial"/>
        </w:rPr>
        <w:t>o se prosječan broj prema te dvije kategorije. Procjena broja izravnih korisnika u 2020:</w:t>
      </w:r>
      <w:r w:rsidR="00EA4951">
        <w:rPr>
          <w:rFonts w:cs="Arial"/>
        </w:rPr>
        <w:t xml:space="preserve"> </w:t>
      </w:r>
      <w:r w:rsidRPr="00EA4951">
        <w:rPr>
          <w:rFonts w:cs="Arial"/>
        </w:rPr>
        <w:t>prosječni broj izravnih korisnika je 232</w:t>
      </w:r>
      <w:r w:rsidR="00EA4951">
        <w:rPr>
          <w:rFonts w:cs="Arial"/>
        </w:rPr>
        <w:t xml:space="preserve">, a </w:t>
      </w:r>
      <w:r w:rsidRPr="00EA4951">
        <w:rPr>
          <w:rFonts w:cs="Arial"/>
        </w:rPr>
        <w:t>50% udruga ima 55 ili manje izravnih korisnika</w:t>
      </w:r>
      <w:r w:rsidR="00EA4951">
        <w:rPr>
          <w:rFonts w:cs="Arial"/>
        </w:rPr>
        <w:t xml:space="preserve">, dok </w:t>
      </w:r>
      <w:r w:rsidRPr="00EA4951">
        <w:rPr>
          <w:rFonts w:cs="Arial"/>
        </w:rPr>
        <w:t>78,3% udruga ima 200 ili manje izravnih korisnika.</w:t>
      </w:r>
      <w:r w:rsidR="00EA4951">
        <w:rPr>
          <w:rFonts w:cs="Arial"/>
        </w:rPr>
        <w:t xml:space="preserve"> </w:t>
      </w:r>
      <w:r w:rsidRPr="007C7DB3">
        <w:rPr>
          <w:rFonts w:cs="Arial"/>
        </w:rPr>
        <w:t>Pregledom podataka dobne strukture izravnih korisnika uključenih u aktivnosti udruge vidljivo je da je u svakoj dobnoj skupini najveći postotak udruga iskazalo u kategoriji 1 do 10 korisnika. Temeljem ovog podatka potrebno je s rezervom uzeti prethodno navedene podatke iznesenih samo</w:t>
      </w:r>
      <w:r>
        <w:rPr>
          <w:rFonts w:cs="Arial"/>
        </w:rPr>
        <w:t xml:space="preserve"> </w:t>
      </w:r>
      <w:r w:rsidRPr="007C7DB3">
        <w:rPr>
          <w:rFonts w:cs="Arial"/>
        </w:rPr>
        <w:t>procjena broja izravnih korisnika koje udruge navode. Na osnov</w:t>
      </w:r>
      <w:r w:rsidR="001E11C9">
        <w:rPr>
          <w:rFonts w:cs="Arial"/>
        </w:rPr>
        <w:t>i</w:t>
      </w:r>
      <w:r w:rsidRPr="007C7DB3">
        <w:rPr>
          <w:rFonts w:cs="Arial"/>
        </w:rPr>
        <w:t xml:space="preserve"> kvalitativne obrade podatka vidljivo je da većina udruga nema jasno definirana ključna obilježja izravnih korisnika što je još jedan pokazatelj da podaci o izravnim korisnicima koje udruge navode nisu precizni i relevantni. Prema podacima iz raznih izvora, raste broj mladih u zajednici koji imaju manje mogućnosti u odnosu na svoje vršnjake, bilo zbog zdra</w:t>
      </w:r>
      <w:r w:rsidR="001E11C9">
        <w:rPr>
          <w:rFonts w:cs="Arial"/>
        </w:rPr>
        <w:t>v</w:t>
      </w:r>
      <w:r w:rsidRPr="007C7DB3">
        <w:rPr>
          <w:rFonts w:cs="Arial"/>
        </w:rPr>
        <w:t>stvenih poteškoća, socijalnih</w:t>
      </w:r>
      <w:r w:rsidR="00AD6D8B">
        <w:rPr>
          <w:rFonts w:cs="Arial"/>
        </w:rPr>
        <w:t xml:space="preserve"> ili nekih drugih obilježja. Pola</w:t>
      </w:r>
      <w:r w:rsidRPr="007C7DB3">
        <w:rPr>
          <w:rFonts w:cs="Arial"/>
        </w:rPr>
        <w:t xml:space="preserve"> ispitanika je do sada provodilo projekte</w:t>
      </w:r>
      <w:r w:rsidR="00552495" w:rsidRPr="00552495">
        <w:rPr>
          <w:rFonts w:cs="Arial"/>
        </w:rPr>
        <w:t xml:space="preserve"> </w:t>
      </w:r>
      <w:r w:rsidR="00552495" w:rsidRPr="007C7DB3">
        <w:rPr>
          <w:rFonts w:cs="Arial"/>
        </w:rPr>
        <w:t xml:space="preserve">s </w:t>
      </w:r>
      <w:r w:rsidR="00552495">
        <w:rPr>
          <w:rFonts w:cs="Arial"/>
        </w:rPr>
        <w:t>mladima s manje mogućnosti</w:t>
      </w:r>
      <w:r w:rsidRPr="007C7DB3">
        <w:rPr>
          <w:rFonts w:cs="Arial"/>
          <w:lang w:eastAsia="hr-HR"/>
        </w:rPr>
        <w:t xml:space="preserve">. Ova skupina mladih su upravo oni koji čine prioritetnu skupinu sva tri razvojna cilja. </w:t>
      </w:r>
    </w:p>
    <w:p w14:paraId="06FDC512" w14:textId="229244B5" w:rsidR="006779B5" w:rsidRDefault="006779B5" w:rsidP="00DF7ECE">
      <w:pPr>
        <w:spacing w:after="0" w:line="276" w:lineRule="auto"/>
        <w:ind w:firstLine="0"/>
        <w:rPr>
          <w:rFonts w:cs="Arial"/>
          <w:lang w:eastAsia="hr-HR"/>
        </w:rPr>
      </w:pPr>
    </w:p>
    <w:p w14:paraId="606293AB" w14:textId="77777777" w:rsidR="006779B5" w:rsidRDefault="006779B5" w:rsidP="00DF7ECE">
      <w:pPr>
        <w:spacing w:after="0" w:line="276" w:lineRule="auto"/>
        <w:ind w:firstLine="0"/>
        <w:rPr>
          <w:rFonts w:cs="Arial"/>
          <w:lang w:eastAsia="hr-HR"/>
        </w:rPr>
      </w:pPr>
    </w:p>
    <w:p w14:paraId="1742A85B" w14:textId="0D7A4A5B" w:rsidR="00F02859" w:rsidRPr="00EA4951" w:rsidRDefault="00F02859" w:rsidP="00DF7ECE">
      <w:pPr>
        <w:spacing w:after="0" w:line="276" w:lineRule="auto"/>
        <w:ind w:firstLine="0"/>
        <w:rPr>
          <w:rFonts w:cs="Arial"/>
        </w:rPr>
      </w:pPr>
      <w:r w:rsidRPr="007C7DB3">
        <w:rPr>
          <w:rFonts w:cs="Arial"/>
          <w:b/>
          <w:bCs/>
        </w:rPr>
        <w:t xml:space="preserve">Zaključak </w:t>
      </w:r>
    </w:p>
    <w:p w14:paraId="25C68934" w14:textId="189DDF73" w:rsidR="00F02859" w:rsidRPr="007C7DB3" w:rsidRDefault="00F02859" w:rsidP="003261CE">
      <w:pPr>
        <w:spacing w:before="120" w:line="276" w:lineRule="auto"/>
        <w:ind w:firstLine="0"/>
        <w:rPr>
          <w:rFonts w:cs="Arial"/>
          <w:bCs/>
        </w:rPr>
      </w:pPr>
      <w:r w:rsidRPr="007C7DB3">
        <w:rPr>
          <w:rFonts w:cs="Arial"/>
          <w:bCs/>
        </w:rPr>
        <w:t>Većina udruga nema dosta</w:t>
      </w:r>
      <w:r>
        <w:rPr>
          <w:rFonts w:cs="Arial"/>
          <w:bCs/>
        </w:rPr>
        <w:t>t</w:t>
      </w:r>
      <w:r w:rsidR="00A21710">
        <w:rPr>
          <w:rFonts w:cs="Arial"/>
          <w:bCs/>
        </w:rPr>
        <w:t xml:space="preserve">ne kapacitete niti </w:t>
      </w:r>
      <w:r w:rsidRPr="007C7DB3">
        <w:rPr>
          <w:rFonts w:cs="Arial"/>
          <w:bCs/>
        </w:rPr>
        <w:t>u ljudskim potencijalima koje zapošljava, niti u članstvu ni u broju volontera koje privlači.</w:t>
      </w:r>
      <w:r>
        <w:rPr>
          <w:rFonts w:cs="Arial"/>
          <w:bCs/>
        </w:rPr>
        <w:t xml:space="preserve"> </w:t>
      </w:r>
      <w:r w:rsidRPr="007C7DB3">
        <w:rPr>
          <w:rFonts w:cs="Arial"/>
          <w:bCs/>
        </w:rPr>
        <w:t>Europski programi za mlade upravo osnažuju i same mlade i organizacije civilnog društva za jačanje resursa i to posebno ljudskih potencijala. To znači da financiraju kroz razne programe i mlade za volontiranje za učenje, kroz mobilnost mladih od obrazovnog sustava do prilika za stjecanje iskustva u jačanju solidarnosti. Primarni okvir za to je financiranje ljudskih resursa kroz natječaje što predstavljaju “glavnicu“ za ostale troškove u strukturi proračuna prijave na javne pozive. Europske javne politike daju prilike mladima da prvenstveno kroz civilni sektor i visoko i srednje obrazovanje stječu iskustvo i jačaju kompetencije za život u zajednici u kojoj žive. Za provedbu programa EU za mlade a time jačanja kapacitiranosti organizacija civilnog društva za provedbu programa za mlade zadužena je u Republici Hrvatskoj</w:t>
      </w:r>
      <w:r>
        <w:rPr>
          <w:rFonts w:cs="Arial"/>
          <w:bCs/>
        </w:rPr>
        <w:t xml:space="preserve"> </w:t>
      </w:r>
      <w:r w:rsidRPr="007C7DB3">
        <w:rPr>
          <w:rFonts w:cs="Arial"/>
          <w:bCs/>
        </w:rPr>
        <w:t>Agencija za mobilnost</w:t>
      </w:r>
      <w:r>
        <w:rPr>
          <w:rFonts w:cs="Arial"/>
          <w:bCs/>
        </w:rPr>
        <w:t xml:space="preserve"> </w:t>
      </w:r>
      <w:r w:rsidRPr="007C7DB3">
        <w:rPr>
          <w:rFonts w:cs="Arial"/>
          <w:bCs/>
        </w:rPr>
        <w:t>i programe EU</w:t>
      </w:r>
      <w:r w:rsidR="00A21710">
        <w:rPr>
          <w:rFonts w:cs="Arial"/>
          <w:bCs/>
        </w:rPr>
        <w:t>. Agencija</w:t>
      </w:r>
      <w:r w:rsidRPr="007C7DB3">
        <w:rPr>
          <w:rFonts w:cs="Arial"/>
          <w:bCs/>
        </w:rPr>
        <w:t xml:space="preserve"> provodi različite programe za mlade: </w:t>
      </w:r>
      <w:r w:rsidRPr="007C7DB3">
        <w:rPr>
          <w:rFonts w:cs="Arial"/>
          <w:bCs/>
          <w:i/>
          <w:iCs/>
        </w:rPr>
        <w:t>Erasmus+</w:t>
      </w:r>
      <w:r w:rsidRPr="007C7DB3">
        <w:rPr>
          <w:rStyle w:val="FootnoteReference"/>
          <w:rFonts w:cs="Arial"/>
          <w:bCs/>
        </w:rPr>
        <w:footnoteReference w:id="138"/>
      </w:r>
      <w:r w:rsidRPr="007C7DB3">
        <w:rPr>
          <w:rFonts w:cs="Arial"/>
          <w:bCs/>
        </w:rPr>
        <w:t xml:space="preserve">, Europske snage solidarnosti, Srednjoeuropski program razmjene za sveučilišne studije CEEPUS, Bilateralni program akademske mobilnosti, Obzor 2020, </w:t>
      </w:r>
      <w:r w:rsidRPr="007C7DB3">
        <w:rPr>
          <w:rFonts w:cs="Arial"/>
          <w:bCs/>
          <w:i/>
          <w:iCs/>
        </w:rPr>
        <w:t xml:space="preserve">Euraxess </w:t>
      </w:r>
      <w:r w:rsidR="00A20BFB">
        <w:rPr>
          <w:rFonts w:cs="Arial"/>
          <w:bCs/>
        </w:rPr>
        <w:t xml:space="preserve">. </w:t>
      </w:r>
      <w:r w:rsidRPr="007C7DB3">
        <w:rPr>
          <w:rFonts w:cs="Arial"/>
          <w:bCs/>
        </w:rPr>
        <w:t>Isto tako m</w:t>
      </w:r>
      <w:r w:rsidR="00A21710">
        <w:rPr>
          <w:rFonts w:cs="Arial"/>
          <w:bCs/>
        </w:rPr>
        <w:t>ladi i organizacije civilnog dru</w:t>
      </w:r>
      <w:r w:rsidRPr="007C7DB3">
        <w:rPr>
          <w:rFonts w:cs="Arial"/>
          <w:bCs/>
        </w:rPr>
        <w:t xml:space="preserve">štva koji provode programe za mlade se mogu uključiti u razne inicijative i mreže: </w:t>
      </w:r>
      <w:r w:rsidRPr="007C7DB3">
        <w:rPr>
          <w:rFonts w:cs="Arial"/>
          <w:bCs/>
          <w:i/>
          <w:iCs/>
        </w:rPr>
        <w:t>eTwinning, Euroguidance, Europass</w:t>
      </w:r>
      <w:r w:rsidRPr="007C7DB3">
        <w:rPr>
          <w:rFonts w:cs="Arial"/>
          <w:bCs/>
        </w:rPr>
        <w:t xml:space="preserve">, Europska oznaka jezika, Europski kreditni sustav u strukovnom obrazovanju i osposobljavanju – ECVET, </w:t>
      </w:r>
      <w:r w:rsidRPr="007C7DB3">
        <w:rPr>
          <w:rFonts w:cs="Arial"/>
          <w:bCs/>
          <w:i/>
          <w:iCs/>
        </w:rPr>
        <w:t>Eurydice, Eurodesk, Youthpass.</w:t>
      </w:r>
      <w:r w:rsidR="00A21710">
        <w:rPr>
          <w:rFonts w:cs="Arial"/>
          <w:bCs/>
        </w:rPr>
        <w:t xml:space="preserve"> Preporuka je da se </w:t>
      </w:r>
      <w:r w:rsidRPr="007C7DB3">
        <w:rPr>
          <w:rFonts w:cs="Arial"/>
          <w:bCs/>
        </w:rPr>
        <w:t>na razini Županije umreže organizacije civilnog društva koje sudjeluju u ovim programima i inicijativama</w:t>
      </w:r>
      <w:r w:rsidR="00A21710">
        <w:rPr>
          <w:rFonts w:cs="Arial"/>
          <w:bCs/>
        </w:rPr>
        <w:t>. Na taj način će promovirat</w:t>
      </w:r>
      <w:r w:rsidRPr="007C7DB3">
        <w:rPr>
          <w:rFonts w:cs="Arial"/>
          <w:bCs/>
        </w:rPr>
        <w:t>i ove mogućnosti među mlad</w:t>
      </w:r>
      <w:r w:rsidR="00A21710">
        <w:rPr>
          <w:rFonts w:cs="Arial"/>
          <w:bCs/>
        </w:rPr>
        <w:t>ima i organizacijama te prenijeti svoja iskustva i osnažit</w:t>
      </w:r>
      <w:r w:rsidRPr="007C7DB3">
        <w:rPr>
          <w:rFonts w:cs="Arial"/>
          <w:bCs/>
        </w:rPr>
        <w:t>i druge mlade i organizacije mladih da aktivnije sudjeluju u z</w:t>
      </w:r>
      <w:r w:rsidR="00A21710">
        <w:rPr>
          <w:rFonts w:cs="Arial"/>
          <w:bCs/>
        </w:rPr>
        <w:t xml:space="preserve">ajednici u kojoj žive. </w:t>
      </w:r>
      <w:r w:rsidR="00A21710" w:rsidRPr="00C35BDA">
        <w:rPr>
          <w:rFonts w:cs="Arial"/>
          <w:bCs/>
        </w:rPr>
        <w:t>Rezultati istraživanja pokazuju određenu razinu</w:t>
      </w:r>
      <w:r w:rsidR="00C35BDA" w:rsidRPr="00C35BDA">
        <w:rPr>
          <w:rFonts w:cs="Arial"/>
          <w:bCs/>
        </w:rPr>
        <w:t xml:space="preserve"> odaziva volontera,</w:t>
      </w:r>
      <w:r w:rsidRPr="00C35BDA">
        <w:rPr>
          <w:rFonts w:cs="Arial"/>
          <w:bCs/>
        </w:rPr>
        <w:t xml:space="preserve"> </w:t>
      </w:r>
      <w:r w:rsidR="00A21710" w:rsidRPr="00C35BDA">
        <w:rPr>
          <w:rFonts w:cs="Arial"/>
          <w:bCs/>
        </w:rPr>
        <w:t xml:space="preserve">aktivnosti kojima se mlade uključuje u volonterski rad </w:t>
      </w:r>
      <w:r w:rsidRPr="00C35BDA">
        <w:rPr>
          <w:rFonts w:cs="Arial"/>
          <w:bCs/>
        </w:rPr>
        <w:t xml:space="preserve">postoje, </w:t>
      </w:r>
      <w:r w:rsidR="00A21710" w:rsidRPr="00C35BDA">
        <w:rPr>
          <w:rFonts w:cs="Arial"/>
          <w:bCs/>
        </w:rPr>
        <w:t xml:space="preserve">ali sam </w:t>
      </w:r>
      <w:r w:rsidRPr="00C35BDA">
        <w:rPr>
          <w:rFonts w:cs="Arial"/>
          <w:bCs/>
        </w:rPr>
        <w:t>volonterski rad</w:t>
      </w:r>
      <w:r w:rsidR="00A21710" w:rsidRPr="00C35BDA">
        <w:rPr>
          <w:rFonts w:cs="Arial"/>
          <w:bCs/>
        </w:rPr>
        <w:t xml:space="preserve"> i dalje</w:t>
      </w:r>
      <w:r w:rsidRPr="00C35BDA">
        <w:rPr>
          <w:rFonts w:cs="Arial"/>
          <w:bCs/>
        </w:rPr>
        <w:t xml:space="preserve"> nedovoljno vrednuju i same udruge i javnost. Javne politike ne potiču dovoljno volonterski rad, iako je on sastavni dio strukture na kojoj se temelji</w:t>
      </w:r>
      <w:r w:rsidRPr="007C7DB3">
        <w:rPr>
          <w:rFonts w:cs="Arial"/>
          <w:bCs/>
        </w:rPr>
        <w:t xml:space="preserve"> civilno društvo. Niti udruge, a niti uprave jedinica lokalnih samouprava</w:t>
      </w:r>
      <w:r>
        <w:rPr>
          <w:rFonts w:cs="Arial"/>
          <w:bCs/>
        </w:rPr>
        <w:t xml:space="preserve"> </w:t>
      </w:r>
      <w:r w:rsidRPr="007C7DB3">
        <w:rPr>
          <w:rFonts w:cs="Arial"/>
          <w:bCs/>
        </w:rPr>
        <w:t>ne koriste primj</w:t>
      </w:r>
      <w:r w:rsidR="003261CE">
        <w:rPr>
          <w:rFonts w:cs="Arial"/>
          <w:bCs/>
        </w:rPr>
        <w:t>erene alate za poticanje volonte</w:t>
      </w:r>
      <w:r w:rsidRPr="007C7DB3">
        <w:rPr>
          <w:rFonts w:cs="Arial"/>
          <w:bCs/>
        </w:rPr>
        <w:t>rizma</w:t>
      </w:r>
      <w:r w:rsidRPr="007C7DB3">
        <w:rPr>
          <w:rStyle w:val="FootnoteReference"/>
          <w:rFonts w:cs="Arial"/>
          <w:bCs/>
        </w:rPr>
        <w:footnoteReference w:id="139"/>
      </w:r>
      <w:r w:rsidRPr="007C7DB3">
        <w:rPr>
          <w:rFonts w:cs="Arial"/>
          <w:bCs/>
        </w:rPr>
        <w:t>. Ne postoji praćenje i vrednovanje volonterskog rada među samim dionicima civilnog sektora. Izuzetak čine nekoliko udruga. Ne postoji dovoljno senzibilizirana javnost, a vrijednosti volonterskog rada nisu priznate i društveno poželjne, naročito iz aspekta kompetencija koje volonteri mogu steći kroz neformalnu edukaciju, priznavanje tih kompetencija, kao i ostalih potencijala za razvijanje društvenog kapitala grada, kao preduvjeta blagostanja. Usluge Volonterskog centra se ne koriste dovoljno. Važno je educirati organizacije civilnoga društva o osam ključnih kompetencija za cjeloživotno učenje, kao i senzibilizirati i educirati sve dionike – javnu upravu, udruge i građane, a posebno mlade. Isto tako o volontiranju “učenjem u zajednici” ili “učenje zalaganjem u zajednici” ili bilo kojim modelom učenja u zajednici (eng.</w:t>
      </w:r>
      <w:r w:rsidR="003261CE">
        <w:rPr>
          <w:rFonts w:cs="Arial"/>
          <w:bCs/>
        </w:rPr>
        <w:t xml:space="preserve"> </w:t>
      </w:r>
      <w:r w:rsidRPr="007C7DB3">
        <w:rPr>
          <w:rFonts w:cs="Arial"/>
          <w:bCs/>
          <w:i/>
          <w:iCs/>
        </w:rPr>
        <w:t xml:space="preserve">service learning), </w:t>
      </w:r>
      <w:r w:rsidRPr="007C7DB3">
        <w:rPr>
          <w:rFonts w:cs="Arial"/>
          <w:bCs/>
        </w:rPr>
        <w:t xml:space="preserve">nema pouzdanih podataka osim u izvještaju koji </w:t>
      </w:r>
      <w:r w:rsidR="00C35BDA">
        <w:rPr>
          <w:rFonts w:cs="Arial"/>
          <w:bCs/>
        </w:rPr>
        <w:t>je dobiven</w:t>
      </w:r>
      <w:r w:rsidRPr="007C7DB3">
        <w:rPr>
          <w:rFonts w:cs="Arial"/>
          <w:bCs/>
        </w:rPr>
        <w:t xml:space="preserve"> od Sveučilišta u Rijeci na kojem se ovaj način učenja – volontiranjem promovira</w:t>
      </w:r>
      <w:r>
        <w:rPr>
          <w:rFonts w:cs="Arial"/>
          <w:bCs/>
        </w:rPr>
        <w:t>:</w:t>
      </w:r>
      <w:r>
        <w:rPr>
          <w:rFonts w:cs="Arial"/>
          <w:bCs/>
          <w:i/>
          <w:iCs/>
        </w:rPr>
        <w:t>..”</w:t>
      </w:r>
      <w:r w:rsidRPr="00981E5D">
        <w:rPr>
          <w:rFonts w:cs="Arial"/>
          <w:bCs/>
          <w:i/>
          <w:iCs/>
        </w:rPr>
        <w:t>8 kolegija Stručna praksa (4 na diplomskoj i 4 na preddiplomskoj razini)</w:t>
      </w:r>
      <w:r>
        <w:rPr>
          <w:rFonts w:cs="Arial"/>
          <w:bCs/>
          <w:i/>
          <w:iCs/>
        </w:rPr>
        <w:t>:</w:t>
      </w:r>
      <w:r w:rsidRPr="00981E5D">
        <w:rPr>
          <w:rFonts w:cs="Arial"/>
          <w:bCs/>
          <w:i/>
          <w:iCs/>
        </w:rPr>
        <w:t xml:space="preserve"> Stručna praksa 1 - Stručna praksa 4 (diplomski),</w:t>
      </w:r>
      <w:r>
        <w:rPr>
          <w:rFonts w:cs="Arial"/>
          <w:bCs/>
          <w:i/>
          <w:iCs/>
        </w:rPr>
        <w:t xml:space="preserve"> </w:t>
      </w:r>
      <w:r w:rsidRPr="00981E5D">
        <w:rPr>
          <w:rFonts w:cs="Arial"/>
          <w:bCs/>
          <w:i/>
          <w:iCs/>
        </w:rPr>
        <w:t>Stručna praksa u kulturi 1 - Stručna praksa u kulturi 4 (preddiplomski</w:t>
      </w:r>
      <w:r w:rsidR="00F22221">
        <w:rPr>
          <w:rFonts w:cs="Arial"/>
          <w:bCs/>
          <w:i/>
          <w:iCs/>
        </w:rPr>
        <w:t>);</w:t>
      </w:r>
      <w:r w:rsidR="000B6744">
        <w:rPr>
          <w:rFonts w:cs="Arial"/>
          <w:bCs/>
          <w:i/>
          <w:iCs/>
        </w:rPr>
        <w:t xml:space="preserve"> </w:t>
      </w:r>
      <w:r w:rsidR="00F22221">
        <w:rPr>
          <w:rFonts w:cs="Arial"/>
          <w:bCs/>
          <w:i/>
          <w:iCs/>
        </w:rPr>
        <w:t>z</w:t>
      </w:r>
      <w:r w:rsidRPr="00981E5D">
        <w:rPr>
          <w:rFonts w:cs="Arial"/>
          <w:bCs/>
          <w:i/>
          <w:iCs/>
        </w:rPr>
        <w:t xml:space="preserve">a 2019/2020 - 93 studenata; </w:t>
      </w:r>
      <w:r w:rsidR="00F22221">
        <w:rPr>
          <w:rFonts w:cs="Arial"/>
          <w:bCs/>
          <w:iCs/>
        </w:rPr>
        <w:t>z</w:t>
      </w:r>
      <w:r w:rsidRPr="00A54233">
        <w:rPr>
          <w:rFonts w:cs="Arial"/>
          <w:bCs/>
          <w:iCs/>
        </w:rPr>
        <w:t>a 2020/2021 - 24 studenata (zbog COVID-19 ima puno manje studenata jer sve je online)</w:t>
      </w:r>
      <w:r w:rsidR="00F22221">
        <w:rPr>
          <w:rFonts w:cs="Arial"/>
          <w:bCs/>
          <w:iCs/>
        </w:rPr>
        <w:t xml:space="preserve">. Upisom na sljedeće </w:t>
      </w:r>
      <w:r w:rsidR="003261CE">
        <w:rPr>
          <w:rFonts w:cs="Arial"/>
          <w:bCs/>
          <w:iCs/>
        </w:rPr>
        <w:t>kolegije studenti su takođ</w:t>
      </w:r>
      <w:r w:rsidR="00F22221">
        <w:rPr>
          <w:rFonts w:cs="Arial"/>
          <w:bCs/>
          <w:iCs/>
        </w:rPr>
        <w:t xml:space="preserve">er imali priliku volontirati kroz model učenja u zajednici: </w:t>
      </w:r>
      <w:r w:rsidRPr="00F22221">
        <w:rPr>
          <w:rFonts w:cs="Arial"/>
          <w:bCs/>
          <w:iCs/>
        </w:rPr>
        <w:t>Kolegiji Studenti i zajednica 1 te Studenti i zajednica 2 - kroz obje akademske godine 122 studenta (34 u 2020/2021 i 88 u 2019/2020)</w:t>
      </w:r>
      <w:r w:rsidR="00F22221">
        <w:rPr>
          <w:rFonts w:cs="Arial"/>
          <w:bCs/>
        </w:rPr>
        <w:t xml:space="preserve">; </w:t>
      </w:r>
      <w:r w:rsidRPr="00F22221">
        <w:rPr>
          <w:rFonts w:cs="Arial"/>
          <w:bCs/>
          <w:iCs/>
        </w:rPr>
        <w:t>Kolegij Odgoj i obrazovanje za civilno društvo - 2020/2021 - 17 studenata</w:t>
      </w:r>
      <w:r w:rsidR="00F22221">
        <w:rPr>
          <w:rFonts w:cs="Arial"/>
          <w:bCs/>
        </w:rPr>
        <w:t xml:space="preserve">; </w:t>
      </w:r>
      <w:r w:rsidRPr="00F22221">
        <w:rPr>
          <w:rFonts w:cs="Arial"/>
          <w:bCs/>
          <w:iCs/>
        </w:rPr>
        <w:t>Kolegij Pedagogija rada s mladima - 2019/2020 - 16 studenata</w:t>
      </w:r>
      <w:r w:rsidR="00F22221">
        <w:rPr>
          <w:rFonts w:cs="Arial"/>
          <w:bCs/>
        </w:rPr>
        <w:t xml:space="preserve">; </w:t>
      </w:r>
      <w:r w:rsidRPr="00F22221">
        <w:rPr>
          <w:rFonts w:cs="Arial"/>
          <w:bCs/>
          <w:iCs/>
        </w:rPr>
        <w:t>Pedagoški praktikum 1 - 2019/2020 - 27 studenata</w:t>
      </w:r>
      <w:r w:rsidR="00F22221">
        <w:rPr>
          <w:rFonts w:cs="Arial"/>
          <w:bCs/>
          <w:iCs/>
        </w:rPr>
        <w:t xml:space="preserve">; </w:t>
      </w:r>
      <w:r w:rsidRPr="00A54233">
        <w:rPr>
          <w:rFonts w:cs="Arial"/>
          <w:bCs/>
          <w:iCs/>
        </w:rPr>
        <w:t>kolegij Rod, seksualnost, identiteti – od opresije do ravnopravnosti kojega je u 2019/2020 polazilo 12 studenata.</w:t>
      </w:r>
      <w:r w:rsidR="001E11C9">
        <w:rPr>
          <w:rFonts w:cs="Arial"/>
          <w:bCs/>
          <w:iCs/>
        </w:rPr>
        <w:t xml:space="preserve"> </w:t>
      </w:r>
      <w:r w:rsidRPr="00A54233">
        <w:rPr>
          <w:rFonts w:cs="Arial"/>
          <w:bCs/>
          <w:iCs/>
        </w:rPr>
        <w:t>S obzirom da su se kolegiji ovog modela razvijali na Ekonomskom fakultetu u Rijeci u potpunosti u okviru Erasmus+ SLIHE projekta koje bi također vrijedilo uključiti u sveučilišnu statistiku (protekla godina):</w:t>
      </w:r>
      <w:r w:rsidR="008913DA">
        <w:rPr>
          <w:rFonts w:cs="Arial"/>
          <w:bCs/>
        </w:rPr>
        <w:t xml:space="preserve"> </w:t>
      </w:r>
      <w:r w:rsidRPr="008913DA">
        <w:rPr>
          <w:rFonts w:cs="Arial"/>
          <w:bCs/>
          <w:iCs/>
        </w:rPr>
        <w:t>Kolegij</w:t>
      </w:r>
      <w:r w:rsidR="008913DA">
        <w:rPr>
          <w:rFonts w:cs="Arial"/>
          <w:bCs/>
          <w:iCs/>
        </w:rPr>
        <w:t>i</w:t>
      </w:r>
      <w:r w:rsidRPr="008913DA">
        <w:rPr>
          <w:rFonts w:cs="Arial"/>
          <w:bCs/>
          <w:iCs/>
        </w:rPr>
        <w:t xml:space="preserve"> Internet u poslovanju - 35 studenata</w:t>
      </w:r>
      <w:r w:rsidR="008913DA">
        <w:rPr>
          <w:rFonts w:cs="Arial"/>
          <w:bCs/>
        </w:rPr>
        <w:t>;</w:t>
      </w:r>
      <w:r w:rsidR="000B6744">
        <w:rPr>
          <w:rFonts w:cs="Arial"/>
          <w:bCs/>
        </w:rPr>
        <w:t xml:space="preserve"> </w:t>
      </w:r>
      <w:r w:rsidRPr="008913DA">
        <w:rPr>
          <w:rFonts w:cs="Arial"/>
          <w:bCs/>
          <w:iCs/>
        </w:rPr>
        <w:t>Istraživanje tržišta - 47 studenata</w:t>
      </w:r>
      <w:r w:rsidR="008913DA">
        <w:rPr>
          <w:rFonts w:cs="Arial"/>
          <w:bCs/>
        </w:rPr>
        <w:t xml:space="preserve">; </w:t>
      </w:r>
      <w:r w:rsidRPr="008913DA">
        <w:rPr>
          <w:rFonts w:cs="Arial"/>
          <w:bCs/>
          <w:iCs/>
        </w:rPr>
        <w:t>Teorija odlučivanja - 8 studenat</w:t>
      </w:r>
      <w:r w:rsidR="008913DA">
        <w:rPr>
          <w:rFonts w:cs="Arial"/>
          <w:bCs/>
          <w:iCs/>
        </w:rPr>
        <w:t xml:space="preserve">a; </w:t>
      </w:r>
      <w:r w:rsidRPr="008913DA">
        <w:rPr>
          <w:rFonts w:cs="Arial"/>
          <w:bCs/>
          <w:iCs/>
        </w:rPr>
        <w:t>Menadžment malih i srednjih poduzeća - 14 studenata</w:t>
      </w:r>
      <w:r w:rsidR="008913DA">
        <w:rPr>
          <w:rFonts w:cs="Arial"/>
          <w:bCs/>
        </w:rPr>
        <w:t xml:space="preserve">, </w:t>
      </w:r>
      <w:r w:rsidRPr="008913DA">
        <w:rPr>
          <w:rFonts w:cs="Arial"/>
          <w:bCs/>
          <w:iCs/>
        </w:rPr>
        <w:t>na eng</w:t>
      </w:r>
      <w:r w:rsidR="008913DA">
        <w:rPr>
          <w:rFonts w:cs="Arial"/>
          <w:bCs/>
          <w:iCs/>
        </w:rPr>
        <w:t>. jeziku</w:t>
      </w:r>
      <w:r w:rsidRPr="008913DA">
        <w:rPr>
          <w:rFonts w:cs="Arial"/>
          <w:bCs/>
          <w:iCs/>
        </w:rPr>
        <w:t xml:space="preserve"> - Market Research - 4 studenta</w:t>
      </w:r>
      <w:r w:rsidR="008913DA">
        <w:rPr>
          <w:rFonts w:cs="Arial"/>
          <w:bCs/>
        </w:rPr>
        <w:t xml:space="preserve">; </w:t>
      </w:r>
      <w:r w:rsidRPr="008913DA">
        <w:rPr>
          <w:rFonts w:cs="Arial"/>
          <w:bCs/>
          <w:iCs/>
        </w:rPr>
        <w:t xml:space="preserve">Međunarodni marketing - 48 studenata”. </w:t>
      </w:r>
      <w:r w:rsidRPr="00A54233">
        <w:rPr>
          <w:rStyle w:val="FootnoteReference"/>
          <w:rFonts w:cs="Arial"/>
          <w:bCs/>
        </w:rPr>
        <w:footnoteReference w:id="140"/>
      </w:r>
    </w:p>
    <w:p w14:paraId="4C8A6768" w14:textId="77777777" w:rsidR="00F02859" w:rsidRPr="007C7DB3" w:rsidRDefault="00F02859" w:rsidP="00EC6DC1">
      <w:pPr>
        <w:pStyle w:val="ListParagraph"/>
        <w:numPr>
          <w:ilvl w:val="0"/>
          <w:numId w:val="14"/>
        </w:numPr>
        <w:spacing w:before="120" w:after="0" w:line="276" w:lineRule="auto"/>
        <w:rPr>
          <w:rFonts w:cs="Arial"/>
          <w:b/>
          <w:bCs/>
        </w:rPr>
      </w:pPr>
      <w:r w:rsidRPr="007C7DB3">
        <w:rPr>
          <w:rFonts w:cs="Arial"/>
          <w:b/>
          <w:bCs/>
        </w:rPr>
        <w:t>Način odlučivanja i sudjelovanje</w:t>
      </w:r>
    </w:p>
    <w:p w14:paraId="4D8ECD16" w14:textId="5D26430E" w:rsidR="00F02859" w:rsidRPr="008913DA" w:rsidRDefault="00F02859" w:rsidP="008913DA">
      <w:pPr>
        <w:spacing w:before="120" w:line="276" w:lineRule="auto"/>
        <w:ind w:firstLine="0"/>
        <w:rPr>
          <w:rFonts w:cs="Arial"/>
          <w:bCs/>
        </w:rPr>
      </w:pPr>
      <w:r w:rsidRPr="007C7DB3">
        <w:rPr>
          <w:rFonts w:cs="Arial"/>
          <w:bCs/>
        </w:rPr>
        <w:t>Sudionici su samoprocjenjivali strukturu rada i način odlučivanja u vlastitoj</w:t>
      </w:r>
      <w:r>
        <w:rPr>
          <w:rFonts w:cs="Arial"/>
          <w:bCs/>
        </w:rPr>
        <w:t xml:space="preserve"> </w:t>
      </w:r>
      <w:r w:rsidR="00C35BDA">
        <w:rPr>
          <w:rFonts w:cs="Arial"/>
          <w:bCs/>
        </w:rPr>
        <w:t xml:space="preserve">organizaciji. </w:t>
      </w:r>
      <w:r w:rsidRPr="007C7DB3">
        <w:rPr>
          <w:rFonts w:cs="Arial"/>
          <w:bCs/>
        </w:rPr>
        <w:t xml:space="preserve">Oko polovine udruga navodi formalnu strukturu upravljanja i odlučivanja što je sastavni dio propisanog sadržaja statuta. Druga polovina udruga naglašava značaj pojedinaca, entuzijasta koji su “stalno tu”. Oni koji navode formalnu strukturu jesu uglavnom udruge koje imaju više od 50 članova, poput sportskih udruga i udruga čija je djelatnost usmjerena ostvarivanju prava korisnika. </w:t>
      </w:r>
    </w:p>
    <w:p w14:paraId="701B5114" w14:textId="77777777" w:rsidR="00F13734" w:rsidRDefault="00F13734">
      <w:pPr>
        <w:spacing w:after="160" w:line="259" w:lineRule="auto"/>
        <w:ind w:firstLine="0"/>
        <w:jc w:val="left"/>
        <w:rPr>
          <w:rFonts w:cs="Arial"/>
          <w:b/>
          <w:bCs/>
        </w:rPr>
      </w:pPr>
      <w:r>
        <w:rPr>
          <w:rFonts w:cs="Arial"/>
          <w:b/>
          <w:bCs/>
        </w:rPr>
        <w:br w:type="page"/>
      </w:r>
    </w:p>
    <w:p w14:paraId="7A5EAE1D" w14:textId="13243BEB" w:rsidR="00F02859" w:rsidRPr="007C7DB3" w:rsidRDefault="00F02859" w:rsidP="00EC6DC1">
      <w:pPr>
        <w:pStyle w:val="ListParagraph"/>
        <w:numPr>
          <w:ilvl w:val="0"/>
          <w:numId w:val="14"/>
        </w:numPr>
        <w:spacing w:before="120" w:after="0" w:line="276" w:lineRule="auto"/>
        <w:rPr>
          <w:rFonts w:cs="Arial"/>
          <w:b/>
          <w:bCs/>
        </w:rPr>
      </w:pPr>
      <w:r w:rsidRPr="007C7DB3">
        <w:rPr>
          <w:rFonts w:cs="Arial"/>
          <w:b/>
          <w:bCs/>
        </w:rPr>
        <w:t>Alati, metode ili tehnike rada udruga</w:t>
      </w:r>
    </w:p>
    <w:p w14:paraId="16F6F582" w14:textId="562421EE" w:rsidR="00F02859" w:rsidRPr="007C7DB3" w:rsidRDefault="00F02859" w:rsidP="00F02859">
      <w:pPr>
        <w:spacing w:before="120" w:line="276" w:lineRule="auto"/>
        <w:ind w:firstLine="0"/>
        <w:rPr>
          <w:rFonts w:cs="Arial"/>
          <w:bCs/>
        </w:rPr>
      </w:pPr>
      <w:r w:rsidRPr="00CD7C16">
        <w:rPr>
          <w:rFonts w:cs="Arial"/>
          <w:bCs/>
        </w:rPr>
        <w:t>Ispitalo se i koje alate i metode ili tehnike rada koriste udruge ne bi li realizirale svoje ciljeve, pa su udruge procjenjivale tipove aktivnosti koje najčešće koriste</w:t>
      </w:r>
      <w:r w:rsidR="00ED1EC0">
        <w:rPr>
          <w:rFonts w:cs="Arial"/>
          <w:bCs/>
        </w:rPr>
        <w:t>.</w:t>
      </w:r>
      <w:r w:rsidRPr="00CD7C16">
        <w:rPr>
          <w:rFonts w:cs="Arial"/>
          <w:bCs/>
        </w:rPr>
        <w:t xml:space="preserve"> Udruge koje su sudjelovale u ispitivanju koriste uglavnom nekoliko tipova alata/aktivnosti:</w:t>
      </w:r>
      <w:r w:rsidR="008913DA" w:rsidRPr="00CD7C16">
        <w:rPr>
          <w:rFonts w:cs="Arial"/>
          <w:bCs/>
        </w:rPr>
        <w:t xml:space="preserve"> </w:t>
      </w:r>
      <w:r w:rsidRPr="00CD7C16">
        <w:rPr>
          <w:rFonts w:cs="Arial"/>
          <w:bCs/>
        </w:rPr>
        <w:t>radionice (osposobljavanje i obrazovanje)</w:t>
      </w:r>
      <w:r w:rsidR="008913DA" w:rsidRPr="00CD7C16">
        <w:rPr>
          <w:rFonts w:cs="Arial"/>
          <w:bCs/>
        </w:rPr>
        <w:t xml:space="preserve">, </w:t>
      </w:r>
      <w:r w:rsidRPr="00CD7C16">
        <w:rPr>
          <w:rFonts w:cs="Arial"/>
          <w:bCs/>
        </w:rPr>
        <w:t>predavanja (informiranje), izložbe, predstave</w:t>
      </w:r>
      <w:r w:rsidR="008913DA" w:rsidRPr="00CD7C16">
        <w:rPr>
          <w:rFonts w:cs="Arial"/>
          <w:bCs/>
        </w:rPr>
        <w:t xml:space="preserve">, </w:t>
      </w:r>
      <w:r w:rsidRPr="00CD7C16">
        <w:rPr>
          <w:rFonts w:cs="Arial"/>
          <w:bCs/>
        </w:rPr>
        <w:t>savjetovanje</w:t>
      </w:r>
      <w:r w:rsidR="008913DA" w:rsidRPr="00CD7C16">
        <w:rPr>
          <w:rFonts w:cs="Arial"/>
          <w:bCs/>
        </w:rPr>
        <w:t xml:space="preserve">, </w:t>
      </w:r>
      <w:r w:rsidRPr="00CD7C16">
        <w:rPr>
          <w:rFonts w:cs="Arial"/>
          <w:bCs/>
        </w:rPr>
        <w:t>zdravstvene usluge, psihosocijalna podrška</w:t>
      </w:r>
      <w:r w:rsidR="008913DA" w:rsidRPr="00CD7C16">
        <w:rPr>
          <w:rFonts w:cs="Arial"/>
          <w:bCs/>
        </w:rPr>
        <w:t xml:space="preserve">, </w:t>
      </w:r>
      <w:r w:rsidRPr="00CD7C16">
        <w:rPr>
          <w:rFonts w:cs="Arial"/>
          <w:bCs/>
        </w:rPr>
        <w:t>socijalne usluge (osobne asistencije, mentorski programi i dr.)</w:t>
      </w:r>
      <w:r w:rsidR="008913DA" w:rsidRPr="00CD7C16">
        <w:rPr>
          <w:rFonts w:cs="Arial"/>
          <w:bCs/>
        </w:rPr>
        <w:t xml:space="preserve">, </w:t>
      </w:r>
      <w:r w:rsidRPr="00CD7C16">
        <w:rPr>
          <w:rFonts w:cs="Arial"/>
          <w:bCs/>
        </w:rPr>
        <w:t>natjecanja</w:t>
      </w:r>
      <w:r w:rsidR="008913DA" w:rsidRPr="00CD7C16">
        <w:rPr>
          <w:rFonts w:cs="Arial"/>
          <w:bCs/>
        </w:rPr>
        <w:t xml:space="preserve"> i </w:t>
      </w:r>
      <w:r w:rsidRPr="00CD7C16">
        <w:rPr>
          <w:rFonts w:cs="Arial"/>
          <w:bCs/>
        </w:rPr>
        <w:t>kampanje i druge akcije javnog zagovaranja</w:t>
      </w:r>
      <w:r w:rsidR="008913DA" w:rsidRPr="00CD7C16">
        <w:rPr>
          <w:rFonts w:cs="Arial"/>
          <w:bCs/>
        </w:rPr>
        <w:t xml:space="preserve">. </w:t>
      </w:r>
      <w:r w:rsidRPr="00CD7C16">
        <w:rPr>
          <w:rFonts w:cs="Arial"/>
          <w:color w:val="222222"/>
          <w:lang w:eastAsia="en-GB"/>
        </w:rPr>
        <w:t xml:space="preserve">Više od 50% udruga najčešće provode radionice. Podaci govore o skromnim alatima, ali se iz njih ne može procijeniti doprinos “općem dobru”, pa su o svom doprinosu “zajednici” i “mladima” udruge iznosile samoprocjenu. </w:t>
      </w:r>
      <w:r w:rsidRPr="007C7DB3">
        <w:rPr>
          <w:rFonts w:cs="Arial"/>
          <w:bCs/>
        </w:rPr>
        <w:t>Rezultati pokazuju da udruge koriste standardne metode i alate javnog zagovaranja, na niskoj razini, odnosno da su pasivni “aktivni” građani, jer ne koriste javno</w:t>
      </w:r>
      <w:r>
        <w:rPr>
          <w:rFonts w:cs="Arial"/>
          <w:bCs/>
        </w:rPr>
        <w:t xml:space="preserve"> </w:t>
      </w:r>
      <w:r w:rsidRPr="007C7DB3">
        <w:rPr>
          <w:rFonts w:cs="Arial"/>
          <w:bCs/>
        </w:rPr>
        <w:t xml:space="preserve">zagovaranje za mobilizaciju zajednice i osnaživanje svojeg položaja. </w:t>
      </w:r>
    </w:p>
    <w:p w14:paraId="3451850B" w14:textId="77777777" w:rsidR="00F02859" w:rsidRPr="00A54233" w:rsidRDefault="00F02859" w:rsidP="00EC6DC1">
      <w:pPr>
        <w:pStyle w:val="ListParagraph"/>
        <w:numPr>
          <w:ilvl w:val="0"/>
          <w:numId w:val="14"/>
        </w:numPr>
        <w:spacing w:before="120" w:after="0" w:line="276" w:lineRule="auto"/>
        <w:rPr>
          <w:rFonts w:cs="Arial"/>
          <w:b/>
        </w:rPr>
      </w:pPr>
      <w:r w:rsidRPr="007C7DB3">
        <w:rPr>
          <w:rFonts w:cs="Arial"/>
          <w:b/>
        </w:rPr>
        <w:t>Suradnja, partnerstvo i umreženost – društveni kapital zajednice</w:t>
      </w:r>
    </w:p>
    <w:p w14:paraId="600F6073" w14:textId="71102E05" w:rsidR="00F02859" w:rsidRDefault="00F02859" w:rsidP="008913DA">
      <w:pPr>
        <w:spacing w:before="120" w:line="276" w:lineRule="auto"/>
        <w:ind w:firstLine="0"/>
        <w:rPr>
          <w:rFonts w:cs="Arial"/>
          <w:bCs/>
        </w:rPr>
      </w:pPr>
      <w:r w:rsidRPr="007C7DB3">
        <w:rPr>
          <w:rFonts w:cs="Arial"/>
          <w:bCs/>
        </w:rPr>
        <w:t>Jačanje povezanosti i fokus na probleme u zajednici je iznimna snaga svake zajednice. Ispitalo se povezanost i razloge povezanosti između udruga u PGŽ. Većina udruga (89,1%) surađuje na lokalnoj razini (općinska-gradska) s drugim udrugama. Isto tako i na regio</w:t>
      </w:r>
      <w:r w:rsidR="00ED1EC0">
        <w:rPr>
          <w:rFonts w:cs="Arial"/>
          <w:bCs/>
        </w:rPr>
        <w:t>nalnoj razi</w:t>
      </w:r>
      <w:r w:rsidRPr="007C7DB3">
        <w:rPr>
          <w:rFonts w:cs="Arial"/>
          <w:bCs/>
        </w:rPr>
        <w:t>ni, 81,5% udruga surađuje s udrugama na razini PGŽ.</w:t>
      </w:r>
      <w:r>
        <w:rPr>
          <w:rFonts w:cs="Arial"/>
          <w:bCs/>
        </w:rPr>
        <w:t xml:space="preserve"> </w:t>
      </w:r>
      <w:r w:rsidRPr="007C7DB3">
        <w:rPr>
          <w:rFonts w:cs="Arial"/>
          <w:bCs/>
        </w:rPr>
        <w:t>Nešto više od pola udruga</w:t>
      </w:r>
      <w:r>
        <w:rPr>
          <w:rFonts w:cs="Arial"/>
          <w:bCs/>
        </w:rPr>
        <w:t xml:space="preserve"> </w:t>
      </w:r>
      <w:r w:rsidRPr="007C7DB3">
        <w:rPr>
          <w:rFonts w:cs="Arial"/>
          <w:bCs/>
        </w:rPr>
        <w:t>(69,6%) surađuje s drugim</w:t>
      </w:r>
      <w:r>
        <w:rPr>
          <w:rFonts w:cs="Arial"/>
          <w:bCs/>
        </w:rPr>
        <w:t xml:space="preserve"> </w:t>
      </w:r>
      <w:r w:rsidRPr="007C7DB3">
        <w:rPr>
          <w:rFonts w:cs="Arial"/>
          <w:bCs/>
        </w:rPr>
        <w:t>udrugama na nacionalnoj razini</w:t>
      </w:r>
      <w:r w:rsidR="002E73C5">
        <w:rPr>
          <w:rFonts w:cs="Arial"/>
          <w:bCs/>
        </w:rPr>
        <w:t xml:space="preserve">. </w:t>
      </w:r>
      <w:r w:rsidRPr="007C7DB3">
        <w:rPr>
          <w:rFonts w:cs="Arial"/>
          <w:bCs/>
        </w:rPr>
        <w:t>Razlozi suradnje su uglavnom vezani uz “zajedničku provedbu projekta”, prijenos znanja, edukacija, suradnja u provedbi aktivnosti, volonterstvo, nabave opreme i sl. Već</w:t>
      </w:r>
      <w:r w:rsidR="002E73C5">
        <w:rPr>
          <w:rFonts w:cs="Arial"/>
          <w:bCs/>
        </w:rPr>
        <w:t>ina udruga koja je sudjelovala u</w:t>
      </w:r>
      <w:r w:rsidRPr="007C7DB3">
        <w:rPr>
          <w:rFonts w:cs="Arial"/>
          <w:bCs/>
        </w:rPr>
        <w:t xml:space="preserve"> ispit</w:t>
      </w:r>
      <w:r w:rsidR="000A70C1">
        <w:rPr>
          <w:rFonts w:cs="Arial"/>
          <w:bCs/>
        </w:rPr>
        <w:t>i</w:t>
      </w:r>
      <w:r w:rsidR="002E73C5">
        <w:rPr>
          <w:rFonts w:cs="Arial"/>
          <w:bCs/>
        </w:rPr>
        <w:t>vanju je udruženo</w:t>
      </w:r>
      <w:r w:rsidRPr="007C7DB3">
        <w:rPr>
          <w:rFonts w:cs="Arial"/>
          <w:bCs/>
        </w:rPr>
        <w:t xml:space="preserve"> u saveze i koordinacije. Jedan od</w:t>
      </w:r>
      <w:r w:rsidR="002E73C5">
        <w:rPr>
          <w:rFonts w:cs="Arial"/>
          <w:bCs/>
        </w:rPr>
        <w:t xml:space="preserve"> razloga proizlazi i iz područja</w:t>
      </w:r>
      <w:r w:rsidRPr="007C7DB3">
        <w:rPr>
          <w:rFonts w:cs="Arial"/>
          <w:bCs/>
        </w:rPr>
        <w:t xml:space="preserve"> djelovanja udruga, a</w:t>
      </w:r>
      <w:r w:rsidR="002E73C5">
        <w:rPr>
          <w:rFonts w:cs="Arial"/>
          <w:bCs/>
        </w:rPr>
        <w:t xml:space="preserve"> od</w:t>
      </w:r>
      <w:r w:rsidRPr="007C7DB3">
        <w:rPr>
          <w:rFonts w:cs="Arial"/>
          <w:bCs/>
        </w:rPr>
        <w:t xml:space="preserve"> kojih </w:t>
      </w:r>
      <w:r w:rsidR="002E73C5">
        <w:rPr>
          <w:rFonts w:cs="Arial"/>
          <w:bCs/>
        </w:rPr>
        <w:t>su većina</w:t>
      </w:r>
      <w:r w:rsidRPr="007C7DB3">
        <w:rPr>
          <w:rFonts w:cs="Arial"/>
          <w:bCs/>
        </w:rPr>
        <w:t xml:space="preserve"> sportske organizacije. Sportske organizacije uglavnom dobivaju sredstva iz proračuna sportskih saveza na lokalnoj razini (ako postoji) ili</w:t>
      </w:r>
      <w:r>
        <w:rPr>
          <w:rFonts w:cs="Arial"/>
          <w:bCs/>
        </w:rPr>
        <w:t xml:space="preserve"> </w:t>
      </w:r>
      <w:r w:rsidR="002E73C5">
        <w:rPr>
          <w:rFonts w:cs="Arial"/>
          <w:bCs/>
        </w:rPr>
        <w:t>Zajednice sportova PGŽ. T</w:t>
      </w:r>
      <w:r w:rsidRPr="007C7DB3">
        <w:rPr>
          <w:rFonts w:cs="Arial"/>
          <w:bCs/>
        </w:rPr>
        <w:t>akvo umrežavanje</w:t>
      </w:r>
      <w:r w:rsidR="002E73C5">
        <w:rPr>
          <w:rFonts w:cs="Arial"/>
          <w:bCs/>
        </w:rPr>
        <w:t xml:space="preserve"> je</w:t>
      </w:r>
      <w:r w:rsidRPr="007C7DB3">
        <w:rPr>
          <w:rFonts w:cs="Arial"/>
          <w:bCs/>
        </w:rPr>
        <w:t xml:space="preserve"> administrativne prirode</w:t>
      </w:r>
      <w:r w:rsidR="00A21710">
        <w:rPr>
          <w:rFonts w:cs="Arial"/>
          <w:bCs/>
        </w:rPr>
        <w:t>,</w:t>
      </w:r>
      <w:r w:rsidR="002E73C5">
        <w:rPr>
          <w:rFonts w:cs="Arial"/>
          <w:bCs/>
        </w:rPr>
        <w:t xml:space="preserve"> a sportske organizacije</w:t>
      </w:r>
      <w:r w:rsidRPr="007C7DB3">
        <w:rPr>
          <w:rFonts w:cs="Arial"/>
          <w:bCs/>
        </w:rPr>
        <w:t xml:space="preserve"> vrlo teško dobivaju sredst</w:t>
      </w:r>
      <w:r w:rsidR="002E73C5">
        <w:rPr>
          <w:rFonts w:cs="Arial"/>
          <w:bCs/>
        </w:rPr>
        <w:t>va izvan programa saveza, odnosno</w:t>
      </w:r>
      <w:r w:rsidRPr="007C7DB3">
        <w:rPr>
          <w:rFonts w:cs="Arial"/>
          <w:bCs/>
        </w:rPr>
        <w:t xml:space="preserve"> članstva u savezu</w:t>
      </w:r>
      <w:r w:rsidR="002E73C5">
        <w:rPr>
          <w:rFonts w:cs="Arial"/>
          <w:bCs/>
        </w:rPr>
        <w:t>.</w:t>
      </w:r>
      <w:r w:rsidRPr="007C7DB3">
        <w:rPr>
          <w:rFonts w:cs="Arial"/>
          <w:bCs/>
        </w:rPr>
        <w:t xml:space="preserve"> 68,3% udruga tvrdi da surađuje s drugim organizacijama.</w:t>
      </w:r>
      <w:r w:rsidR="008913DA">
        <w:rPr>
          <w:rFonts w:cs="Arial"/>
          <w:bCs/>
        </w:rPr>
        <w:t xml:space="preserve"> </w:t>
      </w:r>
      <w:r w:rsidRPr="007C7DB3">
        <w:rPr>
          <w:rFonts w:cs="Arial"/>
          <w:bCs/>
        </w:rPr>
        <w:t>Razinu suradnje s drugim udrugama su iskazali na sljedeći način: suradnja s gradom/općinom</w:t>
      </w:r>
      <w:r>
        <w:rPr>
          <w:rFonts w:cs="Arial"/>
          <w:bCs/>
        </w:rPr>
        <w:t xml:space="preserve"> </w:t>
      </w:r>
      <w:r w:rsidRPr="007C7DB3">
        <w:rPr>
          <w:rFonts w:cs="Arial"/>
          <w:bCs/>
        </w:rPr>
        <w:t>89,1%</w:t>
      </w:r>
      <w:r w:rsidR="008913DA">
        <w:rPr>
          <w:rFonts w:cs="Arial"/>
          <w:bCs/>
        </w:rPr>
        <w:t xml:space="preserve">; </w:t>
      </w:r>
      <w:r w:rsidRPr="007C7DB3">
        <w:rPr>
          <w:rFonts w:cs="Arial"/>
          <w:bCs/>
        </w:rPr>
        <w:t>suradnja na razini Županije</w:t>
      </w:r>
      <w:r w:rsidR="008913DA">
        <w:rPr>
          <w:rFonts w:cs="Arial"/>
          <w:bCs/>
        </w:rPr>
        <w:t xml:space="preserve"> </w:t>
      </w:r>
      <w:r w:rsidRPr="007C7DB3">
        <w:rPr>
          <w:rFonts w:cs="Arial"/>
          <w:bCs/>
        </w:rPr>
        <w:t>81,5%</w:t>
      </w:r>
      <w:r w:rsidR="008913DA">
        <w:rPr>
          <w:rFonts w:cs="Arial"/>
          <w:bCs/>
        </w:rPr>
        <w:t xml:space="preserve">; </w:t>
      </w:r>
      <w:r w:rsidRPr="007C7DB3">
        <w:rPr>
          <w:rFonts w:cs="Arial"/>
          <w:bCs/>
        </w:rPr>
        <w:t>suradnja na razini RH</w:t>
      </w:r>
      <w:r>
        <w:rPr>
          <w:rFonts w:cs="Arial"/>
          <w:bCs/>
        </w:rPr>
        <w:t xml:space="preserve"> </w:t>
      </w:r>
      <w:r w:rsidRPr="007C7DB3">
        <w:rPr>
          <w:rFonts w:cs="Arial"/>
          <w:bCs/>
        </w:rPr>
        <w:t>69,6%</w:t>
      </w:r>
      <w:r w:rsidR="008913DA">
        <w:rPr>
          <w:rFonts w:cs="Arial"/>
          <w:bCs/>
        </w:rPr>
        <w:t xml:space="preserve"> i </w:t>
      </w:r>
      <w:r w:rsidRPr="00CD7C16">
        <w:rPr>
          <w:rFonts w:cs="Arial"/>
          <w:bCs/>
        </w:rPr>
        <w:t>međunarodn</w:t>
      </w:r>
      <w:r w:rsidR="008913DA" w:rsidRPr="00CD7C16">
        <w:rPr>
          <w:rFonts w:cs="Arial"/>
          <w:bCs/>
        </w:rPr>
        <w:t>a suradnja</w:t>
      </w:r>
      <w:r w:rsidRPr="00CD7C16">
        <w:rPr>
          <w:rFonts w:cs="Arial"/>
          <w:bCs/>
        </w:rPr>
        <w:t xml:space="preserve"> </w:t>
      </w:r>
      <w:r w:rsidRPr="00CD7C16">
        <w:rPr>
          <w:rFonts w:cs="Arial"/>
          <w:bCs/>
        </w:rPr>
        <w:tab/>
        <w:t>53,3%</w:t>
      </w:r>
      <w:r w:rsidR="008913DA" w:rsidRPr="00CD7C16">
        <w:rPr>
          <w:rFonts w:cs="Arial"/>
          <w:bCs/>
        </w:rPr>
        <w:t xml:space="preserve">. </w:t>
      </w:r>
      <w:r w:rsidRPr="00CD7C16">
        <w:rPr>
          <w:rFonts w:cs="Arial"/>
          <w:bCs/>
        </w:rPr>
        <w:t>Ciljevi suradnje koje navode su: …</w:t>
      </w:r>
      <w:r w:rsidRPr="00CD7C16">
        <w:rPr>
          <w:rFonts w:cs="Arial"/>
          <w:bCs/>
          <w:i/>
          <w:iCs/>
        </w:rPr>
        <w:t>prijenos ideja, edukacija,…razmjena iskustva.., zajednički projekti…natjecanja, druženja, razmjena iskustava..</w:t>
      </w:r>
      <w:r w:rsidRPr="00CD7C16">
        <w:rPr>
          <w:rFonts w:cs="Arial"/>
        </w:rPr>
        <w:t xml:space="preserve"> </w:t>
      </w:r>
      <w:r w:rsidRPr="00CD7C16">
        <w:rPr>
          <w:rFonts w:cs="Arial"/>
          <w:bCs/>
          <w:i/>
          <w:iCs/>
        </w:rPr>
        <w:t>Dovođenje novih sadržaja na otok…</w:t>
      </w:r>
      <w:r w:rsidRPr="00CD7C16">
        <w:rPr>
          <w:rFonts w:cs="Arial"/>
        </w:rPr>
        <w:t xml:space="preserve"> </w:t>
      </w:r>
      <w:r w:rsidRPr="00CD7C16">
        <w:rPr>
          <w:rFonts w:cs="Arial"/>
          <w:bCs/>
          <w:i/>
          <w:iCs/>
        </w:rPr>
        <w:t>Umrežavanje, jačanje kapaciteta, informiranje, tehnička potpora..</w:t>
      </w:r>
      <w:r w:rsidRPr="00CD7C16">
        <w:rPr>
          <w:rFonts w:cs="Arial"/>
        </w:rPr>
        <w:t xml:space="preserve"> </w:t>
      </w:r>
      <w:r w:rsidRPr="00CD7C16">
        <w:rPr>
          <w:rFonts w:cs="Arial"/>
          <w:bCs/>
          <w:i/>
          <w:iCs/>
        </w:rPr>
        <w:t>Kvalitetnija mreža podrške i pomoći.</w:t>
      </w:r>
      <w:r w:rsidRPr="00CD7C16">
        <w:rPr>
          <w:rStyle w:val="FootnoteReference"/>
          <w:rFonts w:cs="Arial"/>
          <w:bCs/>
          <w:i/>
          <w:iCs/>
        </w:rPr>
        <w:footnoteReference w:id="141"/>
      </w:r>
      <w:r w:rsidR="008913DA" w:rsidRPr="00CD7C16">
        <w:rPr>
          <w:rFonts w:cs="Arial"/>
          <w:bCs/>
        </w:rPr>
        <w:t xml:space="preserve"> </w:t>
      </w:r>
      <w:r w:rsidRPr="00CD7C16">
        <w:rPr>
          <w:rFonts w:cs="Arial"/>
          <w:bCs/>
        </w:rPr>
        <w:t xml:space="preserve">U </w:t>
      </w:r>
      <w:r w:rsidRPr="00CD7C16">
        <w:rPr>
          <w:rFonts w:cs="Arial"/>
        </w:rPr>
        <w:t>saveze i koordinacije</w:t>
      </w:r>
      <w:r w:rsidRPr="00CD7C16">
        <w:rPr>
          <w:rFonts w:cs="Arial"/>
          <w:bCs/>
        </w:rPr>
        <w:t xml:space="preserve"> radi postizanja zajedničkih ciljeva udružuje se </w:t>
      </w:r>
      <w:r w:rsidRPr="00CD7C16">
        <w:rPr>
          <w:rFonts w:cs="Arial"/>
        </w:rPr>
        <w:t>68,5%</w:t>
      </w:r>
      <w:r w:rsidRPr="00CD7C16">
        <w:rPr>
          <w:rFonts w:cs="Arial"/>
          <w:bCs/>
        </w:rPr>
        <w:t xml:space="preserve"> udruga. To je izrazito veliki broj kojeg može protumačiti činjenica da su područja djelovanja udruga koje su najviše sudjelovalo u ispitivanju “sport” odnosno “socijalna podrška” (djelatnost) i humanitarne organizacija. </w:t>
      </w:r>
      <w:r w:rsidRPr="007C7DB3">
        <w:rPr>
          <w:rFonts w:cs="Arial"/>
          <w:bCs/>
        </w:rPr>
        <w:t xml:space="preserve">Same udruge ističu i ove ciljeve: </w:t>
      </w:r>
      <w:r w:rsidRPr="007C7DB3">
        <w:rPr>
          <w:rFonts w:cs="Arial"/>
          <w:bCs/>
          <w:i/>
          <w:iCs/>
        </w:rPr>
        <w:t>Bolja organiziranost, natjecanja, razmjena iskustava, prijava na Natječaje…</w:t>
      </w:r>
      <w:r w:rsidRPr="007C7DB3">
        <w:rPr>
          <w:rFonts w:cs="Arial"/>
        </w:rPr>
        <w:t xml:space="preserve"> </w:t>
      </w:r>
      <w:r w:rsidRPr="007C7DB3">
        <w:rPr>
          <w:rFonts w:cs="Arial"/>
          <w:bCs/>
          <w:i/>
          <w:iCs/>
        </w:rPr>
        <w:t xml:space="preserve">Ciljevi su nam zajedničko rješavanje problema, organiziranje natjecanja, međusobno druženje </w:t>
      </w:r>
      <w:r w:rsidRPr="00CD7C16">
        <w:rPr>
          <w:rFonts w:cs="Arial"/>
          <w:bCs/>
          <w:i/>
          <w:iCs/>
        </w:rPr>
        <w:t>sportaša, izmjene iskustava ...</w:t>
      </w:r>
      <w:r w:rsidRPr="00CD7C16">
        <w:rPr>
          <w:rFonts w:cs="Arial"/>
        </w:rPr>
        <w:t xml:space="preserve"> </w:t>
      </w:r>
      <w:r w:rsidRPr="00CD7C16">
        <w:rPr>
          <w:rFonts w:cs="Arial"/>
          <w:bCs/>
          <w:i/>
          <w:iCs/>
        </w:rPr>
        <w:t xml:space="preserve">Rješavanje problema osoba s invaliditetom. </w:t>
      </w:r>
      <w:r w:rsidRPr="00CD7C16">
        <w:rPr>
          <w:rFonts w:cs="Arial"/>
          <w:bCs/>
        </w:rPr>
        <w:t>Ipak obzirom na veliki broj registriranih udruga te rezultate na lokalnoj razini u kojoj se pokazalo da udruge surađuju vrlo niskim intenzitetom i uglavnom ne pokreću zajedničke projekte. Umreženost samih organizacija koje zastupaju slične interese bi mogla povećati njihovu vidljivost u zajednici te pokrenuti nove procese u razvoju civilnog društva.</w:t>
      </w:r>
      <w:r w:rsidR="008913DA" w:rsidRPr="00CD7C16">
        <w:rPr>
          <w:rFonts w:cs="Arial"/>
          <w:bCs/>
        </w:rPr>
        <w:t xml:space="preserve"> </w:t>
      </w:r>
      <w:r w:rsidRPr="00CD7C16">
        <w:rPr>
          <w:rFonts w:cs="Arial"/>
          <w:bCs/>
        </w:rPr>
        <w:t xml:space="preserve">Na području PGŽ djeluje prema podacima Registra neprofitnih organizacija </w:t>
      </w:r>
      <w:r w:rsidRPr="00CD7C16">
        <w:rPr>
          <w:rFonts w:cs="Arial"/>
        </w:rPr>
        <w:t>37 saveza</w:t>
      </w:r>
      <w:r w:rsidRPr="00CD7C16">
        <w:rPr>
          <w:rFonts w:cs="Arial"/>
          <w:bCs/>
        </w:rPr>
        <w:t xml:space="preserve"> udruga građana. Predlaže se da se u kriterije financiranja iz javnih prihoda dodatno boduje umrežavanje (formalno i neformalno) organizacija civilnog društva, partnerski projekti, suradnja i projekti kojima se obuhvaćaju </w:t>
      </w:r>
      <w:r w:rsidR="007871F2">
        <w:rPr>
          <w:rFonts w:cs="Arial"/>
          <w:bCs/>
        </w:rPr>
        <w:t>istovrsni problemi. I</w:t>
      </w:r>
      <w:r w:rsidRPr="00CD7C16">
        <w:rPr>
          <w:rFonts w:cs="Arial"/>
          <w:bCs/>
        </w:rPr>
        <w:t xml:space="preserve">novativnost projekata i korištenih metoda i alata bi doprinijela kvaliteti projekata, kao i prepoznatljivosti </w:t>
      </w:r>
      <w:r w:rsidRPr="007C7DB3">
        <w:rPr>
          <w:rFonts w:cs="Arial"/>
          <w:bCs/>
        </w:rPr>
        <w:t xml:space="preserve">u javnosti. Za ostvarivanje ovih ciljeva je moguće i organizirati edukacije i okrugle stolove kojima bi se poticalo umrežavanje i zajednički projekti, ne samo s drugim organizacijama civilnoga društva nego i s javnim ustanovama i drugim organizacijama. </w:t>
      </w:r>
      <w:r>
        <w:rPr>
          <w:rFonts w:cs="Arial"/>
          <w:bCs/>
        </w:rPr>
        <w:t xml:space="preserve">Posebno bi trebalo poticati socijalne inovacije i učenje u zajednici. </w:t>
      </w:r>
    </w:p>
    <w:p w14:paraId="48F3F624" w14:textId="77777777" w:rsidR="00F02859" w:rsidRPr="00A54233" w:rsidRDefault="00F02859" w:rsidP="00EC6DC1">
      <w:pPr>
        <w:pStyle w:val="ListParagraph"/>
        <w:numPr>
          <w:ilvl w:val="0"/>
          <w:numId w:val="14"/>
        </w:numPr>
        <w:spacing w:before="120" w:after="0" w:line="276" w:lineRule="auto"/>
        <w:rPr>
          <w:rFonts w:cs="Arial"/>
          <w:b/>
        </w:rPr>
      </w:pPr>
      <w:r w:rsidRPr="00A54233">
        <w:rPr>
          <w:rFonts w:cs="Arial"/>
          <w:bCs/>
        </w:rPr>
        <w:t xml:space="preserve"> </w:t>
      </w:r>
      <w:r w:rsidRPr="00A54233">
        <w:rPr>
          <w:rFonts w:cs="Arial"/>
          <w:b/>
        </w:rPr>
        <w:t xml:space="preserve">Trajanje i vrsta projekta/programa </w:t>
      </w:r>
    </w:p>
    <w:p w14:paraId="07EF643C" w14:textId="277F3FA1" w:rsidR="006779B5" w:rsidRDefault="00F02859" w:rsidP="008913DA">
      <w:pPr>
        <w:spacing w:before="120" w:line="276" w:lineRule="auto"/>
        <w:ind w:firstLine="0"/>
        <w:rPr>
          <w:rFonts w:cs="Arial"/>
          <w:bCs/>
        </w:rPr>
      </w:pPr>
      <w:r w:rsidRPr="007C7DB3">
        <w:rPr>
          <w:rFonts w:cs="Arial"/>
          <w:bCs/>
        </w:rPr>
        <w:t xml:space="preserve">Kako bismo analizirali održivost programa rada udruga, ispitali smo jesu li njihove provedbene aktivnosti dugoročne ili kratkoročne </w:t>
      </w:r>
      <w:r w:rsidR="006C1E45">
        <w:rPr>
          <w:rFonts w:cs="Arial"/>
          <w:bCs/>
        </w:rPr>
        <w:t>prirode</w:t>
      </w:r>
      <w:r w:rsidRPr="00CD7C16">
        <w:rPr>
          <w:rFonts w:cs="Arial"/>
          <w:bCs/>
        </w:rPr>
        <w:t xml:space="preserve"> te način na koji osiguravaju financijska sredstva, odnosno na koji način vrednuju rezultate. Većina udruga provodi projekte u okviru dugoročnih programa djelatnosti kojom</w:t>
      </w:r>
      <w:r w:rsidRPr="007C7DB3">
        <w:rPr>
          <w:rFonts w:cs="Arial"/>
          <w:bCs/>
        </w:rPr>
        <w:t xml:space="preserve"> se bave, uz povremeno organiziranje no</w:t>
      </w:r>
      <w:r w:rsidR="006C1E45">
        <w:rPr>
          <w:rFonts w:cs="Arial"/>
          <w:bCs/>
        </w:rPr>
        <w:t>vih projekta i/ili akcija. M</w:t>
      </w:r>
      <w:r w:rsidRPr="007C7DB3">
        <w:rPr>
          <w:rFonts w:cs="Arial"/>
          <w:bCs/>
        </w:rPr>
        <w:t>oguće</w:t>
      </w:r>
      <w:r w:rsidR="006C1E45">
        <w:rPr>
          <w:rFonts w:cs="Arial"/>
          <w:bCs/>
        </w:rPr>
        <w:t xml:space="preserve"> je</w:t>
      </w:r>
      <w:r w:rsidRPr="007C7DB3">
        <w:rPr>
          <w:rFonts w:cs="Arial"/>
          <w:bCs/>
        </w:rPr>
        <w:t xml:space="preserve"> da</w:t>
      </w:r>
      <w:r>
        <w:rPr>
          <w:rFonts w:cs="Arial"/>
          <w:bCs/>
        </w:rPr>
        <w:t xml:space="preserve"> </w:t>
      </w:r>
      <w:r w:rsidRPr="007C7DB3">
        <w:rPr>
          <w:rFonts w:cs="Arial"/>
          <w:bCs/>
        </w:rPr>
        <w:t>jedan dio udruga tumači</w:t>
      </w:r>
      <w:r>
        <w:rPr>
          <w:rFonts w:cs="Arial"/>
          <w:bCs/>
        </w:rPr>
        <w:t xml:space="preserve"> </w:t>
      </w:r>
      <w:r w:rsidRPr="007C7DB3">
        <w:rPr>
          <w:rFonts w:cs="Arial"/>
          <w:bCs/>
        </w:rPr>
        <w:t xml:space="preserve">godišnju provedbu jedne aktivnosti koja se ponavlja nekoliko godina kao “dugoročnu </w:t>
      </w:r>
      <w:r w:rsidR="00503EF7">
        <w:rPr>
          <w:rFonts w:cs="Arial"/>
          <w:bCs/>
        </w:rPr>
        <w:t>provedbu aktivnosti”. U</w:t>
      </w:r>
      <w:r w:rsidRPr="007C7DB3">
        <w:rPr>
          <w:rFonts w:cs="Arial"/>
          <w:bCs/>
        </w:rPr>
        <w:t>druge čiji korisnici su skupine s manje mogućnosti</w:t>
      </w:r>
      <w:r w:rsidR="00503EF7">
        <w:rPr>
          <w:rFonts w:cs="Arial"/>
          <w:bCs/>
        </w:rPr>
        <w:t>,</w:t>
      </w:r>
      <w:r w:rsidRPr="007C7DB3">
        <w:rPr>
          <w:rFonts w:cs="Arial"/>
          <w:bCs/>
        </w:rPr>
        <w:t xml:space="preserve"> </w:t>
      </w:r>
      <w:r w:rsidR="00503EF7">
        <w:rPr>
          <w:rFonts w:cs="Arial"/>
          <w:bCs/>
        </w:rPr>
        <w:t>z</w:t>
      </w:r>
      <w:r w:rsidR="00503EF7" w:rsidRPr="007C7DB3">
        <w:rPr>
          <w:rFonts w:cs="Arial"/>
          <w:bCs/>
        </w:rPr>
        <w:t>bog priro</w:t>
      </w:r>
      <w:r w:rsidR="00503EF7">
        <w:rPr>
          <w:rFonts w:cs="Arial"/>
          <w:bCs/>
        </w:rPr>
        <w:t>de problema i samih korisnika,</w:t>
      </w:r>
      <w:r w:rsidR="00503EF7" w:rsidRPr="007C7DB3">
        <w:rPr>
          <w:rFonts w:cs="Arial"/>
          <w:bCs/>
        </w:rPr>
        <w:t xml:space="preserve"> </w:t>
      </w:r>
      <w:r w:rsidRPr="007C7DB3">
        <w:rPr>
          <w:rFonts w:cs="Arial"/>
          <w:bCs/>
        </w:rPr>
        <w:t>zaista i provode “redovne aktivnosti” dugoročno</w:t>
      </w:r>
      <w:r w:rsidR="008913DA">
        <w:rPr>
          <w:rFonts w:cs="Arial"/>
          <w:bCs/>
        </w:rPr>
        <w:t xml:space="preserve">: </w:t>
      </w:r>
      <w:r w:rsidR="008913DA">
        <w:rPr>
          <w:rFonts w:cs="Arial"/>
        </w:rPr>
        <w:t>k</w:t>
      </w:r>
      <w:r w:rsidRPr="008913DA">
        <w:rPr>
          <w:rFonts w:cs="Arial"/>
        </w:rPr>
        <w:t>ratkoročni projekti – 18 udruga</w:t>
      </w:r>
      <w:r w:rsidR="008913DA">
        <w:rPr>
          <w:rFonts w:cs="Arial"/>
          <w:bCs/>
        </w:rPr>
        <w:t xml:space="preserve">; </w:t>
      </w:r>
      <w:r w:rsidR="008913DA">
        <w:rPr>
          <w:rFonts w:cs="Arial"/>
        </w:rPr>
        <w:t>d</w:t>
      </w:r>
      <w:r w:rsidRPr="008913DA">
        <w:rPr>
          <w:rFonts w:cs="Arial"/>
        </w:rPr>
        <w:t>ugoročni projekti – 26 udruga</w:t>
      </w:r>
      <w:r w:rsidR="008913DA">
        <w:rPr>
          <w:rFonts w:cs="Arial"/>
        </w:rPr>
        <w:t xml:space="preserve"> i p</w:t>
      </w:r>
      <w:r w:rsidRPr="008913DA">
        <w:rPr>
          <w:rFonts w:cs="Arial"/>
        </w:rPr>
        <w:t xml:space="preserve">rogrami - 48 udruge. </w:t>
      </w:r>
      <w:r w:rsidR="00F2499C">
        <w:rPr>
          <w:rFonts w:cs="Arial"/>
        </w:rPr>
        <w:t>Temeljem</w:t>
      </w:r>
      <w:r w:rsidR="00F2499C">
        <w:rPr>
          <w:rFonts w:cs="Arial"/>
          <w:bCs/>
        </w:rPr>
        <w:t xml:space="preserve"> analize</w:t>
      </w:r>
      <w:r w:rsidRPr="00CD7C16">
        <w:rPr>
          <w:rFonts w:cs="Arial"/>
          <w:bCs/>
        </w:rPr>
        <w:t xml:space="preserve"> broj</w:t>
      </w:r>
      <w:r w:rsidR="00F2499C">
        <w:rPr>
          <w:rFonts w:cs="Arial"/>
          <w:bCs/>
        </w:rPr>
        <w:t>a</w:t>
      </w:r>
      <w:r w:rsidRPr="00CD7C16">
        <w:rPr>
          <w:rFonts w:cs="Arial"/>
          <w:bCs/>
        </w:rPr>
        <w:t xml:space="preserve"> provedenih programa i projekata</w:t>
      </w:r>
      <w:r w:rsidR="00F2499C">
        <w:rPr>
          <w:rFonts w:cs="Arial"/>
          <w:bCs/>
        </w:rPr>
        <w:t>, uočljivo je da udruge</w:t>
      </w:r>
      <w:r w:rsidRPr="00CD7C16">
        <w:rPr>
          <w:rFonts w:cs="Arial"/>
          <w:bCs/>
        </w:rPr>
        <w:t xml:space="preserve"> najviše </w:t>
      </w:r>
      <w:r w:rsidR="00F2499C">
        <w:rPr>
          <w:rFonts w:cs="Arial"/>
          <w:bCs/>
        </w:rPr>
        <w:t>provode kratkoročne</w:t>
      </w:r>
      <w:r w:rsidRPr="00CD7C16">
        <w:rPr>
          <w:rFonts w:cs="Arial"/>
          <w:bCs/>
        </w:rPr>
        <w:t xml:space="preserve"> </w:t>
      </w:r>
      <w:r w:rsidR="00F2499C">
        <w:rPr>
          <w:rFonts w:cs="Arial"/>
          <w:bCs/>
        </w:rPr>
        <w:t>projekte</w:t>
      </w:r>
      <w:r w:rsidRPr="00CD7C16">
        <w:rPr>
          <w:rFonts w:cs="Arial"/>
          <w:bCs/>
        </w:rPr>
        <w:t>.</w:t>
      </w:r>
      <w:r w:rsidR="008913DA" w:rsidRPr="00CD7C16">
        <w:rPr>
          <w:rFonts w:cs="Arial"/>
          <w:bCs/>
        </w:rPr>
        <w:t xml:space="preserve"> </w:t>
      </w:r>
      <w:r w:rsidRPr="00CD7C16">
        <w:rPr>
          <w:rFonts w:cs="Arial"/>
          <w:bCs/>
        </w:rPr>
        <w:t>Važna činjenica koja nam govori o int</w:t>
      </w:r>
      <w:r w:rsidR="000205DB">
        <w:rPr>
          <w:rFonts w:cs="Arial"/>
          <w:bCs/>
        </w:rPr>
        <w:t>eresu i usmjerenosti mladima je</w:t>
      </w:r>
      <w:r w:rsidRPr="00CD7C16">
        <w:rPr>
          <w:rFonts w:cs="Arial"/>
          <w:bCs/>
        </w:rPr>
        <w:t xml:space="preserve"> broj provedenih programa za mlade. Do početka 2021</w:t>
      </w:r>
      <w:r w:rsidR="000A70C1">
        <w:rPr>
          <w:rFonts w:cs="Arial"/>
          <w:bCs/>
        </w:rPr>
        <w:t>.</w:t>
      </w:r>
      <w:r w:rsidRPr="00CD7C16">
        <w:rPr>
          <w:rFonts w:cs="Arial"/>
          <w:bCs/>
        </w:rPr>
        <w:t xml:space="preserve"> udruge su provele više projekata </w:t>
      </w:r>
      <w:r w:rsidRPr="00CD7C16">
        <w:rPr>
          <w:rFonts w:cs="Arial"/>
        </w:rPr>
        <w:t>usmjerenih mladima</w:t>
      </w:r>
      <w:r w:rsidR="000205DB">
        <w:rPr>
          <w:rFonts w:cs="Arial"/>
          <w:bCs/>
        </w:rPr>
        <w:t>.</w:t>
      </w:r>
      <w:r w:rsidRPr="007C7DB3">
        <w:rPr>
          <w:rFonts w:cs="Arial"/>
          <w:bCs/>
        </w:rPr>
        <w:t xml:space="preserve"> </w:t>
      </w:r>
    </w:p>
    <w:p w14:paraId="05E51875" w14:textId="1CE4BCFD" w:rsidR="00F02859" w:rsidRDefault="00F02859" w:rsidP="00F13734">
      <w:pPr>
        <w:spacing w:after="160" w:line="259" w:lineRule="auto"/>
        <w:ind w:firstLine="0"/>
        <w:jc w:val="left"/>
        <w:rPr>
          <w:rFonts w:eastAsia="Times New Roman" w:cs="Arial"/>
        </w:rPr>
      </w:pPr>
      <w:r w:rsidRPr="000205DB">
        <w:rPr>
          <w:rFonts w:eastAsia="Times New Roman" w:cs="Arial"/>
          <w:i/>
        </w:rPr>
        <w:t xml:space="preserve">Tablica </w:t>
      </w:r>
      <w:r w:rsidR="000205DB" w:rsidRPr="000205DB">
        <w:rPr>
          <w:rFonts w:eastAsia="Times New Roman" w:cs="Arial"/>
          <w:i/>
        </w:rPr>
        <w:t>22</w:t>
      </w:r>
      <w:r w:rsidR="000A70C1" w:rsidRPr="000205DB">
        <w:rPr>
          <w:rFonts w:eastAsia="Times New Roman" w:cs="Arial"/>
          <w:i/>
        </w:rPr>
        <w:t>.</w:t>
      </w:r>
      <w:r w:rsidRPr="008913DA">
        <w:rPr>
          <w:rFonts w:eastAsia="Times New Roman" w:cs="Arial"/>
        </w:rPr>
        <w:t xml:space="preserve"> Pregled broja projek</w:t>
      </w:r>
      <w:r w:rsidR="000205DB">
        <w:rPr>
          <w:rFonts w:eastAsia="Times New Roman" w:cs="Arial"/>
        </w:rPr>
        <w:t>a</w:t>
      </w:r>
      <w:r w:rsidRPr="008913DA">
        <w:rPr>
          <w:rFonts w:eastAsia="Times New Roman" w:cs="Arial"/>
        </w:rPr>
        <w:t>ta usmjerenih mladima</w:t>
      </w:r>
    </w:p>
    <w:p w14:paraId="73172253" w14:textId="77777777" w:rsidR="00067C3B" w:rsidRPr="008913DA" w:rsidRDefault="00067C3B" w:rsidP="00067C3B">
      <w:pPr>
        <w:spacing w:after="0" w:line="276" w:lineRule="auto"/>
        <w:ind w:firstLine="0"/>
        <w:rPr>
          <w:rFonts w:eastAsia="Times New Roman" w:cs="Arial"/>
        </w:rPr>
      </w:pPr>
    </w:p>
    <w:tbl>
      <w:tblPr>
        <w:tblW w:w="0" w:type="auto"/>
        <w:tblInd w:w="-14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43"/>
        <w:gridCol w:w="892"/>
        <w:gridCol w:w="893"/>
        <w:gridCol w:w="892"/>
        <w:gridCol w:w="893"/>
        <w:gridCol w:w="893"/>
        <w:gridCol w:w="728"/>
        <w:gridCol w:w="164"/>
        <w:gridCol w:w="782"/>
        <w:gridCol w:w="111"/>
        <w:gridCol w:w="1123"/>
      </w:tblGrid>
      <w:tr w:rsidR="00F02859" w:rsidRPr="008913DA" w14:paraId="441826DC" w14:textId="77777777" w:rsidTr="00091FFA">
        <w:trPr>
          <w:trHeight w:val="227"/>
        </w:trPr>
        <w:tc>
          <w:tcPr>
            <w:tcW w:w="1843" w:type="dxa"/>
            <w:tcBorders>
              <w:bottom w:val="single" w:sz="4" w:space="0" w:color="auto"/>
            </w:tcBorders>
            <w:shd w:val="clear" w:color="auto" w:fill="C5E0B3" w:themeFill="accent6" w:themeFillTint="66"/>
            <w:vAlign w:val="center"/>
          </w:tcPr>
          <w:p w14:paraId="40E7FEFF" w14:textId="77777777" w:rsidR="00F02859" w:rsidRPr="008913DA" w:rsidRDefault="00F02859" w:rsidP="008B22E5">
            <w:pPr>
              <w:spacing w:after="0"/>
              <w:ind w:firstLine="0"/>
              <w:jc w:val="center"/>
              <w:rPr>
                <w:rFonts w:eastAsia="Times New Roman" w:cs="Arial"/>
                <w:sz w:val="18"/>
                <w:szCs w:val="18"/>
              </w:rPr>
            </w:pPr>
          </w:p>
        </w:tc>
        <w:tc>
          <w:tcPr>
            <w:tcW w:w="5191" w:type="dxa"/>
            <w:gridSpan w:val="6"/>
            <w:tcBorders>
              <w:bottom w:val="single" w:sz="4" w:space="0" w:color="auto"/>
            </w:tcBorders>
            <w:shd w:val="clear" w:color="auto" w:fill="C5E0B3" w:themeFill="accent6" w:themeFillTint="66"/>
            <w:vAlign w:val="center"/>
          </w:tcPr>
          <w:p w14:paraId="1F2E42D9" w14:textId="77777777" w:rsidR="00F02859" w:rsidRPr="008913DA" w:rsidRDefault="00F02859" w:rsidP="008B22E5">
            <w:pPr>
              <w:spacing w:after="0"/>
              <w:ind w:firstLine="0"/>
              <w:jc w:val="center"/>
              <w:rPr>
                <w:rFonts w:eastAsia="Times New Roman" w:cs="Arial"/>
                <w:sz w:val="18"/>
                <w:szCs w:val="18"/>
              </w:rPr>
            </w:pPr>
            <w:r w:rsidRPr="008913DA">
              <w:rPr>
                <w:rFonts w:eastAsia="Times New Roman" w:cs="Arial"/>
                <w:iCs/>
                <w:sz w:val="18"/>
                <w:szCs w:val="18"/>
              </w:rPr>
              <w:t>Broj projekata</w:t>
            </w:r>
          </w:p>
        </w:tc>
        <w:tc>
          <w:tcPr>
            <w:tcW w:w="946" w:type="dxa"/>
            <w:gridSpan w:val="2"/>
            <w:tcBorders>
              <w:bottom w:val="single" w:sz="4" w:space="0" w:color="auto"/>
            </w:tcBorders>
            <w:shd w:val="clear" w:color="auto" w:fill="C5E0B3" w:themeFill="accent6" w:themeFillTint="66"/>
            <w:vAlign w:val="center"/>
          </w:tcPr>
          <w:p w14:paraId="4CC739E0" w14:textId="77777777" w:rsidR="00F02859" w:rsidRPr="008913DA" w:rsidRDefault="00F02859" w:rsidP="008B22E5">
            <w:pPr>
              <w:spacing w:after="0"/>
              <w:ind w:firstLine="0"/>
              <w:jc w:val="center"/>
              <w:rPr>
                <w:rFonts w:eastAsia="Times New Roman" w:cs="Arial"/>
                <w:sz w:val="18"/>
                <w:szCs w:val="18"/>
              </w:rPr>
            </w:pPr>
          </w:p>
        </w:tc>
        <w:tc>
          <w:tcPr>
            <w:tcW w:w="1234" w:type="dxa"/>
            <w:gridSpan w:val="2"/>
            <w:tcBorders>
              <w:bottom w:val="single" w:sz="4" w:space="0" w:color="auto"/>
            </w:tcBorders>
            <w:shd w:val="clear" w:color="auto" w:fill="C5E0B3" w:themeFill="accent6" w:themeFillTint="66"/>
            <w:vAlign w:val="center"/>
          </w:tcPr>
          <w:p w14:paraId="12042550" w14:textId="77777777" w:rsidR="00F02859" w:rsidRPr="008913DA" w:rsidRDefault="00F02859" w:rsidP="008B22E5">
            <w:pPr>
              <w:spacing w:after="0"/>
              <w:ind w:firstLine="0"/>
              <w:jc w:val="center"/>
              <w:rPr>
                <w:rFonts w:eastAsia="Times New Roman" w:cs="Arial"/>
                <w:sz w:val="18"/>
                <w:szCs w:val="18"/>
              </w:rPr>
            </w:pPr>
          </w:p>
        </w:tc>
      </w:tr>
      <w:tr w:rsidR="00F02859" w:rsidRPr="008913DA" w14:paraId="1CA17A08" w14:textId="77777777" w:rsidTr="00091FFA">
        <w:trPr>
          <w:trHeight w:val="227"/>
        </w:trPr>
        <w:tc>
          <w:tcPr>
            <w:tcW w:w="1843" w:type="dxa"/>
            <w:tcBorders>
              <w:bottom w:val="single" w:sz="4" w:space="0" w:color="auto"/>
            </w:tcBorders>
            <w:shd w:val="clear" w:color="auto" w:fill="E2EFD9" w:themeFill="accent6" w:themeFillTint="33"/>
            <w:vAlign w:val="center"/>
          </w:tcPr>
          <w:p w14:paraId="6D97939F" w14:textId="77777777" w:rsidR="00F02859" w:rsidRPr="008913DA" w:rsidRDefault="00F02859" w:rsidP="008B22E5">
            <w:pPr>
              <w:spacing w:after="0"/>
              <w:ind w:firstLine="0"/>
              <w:jc w:val="center"/>
              <w:rPr>
                <w:rFonts w:eastAsia="Times New Roman" w:cs="Arial"/>
                <w:iCs/>
                <w:sz w:val="18"/>
                <w:szCs w:val="18"/>
              </w:rPr>
            </w:pPr>
            <w:r w:rsidRPr="008913DA">
              <w:rPr>
                <w:rFonts w:eastAsia="Times New Roman" w:cs="Arial"/>
                <w:iCs/>
                <w:sz w:val="18"/>
                <w:szCs w:val="18"/>
              </w:rPr>
              <w:t>Vrsta projekata</w:t>
            </w:r>
          </w:p>
        </w:tc>
        <w:tc>
          <w:tcPr>
            <w:tcW w:w="892" w:type="dxa"/>
            <w:tcBorders>
              <w:bottom w:val="single" w:sz="4" w:space="0" w:color="auto"/>
            </w:tcBorders>
            <w:shd w:val="clear" w:color="auto" w:fill="E2EFD9" w:themeFill="accent6" w:themeFillTint="33"/>
            <w:vAlign w:val="center"/>
          </w:tcPr>
          <w:p w14:paraId="6B072276" w14:textId="77777777" w:rsidR="00F02859" w:rsidRPr="008913DA" w:rsidRDefault="00F02859" w:rsidP="00E55972">
            <w:pPr>
              <w:spacing w:after="0"/>
              <w:ind w:firstLine="0"/>
              <w:jc w:val="center"/>
              <w:rPr>
                <w:rFonts w:eastAsia="Times New Roman" w:cs="Arial"/>
                <w:iCs/>
                <w:sz w:val="18"/>
                <w:szCs w:val="18"/>
              </w:rPr>
            </w:pPr>
            <w:r w:rsidRPr="008913DA">
              <w:rPr>
                <w:rFonts w:eastAsia="Times New Roman" w:cs="Arial"/>
                <w:iCs/>
                <w:sz w:val="18"/>
                <w:szCs w:val="18"/>
              </w:rPr>
              <w:t>0</w:t>
            </w:r>
          </w:p>
        </w:tc>
        <w:tc>
          <w:tcPr>
            <w:tcW w:w="893" w:type="dxa"/>
            <w:tcBorders>
              <w:bottom w:val="single" w:sz="4" w:space="0" w:color="auto"/>
            </w:tcBorders>
            <w:shd w:val="clear" w:color="auto" w:fill="E2EFD9" w:themeFill="accent6" w:themeFillTint="33"/>
            <w:vAlign w:val="center"/>
          </w:tcPr>
          <w:p w14:paraId="0BC1F1B2" w14:textId="77777777" w:rsidR="00F02859" w:rsidRPr="008913DA" w:rsidRDefault="00F02859" w:rsidP="00E55972">
            <w:pPr>
              <w:spacing w:after="0"/>
              <w:ind w:firstLine="0"/>
              <w:jc w:val="center"/>
              <w:rPr>
                <w:rFonts w:eastAsia="Times New Roman" w:cs="Arial"/>
                <w:iCs/>
                <w:sz w:val="18"/>
                <w:szCs w:val="18"/>
              </w:rPr>
            </w:pPr>
            <w:r w:rsidRPr="008913DA">
              <w:rPr>
                <w:rFonts w:eastAsia="Times New Roman" w:cs="Arial"/>
                <w:iCs/>
                <w:sz w:val="18"/>
                <w:szCs w:val="18"/>
              </w:rPr>
              <w:t>1</w:t>
            </w:r>
          </w:p>
        </w:tc>
        <w:tc>
          <w:tcPr>
            <w:tcW w:w="892" w:type="dxa"/>
            <w:tcBorders>
              <w:bottom w:val="single" w:sz="4" w:space="0" w:color="auto"/>
            </w:tcBorders>
            <w:shd w:val="clear" w:color="auto" w:fill="E2EFD9" w:themeFill="accent6" w:themeFillTint="33"/>
            <w:vAlign w:val="center"/>
          </w:tcPr>
          <w:p w14:paraId="2A61F1A3" w14:textId="77777777" w:rsidR="00F02859" w:rsidRPr="008913DA" w:rsidRDefault="00F02859" w:rsidP="00E55972">
            <w:pPr>
              <w:spacing w:after="0"/>
              <w:ind w:firstLine="0"/>
              <w:jc w:val="center"/>
              <w:rPr>
                <w:rFonts w:eastAsia="Times New Roman" w:cs="Arial"/>
                <w:iCs/>
                <w:sz w:val="18"/>
                <w:szCs w:val="18"/>
              </w:rPr>
            </w:pPr>
            <w:r w:rsidRPr="008913DA">
              <w:rPr>
                <w:rFonts w:eastAsia="Times New Roman" w:cs="Arial"/>
                <w:iCs/>
                <w:sz w:val="18"/>
                <w:szCs w:val="18"/>
              </w:rPr>
              <w:t>2</w:t>
            </w:r>
          </w:p>
        </w:tc>
        <w:tc>
          <w:tcPr>
            <w:tcW w:w="893" w:type="dxa"/>
            <w:tcBorders>
              <w:bottom w:val="single" w:sz="4" w:space="0" w:color="auto"/>
            </w:tcBorders>
            <w:shd w:val="clear" w:color="auto" w:fill="E2EFD9" w:themeFill="accent6" w:themeFillTint="33"/>
            <w:vAlign w:val="center"/>
          </w:tcPr>
          <w:p w14:paraId="0A7FC7FE" w14:textId="77777777" w:rsidR="00F02859" w:rsidRPr="008913DA" w:rsidRDefault="00F02859" w:rsidP="00E55972">
            <w:pPr>
              <w:spacing w:after="0"/>
              <w:ind w:firstLine="0"/>
              <w:jc w:val="center"/>
              <w:rPr>
                <w:rFonts w:eastAsia="Times New Roman" w:cs="Arial"/>
                <w:iCs/>
                <w:sz w:val="18"/>
                <w:szCs w:val="18"/>
              </w:rPr>
            </w:pPr>
            <w:r w:rsidRPr="008913DA">
              <w:rPr>
                <w:rFonts w:eastAsia="Times New Roman" w:cs="Arial"/>
                <w:iCs/>
                <w:sz w:val="18"/>
                <w:szCs w:val="18"/>
              </w:rPr>
              <w:t>3</w:t>
            </w:r>
          </w:p>
        </w:tc>
        <w:tc>
          <w:tcPr>
            <w:tcW w:w="893" w:type="dxa"/>
            <w:tcBorders>
              <w:bottom w:val="single" w:sz="4" w:space="0" w:color="auto"/>
            </w:tcBorders>
            <w:shd w:val="clear" w:color="auto" w:fill="E2EFD9" w:themeFill="accent6" w:themeFillTint="33"/>
            <w:vAlign w:val="center"/>
          </w:tcPr>
          <w:p w14:paraId="63282394" w14:textId="77777777" w:rsidR="00F02859" w:rsidRPr="008913DA" w:rsidRDefault="00F02859" w:rsidP="00E55972">
            <w:pPr>
              <w:spacing w:after="0"/>
              <w:ind w:firstLine="0"/>
              <w:jc w:val="center"/>
              <w:rPr>
                <w:rFonts w:eastAsia="Times New Roman" w:cs="Arial"/>
                <w:iCs/>
                <w:sz w:val="18"/>
                <w:szCs w:val="18"/>
              </w:rPr>
            </w:pPr>
            <w:r w:rsidRPr="008913DA">
              <w:rPr>
                <w:rFonts w:eastAsia="Times New Roman" w:cs="Arial"/>
                <w:iCs/>
                <w:sz w:val="18"/>
                <w:szCs w:val="18"/>
              </w:rPr>
              <w:t>4</w:t>
            </w:r>
          </w:p>
        </w:tc>
        <w:tc>
          <w:tcPr>
            <w:tcW w:w="892" w:type="dxa"/>
            <w:gridSpan w:val="2"/>
            <w:tcBorders>
              <w:bottom w:val="single" w:sz="4" w:space="0" w:color="auto"/>
            </w:tcBorders>
            <w:shd w:val="clear" w:color="auto" w:fill="E2EFD9" w:themeFill="accent6" w:themeFillTint="33"/>
            <w:vAlign w:val="center"/>
          </w:tcPr>
          <w:p w14:paraId="15E9C979" w14:textId="77777777" w:rsidR="00F02859" w:rsidRPr="008913DA" w:rsidRDefault="00F02859" w:rsidP="00E55972">
            <w:pPr>
              <w:spacing w:after="0"/>
              <w:ind w:firstLine="0"/>
              <w:jc w:val="center"/>
              <w:rPr>
                <w:rFonts w:eastAsia="Times New Roman" w:cs="Arial"/>
                <w:iCs/>
                <w:sz w:val="18"/>
                <w:szCs w:val="18"/>
              </w:rPr>
            </w:pPr>
            <w:r w:rsidRPr="008913DA">
              <w:rPr>
                <w:rFonts w:eastAsia="Times New Roman" w:cs="Arial"/>
                <w:iCs/>
                <w:sz w:val="18"/>
                <w:szCs w:val="18"/>
              </w:rPr>
              <w:t>5</w:t>
            </w:r>
          </w:p>
        </w:tc>
        <w:tc>
          <w:tcPr>
            <w:tcW w:w="893" w:type="dxa"/>
            <w:gridSpan w:val="2"/>
            <w:tcBorders>
              <w:bottom w:val="single" w:sz="4" w:space="0" w:color="auto"/>
            </w:tcBorders>
            <w:shd w:val="clear" w:color="auto" w:fill="E2EFD9" w:themeFill="accent6" w:themeFillTint="33"/>
            <w:vAlign w:val="center"/>
          </w:tcPr>
          <w:p w14:paraId="44E2DF3A" w14:textId="77777777" w:rsidR="00F02859" w:rsidRPr="008913DA" w:rsidRDefault="00F02859" w:rsidP="00E55972">
            <w:pPr>
              <w:spacing w:after="0"/>
              <w:ind w:firstLine="0"/>
              <w:jc w:val="center"/>
              <w:rPr>
                <w:rFonts w:eastAsia="Times New Roman" w:cs="Arial"/>
                <w:iCs/>
                <w:sz w:val="18"/>
                <w:szCs w:val="18"/>
              </w:rPr>
            </w:pPr>
            <w:r w:rsidRPr="008913DA">
              <w:rPr>
                <w:rFonts w:eastAsia="Times New Roman" w:cs="Arial"/>
                <w:iCs/>
                <w:sz w:val="18"/>
                <w:szCs w:val="18"/>
              </w:rPr>
              <w:t>6 i više</w:t>
            </w:r>
          </w:p>
        </w:tc>
        <w:tc>
          <w:tcPr>
            <w:tcW w:w="1123" w:type="dxa"/>
            <w:tcBorders>
              <w:bottom w:val="single" w:sz="4" w:space="0" w:color="auto"/>
            </w:tcBorders>
            <w:shd w:val="clear" w:color="auto" w:fill="E2EFD9" w:themeFill="accent6" w:themeFillTint="33"/>
            <w:vAlign w:val="center"/>
          </w:tcPr>
          <w:p w14:paraId="4E9A9DB8" w14:textId="77777777" w:rsidR="00F02859" w:rsidRPr="008913DA" w:rsidRDefault="00F02859" w:rsidP="00E55972">
            <w:pPr>
              <w:spacing w:after="0"/>
              <w:ind w:firstLine="0"/>
              <w:jc w:val="center"/>
              <w:rPr>
                <w:rFonts w:eastAsia="Times New Roman" w:cs="Arial"/>
                <w:sz w:val="18"/>
                <w:szCs w:val="18"/>
              </w:rPr>
            </w:pPr>
            <w:r w:rsidRPr="008913DA">
              <w:rPr>
                <w:rFonts w:eastAsia="Times New Roman" w:cs="Arial"/>
                <w:sz w:val="18"/>
                <w:szCs w:val="18"/>
              </w:rPr>
              <w:t>N</w:t>
            </w:r>
          </w:p>
        </w:tc>
      </w:tr>
      <w:tr w:rsidR="00F02859" w:rsidRPr="008913DA" w14:paraId="1A98E114" w14:textId="77777777" w:rsidTr="00067C3B">
        <w:trPr>
          <w:trHeight w:val="62"/>
        </w:trPr>
        <w:tc>
          <w:tcPr>
            <w:tcW w:w="1843" w:type="dxa"/>
            <w:tcBorders>
              <w:top w:val="single" w:sz="4" w:space="0" w:color="auto"/>
              <w:bottom w:val="nil"/>
            </w:tcBorders>
            <w:vAlign w:val="center"/>
          </w:tcPr>
          <w:p w14:paraId="79D344BE" w14:textId="77777777" w:rsidR="00F02859" w:rsidRPr="008913DA" w:rsidRDefault="00F02859" w:rsidP="008B22E5">
            <w:pPr>
              <w:spacing w:after="0"/>
              <w:ind w:firstLine="0"/>
              <w:jc w:val="center"/>
              <w:rPr>
                <w:rFonts w:eastAsia="Times New Roman" w:cs="Arial"/>
                <w:sz w:val="18"/>
                <w:szCs w:val="18"/>
              </w:rPr>
            </w:pPr>
            <w:r w:rsidRPr="008913DA">
              <w:rPr>
                <w:rFonts w:eastAsia="Times New Roman" w:cs="Arial"/>
                <w:sz w:val="18"/>
                <w:szCs w:val="18"/>
              </w:rPr>
              <w:t>Kratkoročni</w:t>
            </w:r>
          </w:p>
        </w:tc>
        <w:tc>
          <w:tcPr>
            <w:tcW w:w="892" w:type="dxa"/>
            <w:tcBorders>
              <w:top w:val="single" w:sz="4" w:space="0" w:color="auto"/>
              <w:bottom w:val="nil"/>
            </w:tcBorders>
            <w:vAlign w:val="center"/>
          </w:tcPr>
          <w:p w14:paraId="390123EF" w14:textId="77777777" w:rsidR="00F02859" w:rsidRPr="008913DA" w:rsidRDefault="00F02859" w:rsidP="00E55972">
            <w:pPr>
              <w:spacing w:after="0"/>
              <w:ind w:firstLine="0"/>
              <w:jc w:val="right"/>
              <w:rPr>
                <w:rFonts w:eastAsia="Times New Roman" w:cs="Arial"/>
                <w:sz w:val="18"/>
                <w:szCs w:val="18"/>
              </w:rPr>
            </w:pPr>
            <w:r w:rsidRPr="008913DA">
              <w:rPr>
                <w:rFonts w:eastAsia="Times New Roman" w:cs="Arial"/>
                <w:sz w:val="18"/>
                <w:szCs w:val="18"/>
              </w:rPr>
              <w:t>18</w:t>
            </w:r>
          </w:p>
        </w:tc>
        <w:tc>
          <w:tcPr>
            <w:tcW w:w="893" w:type="dxa"/>
            <w:tcBorders>
              <w:top w:val="single" w:sz="4" w:space="0" w:color="auto"/>
              <w:bottom w:val="nil"/>
            </w:tcBorders>
            <w:vAlign w:val="center"/>
          </w:tcPr>
          <w:p w14:paraId="7BCC6BDA" w14:textId="77777777" w:rsidR="00F02859" w:rsidRPr="008913DA" w:rsidRDefault="00F02859" w:rsidP="00E55972">
            <w:pPr>
              <w:spacing w:after="0"/>
              <w:ind w:firstLine="0"/>
              <w:jc w:val="right"/>
              <w:rPr>
                <w:rFonts w:eastAsia="Times New Roman" w:cs="Arial"/>
                <w:sz w:val="18"/>
                <w:szCs w:val="18"/>
              </w:rPr>
            </w:pPr>
            <w:r w:rsidRPr="008913DA">
              <w:rPr>
                <w:rFonts w:eastAsia="Times New Roman" w:cs="Arial"/>
                <w:sz w:val="18"/>
                <w:szCs w:val="18"/>
              </w:rPr>
              <w:t>9</w:t>
            </w:r>
          </w:p>
        </w:tc>
        <w:tc>
          <w:tcPr>
            <w:tcW w:w="892" w:type="dxa"/>
            <w:tcBorders>
              <w:top w:val="single" w:sz="4" w:space="0" w:color="auto"/>
              <w:bottom w:val="nil"/>
            </w:tcBorders>
            <w:vAlign w:val="center"/>
          </w:tcPr>
          <w:p w14:paraId="6C5276D7" w14:textId="77777777" w:rsidR="00F02859" w:rsidRPr="008913DA" w:rsidRDefault="00F02859" w:rsidP="00E55972">
            <w:pPr>
              <w:spacing w:after="0"/>
              <w:ind w:firstLine="0"/>
              <w:jc w:val="right"/>
              <w:rPr>
                <w:rFonts w:eastAsia="Times New Roman" w:cs="Arial"/>
                <w:sz w:val="18"/>
                <w:szCs w:val="18"/>
              </w:rPr>
            </w:pPr>
            <w:r w:rsidRPr="008913DA">
              <w:rPr>
                <w:rFonts w:eastAsia="Times New Roman" w:cs="Arial"/>
                <w:sz w:val="18"/>
                <w:szCs w:val="18"/>
              </w:rPr>
              <w:t>7</w:t>
            </w:r>
          </w:p>
        </w:tc>
        <w:tc>
          <w:tcPr>
            <w:tcW w:w="893" w:type="dxa"/>
            <w:tcBorders>
              <w:top w:val="single" w:sz="4" w:space="0" w:color="auto"/>
              <w:bottom w:val="nil"/>
            </w:tcBorders>
            <w:vAlign w:val="center"/>
          </w:tcPr>
          <w:p w14:paraId="32A5FEA2" w14:textId="77777777" w:rsidR="00F02859" w:rsidRPr="008913DA" w:rsidRDefault="00F02859" w:rsidP="00E55972">
            <w:pPr>
              <w:spacing w:after="0"/>
              <w:ind w:firstLine="0"/>
              <w:jc w:val="right"/>
              <w:rPr>
                <w:rFonts w:eastAsia="Times New Roman" w:cs="Arial"/>
                <w:sz w:val="18"/>
                <w:szCs w:val="18"/>
              </w:rPr>
            </w:pPr>
            <w:r w:rsidRPr="008913DA">
              <w:rPr>
                <w:rFonts w:eastAsia="Times New Roman" w:cs="Arial"/>
                <w:sz w:val="18"/>
                <w:szCs w:val="18"/>
              </w:rPr>
              <w:t>8</w:t>
            </w:r>
          </w:p>
        </w:tc>
        <w:tc>
          <w:tcPr>
            <w:tcW w:w="893" w:type="dxa"/>
            <w:tcBorders>
              <w:top w:val="single" w:sz="4" w:space="0" w:color="auto"/>
              <w:bottom w:val="nil"/>
            </w:tcBorders>
            <w:vAlign w:val="center"/>
          </w:tcPr>
          <w:p w14:paraId="25264F51" w14:textId="77777777" w:rsidR="00F02859" w:rsidRPr="008913DA" w:rsidRDefault="00F02859" w:rsidP="00E55972">
            <w:pPr>
              <w:spacing w:after="0"/>
              <w:ind w:firstLine="0"/>
              <w:jc w:val="right"/>
              <w:rPr>
                <w:rFonts w:eastAsia="Times New Roman" w:cs="Arial"/>
                <w:sz w:val="18"/>
                <w:szCs w:val="18"/>
              </w:rPr>
            </w:pPr>
            <w:r w:rsidRPr="008913DA">
              <w:rPr>
                <w:rFonts w:eastAsia="Times New Roman" w:cs="Arial"/>
                <w:sz w:val="18"/>
                <w:szCs w:val="18"/>
              </w:rPr>
              <w:t>5</w:t>
            </w:r>
          </w:p>
        </w:tc>
        <w:tc>
          <w:tcPr>
            <w:tcW w:w="892" w:type="dxa"/>
            <w:gridSpan w:val="2"/>
            <w:tcBorders>
              <w:top w:val="single" w:sz="4" w:space="0" w:color="auto"/>
              <w:bottom w:val="nil"/>
            </w:tcBorders>
            <w:vAlign w:val="center"/>
          </w:tcPr>
          <w:p w14:paraId="49BD8E52" w14:textId="77777777" w:rsidR="00F02859" w:rsidRPr="008913DA" w:rsidRDefault="00F02859" w:rsidP="00E55972">
            <w:pPr>
              <w:spacing w:after="0"/>
              <w:ind w:firstLine="0"/>
              <w:jc w:val="right"/>
              <w:rPr>
                <w:rFonts w:eastAsia="Times New Roman" w:cs="Arial"/>
                <w:sz w:val="18"/>
                <w:szCs w:val="18"/>
              </w:rPr>
            </w:pPr>
            <w:r w:rsidRPr="008913DA">
              <w:rPr>
                <w:rFonts w:eastAsia="Times New Roman" w:cs="Arial"/>
                <w:sz w:val="18"/>
                <w:szCs w:val="18"/>
              </w:rPr>
              <w:t>3</w:t>
            </w:r>
          </w:p>
        </w:tc>
        <w:tc>
          <w:tcPr>
            <w:tcW w:w="893" w:type="dxa"/>
            <w:gridSpan w:val="2"/>
            <w:tcBorders>
              <w:top w:val="single" w:sz="4" w:space="0" w:color="auto"/>
              <w:bottom w:val="nil"/>
            </w:tcBorders>
            <w:vAlign w:val="center"/>
          </w:tcPr>
          <w:p w14:paraId="0809CCF7" w14:textId="77777777" w:rsidR="00F02859" w:rsidRPr="008913DA" w:rsidRDefault="00F02859" w:rsidP="00E55972">
            <w:pPr>
              <w:spacing w:after="0"/>
              <w:ind w:firstLine="0"/>
              <w:jc w:val="right"/>
              <w:rPr>
                <w:rFonts w:eastAsia="Times New Roman" w:cs="Arial"/>
                <w:sz w:val="18"/>
                <w:szCs w:val="18"/>
              </w:rPr>
            </w:pPr>
            <w:r w:rsidRPr="008913DA">
              <w:rPr>
                <w:rFonts w:eastAsia="Times New Roman" w:cs="Arial"/>
                <w:sz w:val="18"/>
                <w:szCs w:val="18"/>
              </w:rPr>
              <w:t>42</w:t>
            </w:r>
          </w:p>
        </w:tc>
        <w:tc>
          <w:tcPr>
            <w:tcW w:w="1123" w:type="dxa"/>
            <w:tcBorders>
              <w:top w:val="single" w:sz="4" w:space="0" w:color="auto"/>
              <w:bottom w:val="nil"/>
            </w:tcBorders>
            <w:vAlign w:val="center"/>
          </w:tcPr>
          <w:p w14:paraId="7B08C5CA" w14:textId="6ABECE74" w:rsidR="00F02859" w:rsidRPr="008913DA" w:rsidRDefault="00091FFA" w:rsidP="00E55972">
            <w:pPr>
              <w:spacing w:before="120" w:after="0" w:line="276" w:lineRule="auto"/>
              <w:ind w:firstLine="0"/>
              <w:jc w:val="right"/>
              <w:rPr>
                <w:rFonts w:eastAsia="Times New Roman" w:cs="Arial"/>
                <w:sz w:val="18"/>
                <w:szCs w:val="18"/>
              </w:rPr>
            </w:pPr>
            <w:r>
              <w:rPr>
                <w:rFonts w:eastAsia="Times New Roman" w:cs="Arial"/>
                <w:sz w:val="18"/>
                <w:szCs w:val="18"/>
              </w:rPr>
              <w:t>92</w:t>
            </w:r>
          </w:p>
        </w:tc>
      </w:tr>
      <w:tr w:rsidR="00F02859" w:rsidRPr="008913DA" w14:paraId="2623838B" w14:textId="77777777" w:rsidTr="00067C3B">
        <w:trPr>
          <w:trHeight w:val="50"/>
        </w:trPr>
        <w:tc>
          <w:tcPr>
            <w:tcW w:w="1843" w:type="dxa"/>
            <w:tcBorders>
              <w:top w:val="nil"/>
              <w:bottom w:val="nil"/>
            </w:tcBorders>
            <w:vAlign w:val="center"/>
          </w:tcPr>
          <w:p w14:paraId="75FF7821" w14:textId="77777777" w:rsidR="00F02859" w:rsidRPr="008913DA" w:rsidRDefault="00F02859" w:rsidP="008B22E5">
            <w:pPr>
              <w:spacing w:after="0"/>
              <w:ind w:firstLine="0"/>
              <w:jc w:val="center"/>
              <w:rPr>
                <w:rFonts w:eastAsia="Times New Roman" w:cs="Arial"/>
                <w:sz w:val="18"/>
                <w:szCs w:val="18"/>
              </w:rPr>
            </w:pPr>
            <w:r w:rsidRPr="008913DA">
              <w:rPr>
                <w:rFonts w:eastAsia="Times New Roman" w:cs="Arial"/>
                <w:sz w:val="18"/>
                <w:szCs w:val="18"/>
              </w:rPr>
              <w:t>Dugoročni</w:t>
            </w:r>
          </w:p>
        </w:tc>
        <w:tc>
          <w:tcPr>
            <w:tcW w:w="892" w:type="dxa"/>
            <w:tcBorders>
              <w:top w:val="nil"/>
              <w:bottom w:val="nil"/>
            </w:tcBorders>
            <w:vAlign w:val="center"/>
          </w:tcPr>
          <w:p w14:paraId="64B08F35" w14:textId="77777777" w:rsidR="00F02859" w:rsidRPr="008913DA" w:rsidRDefault="00F02859" w:rsidP="00E55972">
            <w:pPr>
              <w:spacing w:after="0"/>
              <w:ind w:firstLine="0"/>
              <w:jc w:val="right"/>
              <w:rPr>
                <w:rFonts w:eastAsia="Times New Roman" w:cs="Arial"/>
                <w:sz w:val="18"/>
                <w:szCs w:val="18"/>
              </w:rPr>
            </w:pPr>
            <w:r w:rsidRPr="008913DA">
              <w:rPr>
                <w:rFonts w:eastAsia="Times New Roman" w:cs="Arial"/>
                <w:sz w:val="18"/>
                <w:szCs w:val="18"/>
              </w:rPr>
              <w:t>24</w:t>
            </w:r>
          </w:p>
        </w:tc>
        <w:tc>
          <w:tcPr>
            <w:tcW w:w="893" w:type="dxa"/>
            <w:tcBorders>
              <w:top w:val="nil"/>
              <w:bottom w:val="nil"/>
            </w:tcBorders>
            <w:vAlign w:val="center"/>
          </w:tcPr>
          <w:p w14:paraId="6472E2F5" w14:textId="77777777" w:rsidR="00F02859" w:rsidRPr="008913DA" w:rsidRDefault="00F02859" w:rsidP="00E55972">
            <w:pPr>
              <w:spacing w:after="0"/>
              <w:ind w:firstLine="0"/>
              <w:jc w:val="right"/>
              <w:rPr>
                <w:rFonts w:eastAsia="Times New Roman" w:cs="Arial"/>
                <w:sz w:val="18"/>
                <w:szCs w:val="18"/>
              </w:rPr>
            </w:pPr>
            <w:r w:rsidRPr="008913DA">
              <w:rPr>
                <w:rFonts w:eastAsia="Times New Roman" w:cs="Arial"/>
                <w:sz w:val="18"/>
                <w:szCs w:val="18"/>
              </w:rPr>
              <w:t>7</w:t>
            </w:r>
          </w:p>
        </w:tc>
        <w:tc>
          <w:tcPr>
            <w:tcW w:w="892" w:type="dxa"/>
            <w:tcBorders>
              <w:top w:val="nil"/>
              <w:bottom w:val="nil"/>
            </w:tcBorders>
            <w:vAlign w:val="center"/>
          </w:tcPr>
          <w:p w14:paraId="2679B0C4" w14:textId="77777777" w:rsidR="00F02859" w:rsidRPr="008913DA" w:rsidRDefault="00F02859" w:rsidP="00E55972">
            <w:pPr>
              <w:spacing w:after="0"/>
              <w:ind w:firstLine="0"/>
              <w:jc w:val="right"/>
              <w:rPr>
                <w:rFonts w:eastAsia="Times New Roman" w:cs="Arial"/>
                <w:sz w:val="18"/>
                <w:szCs w:val="18"/>
              </w:rPr>
            </w:pPr>
            <w:r w:rsidRPr="008913DA">
              <w:rPr>
                <w:rFonts w:eastAsia="Times New Roman" w:cs="Arial"/>
                <w:sz w:val="18"/>
                <w:szCs w:val="18"/>
              </w:rPr>
              <w:t>9</w:t>
            </w:r>
          </w:p>
        </w:tc>
        <w:tc>
          <w:tcPr>
            <w:tcW w:w="893" w:type="dxa"/>
            <w:tcBorders>
              <w:top w:val="nil"/>
              <w:bottom w:val="nil"/>
            </w:tcBorders>
            <w:vAlign w:val="center"/>
          </w:tcPr>
          <w:p w14:paraId="257F07ED" w14:textId="77777777" w:rsidR="00F02859" w:rsidRPr="008913DA" w:rsidRDefault="00F02859" w:rsidP="00E55972">
            <w:pPr>
              <w:spacing w:after="0"/>
              <w:ind w:firstLine="0"/>
              <w:jc w:val="right"/>
              <w:rPr>
                <w:rFonts w:eastAsia="Times New Roman" w:cs="Arial"/>
                <w:sz w:val="18"/>
                <w:szCs w:val="18"/>
              </w:rPr>
            </w:pPr>
            <w:r w:rsidRPr="008913DA">
              <w:rPr>
                <w:rFonts w:eastAsia="Times New Roman" w:cs="Arial"/>
                <w:sz w:val="18"/>
                <w:szCs w:val="18"/>
              </w:rPr>
              <w:t>6</w:t>
            </w:r>
          </w:p>
        </w:tc>
        <w:tc>
          <w:tcPr>
            <w:tcW w:w="893" w:type="dxa"/>
            <w:tcBorders>
              <w:top w:val="nil"/>
              <w:bottom w:val="nil"/>
            </w:tcBorders>
            <w:vAlign w:val="center"/>
          </w:tcPr>
          <w:p w14:paraId="155FD5D5" w14:textId="77777777" w:rsidR="00F02859" w:rsidRPr="008913DA" w:rsidRDefault="00F02859" w:rsidP="00E55972">
            <w:pPr>
              <w:spacing w:after="0"/>
              <w:ind w:firstLine="0"/>
              <w:jc w:val="right"/>
              <w:rPr>
                <w:rFonts w:eastAsia="Times New Roman" w:cs="Arial"/>
                <w:sz w:val="18"/>
                <w:szCs w:val="18"/>
              </w:rPr>
            </w:pPr>
            <w:r w:rsidRPr="008913DA">
              <w:rPr>
                <w:rFonts w:eastAsia="Times New Roman" w:cs="Arial"/>
                <w:sz w:val="18"/>
                <w:szCs w:val="18"/>
              </w:rPr>
              <w:t>5</w:t>
            </w:r>
          </w:p>
        </w:tc>
        <w:tc>
          <w:tcPr>
            <w:tcW w:w="892" w:type="dxa"/>
            <w:gridSpan w:val="2"/>
            <w:tcBorders>
              <w:top w:val="nil"/>
              <w:bottom w:val="nil"/>
            </w:tcBorders>
            <w:vAlign w:val="center"/>
          </w:tcPr>
          <w:p w14:paraId="189B11D7" w14:textId="77777777" w:rsidR="00F02859" w:rsidRPr="008913DA" w:rsidRDefault="00F02859" w:rsidP="00E55972">
            <w:pPr>
              <w:spacing w:after="0"/>
              <w:ind w:firstLine="0"/>
              <w:jc w:val="right"/>
              <w:rPr>
                <w:rFonts w:eastAsia="Times New Roman" w:cs="Arial"/>
                <w:sz w:val="18"/>
                <w:szCs w:val="18"/>
              </w:rPr>
            </w:pPr>
            <w:r w:rsidRPr="008913DA">
              <w:rPr>
                <w:rFonts w:eastAsia="Times New Roman" w:cs="Arial"/>
                <w:sz w:val="18"/>
                <w:szCs w:val="18"/>
              </w:rPr>
              <w:t>0</w:t>
            </w:r>
          </w:p>
        </w:tc>
        <w:tc>
          <w:tcPr>
            <w:tcW w:w="893" w:type="dxa"/>
            <w:gridSpan w:val="2"/>
            <w:tcBorders>
              <w:top w:val="nil"/>
              <w:bottom w:val="nil"/>
            </w:tcBorders>
            <w:vAlign w:val="center"/>
          </w:tcPr>
          <w:p w14:paraId="10082732" w14:textId="77777777" w:rsidR="00F02859" w:rsidRPr="008913DA" w:rsidRDefault="00F02859" w:rsidP="00E55972">
            <w:pPr>
              <w:spacing w:after="0"/>
              <w:ind w:firstLine="0"/>
              <w:jc w:val="right"/>
              <w:rPr>
                <w:rFonts w:eastAsia="Times New Roman" w:cs="Arial"/>
                <w:sz w:val="18"/>
                <w:szCs w:val="18"/>
              </w:rPr>
            </w:pPr>
            <w:r w:rsidRPr="008913DA">
              <w:rPr>
                <w:rFonts w:eastAsia="Times New Roman" w:cs="Arial"/>
                <w:sz w:val="18"/>
                <w:szCs w:val="18"/>
              </w:rPr>
              <w:t>41</w:t>
            </w:r>
          </w:p>
        </w:tc>
        <w:tc>
          <w:tcPr>
            <w:tcW w:w="1123" w:type="dxa"/>
            <w:tcBorders>
              <w:top w:val="nil"/>
              <w:bottom w:val="nil"/>
            </w:tcBorders>
            <w:vAlign w:val="center"/>
          </w:tcPr>
          <w:p w14:paraId="23D46496" w14:textId="77777777" w:rsidR="00F02859" w:rsidRPr="008913DA" w:rsidRDefault="00F02859"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92</w:t>
            </w:r>
          </w:p>
        </w:tc>
      </w:tr>
      <w:tr w:rsidR="00F02859" w:rsidRPr="008913DA" w14:paraId="54E758FB" w14:textId="77777777" w:rsidTr="00067C3B">
        <w:trPr>
          <w:trHeight w:val="50"/>
        </w:trPr>
        <w:tc>
          <w:tcPr>
            <w:tcW w:w="1843" w:type="dxa"/>
            <w:tcBorders>
              <w:top w:val="nil"/>
              <w:bottom w:val="single" w:sz="4" w:space="0" w:color="auto"/>
            </w:tcBorders>
            <w:vAlign w:val="center"/>
          </w:tcPr>
          <w:p w14:paraId="3B7A360D" w14:textId="77777777" w:rsidR="00F02859" w:rsidRPr="008913DA" w:rsidRDefault="00F02859" w:rsidP="008B22E5">
            <w:pPr>
              <w:spacing w:after="0"/>
              <w:ind w:firstLine="0"/>
              <w:jc w:val="center"/>
              <w:rPr>
                <w:rFonts w:eastAsia="Times New Roman" w:cs="Arial"/>
                <w:sz w:val="18"/>
                <w:szCs w:val="18"/>
              </w:rPr>
            </w:pPr>
            <w:r w:rsidRPr="008913DA">
              <w:rPr>
                <w:rFonts w:eastAsia="Times New Roman" w:cs="Arial"/>
                <w:sz w:val="18"/>
                <w:szCs w:val="18"/>
              </w:rPr>
              <w:t>Programi</w:t>
            </w:r>
          </w:p>
        </w:tc>
        <w:tc>
          <w:tcPr>
            <w:tcW w:w="892" w:type="dxa"/>
            <w:tcBorders>
              <w:top w:val="nil"/>
              <w:bottom w:val="single" w:sz="4" w:space="0" w:color="auto"/>
            </w:tcBorders>
            <w:vAlign w:val="center"/>
          </w:tcPr>
          <w:p w14:paraId="5A78604C" w14:textId="77777777" w:rsidR="00F02859" w:rsidRPr="008913DA" w:rsidRDefault="00F02859" w:rsidP="00E55972">
            <w:pPr>
              <w:spacing w:after="0"/>
              <w:ind w:firstLine="0"/>
              <w:jc w:val="right"/>
              <w:rPr>
                <w:rFonts w:eastAsia="Times New Roman" w:cs="Arial"/>
                <w:sz w:val="18"/>
                <w:szCs w:val="18"/>
              </w:rPr>
            </w:pPr>
            <w:r w:rsidRPr="008913DA">
              <w:rPr>
                <w:rFonts w:eastAsia="Times New Roman" w:cs="Arial"/>
                <w:sz w:val="18"/>
                <w:szCs w:val="18"/>
              </w:rPr>
              <w:t>22</w:t>
            </w:r>
          </w:p>
        </w:tc>
        <w:tc>
          <w:tcPr>
            <w:tcW w:w="893" w:type="dxa"/>
            <w:tcBorders>
              <w:top w:val="nil"/>
              <w:bottom w:val="single" w:sz="4" w:space="0" w:color="auto"/>
            </w:tcBorders>
            <w:vAlign w:val="center"/>
          </w:tcPr>
          <w:p w14:paraId="571319B3" w14:textId="77777777" w:rsidR="00F02859" w:rsidRPr="008913DA" w:rsidRDefault="00F02859" w:rsidP="00E55972">
            <w:pPr>
              <w:spacing w:after="0"/>
              <w:ind w:firstLine="0"/>
              <w:jc w:val="right"/>
              <w:rPr>
                <w:rFonts w:eastAsia="Times New Roman" w:cs="Arial"/>
                <w:sz w:val="18"/>
                <w:szCs w:val="18"/>
              </w:rPr>
            </w:pPr>
            <w:r w:rsidRPr="008913DA">
              <w:rPr>
                <w:rFonts w:eastAsia="Times New Roman" w:cs="Arial"/>
                <w:sz w:val="18"/>
                <w:szCs w:val="18"/>
              </w:rPr>
              <w:t>11</w:t>
            </w:r>
          </w:p>
        </w:tc>
        <w:tc>
          <w:tcPr>
            <w:tcW w:w="892" w:type="dxa"/>
            <w:tcBorders>
              <w:top w:val="nil"/>
              <w:bottom w:val="single" w:sz="4" w:space="0" w:color="auto"/>
            </w:tcBorders>
            <w:vAlign w:val="center"/>
          </w:tcPr>
          <w:p w14:paraId="12CDDCEB" w14:textId="77777777" w:rsidR="00F02859" w:rsidRPr="008913DA" w:rsidRDefault="00F02859" w:rsidP="00E55972">
            <w:pPr>
              <w:spacing w:after="0"/>
              <w:ind w:firstLine="0"/>
              <w:jc w:val="right"/>
              <w:rPr>
                <w:rFonts w:eastAsia="Times New Roman" w:cs="Arial"/>
                <w:sz w:val="18"/>
                <w:szCs w:val="18"/>
              </w:rPr>
            </w:pPr>
            <w:r w:rsidRPr="008913DA">
              <w:rPr>
                <w:rFonts w:eastAsia="Times New Roman" w:cs="Arial"/>
                <w:sz w:val="18"/>
                <w:szCs w:val="18"/>
              </w:rPr>
              <w:t>6</w:t>
            </w:r>
          </w:p>
        </w:tc>
        <w:tc>
          <w:tcPr>
            <w:tcW w:w="893" w:type="dxa"/>
            <w:tcBorders>
              <w:top w:val="nil"/>
              <w:bottom w:val="single" w:sz="4" w:space="0" w:color="auto"/>
            </w:tcBorders>
            <w:vAlign w:val="center"/>
          </w:tcPr>
          <w:p w14:paraId="7EA0E4A1" w14:textId="77777777" w:rsidR="00F02859" w:rsidRPr="008913DA" w:rsidRDefault="00F02859" w:rsidP="00E55972">
            <w:pPr>
              <w:spacing w:after="0"/>
              <w:ind w:firstLine="0"/>
              <w:jc w:val="right"/>
              <w:rPr>
                <w:rFonts w:eastAsia="Times New Roman" w:cs="Arial"/>
                <w:sz w:val="18"/>
                <w:szCs w:val="18"/>
              </w:rPr>
            </w:pPr>
            <w:r w:rsidRPr="008913DA">
              <w:rPr>
                <w:rFonts w:eastAsia="Times New Roman" w:cs="Arial"/>
                <w:sz w:val="18"/>
                <w:szCs w:val="18"/>
              </w:rPr>
              <w:t>4</w:t>
            </w:r>
          </w:p>
        </w:tc>
        <w:tc>
          <w:tcPr>
            <w:tcW w:w="893" w:type="dxa"/>
            <w:tcBorders>
              <w:top w:val="nil"/>
              <w:bottom w:val="single" w:sz="4" w:space="0" w:color="auto"/>
            </w:tcBorders>
            <w:vAlign w:val="center"/>
          </w:tcPr>
          <w:p w14:paraId="7D6FFCB4" w14:textId="77777777" w:rsidR="00F02859" w:rsidRPr="008913DA" w:rsidRDefault="00F02859" w:rsidP="00E55972">
            <w:pPr>
              <w:spacing w:after="0"/>
              <w:ind w:firstLine="0"/>
              <w:jc w:val="right"/>
              <w:rPr>
                <w:rFonts w:eastAsia="Times New Roman" w:cs="Arial"/>
                <w:sz w:val="18"/>
                <w:szCs w:val="18"/>
              </w:rPr>
            </w:pPr>
            <w:r w:rsidRPr="008913DA">
              <w:rPr>
                <w:rFonts w:eastAsia="Times New Roman" w:cs="Arial"/>
                <w:sz w:val="18"/>
                <w:szCs w:val="18"/>
              </w:rPr>
              <w:t>6</w:t>
            </w:r>
          </w:p>
        </w:tc>
        <w:tc>
          <w:tcPr>
            <w:tcW w:w="892" w:type="dxa"/>
            <w:gridSpan w:val="2"/>
            <w:tcBorders>
              <w:top w:val="nil"/>
              <w:bottom w:val="single" w:sz="4" w:space="0" w:color="auto"/>
            </w:tcBorders>
            <w:vAlign w:val="center"/>
          </w:tcPr>
          <w:p w14:paraId="4C3E8E49" w14:textId="77777777" w:rsidR="00F02859" w:rsidRPr="008913DA" w:rsidRDefault="00F02859" w:rsidP="00E55972">
            <w:pPr>
              <w:spacing w:after="0"/>
              <w:ind w:firstLine="0"/>
              <w:jc w:val="right"/>
              <w:rPr>
                <w:rFonts w:eastAsia="Times New Roman" w:cs="Arial"/>
                <w:sz w:val="18"/>
                <w:szCs w:val="18"/>
              </w:rPr>
            </w:pPr>
            <w:r w:rsidRPr="008913DA">
              <w:rPr>
                <w:rFonts w:eastAsia="Times New Roman" w:cs="Arial"/>
                <w:sz w:val="18"/>
                <w:szCs w:val="18"/>
              </w:rPr>
              <w:t>1</w:t>
            </w:r>
          </w:p>
        </w:tc>
        <w:tc>
          <w:tcPr>
            <w:tcW w:w="893" w:type="dxa"/>
            <w:gridSpan w:val="2"/>
            <w:tcBorders>
              <w:top w:val="nil"/>
              <w:bottom w:val="single" w:sz="4" w:space="0" w:color="auto"/>
            </w:tcBorders>
            <w:vAlign w:val="center"/>
          </w:tcPr>
          <w:p w14:paraId="16E55AF7" w14:textId="77777777" w:rsidR="00F02859" w:rsidRPr="008913DA" w:rsidRDefault="00F02859" w:rsidP="00E55972">
            <w:pPr>
              <w:spacing w:after="0"/>
              <w:ind w:firstLine="0"/>
              <w:jc w:val="right"/>
              <w:rPr>
                <w:rFonts w:eastAsia="Times New Roman" w:cs="Arial"/>
                <w:sz w:val="18"/>
                <w:szCs w:val="18"/>
              </w:rPr>
            </w:pPr>
            <w:r w:rsidRPr="008913DA">
              <w:rPr>
                <w:rFonts w:eastAsia="Times New Roman" w:cs="Arial"/>
                <w:sz w:val="18"/>
                <w:szCs w:val="18"/>
              </w:rPr>
              <w:t>42</w:t>
            </w:r>
          </w:p>
        </w:tc>
        <w:tc>
          <w:tcPr>
            <w:tcW w:w="1123" w:type="dxa"/>
            <w:tcBorders>
              <w:top w:val="nil"/>
              <w:bottom w:val="single" w:sz="4" w:space="0" w:color="auto"/>
            </w:tcBorders>
            <w:vAlign w:val="center"/>
          </w:tcPr>
          <w:p w14:paraId="77DF8467" w14:textId="77777777" w:rsidR="00F02859" w:rsidRPr="008913DA" w:rsidRDefault="00F02859"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92</w:t>
            </w:r>
          </w:p>
        </w:tc>
      </w:tr>
    </w:tbl>
    <w:p w14:paraId="4A4D6EDF" w14:textId="77777777" w:rsidR="00F02859" w:rsidRPr="00067C3B" w:rsidRDefault="00F02859" w:rsidP="00067C3B">
      <w:pPr>
        <w:spacing w:before="120" w:after="0" w:line="276" w:lineRule="auto"/>
        <w:ind w:firstLine="0"/>
        <w:jc w:val="center"/>
        <w:rPr>
          <w:rFonts w:eastAsia="Times New Roman" w:cs="Arial"/>
          <w:bCs/>
          <w:sz w:val="16"/>
          <w:szCs w:val="16"/>
        </w:rPr>
      </w:pPr>
      <w:r w:rsidRPr="00067C3B">
        <w:rPr>
          <w:rFonts w:eastAsia="Times New Roman" w:cs="Arial"/>
          <w:bCs/>
          <w:sz w:val="16"/>
          <w:szCs w:val="16"/>
        </w:rPr>
        <w:t>Izvor: Arhiva DIP, 2.2021.</w:t>
      </w:r>
    </w:p>
    <w:p w14:paraId="732FDB98" w14:textId="42738B47" w:rsidR="00F02859" w:rsidRPr="008913DA" w:rsidRDefault="00F02859" w:rsidP="008913DA">
      <w:pPr>
        <w:spacing w:before="120" w:line="276" w:lineRule="auto"/>
        <w:ind w:firstLine="0"/>
        <w:rPr>
          <w:rFonts w:cs="Arial"/>
          <w:bCs/>
        </w:rPr>
      </w:pPr>
      <w:r w:rsidRPr="007C7DB3">
        <w:rPr>
          <w:rFonts w:cs="Arial"/>
        </w:rPr>
        <w:t>Do početka 2021</w:t>
      </w:r>
      <w:r w:rsidR="000A70C1">
        <w:rPr>
          <w:rFonts w:cs="Arial"/>
        </w:rPr>
        <w:t>.</w:t>
      </w:r>
      <w:r w:rsidRPr="007C7DB3">
        <w:rPr>
          <w:rFonts w:cs="Arial"/>
        </w:rPr>
        <w:t xml:space="preserve"> udruge su provele više projekta financiranih iz EU fondova u raznim ulogama</w:t>
      </w:r>
      <w:r w:rsidR="008913DA">
        <w:rPr>
          <w:rFonts w:cs="Arial"/>
        </w:rPr>
        <w:t>.</w:t>
      </w:r>
      <w:r w:rsidR="000B6744">
        <w:rPr>
          <w:rFonts w:cs="Arial"/>
        </w:rPr>
        <w:t xml:space="preserve"> </w:t>
      </w:r>
      <w:r w:rsidRPr="007C7DB3">
        <w:rPr>
          <w:rFonts w:cs="Arial"/>
        </w:rPr>
        <w:t xml:space="preserve">Najveći broj udruga </w:t>
      </w:r>
      <w:r w:rsidR="00DC0853">
        <w:rPr>
          <w:rFonts w:cs="Arial"/>
        </w:rPr>
        <w:t>nije provodio projekte financirane iz EU fondova.</w:t>
      </w:r>
      <w:r w:rsidRPr="007C7DB3">
        <w:rPr>
          <w:rFonts w:cs="Arial"/>
        </w:rPr>
        <w:t xml:space="preserve"> </w:t>
      </w:r>
    </w:p>
    <w:p w14:paraId="0E08542D" w14:textId="36D215CA" w:rsidR="00F02859" w:rsidRDefault="00F02859" w:rsidP="00285DDA">
      <w:pPr>
        <w:spacing w:after="0" w:line="276" w:lineRule="auto"/>
        <w:ind w:firstLine="0"/>
        <w:rPr>
          <w:rFonts w:eastAsia="Times New Roman" w:cs="Arial"/>
        </w:rPr>
      </w:pPr>
      <w:r w:rsidRPr="00285DDA">
        <w:rPr>
          <w:rFonts w:eastAsia="Times New Roman" w:cs="Arial"/>
          <w:i/>
        </w:rPr>
        <w:t xml:space="preserve">Tablica </w:t>
      </w:r>
      <w:r w:rsidR="00285DDA" w:rsidRPr="00285DDA">
        <w:rPr>
          <w:rFonts w:eastAsia="Times New Roman" w:cs="Arial"/>
          <w:i/>
        </w:rPr>
        <w:t>23</w:t>
      </w:r>
      <w:r w:rsidR="000A70C1" w:rsidRPr="00285DDA">
        <w:rPr>
          <w:rFonts w:eastAsia="Times New Roman" w:cs="Arial"/>
          <w:i/>
        </w:rPr>
        <w:t>.</w:t>
      </w:r>
      <w:r w:rsidRPr="008913DA">
        <w:rPr>
          <w:rFonts w:eastAsia="Times New Roman" w:cs="Arial"/>
        </w:rPr>
        <w:t xml:space="preserve"> Uloge u provedenim projektima usmjerenih mladima</w:t>
      </w:r>
    </w:p>
    <w:p w14:paraId="349ABB5A" w14:textId="77777777" w:rsidR="00285DDA" w:rsidRPr="008913DA" w:rsidRDefault="00285DDA" w:rsidP="00285DDA">
      <w:pPr>
        <w:spacing w:after="0" w:line="276" w:lineRule="auto"/>
        <w:ind w:firstLine="0"/>
        <w:rPr>
          <w:rFonts w:eastAsia="Times New Roman" w:cs="Arial"/>
        </w:rPr>
      </w:pPr>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127"/>
        <w:gridCol w:w="885"/>
        <w:gridCol w:w="886"/>
        <w:gridCol w:w="886"/>
        <w:gridCol w:w="886"/>
        <w:gridCol w:w="886"/>
        <w:gridCol w:w="762"/>
        <w:gridCol w:w="124"/>
        <w:gridCol w:w="822"/>
        <w:gridCol w:w="64"/>
        <w:gridCol w:w="886"/>
      </w:tblGrid>
      <w:tr w:rsidR="00F02859" w:rsidRPr="008913DA" w14:paraId="2E984751" w14:textId="77777777" w:rsidTr="00522D1A">
        <w:trPr>
          <w:trHeight w:val="20"/>
          <w:jc w:val="center"/>
        </w:trPr>
        <w:tc>
          <w:tcPr>
            <w:tcW w:w="2127" w:type="dxa"/>
            <w:tcBorders>
              <w:bottom w:val="single" w:sz="4" w:space="0" w:color="auto"/>
            </w:tcBorders>
            <w:shd w:val="clear" w:color="auto" w:fill="C5E0B3" w:themeFill="accent6" w:themeFillTint="66"/>
            <w:vAlign w:val="center"/>
          </w:tcPr>
          <w:p w14:paraId="709202DC" w14:textId="77777777" w:rsidR="00F02859" w:rsidRPr="008913DA" w:rsidRDefault="00F02859" w:rsidP="008B22E5">
            <w:pPr>
              <w:spacing w:after="0"/>
              <w:ind w:firstLine="0"/>
              <w:jc w:val="center"/>
              <w:rPr>
                <w:rFonts w:eastAsia="Times New Roman" w:cs="Arial"/>
                <w:sz w:val="18"/>
                <w:szCs w:val="18"/>
              </w:rPr>
            </w:pPr>
            <w:r w:rsidRPr="008913DA">
              <w:rPr>
                <w:rFonts w:eastAsia="Times New Roman" w:cs="Arial"/>
                <w:sz w:val="18"/>
                <w:szCs w:val="18"/>
              </w:rPr>
              <w:t xml:space="preserve"> </w:t>
            </w:r>
          </w:p>
        </w:tc>
        <w:tc>
          <w:tcPr>
            <w:tcW w:w="5191" w:type="dxa"/>
            <w:gridSpan w:val="6"/>
            <w:tcBorders>
              <w:bottom w:val="single" w:sz="4" w:space="0" w:color="auto"/>
            </w:tcBorders>
            <w:shd w:val="clear" w:color="auto" w:fill="C5E0B3" w:themeFill="accent6" w:themeFillTint="66"/>
            <w:vAlign w:val="center"/>
          </w:tcPr>
          <w:p w14:paraId="2C849AD3" w14:textId="77777777" w:rsidR="00F02859" w:rsidRPr="008913DA" w:rsidRDefault="00F02859" w:rsidP="008B22E5">
            <w:pPr>
              <w:spacing w:after="0"/>
              <w:ind w:firstLine="0"/>
              <w:jc w:val="center"/>
              <w:rPr>
                <w:rFonts w:eastAsia="Times New Roman" w:cs="Arial"/>
                <w:sz w:val="18"/>
                <w:szCs w:val="18"/>
              </w:rPr>
            </w:pPr>
            <w:r w:rsidRPr="008913DA">
              <w:rPr>
                <w:rFonts w:eastAsia="Times New Roman" w:cs="Arial"/>
                <w:iCs/>
                <w:sz w:val="18"/>
                <w:szCs w:val="18"/>
              </w:rPr>
              <w:t>Broj projekata</w:t>
            </w:r>
          </w:p>
        </w:tc>
        <w:tc>
          <w:tcPr>
            <w:tcW w:w="946" w:type="dxa"/>
            <w:gridSpan w:val="2"/>
            <w:tcBorders>
              <w:bottom w:val="single" w:sz="4" w:space="0" w:color="auto"/>
            </w:tcBorders>
            <w:shd w:val="clear" w:color="auto" w:fill="C5E0B3" w:themeFill="accent6" w:themeFillTint="66"/>
            <w:vAlign w:val="center"/>
          </w:tcPr>
          <w:p w14:paraId="76344F84" w14:textId="77777777" w:rsidR="00F02859" w:rsidRPr="008913DA" w:rsidRDefault="00F02859" w:rsidP="008B22E5">
            <w:pPr>
              <w:spacing w:after="0"/>
              <w:ind w:firstLine="0"/>
              <w:jc w:val="center"/>
              <w:rPr>
                <w:rFonts w:eastAsia="Times New Roman" w:cs="Arial"/>
                <w:sz w:val="18"/>
                <w:szCs w:val="18"/>
              </w:rPr>
            </w:pPr>
          </w:p>
        </w:tc>
        <w:tc>
          <w:tcPr>
            <w:tcW w:w="950" w:type="dxa"/>
            <w:gridSpan w:val="2"/>
            <w:tcBorders>
              <w:bottom w:val="single" w:sz="4" w:space="0" w:color="auto"/>
            </w:tcBorders>
            <w:shd w:val="clear" w:color="auto" w:fill="C5E0B3" w:themeFill="accent6" w:themeFillTint="66"/>
            <w:vAlign w:val="center"/>
          </w:tcPr>
          <w:p w14:paraId="4FDB6401" w14:textId="77777777" w:rsidR="00F02859" w:rsidRPr="008913DA" w:rsidRDefault="00F02859" w:rsidP="008B22E5">
            <w:pPr>
              <w:spacing w:after="0"/>
              <w:ind w:firstLine="0"/>
              <w:jc w:val="center"/>
              <w:rPr>
                <w:rFonts w:eastAsia="Times New Roman" w:cs="Arial"/>
                <w:sz w:val="18"/>
                <w:szCs w:val="18"/>
              </w:rPr>
            </w:pPr>
          </w:p>
        </w:tc>
      </w:tr>
      <w:tr w:rsidR="00522D1A" w:rsidRPr="008913DA" w14:paraId="1EE30348" w14:textId="77777777" w:rsidTr="00522D1A">
        <w:trPr>
          <w:trHeight w:val="20"/>
          <w:jc w:val="center"/>
        </w:trPr>
        <w:tc>
          <w:tcPr>
            <w:tcW w:w="2127" w:type="dxa"/>
            <w:tcBorders>
              <w:bottom w:val="single" w:sz="4" w:space="0" w:color="auto"/>
            </w:tcBorders>
            <w:shd w:val="clear" w:color="auto" w:fill="E2EFD9" w:themeFill="accent6" w:themeFillTint="33"/>
            <w:vAlign w:val="center"/>
          </w:tcPr>
          <w:p w14:paraId="22F4B6CF" w14:textId="77777777" w:rsidR="00522D1A" w:rsidRPr="008913DA" w:rsidRDefault="00522D1A" w:rsidP="008B22E5">
            <w:pPr>
              <w:spacing w:after="0"/>
              <w:ind w:firstLine="0"/>
              <w:jc w:val="center"/>
              <w:rPr>
                <w:rFonts w:eastAsia="Times New Roman" w:cs="Arial"/>
                <w:iCs/>
                <w:sz w:val="18"/>
                <w:szCs w:val="18"/>
              </w:rPr>
            </w:pPr>
            <w:r w:rsidRPr="008913DA">
              <w:rPr>
                <w:rFonts w:eastAsia="Times New Roman" w:cs="Arial"/>
                <w:bCs/>
                <w:sz w:val="18"/>
                <w:szCs w:val="18"/>
              </w:rPr>
              <w:t>Uloga</w:t>
            </w:r>
          </w:p>
        </w:tc>
        <w:tc>
          <w:tcPr>
            <w:tcW w:w="885" w:type="dxa"/>
            <w:tcBorders>
              <w:bottom w:val="single" w:sz="4" w:space="0" w:color="auto"/>
            </w:tcBorders>
            <w:shd w:val="clear" w:color="auto" w:fill="E2EFD9" w:themeFill="accent6" w:themeFillTint="33"/>
            <w:vAlign w:val="center"/>
          </w:tcPr>
          <w:p w14:paraId="2115E883" w14:textId="77777777" w:rsidR="00522D1A" w:rsidRPr="008913DA" w:rsidRDefault="00522D1A" w:rsidP="008B22E5">
            <w:pPr>
              <w:spacing w:after="0"/>
              <w:ind w:firstLine="0"/>
              <w:jc w:val="center"/>
              <w:rPr>
                <w:rFonts w:eastAsia="Times New Roman" w:cs="Arial"/>
                <w:iCs/>
                <w:sz w:val="18"/>
                <w:szCs w:val="18"/>
              </w:rPr>
            </w:pPr>
            <w:r w:rsidRPr="008913DA">
              <w:rPr>
                <w:rFonts w:eastAsia="Times New Roman" w:cs="Arial"/>
                <w:iCs/>
                <w:sz w:val="18"/>
                <w:szCs w:val="18"/>
              </w:rPr>
              <w:t>0</w:t>
            </w:r>
          </w:p>
        </w:tc>
        <w:tc>
          <w:tcPr>
            <w:tcW w:w="886" w:type="dxa"/>
            <w:tcBorders>
              <w:bottom w:val="single" w:sz="4" w:space="0" w:color="auto"/>
            </w:tcBorders>
            <w:shd w:val="clear" w:color="auto" w:fill="E2EFD9" w:themeFill="accent6" w:themeFillTint="33"/>
            <w:vAlign w:val="center"/>
          </w:tcPr>
          <w:p w14:paraId="60859DBD" w14:textId="77777777" w:rsidR="00522D1A" w:rsidRPr="008913DA" w:rsidRDefault="00522D1A" w:rsidP="008B22E5">
            <w:pPr>
              <w:spacing w:after="0"/>
              <w:ind w:firstLine="0"/>
              <w:jc w:val="center"/>
              <w:rPr>
                <w:rFonts w:eastAsia="Times New Roman" w:cs="Arial"/>
                <w:iCs/>
                <w:sz w:val="18"/>
                <w:szCs w:val="18"/>
              </w:rPr>
            </w:pPr>
            <w:r w:rsidRPr="008913DA">
              <w:rPr>
                <w:rFonts w:eastAsia="Times New Roman" w:cs="Arial"/>
                <w:iCs/>
                <w:sz w:val="18"/>
                <w:szCs w:val="18"/>
              </w:rPr>
              <w:t>1</w:t>
            </w:r>
          </w:p>
        </w:tc>
        <w:tc>
          <w:tcPr>
            <w:tcW w:w="886" w:type="dxa"/>
            <w:tcBorders>
              <w:bottom w:val="single" w:sz="4" w:space="0" w:color="auto"/>
            </w:tcBorders>
            <w:shd w:val="clear" w:color="auto" w:fill="E2EFD9" w:themeFill="accent6" w:themeFillTint="33"/>
            <w:vAlign w:val="center"/>
          </w:tcPr>
          <w:p w14:paraId="010145B0" w14:textId="77777777" w:rsidR="00522D1A" w:rsidRPr="008913DA" w:rsidRDefault="00522D1A" w:rsidP="008B22E5">
            <w:pPr>
              <w:spacing w:after="0"/>
              <w:ind w:firstLine="0"/>
              <w:jc w:val="center"/>
              <w:rPr>
                <w:rFonts w:eastAsia="Times New Roman" w:cs="Arial"/>
                <w:iCs/>
                <w:sz w:val="18"/>
                <w:szCs w:val="18"/>
              </w:rPr>
            </w:pPr>
            <w:r w:rsidRPr="008913DA">
              <w:rPr>
                <w:rFonts w:eastAsia="Times New Roman" w:cs="Arial"/>
                <w:iCs/>
                <w:sz w:val="18"/>
                <w:szCs w:val="18"/>
              </w:rPr>
              <w:t>2</w:t>
            </w:r>
          </w:p>
        </w:tc>
        <w:tc>
          <w:tcPr>
            <w:tcW w:w="886" w:type="dxa"/>
            <w:tcBorders>
              <w:bottom w:val="single" w:sz="4" w:space="0" w:color="auto"/>
            </w:tcBorders>
            <w:shd w:val="clear" w:color="auto" w:fill="E2EFD9" w:themeFill="accent6" w:themeFillTint="33"/>
            <w:vAlign w:val="center"/>
          </w:tcPr>
          <w:p w14:paraId="28DB253D" w14:textId="77777777" w:rsidR="00522D1A" w:rsidRPr="008913DA" w:rsidRDefault="00522D1A" w:rsidP="008B22E5">
            <w:pPr>
              <w:spacing w:after="0"/>
              <w:ind w:firstLine="0"/>
              <w:jc w:val="center"/>
              <w:rPr>
                <w:rFonts w:eastAsia="Times New Roman" w:cs="Arial"/>
                <w:iCs/>
                <w:sz w:val="18"/>
                <w:szCs w:val="18"/>
              </w:rPr>
            </w:pPr>
            <w:r w:rsidRPr="008913DA">
              <w:rPr>
                <w:rFonts w:eastAsia="Times New Roman" w:cs="Arial"/>
                <w:iCs/>
                <w:sz w:val="18"/>
                <w:szCs w:val="18"/>
              </w:rPr>
              <w:t>3</w:t>
            </w:r>
          </w:p>
        </w:tc>
        <w:tc>
          <w:tcPr>
            <w:tcW w:w="886" w:type="dxa"/>
            <w:tcBorders>
              <w:bottom w:val="single" w:sz="4" w:space="0" w:color="auto"/>
            </w:tcBorders>
            <w:shd w:val="clear" w:color="auto" w:fill="E2EFD9" w:themeFill="accent6" w:themeFillTint="33"/>
            <w:vAlign w:val="center"/>
          </w:tcPr>
          <w:p w14:paraId="7A3066C1" w14:textId="77777777" w:rsidR="00522D1A" w:rsidRPr="008913DA" w:rsidRDefault="00522D1A" w:rsidP="008B22E5">
            <w:pPr>
              <w:spacing w:after="0"/>
              <w:ind w:firstLine="0"/>
              <w:jc w:val="center"/>
              <w:rPr>
                <w:rFonts w:eastAsia="Times New Roman" w:cs="Arial"/>
                <w:iCs/>
                <w:sz w:val="18"/>
                <w:szCs w:val="18"/>
              </w:rPr>
            </w:pPr>
            <w:r w:rsidRPr="008913DA">
              <w:rPr>
                <w:rFonts w:eastAsia="Times New Roman" w:cs="Arial"/>
                <w:iCs/>
                <w:sz w:val="18"/>
                <w:szCs w:val="18"/>
              </w:rPr>
              <w:t>4</w:t>
            </w:r>
          </w:p>
        </w:tc>
        <w:tc>
          <w:tcPr>
            <w:tcW w:w="886" w:type="dxa"/>
            <w:gridSpan w:val="2"/>
            <w:tcBorders>
              <w:bottom w:val="single" w:sz="4" w:space="0" w:color="auto"/>
            </w:tcBorders>
            <w:shd w:val="clear" w:color="auto" w:fill="E2EFD9" w:themeFill="accent6" w:themeFillTint="33"/>
            <w:vAlign w:val="center"/>
          </w:tcPr>
          <w:p w14:paraId="2DE2FE67" w14:textId="77777777" w:rsidR="00522D1A" w:rsidRPr="008913DA" w:rsidRDefault="00522D1A" w:rsidP="008B22E5">
            <w:pPr>
              <w:spacing w:after="0"/>
              <w:ind w:firstLine="0"/>
              <w:jc w:val="center"/>
              <w:rPr>
                <w:rFonts w:eastAsia="Times New Roman" w:cs="Arial"/>
                <w:iCs/>
                <w:sz w:val="18"/>
                <w:szCs w:val="18"/>
              </w:rPr>
            </w:pPr>
            <w:r w:rsidRPr="008913DA">
              <w:rPr>
                <w:rFonts w:eastAsia="Times New Roman" w:cs="Arial"/>
                <w:iCs/>
                <w:sz w:val="18"/>
                <w:szCs w:val="18"/>
              </w:rPr>
              <w:t>5</w:t>
            </w:r>
          </w:p>
        </w:tc>
        <w:tc>
          <w:tcPr>
            <w:tcW w:w="886" w:type="dxa"/>
            <w:gridSpan w:val="2"/>
            <w:tcBorders>
              <w:bottom w:val="single" w:sz="4" w:space="0" w:color="auto"/>
            </w:tcBorders>
            <w:shd w:val="clear" w:color="auto" w:fill="E2EFD9" w:themeFill="accent6" w:themeFillTint="33"/>
            <w:vAlign w:val="center"/>
          </w:tcPr>
          <w:p w14:paraId="78467015" w14:textId="77777777" w:rsidR="00522D1A" w:rsidRPr="008913DA" w:rsidRDefault="00522D1A" w:rsidP="008B22E5">
            <w:pPr>
              <w:spacing w:after="0"/>
              <w:ind w:firstLine="0"/>
              <w:jc w:val="center"/>
              <w:rPr>
                <w:rFonts w:eastAsia="Times New Roman" w:cs="Arial"/>
                <w:iCs/>
                <w:sz w:val="18"/>
                <w:szCs w:val="18"/>
              </w:rPr>
            </w:pPr>
            <w:r w:rsidRPr="008913DA">
              <w:rPr>
                <w:rFonts w:eastAsia="Times New Roman" w:cs="Arial"/>
                <w:iCs/>
                <w:sz w:val="18"/>
                <w:szCs w:val="18"/>
              </w:rPr>
              <w:t>6 i više</w:t>
            </w:r>
          </w:p>
        </w:tc>
        <w:tc>
          <w:tcPr>
            <w:tcW w:w="886" w:type="dxa"/>
            <w:tcBorders>
              <w:bottom w:val="single" w:sz="4" w:space="0" w:color="auto"/>
            </w:tcBorders>
            <w:shd w:val="clear" w:color="auto" w:fill="E2EFD9" w:themeFill="accent6" w:themeFillTint="33"/>
            <w:vAlign w:val="center"/>
          </w:tcPr>
          <w:p w14:paraId="56D0AF54" w14:textId="77777777" w:rsidR="00522D1A" w:rsidRPr="008913DA" w:rsidRDefault="00522D1A" w:rsidP="008B22E5">
            <w:pPr>
              <w:spacing w:after="0"/>
              <w:ind w:firstLine="0"/>
              <w:jc w:val="center"/>
              <w:rPr>
                <w:rFonts w:eastAsia="Times New Roman" w:cs="Arial"/>
                <w:sz w:val="18"/>
                <w:szCs w:val="18"/>
              </w:rPr>
            </w:pPr>
            <w:r w:rsidRPr="008913DA">
              <w:rPr>
                <w:rFonts w:eastAsia="Times New Roman" w:cs="Arial"/>
                <w:sz w:val="18"/>
                <w:szCs w:val="18"/>
              </w:rPr>
              <w:t>N</w:t>
            </w:r>
          </w:p>
        </w:tc>
      </w:tr>
      <w:tr w:rsidR="00522D1A" w:rsidRPr="008913DA" w14:paraId="59BFAF0E" w14:textId="77777777" w:rsidTr="00522D1A">
        <w:trPr>
          <w:trHeight w:val="20"/>
          <w:jc w:val="center"/>
        </w:trPr>
        <w:tc>
          <w:tcPr>
            <w:tcW w:w="2127" w:type="dxa"/>
            <w:tcBorders>
              <w:top w:val="single" w:sz="4" w:space="0" w:color="auto"/>
              <w:bottom w:val="nil"/>
            </w:tcBorders>
            <w:vAlign w:val="center"/>
          </w:tcPr>
          <w:p w14:paraId="0601ABDD" w14:textId="77777777" w:rsidR="00522D1A" w:rsidRPr="008913DA" w:rsidRDefault="00522D1A" w:rsidP="008B22E5">
            <w:pPr>
              <w:spacing w:before="120" w:after="0" w:line="276" w:lineRule="auto"/>
              <w:ind w:firstLine="0"/>
              <w:jc w:val="center"/>
              <w:rPr>
                <w:rFonts w:eastAsia="Times New Roman" w:cs="Arial"/>
                <w:bCs/>
                <w:sz w:val="18"/>
                <w:szCs w:val="18"/>
              </w:rPr>
            </w:pPr>
            <w:r w:rsidRPr="008913DA">
              <w:rPr>
                <w:rFonts w:eastAsia="Times New Roman" w:cs="Arial"/>
                <w:bCs/>
                <w:sz w:val="18"/>
                <w:szCs w:val="18"/>
              </w:rPr>
              <w:t>Nositelj</w:t>
            </w:r>
          </w:p>
        </w:tc>
        <w:tc>
          <w:tcPr>
            <w:tcW w:w="885" w:type="dxa"/>
            <w:tcBorders>
              <w:top w:val="single" w:sz="4" w:space="0" w:color="auto"/>
              <w:bottom w:val="nil"/>
            </w:tcBorders>
            <w:vAlign w:val="center"/>
          </w:tcPr>
          <w:p w14:paraId="092AF470"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78</w:t>
            </w:r>
          </w:p>
        </w:tc>
        <w:tc>
          <w:tcPr>
            <w:tcW w:w="886" w:type="dxa"/>
            <w:tcBorders>
              <w:top w:val="single" w:sz="4" w:space="0" w:color="auto"/>
              <w:bottom w:val="nil"/>
            </w:tcBorders>
            <w:vAlign w:val="center"/>
          </w:tcPr>
          <w:p w14:paraId="4FF0142D"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5</w:t>
            </w:r>
          </w:p>
        </w:tc>
        <w:tc>
          <w:tcPr>
            <w:tcW w:w="886" w:type="dxa"/>
            <w:tcBorders>
              <w:top w:val="single" w:sz="4" w:space="0" w:color="auto"/>
              <w:bottom w:val="nil"/>
            </w:tcBorders>
            <w:vAlign w:val="center"/>
          </w:tcPr>
          <w:p w14:paraId="4842D19F"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3</w:t>
            </w:r>
          </w:p>
        </w:tc>
        <w:tc>
          <w:tcPr>
            <w:tcW w:w="886" w:type="dxa"/>
            <w:tcBorders>
              <w:top w:val="single" w:sz="4" w:space="0" w:color="auto"/>
              <w:bottom w:val="nil"/>
            </w:tcBorders>
            <w:vAlign w:val="center"/>
          </w:tcPr>
          <w:p w14:paraId="4670A158"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1</w:t>
            </w:r>
          </w:p>
        </w:tc>
        <w:tc>
          <w:tcPr>
            <w:tcW w:w="886" w:type="dxa"/>
            <w:tcBorders>
              <w:top w:val="single" w:sz="4" w:space="0" w:color="auto"/>
              <w:bottom w:val="nil"/>
            </w:tcBorders>
            <w:vAlign w:val="center"/>
          </w:tcPr>
          <w:p w14:paraId="69EA8BFA"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1</w:t>
            </w:r>
          </w:p>
        </w:tc>
        <w:tc>
          <w:tcPr>
            <w:tcW w:w="886" w:type="dxa"/>
            <w:gridSpan w:val="2"/>
            <w:tcBorders>
              <w:top w:val="single" w:sz="4" w:space="0" w:color="auto"/>
              <w:bottom w:val="nil"/>
            </w:tcBorders>
            <w:vAlign w:val="center"/>
          </w:tcPr>
          <w:p w14:paraId="6608DBF2"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0</w:t>
            </w:r>
          </w:p>
        </w:tc>
        <w:tc>
          <w:tcPr>
            <w:tcW w:w="886" w:type="dxa"/>
            <w:gridSpan w:val="2"/>
            <w:tcBorders>
              <w:top w:val="single" w:sz="4" w:space="0" w:color="auto"/>
              <w:bottom w:val="nil"/>
            </w:tcBorders>
            <w:vAlign w:val="center"/>
          </w:tcPr>
          <w:p w14:paraId="7CEAC2DB"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4</w:t>
            </w:r>
          </w:p>
        </w:tc>
        <w:tc>
          <w:tcPr>
            <w:tcW w:w="886" w:type="dxa"/>
            <w:tcBorders>
              <w:top w:val="single" w:sz="4" w:space="0" w:color="auto"/>
              <w:bottom w:val="nil"/>
            </w:tcBorders>
            <w:vAlign w:val="center"/>
          </w:tcPr>
          <w:p w14:paraId="67C3B33A"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92</w:t>
            </w:r>
          </w:p>
        </w:tc>
      </w:tr>
      <w:tr w:rsidR="00522D1A" w:rsidRPr="008913DA" w14:paraId="2AD5040E" w14:textId="77777777" w:rsidTr="00522D1A">
        <w:trPr>
          <w:trHeight w:val="20"/>
          <w:jc w:val="center"/>
        </w:trPr>
        <w:tc>
          <w:tcPr>
            <w:tcW w:w="2127" w:type="dxa"/>
            <w:tcBorders>
              <w:top w:val="nil"/>
              <w:bottom w:val="nil"/>
            </w:tcBorders>
            <w:vAlign w:val="center"/>
          </w:tcPr>
          <w:p w14:paraId="29AB9703" w14:textId="77777777" w:rsidR="00522D1A" w:rsidRPr="008913DA" w:rsidRDefault="00522D1A" w:rsidP="008B22E5">
            <w:pPr>
              <w:spacing w:before="120" w:after="0" w:line="276" w:lineRule="auto"/>
              <w:ind w:firstLine="0"/>
              <w:jc w:val="center"/>
              <w:rPr>
                <w:rFonts w:eastAsia="Times New Roman" w:cs="Arial"/>
                <w:bCs/>
                <w:sz w:val="18"/>
                <w:szCs w:val="18"/>
              </w:rPr>
            </w:pPr>
            <w:r w:rsidRPr="008913DA">
              <w:rPr>
                <w:rFonts w:eastAsia="Times New Roman" w:cs="Arial"/>
                <w:bCs/>
                <w:sz w:val="18"/>
                <w:szCs w:val="18"/>
              </w:rPr>
              <w:t>Partner</w:t>
            </w:r>
          </w:p>
        </w:tc>
        <w:tc>
          <w:tcPr>
            <w:tcW w:w="885" w:type="dxa"/>
            <w:tcBorders>
              <w:top w:val="nil"/>
              <w:bottom w:val="nil"/>
            </w:tcBorders>
            <w:vAlign w:val="center"/>
          </w:tcPr>
          <w:p w14:paraId="36CD0949"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75</w:t>
            </w:r>
          </w:p>
        </w:tc>
        <w:tc>
          <w:tcPr>
            <w:tcW w:w="886" w:type="dxa"/>
            <w:tcBorders>
              <w:top w:val="nil"/>
              <w:bottom w:val="nil"/>
            </w:tcBorders>
            <w:vAlign w:val="center"/>
          </w:tcPr>
          <w:p w14:paraId="72E9FC06"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6</w:t>
            </w:r>
          </w:p>
        </w:tc>
        <w:tc>
          <w:tcPr>
            <w:tcW w:w="886" w:type="dxa"/>
            <w:tcBorders>
              <w:top w:val="nil"/>
              <w:bottom w:val="nil"/>
            </w:tcBorders>
            <w:vAlign w:val="center"/>
          </w:tcPr>
          <w:p w14:paraId="15766F76"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4</w:t>
            </w:r>
          </w:p>
        </w:tc>
        <w:tc>
          <w:tcPr>
            <w:tcW w:w="886" w:type="dxa"/>
            <w:tcBorders>
              <w:top w:val="nil"/>
              <w:bottom w:val="nil"/>
            </w:tcBorders>
            <w:vAlign w:val="center"/>
          </w:tcPr>
          <w:p w14:paraId="7B9ED050"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0</w:t>
            </w:r>
          </w:p>
        </w:tc>
        <w:tc>
          <w:tcPr>
            <w:tcW w:w="886" w:type="dxa"/>
            <w:tcBorders>
              <w:top w:val="nil"/>
              <w:bottom w:val="nil"/>
            </w:tcBorders>
            <w:vAlign w:val="center"/>
          </w:tcPr>
          <w:p w14:paraId="16AA9416"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1</w:t>
            </w:r>
          </w:p>
        </w:tc>
        <w:tc>
          <w:tcPr>
            <w:tcW w:w="886" w:type="dxa"/>
            <w:gridSpan w:val="2"/>
            <w:tcBorders>
              <w:top w:val="nil"/>
              <w:bottom w:val="nil"/>
            </w:tcBorders>
            <w:vAlign w:val="center"/>
          </w:tcPr>
          <w:p w14:paraId="28FFCFC2"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0</w:t>
            </w:r>
          </w:p>
        </w:tc>
        <w:tc>
          <w:tcPr>
            <w:tcW w:w="886" w:type="dxa"/>
            <w:gridSpan w:val="2"/>
            <w:tcBorders>
              <w:top w:val="nil"/>
              <w:bottom w:val="nil"/>
            </w:tcBorders>
            <w:vAlign w:val="center"/>
          </w:tcPr>
          <w:p w14:paraId="78D20F0E"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6</w:t>
            </w:r>
          </w:p>
        </w:tc>
        <w:tc>
          <w:tcPr>
            <w:tcW w:w="886" w:type="dxa"/>
            <w:tcBorders>
              <w:top w:val="nil"/>
              <w:bottom w:val="nil"/>
            </w:tcBorders>
            <w:vAlign w:val="center"/>
          </w:tcPr>
          <w:p w14:paraId="4CAD2E46"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92</w:t>
            </w:r>
          </w:p>
        </w:tc>
      </w:tr>
      <w:tr w:rsidR="00522D1A" w:rsidRPr="008913DA" w14:paraId="48F2BB4D" w14:textId="77777777" w:rsidTr="00522D1A">
        <w:trPr>
          <w:trHeight w:val="20"/>
          <w:jc w:val="center"/>
        </w:trPr>
        <w:tc>
          <w:tcPr>
            <w:tcW w:w="2127" w:type="dxa"/>
            <w:tcBorders>
              <w:top w:val="nil"/>
              <w:bottom w:val="single" w:sz="4" w:space="0" w:color="auto"/>
            </w:tcBorders>
            <w:vAlign w:val="center"/>
          </w:tcPr>
          <w:p w14:paraId="490951A5" w14:textId="77777777" w:rsidR="00522D1A" w:rsidRPr="008913DA" w:rsidRDefault="00522D1A" w:rsidP="008B22E5">
            <w:pPr>
              <w:spacing w:before="120" w:after="0" w:line="276" w:lineRule="auto"/>
              <w:ind w:firstLine="0"/>
              <w:jc w:val="center"/>
              <w:rPr>
                <w:rFonts w:eastAsia="Times New Roman" w:cs="Arial"/>
                <w:bCs/>
                <w:sz w:val="18"/>
                <w:szCs w:val="18"/>
              </w:rPr>
            </w:pPr>
            <w:r w:rsidRPr="008913DA">
              <w:rPr>
                <w:rFonts w:eastAsia="Times New Roman" w:cs="Arial"/>
                <w:bCs/>
                <w:sz w:val="18"/>
                <w:szCs w:val="18"/>
              </w:rPr>
              <w:t>Sudionik</w:t>
            </w:r>
          </w:p>
        </w:tc>
        <w:tc>
          <w:tcPr>
            <w:tcW w:w="885" w:type="dxa"/>
            <w:tcBorders>
              <w:top w:val="nil"/>
              <w:bottom w:val="single" w:sz="4" w:space="0" w:color="auto"/>
            </w:tcBorders>
            <w:vAlign w:val="center"/>
          </w:tcPr>
          <w:p w14:paraId="058E0880"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80</w:t>
            </w:r>
          </w:p>
        </w:tc>
        <w:tc>
          <w:tcPr>
            <w:tcW w:w="886" w:type="dxa"/>
            <w:tcBorders>
              <w:top w:val="nil"/>
              <w:bottom w:val="single" w:sz="4" w:space="0" w:color="auto"/>
            </w:tcBorders>
            <w:vAlign w:val="center"/>
          </w:tcPr>
          <w:p w14:paraId="34E8DD02"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2</w:t>
            </w:r>
          </w:p>
        </w:tc>
        <w:tc>
          <w:tcPr>
            <w:tcW w:w="886" w:type="dxa"/>
            <w:tcBorders>
              <w:top w:val="nil"/>
              <w:bottom w:val="single" w:sz="4" w:space="0" w:color="auto"/>
            </w:tcBorders>
            <w:vAlign w:val="center"/>
          </w:tcPr>
          <w:p w14:paraId="64736CA4"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2</w:t>
            </w:r>
          </w:p>
        </w:tc>
        <w:tc>
          <w:tcPr>
            <w:tcW w:w="886" w:type="dxa"/>
            <w:tcBorders>
              <w:top w:val="nil"/>
              <w:bottom w:val="single" w:sz="4" w:space="0" w:color="auto"/>
            </w:tcBorders>
            <w:vAlign w:val="center"/>
          </w:tcPr>
          <w:p w14:paraId="3B1BC464"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1</w:t>
            </w:r>
          </w:p>
        </w:tc>
        <w:tc>
          <w:tcPr>
            <w:tcW w:w="886" w:type="dxa"/>
            <w:tcBorders>
              <w:top w:val="nil"/>
              <w:bottom w:val="single" w:sz="4" w:space="0" w:color="auto"/>
            </w:tcBorders>
            <w:vAlign w:val="center"/>
          </w:tcPr>
          <w:p w14:paraId="334A10FD"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1</w:t>
            </w:r>
          </w:p>
        </w:tc>
        <w:tc>
          <w:tcPr>
            <w:tcW w:w="886" w:type="dxa"/>
            <w:gridSpan w:val="2"/>
            <w:tcBorders>
              <w:top w:val="nil"/>
              <w:bottom w:val="single" w:sz="4" w:space="0" w:color="auto"/>
            </w:tcBorders>
            <w:vAlign w:val="center"/>
          </w:tcPr>
          <w:p w14:paraId="3B7A7986"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0</w:t>
            </w:r>
          </w:p>
        </w:tc>
        <w:tc>
          <w:tcPr>
            <w:tcW w:w="886" w:type="dxa"/>
            <w:gridSpan w:val="2"/>
            <w:tcBorders>
              <w:top w:val="nil"/>
              <w:bottom w:val="single" w:sz="4" w:space="0" w:color="auto"/>
            </w:tcBorders>
            <w:vAlign w:val="center"/>
          </w:tcPr>
          <w:p w14:paraId="6494EBAF"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6</w:t>
            </w:r>
          </w:p>
        </w:tc>
        <w:tc>
          <w:tcPr>
            <w:tcW w:w="886" w:type="dxa"/>
            <w:tcBorders>
              <w:top w:val="nil"/>
              <w:bottom w:val="single" w:sz="4" w:space="0" w:color="auto"/>
            </w:tcBorders>
            <w:vAlign w:val="center"/>
          </w:tcPr>
          <w:p w14:paraId="07EA7763" w14:textId="77777777" w:rsidR="00522D1A" w:rsidRPr="008913DA" w:rsidRDefault="00522D1A" w:rsidP="00E55972">
            <w:pPr>
              <w:spacing w:before="120" w:after="0" w:line="276" w:lineRule="auto"/>
              <w:ind w:firstLine="0"/>
              <w:jc w:val="right"/>
              <w:rPr>
                <w:rFonts w:eastAsia="Times New Roman" w:cs="Arial"/>
                <w:sz w:val="18"/>
                <w:szCs w:val="18"/>
              </w:rPr>
            </w:pPr>
            <w:r w:rsidRPr="008913DA">
              <w:rPr>
                <w:rFonts w:eastAsia="Times New Roman" w:cs="Arial"/>
                <w:sz w:val="18"/>
                <w:szCs w:val="18"/>
              </w:rPr>
              <w:t>92</w:t>
            </w:r>
          </w:p>
        </w:tc>
      </w:tr>
    </w:tbl>
    <w:p w14:paraId="23084481" w14:textId="77777777" w:rsidR="00F02859" w:rsidRPr="00285DDA" w:rsidRDefault="00F02859" w:rsidP="00285DDA">
      <w:pPr>
        <w:spacing w:before="120" w:after="0" w:line="276" w:lineRule="auto"/>
        <w:ind w:firstLine="0"/>
        <w:jc w:val="center"/>
        <w:rPr>
          <w:rFonts w:eastAsia="Times New Roman" w:cs="Arial"/>
          <w:bCs/>
          <w:sz w:val="16"/>
          <w:szCs w:val="16"/>
        </w:rPr>
      </w:pPr>
      <w:r w:rsidRPr="00285DDA">
        <w:rPr>
          <w:rFonts w:eastAsia="Times New Roman" w:cs="Arial"/>
          <w:bCs/>
          <w:sz w:val="16"/>
          <w:szCs w:val="16"/>
        </w:rPr>
        <w:t>Izvor: Arhiva DIP, 2.2021.</w:t>
      </w:r>
    </w:p>
    <w:p w14:paraId="118982F0" w14:textId="6AEEC4B5" w:rsidR="00F02859" w:rsidRPr="00340899" w:rsidRDefault="00F02859" w:rsidP="00522D1A">
      <w:pPr>
        <w:spacing w:before="120" w:after="120" w:line="276" w:lineRule="auto"/>
        <w:ind w:firstLine="0"/>
        <w:rPr>
          <w:rFonts w:cs="Arial"/>
        </w:rPr>
      </w:pPr>
      <w:r w:rsidRPr="007C7DB3">
        <w:rPr>
          <w:rFonts w:cs="Arial"/>
        </w:rPr>
        <w:t>Preporuča se da</w:t>
      </w:r>
      <w:r w:rsidR="00BD1899">
        <w:rPr>
          <w:rFonts w:cs="Arial"/>
        </w:rPr>
        <w:t xml:space="preserve"> se</w:t>
      </w:r>
      <w:r w:rsidRPr="007C7DB3">
        <w:rPr>
          <w:rFonts w:cs="Arial"/>
        </w:rPr>
        <w:t xml:space="preserve"> organizacije civilnog društva </w:t>
      </w:r>
      <w:r w:rsidR="00BD1899" w:rsidRPr="007C7DB3">
        <w:rPr>
          <w:rFonts w:cs="Arial"/>
        </w:rPr>
        <w:t>i mlade</w:t>
      </w:r>
      <w:r w:rsidR="00BD1899">
        <w:rPr>
          <w:rFonts w:cs="Arial"/>
        </w:rPr>
        <w:t xml:space="preserve"> </w:t>
      </w:r>
      <w:r w:rsidRPr="007C7DB3">
        <w:rPr>
          <w:rFonts w:cs="Arial"/>
        </w:rPr>
        <w:t>potakne da sudjelu</w:t>
      </w:r>
      <w:r w:rsidR="00BD1899">
        <w:rPr>
          <w:rFonts w:cs="Arial"/>
        </w:rPr>
        <w:t xml:space="preserve">ju u javnim pozivima i oblikuju </w:t>
      </w:r>
      <w:r w:rsidRPr="007C7DB3">
        <w:rPr>
          <w:rFonts w:cs="Arial"/>
        </w:rPr>
        <w:t>projekte koje financira EU kako bi ojačali kapacitete zajednice i mlade u svojim sredinama.</w:t>
      </w:r>
    </w:p>
    <w:p w14:paraId="53B73B0C" w14:textId="77777777" w:rsidR="00F13734" w:rsidRDefault="00F13734">
      <w:pPr>
        <w:spacing w:after="160" w:line="259" w:lineRule="auto"/>
        <w:ind w:firstLine="0"/>
        <w:jc w:val="left"/>
        <w:rPr>
          <w:rFonts w:cs="Arial"/>
          <w:b/>
          <w:bCs/>
        </w:rPr>
      </w:pPr>
      <w:r>
        <w:rPr>
          <w:rFonts w:cs="Arial"/>
          <w:b/>
          <w:bCs/>
        </w:rPr>
        <w:br w:type="page"/>
      </w:r>
    </w:p>
    <w:p w14:paraId="3B42ACFD" w14:textId="0E32F394" w:rsidR="00340899" w:rsidRDefault="00F02859" w:rsidP="00EC6DC1">
      <w:pPr>
        <w:pStyle w:val="ListParagraph"/>
        <w:numPr>
          <w:ilvl w:val="0"/>
          <w:numId w:val="14"/>
        </w:numPr>
        <w:spacing w:before="120" w:after="0" w:line="276" w:lineRule="auto"/>
        <w:rPr>
          <w:rFonts w:cs="Arial"/>
          <w:b/>
          <w:bCs/>
        </w:rPr>
      </w:pPr>
      <w:r w:rsidRPr="007C7DB3">
        <w:rPr>
          <w:rFonts w:cs="Arial"/>
          <w:b/>
          <w:bCs/>
        </w:rPr>
        <w:t xml:space="preserve">Održivost: izvori financiranja rada udruga, evaluacija i dr. </w:t>
      </w:r>
    </w:p>
    <w:p w14:paraId="2B64D4F0" w14:textId="1F864235" w:rsidR="00E550E6" w:rsidRPr="00522D1A" w:rsidRDefault="00F02859" w:rsidP="00522D1A">
      <w:pPr>
        <w:spacing w:before="120" w:after="120" w:line="276" w:lineRule="auto"/>
        <w:ind w:firstLine="0"/>
        <w:rPr>
          <w:rFonts w:cs="Arial"/>
          <w:bCs/>
        </w:rPr>
      </w:pPr>
      <w:r w:rsidRPr="00340899">
        <w:rPr>
          <w:rFonts w:cs="Arial"/>
          <w:bCs/>
        </w:rPr>
        <w:t>Struktura izvora financiranja rada organizacija civilnog društva govori i o stupnju razvijenosti, legitimitetu i prepoznatljivosti u javnosti, ali i o autonomnosti. Slijedi prosječan omjer izvora financiranja udruga za programe i projekte koje provode</w:t>
      </w:r>
      <w:r w:rsidR="00340899" w:rsidRPr="00340899">
        <w:rPr>
          <w:rFonts w:cs="Arial"/>
          <w:bCs/>
        </w:rPr>
        <w:t xml:space="preserve">: </w:t>
      </w:r>
      <w:r w:rsidR="00E550E6">
        <w:rPr>
          <w:rFonts w:cs="Arial"/>
          <w:bCs/>
        </w:rPr>
        <w:t>v</w:t>
      </w:r>
      <w:r w:rsidRPr="00340899">
        <w:rPr>
          <w:rFonts w:cs="Arial"/>
          <w:bCs/>
        </w:rPr>
        <w:t xml:space="preserve">lastiti izvori (članarina i prihodi od dozvoljenih gospodarskih </w:t>
      </w:r>
      <w:r w:rsidRPr="00CD7C16">
        <w:rPr>
          <w:rFonts w:cs="Arial"/>
          <w:bCs/>
        </w:rPr>
        <w:t xml:space="preserve">djelatnosti) – </w:t>
      </w:r>
      <w:r w:rsidRPr="00CD7C16">
        <w:rPr>
          <w:rFonts w:cs="Arial"/>
        </w:rPr>
        <w:t>18,7%</w:t>
      </w:r>
      <w:r w:rsidR="00340899" w:rsidRPr="00CD7C16">
        <w:rPr>
          <w:rFonts w:cs="Arial"/>
          <w:bCs/>
        </w:rPr>
        <w:t>; p</w:t>
      </w:r>
      <w:r w:rsidRPr="00CD7C16">
        <w:rPr>
          <w:rFonts w:cs="Arial"/>
          <w:bCs/>
        </w:rPr>
        <w:t xml:space="preserve">roračun grada/općine – </w:t>
      </w:r>
      <w:r w:rsidRPr="00CD7C16">
        <w:rPr>
          <w:rFonts w:cs="Arial"/>
        </w:rPr>
        <w:t>38,59%</w:t>
      </w:r>
      <w:r w:rsidR="00340899" w:rsidRPr="00CD7C16">
        <w:rPr>
          <w:rFonts w:cs="Arial"/>
          <w:bCs/>
        </w:rPr>
        <w:t>; ž</w:t>
      </w:r>
      <w:r w:rsidRPr="00CD7C16">
        <w:rPr>
          <w:rFonts w:cs="Arial"/>
          <w:bCs/>
        </w:rPr>
        <w:t>upanijski proračun - 11,74%</w:t>
      </w:r>
      <w:r w:rsidR="00340899" w:rsidRPr="00CD7C16">
        <w:rPr>
          <w:rFonts w:cs="Arial"/>
          <w:bCs/>
        </w:rPr>
        <w:t>; d</w:t>
      </w:r>
      <w:r w:rsidRPr="00CD7C16">
        <w:rPr>
          <w:rFonts w:cs="Arial"/>
          <w:bCs/>
        </w:rPr>
        <w:t>ržavni proračun - 10,87%</w:t>
      </w:r>
      <w:r w:rsidR="00340899" w:rsidRPr="00CD7C16">
        <w:rPr>
          <w:rFonts w:cs="Arial"/>
          <w:bCs/>
        </w:rPr>
        <w:t>; p</w:t>
      </w:r>
      <w:r w:rsidRPr="00CD7C16">
        <w:rPr>
          <w:rFonts w:cs="Arial"/>
          <w:bCs/>
        </w:rPr>
        <w:t>oslovni sektor - 4,35%</w:t>
      </w:r>
      <w:r w:rsidR="00340899" w:rsidRPr="00CD7C16">
        <w:rPr>
          <w:rFonts w:cs="Arial"/>
          <w:bCs/>
        </w:rPr>
        <w:t>; p</w:t>
      </w:r>
      <w:r w:rsidRPr="00CD7C16">
        <w:rPr>
          <w:rFonts w:cs="Arial"/>
          <w:bCs/>
        </w:rPr>
        <w:t>rivatne donacije -. 5,33%</w:t>
      </w:r>
      <w:r w:rsidR="00340899" w:rsidRPr="00CD7C16">
        <w:rPr>
          <w:rFonts w:cs="Arial"/>
          <w:bCs/>
        </w:rPr>
        <w:t>;</w:t>
      </w:r>
      <w:r w:rsidR="000B6744">
        <w:rPr>
          <w:rFonts w:cs="Arial"/>
          <w:bCs/>
        </w:rPr>
        <w:t xml:space="preserve"> </w:t>
      </w:r>
      <w:r w:rsidR="00340899" w:rsidRPr="00CD7C16">
        <w:rPr>
          <w:rFonts w:cs="Arial"/>
          <w:bCs/>
        </w:rPr>
        <w:t>E</w:t>
      </w:r>
      <w:r w:rsidRPr="00CD7C16">
        <w:rPr>
          <w:rFonts w:cs="Arial"/>
          <w:bCs/>
        </w:rPr>
        <w:t>U fondovi - 7,83%</w:t>
      </w:r>
      <w:r w:rsidR="00340899" w:rsidRPr="00CD7C16">
        <w:rPr>
          <w:rFonts w:cs="Arial"/>
          <w:bCs/>
        </w:rPr>
        <w:t>; z</w:t>
      </w:r>
      <w:r w:rsidRPr="00CD7C16">
        <w:rPr>
          <w:rFonts w:cs="Arial"/>
          <w:bCs/>
        </w:rPr>
        <w:t>aklade - 2,17%</w:t>
      </w:r>
      <w:r w:rsidR="00340899" w:rsidRPr="00CD7C16">
        <w:rPr>
          <w:rFonts w:cs="Arial"/>
          <w:bCs/>
        </w:rPr>
        <w:t xml:space="preserve"> i o</w:t>
      </w:r>
      <w:r w:rsidRPr="00CD7C16">
        <w:rPr>
          <w:rFonts w:cs="Arial"/>
          <w:bCs/>
        </w:rPr>
        <w:t>stalo - 3,48%</w:t>
      </w:r>
      <w:r w:rsidR="00340899" w:rsidRPr="00CD7C16">
        <w:rPr>
          <w:rFonts w:cs="Arial"/>
          <w:bCs/>
        </w:rPr>
        <w:t xml:space="preserve">. </w:t>
      </w:r>
      <w:r w:rsidRPr="00CD7C16">
        <w:rPr>
          <w:rFonts w:cs="Arial"/>
          <w:bCs/>
        </w:rPr>
        <w:t>Iz Županijskog proračuna</w:t>
      </w:r>
      <w:r w:rsidRPr="00340899">
        <w:rPr>
          <w:rFonts w:cs="Arial"/>
          <w:bCs/>
        </w:rPr>
        <w:t xml:space="preserve"> se financira 11,74% udruga što je dosta nizak udio.</w:t>
      </w:r>
    </w:p>
    <w:p w14:paraId="0610FB4E" w14:textId="38F3AFFE" w:rsidR="00E550E6" w:rsidRPr="00522D1A" w:rsidRDefault="00F02859" w:rsidP="00EC6DC1">
      <w:pPr>
        <w:pStyle w:val="ListParagraph"/>
        <w:numPr>
          <w:ilvl w:val="0"/>
          <w:numId w:val="14"/>
        </w:numPr>
        <w:spacing w:after="0" w:line="276" w:lineRule="auto"/>
        <w:rPr>
          <w:rFonts w:cs="Arial"/>
          <w:b/>
        </w:rPr>
      </w:pPr>
      <w:r w:rsidRPr="00E550E6">
        <w:rPr>
          <w:rFonts w:cs="Arial"/>
          <w:b/>
        </w:rPr>
        <w:t>Praćenje provedbe i vrednovanje rezultata rada</w:t>
      </w:r>
    </w:p>
    <w:p w14:paraId="0862F5FE" w14:textId="4B50FA40" w:rsidR="00F02859" w:rsidRPr="007C7DB3" w:rsidRDefault="00F02859" w:rsidP="00522D1A">
      <w:pPr>
        <w:spacing w:before="120" w:after="120" w:line="276" w:lineRule="auto"/>
        <w:ind w:firstLine="0"/>
        <w:rPr>
          <w:rFonts w:cs="Arial"/>
          <w:bCs/>
        </w:rPr>
      </w:pPr>
      <w:r w:rsidRPr="00CD7C16">
        <w:rPr>
          <w:rFonts w:cs="Arial"/>
          <w:bCs/>
        </w:rPr>
        <w:t>Utemeljenost potreba za provedbom određenog projekta utvrđuje se prilikom prijave programa i projekta za financiranje programa</w:t>
      </w:r>
      <w:r w:rsidRPr="007C7DB3">
        <w:rPr>
          <w:rFonts w:cs="Arial"/>
          <w:bCs/>
        </w:rPr>
        <w:t xml:space="preserve"> javnih potreba građana. 64,1% udruga tvrde da imaju razvijen sustav evaluacije programa/projekata, dok 35,9% tvrdi da nemaju nikakav sustav evaluacije program</w:t>
      </w:r>
      <w:r w:rsidR="00891D5E">
        <w:rPr>
          <w:rFonts w:cs="Arial"/>
          <w:bCs/>
        </w:rPr>
        <w:t>a</w:t>
      </w:r>
      <w:r w:rsidRPr="007C7DB3">
        <w:rPr>
          <w:rFonts w:cs="Arial"/>
          <w:bCs/>
        </w:rPr>
        <w:t xml:space="preserve"> ili projekta.</w:t>
      </w:r>
      <w:r>
        <w:rPr>
          <w:rFonts w:cs="Arial"/>
          <w:bCs/>
        </w:rPr>
        <w:t xml:space="preserve"> </w:t>
      </w:r>
      <w:r w:rsidRPr="007C7DB3">
        <w:rPr>
          <w:rFonts w:cs="Arial"/>
          <w:bCs/>
        </w:rPr>
        <w:t xml:space="preserve">Ipak, udruge su se izjasnile da na neki način provode evaluaciju rada udruge pa </w:t>
      </w:r>
      <w:r w:rsidR="00891D5E">
        <w:rPr>
          <w:rFonts w:cs="Arial"/>
          <w:bCs/>
        </w:rPr>
        <w:t xml:space="preserve">tako </w:t>
      </w:r>
      <w:r w:rsidRPr="007C7DB3">
        <w:rPr>
          <w:rFonts w:cs="Arial"/>
        </w:rPr>
        <w:t>58,7%</w:t>
      </w:r>
      <w:r>
        <w:rPr>
          <w:rFonts w:cs="Arial"/>
        </w:rPr>
        <w:t xml:space="preserve"> </w:t>
      </w:r>
      <w:r w:rsidRPr="007C7DB3">
        <w:rPr>
          <w:rFonts w:cs="Arial"/>
        </w:rPr>
        <w:t>provodi</w:t>
      </w:r>
      <w:r w:rsidR="00891D5E">
        <w:rPr>
          <w:rFonts w:cs="Arial"/>
        </w:rPr>
        <w:t xml:space="preserve"> određenu vrstu evaluacije</w:t>
      </w:r>
      <w:r w:rsidRPr="007C7DB3">
        <w:rPr>
          <w:rFonts w:cs="Arial"/>
        </w:rPr>
        <w:t xml:space="preserve">, a 41,3% </w:t>
      </w:r>
      <w:r w:rsidR="00891D5E">
        <w:rPr>
          <w:rFonts w:cs="Arial"/>
        </w:rPr>
        <w:t>to ne čini</w:t>
      </w:r>
      <w:r w:rsidRPr="007C7DB3">
        <w:rPr>
          <w:rFonts w:cs="Arial"/>
        </w:rPr>
        <w:t xml:space="preserve">. </w:t>
      </w:r>
      <w:r w:rsidRPr="007C7DB3">
        <w:rPr>
          <w:rFonts w:cs="Arial"/>
          <w:bCs/>
        </w:rPr>
        <w:t>Udruge koje su sudjelovale u istraživanju</w:t>
      </w:r>
      <w:r w:rsidR="00F06CC8">
        <w:rPr>
          <w:rFonts w:cs="Arial"/>
          <w:bCs/>
        </w:rPr>
        <w:t>,</w:t>
      </w:r>
      <w:r w:rsidRPr="007C7DB3">
        <w:rPr>
          <w:rFonts w:cs="Arial"/>
          <w:bCs/>
        </w:rPr>
        <w:t xml:space="preserve"> a izjasnile su se da imaju razvijen sustav evaluacije</w:t>
      </w:r>
      <w:r w:rsidR="00F06CC8">
        <w:rPr>
          <w:rFonts w:cs="Arial"/>
          <w:bCs/>
        </w:rPr>
        <w:t>,</w:t>
      </w:r>
      <w:r w:rsidRPr="007C7DB3">
        <w:rPr>
          <w:rFonts w:cs="Arial"/>
          <w:bCs/>
        </w:rPr>
        <w:t xml:space="preserve"> najčešće koriste vrlo uobičajene metode praćenja i vrednovanja projekata, poput </w:t>
      </w:r>
      <w:r w:rsidRPr="007C7DB3">
        <w:rPr>
          <w:rFonts w:cs="Arial"/>
          <w:bCs/>
          <w:i/>
        </w:rPr>
        <w:t>“izvještaja</w:t>
      </w:r>
      <w:r w:rsidRPr="00CD7C16">
        <w:rPr>
          <w:rFonts w:cs="Arial"/>
          <w:bCs/>
          <w:i/>
        </w:rPr>
        <w:t>...samoprocjene</w:t>
      </w:r>
      <w:r w:rsidR="000A70C1">
        <w:rPr>
          <w:rFonts w:cs="Arial"/>
          <w:bCs/>
          <w:i/>
        </w:rPr>
        <w:t xml:space="preserve">, </w:t>
      </w:r>
      <w:r w:rsidRPr="00CD7C16">
        <w:rPr>
          <w:rFonts w:cs="Arial"/>
          <w:bCs/>
          <w:i/>
        </w:rPr>
        <w:t>anketne upitnike, ankete zadovoljstva korisnika/sudionika...”</w:t>
      </w:r>
      <w:r w:rsidR="00F06CC8">
        <w:rPr>
          <w:rFonts w:cs="Arial"/>
          <w:bCs/>
        </w:rPr>
        <w:t>. Samo jedna</w:t>
      </w:r>
      <w:r w:rsidRPr="00CD7C16">
        <w:rPr>
          <w:rFonts w:cs="Arial"/>
          <w:bCs/>
        </w:rPr>
        <w:t xml:space="preserve"> organizacija je uvela sustav vrednovanja</w:t>
      </w:r>
      <w:r w:rsidRPr="00CD7C16">
        <w:rPr>
          <w:rFonts w:cs="Arial"/>
        </w:rPr>
        <w:t xml:space="preserve"> </w:t>
      </w:r>
      <w:r w:rsidR="00F06CC8">
        <w:rPr>
          <w:rFonts w:cs="Arial"/>
        </w:rPr>
        <w:t>pod nazivom „</w:t>
      </w:r>
      <w:r w:rsidRPr="00CD7C16">
        <w:rPr>
          <w:rFonts w:cs="Arial"/>
          <w:bCs/>
        </w:rPr>
        <w:t xml:space="preserve">Sustav upravljanja kvalitetom za organizacije civilnog društva </w:t>
      </w:r>
      <w:r w:rsidRPr="00CD7C16">
        <w:rPr>
          <w:rFonts w:cs="Arial"/>
        </w:rPr>
        <w:t>OK 2015</w:t>
      </w:r>
      <w:r w:rsidR="000A70C1">
        <w:rPr>
          <w:rFonts w:cs="Arial"/>
        </w:rPr>
        <w:t>.</w:t>
      </w:r>
      <w:r w:rsidR="00F06CC8">
        <w:rPr>
          <w:rFonts w:cs="Arial"/>
        </w:rPr>
        <w:t>“</w:t>
      </w:r>
      <w:r w:rsidRPr="00CD7C16">
        <w:rPr>
          <w:rStyle w:val="FootnoteReference"/>
          <w:rFonts w:cs="Arial"/>
          <w:bCs/>
        </w:rPr>
        <w:footnoteReference w:id="142"/>
      </w:r>
      <w:r w:rsidR="00F06CC8">
        <w:rPr>
          <w:rFonts w:cs="Arial"/>
        </w:rPr>
        <w:t>.</w:t>
      </w:r>
      <w:r w:rsidR="00F06CC8">
        <w:rPr>
          <w:rFonts w:cs="Arial"/>
          <w:bCs/>
        </w:rPr>
        <w:t xml:space="preserve"> te još jedna</w:t>
      </w:r>
      <w:r w:rsidRPr="00CD7C16">
        <w:rPr>
          <w:rFonts w:cs="Arial"/>
          <w:bCs/>
        </w:rPr>
        <w:t xml:space="preserve"> udruga </w:t>
      </w:r>
      <w:r w:rsidR="00F06CC8">
        <w:rPr>
          <w:rFonts w:cs="Arial"/>
          <w:bCs/>
        </w:rPr>
        <w:t xml:space="preserve">provodi drugi </w:t>
      </w:r>
      <w:r w:rsidRPr="00CD7C16">
        <w:rPr>
          <w:rFonts w:cs="Arial"/>
          <w:bCs/>
        </w:rPr>
        <w:t>sustav vrednovanja</w:t>
      </w:r>
      <w:r w:rsidR="00F06CC8">
        <w:rPr>
          <w:rFonts w:cs="Arial"/>
          <w:bCs/>
        </w:rPr>
        <w:t xml:space="preserve"> naziva</w:t>
      </w:r>
      <w:r w:rsidRPr="00CD7C16">
        <w:rPr>
          <w:rFonts w:cs="Arial"/>
          <w:bCs/>
        </w:rPr>
        <w:t xml:space="preserve"> </w:t>
      </w:r>
      <w:r w:rsidR="00F06CC8">
        <w:rPr>
          <w:rFonts w:cs="Arial"/>
          <w:bCs/>
        </w:rPr>
        <w:t>„</w:t>
      </w:r>
      <w:r w:rsidRPr="00CD7C16">
        <w:rPr>
          <w:rFonts w:cs="Arial"/>
          <w:bCs/>
        </w:rPr>
        <w:t>SUKNO</w:t>
      </w:r>
      <w:r w:rsidR="00F06CC8">
        <w:rPr>
          <w:rFonts w:cs="Arial"/>
          <w:bCs/>
        </w:rPr>
        <w:t>“</w:t>
      </w:r>
      <w:r w:rsidRPr="00CD7C16">
        <w:rPr>
          <w:rFonts w:cs="Arial"/>
          <w:bCs/>
        </w:rPr>
        <w:t xml:space="preserve">. </w:t>
      </w:r>
      <w:r w:rsidR="00A25743">
        <w:rPr>
          <w:rFonts w:cs="Arial"/>
          <w:bCs/>
        </w:rPr>
        <w:t>Nadalje, samo j</w:t>
      </w:r>
      <w:r w:rsidRPr="00CD7C16">
        <w:rPr>
          <w:rFonts w:cs="Arial"/>
          <w:bCs/>
        </w:rPr>
        <w:t>edna udruga navodi da posjeduju software za evaluaciju</w:t>
      </w:r>
      <w:r w:rsidRPr="007C7DB3">
        <w:rPr>
          <w:rFonts w:cs="Arial"/>
          <w:bCs/>
        </w:rPr>
        <w:t>. Većina iznosi metode koje se odnos</w:t>
      </w:r>
      <w:r w:rsidR="00A25743">
        <w:rPr>
          <w:rFonts w:cs="Arial"/>
          <w:bCs/>
        </w:rPr>
        <w:t>e na provedbu projekata ili praćenje.</w:t>
      </w:r>
      <w:r w:rsidRPr="007C7DB3">
        <w:rPr>
          <w:rFonts w:cs="Arial"/>
          <w:bCs/>
        </w:rPr>
        <w:t xml:space="preserve"> </w:t>
      </w:r>
      <w:r w:rsidR="00A25743">
        <w:rPr>
          <w:rFonts w:cs="Arial"/>
          <w:bCs/>
        </w:rPr>
        <w:t>V</w:t>
      </w:r>
      <w:r w:rsidRPr="007C7DB3">
        <w:rPr>
          <w:rFonts w:cs="Arial"/>
          <w:bCs/>
        </w:rPr>
        <w:t>ećina</w:t>
      </w:r>
      <w:r w:rsidR="00A25743">
        <w:rPr>
          <w:rFonts w:cs="Arial"/>
          <w:bCs/>
        </w:rPr>
        <w:t xml:space="preserve"> udruga</w:t>
      </w:r>
      <w:r w:rsidRPr="007C7DB3">
        <w:rPr>
          <w:rFonts w:cs="Arial"/>
          <w:bCs/>
        </w:rPr>
        <w:t xml:space="preserve"> smatra da su rezultati</w:t>
      </w:r>
      <w:r w:rsidR="00A25743">
        <w:rPr>
          <w:rFonts w:cs="Arial"/>
          <w:bCs/>
        </w:rPr>
        <w:t xml:space="preserve"> „sami po sebi“ dovoljni ili da je „</w:t>
      </w:r>
      <w:r w:rsidRPr="007C7DB3">
        <w:rPr>
          <w:rFonts w:cs="Arial"/>
          <w:bCs/>
        </w:rPr>
        <w:t>opstojnost“ udruge</w:t>
      </w:r>
      <w:r w:rsidR="00082290">
        <w:rPr>
          <w:rFonts w:cs="Arial"/>
          <w:bCs/>
        </w:rPr>
        <w:t xml:space="preserve"> dovoljan pokazatelj uspjeha</w:t>
      </w:r>
      <w:r w:rsidR="009938CC">
        <w:rPr>
          <w:rFonts w:cs="Arial"/>
          <w:bCs/>
        </w:rPr>
        <w:t>. Određeni dio udruga</w:t>
      </w:r>
      <w:r w:rsidRPr="007C7DB3">
        <w:rPr>
          <w:rFonts w:cs="Arial"/>
          <w:bCs/>
        </w:rPr>
        <w:t xml:space="preserve"> nema razvijenu praksu i svijest o potrebi praćenja potreba građana i praćenja rezultata djelovanja vlastitih aktivnosti što dovodi u pitanje koliko je njihovo djelovanje podložno slučaju i inerciji, a ne stvarnim </w:t>
      </w:r>
      <w:r w:rsidR="009938CC">
        <w:rPr>
          <w:rFonts w:cs="Arial"/>
          <w:bCs/>
        </w:rPr>
        <w:t>pokazateljima</w:t>
      </w:r>
      <w:r w:rsidRPr="007C7DB3">
        <w:rPr>
          <w:rFonts w:cs="Arial"/>
          <w:bCs/>
        </w:rPr>
        <w:t xml:space="preserve"> potreba, ali</w:t>
      </w:r>
      <w:r>
        <w:rPr>
          <w:rFonts w:cs="Arial"/>
          <w:bCs/>
        </w:rPr>
        <w:t xml:space="preserve"> </w:t>
      </w:r>
      <w:r w:rsidRPr="007C7DB3">
        <w:rPr>
          <w:rFonts w:cs="Arial"/>
          <w:bCs/>
        </w:rPr>
        <w:t>dovodi u pitanje i opravdanost javnih ulaganja. Iako je 58,7% udruga potvrdilo da ima razvijen sustav evaluacije, analizirajući metode kojima se koriste taj udio se smanjuje zbog nerelevantnosti metoda. Istraživanje kapacitiranosti organizacija civilnog društva različitim metodama tijekom izrade ovog Programa pokazalo je da u svakom gradu postoji manji broj udruga koji vrlo profesionalno obavljaju</w:t>
      </w:r>
      <w:r>
        <w:rPr>
          <w:rFonts w:cs="Arial"/>
          <w:bCs/>
        </w:rPr>
        <w:t xml:space="preserve"> </w:t>
      </w:r>
      <w:r w:rsidRPr="007C7DB3">
        <w:rPr>
          <w:rFonts w:cs="Arial"/>
          <w:bCs/>
        </w:rPr>
        <w:t>neprofitne djelatnosti</w:t>
      </w:r>
      <w:r w:rsidR="009938CC">
        <w:rPr>
          <w:rFonts w:cs="Arial"/>
          <w:bCs/>
        </w:rPr>
        <w:t>.</w:t>
      </w:r>
      <w:r>
        <w:rPr>
          <w:rFonts w:cs="Arial"/>
          <w:bCs/>
        </w:rPr>
        <w:t xml:space="preserve"> </w:t>
      </w:r>
      <w:r w:rsidR="009938CC">
        <w:rPr>
          <w:rFonts w:cs="Arial"/>
          <w:bCs/>
        </w:rPr>
        <w:t>T</w:t>
      </w:r>
      <w:r w:rsidRPr="007C7DB3">
        <w:rPr>
          <w:rFonts w:cs="Arial"/>
          <w:bCs/>
        </w:rPr>
        <w:t>o su sigurni resursi na koje mladi mogu računati, dok se za druge treba osigurati osposobljavanje i informiranje u njihovoj javnoj ulozi i normativnom okviru koji ih</w:t>
      </w:r>
      <w:r>
        <w:rPr>
          <w:rFonts w:cs="Arial"/>
          <w:bCs/>
        </w:rPr>
        <w:t xml:space="preserve"> </w:t>
      </w:r>
      <w:r w:rsidRPr="007C7DB3">
        <w:rPr>
          <w:rFonts w:cs="Arial"/>
          <w:bCs/>
        </w:rPr>
        <w:t>određuje.</w:t>
      </w:r>
      <w:r>
        <w:rPr>
          <w:rFonts w:cs="Arial"/>
          <w:bCs/>
        </w:rPr>
        <w:t xml:space="preserve"> </w:t>
      </w:r>
      <w:r w:rsidRPr="007C7DB3">
        <w:rPr>
          <w:rFonts w:cs="Arial"/>
          <w:bCs/>
        </w:rPr>
        <w:t>S druge strane, one organizacije civilnog društva koje jesu kapacitirane za unaprjeđenje civilnog sektora moraju više sudjelovati i djelovati u smjeru jačanja kapacitiranosti i svijesti o javnoj ulozi</w:t>
      </w:r>
      <w:r>
        <w:rPr>
          <w:rFonts w:cs="Arial"/>
          <w:bCs/>
        </w:rPr>
        <w:t xml:space="preserve"> </w:t>
      </w:r>
      <w:r w:rsidRPr="007C7DB3">
        <w:rPr>
          <w:rFonts w:cs="Arial"/>
          <w:bCs/>
        </w:rPr>
        <w:t xml:space="preserve">te odgovornosti prema zajednici. </w:t>
      </w:r>
    </w:p>
    <w:p w14:paraId="5783BC0E" w14:textId="77777777" w:rsidR="00F02859" w:rsidRPr="007C7DB3" w:rsidRDefault="00F02859" w:rsidP="00EC6DC1">
      <w:pPr>
        <w:pStyle w:val="ListParagraph"/>
        <w:numPr>
          <w:ilvl w:val="0"/>
          <w:numId w:val="14"/>
        </w:numPr>
        <w:spacing w:before="120" w:after="0" w:line="276" w:lineRule="auto"/>
        <w:rPr>
          <w:rFonts w:cs="Arial"/>
          <w:b/>
          <w:bCs/>
        </w:rPr>
      </w:pPr>
      <w:r w:rsidRPr="007C7DB3">
        <w:rPr>
          <w:rFonts w:cs="Arial"/>
          <w:b/>
          <w:bCs/>
        </w:rPr>
        <w:t>Samoprocjena organizacija civilnoga društva o potrebnoj podršci u</w:t>
      </w:r>
      <w:r>
        <w:rPr>
          <w:rFonts w:cs="Arial"/>
          <w:b/>
          <w:bCs/>
        </w:rPr>
        <w:t xml:space="preserve"> </w:t>
      </w:r>
      <w:r w:rsidRPr="007C7DB3">
        <w:rPr>
          <w:rFonts w:cs="Arial"/>
          <w:b/>
          <w:bCs/>
        </w:rPr>
        <w:t xml:space="preserve">radu </w:t>
      </w:r>
    </w:p>
    <w:p w14:paraId="788D6D34" w14:textId="68601326" w:rsidR="00340899" w:rsidRDefault="00F02859" w:rsidP="00BD1899">
      <w:pPr>
        <w:spacing w:before="120" w:line="276" w:lineRule="auto"/>
        <w:ind w:firstLine="0"/>
        <w:rPr>
          <w:rFonts w:cs="Arial"/>
        </w:rPr>
      </w:pPr>
      <w:r w:rsidRPr="007C7DB3">
        <w:rPr>
          <w:rFonts w:cs="Arial"/>
        </w:rPr>
        <w:t>Većini udruga</w:t>
      </w:r>
      <w:r w:rsidR="009938CC" w:rsidRPr="009938CC">
        <w:rPr>
          <w:rFonts w:cs="Arial"/>
        </w:rPr>
        <w:t xml:space="preserve"> </w:t>
      </w:r>
      <w:r w:rsidR="009938CC" w:rsidRPr="007C7DB3">
        <w:rPr>
          <w:rFonts w:cs="Arial"/>
        </w:rPr>
        <w:t>najveće zadovoljstvo u radu u udruzi</w:t>
      </w:r>
      <w:r w:rsidR="009938CC" w:rsidRPr="009938CC">
        <w:rPr>
          <w:rFonts w:cs="Arial"/>
        </w:rPr>
        <w:t xml:space="preserve"> </w:t>
      </w:r>
      <w:r w:rsidR="009938CC" w:rsidRPr="007C7DB3">
        <w:rPr>
          <w:rFonts w:cs="Arial"/>
        </w:rPr>
        <w:t>pričinjava</w:t>
      </w:r>
      <w:r w:rsidR="009938CC">
        <w:rPr>
          <w:rFonts w:cs="Arial"/>
        </w:rPr>
        <w:t>:</w:t>
      </w:r>
      <w:r w:rsidRPr="007C7DB3">
        <w:rPr>
          <w:rFonts w:cs="Arial"/>
        </w:rPr>
        <w:t xml:space="preserve"> rad s djeco</w:t>
      </w:r>
      <w:r w:rsidR="009938CC">
        <w:rPr>
          <w:rFonts w:cs="Arial"/>
        </w:rPr>
        <w:t>m i mladima, njihovi rezultati te</w:t>
      </w:r>
      <w:r w:rsidRPr="007C7DB3">
        <w:rPr>
          <w:rFonts w:cs="Arial"/>
        </w:rPr>
        <w:t xml:space="preserve"> dugotrajno djelovanje. Najvećim neuspjehom smatraju</w:t>
      </w:r>
      <w:r w:rsidR="008C1B3C">
        <w:rPr>
          <w:rFonts w:cs="Arial"/>
        </w:rPr>
        <w:t>:</w:t>
      </w:r>
      <w:r w:rsidRPr="007C7DB3">
        <w:rPr>
          <w:rFonts w:cs="Arial"/>
        </w:rPr>
        <w:t xml:space="preserve"> sve manji broj djece i mladih za koje rade (osipa</w:t>
      </w:r>
      <w:r>
        <w:rPr>
          <w:rFonts w:cs="Arial"/>
        </w:rPr>
        <w:t>n</w:t>
      </w:r>
      <w:r w:rsidRPr="007C7DB3">
        <w:rPr>
          <w:rFonts w:cs="Arial"/>
        </w:rPr>
        <w:t>je članstva i slab odaziv novih</w:t>
      </w:r>
      <w:r>
        <w:rPr>
          <w:rFonts w:cs="Arial"/>
        </w:rPr>
        <w:t xml:space="preserve"> </w:t>
      </w:r>
      <w:r w:rsidR="008C1B3C">
        <w:rPr>
          <w:rFonts w:cs="Arial"/>
        </w:rPr>
        <w:t>članova);</w:t>
      </w:r>
      <w:r>
        <w:rPr>
          <w:rFonts w:cs="Arial"/>
        </w:rPr>
        <w:t xml:space="preserve"> </w:t>
      </w:r>
      <w:r w:rsidRPr="007C7DB3">
        <w:rPr>
          <w:rFonts w:cs="Arial"/>
        </w:rPr>
        <w:t>nemogućnost prikupljanja dovoljno resursa za kvalitetan rad (nedostatak dovoljno financijskih sredstava za programe i redovan rad, prostornih uvjeta i</w:t>
      </w:r>
      <w:r>
        <w:rPr>
          <w:rFonts w:cs="Arial"/>
        </w:rPr>
        <w:t xml:space="preserve"> </w:t>
      </w:r>
      <w:r w:rsidRPr="007C7DB3">
        <w:rPr>
          <w:rFonts w:cs="Arial"/>
        </w:rPr>
        <w:t>opreme).</w:t>
      </w:r>
      <w:r>
        <w:rPr>
          <w:rFonts w:cs="Arial"/>
        </w:rPr>
        <w:t xml:space="preserve"> </w:t>
      </w:r>
      <w:r w:rsidRPr="007C7DB3">
        <w:rPr>
          <w:rFonts w:cs="Arial"/>
          <w:bCs/>
        </w:rPr>
        <w:t>Udruge koje su sudjelovale u istraživanju</w:t>
      </w:r>
      <w:r w:rsidR="008C1B3C">
        <w:rPr>
          <w:rFonts w:cs="Arial"/>
          <w:bCs/>
        </w:rPr>
        <w:t>,</w:t>
      </w:r>
      <w:r w:rsidRPr="007C7DB3">
        <w:rPr>
          <w:rFonts w:cs="Arial"/>
          <w:bCs/>
        </w:rPr>
        <w:t xml:space="preserve"> iskazale su sljedeće probleme s </w:t>
      </w:r>
      <w:r w:rsidR="008C1B3C">
        <w:rPr>
          <w:rFonts w:cs="Arial"/>
          <w:bCs/>
        </w:rPr>
        <w:t>kojima se suočavaju u svom radu</w:t>
      </w:r>
      <w:r w:rsidRPr="007C7DB3">
        <w:rPr>
          <w:rFonts w:cs="Arial"/>
          <w:bCs/>
        </w:rPr>
        <w:t xml:space="preserve">: </w:t>
      </w:r>
    </w:p>
    <w:p w14:paraId="2C325E29" w14:textId="1F0A29BE" w:rsidR="00F02859" w:rsidRPr="00340899" w:rsidRDefault="00F02859" w:rsidP="00BD1899">
      <w:pPr>
        <w:spacing w:before="120" w:line="276" w:lineRule="auto"/>
        <w:ind w:firstLine="0"/>
        <w:rPr>
          <w:rFonts w:cs="Arial"/>
        </w:rPr>
      </w:pPr>
      <w:r w:rsidRPr="007C7DB3">
        <w:rPr>
          <w:rFonts w:cs="Arial"/>
          <w:b/>
          <w:bCs/>
        </w:rPr>
        <w:t xml:space="preserve">1. problemi </w:t>
      </w:r>
      <w:r>
        <w:rPr>
          <w:rFonts w:cs="Arial"/>
          <w:b/>
          <w:bCs/>
        </w:rPr>
        <w:t xml:space="preserve">održivosti (prvenstveno financijske) </w:t>
      </w:r>
      <w:r w:rsidRPr="007C7DB3">
        <w:rPr>
          <w:rFonts w:cs="Arial"/>
          <w:b/>
          <w:bCs/>
        </w:rPr>
        <w:t xml:space="preserve">djelovanja udruga općenito: </w:t>
      </w:r>
      <w:r w:rsidRPr="00340899">
        <w:rPr>
          <w:rFonts w:cs="Arial"/>
          <w:color w:val="000000"/>
        </w:rPr>
        <w:t>”</w:t>
      </w:r>
      <w:r w:rsidRPr="00340899">
        <w:rPr>
          <w:rFonts w:cs="Arial"/>
          <w:i/>
          <w:color w:val="000000"/>
        </w:rPr>
        <w:t>nedostatak financija...nedovoljno informacija na koje se natječaje za sufinanciranje projekt može prijaviti,</w:t>
      </w:r>
      <w:r w:rsidR="00340899">
        <w:rPr>
          <w:rFonts w:cs="Arial"/>
        </w:rPr>
        <w:t xml:space="preserve"> </w:t>
      </w:r>
      <w:r w:rsidRPr="00340899">
        <w:rPr>
          <w:rFonts w:cs="Arial"/>
          <w:i/>
          <w:color w:val="000000"/>
        </w:rPr>
        <w:t>previše administrativnih poslova oko prikupljanja dokumentacije...</w:t>
      </w:r>
      <w:r w:rsidRPr="00340899">
        <w:rPr>
          <w:rFonts w:cs="Arial"/>
        </w:rPr>
        <w:t xml:space="preserve"> </w:t>
      </w:r>
      <w:r w:rsidRPr="00340899">
        <w:rPr>
          <w:rFonts w:cs="Arial"/>
          <w:i/>
          <w:color w:val="000000"/>
        </w:rPr>
        <w:t>Administrativno nasilje provedbenih tijela; Neprepoznatljivost i posljedično malen broj natječaja u sektoru mladih; Slaba razvijenost rada s mladima u Hrvatskoj</w:t>
      </w:r>
      <w:r w:rsidR="00340899">
        <w:rPr>
          <w:rFonts w:cs="Arial"/>
        </w:rPr>
        <w:t xml:space="preserve">, </w:t>
      </w:r>
      <w:r w:rsidRPr="00340899">
        <w:rPr>
          <w:rFonts w:cs="Arial"/>
          <w:i/>
          <w:color w:val="000000"/>
        </w:rPr>
        <w:t>nemogućnost angažiranja profesionalaca zbog nedostatka financija</w:t>
      </w:r>
      <w:r w:rsidR="00340899">
        <w:rPr>
          <w:rFonts w:cs="Arial"/>
        </w:rPr>
        <w:t xml:space="preserve">, </w:t>
      </w:r>
      <w:r w:rsidRPr="00340899">
        <w:rPr>
          <w:rFonts w:cs="Arial"/>
          <w:bCs/>
          <w:i/>
          <w:color w:val="000000"/>
        </w:rPr>
        <w:t>nedovoljno znanja iz područja organizacije.</w:t>
      </w:r>
      <w:r w:rsidRPr="00340899">
        <w:rPr>
          <w:rFonts w:cs="Arial"/>
          <w:i/>
          <w:color w:val="000000"/>
        </w:rPr>
        <w:t>..nedovoljna financijska podrška lokalne zajednice. Nedovoljna prepoznatost u lokalnoj zajednici. Nepostojanje kapacitiranih volontera koji se žele baviti pisanjem projekata. Nedovoljna prepoznatost volontera na razini lokalne zajednice</w:t>
      </w:r>
      <w:r w:rsidRPr="00340899">
        <w:rPr>
          <w:rFonts w:cs="Arial"/>
          <w:bCs/>
          <w:i/>
          <w:color w:val="000000"/>
        </w:rPr>
        <w:t>…nedostatak financija, nedovoljno znanje iz područja menadžmenta</w:t>
      </w:r>
      <w:r w:rsidRPr="00340899">
        <w:rPr>
          <w:rFonts w:cs="Arial"/>
          <w:i/>
          <w:color w:val="000000"/>
        </w:rPr>
        <w:t>…nedovoljno iskustvo u pisanju, skupljanje potrebne dokumentacije</w:t>
      </w:r>
      <w:r w:rsidR="00340899">
        <w:rPr>
          <w:rFonts w:cs="Arial"/>
        </w:rPr>
        <w:t xml:space="preserve">, </w:t>
      </w:r>
      <w:r w:rsidRPr="00340899">
        <w:rPr>
          <w:rFonts w:cs="Arial"/>
          <w:bCs/>
          <w:i/>
          <w:color w:val="000000"/>
        </w:rPr>
        <w:t>nedostatak ljudskog resursa; … nezainteresiranost članova</w:t>
      </w:r>
      <w:r w:rsidR="00340899">
        <w:rPr>
          <w:rFonts w:cs="Arial"/>
        </w:rPr>
        <w:t xml:space="preserve">, </w:t>
      </w:r>
      <w:r w:rsidRPr="00340899">
        <w:rPr>
          <w:rFonts w:cs="Arial"/>
          <w:bCs/>
          <w:i/>
        </w:rPr>
        <w:t>nedovoljno informacija o natječajima za financiranje projekata...prostor, sufinanciranje projekata i komplicirano knjigovodstvo, administracija, česte izmjene natječajne dokumentacije te neznanje o istom...previše pap</w:t>
      </w:r>
      <w:r w:rsidR="00340899">
        <w:rPr>
          <w:rFonts w:cs="Arial"/>
          <w:bCs/>
          <w:i/>
        </w:rPr>
        <w:t>ir</w:t>
      </w:r>
      <w:r w:rsidRPr="00340899">
        <w:rPr>
          <w:rFonts w:cs="Arial"/>
          <w:bCs/>
          <w:i/>
        </w:rPr>
        <w:t>ologije..…manjak financijskih sredstava, slabim odazivom mladih na organizirane programe…podkapacitiranost, nezainteresiranost mladih (zbog izgubljenog povjerenja radi prethodnih negativnih iskustava s drugim dionicima/donosiocima odluka) i kratkoročno planiranje zbog manjka financija.</w:t>
      </w:r>
      <w:r w:rsidR="000A70C1">
        <w:rPr>
          <w:rFonts w:cs="Arial"/>
          <w:bCs/>
          <w:i/>
        </w:rPr>
        <w:t xml:space="preserve"> </w:t>
      </w:r>
      <w:r w:rsidRPr="00340899">
        <w:rPr>
          <w:rFonts w:cs="Arial"/>
          <w:bCs/>
          <w:i/>
        </w:rPr>
        <w:t xml:space="preserve">Uglavnom su to problemi privlačenja članstva u dobi od 16 do 30 godina starosti. Pored tog problema, javlja se problem financiranja većih ambicioznijih projekata, budući da se za profesionalce koji uvježbavaju sekcije potroši veći dio sredstava dodijeljenih od strane lokalne samouprave. Ukoliko se </w:t>
      </w:r>
      <w:r w:rsidRPr="00340899">
        <w:rPr>
          <w:rFonts w:cs="Arial"/>
        </w:rPr>
        <w:t>pojavi</w:t>
      </w:r>
      <w:r w:rsidRPr="00340899">
        <w:rPr>
          <w:rFonts w:cs="Arial"/>
          <w:bCs/>
          <w:i/>
        </w:rPr>
        <w:t xml:space="preserve"> poneka donacija i odobrenje projekta sa strane ministarstva kulture i PGŽ dolazi do ostvarivanja većih projekata. Sreća je da se to dogodi uglavnom svake godine pa se makar jednom do dva put na godinu dogodi neki veći projekt. Ali s kvalitetom i entuzijazmom članova moglo bi se više.” (</w:t>
      </w:r>
      <w:r w:rsidRPr="00340899">
        <w:rPr>
          <w:rFonts w:cs="Arial"/>
          <w:iCs/>
        </w:rPr>
        <w:t>Arhiva DiP-a, 02.2021.)</w:t>
      </w:r>
    </w:p>
    <w:p w14:paraId="3696282C" w14:textId="7B43FB25" w:rsidR="00F02859" w:rsidRPr="00340899" w:rsidRDefault="00F02859" w:rsidP="00BD1899">
      <w:pPr>
        <w:spacing w:after="160" w:line="276" w:lineRule="auto"/>
        <w:ind w:firstLine="0"/>
        <w:rPr>
          <w:rFonts w:cs="Arial"/>
          <w:b/>
          <w:bCs/>
          <w:i/>
        </w:rPr>
      </w:pPr>
      <w:r w:rsidRPr="007C7DB3">
        <w:rPr>
          <w:rFonts w:cs="Arial"/>
          <w:b/>
          <w:bCs/>
        </w:rPr>
        <w:t>2. problemi koji proizlaze iz planiranja aktivnosti za provedbu projekata</w:t>
      </w:r>
      <w:r w:rsidRPr="007C7DB3">
        <w:rPr>
          <w:rFonts w:cs="Arial"/>
          <w:b/>
          <w:bCs/>
          <w:i/>
        </w:rPr>
        <w:t>:</w:t>
      </w:r>
      <w:r w:rsidR="00340899">
        <w:rPr>
          <w:rFonts w:cs="Arial"/>
          <w:b/>
          <w:bCs/>
          <w:i/>
        </w:rPr>
        <w:t xml:space="preserve"> </w:t>
      </w:r>
      <w:r w:rsidRPr="00340899">
        <w:rPr>
          <w:rFonts w:cs="Arial"/>
          <w:bCs/>
          <w:i/>
        </w:rPr>
        <w:t>Vrlo često se rokovi koji se postavljaju u okviru nekih natječaja odnose na vrlo kratak period te u tim fazama često radimo prekovremeno kako bismo uspjele prijaviti projekte.</w:t>
      </w:r>
      <w:r w:rsidRPr="00340899">
        <w:rPr>
          <w:rFonts w:cs="Arial"/>
        </w:rPr>
        <w:t xml:space="preserve"> </w:t>
      </w:r>
      <w:r w:rsidRPr="00340899">
        <w:rPr>
          <w:rFonts w:cs="Arial"/>
          <w:bCs/>
          <w:i/>
        </w:rPr>
        <w:t>U zadnje vrijeme do izraza dolazi i suludost prijave projekata u vidu "najbržeg prsta" bez obzira na kvalitetu projekta što je samo po sebi frustrirajuće i diskriminirajuće</w:t>
      </w:r>
      <w:r w:rsidR="00340899">
        <w:rPr>
          <w:rFonts w:cs="Arial"/>
          <w:bCs/>
          <w:i/>
        </w:rPr>
        <w:t>…</w:t>
      </w:r>
      <w:r w:rsidRPr="00340899">
        <w:rPr>
          <w:rFonts w:cs="Arial"/>
          <w:i/>
          <w:color w:val="000000"/>
        </w:rPr>
        <w:t>Neizvjesnost u vezi financiranja i sufinanciranja što utječe na projekciju realizacije planiranog projekta, nemanje mogućnosti za</w:t>
      </w:r>
      <w:r w:rsidRPr="00340899">
        <w:rPr>
          <w:rFonts w:cs="Arial"/>
          <w:b/>
          <w:bCs/>
          <w:i/>
          <w:color w:val="000000"/>
        </w:rPr>
        <w:t xml:space="preserve"> </w:t>
      </w:r>
      <w:r w:rsidRPr="00340899">
        <w:rPr>
          <w:rFonts w:cs="Arial"/>
          <w:i/>
          <w:color w:val="000000"/>
        </w:rPr>
        <w:t>zapošljavanje stručnog kadra za provedbu projekta</w:t>
      </w:r>
      <w:r w:rsidR="00340899">
        <w:rPr>
          <w:rFonts w:cs="Arial"/>
          <w:i/>
          <w:color w:val="000000"/>
        </w:rPr>
        <w:t>…</w:t>
      </w:r>
      <w:r w:rsidRPr="00340899">
        <w:rPr>
          <w:rFonts w:cs="Arial"/>
          <w:bCs/>
          <w:i/>
        </w:rPr>
        <w:t>Nemogućnost praćenja svih natječaja, neraspoloživost platforme u koju bi iskazali svoj interes za sudjelovanje u projektima, nemogućnost prijave svih programa zbog ograničenja u izvorima financiranja</w:t>
      </w:r>
      <w:r w:rsidR="00340899">
        <w:rPr>
          <w:rFonts w:cs="Arial"/>
          <w:bCs/>
          <w:i/>
        </w:rPr>
        <w:t xml:space="preserve">; </w:t>
      </w:r>
      <w:r w:rsidRPr="00340899">
        <w:rPr>
          <w:rFonts w:cs="Arial"/>
          <w:bCs/>
          <w:i/>
        </w:rPr>
        <w:t>Obujam administracije potrebne za apliciranje, ..ogromna administracija</w:t>
      </w:r>
      <w:r w:rsidR="00340899">
        <w:rPr>
          <w:rFonts w:cs="Arial"/>
          <w:b/>
          <w:bCs/>
          <w:i/>
        </w:rPr>
        <w:t xml:space="preserve">, </w:t>
      </w:r>
      <w:r w:rsidRPr="00340899">
        <w:rPr>
          <w:rFonts w:cs="Arial"/>
          <w:i/>
        </w:rPr>
        <w:t>nedovoljno kadra zainteresiranih za prenošenje znanja</w:t>
      </w:r>
      <w:r w:rsidR="00340899">
        <w:rPr>
          <w:rFonts w:cs="Arial"/>
          <w:b/>
          <w:bCs/>
          <w:i/>
        </w:rPr>
        <w:t xml:space="preserve">; </w:t>
      </w:r>
      <w:r w:rsidRPr="00340899">
        <w:rPr>
          <w:rFonts w:cs="Arial"/>
          <w:i/>
        </w:rPr>
        <w:t>netransparentnost kriterija provedbenih tijela; Kašnjenje najavljenih natječaja; Prijave u stilu "najbrži prst"</w:t>
      </w:r>
      <w:r w:rsidR="00340899">
        <w:rPr>
          <w:rFonts w:cs="Arial"/>
          <w:b/>
          <w:bCs/>
          <w:i/>
        </w:rPr>
        <w:t xml:space="preserve">; </w:t>
      </w:r>
      <w:r w:rsidRPr="00340899">
        <w:rPr>
          <w:rFonts w:cs="Arial"/>
          <w:i/>
        </w:rPr>
        <w:t>prevelika i preopširna, čak i neka nepotrebna dokumentacija prilikom izrade i prijave programa, prevelika administracija za male udruge u amaterskom sportu bez zaposlenih, usudim se reći da je to pogubno za male udruge!</w:t>
      </w:r>
      <w:r w:rsidR="00340899">
        <w:rPr>
          <w:rFonts w:cs="Arial"/>
          <w:b/>
          <w:bCs/>
          <w:i/>
        </w:rPr>
        <w:t xml:space="preserve">; </w:t>
      </w:r>
      <w:r w:rsidRPr="00340899">
        <w:rPr>
          <w:rFonts w:cs="Arial"/>
          <w:i/>
        </w:rPr>
        <w:t>nedostatak osobe u organizaciji koja bi se samo bavila ovim vidom rada udruge</w:t>
      </w:r>
      <w:r w:rsidR="00340899">
        <w:rPr>
          <w:rFonts w:cs="Arial"/>
          <w:b/>
          <w:bCs/>
          <w:i/>
        </w:rPr>
        <w:t xml:space="preserve">; </w:t>
      </w:r>
      <w:r w:rsidRPr="00340899">
        <w:rPr>
          <w:rFonts w:cs="Arial"/>
          <w:i/>
        </w:rPr>
        <w:t>stručnosti i objektivnosti komisija koje procjenjuju kvalitetu programa za financiranje</w:t>
      </w:r>
      <w:r w:rsidR="00340899">
        <w:rPr>
          <w:rFonts w:cs="Arial"/>
          <w:b/>
          <w:bCs/>
          <w:i/>
        </w:rPr>
        <w:t xml:space="preserve">; </w:t>
      </w:r>
      <w:r w:rsidRPr="00340899">
        <w:rPr>
          <w:rFonts w:cs="Arial"/>
          <w:i/>
        </w:rPr>
        <w:t>Kašnjenje ugovornih tijela s raspisivanjem javnih poziva - npr. natječaji i projekti za poticanje zapošljivosti su trebali biti raspisani u 2014</w:t>
      </w:r>
      <w:r w:rsidR="00247408">
        <w:rPr>
          <w:rFonts w:cs="Arial"/>
          <w:i/>
        </w:rPr>
        <w:t>.</w:t>
      </w:r>
      <w:r w:rsidRPr="00340899">
        <w:rPr>
          <w:rFonts w:cs="Arial"/>
          <w:i/>
        </w:rPr>
        <w:t>/2015</w:t>
      </w:r>
      <w:r w:rsidR="00247408">
        <w:rPr>
          <w:rFonts w:cs="Arial"/>
          <w:i/>
        </w:rPr>
        <w:t>.</w:t>
      </w:r>
      <w:r w:rsidRPr="00340899">
        <w:rPr>
          <w:rFonts w:cs="Arial"/>
          <w:i/>
        </w:rPr>
        <w:t>/2016</w:t>
      </w:r>
      <w:r w:rsidR="00247408">
        <w:rPr>
          <w:rFonts w:cs="Arial"/>
          <w:i/>
        </w:rPr>
        <w:t>.</w:t>
      </w:r>
      <w:r w:rsidRPr="00340899">
        <w:rPr>
          <w:rFonts w:cs="Arial"/>
          <w:i/>
        </w:rPr>
        <w:t xml:space="preserve"> godini, a ne u 2018</w:t>
      </w:r>
      <w:r w:rsidR="00247408">
        <w:rPr>
          <w:rFonts w:cs="Arial"/>
          <w:i/>
        </w:rPr>
        <w:t>.</w:t>
      </w:r>
      <w:r w:rsidRPr="00340899">
        <w:rPr>
          <w:rFonts w:cs="Arial"/>
          <w:i/>
        </w:rPr>
        <w:t>/2019</w:t>
      </w:r>
      <w:r w:rsidR="00247408">
        <w:rPr>
          <w:rFonts w:cs="Arial"/>
          <w:i/>
        </w:rPr>
        <w:t>.</w:t>
      </w:r>
      <w:r w:rsidRPr="00340899">
        <w:rPr>
          <w:rFonts w:cs="Arial"/>
          <w:i/>
        </w:rPr>
        <w:t xml:space="preserve"> kada je značajno pala nezaposlenost u državi</w:t>
      </w:r>
      <w:r w:rsidR="00340899">
        <w:rPr>
          <w:rFonts w:cs="Arial"/>
          <w:i/>
        </w:rPr>
        <w:t xml:space="preserve">; </w:t>
      </w:r>
      <w:r w:rsidRPr="00340899">
        <w:rPr>
          <w:rFonts w:cs="Arial"/>
          <w:i/>
        </w:rPr>
        <w:t>Nepostojanje lokalnih, regionalnih ili nacionalnih strateških dokumenata ili nepostojanje akcijskog plana njihove provedbe ili postojanje takvih dokumenata</w:t>
      </w:r>
      <w:r w:rsidR="00247408">
        <w:rPr>
          <w:rFonts w:cs="Arial"/>
          <w:i/>
        </w:rPr>
        <w:t>,</w:t>
      </w:r>
      <w:r w:rsidRPr="00340899">
        <w:rPr>
          <w:rFonts w:cs="Arial"/>
          <w:i/>
        </w:rPr>
        <w:t xml:space="preserve"> ali samo pro forme te zanemarivanje njihove pro</w:t>
      </w:r>
      <w:r w:rsidR="00340899">
        <w:rPr>
          <w:rFonts w:cs="Arial"/>
          <w:i/>
        </w:rPr>
        <w:t>ve</w:t>
      </w:r>
      <w:r w:rsidRPr="00340899">
        <w:rPr>
          <w:rFonts w:cs="Arial"/>
          <w:i/>
        </w:rPr>
        <w:t>dbe</w:t>
      </w:r>
      <w:r w:rsidR="00340899">
        <w:rPr>
          <w:rFonts w:cs="Arial"/>
          <w:b/>
          <w:bCs/>
          <w:i/>
        </w:rPr>
        <w:t xml:space="preserve">; </w:t>
      </w:r>
      <w:r w:rsidRPr="00340899">
        <w:rPr>
          <w:rFonts w:cs="Arial"/>
          <w:i/>
        </w:rPr>
        <w:t>Nemogućnost financiranja svih aktivnosti koje bi bile korisne zbog uvjeta natječa</w:t>
      </w:r>
      <w:r w:rsidR="00247408">
        <w:rPr>
          <w:rFonts w:cs="Arial"/>
          <w:i/>
        </w:rPr>
        <w:t>ja</w:t>
      </w:r>
      <w:r w:rsidR="00340899">
        <w:rPr>
          <w:rFonts w:cs="Arial"/>
          <w:i/>
        </w:rPr>
        <w:t xml:space="preserve">; </w:t>
      </w:r>
      <w:r w:rsidRPr="00340899">
        <w:rPr>
          <w:rFonts w:cs="Arial"/>
          <w:i/>
        </w:rPr>
        <w:t>Natječaji koji funkcioniraju po principu najbržeg prsta gdje nije važna kvaliteta projektnog prijedloga.”</w:t>
      </w:r>
      <w:r w:rsidRPr="00340899">
        <w:rPr>
          <w:rFonts w:cs="Arial"/>
          <w:iCs/>
        </w:rPr>
        <w:t xml:space="preserve"> (Arhiva DiP-a, 02.2021.)</w:t>
      </w:r>
    </w:p>
    <w:p w14:paraId="451828F7" w14:textId="1DDB742C" w:rsidR="00F02859" w:rsidRPr="00340899" w:rsidRDefault="00F02859" w:rsidP="00BD1899">
      <w:pPr>
        <w:spacing w:before="120" w:line="276" w:lineRule="auto"/>
        <w:ind w:firstLine="0"/>
        <w:rPr>
          <w:rFonts w:cs="Arial"/>
          <w:b/>
          <w:bCs/>
        </w:rPr>
      </w:pPr>
      <w:r>
        <w:rPr>
          <w:rFonts w:cs="Arial"/>
          <w:b/>
          <w:bCs/>
        </w:rPr>
        <w:t>3. P</w:t>
      </w:r>
      <w:r w:rsidRPr="007C7DB3">
        <w:rPr>
          <w:rFonts w:cs="Arial"/>
          <w:b/>
          <w:bCs/>
        </w:rPr>
        <w:t>roblemi koji proizlaze iz provedbe projekta</w:t>
      </w:r>
      <w:r w:rsidR="00340899">
        <w:rPr>
          <w:rFonts w:cs="Arial"/>
          <w:b/>
          <w:bCs/>
        </w:rPr>
        <w:t xml:space="preserve">: </w:t>
      </w:r>
      <w:r w:rsidRPr="00340899">
        <w:rPr>
          <w:rFonts w:cs="Arial"/>
          <w:i/>
          <w:color w:val="000000"/>
        </w:rPr>
        <w:t>Obimno administriranje projekta koje smanjuje vrijeme za stvarni rad s mladima na programu/projekt</w:t>
      </w:r>
      <w:r w:rsidR="00340899">
        <w:rPr>
          <w:rFonts w:cs="Arial"/>
          <w:i/>
          <w:color w:val="000000"/>
        </w:rPr>
        <w:t xml:space="preserve">u; </w:t>
      </w:r>
      <w:r w:rsidRPr="00340899">
        <w:rPr>
          <w:rFonts w:cs="Arial"/>
          <w:i/>
        </w:rPr>
        <w:t>nedovoljno kadra zainteresiranih za prenošenje znanja</w:t>
      </w:r>
      <w:r w:rsidR="00340899">
        <w:rPr>
          <w:rFonts w:cs="Arial"/>
          <w:b/>
          <w:bCs/>
        </w:rPr>
        <w:t xml:space="preserve">; </w:t>
      </w:r>
      <w:r w:rsidRPr="00340899">
        <w:rPr>
          <w:rFonts w:cs="Arial"/>
          <w:i/>
        </w:rPr>
        <w:t>manjak volontera i nezainteresiranost određenih članova</w:t>
      </w:r>
      <w:r w:rsidR="00340899">
        <w:rPr>
          <w:rFonts w:cs="Arial"/>
          <w:b/>
          <w:bCs/>
        </w:rPr>
        <w:t xml:space="preserve">; </w:t>
      </w:r>
      <w:r w:rsidRPr="00340899">
        <w:rPr>
          <w:rFonts w:cs="Arial"/>
        </w:rPr>
        <w:t>podkapacitiranost</w:t>
      </w:r>
      <w:r w:rsidR="00340899">
        <w:rPr>
          <w:rFonts w:cs="Arial"/>
          <w:b/>
          <w:bCs/>
        </w:rPr>
        <w:t xml:space="preserve">; </w:t>
      </w:r>
      <w:r w:rsidRPr="00340899">
        <w:rPr>
          <w:rFonts w:cs="Arial"/>
          <w:bCs/>
          <w:i/>
          <w:color w:val="000000"/>
        </w:rPr>
        <w:t>nemogućnost osiguravanja cijele plaće zaposlenika kroz cijeli projekt...Administrativno nasilje, nerazumijevanje dinamike rada udruga od strane nacionalnih donatora i provedbenih tijela, proizvoljnost tumačenja uvjeta financiranja od strane nacionalnih donatora i provedbenih tijela</w:t>
      </w:r>
      <w:r w:rsidR="00340899">
        <w:rPr>
          <w:rFonts w:cs="Arial"/>
          <w:bCs/>
          <w:i/>
          <w:color w:val="000000"/>
        </w:rPr>
        <w:t>…</w:t>
      </w:r>
      <w:r w:rsidRPr="00340899">
        <w:rPr>
          <w:rFonts w:cs="Arial"/>
          <w:bCs/>
          <w:i/>
          <w:color w:val="000000"/>
        </w:rPr>
        <w:t>Kašnjenje u isplati odobrenih sredstava za sufinanciranje naših programa (natječaji), po nekoliko mjeseci pa čak i godine dana nakon njihove provedbe i rea</w:t>
      </w:r>
      <w:r w:rsidR="00247408">
        <w:rPr>
          <w:rFonts w:cs="Arial"/>
          <w:bCs/>
          <w:i/>
          <w:color w:val="000000"/>
        </w:rPr>
        <w:t>l</w:t>
      </w:r>
      <w:r w:rsidRPr="00340899">
        <w:rPr>
          <w:rFonts w:cs="Arial"/>
          <w:bCs/>
          <w:i/>
          <w:color w:val="000000"/>
        </w:rPr>
        <w:t>izacije</w:t>
      </w:r>
      <w:r w:rsidR="00340899">
        <w:rPr>
          <w:rFonts w:cs="Arial"/>
          <w:bCs/>
          <w:i/>
          <w:color w:val="000000"/>
        </w:rPr>
        <w:t>. ..</w:t>
      </w:r>
      <w:r w:rsidRPr="00340899">
        <w:rPr>
          <w:rFonts w:cs="Arial"/>
          <w:bCs/>
          <w:i/>
          <w:color w:val="000000"/>
        </w:rPr>
        <w:t>Općine, gradovi u PGŽ odnose se prema Odobrenim programima kao da to u biti nisu "njihovi" programi već to je problem kojega ti sam moraš riješit i zadovoljit napisano. Teška je suradnja, tehnička podrška, dugo se čekaju dozvole za izvođenje na lokaciji svake godine na primjer - za istu lokaciju čekamo po 3</w:t>
      </w:r>
      <w:r w:rsidR="00340899">
        <w:rPr>
          <w:rFonts w:cs="Arial"/>
          <w:bCs/>
          <w:i/>
          <w:color w:val="000000"/>
        </w:rPr>
        <w:t xml:space="preserve"> </w:t>
      </w:r>
      <w:r w:rsidRPr="00340899">
        <w:rPr>
          <w:rFonts w:cs="Arial"/>
          <w:bCs/>
          <w:i/>
          <w:color w:val="000000"/>
        </w:rPr>
        <w:t>mjeseca dozvolu - nepotrebno dugo</w:t>
      </w:r>
      <w:r w:rsidR="00340899">
        <w:rPr>
          <w:rFonts w:cs="Arial"/>
          <w:bCs/>
          <w:i/>
          <w:color w:val="000000"/>
        </w:rPr>
        <w:t>. ..</w:t>
      </w:r>
      <w:r w:rsidRPr="00340899">
        <w:rPr>
          <w:rFonts w:cs="Arial"/>
          <w:bCs/>
          <w:i/>
          <w:color w:val="000000"/>
        </w:rPr>
        <w:t>Ogromna je razlika u programu Ustanova i naš primjer Umjetničke organizacije koji bi u praksi i u uspješnim područjima kao npr</w:t>
      </w:r>
      <w:r w:rsidR="00247408">
        <w:rPr>
          <w:rFonts w:cs="Arial"/>
          <w:bCs/>
          <w:i/>
          <w:color w:val="000000"/>
        </w:rPr>
        <w:t>.</w:t>
      </w:r>
      <w:r w:rsidRPr="00340899">
        <w:rPr>
          <w:rFonts w:cs="Arial"/>
          <w:bCs/>
          <w:i/>
          <w:color w:val="000000"/>
        </w:rPr>
        <w:t xml:space="preserve"> Varaždin - gdje se surađuje vrlo jednostavno i redovno. Nama je vrlo jasno da smo mi van zidina a oni su unutra i da trebamo biti jako simpatični i dragi da dobijemo dozvolu za upotrebu utičnice da se možemo ukopčat u struju na primjer bez obzira što već 30g se ukopčavamo. Korištenje wc -pišemo godišnje zamolbe ... itd. Nepotrebno stvaranje tehničkih poteškoća</w:t>
      </w:r>
      <w:r w:rsidR="00340899">
        <w:rPr>
          <w:rFonts w:cs="Arial"/>
          <w:bCs/>
          <w:i/>
          <w:color w:val="000000"/>
        </w:rPr>
        <w:t>…</w:t>
      </w:r>
      <w:r w:rsidR="00340899">
        <w:rPr>
          <w:rFonts w:cs="Arial"/>
          <w:b/>
          <w:bCs/>
        </w:rPr>
        <w:t>.</w:t>
      </w:r>
      <w:r w:rsidRPr="00340899">
        <w:rPr>
          <w:rFonts w:cs="Arial"/>
          <w:bCs/>
          <w:i/>
          <w:color w:val="000000"/>
        </w:rPr>
        <w:t>Zašto nismo u redovnom programu Općine - Gradova - ako godišnje više od 30g održavamo rezidencije,, radionice, …puno duže i uspješnije od djelatnika koji odlučuje da li možemo koristiti wc ili ne ako smo na vanjskoj lokaciji ili sami moramo svoj prostor organizirati za čišćenje, ali nikako u suradnji sa zaposlenim spremačicama i kućnim majstorima. Novac dolazi iz istog izvora i koliko bi bilo jednostavnije i bolja cijena da dođe do jednostavne suradnje -za svih</w:t>
      </w:r>
      <w:r w:rsidR="00340899">
        <w:rPr>
          <w:rFonts w:cs="Arial"/>
          <w:bCs/>
          <w:i/>
          <w:color w:val="000000"/>
        </w:rPr>
        <w:t>…</w:t>
      </w:r>
      <w:r w:rsidRPr="00340899">
        <w:rPr>
          <w:rFonts w:cs="Arial"/>
          <w:bCs/>
          <w:i/>
          <w:color w:val="000000"/>
        </w:rPr>
        <w:t>Često takve troškove ne možemo uvrstiti - pa smo sa svim akademijama i čistači i sl</w:t>
      </w:r>
      <w:r w:rsidR="00247408">
        <w:rPr>
          <w:rFonts w:cs="Arial"/>
          <w:bCs/>
          <w:i/>
          <w:color w:val="000000"/>
        </w:rPr>
        <w:t>.</w:t>
      </w:r>
      <w:r w:rsidR="00AA4CC3">
        <w:rPr>
          <w:rFonts w:cs="Arial"/>
          <w:bCs/>
          <w:i/>
          <w:color w:val="000000"/>
        </w:rPr>
        <w:t xml:space="preserve"> </w:t>
      </w:r>
      <w:r w:rsidRPr="00340899">
        <w:rPr>
          <w:rFonts w:cs="Arial"/>
          <w:bCs/>
          <w:i/>
          <w:color w:val="000000"/>
        </w:rPr>
        <w:t xml:space="preserve">jer smo van nekih okvira. </w:t>
      </w:r>
      <w:r w:rsidRPr="00340899">
        <w:rPr>
          <w:rFonts w:cs="Arial"/>
          <w:bCs/>
          <w:iCs/>
          <w:color w:val="000000"/>
        </w:rPr>
        <w:t>(</w:t>
      </w:r>
      <w:r w:rsidRPr="00340899">
        <w:rPr>
          <w:rFonts w:cs="Arial"/>
          <w:iCs/>
        </w:rPr>
        <w:t>Arhiva DiP-a, 02.2021.)</w:t>
      </w:r>
    </w:p>
    <w:p w14:paraId="3BF47E73" w14:textId="341438FB" w:rsidR="00340899" w:rsidRDefault="00F02859" w:rsidP="00BD1899">
      <w:pPr>
        <w:spacing w:before="120" w:line="276" w:lineRule="auto"/>
        <w:ind w:firstLine="0"/>
        <w:rPr>
          <w:rFonts w:cs="Arial"/>
          <w:b/>
          <w:bCs/>
        </w:rPr>
      </w:pPr>
      <w:r>
        <w:rPr>
          <w:rFonts w:cs="Arial"/>
          <w:b/>
          <w:bCs/>
        </w:rPr>
        <w:t>4. P</w:t>
      </w:r>
      <w:r w:rsidRPr="007C7DB3">
        <w:rPr>
          <w:rFonts w:cs="Arial"/>
          <w:b/>
          <w:bCs/>
        </w:rPr>
        <w:t>roblemi koji proizlaze iz aktivnosti praćenja i vrednovanja (evaluacije projekta)</w:t>
      </w:r>
      <w:r w:rsidR="00340899">
        <w:rPr>
          <w:rFonts w:cs="Arial"/>
          <w:b/>
          <w:bCs/>
        </w:rPr>
        <w:t xml:space="preserve">: </w:t>
      </w:r>
      <w:r w:rsidRPr="00340899">
        <w:rPr>
          <w:rFonts w:cs="Arial"/>
          <w:bCs/>
          <w:i/>
          <w:color w:val="000000"/>
        </w:rPr>
        <w:t>Nedostatak sredstava za vanjsku evaluaciju u proračunskim stavkama (to nam uredno "skinu"); Usmjerenost donatora na kvantitetu, a ne kvalitetu, manjak kompetencija</w:t>
      </w:r>
      <w:r w:rsidR="00247408">
        <w:rPr>
          <w:rFonts w:cs="Arial"/>
          <w:bCs/>
          <w:i/>
          <w:color w:val="000000"/>
        </w:rPr>
        <w:t xml:space="preserve">, </w:t>
      </w:r>
      <w:r w:rsidRPr="00340899">
        <w:rPr>
          <w:rFonts w:cs="Arial"/>
          <w:i/>
        </w:rPr>
        <w:t>vanjske evaluatore je potrebno platiti što povećava cijenu projekta.</w:t>
      </w:r>
      <w:r w:rsidR="00247408">
        <w:rPr>
          <w:rFonts w:cs="Arial"/>
          <w:i/>
        </w:rPr>
        <w:t xml:space="preserve"> </w:t>
      </w:r>
      <w:r w:rsidRPr="00340899">
        <w:rPr>
          <w:rFonts w:cs="Arial"/>
          <w:i/>
        </w:rPr>
        <w:t>Evaluaciju rade jedino komisije koje odlučuju o financiranju budućih projekata, a to rade otprilike i nestručno</w:t>
      </w:r>
      <w:r w:rsidR="00340899">
        <w:rPr>
          <w:rFonts w:cs="Arial"/>
          <w:i/>
        </w:rPr>
        <w:t>…</w:t>
      </w:r>
      <w:r w:rsidRPr="00340899">
        <w:rPr>
          <w:rFonts w:cs="Arial"/>
          <w:i/>
        </w:rPr>
        <w:t xml:space="preserve">nedostatak stručnog znanja za kvalitetnu evaluaciju </w:t>
      </w:r>
      <w:r w:rsidRPr="00340899">
        <w:rPr>
          <w:rFonts w:cs="Arial"/>
          <w:bCs/>
          <w:color w:val="000000"/>
        </w:rPr>
        <w:t xml:space="preserve">(Arhiva DiP, 02.2021.) </w:t>
      </w:r>
      <w:r w:rsidR="00340899">
        <w:rPr>
          <w:rFonts w:cs="Arial"/>
          <w:b/>
          <w:bCs/>
        </w:rPr>
        <w:t>.</w:t>
      </w:r>
    </w:p>
    <w:p w14:paraId="44809CB7" w14:textId="56798B56" w:rsidR="00091FFA" w:rsidRDefault="00F02859" w:rsidP="00BD1899">
      <w:pPr>
        <w:spacing w:before="120" w:line="276" w:lineRule="auto"/>
        <w:ind w:firstLine="0"/>
        <w:rPr>
          <w:rFonts w:cs="Arial"/>
        </w:rPr>
      </w:pPr>
      <w:r w:rsidRPr="007C7DB3">
        <w:rPr>
          <w:rFonts w:cs="Arial"/>
          <w:bCs/>
        </w:rPr>
        <w:t>Ovi rezultati mogu ukazivati i objasniti poteškoće koje su udruge imale prilikom sudjelovanja u ovom istraživanju (...</w:t>
      </w:r>
      <w:r w:rsidRPr="007C7DB3">
        <w:rPr>
          <w:rFonts w:cs="Arial"/>
          <w:bCs/>
          <w:i/>
        </w:rPr>
        <w:t>nerazumljivo, teško</w:t>
      </w:r>
      <w:r w:rsidR="00247408">
        <w:rPr>
          <w:rFonts w:cs="Arial"/>
          <w:bCs/>
          <w:i/>
        </w:rPr>
        <w:t xml:space="preserve"> </w:t>
      </w:r>
      <w:r>
        <w:rPr>
          <w:rFonts w:cs="Arial"/>
          <w:bCs/>
          <w:i/>
        </w:rPr>
        <w:t xml:space="preserve">ili npr. </w:t>
      </w:r>
      <w:r w:rsidRPr="003B11B5">
        <w:rPr>
          <w:rFonts w:cs="Arial"/>
          <w:bCs/>
          <w:iCs/>
        </w:rPr>
        <w:t>spo</w:t>
      </w:r>
      <w:r>
        <w:rPr>
          <w:rFonts w:cs="Arial"/>
          <w:bCs/>
          <w:iCs/>
        </w:rPr>
        <w:t>r</w:t>
      </w:r>
      <w:r w:rsidRPr="003B11B5">
        <w:rPr>
          <w:rFonts w:cs="Arial"/>
          <w:bCs/>
          <w:iCs/>
        </w:rPr>
        <w:t>t</w:t>
      </w:r>
      <w:r>
        <w:rPr>
          <w:rFonts w:cs="Arial"/>
          <w:bCs/>
          <w:iCs/>
        </w:rPr>
        <w:t>s</w:t>
      </w:r>
      <w:r w:rsidRPr="003B11B5">
        <w:rPr>
          <w:rFonts w:cs="Arial"/>
          <w:bCs/>
          <w:iCs/>
        </w:rPr>
        <w:t>ke udruge ne pe</w:t>
      </w:r>
      <w:r>
        <w:rPr>
          <w:rFonts w:cs="Arial"/>
          <w:bCs/>
          <w:iCs/>
        </w:rPr>
        <w:t>r</w:t>
      </w:r>
      <w:r w:rsidRPr="003B11B5">
        <w:rPr>
          <w:rFonts w:cs="Arial"/>
          <w:bCs/>
          <w:iCs/>
        </w:rPr>
        <w:t>cipiraju svakodnevni volonter</w:t>
      </w:r>
      <w:r>
        <w:rPr>
          <w:rFonts w:cs="Arial"/>
          <w:bCs/>
          <w:iCs/>
        </w:rPr>
        <w:t>s</w:t>
      </w:r>
      <w:r w:rsidRPr="003B11B5">
        <w:rPr>
          <w:rFonts w:cs="Arial"/>
          <w:bCs/>
          <w:iCs/>
        </w:rPr>
        <w:t>ki rad članova kao volonter</w:t>
      </w:r>
      <w:r>
        <w:rPr>
          <w:rFonts w:cs="Arial"/>
          <w:bCs/>
          <w:iCs/>
        </w:rPr>
        <w:t>s</w:t>
      </w:r>
      <w:r w:rsidRPr="003B11B5">
        <w:rPr>
          <w:rFonts w:cs="Arial"/>
          <w:bCs/>
          <w:iCs/>
        </w:rPr>
        <w:t>ki doprinos</w:t>
      </w:r>
      <w:r>
        <w:rPr>
          <w:rFonts w:cs="Arial"/>
          <w:bCs/>
          <w:iCs/>
        </w:rPr>
        <w:t>, posebno za djecu i mlade pa ne vode evidenciju o volonterskim satima</w:t>
      </w:r>
      <w:r w:rsidRPr="007C7DB3">
        <w:rPr>
          <w:rFonts w:cs="Arial"/>
          <w:bCs/>
        </w:rPr>
        <w:t xml:space="preserve">). </w:t>
      </w:r>
      <w:r w:rsidR="00340899">
        <w:rPr>
          <w:rFonts w:cs="Arial"/>
          <w:bCs/>
        </w:rPr>
        <w:t>K</w:t>
      </w:r>
      <w:r w:rsidRPr="007C7DB3">
        <w:rPr>
          <w:rFonts w:cs="Arial"/>
          <w:bCs/>
        </w:rPr>
        <w:t xml:space="preserve">ada uzmemo u obzir da je većina udruga </w:t>
      </w:r>
      <w:r w:rsidR="006C5FF9" w:rsidRPr="007C7DB3">
        <w:rPr>
          <w:rFonts w:cs="Arial"/>
          <w:bCs/>
        </w:rPr>
        <w:t xml:space="preserve">najčešće </w:t>
      </w:r>
      <w:r w:rsidRPr="007C7DB3">
        <w:rPr>
          <w:rFonts w:cs="Arial"/>
          <w:bCs/>
        </w:rPr>
        <w:t>ovisna o javnim izvorima prihoda na lokalnoj razini, ovisna o proračunu grada/općine/županije, onda je jasno kako začarani</w:t>
      </w:r>
      <w:r>
        <w:rPr>
          <w:rFonts w:cs="Arial"/>
          <w:bCs/>
        </w:rPr>
        <w:t xml:space="preserve"> </w:t>
      </w:r>
      <w:r w:rsidRPr="007C7DB3">
        <w:rPr>
          <w:rFonts w:cs="Arial"/>
          <w:bCs/>
        </w:rPr>
        <w:t>krug u kojem se nalaze utječe na njihovu percepciju. Autonomnost civilnog sektora, što je primarno obilježje razvijenog civilnog sektora te</w:t>
      </w:r>
      <w:r>
        <w:rPr>
          <w:rFonts w:cs="Arial"/>
          <w:bCs/>
        </w:rPr>
        <w:t xml:space="preserve"> </w:t>
      </w:r>
      <w:r w:rsidRPr="007C7DB3">
        <w:rPr>
          <w:rFonts w:cs="Arial"/>
          <w:bCs/>
        </w:rPr>
        <w:t>kvaliteta rada udruga uglavnom se procjenjuje (u većini kriterija za financiranje iz javnih prihoda</w:t>
      </w:r>
      <w:r w:rsidR="00340899">
        <w:rPr>
          <w:rFonts w:cs="Arial"/>
          <w:bCs/>
        </w:rPr>
        <w:t xml:space="preserve">, </w:t>
      </w:r>
      <w:r w:rsidRPr="007C7DB3">
        <w:rPr>
          <w:rFonts w:cs="Arial"/>
          <w:bCs/>
        </w:rPr>
        <w:t xml:space="preserve">bilo na regionalnoj, nacionalnoj ili EU razini, kao i kod drugih donatora) kroz višestruke izvore financiranja. Iz ovih rezultata </w:t>
      </w:r>
      <w:r w:rsidR="006C5FF9">
        <w:rPr>
          <w:rFonts w:cs="Arial"/>
          <w:bCs/>
        </w:rPr>
        <w:t>vidljivo</w:t>
      </w:r>
      <w:r w:rsidRPr="007C7DB3">
        <w:rPr>
          <w:rFonts w:cs="Arial"/>
          <w:bCs/>
        </w:rPr>
        <w:t xml:space="preserve"> je da je udrugama potrebna podrška u organizaciji rada i edukaciji za stjecanje kompetencija za uspješno planiranje, provedbu i evaluaciju projekata</w:t>
      </w:r>
      <w:r>
        <w:rPr>
          <w:rFonts w:cs="Arial"/>
          <w:bCs/>
        </w:rPr>
        <w:t xml:space="preserve">, a posebno za prikupljanje sredstava (eng. </w:t>
      </w:r>
      <w:r w:rsidRPr="003B11B5">
        <w:rPr>
          <w:rFonts w:cs="Arial"/>
          <w:bCs/>
          <w:i/>
          <w:iCs/>
        </w:rPr>
        <w:t>fund</w:t>
      </w:r>
      <w:r w:rsidR="00340899">
        <w:rPr>
          <w:rFonts w:cs="Arial"/>
          <w:bCs/>
          <w:i/>
          <w:iCs/>
        </w:rPr>
        <w:t>r</w:t>
      </w:r>
      <w:r w:rsidR="006C5FF9">
        <w:rPr>
          <w:rFonts w:cs="Arial"/>
          <w:bCs/>
          <w:i/>
          <w:iCs/>
        </w:rPr>
        <w:t>ai</w:t>
      </w:r>
      <w:r w:rsidRPr="003B11B5">
        <w:rPr>
          <w:rFonts w:cs="Arial"/>
          <w:bCs/>
          <w:i/>
          <w:iCs/>
        </w:rPr>
        <w:t>sing</w:t>
      </w:r>
      <w:r>
        <w:rPr>
          <w:rFonts w:cs="Arial"/>
          <w:bCs/>
        </w:rPr>
        <w:t>).</w:t>
      </w:r>
      <w:r w:rsidRPr="007C7DB3">
        <w:rPr>
          <w:rFonts w:cs="Arial"/>
          <w:bCs/>
        </w:rPr>
        <w:t xml:space="preserve"> </w:t>
      </w:r>
      <w:r w:rsidRPr="007C7DB3">
        <w:rPr>
          <w:rFonts w:cs="Arial"/>
        </w:rPr>
        <w:t>Sve je veća pojava pretjeranih administrativnih zahtjeva za prijavu na javne pozive i natječaje, za vrijeme</w:t>
      </w:r>
      <w:r>
        <w:rPr>
          <w:rFonts w:cs="Arial"/>
        </w:rPr>
        <w:t xml:space="preserve"> </w:t>
      </w:r>
      <w:r w:rsidRPr="007C7DB3">
        <w:rPr>
          <w:rFonts w:cs="Arial"/>
        </w:rPr>
        <w:t>provedbe projekta odnosno izvještavanja, netransparentnosti i dvosmislenosti uputa za prijavitelje (prvenstveno se to odnosi na projekte financirane iz EU fondova), kašnjenja natječaja, pomicanja rokova, diskriminirajućih kriterija za prijavu (“najbrž</w:t>
      </w:r>
      <w:r w:rsidR="00F95D0C">
        <w:rPr>
          <w:rFonts w:cs="Arial"/>
        </w:rPr>
        <w:t>i prst”), dugo čekanje na odluke</w:t>
      </w:r>
      <w:r w:rsidRPr="007C7DB3">
        <w:rPr>
          <w:rFonts w:cs="Arial"/>
        </w:rPr>
        <w:t xml:space="preserve"> o financiranju, prečesto izvještavanje što zahtjeva veće administriranje, kašnjenje isplata ugovorenih sredstava i dr. </w:t>
      </w:r>
      <w:r>
        <w:rPr>
          <w:rFonts w:cs="Arial"/>
        </w:rPr>
        <w:t xml:space="preserve">To stavlja kvalitetu projekata u drugi plan. </w:t>
      </w:r>
      <w:r w:rsidR="00F95D0C">
        <w:rPr>
          <w:rFonts w:cs="Arial"/>
          <w:bCs/>
        </w:rPr>
        <w:t>U</w:t>
      </w:r>
      <w:r w:rsidRPr="007C7DB3">
        <w:rPr>
          <w:rFonts w:cs="Arial"/>
          <w:bCs/>
        </w:rPr>
        <w:t xml:space="preserve"> posljednjih</w:t>
      </w:r>
      <w:r w:rsidR="00F95D0C">
        <w:rPr>
          <w:rFonts w:cs="Arial"/>
          <w:bCs/>
        </w:rPr>
        <w:t xml:space="preserve"> nekoliko godina, udrugama</w:t>
      </w:r>
      <w:r w:rsidRPr="007C7DB3">
        <w:rPr>
          <w:rFonts w:cs="Arial"/>
          <w:bCs/>
        </w:rPr>
        <w:t xml:space="preserve"> je sve teže prijaviti projekt i dobiti sredstva zbog </w:t>
      </w:r>
      <w:r w:rsidR="00F95D0C">
        <w:rPr>
          <w:rFonts w:cs="Arial"/>
          <w:bCs/>
        </w:rPr>
        <w:t>zahtjevne</w:t>
      </w:r>
      <w:r w:rsidRPr="007C7DB3">
        <w:rPr>
          <w:rFonts w:cs="Arial"/>
          <w:bCs/>
        </w:rPr>
        <w:t xml:space="preserve"> administrativne procedure, tehničkih uvjeta koji nemaju</w:t>
      </w:r>
      <w:r w:rsidR="00F95D0C" w:rsidRPr="00F95D0C">
        <w:rPr>
          <w:rFonts w:cs="Arial"/>
          <w:bCs/>
        </w:rPr>
        <w:t xml:space="preserve"> </w:t>
      </w:r>
      <w:r w:rsidR="00F95D0C" w:rsidRPr="007C7DB3">
        <w:rPr>
          <w:rFonts w:cs="Arial"/>
          <w:bCs/>
        </w:rPr>
        <w:t>svi</w:t>
      </w:r>
      <w:r w:rsidRPr="007C7DB3">
        <w:rPr>
          <w:rFonts w:cs="Arial"/>
          <w:bCs/>
        </w:rPr>
        <w:t>, nejasnih i predugačkih uputa za prijavitelje (npr. upute su od 100 do 170 stranica, dok su za istovjetne operacije i</w:t>
      </w:r>
      <w:r>
        <w:rPr>
          <w:rFonts w:cs="Arial"/>
          <w:bCs/>
        </w:rPr>
        <w:t xml:space="preserve"> </w:t>
      </w:r>
      <w:r w:rsidRPr="007C7DB3">
        <w:rPr>
          <w:rFonts w:cs="Arial"/>
          <w:bCs/>
        </w:rPr>
        <w:t>ciljeve n</w:t>
      </w:r>
      <w:r w:rsidR="00F95D0C">
        <w:rPr>
          <w:rFonts w:cs="Arial"/>
          <w:bCs/>
        </w:rPr>
        <w:t xml:space="preserve">a razini EU puno jednostavniji </w:t>
      </w:r>
      <w:r w:rsidRPr="007C7DB3">
        <w:rPr>
          <w:rFonts w:cs="Arial"/>
          <w:bCs/>
        </w:rPr>
        <w:t xml:space="preserve">npr. do 30 stranica). </w:t>
      </w:r>
      <w:r w:rsidRPr="007C7DB3">
        <w:rPr>
          <w:rFonts w:cs="Arial"/>
        </w:rPr>
        <w:t xml:space="preserve">Isto tako cijeli sustav financiranja skupina s posebnim zahtjevima ili socijalnih usluga je na nacionalnoj razini zastario i neprimjeren potrebama sustava brige za skupine u riziku od socijalne isključenosti pa se socijalne usluge i asistenti koji daju podršku djeci ili odraslima, financiranju projektno, bilo iz regionalnih, lokalnih ili EU fondova. Tako se ne osigurava kontinuitet u osiguravanju izjednačavanja mogućnosti osoba s invaliditetom, pružateljima socijalnih usluga, čime se neracionalno troše sredstva iz proračuna na one usluge čije financiranje koje treba prvenstveno osigurati država. U našem okruženju </w:t>
      </w:r>
      <w:r>
        <w:rPr>
          <w:rFonts w:cs="Arial"/>
        </w:rPr>
        <w:t xml:space="preserve">(EU i UK) </w:t>
      </w:r>
      <w:r w:rsidRPr="007C7DB3">
        <w:rPr>
          <w:rFonts w:cs="Arial"/>
        </w:rPr>
        <w:t xml:space="preserve">postoji veliki broj modela za koje se trajno mjeri učinkovitost pa se i korigiraju, ali uglavnom su </w:t>
      </w:r>
      <w:r w:rsidR="00F95D0C">
        <w:rPr>
          <w:rFonts w:cs="Arial"/>
        </w:rPr>
        <w:t>intervencije i</w:t>
      </w:r>
      <w:r>
        <w:rPr>
          <w:rFonts w:cs="Arial"/>
        </w:rPr>
        <w:t xml:space="preserve"> odluk</w:t>
      </w:r>
      <w:r w:rsidR="00F95D0C">
        <w:rPr>
          <w:rFonts w:cs="Arial"/>
        </w:rPr>
        <w:t>a o načinu korištenja sredstava</w:t>
      </w:r>
      <w:r>
        <w:rPr>
          <w:rFonts w:cs="Arial"/>
        </w:rPr>
        <w:t xml:space="preserve"> </w:t>
      </w:r>
      <w:r w:rsidRPr="007C7DB3">
        <w:rPr>
          <w:rFonts w:cs="Arial"/>
        </w:rPr>
        <w:t>usmjereni na osobu kojoj treba podrška, a ne na projekte udruga jer to ne osigurava kontinuitet.</w:t>
      </w:r>
      <w:r>
        <w:rPr>
          <w:rFonts w:cs="Arial"/>
        </w:rPr>
        <w:t xml:space="preserve"> </w:t>
      </w:r>
      <w:r w:rsidRPr="007C7DB3">
        <w:rPr>
          <w:rFonts w:cs="Arial"/>
        </w:rPr>
        <w:t xml:space="preserve">Radi se o “socijalnom modelu” pristupa osobama s invaliditetom iz perspektive </w:t>
      </w:r>
      <w:r>
        <w:rPr>
          <w:rFonts w:cs="Arial"/>
        </w:rPr>
        <w:t xml:space="preserve">da je </w:t>
      </w:r>
      <w:r w:rsidRPr="007C7DB3">
        <w:rPr>
          <w:rFonts w:cs="Arial"/>
        </w:rPr>
        <w:t>okruženj</w:t>
      </w:r>
      <w:r>
        <w:rPr>
          <w:rFonts w:cs="Arial"/>
        </w:rPr>
        <w:t xml:space="preserve">e neprilagođeno pa ga </w:t>
      </w:r>
      <w:r w:rsidRPr="007C7DB3">
        <w:rPr>
          <w:rFonts w:cs="Arial"/>
        </w:rPr>
        <w:t>treba “prilagoditi“</w:t>
      </w:r>
      <w:r w:rsidR="005950E7">
        <w:rPr>
          <w:rFonts w:cs="Arial"/>
        </w:rPr>
        <w:t xml:space="preserve"> okruženje</w:t>
      </w:r>
      <w:r w:rsidRPr="007C7DB3">
        <w:rPr>
          <w:rFonts w:cs="Arial"/>
        </w:rPr>
        <w:t>, a ne osobe</w:t>
      </w:r>
      <w:r w:rsidR="005950E7">
        <w:rPr>
          <w:rFonts w:cs="Arial"/>
        </w:rPr>
        <w:t xml:space="preserve"> s invaliditetom</w:t>
      </w:r>
      <w:r w:rsidRPr="007C7DB3">
        <w:rPr>
          <w:rFonts w:cs="Arial"/>
        </w:rPr>
        <w:t>. Rezultat takvog pristupa je i osobno orijentirana podrška kroz koju je osoba kojoj treba podrška</w:t>
      </w:r>
      <w:r w:rsidR="005950E7">
        <w:rPr>
          <w:rFonts w:cs="Arial"/>
        </w:rPr>
        <w:t>,</w:t>
      </w:r>
      <w:r w:rsidRPr="007C7DB3">
        <w:rPr>
          <w:rFonts w:cs="Arial"/>
        </w:rPr>
        <w:t xml:space="preserve"> </w:t>
      </w:r>
      <w:r w:rsidR="005950E7" w:rsidRPr="007C7DB3">
        <w:rPr>
          <w:rFonts w:cs="Arial"/>
        </w:rPr>
        <w:t>a ne udruga</w:t>
      </w:r>
      <w:r w:rsidR="005950E7">
        <w:rPr>
          <w:rFonts w:cs="Arial"/>
        </w:rPr>
        <w:t>,</w:t>
      </w:r>
      <w:r w:rsidR="005950E7" w:rsidRPr="007C7DB3">
        <w:rPr>
          <w:rFonts w:cs="Arial"/>
        </w:rPr>
        <w:t xml:space="preserve"> </w:t>
      </w:r>
      <w:r w:rsidRPr="007C7DB3">
        <w:rPr>
          <w:rFonts w:cs="Arial"/>
        </w:rPr>
        <w:t>nositelj raspolaganja usluga (sredstava za plaću osobnih asistenta i druge troškove koje su zagarantirane socijalnom politikom i na državno</w:t>
      </w:r>
      <w:r w:rsidR="005950E7">
        <w:rPr>
          <w:rFonts w:cs="Arial"/>
        </w:rPr>
        <w:t>j</w:t>
      </w:r>
      <w:r w:rsidRPr="007C7DB3">
        <w:rPr>
          <w:rFonts w:cs="Arial"/>
        </w:rPr>
        <w:t xml:space="preserve"> i regionalnoj razini)</w:t>
      </w:r>
      <w:r w:rsidR="00933133">
        <w:rPr>
          <w:rFonts w:cs="Arial"/>
        </w:rPr>
        <w:t>. U</w:t>
      </w:r>
      <w:r w:rsidRPr="007C7DB3">
        <w:rPr>
          <w:rFonts w:cs="Arial"/>
        </w:rPr>
        <w:t xml:space="preserve"> takvim modelima</w:t>
      </w:r>
      <w:r w:rsidR="00933133">
        <w:rPr>
          <w:rFonts w:cs="Arial"/>
        </w:rPr>
        <w:t xml:space="preserve"> su</w:t>
      </w:r>
      <w:r w:rsidRPr="007C7DB3">
        <w:rPr>
          <w:rFonts w:cs="Arial"/>
        </w:rPr>
        <w:t xml:space="preserve"> </w:t>
      </w:r>
      <w:r w:rsidR="00933133">
        <w:rPr>
          <w:rFonts w:cs="Arial"/>
        </w:rPr>
        <w:t xml:space="preserve">udruge </w:t>
      </w:r>
      <w:r w:rsidRPr="007C7DB3">
        <w:rPr>
          <w:rFonts w:cs="Arial"/>
        </w:rPr>
        <w:t>nositelji osposobljavanja osobnih asistenta i po</w:t>
      </w:r>
      <w:r w:rsidR="00933133">
        <w:rPr>
          <w:rFonts w:cs="Arial"/>
        </w:rPr>
        <w:t>drške koju pružaju asistentima</w:t>
      </w:r>
      <w:r w:rsidRPr="007C7DB3">
        <w:rPr>
          <w:rFonts w:cs="Arial"/>
        </w:rPr>
        <w:t>.</w:t>
      </w:r>
      <w:r>
        <w:rPr>
          <w:rFonts w:cs="Arial"/>
        </w:rPr>
        <w:t xml:space="preserve"> </w:t>
      </w:r>
      <w:r w:rsidRPr="007C7DB3">
        <w:rPr>
          <w:rFonts w:cs="Arial"/>
        </w:rPr>
        <w:t>Pokazalo se da su takvi osobno orijentirani modeli učinkovitiji</w:t>
      </w:r>
      <w:r>
        <w:rPr>
          <w:rFonts w:cs="Arial"/>
        </w:rPr>
        <w:t xml:space="preserve"> </w:t>
      </w:r>
      <w:r w:rsidRPr="007C7DB3">
        <w:rPr>
          <w:rFonts w:cs="Arial"/>
        </w:rPr>
        <w:t>i fi</w:t>
      </w:r>
      <w:r w:rsidR="00933133">
        <w:rPr>
          <w:rFonts w:cs="Arial"/>
        </w:rPr>
        <w:t>nancijski manje zahtjevni od</w:t>
      </w:r>
      <w:r>
        <w:rPr>
          <w:rFonts w:cs="Arial"/>
        </w:rPr>
        <w:t xml:space="preserve"> </w:t>
      </w:r>
      <w:r w:rsidRPr="007C7DB3">
        <w:rPr>
          <w:rFonts w:cs="Arial"/>
        </w:rPr>
        <w:t>godišnje</w:t>
      </w:r>
      <w:r w:rsidR="00933133">
        <w:rPr>
          <w:rFonts w:cs="Arial"/>
        </w:rPr>
        <w:t>g financiranja udruge</w:t>
      </w:r>
      <w:r w:rsidRPr="007C7DB3">
        <w:rPr>
          <w:rFonts w:cs="Arial"/>
        </w:rPr>
        <w:t>, npr. u Ujedinjenom kraljevstvu, Norveškoj, Nizozemskoj</w:t>
      </w:r>
      <w:r w:rsidRPr="007C7DB3">
        <w:rPr>
          <w:rStyle w:val="FootnoteReference"/>
          <w:rFonts w:cs="Arial"/>
        </w:rPr>
        <w:footnoteReference w:id="143"/>
      </w:r>
      <w:r w:rsidRPr="007C7DB3">
        <w:rPr>
          <w:rFonts w:cs="Arial"/>
        </w:rPr>
        <w:t>, Njemačkoj</w:t>
      </w:r>
      <w:r w:rsidRPr="007C7DB3">
        <w:rPr>
          <w:rStyle w:val="FootnoteReference"/>
          <w:rFonts w:cs="Arial"/>
        </w:rPr>
        <w:footnoteReference w:id="144"/>
      </w:r>
      <w:r w:rsidRPr="007C7DB3">
        <w:rPr>
          <w:rFonts w:cs="Arial"/>
        </w:rPr>
        <w:t xml:space="preserve">. </w:t>
      </w:r>
    </w:p>
    <w:p w14:paraId="1508FB20" w14:textId="594425EF" w:rsidR="00F02859" w:rsidRPr="007C7DB3" w:rsidRDefault="00581D7E" w:rsidP="00EC6DC1">
      <w:pPr>
        <w:pStyle w:val="ListParagraph"/>
        <w:numPr>
          <w:ilvl w:val="0"/>
          <w:numId w:val="14"/>
        </w:numPr>
        <w:spacing w:before="120" w:after="0" w:line="276" w:lineRule="auto"/>
        <w:rPr>
          <w:rFonts w:cs="Arial"/>
          <w:b/>
          <w:bCs/>
        </w:rPr>
      </w:pPr>
      <w:r>
        <w:rPr>
          <w:rFonts w:cs="Arial"/>
          <w:b/>
          <w:bCs/>
        </w:rPr>
        <w:t>Neproftni sektor – druge organizacije civilnog društva</w:t>
      </w:r>
    </w:p>
    <w:p w14:paraId="77426358" w14:textId="2FBEA962" w:rsidR="00F02859" w:rsidRPr="007C7DB3" w:rsidRDefault="00F02859" w:rsidP="004573F8">
      <w:pPr>
        <w:spacing w:before="120" w:line="276" w:lineRule="auto"/>
        <w:ind w:firstLine="0"/>
        <w:rPr>
          <w:rFonts w:cs="Arial"/>
          <w:bCs/>
        </w:rPr>
      </w:pPr>
      <w:r w:rsidRPr="007C7DB3">
        <w:rPr>
          <w:rFonts w:cs="Arial"/>
          <w:bCs/>
        </w:rPr>
        <w:t xml:space="preserve">Neprofitni sektor, čiji </w:t>
      </w:r>
      <w:r>
        <w:rPr>
          <w:rFonts w:cs="Arial"/>
          <w:bCs/>
        </w:rPr>
        <w:t>akteri</w:t>
      </w:r>
      <w:r w:rsidR="000B6744">
        <w:rPr>
          <w:rFonts w:cs="Arial"/>
          <w:bCs/>
        </w:rPr>
        <w:t xml:space="preserve"> </w:t>
      </w:r>
      <w:r>
        <w:rPr>
          <w:rFonts w:cs="Arial"/>
          <w:bCs/>
        </w:rPr>
        <w:t xml:space="preserve">su </w:t>
      </w:r>
      <w:r w:rsidR="006C38FE">
        <w:rPr>
          <w:rFonts w:cs="Arial"/>
          <w:bCs/>
        </w:rPr>
        <w:t xml:space="preserve">osim udruga </w:t>
      </w:r>
      <w:r>
        <w:rPr>
          <w:rFonts w:cs="Arial"/>
          <w:bCs/>
        </w:rPr>
        <w:t xml:space="preserve">i druge </w:t>
      </w:r>
      <w:r w:rsidRPr="007C7DB3">
        <w:rPr>
          <w:rFonts w:cs="Arial"/>
          <w:bCs/>
        </w:rPr>
        <w:t xml:space="preserve">organizacije civilnog društva, </w:t>
      </w:r>
      <w:r w:rsidR="006C38FE">
        <w:rPr>
          <w:rFonts w:cs="Arial"/>
          <w:bCs/>
        </w:rPr>
        <w:t xml:space="preserve">poput </w:t>
      </w:r>
      <w:r w:rsidRPr="007C7DB3">
        <w:rPr>
          <w:rFonts w:cs="Arial"/>
          <w:bCs/>
        </w:rPr>
        <w:t>zaklada i drugih javnih ustanova</w:t>
      </w:r>
      <w:r w:rsidR="0070562B">
        <w:rPr>
          <w:rFonts w:cs="Arial"/>
          <w:bCs/>
        </w:rPr>
        <w:t>,</w:t>
      </w:r>
      <w:r w:rsidRPr="007C7DB3">
        <w:rPr>
          <w:rFonts w:cs="Arial"/>
          <w:bCs/>
        </w:rPr>
        <w:t xml:space="preserve"> je strukturirani sustav koji je sve utjecajniji u procesima donošenja pol</w:t>
      </w:r>
      <w:r w:rsidR="00247408">
        <w:rPr>
          <w:rFonts w:cs="Arial"/>
          <w:bCs/>
        </w:rPr>
        <w:t>i</w:t>
      </w:r>
      <w:r w:rsidRPr="007C7DB3">
        <w:rPr>
          <w:rFonts w:cs="Arial"/>
          <w:bCs/>
        </w:rPr>
        <w:t>tičkih odluka</w:t>
      </w:r>
      <w:r w:rsidR="0070562B">
        <w:rPr>
          <w:rFonts w:cs="Arial"/>
          <w:bCs/>
        </w:rPr>
        <w:t>. T</w:t>
      </w:r>
      <w:r w:rsidRPr="007C7DB3">
        <w:rPr>
          <w:rFonts w:cs="Arial"/>
          <w:bCs/>
        </w:rPr>
        <w:t>ako</w:t>
      </w:r>
      <w:r w:rsidR="0070562B">
        <w:rPr>
          <w:rFonts w:cs="Arial"/>
          <w:bCs/>
        </w:rPr>
        <w:t xml:space="preserve"> postaje</w:t>
      </w:r>
      <w:r w:rsidRPr="007C7DB3">
        <w:rPr>
          <w:rFonts w:cs="Arial"/>
          <w:bCs/>
        </w:rPr>
        <w:t xml:space="preserve"> nezaobilazan u planiranju javnih politika za mlade. Osim o kapacitiranosti udruga,</w:t>
      </w:r>
      <w:r>
        <w:rPr>
          <w:rFonts w:cs="Arial"/>
          <w:bCs/>
        </w:rPr>
        <w:t xml:space="preserve"> </w:t>
      </w:r>
      <w:r w:rsidRPr="007C7DB3">
        <w:rPr>
          <w:rFonts w:cs="Arial"/>
          <w:bCs/>
        </w:rPr>
        <w:t>prikupljali smo podatke o javnim i privatnim ustanovama koji u svojim djelatnostima imaju projekte</w:t>
      </w:r>
      <w:r>
        <w:rPr>
          <w:rFonts w:cs="Arial"/>
          <w:bCs/>
        </w:rPr>
        <w:t xml:space="preserve"> </w:t>
      </w:r>
      <w:r w:rsidRPr="007C7DB3">
        <w:rPr>
          <w:rFonts w:cs="Arial"/>
          <w:bCs/>
        </w:rPr>
        <w:t xml:space="preserve">za mlade. Na području PGŽ djeluje ukupno 4.034 </w:t>
      </w:r>
      <w:r w:rsidR="0070562B">
        <w:rPr>
          <w:rFonts w:cs="Arial"/>
          <w:bCs/>
        </w:rPr>
        <w:t>neprofitnih</w:t>
      </w:r>
      <w:r w:rsidRPr="007C7DB3">
        <w:rPr>
          <w:rFonts w:cs="Arial"/>
          <w:bCs/>
        </w:rPr>
        <w:t xml:space="preserve"> organizacija, a dio njih će se analizirati u pojedinim razvojnim smjerovima. Ne postoji sustavna analitika i praćenj</w:t>
      </w:r>
      <w:r w:rsidR="0070562B">
        <w:rPr>
          <w:rFonts w:cs="Arial"/>
          <w:bCs/>
        </w:rPr>
        <w:t>e aktivnosti osim financijske putem</w:t>
      </w:r>
      <w:r w:rsidRPr="007C7DB3">
        <w:rPr>
          <w:rFonts w:cs="Arial"/>
          <w:bCs/>
        </w:rPr>
        <w:t xml:space="preserve"> Registra neprofitnih organizacija na kojem se objavljuju financijski izvještaji predani FINI. </w:t>
      </w:r>
    </w:p>
    <w:p w14:paraId="24A4BE1D" w14:textId="77777777" w:rsidR="00F13734" w:rsidRDefault="00F13734">
      <w:pPr>
        <w:spacing w:after="160" w:line="259" w:lineRule="auto"/>
        <w:ind w:firstLine="0"/>
        <w:jc w:val="left"/>
        <w:rPr>
          <w:b/>
        </w:rPr>
      </w:pPr>
      <w:bookmarkStart w:id="61" w:name="_Toc68106807"/>
      <w:bookmarkStart w:id="62" w:name="_Toc68107464"/>
      <w:r>
        <w:rPr>
          <w:b/>
        </w:rPr>
        <w:br w:type="page"/>
      </w:r>
    </w:p>
    <w:p w14:paraId="1E2A6C6F" w14:textId="376123BC" w:rsidR="00600A2E" w:rsidRPr="004573F8" w:rsidRDefault="00F02859" w:rsidP="004573F8">
      <w:pPr>
        <w:spacing w:line="276" w:lineRule="auto"/>
        <w:ind w:firstLine="0"/>
        <w:rPr>
          <w:b/>
        </w:rPr>
      </w:pPr>
      <w:r w:rsidRPr="004573F8">
        <w:rPr>
          <w:b/>
        </w:rPr>
        <w:t>Zaključak</w:t>
      </w:r>
      <w:bookmarkEnd w:id="61"/>
      <w:bookmarkEnd w:id="62"/>
      <w:r w:rsidRPr="004573F8">
        <w:rPr>
          <w:b/>
        </w:rPr>
        <w:t xml:space="preserve"> </w:t>
      </w:r>
    </w:p>
    <w:p w14:paraId="22941A27" w14:textId="4336152C" w:rsidR="00F02859" w:rsidRDefault="00F02859" w:rsidP="004573F8">
      <w:pPr>
        <w:spacing w:line="276" w:lineRule="auto"/>
        <w:ind w:firstLine="0"/>
      </w:pPr>
      <w:bookmarkStart w:id="63" w:name="_Toc68106808"/>
      <w:bookmarkStart w:id="64" w:name="_Toc68107465"/>
      <w:r w:rsidRPr="00600A2E">
        <w:t>Većina udruga koje su sudjeloval</w:t>
      </w:r>
      <w:r w:rsidR="00600A2E">
        <w:t>e</w:t>
      </w:r>
      <w:r w:rsidRPr="00600A2E">
        <w:t xml:space="preserve"> u prikupljanju podatka </w:t>
      </w:r>
      <w:r w:rsidR="004573F8">
        <w:t>provodi</w:t>
      </w:r>
      <w:r w:rsidRPr="00600A2E">
        <w:t xml:space="preserve"> program</w:t>
      </w:r>
      <w:r w:rsidR="004573F8">
        <w:t>e koji izravno uključuju mlade. Najveći broj udruga</w:t>
      </w:r>
      <w:r w:rsidRPr="00600A2E">
        <w:t xml:space="preserve"> ima kapaciteta za rad s </w:t>
      </w:r>
      <w:r w:rsidR="004573F8">
        <w:t>mladima</w:t>
      </w:r>
      <w:r w:rsidRPr="00600A2E">
        <w:t>. Udruge ne iskazuju svijest o potrebi aktivnog uključivanja mladih u rad, iako iskazuju nezadovoljstvo</w:t>
      </w:r>
      <w:r w:rsidR="004573F8">
        <w:t xml:space="preserve"> s zainteresiranošću</w:t>
      </w:r>
      <w:r w:rsidRPr="00600A2E">
        <w:t xml:space="preserve"> mladih za aktivno sudjelovanje u provedbi aktivnosti udruga. Percepcija mladih kao pasivnih korisnika onemogućava aktivno sudjelovanje mladih i njihov doprinos unaprjeđenju rada udruga. Uspješne javne politike za mlade predviđaju poticanje i omogućavanje mladima da aktivno sudjeluju u javnom životu zajednice, odnosno dodatne napore cijele zajednice da se mlade što više motivira i uključi u zajednicu, kako bi mogli sudjelovati kao aktivni građani i u procesima političkog odlučivanja. 91</w:t>
      </w:r>
      <w:r w:rsidR="004573F8">
        <w:t xml:space="preserve"> od 95</w:t>
      </w:r>
      <w:r w:rsidRPr="00600A2E">
        <w:t xml:space="preserve"> udruga smatra da je njihov rad važan za mlade. Razlozi zbog kojeg udruge smatraju da je njihov rad s mladima važan su uglavnom povezani s aktivnostima i projektima koje provode.</w:t>
      </w:r>
      <w:r w:rsidRPr="007C7DB3">
        <w:t xml:space="preserve"> </w:t>
      </w:r>
      <w:r w:rsidRPr="00600A2E">
        <w:t>Struktura i način rada udruga koje djeluju u PGŽ pokazuje određeni stupanj umreženosti i suradnje, čest</w:t>
      </w:r>
      <w:r w:rsidR="004573F8">
        <w:t>u</w:t>
      </w:r>
      <w:r w:rsidRPr="00600A2E">
        <w:t xml:space="preserve"> orijentiranost na sa</w:t>
      </w:r>
      <w:r w:rsidR="00A259BD">
        <w:t>mo jedan izvor prihoda i to onaj</w:t>
      </w:r>
      <w:r w:rsidRPr="00600A2E">
        <w:t xml:space="preserve"> iz javnih prihoda (grada). Osim toga, siromaštvo korištenja inovativnih metoda javnog zagovaranja interesa prio</w:t>
      </w:r>
      <w:r w:rsidR="00A259BD">
        <w:t>ritetnih skupina kojima se bave govori o stagnaciji razvoja te</w:t>
      </w:r>
      <w:r w:rsidRPr="00600A2E">
        <w:t xml:space="preserve"> potrebi za dodatnom edukacijom </w:t>
      </w:r>
      <w:r w:rsidR="00A259BD">
        <w:t>i</w:t>
      </w:r>
      <w:r w:rsidRPr="00600A2E">
        <w:t xml:space="preserve"> snažnijim motiv</w:t>
      </w:r>
      <w:r w:rsidR="00A259BD">
        <w:t>iranjem za partnerske projekte/</w:t>
      </w:r>
      <w:r w:rsidRPr="00600A2E">
        <w:t>programe i orijentiranost k</w:t>
      </w:r>
      <w:r w:rsidR="00A259BD">
        <w:t>a</w:t>
      </w:r>
      <w:r w:rsidRPr="00600A2E">
        <w:t xml:space="preserve"> drugim izvorima prihoda. Uloga javne uprave je u planiranju prioriteta za financiranje kao i stimuliranju rada organizacija civilnoga društva</w:t>
      </w:r>
      <w:r w:rsidRPr="007C7DB3">
        <w:t xml:space="preserve"> </w:t>
      </w:r>
      <w:r w:rsidRPr="00600A2E">
        <w:t>u smjeru razvoja civilnoga društva kao ravnopravnih partnera u provedbi javnih poli</w:t>
      </w:r>
      <w:r w:rsidR="00247408">
        <w:t>ti</w:t>
      </w:r>
      <w:r w:rsidRPr="00600A2E">
        <w:t xml:space="preserve">ka. </w:t>
      </w:r>
      <w:r w:rsidR="00A259BD" w:rsidRPr="00600A2E">
        <w:t>Ovaj demokratski proces zahtjeva dvosmjernu komunikaciju i interakciju, kao i dodatne napore svih dionika oko unaprjeđenja kvalitete života građana, a posebno mladih.</w:t>
      </w:r>
      <w:r w:rsidR="00A259BD">
        <w:t xml:space="preserve"> </w:t>
      </w:r>
      <w:r w:rsidRPr="00600A2E">
        <w:t>Niti jedna udruga ne spominje suradnju sa savjetima mladih oko pitanja</w:t>
      </w:r>
      <w:r w:rsidR="00A259BD">
        <w:t xml:space="preserve"> koja se tiču mladih</w:t>
      </w:r>
      <w:r w:rsidRPr="007C7DB3">
        <w:t xml:space="preserve">. </w:t>
      </w:r>
      <w:r w:rsidRPr="00600A2E">
        <w:t xml:space="preserve">Sažeto rečeno, </w:t>
      </w:r>
      <w:r w:rsidR="00A259BD">
        <w:t>„</w:t>
      </w:r>
      <w:r w:rsidR="00600A2E">
        <w:t>primorsko-goransko</w:t>
      </w:r>
      <w:r w:rsidR="00A259BD">
        <w:t>“</w:t>
      </w:r>
      <w:r w:rsidR="00600A2E">
        <w:t xml:space="preserve"> </w:t>
      </w:r>
      <w:r w:rsidRPr="00600A2E">
        <w:t>civilno društvo još uvijek obiluje entuzijastičnim pojedincima, koje pokreću napredak, što je nedovoljno za stabiliziranje civilnog sektora, a posebno udruga kao dionika promjena u javnim politikama za mlade</w:t>
      </w:r>
      <w:r w:rsidR="00600A2E">
        <w:t>.</w:t>
      </w:r>
      <w:bookmarkEnd w:id="63"/>
      <w:bookmarkEnd w:id="64"/>
    </w:p>
    <w:p w14:paraId="3B99B328" w14:textId="175C2F61" w:rsidR="00F2617A" w:rsidRDefault="00F2617A">
      <w:pPr>
        <w:spacing w:after="160" w:line="259" w:lineRule="auto"/>
        <w:ind w:firstLine="0"/>
        <w:jc w:val="left"/>
        <w:rPr>
          <w:b/>
        </w:rPr>
      </w:pPr>
      <w:r>
        <w:rPr>
          <w:b/>
        </w:rPr>
        <w:br w:type="page"/>
      </w:r>
    </w:p>
    <w:p w14:paraId="0D5E587B" w14:textId="4A74E698" w:rsidR="001615EC" w:rsidRDefault="001615EC" w:rsidP="001615EC">
      <w:pPr>
        <w:pStyle w:val="naslov1"/>
      </w:pPr>
      <w:bookmarkStart w:id="65" w:name="_Toc425202799"/>
      <w:bookmarkStart w:id="66" w:name="_Toc501586102"/>
      <w:r>
        <w:t>6. Razvojni smjer 1: “Kvalitetno obrazovanje, učenje i zapošljavanje”</w:t>
      </w:r>
    </w:p>
    <w:bookmarkEnd w:id="65"/>
    <w:bookmarkEnd w:id="66"/>
    <w:p w14:paraId="77751237" w14:textId="77777777" w:rsidR="001615EC" w:rsidRDefault="001615EC" w:rsidP="001615EC">
      <w:pPr>
        <w:rPr>
          <w:rFonts w:cs="Arial"/>
        </w:rPr>
      </w:pPr>
    </w:p>
    <w:p w14:paraId="6148B646" w14:textId="77777777" w:rsidR="001615EC" w:rsidRPr="005C108B" w:rsidRDefault="001615EC" w:rsidP="00280EE3">
      <w:pPr>
        <w:spacing w:line="276" w:lineRule="auto"/>
        <w:ind w:firstLine="0"/>
        <w:rPr>
          <w:rFonts w:cs="Arial"/>
        </w:rPr>
      </w:pPr>
      <w:r w:rsidRPr="005C108B">
        <w:rPr>
          <w:rFonts w:cs="Arial"/>
        </w:rPr>
        <w:t xml:space="preserve">Osnovni pristup </w:t>
      </w:r>
      <w:r>
        <w:rPr>
          <w:rFonts w:cs="Arial"/>
        </w:rPr>
        <w:t xml:space="preserve">za </w:t>
      </w:r>
      <w:r w:rsidRPr="005C108B">
        <w:rPr>
          <w:rFonts w:cs="Arial"/>
        </w:rPr>
        <w:t>izrad</w:t>
      </w:r>
      <w:r>
        <w:rPr>
          <w:rFonts w:cs="Arial"/>
        </w:rPr>
        <w:t>u</w:t>
      </w:r>
      <w:r w:rsidRPr="005C108B">
        <w:rPr>
          <w:rFonts w:cs="Arial"/>
        </w:rPr>
        <w:t xml:space="preserve"> strateškog okvira ovog Programa je </w:t>
      </w:r>
      <w:r w:rsidRPr="003C67B3">
        <w:rPr>
          <w:rFonts w:cs="Arial"/>
          <w:i/>
          <w:iCs/>
        </w:rPr>
        <w:t>Strategija za mlade EU</w:t>
      </w:r>
      <w:r w:rsidRPr="005C108B">
        <w:rPr>
          <w:rFonts w:cs="Arial"/>
        </w:rPr>
        <w:t xml:space="preserve"> za razdoblje 2019.</w:t>
      </w:r>
      <w:r>
        <w:rPr>
          <w:rFonts w:cs="Arial"/>
        </w:rPr>
        <w:t xml:space="preserve"> </w:t>
      </w:r>
      <w:r w:rsidRPr="005C108B">
        <w:rPr>
          <w:rFonts w:cs="Arial"/>
        </w:rPr>
        <w:t>–</w:t>
      </w:r>
      <w:r>
        <w:rPr>
          <w:rFonts w:cs="Arial"/>
        </w:rPr>
        <w:t xml:space="preserve"> </w:t>
      </w:r>
      <w:r w:rsidRPr="005C108B">
        <w:rPr>
          <w:rFonts w:cs="Arial"/>
        </w:rPr>
        <w:t>2027.</w:t>
      </w:r>
      <w:r>
        <w:rPr>
          <w:rFonts w:cs="Arial"/>
        </w:rPr>
        <w:t xml:space="preserve"> jer je većina izazova s kojima se susreću mladi Europljani slična onima s kojima se susreću mladi u HR i PGŽ. </w:t>
      </w:r>
      <w:r w:rsidRPr="00355BFD">
        <w:rPr>
          <w:rFonts w:cs="Arial"/>
        </w:rPr>
        <w:t>”Živote mladih oblikuju politike ukorijenjene u višestrukim političkim područjima i na različitim razinama provedbe. Stoga se samo prioritetnim uključivanjem mladih u različita područja politike</w:t>
      </w:r>
      <w:r>
        <w:rPr>
          <w:rFonts w:cs="Arial"/>
        </w:rPr>
        <w:t>,</w:t>
      </w:r>
      <w:r w:rsidRPr="00355BFD">
        <w:rPr>
          <w:rFonts w:cs="Arial"/>
        </w:rPr>
        <w:t xml:space="preserve"> može osigurati uzimanje u obzir posebnih potreba ili učinaka u pogledu mladih u predviđenim politikama ili programima…Nadalje, uključivanje mladih može biti učinkovito samo ako se njime ujedno mladima jamči pravo glasa u svim područjima politike koja na njih utječu. Međusektorsku suradnju trebalo bi ojačati na svim razinama donošenja odluka nastojeći ostvariti sinergije i komplementarnost među mjerama te uključujući veću angažiranost mladih</w:t>
      </w:r>
      <w:r>
        <w:rPr>
          <w:rFonts w:cs="Arial"/>
        </w:rPr>
        <w:t>“</w:t>
      </w:r>
      <w:r w:rsidRPr="005C108B">
        <w:rPr>
          <w:rStyle w:val="FootnoteReference"/>
          <w:rFonts w:cs="Arial"/>
          <w:b/>
          <w:bCs/>
        </w:rPr>
        <w:footnoteReference w:id="145"/>
      </w:r>
      <w:r w:rsidRPr="00355BFD">
        <w:rPr>
          <w:rFonts w:cs="Arial"/>
          <w:b/>
          <w:bCs/>
        </w:rPr>
        <w:t xml:space="preserve"> </w:t>
      </w:r>
      <w:r w:rsidRPr="00355BFD">
        <w:rPr>
          <w:rFonts w:cs="Arial"/>
        </w:rPr>
        <w:t xml:space="preserve">(Strategija Europske unije za mlade za razdoblje </w:t>
      </w:r>
      <w:r>
        <w:rPr>
          <w:rFonts w:cs="Arial"/>
        </w:rPr>
        <w:t xml:space="preserve">od </w:t>
      </w:r>
      <w:r w:rsidRPr="00355BFD">
        <w:rPr>
          <w:rFonts w:cs="Arial"/>
        </w:rPr>
        <w:t>201</w:t>
      </w:r>
      <w:r>
        <w:rPr>
          <w:rFonts w:cs="Arial"/>
        </w:rPr>
        <w:t xml:space="preserve">9. do </w:t>
      </w:r>
      <w:r w:rsidRPr="00355BFD">
        <w:rPr>
          <w:rFonts w:cs="Arial"/>
        </w:rPr>
        <w:t>2027</w:t>
      </w:r>
      <w:r>
        <w:rPr>
          <w:rFonts w:cs="Arial"/>
        </w:rPr>
        <w:t>.</w:t>
      </w:r>
      <w:r w:rsidRPr="00355BFD">
        <w:rPr>
          <w:rFonts w:cs="Arial"/>
        </w:rPr>
        <w:t>)</w:t>
      </w:r>
      <w:r>
        <w:rPr>
          <w:rFonts w:cs="Arial"/>
        </w:rPr>
        <w:t xml:space="preserve">. </w:t>
      </w:r>
      <w:r w:rsidRPr="005C108B">
        <w:rPr>
          <w:rFonts w:cs="Arial"/>
        </w:rPr>
        <w:t xml:space="preserve">Ciljevi </w:t>
      </w:r>
      <w:r>
        <w:rPr>
          <w:rFonts w:cs="Arial"/>
        </w:rPr>
        <w:t xml:space="preserve">iz </w:t>
      </w:r>
      <w:r w:rsidRPr="003C67B3">
        <w:rPr>
          <w:rFonts w:cs="Arial"/>
          <w:i/>
          <w:iCs/>
        </w:rPr>
        <w:t>Strategije za mlade EU</w:t>
      </w:r>
      <w:r>
        <w:rPr>
          <w:rFonts w:cs="Arial"/>
        </w:rPr>
        <w:t xml:space="preserve"> </w:t>
      </w:r>
      <w:r w:rsidRPr="005C108B">
        <w:rPr>
          <w:rFonts w:cs="Arial"/>
        </w:rPr>
        <w:t xml:space="preserve">koji se odnose na ovaj razvojni smjer su: </w:t>
      </w:r>
    </w:p>
    <w:p w14:paraId="3D8583A8" w14:textId="77777777" w:rsidR="001615EC" w:rsidRPr="00355BFD" w:rsidRDefault="001615EC" w:rsidP="00EC6DC1">
      <w:pPr>
        <w:pStyle w:val="ListParagraph"/>
        <w:numPr>
          <w:ilvl w:val="0"/>
          <w:numId w:val="23"/>
        </w:numPr>
        <w:spacing w:after="0" w:line="276" w:lineRule="auto"/>
        <w:ind w:left="284" w:hanging="284"/>
        <w:jc w:val="left"/>
        <w:rPr>
          <w:rFonts w:cs="Arial"/>
          <w:b/>
          <w:bCs/>
        </w:rPr>
      </w:pPr>
      <w:r>
        <w:rPr>
          <w:rFonts w:cs="Arial"/>
          <w:b/>
          <w:bCs/>
        </w:rPr>
        <w:t>“</w:t>
      </w:r>
      <w:r w:rsidRPr="005C108B">
        <w:rPr>
          <w:rFonts w:cs="Arial"/>
          <w:b/>
          <w:bCs/>
        </w:rPr>
        <w:t>Kvalitetno obrazovanje i učenje</w:t>
      </w:r>
      <w:r>
        <w:rPr>
          <w:rFonts w:cs="Arial"/>
          <w:b/>
          <w:bCs/>
        </w:rPr>
        <w:t xml:space="preserve">”: </w:t>
      </w:r>
      <w:r w:rsidRPr="00355BFD">
        <w:rPr>
          <w:rFonts w:cs="Arial"/>
        </w:rPr>
        <w:t>“Integrirati i poboljšati različite oblike učenja čime će se mlade pripremiti za izazove života u 21. stoljeću koji se stalno mijenja.</w:t>
      </w:r>
    </w:p>
    <w:p w14:paraId="461890E8" w14:textId="2569F84D" w:rsidR="001615EC" w:rsidRPr="005C108B" w:rsidRDefault="001615EC" w:rsidP="00522D1A">
      <w:pPr>
        <w:spacing w:after="0" w:line="276" w:lineRule="auto"/>
        <w:ind w:firstLine="0"/>
        <w:rPr>
          <w:rFonts w:cs="Arial"/>
        </w:rPr>
      </w:pPr>
      <w:r w:rsidRPr="005C108B">
        <w:rPr>
          <w:rFonts w:cs="Arial"/>
        </w:rPr>
        <w:t>Podciljevi:</w:t>
      </w:r>
    </w:p>
    <w:p w14:paraId="377BFC0F" w14:textId="77777777" w:rsidR="001615EC" w:rsidRPr="005C108B" w:rsidRDefault="001615EC" w:rsidP="00EC6DC1">
      <w:pPr>
        <w:pStyle w:val="ListParagraph"/>
        <w:numPr>
          <w:ilvl w:val="0"/>
          <w:numId w:val="106"/>
        </w:numPr>
        <w:spacing w:after="0" w:line="276" w:lineRule="auto"/>
        <w:jc w:val="left"/>
        <w:rPr>
          <w:rFonts w:cs="Arial"/>
        </w:rPr>
      </w:pPr>
      <w:r w:rsidRPr="005C108B">
        <w:rPr>
          <w:rFonts w:cs="Arial"/>
        </w:rPr>
        <w:t>Jamčiti univerzalan i jednak pristup kvalitetnom obrazovanju i cjeloživotnom učenju</w:t>
      </w:r>
      <w:r>
        <w:rPr>
          <w:rFonts w:cs="Arial"/>
        </w:rPr>
        <w:t>.</w:t>
      </w:r>
    </w:p>
    <w:p w14:paraId="2A8194E1" w14:textId="77777777" w:rsidR="001615EC" w:rsidRPr="005C108B" w:rsidRDefault="001615EC" w:rsidP="00EC6DC1">
      <w:pPr>
        <w:pStyle w:val="ListParagraph"/>
        <w:numPr>
          <w:ilvl w:val="0"/>
          <w:numId w:val="106"/>
        </w:numPr>
        <w:spacing w:after="0" w:line="276" w:lineRule="auto"/>
        <w:jc w:val="left"/>
        <w:rPr>
          <w:rFonts w:cs="Arial"/>
        </w:rPr>
      </w:pPr>
      <w:r w:rsidRPr="005C108B">
        <w:rPr>
          <w:rFonts w:cs="Arial"/>
        </w:rPr>
        <w:t>Osigurati da svi mladi imaju pristup primjereno financiranom neformalnom obrazovanju na svim razinama, koje je priznato i potvrđeno</w:t>
      </w:r>
      <w:r>
        <w:rPr>
          <w:rFonts w:cs="Arial"/>
        </w:rPr>
        <w:t>.</w:t>
      </w:r>
    </w:p>
    <w:p w14:paraId="483955E0" w14:textId="77777777" w:rsidR="001615EC" w:rsidRPr="005C108B" w:rsidRDefault="001615EC" w:rsidP="00EC6DC1">
      <w:pPr>
        <w:pStyle w:val="ListParagraph"/>
        <w:numPr>
          <w:ilvl w:val="0"/>
          <w:numId w:val="106"/>
        </w:numPr>
        <w:spacing w:after="0" w:line="276" w:lineRule="auto"/>
        <w:jc w:val="left"/>
        <w:rPr>
          <w:rFonts w:cs="Arial"/>
        </w:rPr>
      </w:pPr>
      <w:r w:rsidRPr="005C108B">
        <w:rPr>
          <w:rFonts w:cs="Arial"/>
        </w:rPr>
        <w:t>Promicati otvorenost i podupirati razvoj međuljudskih i međukulturnih vještina.</w:t>
      </w:r>
    </w:p>
    <w:p w14:paraId="5AA05FEB" w14:textId="77777777" w:rsidR="001615EC" w:rsidRPr="005C108B" w:rsidRDefault="001615EC" w:rsidP="00EC6DC1">
      <w:pPr>
        <w:pStyle w:val="ListParagraph"/>
        <w:numPr>
          <w:ilvl w:val="0"/>
          <w:numId w:val="106"/>
        </w:numPr>
        <w:spacing w:after="0" w:line="276" w:lineRule="auto"/>
        <w:jc w:val="left"/>
        <w:rPr>
          <w:rFonts w:cs="Arial"/>
        </w:rPr>
      </w:pPr>
      <w:r w:rsidRPr="005C108B">
        <w:rPr>
          <w:rFonts w:cs="Arial"/>
        </w:rPr>
        <w:t>Oblikovati i provesti u većoj mjeri personalizirane, participativne i kooperativne metode usmjerene na učenika u svakoj fazi obrazovnog procesa</w:t>
      </w:r>
      <w:r>
        <w:rPr>
          <w:rFonts w:cs="Arial"/>
        </w:rPr>
        <w:t>.</w:t>
      </w:r>
    </w:p>
    <w:p w14:paraId="558CA9A3" w14:textId="77777777" w:rsidR="001615EC" w:rsidRPr="005C108B" w:rsidRDefault="001615EC" w:rsidP="00EC6DC1">
      <w:pPr>
        <w:pStyle w:val="ListParagraph"/>
        <w:numPr>
          <w:ilvl w:val="0"/>
          <w:numId w:val="106"/>
        </w:numPr>
        <w:spacing w:after="0" w:line="276" w:lineRule="auto"/>
        <w:jc w:val="left"/>
        <w:rPr>
          <w:rFonts w:cs="Arial"/>
        </w:rPr>
      </w:pPr>
      <w:r w:rsidRPr="005C108B">
        <w:rPr>
          <w:rFonts w:cs="Arial"/>
        </w:rPr>
        <w:t>Jamčiti da se obrazovanjem svim mladima omogućuje stjecanje životnih vještina kao što su upravljanje novcem i zdravstveno obrazovanje, uključujući spolno i reproduktivno zdravlje</w:t>
      </w:r>
      <w:r>
        <w:rPr>
          <w:rFonts w:cs="Arial"/>
        </w:rPr>
        <w:t>.</w:t>
      </w:r>
    </w:p>
    <w:p w14:paraId="1054C84E" w14:textId="77777777" w:rsidR="001615EC" w:rsidRPr="005C108B" w:rsidRDefault="001615EC" w:rsidP="00EC6DC1">
      <w:pPr>
        <w:pStyle w:val="ListParagraph"/>
        <w:numPr>
          <w:ilvl w:val="0"/>
          <w:numId w:val="106"/>
        </w:numPr>
        <w:spacing w:after="0" w:line="276" w:lineRule="auto"/>
        <w:jc w:val="left"/>
        <w:rPr>
          <w:rFonts w:cs="Arial"/>
        </w:rPr>
      </w:pPr>
      <w:r w:rsidRPr="005C108B">
        <w:rPr>
          <w:rFonts w:cs="Arial"/>
        </w:rPr>
        <w:t>U okviru formalnog i neformalnog obrazovanja uključiti metode kojima se učenicima omogućuje da razviju osobne vještine, uključujući kritičko i analitičko razmišljanje, kreativnost i učenje.</w:t>
      </w:r>
    </w:p>
    <w:p w14:paraId="1F951601" w14:textId="77777777" w:rsidR="001615EC" w:rsidRPr="005C108B" w:rsidRDefault="001615EC" w:rsidP="00EC6DC1">
      <w:pPr>
        <w:pStyle w:val="ListParagraph"/>
        <w:numPr>
          <w:ilvl w:val="0"/>
          <w:numId w:val="106"/>
        </w:numPr>
        <w:spacing w:after="0" w:line="276" w:lineRule="auto"/>
        <w:jc w:val="left"/>
        <w:rPr>
          <w:rFonts w:cs="Arial"/>
        </w:rPr>
      </w:pPr>
      <w:r w:rsidRPr="005C108B">
        <w:rPr>
          <w:rFonts w:cs="Arial"/>
        </w:rPr>
        <w:t>Osigurati da mladi imaju pristup građanskom odgoju i obrazovanju kako bi stekli dobro znanje o političkim sustavima, demokraciji i ljudskim pravima, također putem iskustava na razini zajednice u cilju promicanja aktivnog sudjelovanja građana.</w:t>
      </w:r>
    </w:p>
    <w:p w14:paraId="212BA452" w14:textId="1368CFF5" w:rsidR="001615EC" w:rsidRPr="005C108B" w:rsidRDefault="001615EC" w:rsidP="00302D1C">
      <w:pPr>
        <w:spacing w:line="276" w:lineRule="auto"/>
        <w:ind w:firstLine="0"/>
        <w:rPr>
          <w:rFonts w:cs="Arial"/>
        </w:rPr>
      </w:pPr>
      <w:r>
        <w:rPr>
          <w:rFonts w:cs="Arial"/>
        </w:rPr>
        <w:t>EU politike opisuju k</w:t>
      </w:r>
      <w:r w:rsidRPr="005C108B">
        <w:rPr>
          <w:rFonts w:cs="Arial"/>
        </w:rPr>
        <w:t>ontekst</w:t>
      </w:r>
      <w:r>
        <w:rPr>
          <w:rFonts w:cs="Arial"/>
        </w:rPr>
        <w:t xml:space="preserve"> u kojem žive mladi EU na sljedeći način</w:t>
      </w:r>
      <w:r w:rsidRPr="005C108B">
        <w:rPr>
          <w:rFonts w:cs="Arial"/>
        </w:rPr>
        <w:t xml:space="preserve">: </w:t>
      </w:r>
      <w:r>
        <w:rPr>
          <w:rFonts w:cs="Arial"/>
        </w:rPr>
        <w:t>“</w:t>
      </w:r>
      <w:r w:rsidRPr="005C108B">
        <w:rPr>
          <w:rFonts w:cs="Arial"/>
        </w:rPr>
        <w:t>Obrazovanje je i dalje ključno za aktivno građanstvo, uključivo društvo i zapošljivost. Našu viziju obrazovanja za 21. stoljeće moramo stoga proširiti tako što ćemo se više usredotočiti na prenosive vještine, učenje usmjereno na učenike i neformalno obrazovanje kako bismo postigli istinski jednak i univerzalan pristup kvalitetnom učenju.</w:t>
      </w:r>
      <w:r>
        <w:rPr>
          <w:rFonts w:cs="Arial"/>
        </w:rPr>
        <w:t xml:space="preserve">” </w:t>
      </w:r>
      <w:r>
        <w:rPr>
          <w:rStyle w:val="FootnoteReference"/>
          <w:rFonts w:cs="Arial"/>
        </w:rPr>
        <w:footnoteReference w:id="146"/>
      </w:r>
    </w:p>
    <w:p w14:paraId="224B923E" w14:textId="77777777" w:rsidR="001615EC" w:rsidRPr="00B576D9" w:rsidRDefault="001615EC" w:rsidP="00EC6DC1">
      <w:pPr>
        <w:pStyle w:val="ListParagraph"/>
        <w:numPr>
          <w:ilvl w:val="0"/>
          <w:numId w:val="23"/>
        </w:numPr>
        <w:spacing w:after="0" w:line="276" w:lineRule="auto"/>
        <w:ind w:left="284" w:hanging="284"/>
        <w:jc w:val="left"/>
        <w:rPr>
          <w:rFonts w:cs="Arial"/>
          <w:b/>
          <w:bCs/>
        </w:rPr>
      </w:pPr>
      <w:r w:rsidRPr="00EA6C60">
        <w:rPr>
          <w:rFonts w:cs="Arial"/>
        </w:rPr>
        <w:t xml:space="preserve">Cilj iz </w:t>
      </w:r>
      <w:r w:rsidRPr="003C67B3">
        <w:rPr>
          <w:rFonts w:cs="Arial"/>
          <w:i/>
          <w:iCs/>
        </w:rPr>
        <w:t>Strategije za mlade EU</w:t>
      </w:r>
      <w:r>
        <w:rPr>
          <w:rFonts w:cs="Arial"/>
          <w:b/>
          <w:bCs/>
        </w:rPr>
        <w:t>: ”</w:t>
      </w:r>
      <w:r w:rsidRPr="005C108B">
        <w:rPr>
          <w:rFonts w:cs="Arial"/>
          <w:b/>
          <w:bCs/>
        </w:rPr>
        <w:t>Kvalitetno zapošljavanje</w:t>
      </w:r>
      <w:r>
        <w:rPr>
          <w:rFonts w:cs="Arial"/>
          <w:b/>
          <w:bCs/>
        </w:rPr>
        <w:t>”</w:t>
      </w:r>
      <w:r w:rsidRPr="005C108B">
        <w:rPr>
          <w:rFonts w:cs="Arial"/>
          <w:b/>
          <w:bCs/>
        </w:rPr>
        <w:t>:</w:t>
      </w:r>
      <w:r w:rsidRPr="00355BFD">
        <w:rPr>
          <w:rFonts w:cs="Arial"/>
        </w:rPr>
        <w:t>” Zajamčiti pristupačno tržište rada s mogućnostima koje dovode do kvalitetnih radnih mjesta za sve mlade.</w:t>
      </w:r>
    </w:p>
    <w:p w14:paraId="48360DB2" w14:textId="77777777" w:rsidR="001615EC" w:rsidRPr="005C108B" w:rsidRDefault="001615EC" w:rsidP="00522D1A">
      <w:pPr>
        <w:spacing w:after="0" w:line="276" w:lineRule="auto"/>
        <w:ind w:firstLine="0"/>
        <w:rPr>
          <w:rFonts w:cs="Arial"/>
        </w:rPr>
      </w:pPr>
      <w:r w:rsidRPr="005C108B">
        <w:rPr>
          <w:rFonts w:cs="Arial"/>
        </w:rPr>
        <w:t>Podciljevi:</w:t>
      </w:r>
    </w:p>
    <w:p w14:paraId="5CB82FD7" w14:textId="77777777" w:rsidR="001615EC" w:rsidRPr="005C108B" w:rsidRDefault="001615EC" w:rsidP="00EC6DC1">
      <w:pPr>
        <w:pStyle w:val="ListParagraph"/>
        <w:numPr>
          <w:ilvl w:val="0"/>
          <w:numId w:val="107"/>
        </w:numPr>
        <w:spacing w:after="0" w:line="276" w:lineRule="auto"/>
        <w:jc w:val="left"/>
        <w:rPr>
          <w:rFonts w:cs="Arial"/>
        </w:rPr>
      </w:pPr>
      <w:r w:rsidRPr="005C108B">
        <w:rPr>
          <w:rFonts w:cs="Arial"/>
        </w:rPr>
        <w:t>Stvoriti kvalitetna radna mjesta kojima se jamče pravedni radni uvjeti, radna prava i pravo na plaću dostatnu za život za sve mlade.</w:t>
      </w:r>
    </w:p>
    <w:p w14:paraId="21104491" w14:textId="77777777" w:rsidR="001615EC" w:rsidRPr="005C108B" w:rsidRDefault="001615EC" w:rsidP="00EC6DC1">
      <w:pPr>
        <w:pStyle w:val="ListParagraph"/>
        <w:numPr>
          <w:ilvl w:val="0"/>
          <w:numId w:val="107"/>
        </w:numPr>
        <w:spacing w:after="0" w:line="276" w:lineRule="auto"/>
        <w:jc w:val="left"/>
        <w:rPr>
          <w:rFonts w:cs="Arial"/>
        </w:rPr>
      </w:pPr>
      <w:r w:rsidRPr="005C108B">
        <w:rPr>
          <w:rFonts w:cs="Arial"/>
        </w:rPr>
        <w:t>Očuvati socijalnu zaštitu i zdravstvenu skrb za sve mlade radnike.</w:t>
      </w:r>
    </w:p>
    <w:p w14:paraId="08233304" w14:textId="77777777" w:rsidR="001615EC" w:rsidRPr="005C108B" w:rsidRDefault="001615EC" w:rsidP="00EC6DC1">
      <w:pPr>
        <w:pStyle w:val="ListParagraph"/>
        <w:numPr>
          <w:ilvl w:val="0"/>
          <w:numId w:val="107"/>
        </w:numPr>
        <w:spacing w:after="0" w:line="276" w:lineRule="auto"/>
        <w:jc w:val="left"/>
        <w:rPr>
          <w:rFonts w:cs="Arial"/>
        </w:rPr>
      </w:pPr>
      <w:r w:rsidRPr="005C108B">
        <w:rPr>
          <w:rFonts w:cs="Arial"/>
        </w:rPr>
        <w:t>Jamčiti pravedno postupanje i jednake mogućnosti za sve mlade kako bi se okončala diskriminacija na tržištu rada.</w:t>
      </w:r>
    </w:p>
    <w:p w14:paraId="4968C6BE" w14:textId="77777777" w:rsidR="001615EC" w:rsidRPr="005C108B" w:rsidRDefault="001615EC" w:rsidP="00EC6DC1">
      <w:pPr>
        <w:pStyle w:val="ListParagraph"/>
        <w:numPr>
          <w:ilvl w:val="0"/>
          <w:numId w:val="107"/>
        </w:numPr>
        <w:spacing w:after="0" w:line="276" w:lineRule="auto"/>
        <w:jc w:val="left"/>
        <w:rPr>
          <w:rFonts w:cs="Arial"/>
        </w:rPr>
      </w:pPr>
      <w:r w:rsidRPr="005C108B">
        <w:rPr>
          <w:rFonts w:cs="Arial"/>
        </w:rPr>
        <w:t>Svim mladima osigurati jednake mogućnosti da razviju potrebne vještine i steknu praktično iskustvo kako bi se olakšao prijelaz iz obrazovanja na tržište rada.</w:t>
      </w:r>
    </w:p>
    <w:p w14:paraId="539D39E5" w14:textId="77777777" w:rsidR="001615EC" w:rsidRPr="005C108B" w:rsidRDefault="001615EC" w:rsidP="00EC6DC1">
      <w:pPr>
        <w:pStyle w:val="ListParagraph"/>
        <w:numPr>
          <w:ilvl w:val="0"/>
          <w:numId w:val="107"/>
        </w:numPr>
        <w:spacing w:after="0" w:line="276" w:lineRule="auto"/>
        <w:jc w:val="left"/>
        <w:rPr>
          <w:rFonts w:cs="Arial"/>
        </w:rPr>
      </w:pPr>
      <w:r w:rsidRPr="005C108B">
        <w:rPr>
          <w:rFonts w:cs="Arial"/>
        </w:rPr>
        <w:t>Jamčiti priznavanje i vrednovanje kompetencija stečenih stručnom praksom, naukovanjem i drugim oblicima učenja kroz rad, kao i volontiranjem i neformalnim obrazovanjem.</w:t>
      </w:r>
    </w:p>
    <w:p w14:paraId="51C2DBFC" w14:textId="77777777" w:rsidR="001615EC" w:rsidRPr="005C108B" w:rsidRDefault="001615EC" w:rsidP="00EC6DC1">
      <w:pPr>
        <w:pStyle w:val="ListParagraph"/>
        <w:numPr>
          <w:ilvl w:val="0"/>
          <w:numId w:val="107"/>
        </w:numPr>
        <w:spacing w:after="0" w:line="276" w:lineRule="auto"/>
        <w:jc w:val="left"/>
        <w:rPr>
          <w:rFonts w:cs="Arial"/>
        </w:rPr>
      </w:pPr>
      <w:r w:rsidRPr="005C108B">
        <w:rPr>
          <w:rFonts w:cs="Arial"/>
        </w:rPr>
        <w:t>Osigurati uključenost mladih i organizacija mladih kao jednakih partnera u oblikovanje, provedbu, praćenje i evaluaciju politika zapošljavanja na svim razinama.</w:t>
      </w:r>
    </w:p>
    <w:p w14:paraId="725A050E" w14:textId="1DF3F191" w:rsidR="001615EC" w:rsidRPr="00302D1C" w:rsidRDefault="001615EC" w:rsidP="00EC6DC1">
      <w:pPr>
        <w:pStyle w:val="ListParagraph"/>
        <w:numPr>
          <w:ilvl w:val="0"/>
          <w:numId w:val="107"/>
        </w:numPr>
        <w:spacing w:after="120" w:line="276" w:lineRule="auto"/>
        <w:jc w:val="left"/>
        <w:rPr>
          <w:rFonts w:cs="Arial"/>
        </w:rPr>
      </w:pPr>
      <w:r w:rsidRPr="005C108B">
        <w:rPr>
          <w:rFonts w:cs="Arial"/>
        </w:rPr>
        <w:t>Osigurati jednak pristup kvalitetnim informacijama i odgovarajućim mehanizmima potpore kako bi se mladi pripremili za tržište rada koje se mijenja i budućnost rada.</w:t>
      </w:r>
    </w:p>
    <w:p w14:paraId="27A2FF74" w14:textId="54CDB473" w:rsidR="001615EC" w:rsidRPr="00302D1C" w:rsidRDefault="001615EC" w:rsidP="00302D1C">
      <w:pPr>
        <w:spacing w:line="276" w:lineRule="auto"/>
        <w:ind w:firstLine="0"/>
        <w:rPr>
          <w:rFonts w:cs="Arial"/>
          <w:bCs/>
        </w:rPr>
      </w:pPr>
      <w:r>
        <w:rPr>
          <w:rFonts w:cs="Arial"/>
        </w:rPr>
        <w:t>EU politike opisuju k</w:t>
      </w:r>
      <w:r w:rsidRPr="005C108B">
        <w:rPr>
          <w:rFonts w:cs="Arial"/>
        </w:rPr>
        <w:t>ontekst</w:t>
      </w:r>
      <w:r>
        <w:rPr>
          <w:rFonts w:cs="Arial"/>
        </w:rPr>
        <w:t xml:space="preserve"> u kojem žive mladi na sljedeći način</w:t>
      </w:r>
      <w:r w:rsidRPr="005C108B">
        <w:rPr>
          <w:rFonts w:cs="Arial"/>
        </w:rPr>
        <w:t>:</w:t>
      </w:r>
      <w:r w:rsidRPr="005C108B">
        <w:rPr>
          <w:rFonts w:cs="Arial"/>
          <w:bCs/>
        </w:rPr>
        <w:t xml:space="preserve"> </w:t>
      </w:r>
      <w:r>
        <w:rPr>
          <w:rFonts w:cs="Arial"/>
          <w:bCs/>
        </w:rPr>
        <w:t>”</w:t>
      </w:r>
      <w:r w:rsidRPr="005C108B">
        <w:rPr>
          <w:rFonts w:cs="Arial"/>
          <w:bCs/>
        </w:rPr>
        <w:t>Mladi se suočavaju s visokim stopama nezaposlenosti mladih, nesigurnim i izrabljivačkim radnim uvjetima, kao i diskriminacijom na tržištu rada i na radnom mjestu. Mladi se ne mogu u potpunosti integrirati u tržište rada zbog nedostatka informacija i odgovarajućih vještina za buduće zapošljavanje. Potrebno je stoga poduzeti mjere kako bi se osiguralo kvalitetno zapošljavanje za sve.”</w:t>
      </w:r>
      <w:r w:rsidRPr="005C108B">
        <w:rPr>
          <w:rStyle w:val="FootnoteReference"/>
          <w:rFonts w:cs="Arial"/>
          <w:bCs/>
        </w:rPr>
        <w:footnoteReference w:id="147"/>
      </w:r>
      <w:r w:rsidRPr="005C108B">
        <w:rPr>
          <w:rFonts w:cs="Arial"/>
          <w:bCs/>
        </w:rPr>
        <w:t xml:space="preserve"> </w:t>
      </w:r>
    </w:p>
    <w:p w14:paraId="332EDF35" w14:textId="4FCD5832" w:rsidR="001615EC" w:rsidRPr="00CA3E0A" w:rsidRDefault="001615EC" w:rsidP="00302D1C">
      <w:pPr>
        <w:spacing w:line="276" w:lineRule="auto"/>
        <w:ind w:firstLine="0"/>
        <w:rPr>
          <w:rFonts w:cs="Arial"/>
        </w:rPr>
      </w:pPr>
      <w:r w:rsidRPr="00CA3E0A">
        <w:rPr>
          <w:rFonts w:cs="Arial"/>
        </w:rPr>
        <w:t xml:space="preserve">Zašto ova dva područja </w:t>
      </w:r>
      <w:r>
        <w:rPr>
          <w:rFonts w:cs="Arial"/>
        </w:rPr>
        <w:t xml:space="preserve">djelovanja za mlade </w:t>
      </w:r>
      <w:r w:rsidRPr="00CA3E0A">
        <w:rPr>
          <w:rFonts w:cs="Arial"/>
        </w:rPr>
        <w:t>čine jed</w:t>
      </w:r>
      <w:r>
        <w:rPr>
          <w:rFonts w:cs="Arial"/>
        </w:rPr>
        <w:t>a</w:t>
      </w:r>
      <w:r w:rsidRPr="00CA3E0A">
        <w:rPr>
          <w:rFonts w:cs="Arial"/>
        </w:rPr>
        <w:t>n razvojni smjer? Već dugo se kroz razna istraživanja i javne politike naglašava “neusklađenost obrazovnog sustava i tržišta rada”, što doprinosi nezaposlenosti, nezadovoljstvu poslodavaca, nemogućnosti pronalaska primjerenog radnog mjesta, ali i kršenja radnih prava mladih, uz izliku poslodavaca da “ne mogu naći pravog radnika”. Uz to</w:t>
      </w:r>
      <w:r>
        <w:rPr>
          <w:rFonts w:cs="Arial"/>
        </w:rPr>
        <w:t>,</w:t>
      </w:r>
      <w:r w:rsidRPr="00CA3E0A">
        <w:rPr>
          <w:rFonts w:cs="Arial"/>
        </w:rPr>
        <w:t xml:space="preserve"> sve je manje mladih </w:t>
      </w:r>
      <w:r>
        <w:rPr>
          <w:rFonts w:cs="Arial"/>
        </w:rPr>
        <w:t xml:space="preserve">koji su </w:t>
      </w:r>
      <w:r w:rsidRPr="00CA3E0A">
        <w:rPr>
          <w:rFonts w:cs="Arial"/>
        </w:rPr>
        <w:t>evidentiran</w:t>
      </w:r>
      <w:r>
        <w:rPr>
          <w:rFonts w:cs="Arial"/>
        </w:rPr>
        <w:t>o</w:t>
      </w:r>
      <w:r w:rsidRPr="00CA3E0A">
        <w:rPr>
          <w:rFonts w:cs="Arial"/>
        </w:rPr>
        <w:t xml:space="preserve"> nezaposlen</w:t>
      </w:r>
      <w:r>
        <w:rPr>
          <w:rFonts w:cs="Arial"/>
        </w:rPr>
        <w:t>e</w:t>
      </w:r>
      <w:r w:rsidRPr="00CA3E0A">
        <w:rPr>
          <w:rFonts w:cs="Arial"/>
        </w:rPr>
        <w:t xml:space="preserve"> osob</w:t>
      </w:r>
      <w:r>
        <w:rPr>
          <w:rFonts w:cs="Arial"/>
        </w:rPr>
        <w:t>e</w:t>
      </w:r>
      <w:r w:rsidRPr="00CA3E0A">
        <w:rPr>
          <w:rFonts w:cs="Arial"/>
        </w:rPr>
        <w:t xml:space="preserve">, pa veći dio </w:t>
      </w:r>
      <w:r>
        <w:rPr>
          <w:rFonts w:cs="Arial"/>
        </w:rPr>
        <w:t xml:space="preserve">mladih stvarno nezaposlenih </w:t>
      </w:r>
      <w:r w:rsidRPr="00CA3E0A">
        <w:rPr>
          <w:rFonts w:cs="Arial"/>
        </w:rPr>
        <w:t>ostaje izvan sustava</w:t>
      </w:r>
      <w:r>
        <w:rPr>
          <w:rFonts w:cs="Arial"/>
        </w:rPr>
        <w:t xml:space="preserve">. Ta pojava </w:t>
      </w:r>
      <w:r w:rsidRPr="00CA3E0A">
        <w:rPr>
          <w:rFonts w:cs="Arial"/>
        </w:rPr>
        <w:t xml:space="preserve">onemogućuje praćenje ali i intervencije. </w:t>
      </w:r>
      <w:r w:rsidRPr="004564D9">
        <w:rPr>
          <w:rFonts w:cs="Arial"/>
        </w:rPr>
        <w:t>U cilju jest da se povežu ključni dionici ovih dvaju područja, kako bi pokrenuli dijalog i međusektorsku suradnju, postavili</w:t>
      </w:r>
      <w:r w:rsidR="00AA4CC3">
        <w:rPr>
          <w:rFonts w:cs="Arial"/>
        </w:rPr>
        <w:t xml:space="preserve"> </w:t>
      </w:r>
      <w:r w:rsidRPr="004564D9">
        <w:rPr>
          <w:rFonts w:cs="Arial"/>
        </w:rPr>
        <w:t>zajedničke ciljeve ovog razvojnog smjera.</w:t>
      </w:r>
      <w:r w:rsidRPr="00CA3E0A">
        <w:rPr>
          <w:rFonts w:cs="Arial"/>
        </w:rPr>
        <w:t xml:space="preserve"> </w:t>
      </w:r>
    </w:p>
    <w:p w14:paraId="2835CB79" w14:textId="77777777" w:rsidR="001615EC" w:rsidRDefault="001615EC" w:rsidP="005E5C58">
      <w:pPr>
        <w:spacing w:line="276" w:lineRule="auto"/>
        <w:rPr>
          <w:rFonts w:cs="Arial"/>
        </w:rPr>
      </w:pPr>
    </w:p>
    <w:p w14:paraId="32CBA4EB" w14:textId="1B90CC6F" w:rsidR="001615EC" w:rsidRDefault="005E5C58" w:rsidP="005E5C58">
      <w:pPr>
        <w:pStyle w:val="naslov2"/>
        <w:spacing w:line="276" w:lineRule="auto"/>
      </w:pPr>
      <w:r>
        <w:t xml:space="preserve">6.1. </w:t>
      </w:r>
      <w:r w:rsidR="001615EC" w:rsidRPr="00886F31">
        <w:t xml:space="preserve">Razvojni izazovi i potrebe </w:t>
      </w:r>
      <w:r w:rsidR="001615EC">
        <w:t xml:space="preserve">za postizanje kvalitetnog obrazovanja i učenja u PGŽ </w:t>
      </w:r>
    </w:p>
    <w:p w14:paraId="1CFF873B" w14:textId="77777777" w:rsidR="005E5C58" w:rsidRPr="00700CBE" w:rsidRDefault="005E5C58" w:rsidP="005E5C58">
      <w:pPr>
        <w:pStyle w:val="naslov2"/>
        <w:spacing w:line="276" w:lineRule="auto"/>
      </w:pPr>
    </w:p>
    <w:p w14:paraId="32960AF9" w14:textId="3DDCF0A9" w:rsidR="001615EC" w:rsidRPr="00CA3E0A" w:rsidRDefault="001615EC" w:rsidP="005E5C58">
      <w:pPr>
        <w:spacing w:line="276" w:lineRule="auto"/>
        <w:ind w:firstLine="0"/>
        <w:rPr>
          <w:rFonts w:cs="Arial"/>
        </w:rPr>
      </w:pPr>
      <w:r>
        <w:rPr>
          <w:rFonts w:cs="Arial"/>
        </w:rPr>
        <w:t xml:space="preserve">Razvojni izazovi i potrebe PGŽ ne razlikuju se bitno od onih u kojima žive mladi EU. U prethodnim poglavljima se dubinski analiziralo postoje li specifični izazovi i potrebe koji se mogu kroz ovu strategiju ublažiti. </w:t>
      </w:r>
    </w:p>
    <w:p w14:paraId="412FC661" w14:textId="77777777" w:rsidR="001615EC" w:rsidRPr="00B576D9" w:rsidRDefault="001615EC" w:rsidP="005E5C58">
      <w:pPr>
        <w:spacing w:line="276" w:lineRule="auto"/>
        <w:ind w:firstLine="0"/>
        <w:rPr>
          <w:rFonts w:cs="Arial"/>
        </w:rPr>
      </w:pPr>
      <w:r w:rsidRPr="00B576D9">
        <w:rPr>
          <w:rFonts w:cs="Arial"/>
          <w:b/>
          <w:bCs/>
        </w:rPr>
        <w:t>Razvojni izazovi</w:t>
      </w:r>
      <w:r w:rsidRPr="00B576D9">
        <w:rPr>
          <w:rFonts w:cs="Arial"/>
        </w:rPr>
        <w:t xml:space="preserve"> </w:t>
      </w:r>
    </w:p>
    <w:p w14:paraId="2F29632F" w14:textId="28C852A4" w:rsidR="001615EC" w:rsidRDefault="001615EC" w:rsidP="005E5C58">
      <w:pPr>
        <w:pStyle w:val="ListParagraph"/>
        <w:spacing w:line="276" w:lineRule="auto"/>
        <w:ind w:left="0" w:firstLine="0"/>
        <w:rPr>
          <w:rFonts w:cs="Arial"/>
        </w:rPr>
      </w:pPr>
      <w:r>
        <w:rPr>
          <w:rFonts w:cs="Arial"/>
        </w:rPr>
        <w:t xml:space="preserve">EU </w:t>
      </w:r>
      <w:r w:rsidRPr="005C108B">
        <w:rPr>
          <w:rFonts w:cs="Arial"/>
        </w:rPr>
        <w:t>vizij</w:t>
      </w:r>
      <w:r>
        <w:rPr>
          <w:rFonts w:cs="Arial"/>
        </w:rPr>
        <w:t>a</w:t>
      </w:r>
      <w:r w:rsidRPr="005C108B">
        <w:rPr>
          <w:rFonts w:cs="Arial"/>
        </w:rPr>
        <w:t xml:space="preserve"> obrazovanja za 21. stoljeće</w:t>
      </w:r>
      <w:r>
        <w:rPr>
          <w:rFonts w:cs="Arial"/>
        </w:rPr>
        <w:t xml:space="preserve"> je proširila djelovanje na način da će se “…</w:t>
      </w:r>
      <w:r w:rsidRPr="00833C3C">
        <w:rPr>
          <w:rFonts w:cs="Arial"/>
        </w:rPr>
        <w:t>više usredotočiti na prenosive vještine, učenje usmjereno na učenike i neformalno obrazovanje kako bismo postigli istinski jednak i univerzalan pristup kvalitetnom učenju.</w:t>
      </w:r>
      <w:r>
        <w:rPr>
          <w:rFonts w:cs="Arial"/>
        </w:rPr>
        <w:t>” Ovo područje javnih politika je ključno za zapošljavanje, održivo društvo i aktivno građanstvo. Obzirom na uvjete u kojima žive mladi PGŽ i postojeće resurse, kao i političku praksu i viziju PGŽ, ciljevi koji podržavaju ovu viziju, potpuno su primjenjivi na mlade PGŽ. Dio populacije mladih ostaje izvan dosega kvalitetnih odgojno- obrazovnih programa, u</w:t>
      </w:r>
      <w:r w:rsidRPr="0069722D">
        <w:rPr>
          <w:rFonts w:cs="Arial"/>
        </w:rPr>
        <w:t>sprkos velikoj mreži</w:t>
      </w:r>
      <w:r>
        <w:rPr>
          <w:rFonts w:cs="Arial"/>
        </w:rPr>
        <w:t xml:space="preserve"> </w:t>
      </w:r>
      <w:r w:rsidRPr="0069722D">
        <w:rPr>
          <w:rFonts w:cs="Arial"/>
        </w:rPr>
        <w:t>ustanova ranog i predškolskog odgoja</w:t>
      </w:r>
      <w:r>
        <w:rPr>
          <w:rFonts w:cs="Arial"/>
        </w:rPr>
        <w:t xml:space="preserve"> </w:t>
      </w:r>
      <w:r w:rsidRPr="0069722D">
        <w:rPr>
          <w:rFonts w:cs="Arial"/>
        </w:rPr>
        <w:t>i obrazovanja</w:t>
      </w:r>
      <w:r>
        <w:rPr>
          <w:rFonts w:cs="Arial"/>
        </w:rPr>
        <w:t xml:space="preserve"> </w:t>
      </w:r>
      <w:r w:rsidRPr="0069722D">
        <w:rPr>
          <w:rFonts w:cs="Arial"/>
        </w:rPr>
        <w:t>i odgojno-obrazovnih ustanova osnovnog i srednjeg školstva</w:t>
      </w:r>
      <w:r>
        <w:rPr>
          <w:rFonts w:cs="Arial"/>
        </w:rPr>
        <w:t xml:space="preserve"> te Sveučilištu u Rijeci i drugim visokoškolskim ustanovama i centrima. PGŽ obiluje i</w:t>
      </w:r>
      <w:r w:rsidRPr="0069722D">
        <w:rPr>
          <w:rFonts w:cs="Arial"/>
        </w:rPr>
        <w:t xml:space="preserve"> velikim mogućnostima daljnjeg osposobljavanja i usavršavanja u mnogobrojnim ustanovama koje nude programe cjeloživotnog učenja, broj</w:t>
      </w:r>
      <w:r>
        <w:rPr>
          <w:rFonts w:cs="Arial"/>
        </w:rPr>
        <w:t>n</w:t>
      </w:r>
      <w:r w:rsidRPr="0069722D">
        <w:rPr>
          <w:rFonts w:cs="Arial"/>
        </w:rPr>
        <w:t>im programima neformalnog obrazovanj</w:t>
      </w:r>
      <w:r>
        <w:rPr>
          <w:rFonts w:cs="Arial"/>
        </w:rPr>
        <w:t xml:space="preserve">a. Za dio mladih razlog je </w:t>
      </w:r>
      <w:r w:rsidRPr="0069722D">
        <w:rPr>
          <w:rFonts w:cs="Arial"/>
        </w:rPr>
        <w:t>prostorn</w:t>
      </w:r>
      <w:r>
        <w:rPr>
          <w:rFonts w:cs="Arial"/>
        </w:rPr>
        <w:t xml:space="preserve">a </w:t>
      </w:r>
      <w:r w:rsidRPr="0069722D">
        <w:rPr>
          <w:rFonts w:cs="Arial"/>
        </w:rPr>
        <w:t>udaljenost</w:t>
      </w:r>
      <w:r>
        <w:rPr>
          <w:rFonts w:cs="Arial"/>
        </w:rPr>
        <w:t xml:space="preserve"> i </w:t>
      </w:r>
      <w:r w:rsidRPr="0069722D">
        <w:rPr>
          <w:rFonts w:cs="Arial"/>
        </w:rPr>
        <w:t>financijsk</w:t>
      </w:r>
      <w:r>
        <w:rPr>
          <w:rFonts w:cs="Arial"/>
        </w:rPr>
        <w:t>e</w:t>
      </w:r>
      <w:r w:rsidRPr="0069722D">
        <w:rPr>
          <w:rFonts w:cs="Arial"/>
        </w:rPr>
        <w:t xml:space="preserve"> ne/mogućnosti</w:t>
      </w:r>
      <w:r>
        <w:rPr>
          <w:rFonts w:cs="Arial"/>
        </w:rPr>
        <w:t xml:space="preserve">. Većini mladih nedostupne su usluge </w:t>
      </w:r>
      <w:r w:rsidRPr="0069722D">
        <w:rPr>
          <w:rFonts w:cs="Arial"/>
        </w:rPr>
        <w:t>sustavne profesionalne orijentacije</w:t>
      </w:r>
      <w:r>
        <w:rPr>
          <w:rFonts w:cs="Arial"/>
        </w:rPr>
        <w:t xml:space="preserve">, ali </w:t>
      </w:r>
      <w:r w:rsidRPr="0069722D">
        <w:rPr>
          <w:rFonts w:cs="Arial"/>
        </w:rPr>
        <w:t>i sustav socijalne podrške pri pronalasku i stjecanju dodatnih kompetencija za tržište rada. S druge strane</w:t>
      </w:r>
      <w:r>
        <w:rPr>
          <w:rFonts w:cs="Arial"/>
        </w:rPr>
        <w:t xml:space="preserve">, </w:t>
      </w:r>
      <w:r w:rsidRPr="0069722D">
        <w:rPr>
          <w:rFonts w:cs="Arial"/>
        </w:rPr>
        <w:t>povećala se mogućnost online osposobljavanja, što predstavlja prednost za dio mladih, ali i problem pri kritičkom diferenciranju i filtriranju kvalitetnih oblika osposobljavanja</w:t>
      </w:r>
      <w:r>
        <w:rPr>
          <w:rFonts w:cs="Arial"/>
        </w:rPr>
        <w:t xml:space="preserve">. Prednosti novih oblika usavršavanja i učenja je za dio mladih </w:t>
      </w:r>
      <w:r w:rsidRPr="0069722D">
        <w:rPr>
          <w:rFonts w:cs="Arial"/>
        </w:rPr>
        <w:t xml:space="preserve">problem </w:t>
      </w:r>
      <w:r>
        <w:rPr>
          <w:rFonts w:cs="Arial"/>
        </w:rPr>
        <w:t>nastao zbog ne</w:t>
      </w:r>
      <w:r w:rsidRPr="0069722D">
        <w:rPr>
          <w:rFonts w:cs="Arial"/>
        </w:rPr>
        <w:t>adekvatn</w:t>
      </w:r>
      <w:r>
        <w:rPr>
          <w:rFonts w:cs="Arial"/>
        </w:rPr>
        <w:t>ih</w:t>
      </w:r>
      <w:r w:rsidRPr="0069722D">
        <w:rPr>
          <w:rFonts w:cs="Arial"/>
        </w:rPr>
        <w:t xml:space="preserve"> tehničk</w:t>
      </w:r>
      <w:r>
        <w:rPr>
          <w:rFonts w:cs="Arial"/>
        </w:rPr>
        <w:t>ih</w:t>
      </w:r>
      <w:r w:rsidRPr="0069722D">
        <w:rPr>
          <w:rFonts w:cs="Arial"/>
        </w:rPr>
        <w:t xml:space="preserve"> preduvjet</w:t>
      </w:r>
      <w:r>
        <w:rPr>
          <w:rFonts w:cs="Arial"/>
        </w:rPr>
        <w:t>a</w:t>
      </w:r>
      <w:r w:rsidRPr="0069722D">
        <w:rPr>
          <w:rFonts w:cs="Arial"/>
        </w:rPr>
        <w:t xml:space="preserve"> za online sudjelovanje. </w:t>
      </w:r>
      <w:r>
        <w:rPr>
          <w:rFonts w:cs="Arial"/>
        </w:rPr>
        <w:t xml:space="preserve">Isto tako, obrazovni programi su opterećeni sadržajem (preveliki broj predmeta u školama i na studijima), a sve manje su u odgojno-obrazovni rad uključeni odgoj za aktivno građanstvo, razvoj osobnih vještina, kritičko i analitičko razmišljanje, seksualni odgoj, odgoj za ravnopravnost spolova i rodova te kreativno učenje. Usprkos tomu što je PGŽ predvodnik u uvođenju građanskog odgoja u osnovne škole, potrebno je još više implementirati navedene vrijednosti kroz cijeli kurikulum. Dodavanje novih predmeta dodatno opterećuje učenike i studente pa je učinkovitost mala. </w:t>
      </w:r>
    </w:p>
    <w:p w14:paraId="3D9BB41C" w14:textId="77777777" w:rsidR="00D14703" w:rsidRDefault="00D14703" w:rsidP="00D14703">
      <w:pPr>
        <w:pStyle w:val="ListParagraph"/>
        <w:ind w:left="0" w:firstLine="0"/>
        <w:rPr>
          <w:rFonts w:cs="Arial"/>
        </w:rPr>
      </w:pPr>
    </w:p>
    <w:p w14:paraId="20BD41C2" w14:textId="6F5A3E2A" w:rsidR="001615EC" w:rsidRPr="007B6317" w:rsidRDefault="001615EC" w:rsidP="007B6317">
      <w:pPr>
        <w:pStyle w:val="ListParagraph"/>
        <w:spacing w:line="276" w:lineRule="auto"/>
        <w:ind w:left="0" w:firstLine="0"/>
        <w:rPr>
          <w:rFonts w:cs="Arial"/>
        </w:rPr>
      </w:pPr>
      <w:r w:rsidRPr="0069722D">
        <w:rPr>
          <w:rFonts w:cs="Arial"/>
        </w:rPr>
        <w:t xml:space="preserve">Populacija </w:t>
      </w:r>
      <w:r>
        <w:rPr>
          <w:rFonts w:cs="Arial"/>
        </w:rPr>
        <w:t xml:space="preserve">se </w:t>
      </w:r>
      <w:r w:rsidRPr="0069722D">
        <w:rPr>
          <w:rFonts w:cs="Arial"/>
        </w:rPr>
        <w:t>mladih još više diferencirala</w:t>
      </w:r>
      <w:r>
        <w:rPr>
          <w:rFonts w:cs="Arial"/>
        </w:rPr>
        <w:t xml:space="preserve"> tijekom posljednjih godina, a posebno tijekom 2020. zbog utjecanja pandemije na društvenost. O</w:t>
      </w:r>
      <w:r w:rsidRPr="0069722D">
        <w:rPr>
          <w:rFonts w:cs="Arial"/>
        </w:rPr>
        <w:t>ni</w:t>
      </w:r>
      <w:r>
        <w:rPr>
          <w:rFonts w:cs="Arial"/>
        </w:rPr>
        <w:t>,</w:t>
      </w:r>
      <w:r w:rsidRPr="0069722D">
        <w:rPr>
          <w:rFonts w:cs="Arial"/>
        </w:rPr>
        <w:t xml:space="preserve"> koji se obrazuju</w:t>
      </w:r>
      <w:r>
        <w:rPr>
          <w:rFonts w:cs="Arial"/>
        </w:rPr>
        <w:t xml:space="preserve">, </w:t>
      </w:r>
      <w:r w:rsidRPr="0069722D">
        <w:rPr>
          <w:rFonts w:cs="Arial"/>
        </w:rPr>
        <w:t xml:space="preserve">uglavnom su zatočeni u virtualnom obrazovanju, na pola puta između virtualnog i realnog svijeta, dok onima nezaposlenima je gotovo pa nemoguće pronaći primjerena radna mjesta. </w:t>
      </w:r>
      <w:r>
        <w:rPr>
          <w:rFonts w:cs="Arial"/>
        </w:rPr>
        <w:t>Poslodavci izražavaju nezadovoljstvo sa stečenim kompetencijama radnika koje zapošljavaju, dok s druge strane nisu aktivni u kreiranju obrazovne politike. Mladi izlaze iz obrazovnog sustava nespremni za tržište rada, najviše zbog nedostatka kompetencija za cjeloživotno učenje ili 8 ključnih kompetencija</w:t>
      </w:r>
      <w:r>
        <w:rPr>
          <w:rStyle w:val="FootnoteReference"/>
          <w:rFonts w:cs="Arial"/>
        </w:rPr>
        <w:footnoteReference w:id="148"/>
      </w:r>
      <w:r>
        <w:rPr>
          <w:rFonts w:cs="Arial"/>
        </w:rPr>
        <w:t xml:space="preserve"> koje, kad su usvojene, olakšavaju zapošljavanje i zadržavanje zaposlenosti. Mladi uče radne vrijednosti u teškim uvjetima povremenih poslova koje rade i više od dozvoljenog za vrijeme školovanja, posebno studija, najčešće izloženi teškim i neprimjerenim uvjetima. </w:t>
      </w:r>
      <w:r w:rsidRPr="005C108B">
        <w:rPr>
          <w:rFonts w:cs="Arial"/>
          <w:bCs/>
        </w:rPr>
        <w:t xml:space="preserve">Mladi se suočavaju s visokim stopama nezaposlenosti mladih, nesigurnim i </w:t>
      </w:r>
      <w:r>
        <w:rPr>
          <w:rFonts w:cs="Arial"/>
          <w:bCs/>
        </w:rPr>
        <w:t xml:space="preserve">loše plaćenim </w:t>
      </w:r>
      <w:r w:rsidRPr="005C108B">
        <w:rPr>
          <w:rFonts w:cs="Arial"/>
          <w:bCs/>
        </w:rPr>
        <w:t>radnim uvjetima, kao i diskriminacijom na tržištu rada i na radnom mjestu</w:t>
      </w:r>
      <w:r>
        <w:rPr>
          <w:rFonts w:cs="Arial"/>
          <w:bCs/>
        </w:rPr>
        <w:t xml:space="preserve">. </w:t>
      </w:r>
      <w:r w:rsidRPr="0069722D">
        <w:rPr>
          <w:rFonts w:cs="Arial"/>
        </w:rPr>
        <w:t>Isto tako, tržište rada je turbulentno i u stalnoj promjeni, puno izazova te zahtjeva nove kompetencije, a broj slobodnih radnih mjesta se smanjuje zbog loših ekonomskih i normativnih uvjeta, ali i kao posljedica pandemije.</w:t>
      </w:r>
      <w:r>
        <w:rPr>
          <w:rFonts w:cs="Arial"/>
        </w:rPr>
        <w:t xml:space="preserve"> </w:t>
      </w:r>
    </w:p>
    <w:p w14:paraId="208044EF" w14:textId="77777777" w:rsidR="00F13734" w:rsidRDefault="00F13734">
      <w:pPr>
        <w:spacing w:after="160" w:line="259" w:lineRule="auto"/>
        <w:ind w:firstLine="0"/>
        <w:jc w:val="left"/>
        <w:rPr>
          <w:rFonts w:cs="Arial"/>
          <w:b/>
          <w:bCs/>
        </w:rPr>
      </w:pPr>
      <w:r>
        <w:rPr>
          <w:rFonts w:cs="Arial"/>
          <w:b/>
          <w:bCs/>
        </w:rPr>
        <w:br w:type="page"/>
      </w:r>
    </w:p>
    <w:p w14:paraId="1B1106B8" w14:textId="5F1E17B4" w:rsidR="001615EC" w:rsidRPr="007B6317" w:rsidRDefault="001615EC" w:rsidP="007B6317">
      <w:pPr>
        <w:spacing w:line="276" w:lineRule="auto"/>
        <w:ind w:firstLine="0"/>
        <w:rPr>
          <w:rFonts w:cs="Arial"/>
        </w:rPr>
      </w:pPr>
      <w:r w:rsidRPr="00546E06">
        <w:rPr>
          <w:rFonts w:cs="Arial"/>
          <w:b/>
          <w:bCs/>
        </w:rPr>
        <w:t>Razvojne potrebe</w:t>
      </w:r>
    </w:p>
    <w:p w14:paraId="773B7631" w14:textId="77777777" w:rsidR="001615EC" w:rsidRPr="004564D9" w:rsidRDefault="001615EC" w:rsidP="007B6317">
      <w:pPr>
        <w:spacing w:after="0" w:line="276" w:lineRule="auto"/>
        <w:ind w:firstLine="0"/>
        <w:rPr>
          <w:rFonts w:cs="Arial"/>
          <w:bCs/>
        </w:rPr>
      </w:pPr>
      <w:r w:rsidRPr="004564D9">
        <w:rPr>
          <w:rFonts w:cs="Arial"/>
          <w:bCs/>
        </w:rPr>
        <w:t xml:space="preserve">Potrebe, koje se nameću, uključuju nužnost aktivne međusektorske suradnje kako bi mlade osnažili stjecanjem vještina i znanja : </w:t>
      </w:r>
    </w:p>
    <w:p w14:paraId="3F321C3A" w14:textId="77777777" w:rsidR="001615EC" w:rsidRPr="004564D9" w:rsidRDefault="001615EC" w:rsidP="00EC6DC1">
      <w:pPr>
        <w:pStyle w:val="ListParagraph"/>
        <w:numPr>
          <w:ilvl w:val="0"/>
          <w:numId w:val="105"/>
        </w:numPr>
        <w:spacing w:after="0" w:line="276" w:lineRule="auto"/>
        <w:rPr>
          <w:rFonts w:cs="Arial"/>
          <w:bCs/>
        </w:rPr>
      </w:pPr>
      <w:r w:rsidRPr="004564D9">
        <w:rPr>
          <w:rFonts w:cs="Arial"/>
          <w:bCs/>
        </w:rPr>
        <w:t>ojačati njihove ključne kompetencije za cjeloživotno učenje,</w:t>
      </w:r>
    </w:p>
    <w:p w14:paraId="0071C29A" w14:textId="77777777" w:rsidR="001615EC" w:rsidRPr="004564D9" w:rsidRDefault="001615EC" w:rsidP="00EC6DC1">
      <w:pPr>
        <w:pStyle w:val="ListParagraph"/>
        <w:numPr>
          <w:ilvl w:val="0"/>
          <w:numId w:val="105"/>
        </w:numPr>
        <w:spacing w:after="0" w:line="276" w:lineRule="auto"/>
        <w:rPr>
          <w:rFonts w:cs="Arial"/>
          <w:bCs/>
        </w:rPr>
      </w:pPr>
      <w:r w:rsidRPr="004564D9">
        <w:rPr>
          <w:rFonts w:cs="Arial"/>
          <w:bCs/>
        </w:rPr>
        <w:t>povećati financijsku pismenost kod mladih,</w:t>
      </w:r>
    </w:p>
    <w:p w14:paraId="27434625" w14:textId="77777777" w:rsidR="001615EC" w:rsidRDefault="001615EC" w:rsidP="00EC6DC1">
      <w:pPr>
        <w:pStyle w:val="ListParagraph"/>
        <w:numPr>
          <w:ilvl w:val="0"/>
          <w:numId w:val="105"/>
        </w:numPr>
        <w:spacing w:after="0" w:line="276" w:lineRule="auto"/>
        <w:rPr>
          <w:rFonts w:cs="Arial"/>
          <w:bCs/>
        </w:rPr>
      </w:pPr>
      <w:r w:rsidRPr="004564D9">
        <w:rPr>
          <w:rFonts w:cs="Arial"/>
          <w:bCs/>
        </w:rPr>
        <w:t>usvojiti poduzetnički način razmišljanja,</w:t>
      </w:r>
    </w:p>
    <w:p w14:paraId="5AE6B5C2" w14:textId="5FDE519B" w:rsidR="001615EC" w:rsidRPr="004564D9" w:rsidRDefault="001615EC" w:rsidP="00EC6DC1">
      <w:pPr>
        <w:pStyle w:val="ListParagraph"/>
        <w:numPr>
          <w:ilvl w:val="0"/>
          <w:numId w:val="105"/>
        </w:numPr>
        <w:spacing w:after="0" w:line="276" w:lineRule="auto"/>
        <w:rPr>
          <w:rFonts w:cs="Arial"/>
          <w:bCs/>
        </w:rPr>
      </w:pPr>
      <w:r w:rsidRPr="004564D9">
        <w:rPr>
          <w:rFonts w:cs="Arial"/>
          <w:bCs/>
        </w:rPr>
        <w:t>osigurati prostore za mlade, za provedbu besplatnog učenja raznih vještina kojima bi povećali svoju konkurentnosti na tržištu rada, ali i osposobljavanju</w:t>
      </w:r>
      <w:r w:rsidR="00AA4CC3">
        <w:rPr>
          <w:rFonts w:cs="Arial"/>
          <w:bCs/>
        </w:rPr>
        <w:t xml:space="preserve"> </w:t>
      </w:r>
      <w:r w:rsidRPr="004564D9">
        <w:rPr>
          <w:rFonts w:cs="Arial"/>
          <w:bCs/>
        </w:rPr>
        <w:t>za život u zajednici.</w:t>
      </w:r>
    </w:p>
    <w:p w14:paraId="34BF5682" w14:textId="2DB64208" w:rsidR="007B6317" w:rsidRDefault="001615EC" w:rsidP="007B6317">
      <w:pPr>
        <w:pStyle w:val="ListParagraph"/>
        <w:spacing w:line="276" w:lineRule="auto"/>
        <w:ind w:left="0" w:firstLine="0"/>
        <w:rPr>
          <w:rFonts w:cs="Arial"/>
        </w:rPr>
      </w:pPr>
      <w:r w:rsidRPr="0069722D">
        <w:rPr>
          <w:rFonts w:cs="Arial"/>
        </w:rPr>
        <w:t>Potrebna je društvena podrška (socijalno</w:t>
      </w:r>
      <w:r>
        <w:rPr>
          <w:rFonts w:cs="Arial"/>
        </w:rPr>
        <w:t xml:space="preserve"> </w:t>
      </w:r>
      <w:r w:rsidRPr="0069722D">
        <w:rPr>
          <w:rFonts w:cs="Arial"/>
        </w:rPr>
        <w:t>mentorstvo i sl.) mladima u obliku karijernog savjetovanja za vrijeme školovanja, pri prvom zapo</w:t>
      </w:r>
      <w:r>
        <w:rPr>
          <w:rFonts w:cs="Arial"/>
        </w:rPr>
        <w:t>šljavanju</w:t>
      </w:r>
      <w:r w:rsidRPr="0069722D">
        <w:rPr>
          <w:rFonts w:cs="Arial"/>
        </w:rPr>
        <w:t xml:space="preserve"> i u slučaju promjene ili gubitka posla. Nužna potreba mladih je pružiti im socijalnu podršku kako bi na prijelazu iz obrazovnog sustava u svijet rada imali sve one kompetencije koje zahtjeva ovakvo nestabilno tržište. Važno je da poslodavci vrednuju i prepoznaju neformalne oblike stjecanja kompetencija, uključujući i one koje su mladi stekli volontiranjem.</w:t>
      </w:r>
      <w:r>
        <w:rPr>
          <w:rFonts w:cs="Arial"/>
        </w:rPr>
        <w:t xml:space="preserve"> </w:t>
      </w:r>
      <w:r w:rsidRPr="0069722D">
        <w:rPr>
          <w:rFonts w:cs="Arial"/>
        </w:rPr>
        <w:t xml:space="preserve">Postoji potreba da poslodavci aktivnije sudjeluju u kreiranju i unaprjeđenju ljudskih potencijala koji su im potrebni kroz obrazovni sustav (stipendiranje i ostali poticaji), nakon izlaska iz obrazovnog sustava te kontinuirano tijekom rada. Potrebno je zaštiti mlade radnike i stvoriti kvalitetnija radna mjesta kojima se jamče pravedni radni uvjeti i radna prava te pravo na plaću dostatnu za život mladih. </w:t>
      </w:r>
    </w:p>
    <w:p w14:paraId="44100360" w14:textId="77777777" w:rsidR="007B6317" w:rsidRPr="007B6317" w:rsidRDefault="007B6317" w:rsidP="007B6317">
      <w:pPr>
        <w:pStyle w:val="ListParagraph"/>
        <w:spacing w:line="276" w:lineRule="auto"/>
        <w:ind w:left="0" w:firstLine="0"/>
        <w:rPr>
          <w:rFonts w:cs="Arial"/>
        </w:rPr>
      </w:pPr>
    </w:p>
    <w:p w14:paraId="22C7A0C5" w14:textId="0CF56050" w:rsidR="001615EC" w:rsidRPr="00AA0DBF" w:rsidRDefault="001615EC" w:rsidP="007B6317">
      <w:pPr>
        <w:spacing w:line="276" w:lineRule="auto"/>
        <w:ind w:firstLine="0"/>
        <w:rPr>
          <w:rFonts w:cs="Arial"/>
          <w:b/>
          <w:bCs/>
        </w:rPr>
      </w:pPr>
      <w:r w:rsidRPr="00AA0DBF">
        <w:rPr>
          <w:rFonts w:cs="Arial"/>
          <w:b/>
          <w:bCs/>
        </w:rPr>
        <w:t>Kako povećati kvalitetu obrazovanja i učenja? Ulaganja u odgoj i obrazovanje i cjeloživotno učenje</w:t>
      </w:r>
    </w:p>
    <w:p w14:paraId="732BF02E" w14:textId="28EB6C99" w:rsidR="001615EC" w:rsidRDefault="001615EC" w:rsidP="00EE0D77">
      <w:pPr>
        <w:spacing w:line="276" w:lineRule="auto"/>
        <w:ind w:firstLine="0"/>
        <w:rPr>
          <w:rFonts w:cs="Arial"/>
        </w:rPr>
      </w:pPr>
      <w:r>
        <w:rPr>
          <w:rFonts w:cs="Arial"/>
        </w:rPr>
        <w:t xml:space="preserve">Ulaganja u mlade, vidljiva kroz ulaganja iz proračuna jedinica lokalne i regionalne (područne) samouprave, izrazito su važna jer govore o brizi za osnovne uvjete u kojima mladi žive i one iznad minimalnog standarda. U Tablici </w:t>
      </w:r>
      <w:r w:rsidR="007B6317">
        <w:rPr>
          <w:rFonts w:cs="Arial"/>
        </w:rPr>
        <w:t>24</w:t>
      </w:r>
      <w:r>
        <w:rPr>
          <w:rFonts w:cs="Arial"/>
        </w:rPr>
        <w:t xml:space="preserve"> </w:t>
      </w:r>
      <w:r w:rsidRPr="00CA3E0A">
        <w:rPr>
          <w:rFonts w:cs="Arial"/>
        </w:rPr>
        <w:t>su prikazana ulaganja u odgoj i obrazovanje iz Proračuna Županije za 20</w:t>
      </w:r>
      <w:r>
        <w:rPr>
          <w:rFonts w:cs="Arial"/>
        </w:rPr>
        <w:t>20</w:t>
      </w:r>
      <w:r w:rsidRPr="00CA3E0A">
        <w:rPr>
          <w:rFonts w:cs="Arial"/>
        </w:rPr>
        <w:t xml:space="preserve">. godinu. </w:t>
      </w:r>
    </w:p>
    <w:p w14:paraId="4F6D6F4F" w14:textId="20518C38" w:rsidR="001615EC" w:rsidRDefault="001615EC" w:rsidP="00EE0D77">
      <w:pPr>
        <w:ind w:firstLine="0"/>
        <w:rPr>
          <w:rFonts w:cs="Arial"/>
        </w:rPr>
      </w:pPr>
      <w:r w:rsidRPr="00EE0D77">
        <w:rPr>
          <w:rFonts w:cs="Arial"/>
          <w:i/>
        </w:rPr>
        <w:t xml:space="preserve">Tablica </w:t>
      </w:r>
      <w:r w:rsidR="00EE0D77" w:rsidRPr="00EE0D77">
        <w:rPr>
          <w:rFonts w:cs="Arial"/>
          <w:i/>
        </w:rPr>
        <w:t>24.</w:t>
      </w:r>
      <w:r>
        <w:rPr>
          <w:rFonts w:cs="Arial"/>
        </w:rPr>
        <w:t xml:space="preserve"> </w:t>
      </w:r>
      <w:r w:rsidRPr="00970137">
        <w:rPr>
          <w:rFonts w:cs="Arial"/>
        </w:rPr>
        <w:t xml:space="preserve">Ulaganja u odgoj i obrazovanje u </w:t>
      </w:r>
      <w:r>
        <w:rPr>
          <w:rFonts w:cs="Arial"/>
        </w:rPr>
        <w:t>PGŽ</w:t>
      </w:r>
      <w:r w:rsidRPr="00970137">
        <w:rPr>
          <w:rFonts w:cs="Arial"/>
        </w:rPr>
        <w:t xml:space="preserve"> iz Proračuna za 2020. godini</w:t>
      </w:r>
    </w:p>
    <w:tbl>
      <w:tblPr>
        <w:tblStyle w:val="Reetkatablice6"/>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778"/>
        <w:gridCol w:w="2025"/>
        <w:gridCol w:w="2223"/>
      </w:tblGrid>
      <w:tr w:rsidR="00F2617A" w:rsidRPr="00F2617A" w14:paraId="7F3DF5FF" w14:textId="77777777" w:rsidTr="00F2617A">
        <w:trPr>
          <w:trHeight w:val="20"/>
        </w:trPr>
        <w:tc>
          <w:tcPr>
            <w:tcW w:w="4880" w:type="dxa"/>
            <w:tcBorders>
              <w:bottom w:val="single" w:sz="4" w:space="0" w:color="000000"/>
            </w:tcBorders>
            <w:shd w:val="clear" w:color="auto" w:fill="C5E0B3"/>
            <w:noWrap/>
            <w:vAlign w:val="center"/>
            <w:hideMark/>
          </w:tcPr>
          <w:p w14:paraId="1C1E5996" w14:textId="77777777" w:rsidR="00F2617A" w:rsidRPr="00F2617A" w:rsidRDefault="00F2617A" w:rsidP="00F2617A">
            <w:pPr>
              <w:spacing w:after="0"/>
              <w:ind w:firstLine="0"/>
              <w:jc w:val="center"/>
              <w:rPr>
                <w:rFonts w:eastAsia="Times New Roman" w:cs="Arial"/>
                <w:bCs/>
                <w:sz w:val="18"/>
                <w:szCs w:val="18"/>
              </w:rPr>
            </w:pPr>
            <w:r w:rsidRPr="00F2617A">
              <w:rPr>
                <w:rFonts w:eastAsia="Times New Roman" w:cs="Arial"/>
                <w:bCs/>
                <w:sz w:val="18"/>
                <w:szCs w:val="18"/>
              </w:rPr>
              <w:t>Primorsko-goranska županija</w:t>
            </w:r>
          </w:p>
        </w:tc>
        <w:tc>
          <w:tcPr>
            <w:tcW w:w="2066" w:type="dxa"/>
            <w:tcBorders>
              <w:bottom w:val="single" w:sz="4" w:space="0" w:color="000000"/>
            </w:tcBorders>
            <w:shd w:val="clear" w:color="auto" w:fill="C5E0B3"/>
            <w:noWrap/>
            <w:vAlign w:val="center"/>
            <w:hideMark/>
          </w:tcPr>
          <w:p w14:paraId="535FA236" w14:textId="77777777" w:rsidR="00F2617A" w:rsidRPr="00F2617A" w:rsidRDefault="00F2617A" w:rsidP="00F2617A">
            <w:pPr>
              <w:spacing w:after="0"/>
              <w:ind w:firstLine="0"/>
              <w:jc w:val="center"/>
              <w:rPr>
                <w:rFonts w:eastAsia="Times New Roman" w:cs="Arial"/>
                <w:b/>
                <w:sz w:val="18"/>
                <w:szCs w:val="18"/>
              </w:rPr>
            </w:pPr>
            <w:r w:rsidRPr="00F2617A">
              <w:rPr>
                <w:rFonts w:eastAsia="Times New Roman" w:cs="Arial"/>
                <w:b/>
                <w:sz w:val="18"/>
                <w:szCs w:val="18"/>
              </w:rPr>
              <w:t>Plan 2020</w:t>
            </w:r>
          </w:p>
        </w:tc>
        <w:tc>
          <w:tcPr>
            <w:tcW w:w="2268" w:type="dxa"/>
            <w:tcBorders>
              <w:bottom w:val="single" w:sz="4" w:space="0" w:color="000000"/>
            </w:tcBorders>
            <w:shd w:val="clear" w:color="auto" w:fill="C5E0B3"/>
            <w:noWrap/>
            <w:vAlign w:val="center"/>
            <w:hideMark/>
          </w:tcPr>
          <w:p w14:paraId="16DEDFD7" w14:textId="77777777" w:rsidR="00F2617A" w:rsidRPr="00F2617A" w:rsidRDefault="00F2617A" w:rsidP="00F2617A">
            <w:pPr>
              <w:spacing w:after="0"/>
              <w:ind w:firstLine="0"/>
              <w:jc w:val="center"/>
              <w:rPr>
                <w:rFonts w:eastAsia="Times New Roman" w:cs="Arial"/>
                <w:b/>
                <w:sz w:val="18"/>
                <w:szCs w:val="18"/>
              </w:rPr>
            </w:pPr>
            <w:r w:rsidRPr="00F2617A">
              <w:rPr>
                <w:rFonts w:eastAsia="Times New Roman" w:cs="Arial"/>
                <w:b/>
                <w:sz w:val="18"/>
                <w:szCs w:val="18"/>
              </w:rPr>
              <w:t>Plan 2021</w:t>
            </w:r>
          </w:p>
        </w:tc>
      </w:tr>
      <w:tr w:rsidR="00F2617A" w:rsidRPr="00F2617A" w14:paraId="007BBCC5" w14:textId="77777777" w:rsidTr="00F2617A">
        <w:trPr>
          <w:trHeight w:val="20"/>
        </w:trPr>
        <w:tc>
          <w:tcPr>
            <w:tcW w:w="4880" w:type="dxa"/>
            <w:tcBorders>
              <w:bottom w:val="nil"/>
            </w:tcBorders>
            <w:shd w:val="clear" w:color="auto" w:fill="FFFFFF"/>
            <w:vAlign w:val="center"/>
          </w:tcPr>
          <w:p w14:paraId="07132F00" w14:textId="77777777" w:rsidR="00F2617A" w:rsidRPr="00F2617A" w:rsidRDefault="00F2617A" w:rsidP="00F2617A">
            <w:pPr>
              <w:spacing w:after="0"/>
              <w:ind w:firstLine="0"/>
              <w:jc w:val="left"/>
              <w:rPr>
                <w:rFonts w:eastAsia="Times New Roman" w:cs="Arial"/>
                <w:bCs/>
                <w:sz w:val="18"/>
                <w:szCs w:val="18"/>
              </w:rPr>
            </w:pPr>
            <w:r w:rsidRPr="00F2617A">
              <w:rPr>
                <w:rFonts w:eastAsia="Times New Roman" w:cs="Arial"/>
                <w:bCs/>
                <w:sz w:val="18"/>
                <w:szCs w:val="18"/>
              </w:rPr>
              <w:t>Upravni odjel za odgoj i obrazovanje - Proračun PGŽ</w:t>
            </w:r>
          </w:p>
        </w:tc>
        <w:tc>
          <w:tcPr>
            <w:tcW w:w="2066" w:type="dxa"/>
            <w:tcBorders>
              <w:bottom w:val="nil"/>
            </w:tcBorders>
            <w:vAlign w:val="center"/>
          </w:tcPr>
          <w:p w14:paraId="05FED41E"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1.558.095</w:t>
            </w:r>
          </w:p>
        </w:tc>
        <w:tc>
          <w:tcPr>
            <w:tcW w:w="2268" w:type="dxa"/>
            <w:tcBorders>
              <w:bottom w:val="nil"/>
            </w:tcBorders>
            <w:vAlign w:val="center"/>
          </w:tcPr>
          <w:p w14:paraId="1C1C3075"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3.037.882</w:t>
            </w:r>
          </w:p>
        </w:tc>
      </w:tr>
      <w:tr w:rsidR="00F2617A" w:rsidRPr="00F2617A" w14:paraId="1AD36262" w14:textId="77777777" w:rsidTr="00F2617A">
        <w:trPr>
          <w:trHeight w:val="20"/>
        </w:trPr>
        <w:tc>
          <w:tcPr>
            <w:tcW w:w="4880" w:type="dxa"/>
            <w:tcBorders>
              <w:top w:val="nil"/>
              <w:bottom w:val="nil"/>
            </w:tcBorders>
            <w:shd w:val="clear" w:color="auto" w:fill="FFFFFF"/>
            <w:vAlign w:val="center"/>
          </w:tcPr>
          <w:p w14:paraId="260570E3" w14:textId="77777777" w:rsidR="00F2617A" w:rsidRPr="00F2617A" w:rsidRDefault="00F2617A" w:rsidP="00F2617A">
            <w:pPr>
              <w:spacing w:after="0"/>
              <w:ind w:firstLine="0"/>
              <w:jc w:val="left"/>
              <w:rPr>
                <w:rFonts w:eastAsia="Times New Roman" w:cs="Arial"/>
                <w:bCs/>
                <w:sz w:val="18"/>
                <w:szCs w:val="18"/>
              </w:rPr>
            </w:pPr>
            <w:r w:rsidRPr="00F2617A">
              <w:rPr>
                <w:rFonts w:eastAsia="Times New Roman" w:cs="Arial"/>
                <w:bCs/>
                <w:sz w:val="18"/>
                <w:szCs w:val="18"/>
              </w:rPr>
              <w:t>Županijske ustanove osnovnog školstva</w:t>
            </w:r>
          </w:p>
        </w:tc>
        <w:tc>
          <w:tcPr>
            <w:tcW w:w="2066" w:type="dxa"/>
            <w:tcBorders>
              <w:top w:val="nil"/>
              <w:bottom w:val="nil"/>
            </w:tcBorders>
            <w:vAlign w:val="center"/>
          </w:tcPr>
          <w:p w14:paraId="39C88B75"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255.698.705</w:t>
            </w:r>
          </w:p>
        </w:tc>
        <w:tc>
          <w:tcPr>
            <w:tcW w:w="2268" w:type="dxa"/>
            <w:tcBorders>
              <w:top w:val="nil"/>
              <w:bottom w:val="nil"/>
            </w:tcBorders>
            <w:vAlign w:val="center"/>
          </w:tcPr>
          <w:p w14:paraId="5D9AE86C"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248.388.095</w:t>
            </w:r>
          </w:p>
        </w:tc>
      </w:tr>
      <w:tr w:rsidR="00F2617A" w:rsidRPr="00F2617A" w14:paraId="7B7A7A72" w14:textId="77777777" w:rsidTr="00F2617A">
        <w:trPr>
          <w:trHeight w:val="20"/>
        </w:trPr>
        <w:tc>
          <w:tcPr>
            <w:tcW w:w="4880" w:type="dxa"/>
            <w:tcBorders>
              <w:top w:val="nil"/>
            </w:tcBorders>
            <w:shd w:val="clear" w:color="auto" w:fill="FFFFFF"/>
            <w:vAlign w:val="center"/>
          </w:tcPr>
          <w:p w14:paraId="3A7219B3" w14:textId="77777777" w:rsidR="00F2617A" w:rsidRPr="00F2617A" w:rsidRDefault="00F2617A" w:rsidP="00F2617A">
            <w:pPr>
              <w:spacing w:after="0"/>
              <w:ind w:firstLine="0"/>
              <w:jc w:val="left"/>
              <w:rPr>
                <w:rFonts w:eastAsia="Times New Roman" w:cs="Arial"/>
                <w:bCs/>
                <w:sz w:val="18"/>
                <w:szCs w:val="18"/>
              </w:rPr>
            </w:pPr>
            <w:r w:rsidRPr="00F2617A">
              <w:rPr>
                <w:rFonts w:eastAsia="Times New Roman" w:cs="Arial"/>
                <w:bCs/>
                <w:sz w:val="18"/>
                <w:szCs w:val="18"/>
              </w:rPr>
              <w:t>Županijske ustanove srednjeg školstva</w:t>
            </w:r>
          </w:p>
        </w:tc>
        <w:tc>
          <w:tcPr>
            <w:tcW w:w="2066" w:type="dxa"/>
            <w:tcBorders>
              <w:top w:val="nil"/>
            </w:tcBorders>
            <w:vAlign w:val="center"/>
          </w:tcPr>
          <w:p w14:paraId="4650C889" w14:textId="77777777" w:rsidR="00F2617A" w:rsidRPr="00F2617A" w:rsidRDefault="00F2617A" w:rsidP="00E55972">
            <w:pPr>
              <w:spacing w:after="0"/>
              <w:ind w:firstLine="0"/>
              <w:jc w:val="right"/>
              <w:rPr>
                <w:rFonts w:eastAsia="Times New Roman" w:cs="Arial"/>
                <w:bCs/>
                <w:sz w:val="18"/>
                <w:szCs w:val="18"/>
              </w:rPr>
            </w:pPr>
            <w:r w:rsidRPr="00F2617A">
              <w:rPr>
                <w:rFonts w:eastAsia="Times New Roman" w:cs="Arial"/>
                <w:bCs/>
                <w:sz w:val="18"/>
                <w:szCs w:val="18"/>
              </w:rPr>
              <w:t>253.553.200</w:t>
            </w:r>
          </w:p>
        </w:tc>
        <w:tc>
          <w:tcPr>
            <w:tcW w:w="2268" w:type="dxa"/>
            <w:tcBorders>
              <w:top w:val="nil"/>
            </w:tcBorders>
            <w:vAlign w:val="center"/>
          </w:tcPr>
          <w:p w14:paraId="242A07D0" w14:textId="77777777" w:rsidR="00F2617A" w:rsidRPr="00F2617A" w:rsidRDefault="00F2617A" w:rsidP="00E55972">
            <w:pPr>
              <w:spacing w:after="0"/>
              <w:ind w:firstLine="0"/>
              <w:jc w:val="right"/>
              <w:rPr>
                <w:rFonts w:eastAsia="Times New Roman" w:cs="Arial"/>
                <w:bCs/>
                <w:sz w:val="18"/>
                <w:szCs w:val="18"/>
              </w:rPr>
            </w:pPr>
            <w:r w:rsidRPr="00F2617A">
              <w:rPr>
                <w:rFonts w:eastAsia="Times New Roman" w:cs="Arial"/>
                <w:bCs/>
                <w:sz w:val="18"/>
                <w:szCs w:val="18"/>
              </w:rPr>
              <w:t>299.601.024</w:t>
            </w:r>
          </w:p>
        </w:tc>
      </w:tr>
      <w:tr w:rsidR="00F2617A" w:rsidRPr="00F2617A" w14:paraId="000D8E91" w14:textId="77777777" w:rsidTr="00F2617A">
        <w:trPr>
          <w:trHeight w:val="20"/>
        </w:trPr>
        <w:tc>
          <w:tcPr>
            <w:tcW w:w="4880" w:type="dxa"/>
            <w:shd w:val="clear" w:color="auto" w:fill="E2EFD9"/>
            <w:vAlign w:val="center"/>
          </w:tcPr>
          <w:p w14:paraId="24B856FC" w14:textId="77777777" w:rsidR="00F2617A" w:rsidRPr="00F2617A" w:rsidRDefault="00F2617A" w:rsidP="00F2617A">
            <w:pPr>
              <w:spacing w:after="0"/>
              <w:ind w:firstLine="0"/>
              <w:jc w:val="center"/>
              <w:rPr>
                <w:rFonts w:eastAsia="Times New Roman" w:cs="Arial"/>
                <w:bCs/>
                <w:sz w:val="18"/>
                <w:szCs w:val="18"/>
              </w:rPr>
            </w:pPr>
            <w:r w:rsidRPr="00F2617A">
              <w:rPr>
                <w:rFonts w:eastAsia="Times New Roman" w:cs="Arial"/>
                <w:bCs/>
                <w:sz w:val="18"/>
                <w:szCs w:val="18"/>
              </w:rPr>
              <w:t>Ukupno - Upravni odjel za odgoj i obrazovanje</w:t>
            </w:r>
          </w:p>
        </w:tc>
        <w:tc>
          <w:tcPr>
            <w:tcW w:w="2066" w:type="dxa"/>
            <w:shd w:val="clear" w:color="auto" w:fill="E2EFD9"/>
            <w:vAlign w:val="center"/>
          </w:tcPr>
          <w:p w14:paraId="4EEDC6DB" w14:textId="77777777" w:rsidR="00F2617A" w:rsidRPr="00F2617A" w:rsidRDefault="00F2617A" w:rsidP="00E55972">
            <w:pPr>
              <w:spacing w:after="0"/>
              <w:ind w:firstLine="0"/>
              <w:jc w:val="right"/>
              <w:rPr>
                <w:rFonts w:eastAsia="Times New Roman" w:cs="Arial"/>
                <w:bCs/>
                <w:sz w:val="18"/>
                <w:szCs w:val="18"/>
              </w:rPr>
            </w:pPr>
            <w:r w:rsidRPr="00F2617A">
              <w:rPr>
                <w:rFonts w:eastAsia="Times New Roman" w:cs="Arial"/>
                <w:bCs/>
                <w:sz w:val="18"/>
                <w:szCs w:val="18"/>
              </w:rPr>
              <w:t>510.810.000</w:t>
            </w:r>
          </w:p>
        </w:tc>
        <w:tc>
          <w:tcPr>
            <w:tcW w:w="2268" w:type="dxa"/>
            <w:shd w:val="clear" w:color="auto" w:fill="E2EFD9"/>
            <w:vAlign w:val="center"/>
          </w:tcPr>
          <w:p w14:paraId="12F29A13" w14:textId="77777777" w:rsidR="00F2617A" w:rsidRPr="00F2617A" w:rsidRDefault="00F2617A" w:rsidP="00E55972">
            <w:pPr>
              <w:spacing w:after="0"/>
              <w:ind w:firstLine="0"/>
              <w:jc w:val="right"/>
              <w:rPr>
                <w:rFonts w:eastAsia="Times New Roman" w:cs="Arial"/>
                <w:bCs/>
                <w:sz w:val="18"/>
                <w:szCs w:val="18"/>
              </w:rPr>
            </w:pPr>
            <w:r w:rsidRPr="00F2617A">
              <w:rPr>
                <w:rFonts w:eastAsia="Times New Roman" w:cs="Arial"/>
                <w:bCs/>
                <w:sz w:val="18"/>
                <w:szCs w:val="18"/>
              </w:rPr>
              <w:t>551.027.000</w:t>
            </w:r>
          </w:p>
        </w:tc>
      </w:tr>
    </w:tbl>
    <w:p w14:paraId="68D2F281" w14:textId="49D56D24" w:rsidR="001615EC" w:rsidRPr="00EE0D77" w:rsidRDefault="001615EC" w:rsidP="00EE0D77">
      <w:pPr>
        <w:jc w:val="center"/>
        <w:rPr>
          <w:rFonts w:cs="Arial"/>
          <w:sz w:val="16"/>
          <w:szCs w:val="16"/>
        </w:rPr>
      </w:pPr>
      <w:r w:rsidRPr="00EE0D77">
        <w:rPr>
          <w:rFonts w:cs="Arial"/>
          <w:sz w:val="16"/>
          <w:szCs w:val="16"/>
        </w:rPr>
        <w:t>Izvor: prilagođeno iz Proračuna PGŽ za 2020. i 2021.</w:t>
      </w:r>
    </w:p>
    <w:p w14:paraId="5363ACA8" w14:textId="77777777" w:rsidR="0005726F" w:rsidRDefault="0005726F" w:rsidP="00F13734">
      <w:pPr>
        <w:ind w:firstLine="0"/>
        <w:rPr>
          <w:rFonts w:cs="Arial"/>
          <w:sz w:val="18"/>
          <w:szCs w:val="18"/>
        </w:rPr>
      </w:pPr>
    </w:p>
    <w:p w14:paraId="62204CCF" w14:textId="3048A328" w:rsidR="001615EC" w:rsidRDefault="001615EC" w:rsidP="0005726F">
      <w:pPr>
        <w:ind w:firstLine="0"/>
        <w:rPr>
          <w:rFonts w:cs="Arial"/>
        </w:rPr>
      </w:pPr>
      <w:r w:rsidRPr="0005726F">
        <w:rPr>
          <w:rFonts w:cs="Arial"/>
          <w:i/>
        </w:rPr>
        <w:t xml:space="preserve">Tablica </w:t>
      </w:r>
      <w:r w:rsidR="0005726F" w:rsidRPr="0005726F">
        <w:rPr>
          <w:rFonts w:cs="Arial"/>
          <w:i/>
        </w:rPr>
        <w:t>25.</w:t>
      </w:r>
      <w:r w:rsidRPr="00EA6C60">
        <w:rPr>
          <w:rFonts w:cs="Arial"/>
        </w:rPr>
        <w:t xml:space="preserve"> Ulaganja </w:t>
      </w:r>
      <w:r>
        <w:rPr>
          <w:rFonts w:cs="Arial"/>
        </w:rPr>
        <w:t>PGŽ</w:t>
      </w:r>
      <w:r w:rsidRPr="00EA6C60">
        <w:rPr>
          <w:rFonts w:cs="Arial"/>
        </w:rPr>
        <w:t xml:space="preserve"> u obrazovanje za 2020</w:t>
      </w:r>
      <w:r>
        <w:rPr>
          <w:rFonts w:cs="Arial"/>
        </w:rPr>
        <w:t>.</w:t>
      </w:r>
      <w:r w:rsidRPr="00EA6C60">
        <w:rPr>
          <w:rFonts w:cs="Arial"/>
        </w:rPr>
        <w:t xml:space="preserve"> i 2021</w:t>
      </w:r>
      <w:r>
        <w:rPr>
          <w:rFonts w:cs="Arial"/>
        </w:rPr>
        <w:t>.</w:t>
      </w:r>
      <w:r w:rsidRPr="00EA6C60">
        <w:rPr>
          <w:rFonts w:cs="Arial"/>
        </w:rPr>
        <w:t xml:space="preserve"> godinu</w:t>
      </w:r>
    </w:p>
    <w:tbl>
      <w:tblPr>
        <w:tblStyle w:val="Reetkatablice5"/>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17"/>
        <w:gridCol w:w="5987"/>
        <w:gridCol w:w="1217"/>
        <w:gridCol w:w="1405"/>
      </w:tblGrid>
      <w:tr w:rsidR="00F2617A" w:rsidRPr="00F2617A" w14:paraId="0052D602" w14:textId="77777777" w:rsidTr="00F2617A">
        <w:trPr>
          <w:trHeight w:val="20"/>
        </w:trPr>
        <w:tc>
          <w:tcPr>
            <w:tcW w:w="6804" w:type="dxa"/>
            <w:gridSpan w:val="2"/>
            <w:shd w:val="clear" w:color="auto" w:fill="A8D08D"/>
            <w:vAlign w:val="center"/>
          </w:tcPr>
          <w:p w14:paraId="325938D4" w14:textId="77777777" w:rsidR="00F2617A" w:rsidRPr="00F2617A" w:rsidRDefault="00F2617A" w:rsidP="00F2617A">
            <w:pPr>
              <w:spacing w:after="0"/>
              <w:ind w:firstLine="0"/>
              <w:jc w:val="center"/>
              <w:rPr>
                <w:rFonts w:eastAsia="Times New Roman" w:cs="Arial"/>
                <w:b/>
                <w:sz w:val="18"/>
                <w:szCs w:val="18"/>
              </w:rPr>
            </w:pPr>
            <w:r w:rsidRPr="00F2617A">
              <w:rPr>
                <w:rFonts w:eastAsia="Times New Roman" w:cs="Arial"/>
                <w:b/>
                <w:sz w:val="18"/>
                <w:szCs w:val="18"/>
              </w:rPr>
              <w:t>PRIMORSKO-GORANSKA ŽUPANIJA - PROGRAMI</w:t>
            </w:r>
          </w:p>
        </w:tc>
        <w:tc>
          <w:tcPr>
            <w:tcW w:w="1134" w:type="dxa"/>
            <w:shd w:val="clear" w:color="auto" w:fill="A8D08D"/>
            <w:vAlign w:val="center"/>
          </w:tcPr>
          <w:p w14:paraId="23E5EBC4" w14:textId="77777777" w:rsidR="00F2617A" w:rsidRPr="00F2617A" w:rsidRDefault="00F2617A" w:rsidP="00F2617A">
            <w:pPr>
              <w:spacing w:after="0"/>
              <w:ind w:firstLine="0"/>
              <w:jc w:val="center"/>
              <w:rPr>
                <w:rFonts w:eastAsia="Times New Roman" w:cs="Arial"/>
                <w:b/>
                <w:sz w:val="18"/>
                <w:szCs w:val="18"/>
              </w:rPr>
            </w:pPr>
            <w:r w:rsidRPr="00F2617A">
              <w:rPr>
                <w:rFonts w:eastAsia="Times New Roman" w:cs="Arial"/>
                <w:b/>
                <w:sz w:val="18"/>
                <w:szCs w:val="18"/>
              </w:rPr>
              <w:t>PLAN 2020</w:t>
            </w:r>
          </w:p>
        </w:tc>
        <w:tc>
          <w:tcPr>
            <w:tcW w:w="1422" w:type="dxa"/>
            <w:shd w:val="clear" w:color="auto" w:fill="A8D08D"/>
            <w:vAlign w:val="center"/>
          </w:tcPr>
          <w:p w14:paraId="4692945F" w14:textId="77777777" w:rsidR="00F2617A" w:rsidRPr="00F2617A" w:rsidRDefault="00F2617A" w:rsidP="00F2617A">
            <w:pPr>
              <w:spacing w:after="0"/>
              <w:ind w:firstLine="0"/>
              <w:jc w:val="center"/>
              <w:rPr>
                <w:rFonts w:eastAsia="Times New Roman" w:cs="Arial"/>
                <w:b/>
                <w:sz w:val="18"/>
                <w:szCs w:val="18"/>
              </w:rPr>
            </w:pPr>
            <w:r w:rsidRPr="00F2617A">
              <w:rPr>
                <w:rFonts w:eastAsia="Times New Roman" w:cs="Arial"/>
                <w:b/>
                <w:sz w:val="18"/>
                <w:szCs w:val="18"/>
              </w:rPr>
              <w:t>PLAN 2021</w:t>
            </w:r>
          </w:p>
        </w:tc>
      </w:tr>
      <w:tr w:rsidR="00F2617A" w:rsidRPr="00F2617A" w14:paraId="23C95A13" w14:textId="77777777" w:rsidTr="00F2617A">
        <w:trPr>
          <w:trHeight w:val="20"/>
        </w:trPr>
        <w:tc>
          <w:tcPr>
            <w:tcW w:w="6804" w:type="dxa"/>
            <w:gridSpan w:val="2"/>
            <w:shd w:val="clear" w:color="auto" w:fill="A8D08D"/>
            <w:vAlign w:val="center"/>
            <w:hideMark/>
          </w:tcPr>
          <w:p w14:paraId="04E8C7DF" w14:textId="77777777" w:rsidR="00F2617A" w:rsidRPr="00F2617A" w:rsidRDefault="00F2617A" w:rsidP="00F2617A">
            <w:pPr>
              <w:spacing w:after="0"/>
              <w:ind w:firstLine="0"/>
              <w:jc w:val="center"/>
              <w:rPr>
                <w:rFonts w:eastAsia="Times New Roman" w:cs="Arial"/>
                <w:b/>
                <w:sz w:val="18"/>
                <w:szCs w:val="18"/>
              </w:rPr>
            </w:pPr>
            <w:r w:rsidRPr="00F2617A">
              <w:rPr>
                <w:rFonts w:eastAsia="Times New Roman" w:cs="Arial"/>
                <w:b/>
                <w:sz w:val="18"/>
                <w:szCs w:val="18"/>
              </w:rPr>
              <w:t>Osnovno i srednješkolsko obrazovanje - ukupno</w:t>
            </w:r>
          </w:p>
        </w:tc>
        <w:tc>
          <w:tcPr>
            <w:tcW w:w="1134" w:type="dxa"/>
            <w:shd w:val="clear" w:color="auto" w:fill="A8D08D"/>
            <w:vAlign w:val="center"/>
            <w:hideMark/>
          </w:tcPr>
          <w:p w14:paraId="714871E1" w14:textId="77777777" w:rsidR="00F2617A" w:rsidRPr="00F2617A" w:rsidRDefault="00F2617A" w:rsidP="00E55972">
            <w:pPr>
              <w:spacing w:after="0"/>
              <w:ind w:firstLine="0"/>
              <w:jc w:val="right"/>
              <w:rPr>
                <w:rFonts w:eastAsia="Times New Roman" w:cs="Arial"/>
                <w:b/>
                <w:sz w:val="18"/>
                <w:szCs w:val="18"/>
              </w:rPr>
            </w:pPr>
            <w:r w:rsidRPr="00F2617A">
              <w:rPr>
                <w:rFonts w:eastAsia="Times New Roman" w:cs="Arial"/>
                <w:b/>
                <w:sz w:val="18"/>
                <w:szCs w:val="18"/>
              </w:rPr>
              <w:t>510.723.695</w:t>
            </w:r>
          </w:p>
        </w:tc>
        <w:tc>
          <w:tcPr>
            <w:tcW w:w="1422" w:type="dxa"/>
            <w:shd w:val="clear" w:color="auto" w:fill="A8D08D"/>
            <w:vAlign w:val="center"/>
            <w:hideMark/>
          </w:tcPr>
          <w:p w14:paraId="0345B1F9" w14:textId="77777777" w:rsidR="00F2617A" w:rsidRPr="00F2617A" w:rsidRDefault="00F2617A" w:rsidP="00E55972">
            <w:pPr>
              <w:spacing w:after="0"/>
              <w:ind w:firstLine="0"/>
              <w:jc w:val="right"/>
              <w:rPr>
                <w:rFonts w:eastAsia="Times New Roman" w:cs="Arial"/>
                <w:b/>
                <w:sz w:val="18"/>
                <w:szCs w:val="18"/>
              </w:rPr>
            </w:pPr>
            <w:r w:rsidRPr="00F2617A">
              <w:rPr>
                <w:rFonts w:eastAsia="Times New Roman" w:cs="Arial"/>
                <w:b/>
                <w:sz w:val="18"/>
                <w:szCs w:val="18"/>
              </w:rPr>
              <w:t>550.886.068</w:t>
            </w:r>
          </w:p>
        </w:tc>
      </w:tr>
      <w:tr w:rsidR="00F2617A" w:rsidRPr="00F2617A" w14:paraId="3BBCEA03" w14:textId="77777777" w:rsidTr="00F2617A">
        <w:trPr>
          <w:trHeight w:val="20"/>
        </w:trPr>
        <w:tc>
          <w:tcPr>
            <w:tcW w:w="6804" w:type="dxa"/>
            <w:gridSpan w:val="2"/>
            <w:tcBorders>
              <w:bottom w:val="single" w:sz="4" w:space="0" w:color="000000"/>
            </w:tcBorders>
            <w:shd w:val="clear" w:color="auto" w:fill="C5E0B3"/>
            <w:vAlign w:val="center"/>
          </w:tcPr>
          <w:p w14:paraId="7E9162B8" w14:textId="77777777" w:rsidR="00F2617A" w:rsidRPr="00F2617A" w:rsidRDefault="00F2617A" w:rsidP="00F2617A">
            <w:pPr>
              <w:spacing w:after="0"/>
              <w:ind w:firstLine="0"/>
              <w:jc w:val="center"/>
              <w:rPr>
                <w:rFonts w:eastAsia="Times New Roman" w:cs="Arial"/>
                <w:b/>
                <w:sz w:val="18"/>
                <w:szCs w:val="18"/>
              </w:rPr>
            </w:pPr>
            <w:r w:rsidRPr="00F2617A">
              <w:rPr>
                <w:rFonts w:eastAsia="Times New Roman" w:cs="Arial"/>
                <w:b/>
                <w:sz w:val="18"/>
                <w:szCs w:val="18"/>
              </w:rPr>
              <w:t>Obilježavanje postignuća učenika i nastavnika</w:t>
            </w:r>
          </w:p>
        </w:tc>
        <w:tc>
          <w:tcPr>
            <w:tcW w:w="1134" w:type="dxa"/>
            <w:tcBorders>
              <w:bottom w:val="single" w:sz="4" w:space="0" w:color="000000"/>
            </w:tcBorders>
            <w:shd w:val="clear" w:color="auto" w:fill="C5E0B3"/>
            <w:vAlign w:val="center"/>
          </w:tcPr>
          <w:p w14:paraId="2A851931" w14:textId="77777777" w:rsidR="00F2617A" w:rsidRPr="00F2617A" w:rsidRDefault="00F2617A" w:rsidP="00E55972">
            <w:pPr>
              <w:spacing w:after="0"/>
              <w:ind w:firstLine="0"/>
              <w:jc w:val="right"/>
              <w:rPr>
                <w:rFonts w:eastAsia="Times New Roman" w:cs="Arial"/>
                <w:b/>
                <w:sz w:val="18"/>
                <w:szCs w:val="18"/>
              </w:rPr>
            </w:pPr>
            <w:r w:rsidRPr="00F2617A">
              <w:rPr>
                <w:rFonts w:eastAsia="Times New Roman" w:cs="Arial"/>
                <w:b/>
                <w:sz w:val="18"/>
                <w:szCs w:val="18"/>
              </w:rPr>
              <w:t>618.634</w:t>
            </w:r>
          </w:p>
        </w:tc>
        <w:tc>
          <w:tcPr>
            <w:tcW w:w="1422" w:type="dxa"/>
            <w:tcBorders>
              <w:bottom w:val="single" w:sz="4" w:space="0" w:color="000000"/>
            </w:tcBorders>
            <w:shd w:val="clear" w:color="auto" w:fill="C5E0B3"/>
            <w:vAlign w:val="center"/>
          </w:tcPr>
          <w:p w14:paraId="4F243974" w14:textId="77777777" w:rsidR="00F2617A" w:rsidRPr="00F2617A" w:rsidRDefault="00F2617A" w:rsidP="00E55972">
            <w:pPr>
              <w:spacing w:after="0"/>
              <w:ind w:firstLine="0"/>
              <w:jc w:val="right"/>
              <w:rPr>
                <w:rFonts w:eastAsia="Times New Roman" w:cs="Arial"/>
                <w:b/>
                <w:sz w:val="18"/>
                <w:szCs w:val="18"/>
              </w:rPr>
            </w:pPr>
            <w:r w:rsidRPr="00F2617A">
              <w:rPr>
                <w:rFonts w:eastAsia="Times New Roman" w:cs="Arial"/>
                <w:b/>
                <w:sz w:val="18"/>
                <w:szCs w:val="18"/>
              </w:rPr>
              <w:t>908.980</w:t>
            </w:r>
          </w:p>
        </w:tc>
      </w:tr>
      <w:tr w:rsidR="00F2617A" w:rsidRPr="00F2617A" w14:paraId="24B31314" w14:textId="77777777" w:rsidTr="00F2617A">
        <w:trPr>
          <w:trHeight w:val="20"/>
        </w:trPr>
        <w:tc>
          <w:tcPr>
            <w:tcW w:w="417" w:type="dxa"/>
            <w:tcBorders>
              <w:bottom w:val="nil"/>
            </w:tcBorders>
            <w:shd w:val="clear" w:color="auto" w:fill="E2EFD9"/>
            <w:vAlign w:val="center"/>
          </w:tcPr>
          <w:p w14:paraId="596A4AE2"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1</w:t>
            </w:r>
          </w:p>
        </w:tc>
        <w:tc>
          <w:tcPr>
            <w:tcW w:w="6387" w:type="dxa"/>
            <w:tcBorders>
              <w:bottom w:val="nil"/>
            </w:tcBorders>
            <w:shd w:val="clear" w:color="auto" w:fill="E2EFD9"/>
            <w:vAlign w:val="center"/>
          </w:tcPr>
          <w:p w14:paraId="5DC7991D"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Natjecanja i smotre</w:t>
            </w:r>
          </w:p>
        </w:tc>
        <w:tc>
          <w:tcPr>
            <w:tcW w:w="1134" w:type="dxa"/>
            <w:tcBorders>
              <w:bottom w:val="nil"/>
            </w:tcBorders>
            <w:shd w:val="clear" w:color="auto" w:fill="E2EFD9"/>
            <w:vAlign w:val="center"/>
          </w:tcPr>
          <w:p w14:paraId="4D49E5A5"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543.634</w:t>
            </w:r>
          </w:p>
        </w:tc>
        <w:tc>
          <w:tcPr>
            <w:tcW w:w="1422" w:type="dxa"/>
            <w:tcBorders>
              <w:bottom w:val="nil"/>
            </w:tcBorders>
            <w:shd w:val="clear" w:color="auto" w:fill="E2EFD9"/>
            <w:vAlign w:val="center"/>
          </w:tcPr>
          <w:p w14:paraId="26FBCB4D"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825.980</w:t>
            </w:r>
          </w:p>
        </w:tc>
      </w:tr>
      <w:tr w:rsidR="00F2617A" w:rsidRPr="00F2617A" w14:paraId="7A46CCF4" w14:textId="77777777" w:rsidTr="00F2617A">
        <w:trPr>
          <w:trHeight w:val="20"/>
        </w:trPr>
        <w:tc>
          <w:tcPr>
            <w:tcW w:w="417" w:type="dxa"/>
            <w:tcBorders>
              <w:top w:val="nil"/>
            </w:tcBorders>
            <w:shd w:val="clear" w:color="auto" w:fill="E2EFD9"/>
            <w:vAlign w:val="center"/>
          </w:tcPr>
          <w:p w14:paraId="04EFB266"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2</w:t>
            </w:r>
          </w:p>
        </w:tc>
        <w:tc>
          <w:tcPr>
            <w:tcW w:w="6387" w:type="dxa"/>
            <w:tcBorders>
              <w:top w:val="nil"/>
            </w:tcBorders>
            <w:shd w:val="clear" w:color="auto" w:fill="E2EFD9"/>
            <w:vAlign w:val="center"/>
          </w:tcPr>
          <w:p w14:paraId="7A9B9525"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Svjetski dan učitelja</w:t>
            </w:r>
          </w:p>
        </w:tc>
        <w:tc>
          <w:tcPr>
            <w:tcW w:w="1134" w:type="dxa"/>
            <w:tcBorders>
              <w:top w:val="nil"/>
            </w:tcBorders>
            <w:shd w:val="clear" w:color="auto" w:fill="E2EFD9"/>
            <w:vAlign w:val="center"/>
          </w:tcPr>
          <w:p w14:paraId="3DB59F15"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75.000</w:t>
            </w:r>
          </w:p>
        </w:tc>
        <w:tc>
          <w:tcPr>
            <w:tcW w:w="1422" w:type="dxa"/>
            <w:tcBorders>
              <w:top w:val="nil"/>
            </w:tcBorders>
            <w:shd w:val="clear" w:color="auto" w:fill="E2EFD9"/>
            <w:vAlign w:val="center"/>
          </w:tcPr>
          <w:p w14:paraId="7BA4BF2B"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83.000</w:t>
            </w:r>
          </w:p>
        </w:tc>
      </w:tr>
      <w:tr w:rsidR="00F2617A" w:rsidRPr="00F2617A" w14:paraId="7C8FA882" w14:textId="77777777" w:rsidTr="00F2617A">
        <w:trPr>
          <w:trHeight w:val="20"/>
        </w:trPr>
        <w:tc>
          <w:tcPr>
            <w:tcW w:w="6804" w:type="dxa"/>
            <w:gridSpan w:val="2"/>
            <w:tcBorders>
              <w:bottom w:val="single" w:sz="4" w:space="0" w:color="000000"/>
            </w:tcBorders>
            <w:shd w:val="clear" w:color="auto" w:fill="C5E0B3"/>
            <w:vAlign w:val="center"/>
          </w:tcPr>
          <w:p w14:paraId="0931A20F" w14:textId="77777777" w:rsidR="00F2617A" w:rsidRPr="00F2617A" w:rsidRDefault="00F2617A" w:rsidP="00F2617A">
            <w:pPr>
              <w:spacing w:after="0"/>
              <w:ind w:firstLine="0"/>
              <w:jc w:val="center"/>
              <w:rPr>
                <w:rFonts w:eastAsia="Times New Roman" w:cs="Arial"/>
                <w:b/>
                <w:sz w:val="18"/>
                <w:szCs w:val="18"/>
              </w:rPr>
            </w:pPr>
            <w:r w:rsidRPr="00F2617A">
              <w:rPr>
                <w:rFonts w:eastAsia="Times New Roman" w:cs="Arial"/>
                <w:b/>
                <w:sz w:val="18"/>
                <w:szCs w:val="18"/>
              </w:rPr>
              <w:t>Program javnih potreba u odgoju i obrazovanju</w:t>
            </w:r>
          </w:p>
        </w:tc>
        <w:tc>
          <w:tcPr>
            <w:tcW w:w="1134" w:type="dxa"/>
            <w:tcBorders>
              <w:bottom w:val="single" w:sz="4" w:space="0" w:color="000000"/>
            </w:tcBorders>
            <w:shd w:val="clear" w:color="auto" w:fill="C5E0B3"/>
            <w:vAlign w:val="center"/>
          </w:tcPr>
          <w:p w14:paraId="5022BED6" w14:textId="77777777" w:rsidR="00F2617A" w:rsidRPr="00F2617A" w:rsidRDefault="00F2617A" w:rsidP="00E55972">
            <w:pPr>
              <w:spacing w:after="0"/>
              <w:ind w:firstLine="0"/>
              <w:jc w:val="right"/>
              <w:rPr>
                <w:rFonts w:eastAsia="Times New Roman" w:cs="Arial"/>
                <w:b/>
                <w:sz w:val="18"/>
                <w:szCs w:val="18"/>
              </w:rPr>
            </w:pPr>
            <w:r w:rsidRPr="00F2617A">
              <w:rPr>
                <w:rFonts w:eastAsia="Times New Roman" w:cs="Arial"/>
                <w:b/>
                <w:sz w:val="18"/>
                <w:szCs w:val="18"/>
              </w:rPr>
              <w:t>1.314.790</w:t>
            </w:r>
          </w:p>
        </w:tc>
        <w:tc>
          <w:tcPr>
            <w:tcW w:w="1422" w:type="dxa"/>
            <w:tcBorders>
              <w:bottom w:val="single" w:sz="4" w:space="0" w:color="000000"/>
            </w:tcBorders>
            <w:shd w:val="clear" w:color="auto" w:fill="C5E0B3"/>
            <w:vAlign w:val="center"/>
          </w:tcPr>
          <w:p w14:paraId="60000A15" w14:textId="77777777" w:rsidR="00F2617A" w:rsidRPr="00F2617A" w:rsidRDefault="00F2617A" w:rsidP="00E55972">
            <w:pPr>
              <w:spacing w:after="0"/>
              <w:ind w:firstLine="0"/>
              <w:jc w:val="right"/>
              <w:rPr>
                <w:rFonts w:eastAsia="Times New Roman" w:cs="Arial"/>
                <w:b/>
                <w:sz w:val="18"/>
                <w:szCs w:val="18"/>
              </w:rPr>
            </w:pPr>
            <w:r w:rsidRPr="00F2617A">
              <w:rPr>
                <w:rFonts w:eastAsia="Times New Roman" w:cs="Arial"/>
                <w:b/>
                <w:sz w:val="18"/>
                <w:szCs w:val="18"/>
              </w:rPr>
              <w:t>2.621.950</w:t>
            </w:r>
          </w:p>
        </w:tc>
      </w:tr>
      <w:tr w:rsidR="00F2617A" w:rsidRPr="00F2617A" w14:paraId="760AE20B" w14:textId="77777777" w:rsidTr="00F2617A">
        <w:trPr>
          <w:trHeight w:val="20"/>
        </w:trPr>
        <w:tc>
          <w:tcPr>
            <w:tcW w:w="417" w:type="dxa"/>
            <w:tcBorders>
              <w:bottom w:val="nil"/>
            </w:tcBorders>
            <w:shd w:val="clear" w:color="auto" w:fill="E2EFD9"/>
            <w:vAlign w:val="center"/>
          </w:tcPr>
          <w:p w14:paraId="2E407E1C"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1</w:t>
            </w:r>
          </w:p>
        </w:tc>
        <w:tc>
          <w:tcPr>
            <w:tcW w:w="6387" w:type="dxa"/>
            <w:tcBorders>
              <w:bottom w:val="nil"/>
            </w:tcBorders>
            <w:shd w:val="clear" w:color="auto" w:fill="E2EFD9"/>
            <w:vAlign w:val="center"/>
          </w:tcPr>
          <w:p w14:paraId="7B32CDD0"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MREŽA KOM5ENTNOSTI - EU projekt</w:t>
            </w:r>
          </w:p>
        </w:tc>
        <w:tc>
          <w:tcPr>
            <w:tcW w:w="1134" w:type="dxa"/>
            <w:tcBorders>
              <w:bottom w:val="nil"/>
            </w:tcBorders>
            <w:shd w:val="clear" w:color="auto" w:fill="E2EFD9"/>
            <w:vAlign w:val="center"/>
          </w:tcPr>
          <w:p w14:paraId="670E9600"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43.000</w:t>
            </w:r>
          </w:p>
        </w:tc>
        <w:tc>
          <w:tcPr>
            <w:tcW w:w="1422" w:type="dxa"/>
            <w:tcBorders>
              <w:bottom w:val="nil"/>
            </w:tcBorders>
            <w:shd w:val="clear" w:color="auto" w:fill="E2EFD9"/>
            <w:vAlign w:val="center"/>
          </w:tcPr>
          <w:p w14:paraId="359D7E81"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81.450</w:t>
            </w:r>
          </w:p>
        </w:tc>
      </w:tr>
      <w:tr w:rsidR="00F2617A" w:rsidRPr="00F2617A" w14:paraId="4F61EC25" w14:textId="77777777" w:rsidTr="00F2617A">
        <w:trPr>
          <w:trHeight w:val="20"/>
        </w:trPr>
        <w:tc>
          <w:tcPr>
            <w:tcW w:w="417" w:type="dxa"/>
            <w:tcBorders>
              <w:top w:val="nil"/>
              <w:bottom w:val="nil"/>
            </w:tcBorders>
            <w:shd w:val="clear" w:color="auto" w:fill="E2EFD9"/>
            <w:vAlign w:val="center"/>
          </w:tcPr>
          <w:p w14:paraId="1A8EAF44"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2</w:t>
            </w:r>
          </w:p>
        </w:tc>
        <w:tc>
          <w:tcPr>
            <w:tcW w:w="6387" w:type="dxa"/>
            <w:tcBorders>
              <w:top w:val="nil"/>
              <w:bottom w:val="nil"/>
            </w:tcBorders>
            <w:shd w:val="clear" w:color="auto" w:fill="E2EFD9"/>
            <w:vAlign w:val="center"/>
          </w:tcPr>
          <w:p w14:paraId="6EE69380"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Potpora programima alternativnih osnovnih škola - Osnovna waldorfska škola u Rijeci</w:t>
            </w:r>
          </w:p>
        </w:tc>
        <w:tc>
          <w:tcPr>
            <w:tcW w:w="1134" w:type="dxa"/>
            <w:tcBorders>
              <w:top w:val="nil"/>
              <w:bottom w:val="nil"/>
            </w:tcBorders>
            <w:shd w:val="clear" w:color="auto" w:fill="E2EFD9"/>
            <w:vAlign w:val="center"/>
          </w:tcPr>
          <w:p w14:paraId="1EB58080"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70.000</w:t>
            </w:r>
          </w:p>
        </w:tc>
        <w:tc>
          <w:tcPr>
            <w:tcW w:w="1422" w:type="dxa"/>
            <w:tcBorders>
              <w:top w:val="nil"/>
              <w:bottom w:val="nil"/>
            </w:tcBorders>
            <w:shd w:val="clear" w:color="auto" w:fill="E2EFD9"/>
            <w:vAlign w:val="center"/>
          </w:tcPr>
          <w:p w14:paraId="340F70AA"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70.000</w:t>
            </w:r>
          </w:p>
        </w:tc>
      </w:tr>
      <w:tr w:rsidR="00F2617A" w:rsidRPr="00F2617A" w14:paraId="1BB3D7F0" w14:textId="77777777" w:rsidTr="00F2617A">
        <w:trPr>
          <w:trHeight w:val="20"/>
        </w:trPr>
        <w:tc>
          <w:tcPr>
            <w:tcW w:w="417" w:type="dxa"/>
            <w:tcBorders>
              <w:top w:val="nil"/>
              <w:bottom w:val="nil"/>
            </w:tcBorders>
            <w:shd w:val="clear" w:color="auto" w:fill="E2EFD9"/>
            <w:vAlign w:val="center"/>
          </w:tcPr>
          <w:p w14:paraId="7AAD1EBB"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3</w:t>
            </w:r>
          </w:p>
        </w:tc>
        <w:tc>
          <w:tcPr>
            <w:tcW w:w="6387" w:type="dxa"/>
            <w:tcBorders>
              <w:top w:val="nil"/>
              <w:bottom w:val="nil"/>
            </w:tcBorders>
            <w:shd w:val="clear" w:color="auto" w:fill="E2EFD9"/>
            <w:vAlign w:val="center"/>
          </w:tcPr>
          <w:p w14:paraId="5E80DD39"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Potpore novim obrazovnim programima Sveučilišta u Rijeci</w:t>
            </w:r>
          </w:p>
        </w:tc>
        <w:tc>
          <w:tcPr>
            <w:tcW w:w="1134" w:type="dxa"/>
            <w:tcBorders>
              <w:top w:val="nil"/>
              <w:bottom w:val="nil"/>
            </w:tcBorders>
            <w:shd w:val="clear" w:color="auto" w:fill="E2EFD9"/>
            <w:vAlign w:val="center"/>
          </w:tcPr>
          <w:p w14:paraId="10B3C620"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150.000</w:t>
            </w:r>
          </w:p>
        </w:tc>
        <w:tc>
          <w:tcPr>
            <w:tcW w:w="1422" w:type="dxa"/>
            <w:tcBorders>
              <w:top w:val="nil"/>
              <w:bottom w:val="nil"/>
            </w:tcBorders>
            <w:shd w:val="clear" w:color="auto" w:fill="E2EFD9"/>
            <w:vAlign w:val="center"/>
          </w:tcPr>
          <w:p w14:paraId="5BC47B1C"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150.000</w:t>
            </w:r>
          </w:p>
        </w:tc>
      </w:tr>
      <w:tr w:rsidR="00F2617A" w:rsidRPr="00F2617A" w14:paraId="09512CAC" w14:textId="77777777" w:rsidTr="00F2617A">
        <w:trPr>
          <w:trHeight w:val="20"/>
        </w:trPr>
        <w:tc>
          <w:tcPr>
            <w:tcW w:w="417" w:type="dxa"/>
            <w:tcBorders>
              <w:top w:val="nil"/>
              <w:bottom w:val="nil"/>
            </w:tcBorders>
            <w:shd w:val="clear" w:color="auto" w:fill="E2EFD9"/>
            <w:vAlign w:val="center"/>
          </w:tcPr>
          <w:p w14:paraId="5D6FC1D7"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4</w:t>
            </w:r>
          </w:p>
        </w:tc>
        <w:tc>
          <w:tcPr>
            <w:tcW w:w="6387" w:type="dxa"/>
            <w:tcBorders>
              <w:top w:val="nil"/>
              <w:bottom w:val="nil"/>
            </w:tcBorders>
            <w:shd w:val="clear" w:color="auto" w:fill="E2EFD9"/>
            <w:vAlign w:val="center"/>
          </w:tcPr>
          <w:p w14:paraId="236C4307"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Potpore programima privatne srednje škole Ljudevita Adamića Rijeka</w:t>
            </w:r>
          </w:p>
        </w:tc>
        <w:tc>
          <w:tcPr>
            <w:tcW w:w="1134" w:type="dxa"/>
            <w:tcBorders>
              <w:top w:val="nil"/>
              <w:bottom w:val="nil"/>
            </w:tcBorders>
            <w:shd w:val="clear" w:color="auto" w:fill="E2EFD9"/>
            <w:vAlign w:val="center"/>
          </w:tcPr>
          <w:p w14:paraId="0B5428EE"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70.000</w:t>
            </w:r>
          </w:p>
        </w:tc>
        <w:tc>
          <w:tcPr>
            <w:tcW w:w="1422" w:type="dxa"/>
            <w:tcBorders>
              <w:top w:val="nil"/>
              <w:bottom w:val="nil"/>
            </w:tcBorders>
            <w:shd w:val="clear" w:color="auto" w:fill="E2EFD9"/>
            <w:vAlign w:val="center"/>
          </w:tcPr>
          <w:p w14:paraId="36B2ED95"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70.000</w:t>
            </w:r>
          </w:p>
        </w:tc>
      </w:tr>
      <w:tr w:rsidR="00F2617A" w:rsidRPr="00F2617A" w14:paraId="1E130C71" w14:textId="77777777" w:rsidTr="00F13734">
        <w:trPr>
          <w:trHeight w:val="20"/>
        </w:trPr>
        <w:tc>
          <w:tcPr>
            <w:tcW w:w="417" w:type="dxa"/>
            <w:tcBorders>
              <w:top w:val="nil"/>
              <w:bottom w:val="nil"/>
            </w:tcBorders>
            <w:shd w:val="clear" w:color="auto" w:fill="E2EFD9"/>
            <w:vAlign w:val="center"/>
          </w:tcPr>
          <w:p w14:paraId="0A2B772A"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5</w:t>
            </w:r>
          </w:p>
        </w:tc>
        <w:tc>
          <w:tcPr>
            <w:tcW w:w="6387" w:type="dxa"/>
            <w:tcBorders>
              <w:top w:val="nil"/>
              <w:bottom w:val="nil"/>
            </w:tcBorders>
            <w:shd w:val="clear" w:color="auto" w:fill="E2EFD9"/>
            <w:vAlign w:val="center"/>
          </w:tcPr>
          <w:p w14:paraId="40872DF8"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Potpore znanstveno-nastavnim institucijama izvan Sveučilišta u Rijeci</w:t>
            </w:r>
          </w:p>
        </w:tc>
        <w:tc>
          <w:tcPr>
            <w:tcW w:w="1134" w:type="dxa"/>
            <w:tcBorders>
              <w:top w:val="nil"/>
              <w:bottom w:val="nil"/>
            </w:tcBorders>
            <w:shd w:val="clear" w:color="auto" w:fill="E2EFD9"/>
            <w:vAlign w:val="center"/>
          </w:tcPr>
          <w:p w14:paraId="1CFB6746"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70.000</w:t>
            </w:r>
          </w:p>
        </w:tc>
        <w:tc>
          <w:tcPr>
            <w:tcW w:w="1422" w:type="dxa"/>
            <w:tcBorders>
              <w:top w:val="nil"/>
              <w:bottom w:val="nil"/>
            </w:tcBorders>
            <w:shd w:val="clear" w:color="auto" w:fill="E2EFD9"/>
            <w:vAlign w:val="center"/>
          </w:tcPr>
          <w:p w14:paraId="73B5BCA5"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70.000</w:t>
            </w:r>
          </w:p>
        </w:tc>
      </w:tr>
      <w:tr w:rsidR="00F2617A" w:rsidRPr="00F2617A" w14:paraId="07D37CA5" w14:textId="77777777" w:rsidTr="00F13734">
        <w:trPr>
          <w:trHeight w:val="20"/>
        </w:trPr>
        <w:tc>
          <w:tcPr>
            <w:tcW w:w="417" w:type="dxa"/>
            <w:tcBorders>
              <w:top w:val="nil"/>
              <w:bottom w:val="single" w:sz="4" w:space="0" w:color="auto"/>
            </w:tcBorders>
            <w:shd w:val="clear" w:color="auto" w:fill="E2EFD9"/>
            <w:vAlign w:val="center"/>
          </w:tcPr>
          <w:p w14:paraId="5BD10053"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6</w:t>
            </w:r>
          </w:p>
        </w:tc>
        <w:tc>
          <w:tcPr>
            <w:tcW w:w="6387" w:type="dxa"/>
            <w:tcBorders>
              <w:top w:val="nil"/>
              <w:bottom w:val="single" w:sz="4" w:space="0" w:color="auto"/>
            </w:tcBorders>
            <w:shd w:val="clear" w:color="auto" w:fill="E2EFD9"/>
            <w:vAlign w:val="center"/>
          </w:tcPr>
          <w:p w14:paraId="7C064F9C"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RCK RECEPT - Regionalni centar profesija u turizmu - EU projekt</w:t>
            </w:r>
          </w:p>
        </w:tc>
        <w:tc>
          <w:tcPr>
            <w:tcW w:w="1134" w:type="dxa"/>
            <w:tcBorders>
              <w:top w:val="nil"/>
              <w:bottom w:val="single" w:sz="4" w:space="0" w:color="auto"/>
            </w:tcBorders>
            <w:shd w:val="clear" w:color="auto" w:fill="E2EFD9"/>
            <w:vAlign w:val="center"/>
          </w:tcPr>
          <w:p w14:paraId="1928FD40"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14.441</w:t>
            </w:r>
          </w:p>
        </w:tc>
        <w:tc>
          <w:tcPr>
            <w:tcW w:w="1422" w:type="dxa"/>
            <w:tcBorders>
              <w:top w:val="nil"/>
              <w:bottom w:val="single" w:sz="4" w:space="0" w:color="auto"/>
            </w:tcBorders>
            <w:shd w:val="clear" w:color="auto" w:fill="E2EFD9"/>
            <w:vAlign w:val="center"/>
          </w:tcPr>
          <w:p w14:paraId="5488312D"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1.574.500</w:t>
            </w:r>
          </w:p>
        </w:tc>
      </w:tr>
      <w:tr w:rsidR="00F2617A" w:rsidRPr="00F2617A" w14:paraId="5607B028" w14:textId="77777777" w:rsidTr="00F13734">
        <w:trPr>
          <w:trHeight w:val="20"/>
        </w:trPr>
        <w:tc>
          <w:tcPr>
            <w:tcW w:w="417" w:type="dxa"/>
            <w:tcBorders>
              <w:top w:val="single" w:sz="4" w:space="0" w:color="auto"/>
              <w:bottom w:val="nil"/>
            </w:tcBorders>
            <w:shd w:val="clear" w:color="auto" w:fill="E2EFD9"/>
            <w:vAlign w:val="center"/>
          </w:tcPr>
          <w:p w14:paraId="57616BA1"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7</w:t>
            </w:r>
          </w:p>
        </w:tc>
        <w:tc>
          <w:tcPr>
            <w:tcW w:w="6387" w:type="dxa"/>
            <w:tcBorders>
              <w:top w:val="single" w:sz="4" w:space="0" w:color="auto"/>
              <w:bottom w:val="nil"/>
            </w:tcBorders>
            <w:shd w:val="clear" w:color="auto" w:fill="E2EFD9"/>
            <w:vAlign w:val="center"/>
          </w:tcPr>
          <w:p w14:paraId="4F6AE757"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Stipendiranje deficitarnih zanimanja</w:t>
            </w:r>
          </w:p>
        </w:tc>
        <w:tc>
          <w:tcPr>
            <w:tcW w:w="1134" w:type="dxa"/>
            <w:tcBorders>
              <w:top w:val="single" w:sz="4" w:space="0" w:color="auto"/>
              <w:bottom w:val="nil"/>
            </w:tcBorders>
            <w:shd w:val="clear" w:color="auto" w:fill="E2EFD9"/>
            <w:vAlign w:val="center"/>
          </w:tcPr>
          <w:p w14:paraId="5339C501"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359.000</w:t>
            </w:r>
          </w:p>
        </w:tc>
        <w:tc>
          <w:tcPr>
            <w:tcW w:w="1422" w:type="dxa"/>
            <w:tcBorders>
              <w:top w:val="single" w:sz="4" w:space="0" w:color="auto"/>
              <w:bottom w:val="nil"/>
            </w:tcBorders>
            <w:shd w:val="clear" w:color="auto" w:fill="E2EFD9"/>
            <w:vAlign w:val="center"/>
          </w:tcPr>
          <w:p w14:paraId="6A478D61"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370.000</w:t>
            </w:r>
          </w:p>
        </w:tc>
      </w:tr>
      <w:tr w:rsidR="00F2617A" w:rsidRPr="00F2617A" w14:paraId="7BF29855" w14:textId="77777777" w:rsidTr="00F2617A">
        <w:trPr>
          <w:trHeight w:val="20"/>
        </w:trPr>
        <w:tc>
          <w:tcPr>
            <w:tcW w:w="417" w:type="dxa"/>
            <w:tcBorders>
              <w:top w:val="nil"/>
              <w:bottom w:val="nil"/>
            </w:tcBorders>
            <w:shd w:val="clear" w:color="auto" w:fill="E2EFD9"/>
            <w:vAlign w:val="center"/>
          </w:tcPr>
          <w:p w14:paraId="7FFDDA46"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8</w:t>
            </w:r>
          </w:p>
        </w:tc>
        <w:tc>
          <w:tcPr>
            <w:tcW w:w="6387" w:type="dxa"/>
            <w:tcBorders>
              <w:top w:val="nil"/>
              <w:bottom w:val="nil"/>
            </w:tcBorders>
            <w:shd w:val="clear" w:color="auto" w:fill="E2EFD9"/>
            <w:vAlign w:val="center"/>
          </w:tcPr>
          <w:p w14:paraId="48ABB746"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Sufinanciranje nabave opreme za potrebe Fakulteta za menadžment u turizmu i ugostiteljstvu Opatija</w:t>
            </w:r>
          </w:p>
        </w:tc>
        <w:tc>
          <w:tcPr>
            <w:tcW w:w="1134" w:type="dxa"/>
            <w:tcBorders>
              <w:top w:val="nil"/>
              <w:bottom w:val="nil"/>
            </w:tcBorders>
            <w:shd w:val="clear" w:color="auto" w:fill="E2EFD9"/>
            <w:vAlign w:val="center"/>
          </w:tcPr>
          <w:p w14:paraId="7EA2DE67"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250.000</w:t>
            </w:r>
          </w:p>
        </w:tc>
        <w:tc>
          <w:tcPr>
            <w:tcW w:w="1422" w:type="dxa"/>
            <w:tcBorders>
              <w:top w:val="nil"/>
              <w:bottom w:val="nil"/>
            </w:tcBorders>
            <w:shd w:val="clear" w:color="auto" w:fill="E2EFD9"/>
            <w:vAlign w:val="center"/>
          </w:tcPr>
          <w:p w14:paraId="493B1DCA"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w:t>
            </w:r>
          </w:p>
        </w:tc>
      </w:tr>
      <w:tr w:rsidR="00F2617A" w:rsidRPr="00F2617A" w14:paraId="3232C617" w14:textId="77777777" w:rsidTr="00F2617A">
        <w:trPr>
          <w:trHeight w:val="20"/>
        </w:trPr>
        <w:tc>
          <w:tcPr>
            <w:tcW w:w="417" w:type="dxa"/>
            <w:tcBorders>
              <w:top w:val="nil"/>
              <w:bottom w:val="nil"/>
            </w:tcBorders>
            <w:shd w:val="clear" w:color="auto" w:fill="E2EFD9"/>
            <w:vAlign w:val="center"/>
          </w:tcPr>
          <w:p w14:paraId="24CAFFCC"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9</w:t>
            </w:r>
          </w:p>
        </w:tc>
        <w:tc>
          <w:tcPr>
            <w:tcW w:w="6387" w:type="dxa"/>
            <w:tcBorders>
              <w:top w:val="nil"/>
              <w:bottom w:val="nil"/>
            </w:tcBorders>
            <w:shd w:val="clear" w:color="auto" w:fill="E2EFD9"/>
            <w:vAlign w:val="center"/>
          </w:tcPr>
          <w:p w14:paraId="1AC405F6"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Sufinanciranje noćnog rada Sveučilišne knjižnice Rijeka</w:t>
            </w:r>
          </w:p>
        </w:tc>
        <w:tc>
          <w:tcPr>
            <w:tcW w:w="1134" w:type="dxa"/>
            <w:tcBorders>
              <w:top w:val="nil"/>
              <w:bottom w:val="nil"/>
            </w:tcBorders>
            <w:shd w:val="clear" w:color="auto" w:fill="E2EFD9"/>
            <w:vAlign w:val="center"/>
          </w:tcPr>
          <w:p w14:paraId="6D256177"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36.000</w:t>
            </w:r>
          </w:p>
        </w:tc>
        <w:tc>
          <w:tcPr>
            <w:tcW w:w="1422" w:type="dxa"/>
            <w:tcBorders>
              <w:top w:val="nil"/>
              <w:bottom w:val="nil"/>
            </w:tcBorders>
            <w:shd w:val="clear" w:color="auto" w:fill="E2EFD9"/>
            <w:vAlign w:val="center"/>
          </w:tcPr>
          <w:p w14:paraId="4E190DC9"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36.000</w:t>
            </w:r>
          </w:p>
        </w:tc>
      </w:tr>
      <w:tr w:rsidR="00F2617A" w:rsidRPr="00F2617A" w14:paraId="2C507E29" w14:textId="77777777" w:rsidTr="00F2617A">
        <w:trPr>
          <w:trHeight w:val="20"/>
        </w:trPr>
        <w:tc>
          <w:tcPr>
            <w:tcW w:w="417" w:type="dxa"/>
            <w:tcBorders>
              <w:top w:val="nil"/>
              <w:bottom w:val="nil"/>
            </w:tcBorders>
            <w:shd w:val="clear" w:color="auto" w:fill="E2EFD9"/>
            <w:vAlign w:val="center"/>
          </w:tcPr>
          <w:p w14:paraId="60E633AD"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10</w:t>
            </w:r>
          </w:p>
        </w:tc>
        <w:tc>
          <w:tcPr>
            <w:tcW w:w="6387" w:type="dxa"/>
            <w:tcBorders>
              <w:top w:val="nil"/>
              <w:bottom w:val="nil"/>
            </w:tcBorders>
            <w:shd w:val="clear" w:color="auto" w:fill="E2EFD9"/>
            <w:vAlign w:val="center"/>
          </w:tcPr>
          <w:p w14:paraId="7A594D16"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Sufinanciranje rada pomoćnika u nastavi</w:t>
            </w:r>
          </w:p>
        </w:tc>
        <w:tc>
          <w:tcPr>
            <w:tcW w:w="1134" w:type="dxa"/>
            <w:tcBorders>
              <w:top w:val="nil"/>
              <w:bottom w:val="nil"/>
            </w:tcBorders>
            <w:shd w:val="clear" w:color="auto" w:fill="E2EFD9"/>
            <w:vAlign w:val="center"/>
          </w:tcPr>
          <w:p w14:paraId="4EEF2BA5"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52.349</w:t>
            </w:r>
          </w:p>
        </w:tc>
        <w:tc>
          <w:tcPr>
            <w:tcW w:w="1422" w:type="dxa"/>
            <w:tcBorders>
              <w:top w:val="nil"/>
              <w:bottom w:val="nil"/>
            </w:tcBorders>
            <w:shd w:val="clear" w:color="auto" w:fill="E2EFD9"/>
            <w:vAlign w:val="center"/>
          </w:tcPr>
          <w:p w14:paraId="486A2D16"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w:t>
            </w:r>
          </w:p>
        </w:tc>
      </w:tr>
      <w:tr w:rsidR="00F2617A" w:rsidRPr="00F2617A" w14:paraId="3F3651FC" w14:textId="77777777" w:rsidTr="00F2617A">
        <w:trPr>
          <w:trHeight w:val="20"/>
        </w:trPr>
        <w:tc>
          <w:tcPr>
            <w:tcW w:w="417" w:type="dxa"/>
            <w:tcBorders>
              <w:top w:val="nil"/>
            </w:tcBorders>
            <w:shd w:val="clear" w:color="auto" w:fill="E2EFD9"/>
            <w:vAlign w:val="center"/>
          </w:tcPr>
          <w:p w14:paraId="2704A437"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11</w:t>
            </w:r>
          </w:p>
        </w:tc>
        <w:tc>
          <w:tcPr>
            <w:tcW w:w="6387" w:type="dxa"/>
            <w:tcBorders>
              <w:top w:val="nil"/>
            </w:tcBorders>
            <w:shd w:val="clear" w:color="auto" w:fill="E2EFD9"/>
            <w:vAlign w:val="center"/>
          </w:tcPr>
          <w:p w14:paraId="781CAA18"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Zaklada Sveučilišta u Rijeci</w:t>
            </w:r>
          </w:p>
        </w:tc>
        <w:tc>
          <w:tcPr>
            <w:tcW w:w="1134" w:type="dxa"/>
            <w:tcBorders>
              <w:top w:val="nil"/>
            </w:tcBorders>
            <w:shd w:val="clear" w:color="auto" w:fill="E2EFD9"/>
            <w:vAlign w:val="center"/>
          </w:tcPr>
          <w:p w14:paraId="7EB64BEF"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200.000</w:t>
            </w:r>
          </w:p>
        </w:tc>
        <w:tc>
          <w:tcPr>
            <w:tcW w:w="1422" w:type="dxa"/>
            <w:tcBorders>
              <w:top w:val="nil"/>
            </w:tcBorders>
            <w:shd w:val="clear" w:color="auto" w:fill="E2EFD9"/>
            <w:vAlign w:val="center"/>
          </w:tcPr>
          <w:p w14:paraId="328BFB59"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200.000</w:t>
            </w:r>
          </w:p>
        </w:tc>
      </w:tr>
      <w:tr w:rsidR="00F2617A" w:rsidRPr="00F2617A" w14:paraId="28EEA4AE" w14:textId="77777777" w:rsidTr="00F2617A">
        <w:trPr>
          <w:trHeight w:val="20"/>
        </w:trPr>
        <w:tc>
          <w:tcPr>
            <w:tcW w:w="6804" w:type="dxa"/>
            <w:gridSpan w:val="2"/>
            <w:tcBorders>
              <w:bottom w:val="single" w:sz="4" w:space="0" w:color="000000"/>
            </w:tcBorders>
            <w:shd w:val="clear" w:color="auto" w:fill="C5E0B3"/>
            <w:vAlign w:val="center"/>
          </w:tcPr>
          <w:p w14:paraId="21F4036B" w14:textId="77777777" w:rsidR="00F2617A" w:rsidRPr="00F2617A" w:rsidRDefault="00F2617A" w:rsidP="00F2617A">
            <w:pPr>
              <w:spacing w:after="0"/>
              <w:ind w:firstLine="0"/>
              <w:jc w:val="center"/>
              <w:rPr>
                <w:rFonts w:eastAsia="Times New Roman" w:cs="Arial"/>
                <w:b/>
                <w:sz w:val="18"/>
                <w:szCs w:val="18"/>
              </w:rPr>
            </w:pPr>
            <w:r w:rsidRPr="00F2617A">
              <w:rPr>
                <w:rFonts w:eastAsia="Times New Roman" w:cs="Arial"/>
                <w:b/>
                <w:sz w:val="18"/>
                <w:szCs w:val="18"/>
              </w:rPr>
              <w:t>Programi iznad zakonskog standarda osnovnoškolskih ustanova</w:t>
            </w:r>
          </w:p>
        </w:tc>
        <w:tc>
          <w:tcPr>
            <w:tcW w:w="1134" w:type="dxa"/>
            <w:tcBorders>
              <w:bottom w:val="single" w:sz="4" w:space="0" w:color="000000"/>
            </w:tcBorders>
            <w:shd w:val="clear" w:color="auto" w:fill="C5E0B3"/>
            <w:vAlign w:val="center"/>
          </w:tcPr>
          <w:p w14:paraId="2933F5AA" w14:textId="77777777" w:rsidR="00F2617A" w:rsidRPr="00F2617A" w:rsidRDefault="00F2617A" w:rsidP="00E55972">
            <w:pPr>
              <w:spacing w:after="0"/>
              <w:ind w:firstLine="0"/>
              <w:jc w:val="right"/>
              <w:rPr>
                <w:rFonts w:eastAsia="Times New Roman" w:cs="Arial"/>
                <w:b/>
                <w:sz w:val="18"/>
                <w:szCs w:val="18"/>
              </w:rPr>
            </w:pPr>
            <w:r w:rsidRPr="00F2617A">
              <w:rPr>
                <w:rFonts w:eastAsia="Times New Roman" w:cs="Arial"/>
                <w:b/>
                <w:sz w:val="18"/>
                <w:szCs w:val="18"/>
              </w:rPr>
              <w:t>33.415.054</w:t>
            </w:r>
          </w:p>
        </w:tc>
        <w:tc>
          <w:tcPr>
            <w:tcW w:w="1422" w:type="dxa"/>
            <w:tcBorders>
              <w:bottom w:val="single" w:sz="4" w:space="0" w:color="000000"/>
            </w:tcBorders>
            <w:shd w:val="clear" w:color="auto" w:fill="C5E0B3"/>
            <w:vAlign w:val="center"/>
          </w:tcPr>
          <w:p w14:paraId="496453C6" w14:textId="77777777" w:rsidR="00F2617A" w:rsidRPr="00F2617A" w:rsidRDefault="00F2617A" w:rsidP="00E55972">
            <w:pPr>
              <w:spacing w:after="0"/>
              <w:ind w:firstLine="0"/>
              <w:jc w:val="right"/>
              <w:rPr>
                <w:rFonts w:eastAsia="Times New Roman" w:cs="Arial"/>
                <w:b/>
                <w:sz w:val="18"/>
                <w:szCs w:val="18"/>
              </w:rPr>
            </w:pPr>
            <w:r w:rsidRPr="00F2617A">
              <w:rPr>
                <w:rFonts w:eastAsia="Times New Roman" w:cs="Arial"/>
                <w:b/>
                <w:sz w:val="18"/>
                <w:szCs w:val="18"/>
              </w:rPr>
              <w:t>23.422.410</w:t>
            </w:r>
          </w:p>
        </w:tc>
      </w:tr>
      <w:tr w:rsidR="00F2617A" w:rsidRPr="00F2617A" w14:paraId="70F4597C" w14:textId="77777777" w:rsidTr="00F2617A">
        <w:trPr>
          <w:trHeight w:val="20"/>
        </w:trPr>
        <w:tc>
          <w:tcPr>
            <w:tcW w:w="417" w:type="dxa"/>
            <w:tcBorders>
              <w:bottom w:val="nil"/>
            </w:tcBorders>
            <w:shd w:val="clear" w:color="auto" w:fill="E2EFD9"/>
            <w:vAlign w:val="center"/>
          </w:tcPr>
          <w:p w14:paraId="66306134"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1</w:t>
            </w:r>
          </w:p>
        </w:tc>
        <w:tc>
          <w:tcPr>
            <w:tcW w:w="6387" w:type="dxa"/>
            <w:tcBorders>
              <w:bottom w:val="nil"/>
            </w:tcBorders>
            <w:shd w:val="clear" w:color="auto" w:fill="E2EFD9"/>
            <w:vAlign w:val="center"/>
          </w:tcPr>
          <w:p w14:paraId="690DF85B"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Dogradnja OŠ Dr. Andrije Mohorovićića Matulji - Općina Matulji</w:t>
            </w:r>
          </w:p>
        </w:tc>
        <w:tc>
          <w:tcPr>
            <w:tcW w:w="1134" w:type="dxa"/>
            <w:tcBorders>
              <w:bottom w:val="nil"/>
            </w:tcBorders>
            <w:shd w:val="clear" w:color="auto" w:fill="E2EFD9"/>
            <w:vAlign w:val="center"/>
          </w:tcPr>
          <w:p w14:paraId="57FDAD8C"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4.151.250</w:t>
            </w:r>
          </w:p>
        </w:tc>
        <w:tc>
          <w:tcPr>
            <w:tcW w:w="1422" w:type="dxa"/>
            <w:tcBorders>
              <w:bottom w:val="nil"/>
            </w:tcBorders>
            <w:shd w:val="clear" w:color="auto" w:fill="E2EFD9"/>
            <w:vAlign w:val="center"/>
          </w:tcPr>
          <w:p w14:paraId="39F7C2AE"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w:t>
            </w:r>
          </w:p>
        </w:tc>
      </w:tr>
      <w:tr w:rsidR="00F2617A" w:rsidRPr="00F2617A" w14:paraId="1621EA2E" w14:textId="77777777" w:rsidTr="00F2617A">
        <w:trPr>
          <w:trHeight w:val="20"/>
        </w:trPr>
        <w:tc>
          <w:tcPr>
            <w:tcW w:w="417" w:type="dxa"/>
            <w:tcBorders>
              <w:top w:val="nil"/>
              <w:bottom w:val="nil"/>
            </w:tcBorders>
            <w:shd w:val="clear" w:color="auto" w:fill="E2EFD9"/>
            <w:vAlign w:val="center"/>
          </w:tcPr>
          <w:p w14:paraId="6919E6CD"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2</w:t>
            </w:r>
          </w:p>
        </w:tc>
        <w:tc>
          <w:tcPr>
            <w:tcW w:w="6387" w:type="dxa"/>
            <w:tcBorders>
              <w:top w:val="nil"/>
              <w:bottom w:val="nil"/>
            </w:tcBorders>
            <w:shd w:val="clear" w:color="auto" w:fill="E2EFD9"/>
            <w:vAlign w:val="center"/>
          </w:tcPr>
          <w:p w14:paraId="21B830F3"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EU projekti kod proračunskih korisnika - OŠ</w:t>
            </w:r>
          </w:p>
        </w:tc>
        <w:tc>
          <w:tcPr>
            <w:tcW w:w="1134" w:type="dxa"/>
            <w:tcBorders>
              <w:top w:val="nil"/>
              <w:bottom w:val="nil"/>
            </w:tcBorders>
            <w:shd w:val="clear" w:color="auto" w:fill="E2EFD9"/>
            <w:vAlign w:val="center"/>
          </w:tcPr>
          <w:p w14:paraId="323A9206"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262.128</w:t>
            </w:r>
          </w:p>
        </w:tc>
        <w:tc>
          <w:tcPr>
            <w:tcW w:w="1422" w:type="dxa"/>
            <w:tcBorders>
              <w:top w:val="nil"/>
              <w:bottom w:val="nil"/>
            </w:tcBorders>
            <w:shd w:val="clear" w:color="auto" w:fill="E2EFD9"/>
            <w:vAlign w:val="center"/>
          </w:tcPr>
          <w:p w14:paraId="0C00CF6B"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370.844</w:t>
            </w:r>
          </w:p>
        </w:tc>
      </w:tr>
      <w:tr w:rsidR="00F2617A" w:rsidRPr="00F2617A" w14:paraId="0A79DDDC" w14:textId="77777777" w:rsidTr="00F2617A">
        <w:trPr>
          <w:trHeight w:val="20"/>
        </w:trPr>
        <w:tc>
          <w:tcPr>
            <w:tcW w:w="417" w:type="dxa"/>
            <w:tcBorders>
              <w:top w:val="nil"/>
              <w:bottom w:val="nil"/>
            </w:tcBorders>
            <w:shd w:val="clear" w:color="auto" w:fill="E2EFD9"/>
            <w:vAlign w:val="center"/>
          </w:tcPr>
          <w:p w14:paraId="2E21A3EE"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3</w:t>
            </w:r>
          </w:p>
        </w:tc>
        <w:tc>
          <w:tcPr>
            <w:tcW w:w="6387" w:type="dxa"/>
            <w:tcBorders>
              <w:top w:val="nil"/>
              <w:bottom w:val="nil"/>
            </w:tcBorders>
            <w:shd w:val="clear" w:color="auto" w:fill="E2EFD9"/>
            <w:vAlign w:val="center"/>
          </w:tcPr>
          <w:p w14:paraId="5B9AA44C"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Otplata kredita za projekt Energetske obnove zgrada osnovnih škola</w:t>
            </w:r>
          </w:p>
        </w:tc>
        <w:tc>
          <w:tcPr>
            <w:tcW w:w="1134" w:type="dxa"/>
            <w:tcBorders>
              <w:top w:val="nil"/>
              <w:bottom w:val="nil"/>
            </w:tcBorders>
            <w:shd w:val="clear" w:color="auto" w:fill="E2EFD9"/>
            <w:vAlign w:val="center"/>
          </w:tcPr>
          <w:p w14:paraId="569DD259"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2.110.000</w:t>
            </w:r>
          </w:p>
        </w:tc>
        <w:tc>
          <w:tcPr>
            <w:tcW w:w="1422" w:type="dxa"/>
            <w:tcBorders>
              <w:top w:val="nil"/>
              <w:bottom w:val="nil"/>
            </w:tcBorders>
            <w:shd w:val="clear" w:color="auto" w:fill="E2EFD9"/>
            <w:vAlign w:val="center"/>
          </w:tcPr>
          <w:p w14:paraId="7F9B78E5"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2.075.300</w:t>
            </w:r>
          </w:p>
        </w:tc>
      </w:tr>
      <w:tr w:rsidR="00F2617A" w:rsidRPr="00F2617A" w14:paraId="5A89B274" w14:textId="77777777" w:rsidTr="00F2617A">
        <w:trPr>
          <w:trHeight w:val="20"/>
        </w:trPr>
        <w:tc>
          <w:tcPr>
            <w:tcW w:w="417" w:type="dxa"/>
            <w:tcBorders>
              <w:top w:val="nil"/>
              <w:bottom w:val="nil"/>
            </w:tcBorders>
            <w:shd w:val="clear" w:color="auto" w:fill="E2EFD9"/>
            <w:vAlign w:val="center"/>
          </w:tcPr>
          <w:p w14:paraId="0040ED5C"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4</w:t>
            </w:r>
          </w:p>
        </w:tc>
        <w:tc>
          <w:tcPr>
            <w:tcW w:w="6387" w:type="dxa"/>
            <w:tcBorders>
              <w:top w:val="nil"/>
              <w:bottom w:val="nil"/>
            </w:tcBorders>
            <w:shd w:val="clear" w:color="auto" w:fill="E2EFD9"/>
            <w:vAlign w:val="center"/>
          </w:tcPr>
          <w:p w14:paraId="55DE8AE2"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Produženi boravak učenika-putnika</w:t>
            </w:r>
          </w:p>
        </w:tc>
        <w:tc>
          <w:tcPr>
            <w:tcW w:w="1134" w:type="dxa"/>
            <w:tcBorders>
              <w:top w:val="nil"/>
              <w:bottom w:val="nil"/>
            </w:tcBorders>
            <w:shd w:val="clear" w:color="auto" w:fill="E2EFD9"/>
            <w:vAlign w:val="center"/>
          </w:tcPr>
          <w:p w14:paraId="5582DD3D"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7.178.950</w:t>
            </w:r>
          </w:p>
        </w:tc>
        <w:tc>
          <w:tcPr>
            <w:tcW w:w="1422" w:type="dxa"/>
            <w:tcBorders>
              <w:top w:val="nil"/>
              <w:bottom w:val="nil"/>
            </w:tcBorders>
            <w:shd w:val="clear" w:color="auto" w:fill="E2EFD9"/>
            <w:vAlign w:val="center"/>
          </w:tcPr>
          <w:p w14:paraId="186E4CEC"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8.212.703</w:t>
            </w:r>
          </w:p>
        </w:tc>
      </w:tr>
      <w:tr w:rsidR="00F2617A" w:rsidRPr="00F2617A" w14:paraId="74F5B8CD" w14:textId="77777777" w:rsidTr="00F2617A">
        <w:trPr>
          <w:trHeight w:val="20"/>
        </w:trPr>
        <w:tc>
          <w:tcPr>
            <w:tcW w:w="417" w:type="dxa"/>
            <w:tcBorders>
              <w:top w:val="nil"/>
              <w:bottom w:val="nil"/>
            </w:tcBorders>
            <w:shd w:val="clear" w:color="auto" w:fill="E2EFD9"/>
            <w:vAlign w:val="center"/>
          </w:tcPr>
          <w:p w14:paraId="6F8FF93C"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5</w:t>
            </w:r>
          </w:p>
        </w:tc>
        <w:tc>
          <w:tcPr>
            <w:tcW w:w="6387" w:type="dxa"/>
            <w:tcBorders>
              <w:top w:val="nil"/>
              <w:bottom w:val="nil"/>
            </w:tcBorders>
            <w:shd w:val="clear" w:color="auto" w:fill="E2EFD9"/>
            <w:vAlign w:val="center"/>
          </w:tcPr>
          <w:p w14:paraId="01595E9F"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Program predškolskog odgoja i obrazovanja pri školama</w:t>
            </w:r>
          </w:p>
        </w:tc>
        <w:tc>
          <w:tcPr>
            <w:tcW w:w="1134" w:type="dxa"/>
            <w:tcBorders>
              <w:top w:val="nil"/>
              <w:bottom w:val="nil"/>
            </w:tcBorders>
            <w:shd w:val="clear" w:color="auto" w:fill="E2EFD9"/>
            <w:vAlign w:val="center"/>
          </w:tcPr>
          <w:p w14:paraId="5C8FBBEC"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1.343.225</w:t>
            </w:r>
          </w:p>
        </w:tc>
        <w:tc>
          <w:tcPr>
            <w:tcW w:w="1422" w:type="dxa"/>
            <w:tcBorders>
              <w:top w:val="nil"/>
              <w:bottom w:val="nil"/>
            </w:tcBorders>
            <w:shd w:val="clear" w:color="auto" w:fill="E2EFD9"/>
            <w:vAlign w:val="center"/>
          </w:tcPr>
          <w:p w14:paraId="1129357D"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995.000</w:t>
            </w:r>
          </w:p>
        </w:tc>
      </w:tr>
      <w:tr w:rsidR="00F2617A" w:rsidRPr="00F2617A" w14:paraId="6C19E839" w14:textId="77777777" w:rsidTr="00F2617A">
        <w:trPr>
          <w:trHeight w:val="20"/>
        </w:trPr>
        <w:tc>
          <w:tcPr>
            <w:tcW w:w="417" w:type="dxa"/>
            <w:tcBorders>
              <w:top w:val="nil"/>
              <w:bottom w:val="nil"/>
            </w:tcBorders>
            <w:shd w:val="clear" w:color="auto" w:fill="E2EFD9"/>
            <w:vAlign w:val="center"/>
          </w:tcPr>
          <w:p w14:paraId="11BF79C0"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6</w:t>
            </w:r>
          </w:p>
        </w:tc>
        <w:tc>
          <w:tcPr>
            <w:tcW w:w="6387" w:type="dxa"/>
            <w:tcBorders>
              <w:top w:val="nil"/>
              <w:bottom w:val="nil"/>
            </w:tcBorders>
            <w:shd w:val="clear" w:color="auto" w:fill="E2EFD9"/>
            <w:vAlign w:val="center"/>
          </w:tcPr>
          <w:p w14:paraId="79AE762A"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Programi školskog kurikuluma</w:t>
            </w:r>
          </w:p>
        </w:tc>
        <w:tc>
          <w:tcPr>
            <w:tcW w:w="1134" w:type="dxa"/>
            <w:tcBorders>
              <w:top w:val="nil"/>
              <w:bottom w:val="nil"/>
            </w:tcBorders>
            <w:shd w:val="clear" w:color="auto" w:fill="E2EFD9"/>
            <w:vAlign w:val="center"/>
          </w:tcPr>
          <w:p w14:paraId="34F82B09"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1.141.449</w:t>
            </w:r>
          </w:p>
        </w:tc>
        <w:tc>
          <w:tcPr>
            <w:tcW w:w="1422" w:type="dxa"/>
            <w:tcBorders>
              <w:top w:val="nil"/>
              <w:bottom w:val="nil"/>
            </w:tcBorders>
            <w:shd w:val="clear" w:color="auto" w:fill="E2EFD9"/>
            <w:vAlign w:val="center"/>
          </w:tcPr>
          <w:p w14:paraId="2F97C2D3"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1.070.077</w:t>
            </w:r>
          </w:p>
        </w:tc>
      </w:tr>
      <w:tr w:rsidR="00F2617A" w:rsidRPr="00F2617A" w14:paraId="13AC7DAD" w14:textId="77777777" w:rsidTr="00F2617A">
        <w:trPr>
          <w:trHeight w:val="20"/>
        </w:trPr>
        <w:tc>
          <w:tcPr>
            <w:tcW w:w="417" w:type="dxa"/>
            <w:tcBorders>
              <w:top w:val="nil"/>
              <w:bottom w:val="nil"/>
            </w:tcBorders>
            <w:shd w:val="clear" w:color="auto" w:fill="E2EFD9"/>
            <w:vAlign w:val="center"/>
          </w:tcPr>
          <w:p w14:paraId="38EECF2A"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7</w:t>
            </w:r>
          </w:p>
        </w:tc>
        <w:tc>
          <w:tcPr>
            <w:tcW w:w="6387" w:type="dxa"/>
            <w:tcBorders>
              <w:top w:val="nil"/>
              <w:bottom w:val="nil"/>
            </w:tcBorders>
            <w:shd w:val="clear" w:color="auto" w:fill="E2EFD9"/>
            <w:vAlign w:val="center"/>
          </w:tcPr>
          <w:p w14:paraId="3C8E4CDC"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Projekt "Školska shema" - EU</w:t>
            </w:r>
          </w:p>
        </w:tc>
        <w:tc>
          <w:tcPr>
            <w:tcW w:w="1134" w:type="dxa"/>
            <w:tcBorders>
              <w:top w:val="nil"/>
              <w:bottom w:val="nil"/>
            </w:tcBorders>
            <w:shd w:val="clear" w:color="auto" w:fill="E2EFD9"/>
            <w:vAlign w:val="center"/>
          </w:tcPr>
          <w:p w14:paraId="3A275C27"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263.410</w:t>
            </w:r>
          </w:p>
        </w:tc>
        <w:tc>
          <w:tcPr>
            <w:tcW w:w="1422" w:type="dxa"/>
            <w:tcBorders>
              <w:top w:val="nil"/>
              <w:bottom w:val="nil"/>
            </w:tcBorders>
            <w:shd w:val="clear" w:color="auto" w:fill="E2EFD9"/>
            <w:vAlign w:val="center"/>
          </w:tcPr>
          <w:p w14:paraId="130721E8"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354.494</w:t>
            </w:r>
          </w:p>
        </w:tc>
      </w:tr>
      <w:tr w:rsidR="00F2617A" w:rsidRPr="00F2617A" w14:paraId="7F279E78" w14:textId="77777777" w:rsidTr="00F2617A">
        <w:trPr>
          <w:trHeight w:val="20"/>
        </w:trPr>
        <w:tc>
          <w:tcPr>
            <w:tcW w:w="417" w:type="dxa"/>
            <w:tcBorders>
              <w:top w:val="nil"/>
              <w:bottom w:val="nil"/>
            </w:tcBorders>
            <w:shd w:val="clear" w:color="auto" w:fill="E2EFD9"/>
            <w:vAlign w:val="center"/>
          </w:tcPr>
          <w:p w14:paraId="5B5E18C2"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8</w:t>
            </w:r>
          </w:p>
        </w:tc>
        <w:tc>
          <w:tcPr>
            <w:tcW w:w="6387" w:type="dxa"/>
            <w:tcBorders>
              <w:top w:val="nil"/>
              <w:bottom w:val="nil"/>
            </w:tcBorders>
            <w:shd w:val="clear" w:color="auto" w:fill="E2EFD9"/>
            <w:vAlign w:val="center"/>
          </w:tcPr>
          <w:p w14:paraId="43E8AC2F"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 xml:space="preserve">Rekonstrukcija i dogradnja OŠ "Jelenje-Dražice" u Dražicama i </w:t>
            </w:r>
            <w:r w:rsidRPr="00F2617A">
              <w:rPr>
                <w:rFonts w:eastAsia="Times New Roman" w:cs="Arial"/>
                <w:sz w:val="18"/>
                <w:szCs w:val="18"/>
              </w:rPr>
              <w:br/>
              <w:t>izgradnja školske sportske dvorane</w:t>
            </w:r>
          </w:p>
        </w:tc>
        <w:tc>
          <w:tcPr>
            <w:tcW w:w="1134" w:type="dxa"/>
            <w:tcBorders>
              <w:top w:val="nil"/>
              <w:bottom w:val="nil"/>
            </w:tcBorders>
            <w:shd w:val="clear" w:color="auto" w:fill="E2EFD9"/>
            <w:vAlign w:val="center"/>
          </w:tcPr>
          <w:p w14:paraId="50225B85"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14.643.632</w:t>
            </w:r>
          </w:p>
        </w:tc>
        <w:tc>
          <w:tcPr>
            <w:tcW w:w="1422" w:type="dxa"/>
            <w:tcBorders>
              <w:top w:val="nil"/>
              <w:bottom w:val="nil"/>
            </w:tcBorders>
            <w:shd w:val="clear" w:color="auto" w:fill="E2EFD9"/>
            <w:vAlign w:val="center"/>
          </w:tcPr>
          <w:p w14:paraId="511DCBFE"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5.056.368</w:t>
            </w:r>
          </w:p>
        </w:tc>
      </w:tr>
      <w:tr w:rsidR="00F2617A" w:rsidRPr="00F2617A" w14:paraId="5B41B423" w14:textId="77777777" w:rsidTr="00F2617A">
        <w:trPr>
          <w:trHeight w:val="20"/>
        </w:trPr>
        <w:tc>
          <w:tcPr>
            <w:tcW w:w="417" w:type="dxa"/>
            <w:tcBorders>
              <w:top w:val="nil"/>
              <w:bottom w:val="nil"/>
            </w:tcBorders>
            <w:shd w:val="clear" w:color="auto" w:fill="E2EFD9"/>
            <w:vAlign w:val="center"/>
          </w:tcPr>
          <w:p w14:paraId="2DF76193"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9</w:t>
            </w:r>
          </w:p>
        </w:tc>
        <w:tc>
          <w:tcPr>
            <w:tcW w:w="6387" w:type="dxa"/>
            <w:tcBorders>
              <w:top w:val="nil"/>
              <w:bottom w:val="nil"/>
            </w:tcBorders>
            <w:shd w:val="clear" w:color="auto" w:fill="E2EFD9"/>
            <w:vAlign w:val="center"/>
          </w:tcPr>
          <w:p w14:paraId="0667012C"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Rekonstrukcija i dogradnja OŠ Ivana Rabljanina Rab</w:t>
            </w:r>
          </w:p>
        </w:tc>
        <w:tc>
          <w:tcPr>
            <w:tcW w:w="1134" w:type="dxa"/>
            <w:tcBorders>
              <w:top w:val="nil"/>
              <w:bottom w:val="nil"/>
            </w:tcBorders>
            <w:shd w:val="clear" w:color="auto" w:fill="E2EFD9"/>
            <w:vAlign w:val="center"/>
          </w:tcPr>
          <w:p w14:paraId="38A4B460"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w:t>
            </w:r>
          </w:p>
        </w:tc>
        <w:tc>
          <w:tcPr>
            <w:tcW w:w="1422" w:type="dxa"/>
            <w:tcBorders>
              <w:top w:val="nil"/>
              <w:bottom w:val="nil"/>
            </w:tcBorders>
            <w:shd w:val="clear" w:color="auto" w:fill="E2EFD9"/>
            <w:vAlign w:val="center"/>
          </w:tcPr>
          <w:p w14:paraId="21A893FA"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2.500.000</w:t>
            </w:r>
          </w:p>
        </w:tc>
      </w:tr>
      <w:tr w:rsidR="00F2617A" w:rsidRPr="00F2617A" w14:paraId="129D4829" w14:textId="77777777" w:rsidTr="00F2617A">
        <w:trPr>
          <w:trHeight w:val="20"/>
        </w:trPr>
        <w:tc>
          <w:tcPr>
            <w:tcW w:w="417" w:type="dxa"/>
            <w:tcBorders>
              <w:top w:val="nil"/>
            </w:tcBorders>
            <w:shd w:val="clear" w:color="auto" w:fill="E2EFD9"/>
            <w:vAlign w:val="center"/>
          </w:tcPr>
          <w:p w14:paraId="02A88626"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10</w:t>
            </w:r>
          </w:p>
        </w:tc>
        <w:tc>
          <w:tcPr>
            <w:tcW w:w="6387" w:type="dxa"/>
            <w:tcBorders>
              <w:top w:val="nil"/>
            </w:tcBorders>
            <w:shd w:val="clear" w:color="auto" w:fill="E2EFD9"/>
            <w:vAlign w:val="center"/>
          </w:tcPr>
          <w:p w14:paraId="162F14B5"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Sufinanciranje rada pomoćnika u nastavi</w:t>
            </w:r>
          </w:p>
        </w:tc>
        <w:tc>
          <w:tcPr>
            <w:tcW w:w="1134" w:type="dxa"/>
            <w:tcBorders>
              <w:top w:val="nil"/>
            </w:tcBorders>
            <w:shd w:val="clear" w:color="auto" w:fill="E2EFD9"/>
            <w:vAlign w:val="center"/>
          </w:tcPr>
          <w:p w14:paraId="273A2060"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2.321.010</w:t>
            </w:r>
          </w:p>
        </w:tc>
        <w:tc>
          <w:tcPr>
            <w:tcW w:w="1422" w:type="dxa"/>
            <w:tcBorders>
              <w:top w:val="nil"/>
            </w:tcBorders>
            <w:shd w:val="clear" w:color="auto" w:fill="E2EFD9"/>
            <w:vAlign w:val="center"/>
          </w:tcPr>
          <w:p w14:paraId="7BF8CB54"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2.787.624</w:t>
            </w:r>
          </w:p>
        </w:tc>
      </w:tr>
      <w:tr w:rsidR="00F2617A" w:rsidRPr="00F2617A" w14:paraId="4A24AC89" w14:textId="77777777" w:rsidTr="00F2617A">
        <w:trPr>
          <w:trHeight w:val="20"/>
        </w:trPr>
        <w:tc>
          <w:tcPr>
            <w:tcW w:w="6804" w:type="dxa"/>
            <w:gridSpan w:val="2"/>
            <w:tcBorders>
              <w:bottom w:val="single" w:sz="4" w:space="0" w:color="000000"/>
            </w:tcBorders>
            <w:shd w:val="clear" w:color="auto" w:fill="C5E0B3"/>
            <w:vAlign w:val="center"/>
          </w:tcPr>
          <w:p w14:paraId="36E5FD13" w14:textId="77777777" w:rsidR="00F2617A" w:rsidRPr="00F2617A" w:rsidRDefault="00F2617A" w:rsidP="00F2617A">
            <w:pPr>
              <w:spacing w:after="0"/>
              <w:ind w:firstLine="0"/>
              <w:jc w:val="center"/>
              <w:rPr>
                <w:rFonts w:eastAsia="Times New Roman" w:cs="Arial"/>
                <w:b/>
                <w:sz w:val="18"/>
                <w:szCs w:val="18"/>
              </w:rPr>
            </w:pPr>
            <w:r w:rsidRPr="00F2617A">
              <w:rPr>
                <w:rFonts w:eastAsia="Times New Roman" w:cs="Arial"/>
                <w:b/>
                <w:sz w:val="18"/>
                <w:szCs w:val="18"/>
              </w:rPr>
              <w:t>Programi iznad zakonskog standarda srednjoškolskih ustanova</w:t>
            </w:r>
          </w:p>
        </w:tc>
        <w:tc>
          <w:tcPr>
            <w:tcW w:w="1134" w:type="dxa"/>
            <w:tcBorders>
              <w:bottom w:val="single" w:sz="4" w:space="0" w:color="000000"/>
            </w:tcBorders>
            <w:shd w:val="clear" w:color="auto" w:fill="C5E0B3"/>
            <w:vAlign w:val="center"/>
          </w:tcPr>
          <w:p w14:paraId="302A93E0" w14:textId="77777777" w:rsidR="00F2617A" w:rsidRPr="00F2617A" w:rsidRDefault="00F2617A" w:rsidP="00E55972">
            <w:pPr>
              <w:spacing w:after="0"/>
              <w:ind w:firstLine="0"/>
              <w:jc w:val="right"/>
              <w:rPr>
                <w:rFonts w:eastAsia="Times New Roman" w:cs="Arial"/>
                <w:b/>
                <w:sz w:val="18"/>
                <w:szCs w:val="18"/>
              </w:rPr>
            </w:pPr>
            <w:r w:rsidRPr="00F2617A">
              <w:rPr>
                <w:rFonts w:eastAsia="Times New Roman" w:cs="Arial"/>
                <w:b/>
                <w:sz w:val="18"/>
                <w:szCs w:val="18"/>
              </w:rPr>
              <w:t>7.652.406</w:t>
            </w:r>
          </w:p>
        </w:tc>
        <w:tc>
          <w:tcPr>
            <w:tcW w:w="1422" w:type="dxa"/>
            <w:tcBorders>
              <w:bottom w:val="single" w:sz="4" w:space="0" w:color="000000"/>
            </w:tcBorders>
            <w:shd w:val="clear" w:color="auto" w:fill="C5E0B3"/>
            <w:vAlign w:val="center"/>
          </w:tcPr>
          <w:p w14:paraId="6C77C746" w14:textId="77777777" w:rsidR="00F2617A" w:rsidRPr="00F2617A" w:rsidRDefault="00F2617A" w:rsidP="00E55972">
            <w:pPr>
              <w:spacing w:after="0"/>
              <w:ind w:firstLine="0"/>
              <w:jc w:val="right"/>
              <w:rPr>
                <w:rFonts w:eastAsia="Times New Roman" w:cs="Arial"/>
                <w:b/>
                <w:sz w:val="18"/>
                <w:szCs w:val="18"/>
              </w:rPr>
            </w:pPr>
            <w:r w:rsidRPr="00F2617A">
              <w:rPr>
                <w:rFonts w:eastAsia="Times New Roman" w:cs="Arial"/>
                <w:b/>
                <w:sz w:val="18"/>
                <w:szCs w:val="18"/>
              </w:rPr>
              <w:t>44.536.564</w:t>
            </w:r>
          </w:p>
        </w:tc>
      </w:tr>
      <w:tr w:rsidR="00F2617A" w:rsidRPr="00F2617A" w14:paraId="539D7CD9" w14:textId="77777777" w:rsidTr="00F2617A">
        <w:trPr>
          <w:trHeight w:val="20"/>
        </w:trPr>
        <w:tc>
          <w:tcPr>
            <w:tcW w:w="417" w:type="dxa"/>
            <w:tcBorders>
              <w:bottom w:val="nil"/>
            </w:tcBorders>
            <w:shd w:val="clear" w:color="auto" w:fill="E2EFD9"/>
            <w:vAlign w:val="center"/>
          </w:tcPr>
          <w:p w14:paraId="7BFBD104"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1</w:t>
            </w:r>
          </w:p>
        </w:tc>
        <w:tc>
          <w:tcPr>
            <w:tcW w:w="6387" w:type="dxa"/>
            <w:tcBorders>
              <w:bottom w:val="nil"/>
            </w:tcBorders>
            <w:shd w:val="clear" w:color="auto" w:fill="E2EFD9"/>
            <w:vAlign w:val="center"/>
          </w:tcPr>
          <w:p w14:paraId="068E9113"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Bolji uvjeti za učenje kroz rad - Unaprjeđenje infrastrukture - regionalnog centra kompetentnosti u sektoru strojarstva - EU projekt</w:t>
            </w:r>
          </w:p>
        </w:tc>
        <w:tc>
          <w:tcPr>
            <w:tcW w:w="1134" w:type="dxa"/>
            <w:tcBorders>
              <w:bottom w:val="nil"/>
            </w:tcBorders>
            <w:shd w:val="clear" w:color="auto" w:fill="E2EFD9"/>
            <w:vAlign w:val="center"/>
          </w:tcPr>
          <w:p w14:paraId="26603AE1"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w:t>
            </w:r>
          </w:p>
        </w:tc>
        <w:tc>
          <w:tcPr>
            <w:tcW w:w="1422" w:type="dxa"/>
            <w:tcBorders>
              <w:bottom w:val="nil"/>
            </w:tcBorders>
            <w:shd w:val="clear" w:color="auto" w:fill="E2EFD9"/>
            <w:vAlign w:val="center"/>
          </w:tcPr>
          <w:p w14:paraId="54BF8D53"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3.302.017</w:t>
            </w:r>
          </w:p>
        </w:tc>
      </w:tr>
      <w:tr w:rsidR="00F2617A" w:rsidRPr="00F2617A" w14:paraId="484353D3" w14:textId="77777777" w:rsidTr="00F2617A">
        <w:trPr>
          <w:trHeight w:val="20"/>
        </w:trPr>
        <w:tc>
          <w:tcPr>
            <w:tcW w:w="417" w:type="dxa"/>
            <w:tcBorders>
              <w:top w:val="nil"/>
              <w:bottom w:val="nil"/>
            </w:tcBorders>
            <w:shd w:val="clear" w:color="auto" w:fill="E2EFD9"/>
            <w:vAlign w:val="center"/>
          </w:tcPr>
          <w:p w14:paraId="5BCB668C"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2</w:t>
            </w:r>
          </w:p>
        </w:tc>
        <w:tc>
          <w:tcPr>
            <w:tcW w:w="6387" w:type="dxa"/>
            <w:tcBorders>
              <w:top w:val="nil"/>
              <w:bottom w:val="nil"/>
            </w:tcBorders>
            <w:shd w:val="clear" w:color="auto" w:fill="E2EFD9"/>
            <w:vAlign w:val="center"/>
          </w:tcPr>
          <w:p w14:paraId="252A0145"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Budi spreman i kompetentan! - EU projekt</w:t>
            </w:r>
          </w:p>
        </w:tc>
        <w:tc>
          <w:tcPr>
            <w:tcW w:w="1134" w:type="dxa"/>
            <w:tcBorders>
              <w:top w:val="nil"/>
              <w:bottom w:val="nil"/>
            </w:tcBorders>
            <w:shd w:val="clear" w:color="auto" w:fill="E2EFD9"/>
            <w:vAlign w:val="center"/>
          </w:tcPr>
          <w:p w14:paraId="577F89EF"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44.007</w:t>
            </w:r>
          </w:p>
        </w:tc>
        <w:tc>
          <w:tcPr>
            <w:tcW w:w="1422" w:type="dxa"/>
            <w:tcBorders>
              <w:top w:val="nil"/>
              <w:bottom w:val="nil"/>
            </w:tcBorders>
            <w:shd w:val="clear" w:color="auto" w:fill="E2EFD9"/>
            <w:vAlign w:val="center"/>
          </w:tcPr>
          <w:p w14:paraId="52DB75CE"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898.996</w:t>
            </w:r>
          </w:p>
        </w:tc>
      </w:tr>
      <w:tr w:rsidR="00F2617A" w:rsidRPr="00F2617A" w14:paraId="75F57C61" w14:textId="77777777" w:rsidTr="00F2617A">
        <w:trPr>
          <w:trHeight w:val="20"/>
        </w:trPr>
        <w:tc>
          <w:tcPr>
            <w:tcW w:w="417" w:type="dxa"/>
            <w:tcBorders>
              <w:top w:val="nil"/>
              <w:bottom w:val="nil"/>
            </w:tcBorders>
            <w:shd w:val="clear" w:color="auto" w:fill="E2EFD9"/>
            <w:vAlign w:val="center"/>
          </w:tcPr>
          <w:p w14:paraId="59F3A662"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3</w:t>
            </w:r>
          </w:p>
        </w:tc>
        <w:tc>
          <w:tcPr>
            <w:tcW w:w="6387" w:type="dxa"/>
            <w:tcBorders>
              <w:top w:val="nil"/>
              <w:bottom w:val="nil"/>
            </w:tcBorders>
            <w:shd w:val="clear" w:color="auto" w:fill="E2EFD9"/>
            <w:vAlign w:val="center"/>
          </w:tcPr>
          <w:p w14:paraId="7342EA8B"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EU projekti kod proračunskih korisnika - SŠ i učenički domovi</w:t>
            </w:r>
          </w:p>
        </w:tc>
        <w:tc>
          <w:tcPr>
            <w:tcW w:w="1134" w:type="dxa"/>
            <w:tcBorders>
              <w:top w:val="nil"/>
              <w:bottom w:val="nil"/>
            </w:tcBorders>
            <w:shd w:val="clear" w:color="auto" w:fill="E2EFD9"/>
            <w:vAlign w:val="center"/>
          </w:tcPr>
          <w:p w14:paraId="692CDABE"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3.180.955</w:t>
            </w:r>
          </w:p>
        </w:tc>
        <w:tc>
          <w:tcPr>
            <w:tcW w:w="1422" w:type="dxa"/>
            <w:tcBorders>
              <w:top w:val="nil"/>
              <w:bottom w:val="nil"/>
            </w:tcBorders>
            <w:shd w:val="clear" w:color="auto" w:fill="E2EFD9"/>
            <w:vAlign w:val="center"/>
          </w:tcPr>
          <w:p w14:paraId="78D09BCA"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1.977.695</w:t>
            </w:r>
          </w:p>
        </w:tc>
      </w:tr>
      <w:tr w:rsidR="00F2617A" w:rsidRPr="00F2617A" w14:paraId="290E914C" w14:textId="77777777" w:rsidTr="00F2617A">
        <w:trPr>
          <w:trHeight w:val="20"/>
        </w:trPr>
        <w:tc>
          <w:tcPr>
            <w:tcW w:w="417" w:type="dxa"/>
            <w:tcBorders>
              <w:top w:val="nil"/>
              <w:bottom w:val="nil"/>
            </w:tcBorders>
            <w:shd w:val="clear" w:color="auto" w:fill="E2EFD9"/>
            <w:vAlign w:val="center"/>
          </w:tcPr>
          <w:p w14:paraId="65B199EF"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4</w:t>
            </w:r>
          </w:p>
        </w:tc>
        <w:tc>
          <w:tcPr>
            <w:tcW w:w="6387" w:type="dxa"/>
            <w:tcBorders>
              <w:top w:val="nil"/>
              <w:bottom w:val="nil"/>
            </w:tcBorders>
            <w:shd w:val="clear" w:color="auto" w:fill="E2EFD9"/>
            <w:vAlign w:val="center"/>
          </w:tcPr>
          <w:p w14:paraId="696B5A09"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Izgradnja školske sportske dvorane Željezničke tehničke škole Moravice</w:t>
            </w:r>
          </w:p>
        </w:tc>
        <w:tc>
          <w:tcPr>
            <w:tcW w:w="1134" w:type="dxa"/>
            <w:tcBorders>
              <w:top w:val="nil"/>
              <w:bottom w:val="nil"/>
            </w:tcBorders>
            <w:shd w:val="clear" w:color="auto" w:fill="E2EFD9"/>
            <w:vAlign w:val="center"/>
          </w:tcPr>
          <w:p w14:paraId="566A00E8"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w:t>
            </w:r>
          </w:p>
        </w:tc>
        <w:tc>
          <w:tcPr>
            <w:tcW w:w="1422" w:type="dxa"/>
            <w:tcBorders>
              <w:top w:val="nil"/>
              <w:bottom w:val="nil"/>
            </w:tcBorders>
            <w:shd w:val="clear" w:color="auto" w:fill="E2EFD9"/>
            <w:vAlign w:val="center"/>
          </w:tcPr>
          <w:p w14:paraId="3BB1A4DD"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100.000</w:t>
            </w:r>
          </w:p>
        </w:tc>
      </w:tr>
      <w:tr w:rsidR="00F2617A" w:rsidRPr="00F2617A" w14:paraId="700B372C" w14:textId="77777777" w:rsidTr="00F2617A">
        <w:trPr>
          <w:trHeight w:val="20"/>
        </w:trPr>
        <w:tc>
          <w:tcPr>
            <w:tcW w:w="417" w:type="dxa"/>
            <w:tcBorders>
              <w:top w:val="nil"/>
              <w:bottom w:val="nil"/>
            </w:tcBorders>
            <w:shd w:val="clear" w:color="auto" w:fill="E2EFD9"/>
            <w:vAlign w:val="center"/>
          </w:tcPr>
          <w:p w14:paraId="2EE8D060"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5</w:t>
            </w:r>
          </w:p>
        </w:tc>
        <w:tc>
          <w:tcPr>
            <w:tcW w:w="6387" w:type="dxa"/>
            <w:tcBorders>
              <w:top w:val="nil"/>
              <w:bottom w:val="nil"/>
            </w:tcBorders>
            <w:shd w:val="clear" w:color="auto" w:fill="E2EFD9"/>
            <w:vAlign w:val="center"/>
          </w:tcPr>
          <w:p w14:paraId="348EBC75"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KaRijERA i JA - EU projekt</w:t>
            </w:r>
          </w:p>
        </w:tc>
        <w:tc>
          <w:tcPr>
            <w:tcW w:w="1134" w:type="dxa"/>
            <w:tcBorders>
              <w:top w:val="nil"/>
              <w:bottom w:val="nil"/>
            </w:tcBorders>
            <w:shd w:val="clear" w:color="auto" w:fill="E2EFD9"/>
            <w:vAlign w:val="center"/>
          </w:tcPr>
          <w:p w14:paraId="62E09637"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47.161</w:t>
            </w:r>
          </w:p>
        </w:tc>
        <w:tc>
          <w:tcPr>
            <w:tcW w:w="1422" w:type="dxa"/>
            <w:tcBorders>
              <w:top w:val="nil"/>
              <w:bottom w:val="nil"/>
            </w:tcBorders>
            <w:shd w:val="clear" w:color="auto" w:fill="E2EFD9"/>
            <w:vAlign w:val="center"/>
          </w:tcPr>
          <w:p w14:paraId="5CEFA148"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1.424.318</w:t>
            </w:r>
          </w:p>
        </w:tc>
      </w:tr>
      <w:tr w:rsidR="00F2617A" w:rsidRPr="00F2617A" w14:paraId="1B532BAF" w14:textId="77777777" w:rsidTr="00F2617A">
        <w:trPr>
          <w:trHeight w:val="20"/>
        </w:trPr>
        <w:tc>
          <w:tcPr>
            <w:tcW w:w="417" w:type="dxa"/>
            <w:tcBorders>
              <w:top w:val="nil"/>
              <w:bottom w:val="nil"/>
            </w:tcBorders>
            <w:shd w:val="clear" w:color="auto" w:fill="E2EFD9"/>
            <w:vAlign w:val="center"/>
          </w:tcPr>
          <w:p w14:paraId="79508206"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6</w:t>
            </w:r>
          </w:p>
        </w:tc>
        <w:tc>
          <w:tcPr>
            <w:tcW w:w="6387" w:type="dxa"/>
            <w:tcBorders>
              <w:top w:val="nil"/>
              <w:bottom w:val="nil"/>
            </w:tcBorders>
            <w:shd w:val="clear" w:color="auto" w:fill="E2EFD9"/>
            <w:vAlign w:val="center"/>
          </w:tcPr>
          <w:p w14:paraId="209927E1"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MEDICINSKA+: Unaprjeđenje rada Medicinske škole - regionalnog centra kompetentnosti u sektoru zdravstva - EU projekt</w:t>
            </w:r>
          </w:p>
        </w:tc>
        <w:tc>
          <w:tcPr>
            <w:tcW w:w="1134" w:type="dxa"/>
            <w:tcBorders>
              <w:top w:val="nil"/>
              <w:bottom w:val="nil"/>
            </w:tcBorders>
            <w:shd w:val="clear" w:color="auto" w:fill="E2EFD9"/>
            <w:vAlign w:val="center"/>
          </w:tcPr>
          <w:p w14:paraId="2E9B946B"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w:t>
            </w:r>
          </w:p>
        </w:tc>
        <w:tc>
          <w:tcPr>
            <w:tcW w:w="1422" w:type="dxa"/>
            <w:tcBorders>
              <w:top w:val="nil"/>
              <w:bottom w:val="nil"/>
            </w:tcBorders>
            <w:shd w:val="clear" w:color="auto" w:fill="E2EFD9"/>
            <w:vAlign w:val="center"/>
          </w:tcPr>
          <w:p w14:paraId="219990C2"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757.100</w:t>
            </w:r>
          </w:p>
        </w:tc>
      </w:tr>
      <w:tr w:rsidR="00F2617A" w:rsidRPr="00F2617A" w14:paraId="111642C4" w14:textId="77777777" w:rsidTr="00F2617A">
        <w:trPr>
          <w:trHeight w:val="20"/>
        </w:trPr>
        <w:tc>
          <w:tcPr>
            <w:tcW w:w="417" w:type="dxa"/>
            <w:tcBorders>
              <w:top w:val="nil"/>
              <w:bottom w:val="nil"/>
            </w:tcBorders>
            <w:shd w:val="clear" w:color="auto" w:fill="E2EFD9"/>
            <w:vAlign w:val="center"/>
          </w:tcPr>
          <w:p w14:paraId="60BF9DCE"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7</w:t>
            </w:r>
          </w:p>
        </w:tc>
        <w:tc>
          <w:tcPr>
            <w:tcW w:w="6387" w:type="dxa"/>
            <w:tcBorders>
              <w:top w:val="nil"/>
              <w:bottom w:val="nil"/>
            </w:tcBorders>
            <w:shd w:val="clear" w:color="auto" w:fill="E2EFD9"/>
            <w:vAlign w:val="center"/>
          </w:tcPr>
          <w:p w14:paraId="3215E1BF"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MREŽA KOM5ENTNOSTI - EU projekt</w:t>
            </w:r>
          </w:p>
        </w:tc>
        <w:tc>
          <w:tcPr>
            <w:tcW w:w="1134" w:type="dxa"/>
            <w:tcBorders>
              <w:top w:val="nil"/>
              <w:bottom w:val="nil"/>
            </w:tcBorders>
            <w:shd w:val="clear" w:color="auto" w:fill="E2EFD9"/>
            <w:vAlign w:val="center"/>
          </w:tcPr>
          <w:p w14:paraId="0C82242C"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271.700</w:t>
            </w:r>
          </w:p>
        </w:tc>
        <w:tc>
          <w:tcPr>
            <w:tcW w:w="1422" w:type="dxa"/>
            <w:tcBorders>
              <w:top w:val="nil"/>
              <w:bottom w:val="nil"/>
            </w:tcBorders>
            <w:shd w:val="clear" w:color="auto" w:fill="E2EFD9"/>
            <w:vAlign w:val="center"/>
          </w:tcPr>
          <w:p w14:paraId="77B25FE8"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9.351.150</w:t>
            </w:r>
          </w:p>
        </w:tc>
      </w:tr>
      <w:tr w:rsidR="00F2617A" w:rsidRPr="00F2617A" w14:paraId="4C98BBB2" w14:textId="77777777" w:rsidTr="00F2617A">
        <w:trPr>
          <w:trHeight w:val="20"/>
        </w:trPr>
        <w:tc>
          <w:tcPr>
            <w:tcW w:w="417" w:type="dxa"/>
            <w:tcBorders>
              <w:top w:val="nil"/>
              <w:bottom w:val="nil"/>
            </w:tcBorders>
            <w:shd w:val="clear" w:color="auto" w:fill="E2EFD9"/>
            <w:vAlign w:val="center"/>
          </w:tcPr>
          <w:p w14:paraId="1E0C19DE"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8</w:t>
            </w:r>
          </w:p>
        </w:tc>
        <w:tc>
          <w:tcPr>
            <w:tcW w:w="6387" w:type="dxa"/>
            <w:tcBorders>
              <w:top w:val="nil"/>
              <w:bottom w:val="nil"/>
            </w:tcBorders>
            <w:shd w:val="clear" w:color="auto" w:fill="E2EFD9"/>
            <w:vAlign w:val="center"/>
          </w:tcPr>
          <w:p w14:paraId="51492A1F"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Obrazovanje odraslih</w:t>
            </w:r>
          </w:p>
        </w:tc>
        <w:tc>
          <w:tcPr>
            <w:tcW w:w="1134" w:type="dxa"/>
            <w:tcBorders>
              <w:top w:val="nil"/>
              <w:bottom w:val="nil"/>
            </w:tcBorders>
            <w:shd w:val="clear" w:color="auto" w:fill="E2EFD9"/>
            <w:vAlign w:val="center"/>
          </w:tcPr>
          <w:p w14:paraId="7EE1C43F"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850.984</w:t>
            </w:r>
          </w:p>
        </w:tc>
        <w:tc>
          <w:tcPr>
            <w:tcW w:w="1422" w:type="dxa"/>
            <w:tcBorders>
              <w:top w:val="nil"/>
              <w:bottom w:val="nil"/>
            </w:tcBorders>
            <w:shd w:val="clear" w:color="auto" w:fill="E2EFD9"/>
            <w:vAlign w:val="center"/>
          </w:tcPr>
          <w:p w14:paraId="36328EB0"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997.127</w:t>
            </w:r>
          </w:p>
        </w:tc>
      </w:tr>
      <w:tr w:rsidR="00F2617A" w:rsidRPr="00F2617A" w14:paraId="749E694E" w14:textId="77777777" w:rsidTr="00F2617A">
        <w:trPr>
          <w:trHeight w:val="20"/>
        </w:trPr>
        <w:tc>
          <w:tcPr>
            <w:tcW w:w="417" w:type="dxa"/>
            <w:tcBorders>
              <w:top w:val="nil"/>
              <w:bottom w:val="nil"/>
            </w:tcBorders>
            <w:shd w:val="clear" w:color="auto" w:fill="E2EFD9"/>
            <w:vAlign w:val="center"/>
          </w:tcPr>
          <w:p w14:paraId="1A6579A0"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9</w:t>
            </w:r>
          </w:p>
        </w:tc>
        <w:tc>
          <w:tcPr>
            <w:tcW w:w="6387" w:type="dxa"/>
            <w:tcBorders>
              <w:top w:val="nil"/>
              <w:bottom w:val="nil"/>
            </w:tcBorders>
            <w:shd w:val="clear" w:color="auto" w:fill="E2EFD9"/>
            <w:vAlign w:val="center"/>
          </w:tcPr>
          <w:p w14:paraId="41F7C06C"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Program zaštite i mjera prevencije kod zaraznih bolesti</w:t>
            </w:r>
          </w:p>
        </w:tc>
        <w:tc>
          <w:tcPr>
            <w:tcW w:w="1134" w:type="dxa"/>
            <w:tcBorders>
              <w:top w:val="nil"/>
              <w:bottom w:val="nil"/>
            </w:tcBorders>
            <w:shd w:val="clear" w:color="auto" w:fill="E2EFD9"/>
            <w:vAlign w:val="center"/>
          </w:tcPr>
          <w:p w14:paraId="589DCC25"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202.000</w:t>
            </w:r>
          </w:p>
        </w:tc>
        <w:tc>
          <w:tcPr>
            <w:tcW w:w="1422" w:type="dxa"/>
            <w:tcBorders>
              <w:top w:val="nil"/>
              <w:bottom w:val="nil"/>
            </w:tcBorders>
            <w:shd w:val="clear" w:color="auto" w:fill="E2EFD9"/>
            <w:vAlign w:val="center"/>
          </w:tcPr>
          <w:p w14:paraId="38AD8A46"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202.000</w:t>
            </w:r>
          </w:p>
        </w:tc>
      </w:tr>
      <w:tr w:rsidR="00F2617A" w:rsidRPr="00F2617A" w14:paraId="5B86D4C6" w14:textId="77777777" w:rsidTr="00F2617A">
        <w:trPr>
          <w:trHeight w:val="20"/>
        </w:trPr>
        <w:tc>
          <w:tcPr>
            <w:tcW w:w="417" w:type="dxa"/>
            <w:tcBorders>
              <w:top w:val="nil"/>
              <w:bottom w:val="nil"/>
            </w:tcBorders>
            <w:shd w:val="clear" w:color="auto" w:fill="E2EFD9"/>
            <w:vAlign w:val="center"/>
          </w:tcPr>
          <w:p w14:paraId="7C3AD948"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10</w:t>
            </w:r>
          </w:p>
        </w:tc>
        <w:tc>
          <w:tcPr>
            <w:tcW w:w="6387" w:type="dxa"/>
            <w:tcBorders>
              <w:top w:val="nil"/>
              <w:bottom w:val="nil"/>
            </w:tcBorders>
            <w:shd w:val="clear" w:color="auto" w:fill="E2EFD9"/>
            <w:vAlign w:val="center"/>
          </w:tcPr>
          <w:p w14:paraId="78AE9A69"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Programi školskog kurikuluma</w:t>
            </w:r>
          </w:p>
        </w:tc>
        <w:tc>
          <w:tcPr>
            <w:tcW w:w="1134" w:type="dxa"/>
            <w:tcBorders>
              <w:top w:val="nil"/>
              <w:bottom w:val="nil"/>
            </w:tcBorders>
            <w:shd w:val="clear" w:color="auto" w:fill="E2EFD9"/>
            <w:vAlign w:val="center"/>
          </w:tcPr>
          <w:p w14:paraId="5D66A6B4"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984.901</w:t>
            </w:r>
          </w:p>
        </w:tc>
        <w:tc>
          <w:tcPr>
            <w:tcW w:w="1422" w:type="dxa"/>
            <w:tcBorders>
              <w:top w:val="nil"/>
              <w:bottom w:val="nil"/>
            </w:tcBorders>
            <w:shd w:val="clear" w:color="auto" w:fill="E2EFD9"/>
            <w:vAlign w:val="center"/>
          </w:tcPr>
          <w:p w14:paraId="46162B45"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1.120.070</w:t>
            </w:r>
          </w:p>
        </w:tc>
      </w:tr>
      <w:tr w:rsidR="00F2617A" w:rsidRPr="00F2617A" w14:paraId="337FCBB5" w14:textId="77777777" w:rsidTr="00F2617A">
        <w:trPr>
          <w:trHeight w:val="20"/>
        </w:trPr>
        <w:tc>
          <w:tcPr>
            <w:tcW w:w="417" w:type="dxa"/>
            <w:tcBorders>
              <w:top w:val="nil"/>
              <w:bottom w:val="nil"/>
            </w:tcBorders>
            <w:shd w:val="clear" w:color="auto" w:fill="E2EFD9"/>
            <w:vAlign w:val="center"/>
          </w:tcPr>
          <w:p w14:paraId="5E9DA08C"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11</w:t>
            </w:r>
          </w:p>
        </w:tc>
        <w:tc>
          <w:tcPr>
            <w:tcW w:w="6387" w:type="dxa"/>
            <w:tcBorders>
              <w:top w:val="nil"/>
              <w:bottom w:val="nil"/>
            </w:tcBorders>
            <w:shd w:val="clear" w:color="auto" w:fill="E2EFD9"/>
            <w:vAlign w:val="center"/>
          </w:tcPr>
          <w:p w14:paraId="6024F4EC"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Projekt "Školska shema" - EU</w:t>
            </w:r>
          </w:p>
        </w:tc>
        <w:tc>
          <w:tcPr>
            <w:tcW w:w="1134" w:type="dxa"/>
            <w:tcBorders>
              <w:top w:val="nil"/>
              <w:bottom w:val="nil"/>
            </w:tcBorders>
            <w:shd w:val="clear" w:color="auto" w:fill="E2EFD9"/>
            <w:vAlign w:val="center"/>
          </w:tcPr>
          <w:p w14:paraId="04D4E851"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65.729</w:t>
            </w:r>
          </w:p>
        </w:tc>
        <w:tc>
          <w:tcPr>
            <w:tcW w:w="1422" w:type="dxa"/>
            <w:tcBorders>
              <w:top w:val="nil"/>
              <w:bottom w:val="nil"/>
            </w:tcBorders>
            <w:shd w:val="clear" w:color="auto" w:fill="E2EFD9"/>
            <w:vAlign w:val="center"/>
          </w:tcPr>
          <w:p w14:paraId="76E11216"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42.161</w:t>
            </w:r>
          </w:p>
        </w:tc>
      </w:tr>
      <w:tr w:rsidR="00F2617A" w:rsidRPr="00F2617A" w14:paraId="22B239C3" w14:textId="77777777" w:rsidTr="00F2617A">
        <w:trPr>
          <w:trHeight w:val="20"/>
        </w:trPr>
        <w:tc>
          <w:tcPr>
            <w:tcW w:w="417" w:type="dxa"/>
            <w:tcBorders>
              <w:top w:val="nil"/>
              <w:bottom w:val="nil"/>
            </w:tcBorders>
            <w:shd w:val="clear" w:color="auto" w:fill="E2EFD9"/>
            <w:vAlign w:val="center"/>
          </w:tcPr>
          <w:p w14:paraId="48B6A004"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12</w:t>
            </w:r>
          </w:p>
        </w:tc>
        <w:tc>
          <w:tcPr>
            <w:tcW w:w="6387" w:type="dxa"/>
            <w:tcBorders>
              <w:top w:val="nil"/>
              <w:bottom w:val="nil"/>
            </w:tcBorders>
            <w:shd w:val="clear" w:color="auto" w:fill="E2EFD9"/>
            <w:vAlign w:val="center"/>
          </w:tcPr>
          <w:p w14:paraId="21259B50"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RCK - KaRijERA - EU projekt</w:t>
            </w:r>
          </w:p>
        </w:tc>
        <w:tc>
          <w:tcPr>
            <w:tcW w:w="1134" w:type="dxa"/>
            <w:tcBorders>
              <w:top w:val="nil"/>
              <w:bottom w:val="nil"/>
            </w:tcBorders>
            <w:shd w:val="clear" w:color="auto" w:fill="E2EFD9"/>
            <w:vAlign w:val="center"/>
          </w:tcPr>
          <w:p w14:paraId="3AC40815"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23.650</w:t>
            </w:r>
          </w:p>
        </w:tc>
        <w:tc>
          <w:tcPr>
            <w:tcW w:w="1422" w:type="dxa"/>
            <w:tcBorders>
              <w:top w:val="nil"/>
              <w:bottom w:val="nil"/>
            </w:tcBorders>
            <w:shd w:val="clear" w:color="auto" w:fill="E2EFD9"/>
            <w:vAlign w:val="center"/>
          </w:tcPr>
          <w:p w14:paraId="0D76D411"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4.924.979</w:t>
            </w:r>
          </w:p>
        </w:tc>
      </w:tr>
      <w:tr w:rsidR="00F2617A" w:rsidRPr="00F2617A" w14:paraId="73DABAF5" w14:textId="77777777" w:rsidTr="00F2617A">
        <w:trPr>
          <w:trHeight w:val="20"/>
        </w:trPr>
        <w:tc>
          <w:tcPr>
            <w:tcW w:w="417" w:type="dxa"/>
            <w:tcBorders>
              <w:top w:val="nil"/>
              <w:bottom w:val="nil"/>
            </w:tcBorders>
            <w:shd w:val="clear" w:color="auto" w:fill="E2EFD9"/>
            <w:vAlign w:val="center"/>
          </w:tcPr>
          <w:p w14:paraId="2A5EC06A"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13</w:t>
            </w:r>
          </w:p>
        </w:tc>
        <w:tc>
          <w:tcPr>
            <w:tcW w:w="6387" w:type="dxa"/>
            <w:tcBorders>
              <w:top w:val="nil"/>
              <w:bottom w:val="nil"/>
            </w:tcBorders>
            <w:shd w:val="clear" w:color="auto" w:fill="E2EFD9"/>
            <w:vAlign w:val="center"/>
          </w:tcPr>
          <w:p w14:paraId="10085C6E"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RCK RECEPT - Regionalni centar profesija u turizmu - EU projekt</w:t>
            </w:r>
          </w:p>
        </w:tc>
        <w:tc>
          <w:tcPr>
            <w:tcW w:w="1134" w:type="dxa"/>
            <w:tcBorders>
              <w:top w:val="nil"/>
              <w:bottom w:val="nil"/>
            </w:tcBorders>
            <w:shd w:val="clear" w:color="auto" w:fill="E2EFD9"/>
            <w:vAlign w:val="center"/>
          </w:tcPr>
          <w:p w14:paraId="2BCEAB19"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1.101.742</w:t>
            </w:r>
          </w:p>
        </w:tc>
        <w:tc>
          <w:tcPr>
            <w:tcW w:w="1422" w:type="dxa"/>
            <w:tcBorders>
              <w:top w:val="nil"/>
              <w:bottom w:val="nil"/>
            </w:tcBorders>
            <w:shd w:val="clear" w:color="auto" w:fill="E2EFD9"/>
            <w:vAlign w:val="center"/>
          </w:tcPr>
          <w:p w14:paraId="3286AE55"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15.098.500</w:t>
            </w:r>
          </w:p>
        </w:tc>
      </w:tr>
      <w:tr w:rsidR="00F2617A" w:rsidRPr="00F2617A" w14:paraId="26F2FABA" w14:textId="77777777" w:rsidTr="00F2617A">
        <w:trPr>
          <w:trHeight w:val="20"/>
        </w:trPr>
        <w:tc>
          <w:tcPr>
            <w:tcW w:w="417" w:type="dxa"/>
            <w:tcBorders>
              <w:top w:val="nil"/>
              <w:bottom w:val="nil"/>
            </w:tcBorders>
            <w:shd w:val="clear" w:color="auto" w:fill="E2EFD9"/>
            <w:vAlign w:val="center"/>
          </w:tcPr>
          <w:p w14:paraId="29433F2B"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14</w:t>
            </w:r>
          </w:p>
        </w:tc>
        <w:tc>
          <w:tcPr>
            <w:tcW w:w="6387" w:type="dxa"/>
            <w:tcBorders>
              <w:top w:val="nil"/>
              <w:bottom w:val="nil"/>
            </w:tcBorders>
            <w:shd w:val="clear" w:color="auto" w:fill="E2EFD9"/>
            <w:vAlign w:val="center"/>
          </w:tcPr>
          <w:p w14:paraId="13DB1955"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Razvoj regionalnih centara kompetentnosti</w:t>
            </w:r>
          </w:p>
        </w:tc>
        <w:tc>
          <w:tcPr>
            <w:tcW w:w="1134" w:type="dxa"/>
            <w:tcBorders>
              <w:top w:val="nil"/>
              <w:bottom w:val="nil"/>
            </w:tcBorders>
            <w:shd w:val="clear" w:color="auto" w:fill="E2EFD9"/>
            <w:vAlign w:val="center"/>
          </w:tcPr>
          <w:p w14:paraId="57679B02"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w:t>
            </w:r>
          </w:p>
        </w:tc>
        <w:tc>
          <w:tcPr>
            <w:tcW w:w="1422" w:type="dxa"/>
            <w:tcBorders>
              <w:top w:val="nil"/>
              <w:bottom w:val="nil"/>
            </w:tcBorders>
            <w:shd w:val="clear" w:color="auto" w:fill="E2EFD9"/>
            <w:vAlign w:val="center"/>
          </w:tcPr>
          <w:p w14:paraId="3CB2805B"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100.000</w:t>
            </w:r>
          </w:p>
        </w:tc>
      </w:tr>
      <w:tr w:rsidR="00F2617A" w:rsidRPr="00F2617A" w14:paraId="74CA4984" w14:textId="77777777" w:rsidTr="00F2617A">
        <w:trPr>
          <w:trHeight w:val="20"/>
        </w:trPr>
        <w:tc>
          <w:tcPr>
            <w:tcW w:w="417" w:type="dxa"/>
            <w:tcBorders>
              <w:top w:val="nil"/>
              <w:bottom w:val="nil"/>
            </w:tcBorders>
            <w:shd w:val="clear" w:color="auto" w:fill="E2EFD9"/>
            <w:vAlign w:val="center"/>
          </w:tcPr>
          <w:p w14:paraId="528978FA"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15</w:t>
            </w:r>
          </w:p>
        </w:tc>
        <w:tc>
          <w:tcPr>
            <w:tcW w:w="6387" w:type="dxa"/>
            <w:tcBorders>
              <w:top w:val="nil"/>
              <w:bottom w:val="nil"/>
            </w:tcBorders>
            <w:shd w:val="clear" w:color="auto" w:fill="E2EFD9"/>
            <w:vAlign w:val="center"/>
          </w:tcPr>
          <w:p w14:paraId="7EF2ECA1"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Sufinanciranje rada pomoćnika u nastavi</w:t>
            </w:r>
          </w:p>
        </w:tc>
        <w:tc>
          <w:tcPr>
            <w:tcW w:w="1134" w:type="dxa"/>
            <w:tcBorders>
              <w:top w:val="nil"/>
              <w:bottom w:val="nil"/>
            </w:tcBorders>
            <w:shd w:val="clear" w:color="auto" w:fill="E2EFD9"/>
            <w:vAlign w:val="center"/>
          </w:tcPr>
          <w:p w14:paraId="486CC636"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879.577</w:t>
            </w:r>
          </w:p>
        </w:tc>
        <w:tc>
          <w:tcPr>
            <w:tcW w:w="1422" w:type="dxa"/>
            <w:tcBorders>
              <w:top w:val="nil"/>
              <w:bottom w:val="nil"/>
            </w:tcBorders>
            <w:shd w:val="clear" w:color="auto" w:fill="E2EFD9"/>
            <w:vAlign w:val="center"/>
          </w:tcPr>
          <w:p w14:paraId="0FFCEAD9"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1.140.453</w:t>
            </w:r>
          </w:p>
        </w:tc>
      </w:tr>
      <w:tr w:rsidR="00F2617A" w:rsidRPr="00F2617A" w14:paraId="1C7B526E" w14:textId="77777777" w:rsidTr="00F2617A">
        <w:trPr>
          <w:trHeight w:val="20"/>
        </w:trPr>
        <w:tc>
          <w:tcPr>
            <w:tcW w:w="417" w:type="dxa"/>
            <w:tcBorders>
              <w:top w:val="nil"/>
            </w:tcBorders>
            <w:shd w:val="clear" w:color="auto" w:fill="E2EFD9"/>
            <w:vAlign w:val="center"/>
          </w:tcPr>
          <w:p w14:paraId="0F73401F"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16</w:t>
            </w:r>
          </w:p>
        </w:tc>
        <w:tc>
          <w:tcPr>
            <w:tcW w:w="6387" w:type="dxa"/>
            <w:tcBorders>
              <w:top w:val="nil"/>
            </w:tcBorders>
            <w:shd w:val="clear" w:color="auto" w:fill="E2EFD9"/>
            <w:vAlign w:val="center"/>
          </w:tcPr>
          <w:p w14:paraId="536F9FC8"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Unaprjeđenje infrastrukture Medicinske škole - regionalnog centra kompetentnosti u sektoru zdravstva - EU projekt</w:t>
            </w:r>
          </w:p>
        </w:tc>
        <w:tc>
          <w:tcPr>
            <w:tcW w:w="1134" w:type="dxa"/>
            <w:tcBorders>
              <w:top w:val="nil"/>
            </w:tcBorders>
            <w:shd w:val="clear" w:color="auto" w:fill="E2EFD9"/>
            <w:vAlign w:val="center"/>
          </w:tcPr>
          <w:p w14:paraId="7C51902C"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w:t>
            </w:r>
          </w:p>
        </w:tc>
        <w:tc>
          <w:tcPr>
            <w:tcW w:w="1422" w:type="dxa"/>
            <w:tcBorders>
              <w:top w:val="nil"/>
            </w:tcBorders>
            <w:shd w:val="clear" w:color="auto" w:fill="E2EFD9"/>
            <w:vAlign w:val="center"/>
          </w:tcPr>
          <w:p w14:paraId="6014E3FD"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3.100.000</w:t>
            </w:r>
          </w:p>
        </w:tc>
      </w:tr>
      <w:tr w:rsidR="00F2617A" w:rsidRPr="00F2617A" w14:paraId="5C1C5E0D" w14:textId="77777777" w:rsidTr="00F2617A">
        <w:trPr>
          <w:trHeight w:val="20"/>
        </w:trPr>
        <w:tc>
          <w:tcPr>
            <w:tcW w:w="6804" w:type="dxa"/>
            <w:gridSpan w:val="2"/>
            <w:tcBorders>
              <w:bottom w:val="single" w:sz="4" w:space="0" w:color="000000"/>
            </w:tcBorders>
            <w:shd w:val="clear" w:color="auto" w:fill="C5E0B3"/>
            <w:vAlign w:val="center"/>
          </w:tcPr>
          <w:p w14:paraId="4216008E" w14:textId="77777777" w:rsidR="00F2617A" w:rsidRPr="00F2617A" w:rsidRDefault="00F2617A" w:rsidP="00F2617A">
            <w:pPr>
              <w:spacing w:after="0"/>
              <w:ind w:firstLine="0"/>
              <w:jc w:val="center"/>
              <w:rPr>
                <w:rFonts w:eastAsia="Times New Roman" w:cs="Arial"/>
                <w:b/>
                <w:sz w:val="18"/>
                <w:szCs w:val="18"/>
              </w:rPr>
            </w:pPr>
            <w:r w:rsidRPr="00F2617A">
              <w:rPr>
                <w:rFonts w:eastAsia="Times New Roman" w:cs="Arial"/>
                <w:b/>
                <w:sz w:val="18"/>
                <w:szCs w:val="18"/>
              </w:rPr>
              <w:t>Zakonski standard ustanova osnovnog školstva</w:t>
            </w:r>
          </w:p>
        </w:tc>
        <w:tc>
          <w:tcPr>
            <w:tcW w:w="1134" w:type="dxa"/>
            <w:tcBorders>
              <w:bottom w:val="single" w:sz="4" w:space="0" w:color="000000"/>
            </w:tcBorders>
            <w:shd w:val="clear" w:color="auto" w:fill="C5E0B3"/>
            <w:vAlign w:val="center"/>
          </w:tcPr>
          <w:p w14:paraId="61202312" w14:textId="77777777" w:rsidR="00F2617A" w:rsidRPr="00F2617A" w:rsidRDefault="00F2617A" w:rsidP="00E55972">
            <w:pPr>
              <w:spacing w:after="0"/>
              <w:ind w:firstLine="0"/>
              <w:jc w:val="right"/>
              <w:rPr>
                <w:rFonts w:eastAsia="Times New Roman" w:cs="Arial"/>
                <w:b/>
                <w:sz w:val="18"/>
                <w:szCs w:val="18"/>
              </w:rPr>
            </w:pPr>
            <w:r w:rsidRPr="00F2617A">
              <w:rPr>
                <w:rFonts w:eastAsia="Times New Roman" w:cs="Arial"/>
                <w:b/>
                <w:sz w:val="18"/>
                <w:szCs w:val="18"/>
              </w:rPr>
              <w:t>222.084.579</w:t>
            </w:r>
          </w:p>
        </w:tc>
        <w:tc>
          <w:tcPr>
            <w:tcW w:w="1422" w:type="dxa"/>
            <w:tcBorders>
              <w:bottom w:val="single" w:sz="4" w:space="0" w:color="000000"/>
            </w:tcBorders>
            <w:shd w:val="clear" w:color="auto" w:fill="C5E0B3"/>
            <w:vAlign w:val="center"/>
          </w:tcPr>
          <w:p w14:paraId="28EE616D" w14:textId="77777777" w:rsidR="00F2617A" w:rsidRPr="00F2617A" w:rsidRDefault="00F2617A" w:rsidP="00E55972">
            <w:pPr>
              <w:spacing w:after="0"/>
              <w:ind w:firstLine="0"/>
              <w:jc w:val="right"/>
              <w:rPr>
                <w:rFonts w:eastAsia="Times New Roman" w:cs="Arial"/>
                <w:b/>
                <w:sz w:val="18"/>
                <w:szCs w:val="18"/>
              </w:rPr>
            </w:pPr>
            <w:r w:rsidRPr="00F2617A">
              <w:rPr>
                <w:rFonts w:eastAsia="Times New Roman" w:cs="Arial"/>
                <w:b/>
                <w:sz w:val="18"/>
                <w:szCs w:val="18"/>
              </w:rPr>
              <w:t>224.720.395</w:t>
            </w:r>
          </w:p>
        </w:tc>
      </w:tr>
      <w:tr w:rsidR="00F2617A" w:rsidRPr="00F2617A" w14:paraId="5ABC6ABB" w14:textId="77777777" w:rsidTr="00F2617A">
        <w:trPr>
          <w:trHeight w:val="20"/>
        </w:trPr>
        <w:tc>
          <w:tcPr>
            <w:tcW w:w="417" w:type="dxa"/>
            <w:tcBorders>
              <w:bottom w:val="nil"/>
            </w:tcBorders>
            <w:shd w:val="clear" w:color="auto" w:fill="E2EFD9"/>
            <w:vAlign w:val="center"/>
          </w:tcPr>
          <w:p w14:paraId="4750EF31"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1</w:t>
            </w:r>
          </w:p>
        </w:tc>
        <w:tc>
          <w:tcPr>
            <w:tcW w:w="6387" w:type="dxa"/>
            <w:tcBorders>
              <w:bottom w:val="nil"/>
            </w:tcBorders>
            <w:shd w:val="clear" w:color="auto" w:fill="E2EFD9"/>
            <w:vAlign w:val="center"/>
          </w:tcPr>
          <w:p w14:paraId="06F4F5CF"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Investicijsko održavanje objekata i opreme</w:t>
            </w:r>
          </w:p>
        </w:tc>
        <w:tc>
          <w:tcPr>
            <w:tcW w:w="1134" w:type="dxa"/>
            <w:tcBorders>
              <w:bottom w:val="nil"/>
            </w:tcBorders>
            <w:shd w:val="clear" w:color="auto" w:fill="E2EFD9"/>
            <w:vAlign w:val="center"/>
          </w:tcPr>
          <w:p w14:paraId="7E86B2DA"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849.785</w:t>
            </w:r>
          </w:p>
        </w:tc>
        <w:tc>
          <w:tcPr>
            <w:tcW w:w="1422" w:type="dxa"/>
            <w:tcBorders>
              <w:bottom w:val="nil"/>
            </w:tcBorders>
            <w:shd w:val="clear" w:color="auto" w:fill="E2EFD9"/>
            <w:vAlign w:val="center"/>
          </w:tcPr>
          <w:p w14:paraId="10885F4B"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3.060.000</w:t>
            </w:r>
          </w:p>
        </w:tc>
      </w:tr>
      <w:tr w:rsidR="00F2617A" w:rsidRPr="00F2617A" w14:paraId="739D9680" w14:textId="77777777" w:rsidTr="00F2617A">
        <w:trPr>
          <w:trHeight w:val="20"/>
        </w:trPr>
        <w:tc>
          <w:tcPr>
            <w:tcW w:w="417" w:type="dxa"/>
            <w:tcBorders>
              <w:top w:val="nil"/>
              <w:bottom w:val="nil"/>
            </w:tcBorders>
            <w:shd w:val="clear" w:color="auto" w:fill="E2EFD9"/>
            <w:vAlign w:val="center"/>
          </w:tcPr>
          <w:p w14:paraId="09576167"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2</w:t>
            </w:r>
          </w:p>
        </w:tc>
        <w:tc>
          <w:tcPr>
            <w:tcW w:w="6387" w:type="dxa"/>
            <w:tcBorders>
              <w:top w:val="nil"/>
              <w:bottom w:val="nil"/>
            </w:tcBorders>
            <w:shd w:val="clear" w:color="auto" w:fill="E2EFD9"/>
            <w:vAlign w:val="center"/>
          </w:tcPr>
          <w:p w14:paraId="78405B3F"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Nabava udžbenika za učenike OŠ</w:t>
            </w:r>
          </w:p>
        </w:tc>
        <w:tc>
          <w:tcPr>
            <w:tcW w:w="1134" w:type="dxa"/>
            <w:tcBorders>
              <w:top w:val="nil"/>
              <w:bottom w:val="nil"/>
            </w:tcBorders>
            <w:shd w:val="clear" w:color="auto" w:fill="E2EFD9"/>
            <w:vAlign w:val="center"/>
          </w:tcPr>
          <w:p w14:paraId="57F96DE1"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4.862.729</w:t>
            </w:r>
          </w:p>
        </w:tc>
        <w:tc>
          <w:tcPr>
            <w:tcW w:w="1422" w:type="dxa"/>
            <w:tcBorders>
              <w:top w:val="nil"/>
              <w:bottom w:val="nil"/>
            </w:tcBorders>
            <w:shd w:val="clear" w:color="auto" w:fill="E2EFD9"/>
            <w:vAlign w:val="center"/>
          </w:tcPr>
          <w:p w14:paraId="16F94375"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4.250.559</w:t>
            </w:r>
          </w:p>
        </w:tc>
      </w:tr>
      <w:tr w:rsidR="00F2617A" w:rsidRPr="00F2617A" w14:paraId="7C205E12" w14:textId="77777777" w:rsidTr="00F2617A">
        <w:trPr>
          <w:trHeight w:val="20"/>
        </w:trPr>
        <w:tc>
          <w:tcPr>
            <w:tcW w:w="417" w:type="dxa"/>
            <w:tcBorders>
              <w:top w:val="nil"/>
              <w:bottom w:val="nil"/>
            </w:tcBorders>
            <w:shd w:val="clear" w:color="auto" w:fill="E2EFD9"/>
            <w:vAlign w:val="center"/>
          </w:tcPr>
          <w:p w14:paraId="7FA392C6"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3</w:t>
            </w:r>
          </w:p>
        </w:tc>
        <w:tc>
          <w:tcPr>
            <w:tcW w:w="6387" w:type="dxa"/>
            <w:tcBorders>
              <w:top w:val="nil"/>
              <w:bottom w:val="nil"/>
            </w:tcBorders>
            <w:shd w:val="clear" w:color="auto" w:fill="E2EFD9"/>
            <w:vAlign w:val="center"/>
          </w:tcPr>
          <w:p w14:paraId="4142B3E2"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Opremanje ustanova školstva</w:t>
            </w:r>
          </w:p>
        </w:tc>
        <w:tc>
          <w:tcPr>
            <w:tcW w:w="1134" w:type="dxa"/>
            <w:tcBorders>
              <w:top w:val="nil"/>
              <w:bottom w:val="nil"/>
            </w:tcBorders>
            <w:shd w:val="clear" w:color="auto" w:fill="E2EFD9"/>
            <w:vAlign w:val="center"/>
          </w:tcPr>
          <w:p w14:paraId="36FBCBFB"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3.513.827</w:t>
            </w:r>
          </w:p>
        </w:tc>
        <w:tc>
          <w:tcPr>
            <w:tcW w:w="1422" w:type="dxa"/>
            <w:tcBorders>
              <w:top w:val="nil"/>
              <w:bottom w:val="nil"/>
            </w:tcBorders>
            <w:shd w:val="clear" w:color="auto" w:fill="E2EFD9"/>
            <w:vAlign w:val="center"/>
          </w:tcPr>
          <w:p w14:paraId="74CD1EB8"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1.278.620</w:t>
            </w:r>
          </w:p>
        </w:tc>
      </w:tr>
      <w:tr w:rsidR="00F2617A" w:rsidRPr="00F2617A" w14:paraId="2E4FB295" w14:textId="77777777" w:rsidTr="00F2617A">
        <w:trPr>
          <w:trHeight w:val="20"/>
        </w:trPr>
        <w:tc>
          <w:tcPr>
            <w:tcW w:w="417" w:type="dxa"/>
            <w:tcBorders>
              <w:top w:val="nil"/>
            </w:tcBorders>
            <w:shd w:val="clear" w:color="auto" w:fill="E2EFD9"/>
            <w:vAlign w:val="center"/>
          </w:tcPr>
          <w:p w14:paraId="00C5C1AB"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4</w:t>
            </w:r>
          </w:p>
        </w:tc>
        <w:tc>
          <w:tcPr>
            <w:tcW w:w="6387" w:type="dxa"/>
            <w:tcBorders>
              <w:top w:val="nil"/>
            </w:tcBorders>
            <w:shd w:val="clear" w:color="auto" w:fill="E2EFD9"/>
            <w:vAlign w:val="center"/>
          </w:tcPr>
          <w:p w14:paraId="3DA36A9A"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Osiguravanje uvjeta rada</w:t>
            </w:r>
          </w:p>
        </w:tc>
        <w:tc>
          <w:tcPr>
            <w:tcW w:w="1134" w:type="dxa"/>
            <w:tcBorders>
              <w:top w:val="nil"/>
            </w:tcBorders>
            <w:shd w:val="clear" w:color="auto" w:fill="E2EFD9"/>
            <w:vAlign w:val="center"/>
          </w:tcPr>
          <w:p w14:paraId="413D799A"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212.858.239</w:t>
            </w:r>
          </w:p>
        </w:tc>
        <w:tc>
          <w:tcPr>
            <w:tcW w:w="1422" w:type="dxa"/>
            <w:tcBorders>
              <w:top w:val="nil"/>
            </w:tcBorders>
            <w:shd w:val="clear" w:color="auto" w:fill="E2EFD9"/>
            <w:vAlign w:val="center"/>
          </w:tcPr>
          <w:p w14:paraId="6E6EDE36"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216.131.215</w:t>
            </w:r>
          </w:p>
        </w:tc>
      </w:tr>
      <w:tr w:rsidR="00F2617A" w:rsidRPr="00F2617A" w14:paraId="791BE3FE" w14:textId="77777777" w:rsidTr="00F2617A">
        <w:trPr>
          <w:trHeight w:val="20"/>
        </w:trPr>
        <w:tc>
          <w:tcPr>
            <w:tcW w:w="6804" w:type="dxa"/>
            <w:gridSpan w:val="2"/>
            <w:tcBorders>
              <w:bottom w:val="single" w:sz="4" w:space="0" w:color="000000"/>
            </w:tcBorders>
            <w:shd w:val="clear" w:color="auto" w:fill="C5E0B3"/>
            <w:vAlign w:val="center"/>
          </w:tcPr>
          <w:p w14:paraId="4282C66F" w14:textId="77777777" w:rsidR="00F2617A" w:rsidRPr="00F2617A" w:rsidRDefault="00F2617A" w:rsidP="00F2617A">
            <w:pPr>
              <w:spacing w:after="0"/>
              <w:ind w:firstLine="0"/>
              <w:jc w:val="center"/>
              <w:rPr>
                <w:rFonts w:eastAsia="Times New Roman" w:cs="Arial"/>
                <w:b/>
                <w:sz w:val="18"/>
                <w:szCs w:val="18"/>
              </w:rPr>
            </w:pPr>
            <w:r w:rsidRPr="00F2617A">
              <w:rPr>
                <w:rFonts w:eastAsia="Times New Roman" w:cs="Arial"/>
                <w:b/>
                <w:sz w:val="18"/>
                <w:szCs w:val="18"/>
              </w:rPr>
              <w:t>Zakonski standard ustanova srednjeg školstva</w:t>
            </w:r>
          </w:p>
        </w:tc>
        <w:tc>
          <w:tcPr>
            <w:tcW w:w="1134" w:type="dxa"/>
            <w:tcBorders>
              <w:bottom w:val="single" w:sz="4" w:space="0" w:color="000000"/>
            </w:tcBorders>
            <w:shd w:val="clear" w:color="auto" w:fill="C5E0B3"/>
            <w:vAlign w:val="center"/>
          </w:tcPr>
          <w:p w14:paraId="2E037507" w14:textId="77777777" w:rsidR="00F2617A" w:rsidRPr="00F2617A" w:rsidRDefault="00F2617A" w:rsidP="00E55972">
            <w:pPr>
              <w:spacing w:after="0"/>
              <w:ind w:firstLine="0"/>
              <w:jc w:val="right"/>
              <w:rPr>
                <w:rFonts w:eastAsia="Times New Roman" w:cs="Arial"/>
                <w:b/>
                <w:sz w:val="18"/>
                <w:szCs w:val="18"/>
              </w:rPr>
            </w:pPr>
            <w:r w:rsidRPr="00F2617A">
              <w:rPr>
                <w:rFonts w:eastAsia="Times New Roman" w:cs="Arial"/>
                <w:b/>
                <w:sz w:val="18"/>
                <w:szCs w:val="18"/>
              </w:rPr>
              <w:t>217.978.312</w:t>
            </w:r>
          </w:p>
        </w:tc>
        <w:tc>
          <w:tcPr>
            <w:tcW w:w="1422" w:type="dxa"/>
            <w:tcBorders>
              <w:bottom w:val="single" w:sz="4" w:space="0" w:color="000000"/>
            </w:tcBorders>
            <w:shd w:val="clear" w:color="auto" w:fill="C5E0B3"/>
            <w:vAlign w:val="center"/>
          </w:tcPr>
          <w:p w14:paraId="55AD6C2D" w14:textId="77777777" w:rsidR="00F2617A" w:rsidRPr="00F2617A" w:rsidRDefault="00F2617A" w:rsidP="00E55972">
            <w:pPr>
              <w:spacing w:after="0"/>
              <w:ind w:firstLine="0"/>
              <w:jc w:val="right"/>
              <w:rPr>
                <w:rFonts w:eastAsia="Times New Roman" w:cs="Arial"/>
                <w:b/>
                <w:sz w:val="18"/>
                <w:szCs w:val="18"/>
              </w:rPr>
            </w:pPr>
            <w:r w:rsidRPr="00F2617A">
              <w:rPr>
                <w:rFonts w:eastAsia="Times New Roman" w:cs="Arial"/>
                <w:b/>
                <w:sz w:val="18"/>
                <w:szCs w:val="18"/>
              </w:rPr>
              <w:t>226.062.075</w:t>
            </w:r>
          </w:p>
        </w:tc>
      </w:tr>
      <w:tr w:rsidR="00F2617A" w:rsidRPr="00F2617A" w14:paraId="04281AE8" w14:textId="77777777" w:rsidTr="00F2617A">
        <w:trPr>
          <w:trHeight w:val="20"/>
        </w:trPr>
        <w:tc>
          <w:tcPr>
            <w:tcW w:w="417" w:type="dxa"/>
            <w:tcBorders>
              <w:bottom w:val="nil"/>
            </w:tcBorders>
            <w:shd w:val="clear" w:color="auto" w:fill="E2EFD9"/>
            <w:vAlign w:val="center"/>
          </w:tcPr>
          <w:p w14:paraId="3E068BD2"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1</w:t>
            </w:r>
          </w:p>
        </w:tc>
        <w:tc>
          <w:tcPr>
            <w:tcW w:w="6387" w:type="dxa"/>
            <w:tcBorders>
              <w:bottom w:val="nil"/>
            </w:tcBorders>
            <w:shd w:val="clear" w:color="auto" w:fill="E2EFD9"/>
            <w:vAlign w:val="center"/>
          </w:tcPr>
          <w:p w14:paraId="1C2EDD92"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Investicijsko održavanje objekata i opreme</w:t>
            </w:r>
          </w:p>
        </w:tc>
        <w:tc>
          <w:tcPr>
            <w:tcW w:w="1134" w:type="dxa"/>
            <w:tcBorders>
              <w:bottom w:val="nil"/>
            </w:tcBorders>
            <w:shd w:val="clear" w:color="auto" w:fill="E2EFD9"/>
            <w:vAlign w:val="center"/>
          </w:tcPr>
          <w:p w14:paraId="4CF6DB31"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1.250.000</w:t>
            </w:r>
          </w:p>
        </w:tc>
        <w:tc>
          <w:tcPr>
            <w:tcW w:w="1422" w:type="dxa"/>
            <w:tcBorders>
              <w:bottom w:val="nil"/>
            </w:tcBorders>
            <w:shd w:val="clear" w:color="auto" w:fill="E2EFD9"/>
            <w:vAlign w:val="center"/>
          </w:tcPr>
          <w:p w14:paraId="3543C6A3"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2.000.000</w:t>
            </w:r>
          </w:p>
        </w:tc>
      </w:tr>
      <w:tr w:rsidR="00F2617A" w:rsidRPr="00F2617A" w14:paraId="27A6249F" w14:textId="77777777" w:rsidTr="00F2617A">
        <w:trPr>
          <w:trHeight w:val="20"/>
        </w:trPr>
        <w:tc>
          <w:tcPr>
            <w:tcW w:w="417" w:type="dxa"/>
            <w:tcBorders>
              <w:top w:val="nil"/>
              <w:bottom w:val="nil"/>
            </w:tcBorders>
            <w:shd w:val="clear" w:color="auto" w:fill="E2EFD9"/>
            <w:vAlign w:val="center"/>
          </w:tcPr>
          <w:p w14:paraId="119CF8E5"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2</w:t>
            </w:r>
          </w:p>
        </w:tc>
        <w:tc>
          <w:tcPr>
            <w:tcW w:w="6387" w:type="dxa"/>
            <w:tcBorders>
              <w:top w:val="nil"/>
              <w:bottom w:val="nil"/>
            </w:tcBorders>
            <w:shd w:val="clear" w:color="auto" w:fill="E2EFD9"/>
            <w:vAlign w:val="center"/>
          </w:tcPr>
          <w:p w14:paraId="4E052F06"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Izgradnja školske sportske dvorane Medicinske škole u Rijeci</w:t>
            </w:r>
          </w:p>
        </w:tc>
        <w:tc>
          <w:tcPr>
            <w:tcW w:w="1134" w:type="dxa"/>
            <w:tcBorders>
              <w:top w:val="nil"/>
              <w:bottom w:val="nil"/>
            </w:tcBorders>
            <w:shd w:val="clear" w:color="auto" w:fill="E2EFD9"/>
            <w:vAlign w:val="center"/>
          </w:tcPr>
          <w:p w14:paraId="37E9DE1C"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w:t>
            </w:r>
          </w:p>
        </w:tc>
        <w:tc>
          <w:tcPr>
            <w:tcW w:w="1422" w:type="dxa"/>
            <w:tcBorders>
              <w:top w:val="nil"/>
              <w:bottom w:val="nil"/>
            </w:tcBorders>
            <w:shd w:val="clear" w:color="auto" w:fill="E2EFD9"/>
            <w:vAlign w:val="center"/>
          </w:tcPr>
          <w:p w14:paraId="21FAA55A"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3.306.193</w:t>
            </w:r>
          </w:p>
        </w:tc>
      </w:tr>
      <w:tr w:rsidR="00F2617A" w:rsidRPr="00F2617A" w14:paraId="4CCD006F" w14:textId="77777777" w:rsidTr="00F2617A">
        <w:trPr>
          <w:trHeight w:val="20"/>
        </w:trPr>
        <w:tc>
          <w:tcPr>
            <w:tcW w:w="417" w:type="dxa"/>
            <w:tcBorders>
              <w:top w:val="nil"/>
              <w:bottom w:val="nil"/>
            </w:tcBorders>
            <w:shd w:val="clear" w:color="auto" w:fill="E2EFD9"/>
            <w:vAlign w:val="center"/>
          </w:tcPr>
          <w:p w14:paraId="2BD7A0B5"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3</w:t>
            </w:r>
          </w:p>
        </w:tc>
        <w:tc>
          <w:tcPr>
            <w:tcW w:w="6387" w:type="dxa"/>
            <w:tcBorders>
              <w:top w:val="nil"/>
              <w:bottom w:val="nil"/>
            </w:tcBorders>
            <w:shd w:val="clear" w:color="auto" w:fill="E2EFD9"/>
            <w:vAlign w:val="center"/>
          </w:tcPr>
          <w:p w14:paraId="0A3D1B65"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Opremanje ustanova školstva</w:t>
            </w:r>
          </w:p>
        </w:tc>
        <w:tc>
          <w:tcPr>
            <w:tcW w:w="1134" w:type="dxa"/>
            <w:tcBorders>
              <w:top w:val="nil"/>
              <w:bottom w:val="nil"/>
            </w:tcBorders>
            <w:shd w:val="clear" w:color="auto" w:fill="E2EFD9"/>
            <w:vAlign w:val="center"/>
          </w:tcPr>
          <w:p w14:paraId="6550AAC9"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2.586.301</w:t>
            </w:r>
          </w:p>
        </w:tc>
        <w:tc>
          <w:tcPr>
            <w:tcW w:w="1422" w:type="dxa"/>
            <w:tcBorders>
              <w:top w:val="nil"/>
              <w:bottom w:val="nil"/>
            </w:tcBorders>
            <w:shd w:val="clear" w:color="auto" w:fill="E2EFD9"/>
            <w:vAlign w:val="center"/>
          </w:tcPr>
          <w:p w14:paraId="62B4CA97"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1.706.860</w:t>
            </w:r>
          </w:p>
        </w:tc>
      </w:tr>
      <w:tr w:rsidR="00F2617A" w:rsidRPr="00F2617A" w14:paraId="5F2D5BD1" w14:textId="77777777" w:rsidTr="00F2617A">
        <w:trPr>
          <w:trHeight w:val="20"/>
        </w:trPr>
        <w:tc>
          <w:tcPr>
            <w:tcW w:w="417" w:type="dxa"/>
            <w:tcBorders>
              <w:top w:val="nil"/>
              <w:bottom w:val="nil"/>
            </w:tcBorders>
            <w:shd w:val="clear" w:color="auto" w:fill="E2EFD9"/>
            <w:vAlign w:val="center"/>
          </w:tcPr>
          <w:p w14:paraId="6F968CA5"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4</w:t>
            </w:r>
          </w:p>
        </w:tc>
        <w:tc>
          <w:tcPr>
            <w:tcW w:w="6387" w:type="dxa"/>
            <w:tcBorders>
              <w:top w:val="nil"/>
              <w:bottom w:val="nil"/>
            </w:tcBorders>
            <w:shd w:val="clear" w:color="auto" w:fill="E2EFD9"/>
            <w:vAlign w:val="center"/>
          </w:tcPr>
          <w:p w14:paraId="7D9E8C79"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Osiguravanje uvjeta rada</w:t>
            </w:r>
          </w:p>
        </w:tc>
        <w:tc>
          <w:tcPr>
            <w:tcW w:w="1134" w:type="dxa"/>
            <w:tcBorders>
              <w:top w:val="nil"/>
              <w:bottom w:val="nil"/>
            </w:tcBorders>
            <w:shd w:val="clear" w:color="auto" w:fill="E2EFD9"/>
            <w:vAlign w:val="center"/>
          </w:tcPr>
          <w:p w14:paraId="46800BF2"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206.842.011</w:t>
            </w:r>
          </w:p>
        </w:tc>
        <w:tc>
          <w:tcPr>
            <w:tcW w:w="1422" w:type="dxa"/>
            <w:tcBorders>
              <w:top w:val="nil"/>
              <w:bottom w:val="nil"/>
            </w:tcBorders>
            <w:shd w:val="clear" w:color="auto" w:fill="E2EFD9"/>
            <w:vAlign w:val="center"/>
          </w:tcPr>
          <w:p w14:paraId="395724D9"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209.249.022</w:t>
            </w:r>
          </w:p>
        </w:tc>
      </w:tr>
      <w:tr w:rsidR="00F2617A" w:rsidRPr="00F2617A" w14:paraId="35B7B7C7" w14:textId="77777777" w:rsidTr="00F2617A">
        <w:trPr>
          <w:trHeight w:val="20"/>
        </w:trPr>
        <w:tc>
          <w:tcPr>
            <w:tcW w:w="417" w:type="dxa"/>
            <w:tcBorders>
              <w:top w:val="nil"/>
            </w:tcBorders>
            <w:shd w:val="clear" w:color="auto" w:fill="E2EFD9"/>
            <w:vAlign w:val="center"/>
          </w:tcPr>
          <w:p w14:paraId="6A284999" w14:textId="77777777" w:rsidR="00F2617A" w:rsidRPr="00F2617A" w:rsidRDefault="00F2617A" w:rsidP="00F2617A">
            <w:pPr>
              <w:spacing w:after="0"/>
              <w:ind w:firstLine="0"/>
              <w:jc w:val="center"/>
              <w:rPr>
                <w:rFonts w:eastAsia="Times New Roman" w:cs="Arial"/>
                <w:sz w:val="18"/>
                <w:szCs w:val="18"/>
                <w:lang w:val="en-US"/>
              </w:rPr>
            </w:pPr>
            <w:r w:rsidRPr="00F2617A">
              <w:rPr>
                <w:rFonts w:eastAsia="Times New Roman" w:cs="Arial"/>
                <w:sz w:val="18"/>
                <w:szCs w:val="18"/>
                <w:lang w:val="en-US"/>
              </w:rPr>
              <w:t>5</w:t>
            </w:r>
          </w:p>
        </w:tc>
        <w:tc>
          <w:tcPr>
            <w:tcW w:w="6387" w:type="dxa"/>
            <w:tcBorders>
              <w:top w:val="nil"/>
            </w:tcBorders>
            <w:shd w:val="clear" w:color="auto" w:fill="E2EFD9"/>
            <w:vAlign w:val="center"/>
          </w:tcPr>
          <w:p w14:paraId="269C6945"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Sufinanciranje prijevoza učenika srednjih škola - Odluka MZOS</w:t>
            </w:r>
          </w:p>
        </w:tc>
        <w:tc>
          <w:tcPr>
            <w:tcW w:w="1134" w:type="dxa"/>
            <w:tcBorders>
              <w:top w:val="nil"/>
            </w:tcBorders>
            <w:shd w:val="clear" w:color="auto" w:fill="E2EFD9"/>
            <w:vAlign w:val="center"/>
          </w:tcPr>
          <w:p w14:paraId="597F4B1D"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7.300.000</w:t>
            </w:r>
          </w:p>
        </w:tc>
        <w:tc>
          <w:tcPr>
            <w:tcW w:w="1422" w:type="dxa"/>
            <w:tcBorders>
              <w:top w:val="nil"/>
            </w:tcBorders>
            <w:shd w:val="clear" w:color="auto" w:fill="E2EFD9"/>
            <w:vAlign w:val="center"/>
          </w:tcPr>
          <w:p w14:paraId="03718994"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9.800.000</w:t>
            </w:r>
          </w:p>
        </w:tc>
      </w:tr>
      <w:tr w:rsidR="00F2617A" w:rsidRPr="00F2617A" w14:paraId="24EAD5A9" w14:textId="77777777" w:rsidTr="00F2617A">
        <w:trPr>
          <w:trHeight w:val="20"/>
        </w:trPr>
        <w:tc>
          <w:tcPr>
            <w:tcW w:w="6804" w:type="dxa"/>
            <w:gridSpan w:val="2"/>
            <w:tcBorders>
              <w:bottom w:val="single" w:sz="4" w:space="0" w:color="000000"/>
            </w:tcBorders>
            <w:shd w:val="clear" w:color="auto" w:fill="C5E0B3"/>
            <w:vAlign w:val="center"/>
          </w:tcPr>
          <w:p w14:paraId="64120BEE" w14:textId="77777777" w:rsidR="00F2617A" w:rsidRPr="00F2617A" w:rsidRDefault="00F2617A" w:rsidP="00F2617A">
            <w:pPr>
              <w:spacing w:after="0"/>
              <w:ind w:firstLine="0"/>
              <w:jc w:val="center"/>
              <w:rPr>
                <w:rFonts w:eastAsia="Times New Roman" w:cs="Arial"/>
                <w:b/>
                <w:sz w:val="18"/>
                <w:szCs w:val="18"/>
              </w:rPr>
            </w:pPr>
            <w:r w:rsidRPr="00F2617A">
              <w:rPr>
                <w:rFonts w:eastAsia="Times New Roman" w:cs="Arial"/>
                <w:b/>
                <w:sz w:val="18"/>
                <w:szCs w:val="18"/>
              </w:rPr>
              <w:t>Zakonski standard učeničkih domova</w:t>
            </w:r>
          </w:p>
        </w:tc>
        <w:tc>
          <w:tcPr>
            <w:tcW w:w="1134" w:type="dxa"/>
            <w:tcBorders>
              <w:bottom w:val="single" w:sz="4" w:space="0" w:color="000000"/>
            </w:tcBorders>
            <w:shd w:val="clear" w:color="auto" w:fill="C5E0B3"/>
            <w:vAlign w:val="center"/>
          </w:tcPr>
          <w:p w14:paraId="2360A3F9" w14:textId="77777777" w:rsidR="00F2617A" w:rsidRPr="00F2617A" w:rsidRDefault="00F2617A" w:rsidP="00E55972">
            <w:pPr>
              <w:spacing w:after="0"/>
              <w:ind w:firstLine="0"/>
              <w:jc w:val="right"/>
              <w:rPr>
                <w:rFonts w:eastAsia="Times New Roman" w:cs="Arial"/>
                <w:b/>
                <w:sz w:val="18"/>
                <w:szCs w:val="18"/>
              </w:rPr>
            </w:pPr>
            <w:r w:rsidRPr="00F2617A">
              <w:rPr>
                <w:rFonts w:eastAsia="Times New Roman" w:cs="Arial"/>
                <w:b/>
                <w:sz w:val="18"/>
                <w:szCs w:val="18"/>
              </w:rPr>
              <w:t>27.659.919</w:t>
            </w:r>
          </w:p>
        </w:tc>
        <w:tc>
          <w:tcPr>
            <w:tcW w:w="1422" w:type="dxa"/>
            <w:tcBorders>
              <w:bottom w:val="single" w:sz="4" w:space="0" w:color="000000"/>
            </w:tcBorders>
            <w:shd w:val="clear" w:color="auto" w:fill="C5E0B3"/>
            <w:vAlign w:val="center"/>
          </w:tcPr>
          <w:p w14:paraId="4D7F3A42" w14:textId="77777777" w:rsidR="00F2617A" w:rsidRPr="00F2617A" w:rsidRDefault="00F2617A" w:rsidP="00E55972">
            <w:pPr>
              <w:spacing w:after="0"/>
              <w:ind w:firstLine="0"/>
              <w:jc w:val="right"/>
              <w:rPr>
                <w:rFonts w:eastAsia="Times New Roman" w:cs="Arial"/>
                <w:b/>
                <w:sz w:val="18"/>
                <w:szCs w:val="18"/>
              </w:rPr>
            </w:pPr>
            <w:r w:rsidRPr="00F2617A">
              <w:rPr>
                <w:rFonts w:eastAsia="Times New Roman" w:cs="Arial"/>
                <w:b/>
                <w:sz w:val="18"/>
                <w:szCs w:val="18"/>
              </w:rPr>
              <w:t>28.613.694</w:t>
            </w:r>
          </w:p>
        </w:tc>
      </w:tr>
      <w:tr w:rsidR="00F2617A" w:rsidRPr="00F2617A" w14:paraId="5B923832" w14:textId="77777777" w:rsidTr="00F2617A">
        <w:trPr>
          <w:trHeight w:val="20"/>
        </w:trPr>
        <w:tc>
          <w:tcPr>
            <w:tcW w:w="417" w:type="dxa"/>
            <w:tcBorders>
              <w:bottom w:val="nil"/>
            </w:tcBorders>
            <w:shd w:val="clear" w:color="auto" w:fill="E2EFD9"/>
            <w:vAlign w:val="center"/>
          </w:tcPr>
          <w:p w14:paraId="60138C82" w14:textId="77777777" w:rsidR="00F2617A" w:rsidRPr="00F2617A" w:rsidRDefault="00F2617A" w:rsidP="00F2617A">
            <w:pPr>
              <w:spacing w:after="0"/>
              <w:ind w:firstLine="0"/>
              <w:jc w:val="left"/>
              <w:rPr>
                <w:rFonts w:eastAsia="Times New Roman" w:cs="Arial"/>
                <w:sz w:val="18"/>
                <w:szCs w:val="18"/>
                <w:lang w:val="en-US"/>
              </w:rPr>
            </w:pPr>
            <w:r w:rsidRPr="00F2617A">
              <w:rPr>
                <w:rFonts w:eastAsia="Times New Roman" w:cs="Arial"/>
                <w:sz w:val="18"/>
                <w:szCs w:val="18"/>
                <w:lang w:val="en-US"/>
              </w:rPr>
              <w:t>1</w:t>
            </w:r>
          </w:p>
        </w:tc>
        <w:tc>
          <w:tcPr>
            <w:tcW w:w="6387" w:type="dxa"/>
            <w:tcBorders>
              <w:bottom w:val="nil"/>
            </w:tcBorders>
            <w:shd w:val="clear" w:color="auto" w:fill="E2EFD9"/>
            <w:vAlign w:val="center"/>
          </w:tcPr>
          <w:p w14:paraId="69024871"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Dodatne djelatnosti učeničkih domova</w:t>
            </w:r>
          </w:p>
        </w:tc>
        <w:tc>
          <w:tcPr>
            <w:tcW w:w="1134" w:type="dxa"/>
            <w:tcBorders>
              <w:bottom w:val="nil"/>
            </w:tcBorders>
            <w:shd w:val="clear" w:color="auto" w:fill="E2EFD9"/>
            <w:vAlign w:val="center"/>
          </w:tcPr>
          <w:p w14:paraId="17A20280"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129.740</w:t>
            </w:r>
          </w:p>
        </w:tc>
        <w:tc>
          <w:tcPr>
            <w:tcW w:w="1422" w:type="dxa"/>
            <w:tcBorders>
              <w:bottom w:val="nil"/>
            </w:tcBorders>
            <w:shd w:val="clear" w:color="auto" w:fill="E2EFD9"/>
            <w:vAlign w:val="center"/>
          </w:tcPr>
          <w:p w14:paraId="3D46AE1C"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w:t>
            </w:r>
          </w:p>
        </w:tc>
      </w:tr>
      <w:tr w:rsidR="00F2617A" w:rsidRPr="00F2617A" w14:paraId="20F3090A" w14:textId="77777777" w:rsidTr="00F2617A">
        <w:trPr>
          <w:trHeight w:val="20"/>
        </w:trPr>
        <w:tc>
          <w:tcPr>
            <w:tcW w:w="417" w:type="dxa"/>
            <w:tcBorders>
              <w:top w:val="nil"/>
              <w:bottom w:val="nil"/>
            </w:tcBorders>
            <w:shd w:val="clear" w:color="auto" w:fill="E2EFD9"/>
            <w:vAlign w:val="center"/>
          </w:tcPr>
          <w:p w14:paraId="1382AFB5" w14:textId="77777777" w:rsidR="00F2617A" w:rsidRPr="00F2617A" w:rsidRDefault="00F2617A" w:rsidP="00F2617A">
            <w:pPr>
              <w:spacing w:after="0"/>
              <w:ind w:firstLine="0"/>
              <w:jc w:val="left"/>
              <w:rPr>
                <w:rFonts w:eastAsia="Times New Roman" w:cs="Arial"/>
                <w:sz w:val="18"/>
                <w:szCs w:val="18"/>
                <w:lang w:val="en-US"/>
              </w:rPr>
            </w:pPr>
            <w:r w:rsidRPr="00F2617A">
              <w:rPr>
                <w:rFonts w:eastAsia="Times New Roman" w:cs="Arial"/>
                <w:sz w:val="18"/>
                <w:szCs w:val="18"/>
                <w:lang w:val="en-US"/>
              </w:rPr>
              <w:t>2</w:t>
            </w:r>
          </w:p>
        </w:tc>
        <w:tc>
          <w:tcPr>
            <w:tcW w:w="6387" w:type="dxa"/>
            <w:tcBorders>
              <w:top w:val="nil"/>
              <w:bottom w:val="nil"/>
            </w:tcBorders>
            <w:shd w:val="clear" w:color="auto" w:fill="E2EFD9"/>
            <w:vAlign w:val="center"/>
          </w:tcPr>
          <w:p w14:paraId="179B688E"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Investicijsko održavanje objekata i opreme</w:t>
            </w:r>
          </w:p>
        </w:tc>
        <w:tc>
          <w:tcPr>
            <w:tcW w:w="1134" w:type="dxa"/>
            <w:tcBorders>
              <w:top w:val="nil"/>
              <w:bottom w:val="nil"/>
            </w:tcBorders>
            <w:shd w:val="clear" w:color="auto" w:fill="E2EFD9"/>
            <w:vAlign w:val="center"/>
          </w:tcPr>
          <w:p w14:paraId="4006D319"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503.368</w:t>
            </w:r>
          </w:p>
        </w:tc>
        <w:tc>
          <w:tcPr>
            <w:tcW w:w="1422" w:type="dxa"/>
            <w:tcBorders>
              <w:top w:val="nil"/>
              <w:bottom w:val="nil"/>
            </w:tcBorders>
            <w:shd w:val="clear" w:color="auto" w:fill="E2EFD9"/>
            <w:vAlign w:val="center"/>
          </w:tcPr>
          <w:p w14:paraId="60DD32CF"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500.000</w:t>
            </w:r>
          </w:p>
        </w:tc>
      </w:tr>
      <w:tr w:rsidR="00F2617A" w:rsidRPr="00F2617A" w14:paraId="07CAAB44" w14:textId="77777777" w:rsidTr="00F2617A">
        <w:trPr>
          <w:trHeight w:val="20"/>
        </w:trPr>
        <w:tc>
          <w:tcPr>
            <w:tcW w:w="417" w:type="dxa"/>
            <w:tcBorders>
              <w:top w:val="nil"/>
              <w:bottom w:val="nil"/>
            </w:tcBorders>
            <w:shd w:val="clear" w:color="auto" w:fill="E2EFD9"/>
            <w:vAlign w:val="center"/>
          </w:tcPr>
          <w:p w14:paraId="26AE964E" w14:textId="77777777" w:rsidR="00F2617A" w:rsidRPr="00F2617A" w:rsidRDefault="00F2617A" w:rsidP="00F2617A">
            <w:pPr>
              <w:spacing w:after="0"/>
              <w:ind w:firstLine="0"/>
              <w:jc w:val="left"/>
              <w:rPr>
                <w:rFonts w:eastAsia="Times New Roman" w:cs="Arial"/>
                <w:sz w:val="18"/>
                <w:szCs w:val="18"/>
                <w:lang w:val="en-US"/>
              </w:rPr>
            </w:pPr>
            <w:r w:rsidRPr="00F2617A">
              <w:rPr>
                <w:rFonts w:eastAsia="Times New Roman" w:cs="Arial"/>
                <w:sz w:val="18"/>
                <w:szCs w:val="18"/>
                <w:lang w:val="en-US"/>
              </w:rPr>
              <w:t>3</w:t>
            </w:r>
          </w:p>
        </w:tc>
        <w:tc>
          <w:tcPr>
            <w:tcW w:w="6387" w:type="dxa"/>
            <w:tcBorders>
              <w:top w:val="nil"/>
              <w:bottom w:val="nil"/>
            </w:tcBorders>
            <w:shd w:val="clear" w:color="auto" w:fill="E2EFD9"/>
            <w:vAlign w:val="center"/>
          </w:tcPr>
          <w:p w14:paraId="12C907BA"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Opremanje učeničkih domova</w:t>
            </w:r>
          </w:p>
        </w:tc>
        <w:tc>
          <w:tcPr>
            <w:tcW w:w="1134" w:type="dxa"/>
            <w:tcBorders>
              <w:top w:val="nil"/>
              <w:bottom w:val="nil"/>
            </w:tcBorders>
            <w:shd w:val="clear" w:color="auto" w:fill="E2EFD9"/>
            <w:vAlign w:val="center"/>
          </w:tcPr>
          <w:p w14:paraId="453A38CC"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181.217</w:t>
            </w:r>
          </w:p>
        </w:tc>
        <w:tc>
          <w:tcPr>
            <w:tcW w:w="1422" w:type="dxa"/>
            <w:tcBorders>
              <w:top w:val="nil"/>
              <w:bottom w:val="nil"/>
            </w:tcBorders>
            <w:shd w:val="clear" w:color="auto" w:fill="E2EFD9"/>
            <w:vAlign w:val="center"/>
          </w:tcPr>
          <w:p w14:paraId="65A1B5DC"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100.000</w:t>
            </w:r>
          </w:p>
        </w:tc>
      </w:tr>
      <w:tr w:rsidR="00F2617A" w:rsidRPr="00F2617A" w14:paraId="15D67DF1" w14:textId="77777777" w:rsidTr="00F2617A">
        <w:trPr>
          <w:trHeight w:val="20"/>
        </w:trPr>
        <w:tc>
          <w:tcPr>
            <w:tcW w:w="417" w:type="dxa"/>
            <w:tcBorders>
              <w:top w:val="nil"/>
            </w:tcBorders>
            <w:shd w:val="clear" w:color="auto" w:fill="E2EFD9"/>
            <w:vAlign w:val="center"/>
          </w:tcPr>
          <w:p w14:paraId="05190A3A" w14:textId="77777777" w:rsidR="00F2617A" w:rsidRPr="00F2617A" w:rsidRDefault="00F2617A" w:rsidP="00F2617A">
            <w:pPr>
              <w:spacing w:after="0"/>
              <w:ind w:firstLine="0"/>
              <w:jc w:val="left"/>
              <w:rPr>
                <w:rFonts w:eastAsia="Times New Roman" w:cs="Arial"/>
                <w:sz w:val="18"/>
                <w:szCs w:val="18"/>
                <w:lang w:val="en-US"/>
              </w:rPr>
            </w:pPr>
            <w:r w:rsidRPr="00F2617A">
              <w:rPr>
                <w:rFonts w:eastAsia="Times New Roman" w:cs="Arial"/>
                <w:sz w:val="18"/>
                <w:szCs w:val="18"/>
                <w:lang w:val="en-US"/>
              </w:rPr>
              <w:t>4</w:t>
            </w:r>
          </w:p>
        </w:tc>
        <w:tc>
          <w:tcPr>
            <w:tcW w:w="6387" w:type="dxa"/>
            <w:tcBorders>
              <w:top w:val="nil"/>
            </w:tcBorders>
            <w:shd w:val="clear" w:color="auto" w:fill="E2EFD9"/>
            <w:vAlign w:val="center"/>
          </w:tcPr>
          <w:p w14:paraId="2CAA013A"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Osiguravanje uvjeta rada</w:t>
            </w:r>
          </w:p>
        </w:tc>
        <w:tc>
          <w:tcPr>
            <w:tcW w:w="1134" w:type="dxa"/>
            <w:tcBorders>
              <w:top w:val="nil"/>
            </w:tcBorders>
            <w:shd w:val="clear" w:color="auto" w:fill="E2EFD9"/>
            <w:vAlign w:val="center"/>
          </w:tcPr>
          <w:p w14:paraId="10FDE3B7"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26.845.594</w:t>
            </w:r>
          </w:p>
        </w:tc>
        <w:tc>
          <w:tcPr>
            <w:tcW w:w="1422" w:type="dxa"/>
            <w:tcBorders>
              <w:top w:val="nil"/>
            </w:tcBorders>
            <w:shd w:val="clear" w:color="auto" w:fill="E2EFD9"/>
            <w:vAlign w:val="center"/>
          </w:tcPr>
          <w:p w14:paraId="7715AE8E"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28.013.694</w:t>
            </w:r>
          </w:p>
        </w:tc>
      </w:tr>
    </w:tbl>
    <w:p w14:paraId="391599A3" w14:textId="07255115" w:rsidR="001615EC" w:rsidRPr="0005726F" w:rsidRDefault="001615EC" w:rsidP="0005726F">
      <w:pPr>
        <w:jc w:val="center"/>
        <w:rPr>
          <w:rFonts w:cs="Arial"/>
          <w:sz w:val="16"/>
          <w:szCs w:val="16"/>
        </w:rPr>
      </w:pPr>
      <w:r w:rsidRPr="0005726F">
        <w:rPr>
          <w:rFonts w:cs="Arial"/>
          <w:sz w:val="16"/>
          <w:szCs w:val="16"/>
        </w:rPr>
        <w:t>Izvor: prilagođeno iz Proračuna PGŽ za 2020.</w:t>
      </w:r>
    </w:p>
    <w:p w14:paraId="67A7C2BE" w14:textId="77777777" w:rsidR="00C62F71" w:rsidRDefault="00D45A7A" w:rsidP="0012568F">
      <w:pPr>
        <w:spacing w:line="276" w:lineRule="auto"/>
        <w:ind w:firstLine="0"/>
        <w:rPr>
          <w:rFonts w:cs="Arial"/>
        </w:rPr>
      </w:pPr>
      <w:r>
        <w:rPr>
          <w:rFonts w:cs="Arial"/>
        </w:rPr>
        <w:t>Na području Županije djeluju</w:t>
      </w:r>
      <w:r w:rsidR="00C62F71">
        <w:rPr>
          <w:rFonts w:cs="Arial"/>
        </w:rPr>
        <w:t>:</w:t>
      </w:r>
    </w:p>
    <w:p w14:paraId="6FCF89CE" w14:textId="473CB7EE" w:rsidR="00094509" w:rsidRPr="00C62F71" w:rsidRDefault="00D45A7A" w:rsidP="00C62F71">
      <w:pPr>
        <w:pStyle w:val="ListParagraph"/>
        <w:numPr>
          <w:ilvl w:val="0"/>
          <w:numId w:val="8"/>
        </w:numPr>
        <w:spacing w:line="276" w:lineRule="auto"/>
        <w:rPr>
          <w:rFonts w:cs="Arial"/>
        </w:rPr>
      </w:pPr>
      <w:r w:rsidRPr="00C62F71">
        <w:rPr>
          <w:rFonts w:cs="Arial"/>
        </w:rPr>
        <w:t xml:space="preserve">62 osnovne škole. </w:t>
      </w:r>
      <w:r w:rsidR="001615EC" w:rsidRPr="00C62F71">
        <w:rPr>
          <w:rFonts w:cs="Arial"/>
        </w:rPr>
        <w:t xml:space="preserve">Primorsko-goranska županija osnivač je </w:t>
      </w:r>
      <w:r w:rsidR="00094509" w:rsidRPr="00C62F71">
        <w:rPr>
          <w:rFonts w:cs="Arial"/>
        </w:rPr>
        <w:t xml:space="preserve">32 osnove škole, a osnivači ostalih 30 osnovnih škola su </w:t>
      </w:r>
      <w:r w:rsidR="001615EC" w:rsidRPr="00C62F71">
        <w:rPr>
          <w:rFonts w:cs="Arial"/>
        </w:rPr>
        <w:t>3 grada</w:t>
      </w:r>
      <w:r w:rsidR="00094509" w:rsidRPr="00C62F71">
        <w:rPr>
          <w:rFonts w:cs="Arial"/>
        </w:rPr>
        <w:t xml:space="preserve"> (Grad Crikvenica - 2 škole, Grad Rijeka - 25 škola, Grad Opatija - 1 škola)</w:t>
      </w:r>
      <w:r w:rsidRPr="00C62F71">
        <w:rPr>
          <w:rFonts w:cs="Arial"/>
        </w:rPr>
        <w:t xml:space="preserve"> i Društvo prijatelja Waldorfske pedagogije (Waldorfska osnovna škola) te Riječka nadbiskupija (Katolička osnovna škola „Josip Pavlišić Rijeka“)</w:t>
      </w:r>
      <w:r w:rsidR="001615EC" w:rsidRPr="00C62F71">
        <w:rPr>
          <w:rFonts w:cs="Arial"/>
        </w:rPr>
        <w:t xml:space="preserve">. </w:t>
      </w:r>
    </w:p>
    <w:p w14:paraId="06E7F0B0" w14:textId="2EC61CC4" w:rsidR="00094509" w:rsidRPr="00C62F71" w:rsidRDefault="00094509" w:rsidP="00C62F71">
      <w:pPr>
        <w:pStyle w:val="ListParagraph"/>
        <w:numPr>
          <w:ilvl w:val="0"/>
          <w:numId w:val="8"/>
        </w:numPr>
        <w:spacing w:line="276" w:lineRule="auto"/>
        <w:rPr>
          <w:rFonts w:cs="Arial"/>
        </w:rPr>
      </w:pPr>
      <w:r w:rsidRPr="00C62F71">
        <w:rPr>
          <w:rFonts w:cs="Arial"/>
        </w:rPr>
        <w:t xml:space="preserve">32 srednje škole, od kojih je 30 škola osnivač Županija, jednoj je osnivač Hrvatska Salezijanska provincija (Salezijanska gimnazija s pravom javnosti) te Srednja škola Andrije Ljudevita Adamića čiji je osnivač privatna osoba.  </w:t>
      </w:r>
    </w:p>
    <w:p w14:paraId="41194197" w14:textId="72D41F06" w:rsidR="00D45A7A" w:rsidRPr="00C62F71" w:rsidRDefault="00094509" w:rsidP="00C62F71">
      <w:pPr>
        <w:pStyle w:val="ListParagraph"/>
        <w:numPr>
          <w:ilvl w:val="0"/>
          <w:numId w:val="8"/>
        </w:numPr>
        <w:spacing w:line="276" w:lineRule="auto"/>
        <w:rPr>
          <w:rFonts w:cs="Arial"/>
        </w:rPr>
      </w:pPr>
      <w:r w:rsidRPr="00C62F71">
        <w:rPr>
          <w:rFonts w:cs="Arial"/>
        </w:rPr>
        <w:t>5 učeničkih domova, od kojih je 4 osnivač Županija, a jednom je osnivač Družba sestara presvetog srca Isusova. Isto tako djeluje još 2 učenička doma u sastavu srednjih škola.</w:t>
      </w:r>
    </w:p>
    <w:p w14:paraId="6B9D904A" w14:textId="1FD17243" w:rsidR="001615EC" w:rsidRDefault="001615EC" w:rsidP="0012568F">
      <w:pPr>
        <w:spacing w:line="276" w:lineRule="auto"/>
        <w:ind w:firstLine="0"/>
        <w:rPr>
          <w:rFonts w:cs="Arial"/>
        </w:rPr>
      </w:pPr>
      <w:r w:rsidRPr="00970137">
        <w:rPr>
          <w:rFonts w:cs="Arial"/>
        </w:rPr>
        <w:t xml:space="preserve">PGŽ je izuzetno dobro </w:t>
      </w:r>
      <w:r>
        <w:rPr>
          <w:rFonts w:cs="Arial"/>
        </w:rPr>
        <w:t>umreženost</w:t>
      </w:r>
      <w:r w:rsidRPr="00970137">
        <w:rPr>
          <w:rFonts w:cs="Arial"/>
        </w:rPr>
        <w:t xml:space="preserve"> osnovni</w:t>
      </w:r>
      <w:r>
        <w:rPr>
          <w:rFonts w:cs="Arial"/>
        </w:rPr>
        <w:t>h</w:t>
      </w:r>
      <w:r w:rsidRPr="00970137">
        <w:rPr>
          <w:rFonts w:cs="Arial"/>
        </w:rPr>
        <w:t xml:space="preserve"> i srednji</w:t>
      </w:r>
      <w:r>
        <w:rPr>
          <w:rFonts w:cs="Arial"/>
        </w:rPr>
        <w:t>h</w:t>
      </w:r>
      <w:r w:rsidRPr="00970137">
        <w:rPr>
          <w:rFonts w:cs="Arial"/>
        </w:rPr>
        <w:t xml:space="preserve"> škola, različitih obrazovnih programa i usmjerenja. U nastavku je spisak osnovnih škola na području PGŽ</w:t>
      </w:r>
      <w:r>
        <w:rPr>
          <w:rFonts w:cs="Arial"/>
        </w:rPr>
        <w:t xml:space="preserve">. </w:t>
      </w:r>
      <w:r w:rsidRPr="00970137">
        <w:rPr>
          <w:rFonts w:cs="Arial"/>
        </w:rPr>
        <w:t xml:space="preserve">Iz analize ove </w:t>
      </w:r>
      <w:r>
        <w:rPr>
          <w:rFonts w:cs="Arial"/>
        </w:rPr>
        <w:t>u</w:t>
      </w:r>
      <w:r w:rsidRPr="00970137">
        <w:rPr>
          <w:rFonts w:cs="Arial"/>
        </w:rPr>
        <w:t>mreženosti može se zaključiti da je obrazovanje jednako dostupno</w:t>
      </w:r>
      <w:r>
        <w:rPr>
          <w:rFonts w:cs="Arial"/>
        </w:rPr>
        <w:t xml:space="preserve"> </w:t>
      </w:r>
      <w:r w:rsidRPr="00970137">
        <w:rPr>
          <w:rFonts w:cs="Arial"/>
        </w:rPr>
        <w:t>djeci i roditeljima koji žive u njoj. Posebno je to važno za mlade roditelje čija djeca pohađaju vrtiće i osnovne škole.</w:t>
      </w:r>
      <w:r>
        <w:rPr>
          <w:rFonts w:cs="Arial"/>
        </w:rPr>
        <w:t xml:space="preserve"> </w:t>
      </w:r>
    </w:p>
    <w:p w14:paraId="16B55867" w14:textId="77777777" w:rsidR="001615EC" w:rsidRPr="00AA0DBF" w:rsidRDefault="001615EC" w:rsidP="0012568F">
      <w:pPr>
        <w:spacing w:line="276" w:lineRule="auto"/>
        <w:ind w:firstLine="0"/>
        <w:rPr>
          <w:rFonts w:cs="Arial"/>
        </w:rPr>
      </w:pPr>
      <w:r w:rsidRPr="00970137">
        <w:rPr>
          <w:rFonts w:cs="Arial"/>
        </w:rPr>
        <w:t>Na području PGŽ postoje</w:t>
      </w:r>
      <w:r>
        <w:rPr>
          <w:rFonts w:cs="Arial"/>
        </w:rPr>
        <w:t>,</w:t>
      </w:r>
      <w:r w:rsidRPr="00970137">
        <w:rPr>
          <w:rFonts w:cs="Arial"/>
        </w:rPr>
        <w:t xml:space="preserve"> prema Odluci o donošenju mreže osnovnih i srednjih škola, učeničkih domova i programa obrazovanja (N</w:t>
      </w:r>
      <w:r>
        <w:rPr>
          <w:rFonts w:cs="Arial"/>
        </w:rPr>
        <w:t>N</w:t>
      </w:r>
      <w:r w:rsidRPr="00970137">
        <w:rPr>
          <w:rFonts w:cs="Arial"/>
        </w:rPr>
        <w:t xml:space="preserve"> br</w:t>
      </w:r>
      <w:r>
        <w:rPr>
          <w:rFonts w:cs="Arial"/>
        </w:rPr>
        <w:t>.</w:t>
      </w:r>
      <w:r w:rsidRPr="00970137">
        <w:rPr>
          <w:rFonts w:cs="Arial"/>
        </w:rPr>
        <w:t xml:space="preserve"> 70. od 21.06.2011.)</w:t>
      </w:r>
      <w:r>
        <w:rPr>
          <w:rFonts w:cs="Arial"/>
        </w:rPr>
        <w:t xml:space="preserve">, </w:t>
      </w:r>
      <w:r w:rsidRPr="00970137">
        <w:rPr>
          <w:rFonts w:cs="Arial"/>
        </w:rPr>
        <w:t>sljedeće škole kojima su</w:t>
      </w:r>
      <w:r>
        <w:rPr>
          <w:rFonts w:cs="Arial"/>
        </w:rPr>
        <w:t xml:space="preserve"> različiti osnivači</w:t>
      </w:r>
      <w:r w:rsidRPr="00970137">
        <w:rPr>
          <w:rFonts w:cs="Arial"/>
        </w:rPr>
        <w:t>:</w:t>
      </w:r>
      <w:r>
        <w:rPr>
          <w:rFonts w:cs="Arial"/>
        </w:rPr>
        <w:t xml:space="preserve"> </w:t>
      </w:r>
    </w:p>
    <w:p w14:paraId="460D2216" w14:textId="77777777" w:rsidR="001615EC" w:rsidRPr="002559DE" w:rsidRDefault="001615EC" w:rsidP="0012568F">
      <w:pPr>
        <w:spacing w:line="276" w:lineRule="auto"/>
        <w:ind w:firstLine="0"/>
        <w:rPr>
          <w:rFonts w:cs="Arial"/>
        </w:rPr>
      </w:pPr>
      <w:r>
        <w:rPr>
          <w:rFonts w:cs="Arial"/>
          <w:b/>
        </w:rPr>
        <w:t xml:space="preserve">a) </w:t>
      </w:r>
      <w:r w:rsidRPr="002559DE">
        <w:rPr>
          <w:rFonts w:cs="Arial"/>
          <w:b/>
        </w:rPr>
        <w:t>PGŽ</w:t>
      </w:r>
      <w:r w:rsidRPr="0012568F">
        <w:rPr>
          <w:rFonts w:cs="Arial"/>
          <w:b/>
        </w:rPr>
        <w:t>:</w:t>
      </w:r>
      <w:r w:rsidRPr="002559DE">
        <w:rPr>
          <w:rFonts w:cs="Arial"/>
        </w:rPr>
        <w:t xml:space="preserve"> </w:t>
      </w:r>
    </w:p>
    <w:p w14:paraId="00E18874" w14:textId="1B4D1ACF" w:rsidR="001615EC" w:rsidRPr="00A17696" w:rsidRDefault="001615EC" w:rsidP="00EC6DC1">
      <w:pPr>
        <w:pStyle w:val="ListParagraph"/>
        <w:numPr>
          <w:ilvl w:val="0"/>
          <w:numId w:val="104"/>
        </w:numPr>
        <w:spacing w:line="276" w:lineRule="auto"/>
        <w:ind w:left="567"/>
        <w:rPr>
          <w:rFonts w:cs="Arial"/>
        </w:rPr>
      </w:pPr>
      <w:r w:rsidRPr="00A17696">
        <w:rPr>
          <w:rFonts w:cs="Arial"/>
          <w:b/>
          <w:bCs/>
        </w:rPr>
        <w:t>Riječki prsten</w:t>
      </w:r>
      <w:r w:rsidRPr="00A17696">
        <w:rPr>
          <w:rFonts w:cs="Arial"/>
        </w:rPr>
        <w:t xml:space="preserve">: OŠ „Bakar“ u Bakru s četverogodišnjim područnim školama </w:t>
      </w:r>
      <w:r w:rsidRPr="00A17696">
        <w:rPr>
          <w:rFonts w:cs="Arial"/>
          <w:i/>
          <w:iCs/>
        </w:rPr>
        <w:t>Škrljevo</w:t>
      </w:r>
      <w:r w:rsidRPr="00A17696">
        <w:rPr>
          <w:rFonts w:cs="Arial"/>
        </w:rPr>
        <w:t xml:space="preserve">, </w:t>
      </w:r>
      <w:r w:rsidRPr="00A17696">
        <w:rPr>
          <w:rFonts w:cs="Arial"/>
          <w:i/>
          <w:iCs/>
        </w:rPr>
        <w:t>Krasica</w:t>
      </w:r>
      <w:r w:rsidRPr="00A17696">
        <w:rPr>
          <w:rFonts w:cs="Arial"/>
        </w:rPr>
        <w:t xml:space="preserve"> i </w:t>
      </w:r>
      <w:r w:rsidRPr="00A17696">
        <w:rPr>
          <w:rFonts w:cs="Arial"/>
          <w:i/>
          <w:iCs/>
        </w:rPr>
        <w:t>Kukuljanovo</w:t>
      </w:r>
      <w:r w:rsidRPr="00A17696">
        <w:rPr>
          <w:rFonts w:cs="Arial"/>
        </w:rPr>
        <w:t xml:space="preserve">; OŠ „Čavle“ u Čavlima s četverogodišnjom područnom školom </w:t>
      </w:r>
      <w:r w:rsidRPr="00A17696">
        <w:rPr>
          <w:rFonts w:cs="Arial"/>
          <w:i/>
          <w:iCs/>
        </w:rPr>
        <w:t>Grobnik</w:t>
      </w:r>
      <w:r w:rsidRPr="00A17696">
        <w:rPr>
          <w:rFonts w:cs="Arial"/>
        </w:rPr>
        <w:t xml:space="preserve">; OŠ „Hreljin“ u Hreljinu s četverogodišnjim područnim školama </w:t>
      </w:r>
      <w:r w:rsidRPr="00A17696">
        <w:rPr>
          <w:rFonts w:cs="Arial"/>
          <w:i/>
          <w:iCs/>
        </w:rPr>
        <w:t>Praputnjak</w:t>
      </w:r>
      <w:r w:rsidRPr="00A17696">
        <w:rPr>
          <w:rFonts w:cs="Arial"/>
        </w:rPr>
        <w:t xml:space="preserve"> i </w:t>
      </w:r>
      <w:r w:rsidRPr="00A17696">
        <w:rPr>
          <w:rFonts w:cs="Arial"/>
          <w:i/>
          <w:iCs/>
        </w:rPr>
        <w:t>Zlobin</w:t>
      </w:r>
      <w:r w:rsidRPr="00A17696">
        <w:rPr>
          <w:rFonts w:cs="Arial"/>
        </w:rPr>
        <w:t xml:space="preserve">; OŠ „Jelenje-Dražice“ u zgradi u Dražicama i zgradi u Jelenju; OŠ ”Milan Brozović” u Kastvu; OŠ „Kraljevica“ u Kraljevici s četverogodišnjim područnim školama </w:t>
      </w:r>
      <w:r w:rsidRPr="00A17696">
        <w:rPr>
          <w:rFonts w:cs="Arial"/>
          <w:i/>
          <w:iCs/>
        </w:rPr>
        <w:t>Šmrika</w:t>
      </w:r>
      <w:r w:rsidRPr="00A17696">
        <w:rPr>
          <w:rFonts w:cs="Arial"/>
        </w:rPr>
        <w:t xml:space="preserve"> i </w:t>
      </w:r>
      <w:r w:rsidRPr="00A17696">
        <w:rPr>
          <w:rFonts w:cs="Arial"/>
          <w:i/>
          <w:iCs/>
        </w:rPr>
        <w:t>Križišće</w:t>
      </w:r>
      <w:r w:rsidRPr="00A17696">
        <w:rPr>
          <w:rFonts w:cs="Arial"/>
        </w:rPr>
        <w:t>, OŠ ”Sveti Matej” u Viškovu, OŠ „Kostrena“ u Kostreni, OŠ ”Klana” u Klani.</w:t>
      </w:r>
    </w:p>
    <w:p w14:paraId="673C712D" w14:textId="77A77006" w:rsidR="001615EC" w:rsidRPr="00A17696" w:rsidRDefault="001615EC" w:rsidP="00EC6DC1">
      <w:pPr>
        <w:pStyle w:val="ListParagraph"/>
        <w:numPr>
          <w:ilvl w:val="0"/>
          <w:numId w:val="104"/>
        </w:numPr>
        <w:spacing w:line="276" w:lineRule="auto"/>
        <w:ind w:left="567"/>
        <w:rPr>
          <w:rFonts w:cs="Arial"/>
          <w:b/>
          <w:bCs/>
        </w:rPr>
      </w:pPr>
      <w:r w:rsidRPr="00A17696">
        <w:rPr>
          <w:rFonts w:cs="Arial"/>
          <w:b/>
          <w:bCs/>
        </w:rPr>
        <w:t xml:space="preserve">Liburnija: </w:t>
      </w:r>
      <w:r w:rsidRPr="00A17696">
        <w:rPr>
          <w:rFonts w:cs="Arial"/>
        </w:rPr>
        <w:t xml:space="preserve">OŠ »Drago Gervais« u Brešcima s četverogodišnjim područnim školama </w:t>
      </w:r>
      <w:r w:rsidRPr="00A17696">
        <w:rPr>
          <w:rFonts w:cs="Arial"/>
          <w:i/>
          <w:iCs/>
        </w:rPr>
        <w:t>Veli</w:t>
      </w:r>
      <w:r w:rsidRPr="00A17696">
        <w:rPr>
          <w:rFonts w:cs="Arial"/>
        </w:rPr>
        <w:t xml:space="preserve"> </w:t>
      </w:r>
      <w:r w:rsidRPr="00A17696">
        <w:rPr>
          <w:rFonts w:cs="Arial"/>
          <w:i/>
          <w:iCs/>
        </w:rPr>
        <w:t>Brgud</w:t>
      </w:r>
      <w:r w:rsidRPr="00A17696">
        <w:rPr>
          <w:rFonts w:cs="Arial"/>
        </w:rPr>
        <w:t xml:space="preserve">, </w:t>
      </w:r>
      <w:r w:rsidRPr="00A17696">
        <w:rPr>
          <w:rFonts w:cs="Arial"/>
          <w:i/>
          <w:iCs/>
        </w:rPr>
        <w:t>Vele Mune</w:t>
      </w:r>
      <w:r w:rsidRPr="00A17696">
        <w:rPr>
          <w:rFonts w:cs="Arial"/>
        </w:rPr>
        <w:t xml:space="preserve">, </w:t>
      </w:r>
      <w:r w:rsidRPr="00A17696">
        <w:rPr>
          <w:rFonts w:cs="Arial"/>
          <w:i/>
          <w:iCs/>
        </w:rPr>
        <w:t>Rupa-Lipa</w:t>
      </w:r>
      <w:r w:rsidRPr="00A17696">
        <w:rPr>
          <w:rFonts w:cs="Arial"/>
        </w:rPr>
        <w:t xml:space="preserve">, </w:t>
      </w:r>
      <w:r w:rsidRPr="00A17696">
        <w:rPr>
          <w:rFonts w:cs="Arial"/>
          <w:i/>
          <w:iCs/>
        </w:rPr>
        <w:t>Pasjak</w:t>
      </w:r>
      <w:r w:rsidRPr="00A17696">
        <w:rPr>
          <w:rFonts w:cs="Arial"/>
        </w:rPr>
        <w:t xml:space="preserve"> i </w:t>
      </w:r>
      <w:r w:rsidRPr="00A17696">
        <w:rPr>
          <w:rFonts w:cs="Arial"/>
          <w:i/>
          <w:iCs/>
        </w:rPr>
        <w:t>Zvoneća</w:t>
      </w:r>
      <w:r w:rsidRPr="00A17696">
        <w:rPr>
          <w:rFonts w:cs="Arial"/>
        </w:rPr>
        <w:t xml:space="preserve">; OŠ „Dr. Andrija Mohorovičić“ u Matuljima, s četverogodišnjim područnim školama </w:t>
      </w:r>
      <w:r w:rsidRPr="00A17696">
        <w:rPr>
          <w:rFonts w:cs="Arial"/>
          <w:i/>
          <w:iCs/>
        </w:rPr>
        <w:t>Rukavac</w:t>
      </w:r>
      <w:r w:rsidRPr="00A17696">
        <w:rPr>
          <w:rFonts w:cs="Arial"/>
        </w:rPr>
        <w:t xml:space="preserve"> i </w:t>
      </w:r>
      <w:r w:rsidRPr="00A17696">
        <w:rPr>
          <w:rFonts w:cs="Arial"/>
          <w:i/>
          <w:iCs/>
        </w:rPr>
        <w:t>Jušići</w:t>
      </w:r>
      <w:r w:rsidRPr="00A17696">
        <w:rPr>
          <w:rFonts w:cs="Arial"/>
        </w:rPr>
        <w:t xml:space="preserve">; OŠ „Viktora Cara Emina“ u Lovranu, s osmogodišnjom područnom školom </w:t>
      </w:r>
      <w:r w:rsidRPr="00A17696">
        <w:rPr>
          <w:rFonts w:cs="Arial"/>
          <w:i/>
          <w:iCs/>
        </w:rPr>
        <w:t>Mošćenićka Draga</w:t>
      </w:r>
      <w:r w:rsidRPr="00A17696">
        <w:rPr>
          <w:rFonts w:cs="Arial"/>
        </w:rPr>
        <w:t xml:space="preserve"> i četverogodišnjim područnim školama </w:t>
      </w:r>
      <w:r w:rsidRPr="00A17696">
        <w:rPr>
          <w:rFonts w:cs="Arial"/>
          <w:i/>
          <w:iCs/>
        </w:rPr>
        <w:t>Dobreć</w:t>
      </w:r>
      <w:r w:rsidRPr="00A17696">
        <w:rPr>
          <w:rFonts w:cs="Arial"/>
        </w:rPr>
        <w:t xml:space="preserve">, </w:t>
      </w:r>
      <w:r w:rsidRPr="00A17696">
        <w:rPr>
          <w:rFonts w:cs="Arial"/>
          <w:i/>
          <w:iCs/>
        </w:rPr>
        <w:t>Brseč</w:t>
      </w:r>
      <w:r w:rsidRPr="00A17696">
        <w:rPr>
          <w:rFonts w:cs="Arial"/>
        </w:rPr>
        <w:t xml:space="preserve">, </w:t>
      </w:r>
      <w:r w:rsidRPr="00A17696">
        <w:rPr>
          <w:rFonts w:cs="Arial"/>
          <w:i/>
          <w:iCs/>
        </w:rPr>
        <w:t>Mošćenice</w:t>
      </w:r>
      <w:r w:rsidRPr="00A17696">
        <w:rPr>
          <w:rFonts w:cs="Arial"/>
        </w:rPr>
        <w:t xml:space="preserve"> i </w:t>
      </w:r>
      <w:r w:rsidRPr="00A17696">
        <w:rPr>
          <w:rFonts w:cs="Arial"/>
          <w:i/>
          <w:iCs/>
        </w:rPr>
        <w:t>Tuliševica</w:t>
      </w:r>
      <w:r w:rsidRPr="00A17696">
        <w:rPr>
          <w:rFonts w:cs="Arial"/>
        </w:rPr>
        <w:t>.</w:t>
      </w:r>
    </w:p>
    <w:p w14:paraId="14CEBD8B" w14:textId="67C19D2F" w:rsidR="001615EC" w:rsidRPr="00A17696" w:rsidRDefault="001615EC" w:rsidP="00EC6DC1">
      <w:pPr>
        <w:pStyle w:val="ListParagraph"/>
        <w:numPr>
          <w:ilvl w:val="0"/>
          <w:numId w:val="104"/>
        </w:numPr>
        <w:spacing w:line="276" w:lineRule="auto"/>
        <w:ind w:left="567"/>
        <w:rPr>
          <w:rFonts w:cs="Arial"/>
          <w:b/>
          <w:bCs/>
        </w:rPr>
      </w:pPr>
      <w:r w:rsidRPr="00A17696">
        <w:rPr>
          <w:rFonts w:cs="Arial"/>
          <w:b/>
          <w:bCs/>
        </w:rPr>
        <w:t xml:space="preserve">Vinodolsko područje: </w:t>
      </w:r>
      <w:r w:rsidRPr="00A17696">
        <w:rPr>
          <w:rFonts w:cs="Arial"/>
        </w:rPr>
        <w:t>OŠ Dr. Josipa Pančića u Bribiru, OŠ Jurja Klovića u Triblju, OŠ Ivana Mažuranića u Novom Vinodolskom.</w:t>
      </w:r>
    </w:p>
    <w:p w14:paraId="5A4A358B" w14:textId="43E74370" w:rsidR="001615EC" w:rsidRPr="00A17696" w:rsidRDefault="001615EC" w:rsidP="00EC6DC1">
      <w:pPr>
        <w:pStyle w:val="ListParagraph"/>
        <w:numPr>
          <w:ilvl w:val="0"/>
          <w:numId w:val="104"/>
        </w:numPr>
        <w:spacing w:line="276" w:lineRule="auto"/>
        <w:ind w:left="567"/>
        <w:rPr>
          <w:rFonts w:cs="Arial"/>
          <w:b/>
          <w:bCs/>
        </w:rPr>
      </w:pPr>
      <w:r w:rsidRPr="00A17696">
        <w:rPr>
          <w:rFonts w:cs="Arial"/>
          <w:b/>
          <w:bCs/>
        </w:rPr>
        <w:t xml:space="preserve">Otoci: </w:t>
      </w:r>
      <w:r w:rsidRPr="00A17696">
        <w:rPr>
          <w:rFonts w:cs="Arial"/>
        </w:rPr>
        <w:t xml:space="preserve">OŠ „Fran Krsto Frankopan“ u Krku s osmogodišnjom područnom školom </w:t>
      </w:r>
      <w:r w:rsidRPr="00A17696">
        <w:rPr>
          <w:rFonts w:cs="Arial"/>
          <w:i/>
          <w:iCs/>
        </w:rPr>
        <w:t>Vrh</w:t>
      </w:r>
      <w:r w:rsidRPr="00A17696">
        <w:rPr>
          <w:rFonts w:cs="Arial"/>
        </w:rPr>
        <w:t xml:space="preserve">; OŠ „Punat“ u Puntu s osmogodišnjim područnim školama </w:t>
      </w:r>
      <w:r w:rsidRPr="00A17696">
        <w:rPr>
          <w:rFonts w:cs="Arial"/>
          <w:i/>
          <w:iCs/>
        </w:rPr>
        <w:t>Baška</w:t>
      </w:r>
      <w:r w:rsidRPr="00A17696">
        <w:rPr>
          <w:rFonts w:cs="Arial"/>
        </w:rPr>
        <w:t xml:space="preserve"> i </w:t>
      </w:r>
      <w:r w:rsidRPr="00A17696">
        <w:rPr>
          <w:rFonts w:cs="Arial"/>
          <w:i/>
          <w:iCs/>
        </w:rPr>
        <w:t>Vrbnik</w:t>
      </w:r>
      <w:r w:rsidRPr="00A17696">
        <w:rPr>
          <w:rFonts w:cs="Arial"/>
        </w:rPr>
        <w:t xml:space="preserve">; OŠ „Malinska – Dubašnica“ u Bogovićima s osmogodišnjom područnom školom </w:t>
      </w:r>
      <w:r w:rsidRPr="00A17696">
        <w:rPr>
          <w:rFonts w:cs="Arial"/>
          <w:i/>
          <w:iCs/>
        </w:rPr>
        <w:t>Dobrinj</w:t>
      </w:r>
      <w:r w:rsidRPr="00A17696">
        <w:rPr>
          <w:rFonts w:cs="Arial"/>
        </w:rPr>
        <w:t xml:space="preserve">; OŠ „Omišalj“ u Omišlju; OŠ Frane Petrića u Cresu s četverogodišnjim područnim školama </w:t>
      </w:r>
      <w:r w:rsidRPr="00A17696">
        <w:rPr>
          <w:rFonts w:cs="Arial"/>
          <w:i/>
          <w:iCs/>
        </w:rPr>
        <w:t>Valun</w:t>
      </w:r>
      <w:r w:rsidRPr="00A17696">
        <w:rPr>
          <w:rFonts w:cs="Arial"/>
        </w:rPr>
        <w:t xml:space="preserve">, </w:t>
      </w:r>
      <w:r w:rsidRPr="00A17696">
        <w:rPr>
          <w:rFonts w:cs="Arial"/>
          <w:i/>
          <w:iCs/>
        </w:rPr>
        <w:t>Martinšćica</w:t>
      </w:r>
      <w:r w:rsidRPr="00A17696">
        <w:rPr>
          <w:rFonts w:cs="Arial"/>
        </w:rPr>
        <w:t xml:space="preserve"> i </w:t>
      </w:r>
      <w:r w:rsidRPr="00A17696">
        <w:rPr>
          <w:rFonts w:cs="Arial"/>
          <w:i/>
          <w:iCs/>
        </w:rPr>
        <w:t>Orlec</w:t>
      </w:r>
      <w:r w:rsidRPr="00A17696">
        <w:rPr>
          <w:rFonts w:cs="Arial"/>
        </w:rPr>
        <w:t xml:space="preserve">; OŠ Maria Martinolića u Malom Lošinju s osmogodišnjim školama </w:t>
      </w:r>
      <w:r w:rsidRPr="00A17696">
        <w:rPr>
          <w:rFonts w:cs="Arial"/>
          <w:i/>
          <w:iCs/>
        </w:rPr>
        <w:t>Unije</w:t>
      </w:r>
      <w:r w:rsidRPr="00A17696">
        <w:rPr>
          <w:rFonts w:cs="Arial"/>
        </w:rPr>
        <w:t xml:space="preserve">, </w:t>
      </w:r>
      <w:r w:rsidRPr="00A17696">
        <w:rPr>
          <w:rFonts w:cs="Arial"/>
          <w:i/>
          <w:iCs/>
        </w:rPr>
        <w:t>Susak</w:t>
      </w:r>
      <w:r w:rsidRPr="00A17696">
        <w:rPr>
          <w:rFonts w:cs="Arial"/>
        </w:rPr>
        <w:t xml:space="preserve"> i </w:t>
      </w:r>
      <w:r w:rsidRPr="00A17696">
        <w:rPr>
          <w:rFonts w:cs="Arial"/>
          <w:i/>
          <w:iCs/>
        </w:rPr>
        <w:t>Ilovik</w:t>
      </w:r>
      <w:r w:rsidRPr="00A17696">
        <w:rPr>
          <w:rFonts w:cs="Arial"/>
        </w:rPr>
        <w:t xml:space="preserve"> te s četverogodišnjim područnim školama </w:t>
      </w:r>
      <w:r w:rsidRPr="00A17696">
        <w:rPr>
          <w:rFonts w:cs="Arial"/>
          <w:i/>
          <w:iCs/>
        </w:rPr>
        <w:t>Veli Lošinj</w:t>
      </w:r>
      <w:r w:rsidRPr="00A17696">
        <w:rPr>
          <w:rFonts w:cs="Arial"/>
        </w:rPr>
        <w:t xml:space="preserve">, </w:t>
      </w:r>
      <w:r w:rsidRPr="00A17696">
        <w:rPr>
          <w:rFonts w:cs="Arial"/>
          <w:i/>
          <w:iCs/>
        </w:rPr>
        <w:t>Nerezine</w:t>
      </w:r>
      <w:r w:rsidRPr="00A17696">
        <w:rPr>
          <w:rFonts w:cs="Arial"/>
        </w:rPr>
        <w:t xml:space="preserve"> i </w:t>
      </w:r>
      <w:r w:rsidRPr="00A17696">
        <w:rPr>
          <w:rFonts w:cs="Arial"/>
          <w:i/>
          <w:iCs/>
        </w:rPr>
        <w:t>Punta Križa</w:t>
      </w:r>
      <w:r w:rsidRPr="00A17696">
        <w:rPr>
          <w:rFonts w:cs="Arial"/>
        </w:rPr>
        <w:t xml:space="preserve">,; OŠ Ivana Rabljanina u Rabu s četverogodišnjim područnim školama </w:t>
      </w:r>
      <w:r w:rsidRPr="00A17696">
        <w:rPr>
          <w:rFonts w:cs="Arial"/>
          <w:i/>
          <w:iCs/>
        </w:rPr>
        <w:t>Barbat</w:t>
      </w:r>
      <w:r w:rsidRPr="00A17696">
        <w:rPr>
          <w:rFonts w:cs="Arial"/>
        </w:rPr>
        <w:t xml:space="preserve">, </w:t>
      </w:r>
      <w:r w:rsidRPr="00A17696">
        <w:rPr>
          <w:rFonts w:cs="Arial"/>
          <w:i/>
          <w:iCs/>
        </w:rPr>
        <w:t>Banjol</w:t>
      </w:r>
      <w:r w:rsidRPr="00A17696">
        <w:rPr>
          <w:rFonts w:cs="Arial"/>
        </w:rPr>
        <w:t xml:space="preserve">, </w:t>
      </w:r>
      <w:r w:rsidRPr="00A17696">
        <w:rPr>
          <w:rFonts w:cs="Arial"/>
          <w:i/>
          <w:iCs/>
        </w:rPr>
        <w:t>Mundanije</w:t>
      </w:r>
      <w:r w:rsidRPr="00A17696">
        <w:rPr>
          <w:rFonts w:cs="Arial"/>
        </w:rPr>
        <w:t xml:space="preserve">, </w:t>
      </w:r>
      <w:r w:rsidRPr="00A17696">
        <w:rPr>
          <w:rFonts w:cs="Arial"/>
          <w:i/>
          <w:iCs/>
        </w:rPr>
        <w:t>Supetarska Draga</w:t>
      </w:r>
      <w:r w:rsidRPr="00A17696">
        <w:rPr>
          <w:rFonts w:cs="Arial"/>
        </w:rPr>
        <w:t xml:space="preserve">, </w:t>
      </w:r>
      <w:r w:rsidRPr="00A17696">
        <w:rPr>
          <w:rFonts w:cs="Arial"/>
          <w:i/>
          <w:iCs/>
        </w:rPr>
        <w:t>Lopar</w:t>
      </w:r>
      <w:r w:rsidRPr="00A17696">
        <w:rPr>
          <w:rFonts w:cs="Arial"/>
        </w:rPr>
        <w:t xml:space="preserve"> i </w:t>
      </w:r>
      <w:r w:rsidRPr="00A17696">
        <w:rPr>
          <w:rFonts w:cs="Arial"/>
          <w:i/>
          <w:iCs/>
        </w:rPr>
        <w:t>Kampor</w:t>
      </w:r>
      <w:r w:rsidRPr="00A17696">
        <w:rPr>
          <w:rFonts w:cs="Arial"/>
        </w:rPr>
        <w:t>.</w:t>
      </w:r>
    </w:p>
    <w:p w14:paraId="6BF4EA3D" w14:textId="075526AD" w:rsidR="001615EC" w:rsidRPr="00A17696" w:rsidRDefault="001615EC" w:rsidP="00EC6DC1">
      <w:pPr>
        <w:pStyle w:val="ListParagraph"/>
        <w:numPr>
          <w:ilvl w:val="0"/>
          <w:numId w:val="103"/>
        </w:numPr>
        <w:spacing w:line="276" w:lineRule="auto"/>
        <w:ind w:left="567"/>
        <w:rPr>
          <w:rFonts w:cs="Arial"/>
        </w:rPr>
      </w:pPr>
      <w:r w:rsidRPr="00A17696">
        <w:rPr>
          <w:rFonts w:cs="Arial"/>
          <w:b/>
          <w:bCs/>
        </w:rPr>
        <w:t xml:space="preserve">Gorski kotar: </w:t>
      </w:r>
      <w:r w:rsidRPr="00A17696">
        <w:rPr>
          <w:rFonts w:cs="Arial"/>
        </w:rPr>
        <w:t xml:space="preserve">OŠ Ivana Gorana Kovačića Delnice u Delnicama s četverogodišnjom područnom školom </w:t>
      </w:r>
      <w:r w:rsidRPr="00A17696">
        <w:rPr>
          <w:rFonts w:cs="Arial"/>
          <w:i/>
          <w:iCs/>
        </w:rPr>
        <w:t>Crni Lug</w:t>
      </w:r>
      <w:r w:rsidRPr="00A17696">
        <w:rPr>
          <w:rFonts w:cs="Arial"/>
        </w:rPr>
        <w:t xml:space="preserve">; OŠ Dr. Branimira Markovića u Ravnoj Gori s četverogodišnjim područnim školama </w:t>
      </w:r>
      <w:r w:rsidRPr="00A17696">
        <w:rPr>
          <w:rFonts w:cs="Arial"/>
          <w:i/>
          <w:iCs/>
        </w:rPr>
        <w:t>Stara Sušica</w:t>
      </w:r>
      <w:r w:rsidRPr="00A17696">
        <w:rPr>
          <w:rFonts w:cs="Arial"/>
        </w:rPr>
        <w:t xml:space="preserve"> i </w:t>
      </w:r>
      <w:r w:rsidRPr="00A17696">
        <w:rPr>
          <w:rFonts w:cs="Arial"/>
          <w:i/>
          <w:iCs/>
        </w:rPr>
        <w:t>Stari Laz</w:t>
      </w:r>
      <w:r w:rsidRPr="00A17696">
        <w:rPr>
          <w:rFonts w:cs="Arial"/>
        </w:rPr>
        <w:t>,</w:t>
      </w:r>
      <w:r w:rsidRPr="00A17696">
        <w:rPr>
          <w:rFonts w:cs="Arial"/>
          <w:b/>
          <w:bCs/>
        </w:rPr>
        <w:t xml:space="preserve">; </w:t>
      </w:r>
      <w:r w:rsidRPr="00A17696">
        <w:rPr>
          <w:rFonts w:cs="Arial"/>
        </w:rPr>
        <w:t xml:space="preserve">OŠ Ivanke Trohar u Fužinama s četverogodišnjim područnim školama </w:t>
      </w:r>
      <w:r w:rsidRPr="00A17696">
        <w:rPr>
          <w:rFonts w:cs="Arial"/>
          <w:i/>
          <w:iCs/>
        </w:rPr>
        <w:t xml:space="preserve">Lič </w:t>
      </w:r>
      <w:r w:rsidRPr="00A17696">
        <w:rPr>
          <w:rFonts w:cs="Arial"/>
        </w:rPr>
        <w:t xml:space="preserve">i </w:t>
      </w:r>
      <w:r w:rsidRPr="00A17696">
        <w:rPr>
          <w:rFonts w:cs="Arial"/>
          <w:i/>
          <w:iCs/>
        </w:rPr>
        <w:t>Vrata</w:t>
      </w:r>
      <w:r w:rsidRPr="00A17696">
        <w:rPr>
          <w:rFonts w:cs="Arial"/>
        </w:rPr>
        <w:t xml:space="preserve">; OŠ „Brod Moravice“; OŠ Rudolfa Strohala u Lokvama; OŠ „Skrad“, s četverogodišnjom područnom školom </w:t>
      </w:r>
      <w:r w:rsidRPr="00A17696">
        <w:rPr>
          <w:rFonts w:cs="Arial"/>
          <w:i/>
          <w:iCs/>
        </w:rPr>
        <w:t>Kupjak</w:t>
      </w:r>
      <w:r w:rsidRPr="00A17696">
        <w:rPr>
          <w:rFonts w:cs="Arial"/>
        </w:rPr>
        <w:t xml:space="preserve">; OŠ „Mrkopalj“; OŠ Frana Krste Frankopana u Brodu na Kupi, OŠ „Petar Zrinski“ u Čabru s osmogodišnjim područnim školama </w:t>
      </w:r>
      <w:r w:rsidRPr="00A17696">
        <w:rPr>
          <w:rFonts w:cs="Arial"/>
          <w:i/>
          <w:iCs/>
        </w:rPr>
        <w:t>Gerovo</w:t>
      </w:r>
      <w:r w:rsidRPr="00A17696">
        <w:rPr>
          <w:rFonts w:cs="Arial"/>
        </w:rPr>
        <w:t xml:space="preserve">, </w:t>
      </w:r>
      <w:r w:rsidRPr="00A17696">
        <w:rPr>
          <w:rFonts w:cs="Arial"/>
          <w:i/>
          <w:iCs/>
        </w:rPr>
        <w:t>Prezid</w:t>
      </w:r>
      <w:r w:rsidRPr="00A17696">
        <w:rPr>
          <w:rFonts w:cs="Arial"/>
        </w:rPr>
        <w:t xml:space="preserve"> i </w:t>
      </w:r>
      <w:r w:rsidRPr="00A17696">
        <w:rPr>
          <w:rFonts w:cs="Arial"/>
          <w:i/>
          <w:iCs/>
        </w:rPr>
        <w:t>Tršće</w:t>
      </w:r>
      <w:r w:rsidRPr="00A17696">
        <w:rPr>
          <w:rFonts w:cs="Arial"/>
        </w:rPr>
        <w:t xml:space="preserve"> te četverogodišnjom područnom školom </w:t>
      </w:r>
      <w:r w:rsidRPr="00A17696">
        <w:rPr>
          <w:rFonts w:cs="Arial"/>
          <w:i/>
          <w:iCs/>
        </w:rPr>
        <w:t>Plešce</w:t>
      </w:r>
      <w:r w:rsidRPr="00A17696">
        <w:rPr>
          <w:rFonts w:cs="Arial"/>
        </w:rPr>
        <w:t xml:space="preserve">; OŠ Ivana Gorana Kovačića Vrbovsko u Vrbovskom s osmogodišnjim područnim školama </w:t>
      </w:r>
      <w:r w:rsidRPr="00A17696">
        <w:rPr>
          <w:rFonts w:cs="Arial"/>
          <w:i/>
          <w:iCs/>
        </w:rPr>
        <w:t>Nikole Tesle Moravice</w:t>
      </w:r>
      <w:r w:rsidRPr="00A17696">
        <w:rPr>
          <w:rFonts w:cs="Arial"/>
        </w:rPr>
        <w:t xml:space="preserve"> i </w:t>
      </w:r>
      <w:r w:rsidRPr="00A17696">
        <w:rPr>
          <w:rFonts w:cs="Arial"/>
          <w:i/>
          <w:iCs/>
        </w:rPr>
        <w:t>Ivana Gorana Kovačića,</w:t>
      </w:r>
      <w:r w:rsidRPr="00A17696">
        <w:rPr>
          <w:rFonts w:cs="Arial"/>
        </w:rPr>
        <w:t xml:space="preserve"> Severin na Kupi te četverogodišnjim područnim školama </w:t>
      </w:r>
      <w:r w:rsidRPr="00A17696">
        <w:rPr>
          <w:rFonts w:cs="Arial"/>
          <w:i/>
          <w:iCs/>
        </w:rPr>
        <w:t>Stanka</w:t>
      </w:r>
      <w:r w:rsidRPr="00A17696">
        <w:rPr>
          <w:rFonts w:cs="Arial"/>
        </w:rPr>
        <w:t xml:space="preserve"> </w:t>
      </w:r>
      <w:r w:rsidRPr="00A17696">
        <w:rPr>
          <w:rFonts w:cs="Arial"/>
          <w:i/>
          <w:iCs/>
        </w:rPr>
        <w:t>Majetića Senjsko</w:t>
      </w:r>
      <w:r w:rsidRPr="00A17696">
        <w:rPr>
          <w:rFonts w:cs="Arial"/>
        </w:rPr>
        <w:t xml:space="preserve">, </w:t>
      </w:r>
      <w:r w:rsidRPr="00A17696">
        <w:rPr>
          <w:rFonts w:cs="Arial"/>
          <w:i/>
          <w:iCs/>
        </w:rPr>
        <w:t>Desanke Trbović Gomirje</w:t>
      </w:r>
      <w:r w:rsidRPr="00A17696">
        <w:rPr>
          <w:rFonts w:cs="Arial"/>
        </w:rPr>
        <w:t xml:space="preserve">, </w:t>
      </w:r>
      <w:r w:rsidRPr="00A17696">
        <w:rPr>
          <w:rFonts w:cs="Arial"/>
          <w:i/>
          <w:iCs/>
        </w:rPr>
        <w:t>Jablan</w:t>
      </w:r>
      <w:r w:rsidRPr="00A17696">
        <w:rPr>
          <w:rFonts w:cs="Arial"/>
        </w:rPr>
        <w:t xml:space="preserve">, </w:t>
      </w:r>
      <w:r w:rsidRPr="00A17696">
        <w:rPr>
          <w:rFonts w:cs="Arial"/>
          <w:i/>
          <w:iCs/>
        </w:rPr>
        <w:t>Lukovdol</w:t>
      </w:r>
      <w:r w:rsidRPr="00A17696">
        <w:rPr>
          <w:rFonts w:cs="Arial"/>
        </w:rPr>
        <w:t xml:space="preserve">, </w:t>
      </w:r>
      <w:r w:rsidRPr="00A17696">
        <w:rPr>
          <w:rFonts w:cs="Arial"/>
          <w:i/>
          <w:iCs/>
        </w:rPr>
        <w:t>Veliki Jadrč</w:t>
      </w:r>
      <w:r w:rsidRPr="00A17696">
        <w:rPr>
          <w:rFonts w:cs="Arial"/>
        </w:rPr>
        <w:t xml:space="preserve"> i </w:t>
      </w:r>
      <w:r w:rsidRPr="00A17696">
        <w:rPr>
          <w:rFonts w:cs="Arial"/>
          <w:i/>
          <w:iCs/>
        </w:rPr>
        <w:t>Ljubošina</w:t>
      </w:r>
      <w:r w:rsidRPr="00A17696">
        <w:rPr>
          <w:rFonts w:cs="Arial"/>
        </w:rPr>
        <w:t xml:space="preserve">; Područne škole </w:t>
      </w:r>
      <w:r w:rsidRPr="00A17696">
        <w:rPr>
          <w:rFonts w:cs="Arial"/>
          <w:i/>
          <w:iCs/>
        </w:rPr>
        <w:t>Zvoneća</w:t>
      </w:r>
      <w:r w:rsidRPr="00A17696">
        <w:rPr>
          <w:rFonts w:cs="Arial"/>
        </w:rPr>
        <w:t xml:space="preserve">, </w:t>
      </w:r>
      <w:r w:rsidRPr="00A17696">
        <w:rPr>
          <w:rFonts w:cs="Arial"/>
          <w:i/>
          <w:iCs/>
        </w:rPr>
        <w:t>Orlec</w:t>
      </w:r>
      <w:r w:rsidRPr="00A17696">
        <w:rPr>
          <w:rFonts w:cs="Arial"/>
        </w:rPr>
        <w:t xml:space="preserve">, </w:t>
      </w:r>
      <w:r w:rsidRPr="00A17696">
        <w:rPr>
          <w:rFonts w:cs="Arial"/>
          <w:i/>
          <w:iCs/>
        </w:rPr>
        <w:t>Punta Križa</w:t>
      </w:r>
      <w:r w:rsidRPr="00A17696">
        <w:rPr>
          <w:rFonts w:cs="Arial"/>
        </w:rPr>
        <w:t xml:space="preserve"> i </w:t>
      </w:r>
      <w:r w:rsidRPr="00A17696">
        <w:rPr>
          <w:rFonts w:cs="Arial"/>
          <w:i/>
          <w:iCs/>
        </w:rPr>
        <w:t>Ljubošina</w:t>
      </w:r>
      <w:r w:rsidRPr="00A17696">
        <w:rPr>
          <w:rFonts w:cs="Arial"/>
        </w:rPr>
        <w:t xml:space="preserve"> su privremeno zatvorene.</w:t>
      </w:r>
    </w:p>
    <w:p w14:paraId="2DCB10B6" w14:textId="77777777" w:rsidR="001615EC" w:rsidRDefault="001615EC" w:rsidP="0012568F">
      <w:pPr>
        <w:spacing w:line="276" w:lineRule="auto"/>
        <w:ind w:firstLine="0"/>
        <w:rPr>
          <w:rFonts w:cs="Arial"/>
        </w:rPr>
      </w:pPr>
      <w:r>
        <w:rPr>
          <w:rFonts w:cs="Arial"/>
        </w:rPr>
        <w:t>Na području PGŽ djeluju i o</w:t>
      </w:r>
      <w:r w:rsidRPr="002559DE">
        <w:rPr>
          <w:rFonts w:cs="Arial"/>
        </w:rPr>
        <w:t>snovne glazben</w:t>
      </w:r>
      <w:r>
        <w:rPr>
          <w:rFonts w:cs="Arial"/>
        </w:rPr>
        <w:t>e</w:t>
      </w:r>
      <w:r w:rsidRPr="002559DE">
        <w:rPr>
          <w:rFonts w:cs="Arial"/>
        </w:rPr>
        <w:t xml:space="preserve"> škol</w:t>
      </w:r>
      <w:r>
        <w:rPr>
          <w:rFonts w:cs="Arial"/>
        </w:rPr>
        <w:t xml:space="preserve">e kojima je osnivač PGŽ ili drugi osnivači: </w:t>
      </w:r>
    </w:p>
    <w:p w14:paraId="624CD4FB" w14:textId="435FADBD" w:rsidR="001615EC" w:rsidRPr="00A17696" w:rsidRDefault="001615EC" w:rsidP="00EC6DC1">
      <w:pPr>
        <w:pStyle w:val="ListParagraph"/>
        <w:numPr>
          <w:ilvl w:val="0"/>
          <w:numId w:val="102"/>
        </w:numPr>
        <w:spacing w:line="276" w:lineRule="auto"/>
        <w:ind w:left="567"/>
        <w:rPr>
          <w:rFonts w:cs="Arial"/>
        </w:rPr>
      </w:pPr>
      <w:r w:rsidRPr="00A17696">
        <w:rPr>
          <w:rFonts w:cs="Arial"/>
        </w:rPr>
        <w:t>Osnovna glazbena škola Ive Tijardovića u Delnicama,</w:t>
      </w:r>
    </w:p>
    <w:p w14:paraId="38938A3C" w14:textId="21A38C64" w:rsidR="001615EC" w:rsidRPr="00A17696" w:rsidRDefault="001615EC" w:rsidP="00EC6DC1">
      <w:pPr>
        <w:pStyle w:val="ListParagraph"/>
        <w:numPr>
          <w:ilvl w:val="0"/>
          <w:numId w:val="102"/>
        </w:numPr>
        <w:spacing w:line="276" w:lineRule="auto"/>
        <w:ind w:left="567"/>
        <w:rPr>
          <w:rFonts w:cs="Arial"/>
        </w:rPr>
      </w:pPr>
      <w:r w:rsidRPr="00A17696">
        <w:rPr>
          <w:rFonts w:cs="Arial"/>
        </w:rPr>
        <w:t>Osnovnoškolski glazbeni programi: Područni odjel osnovne glazbene škole pri Osnovnoj školi Ivana Mažuranića u Novom Vinodolskom; osnovnoškolski glazbeni programi pri Glazbenoj školi Ivana Matetića Ronjgova u Rijeci; osnovnoškolski glazbeni programi Glazbene škole Ivana Matetića Ronjgova Rijeka, Područni odjel Rab</w:t>
      </w:r>
    </w:p>
    <w:p w14:paraId="0F2AEC9A" w14:textId="11BE18D1" w:rsidR="001615EC" w:rsidRPr="00A17696" w:rsidRDefault="001615EC" w:rsidP="00EC6DC1">
      <w:pPr>
        <w:pStyle w:val="ListParagraph"/>
        <w:numPr>
          <w:ilvl w:val="0"/>
          <w:numId w:val="102"/>
        </w:numPr>
        <w:spacing w:line="276" w:lineRule="auto"/>
        <w:ind w:left="567"/>
        <w:rPr>
          <w:rFonts w:cs="Arial"/>
        </w:rPr>
      </w:pPr>
      <w:r w:rsidRPr="00A17696">
        <w:rPr>
          <w:rFonts w:cs="Arial"/>
        </w:rPr>
        <w:t>Osnivač Osnovne glazbene škole Josipa Kašmana je Pučko otvoreno učilište Mali Lošinj, ali se škola financira kroz decentralizirane funkcije PGŽ.</w:t>
      </w:r>
    </w:p>
    <w:p w14:paraId="7CC38A63" w14:textId="77777777" w:rsidR="001615EC" w:rsidRPr="00970137" w:rsidRDefault="001615EC" w:rsidP="00C011CE">
      <w:pPr>
        <w:spacing w:line="276" w:lineRule="auto"/>
        <w:ind w:firstLine="0"/>
        <w:rPr>
          <w:rFonts w:cs="Arial"/>
        </w:rPr>
      </w:pPr>
      <w:r>
        <w:rPr>
          <w:rFonts w:cs="Arial"/>
        </w:rPr>
        <w:t>Z</w:t>
      </w:r>
      <w:r w:rsidRPr="00970137">
        <w:rPr>
          <w:rFonts w:cs="Arial"/>
        </w:rPr>
        <w:t>a potrebe učenika upisanih u škole</w:t>
      </w:r>
      <w:r>
        <w:rPr>
          <w:rFonts w:cs="Arial"/>
        </w:rPr>
        <w:t>,</w:t>
      </w:r>
      <w:r w:rsidRPr="00970137">
        <w:rPr>
          <w:rFonts w:cs="Arial"/>
        </w:rPr>
        <w:t xml:space="preserve"> kojima je osnivač PGŽ</w:t>
      </w:r>
      <w:r>
        <w:rPr>
          <w:rFonts w:cs="Arial"/>
        </w:rPr>
        <w:t>,</w:t>
      </w:r>
      <w:r w:rsidRPr="00970137">
        <w:rPr>
          <w:rFonts w:cs="Arial"/>
        </w:rPr>
        <w:t xml:space="preserve"> djeluje sedam stručnih timova koje čine edukacijski rehabilitatori svih triju profila (rehabilitator, logoped i socijalni pedagog):</w:t>
      </w:r>
    </w:p>
    <w:p w14:paraId="74A0EBE0" w14:textId="77777777" w:rsidR="001615EC" w:rsidRPr="00513091" w:rsidRDefault="001615EC" w:rsidP="00EC6DC1">
      <w:pPr>
        <w:pStyle w:val="ListParagraph"/>
        <w:numPr>
          <w:ilvl w:val="0"/>
          <w:numId w:val="101"/>
        </w:numPr>
        <w:spacing w:after="0" w:line="276" w:lineRule="auto"/>
        <w:jc w:val="left"/>
        <w:rPr>
          <w:rFonts w:cs="Arial"/>
        </w:rPr>
      </w:pPr>
      <w:r w:rsidRPr="00513091">
        <w:rPr>
          <w:rFonts w:cs="Arial"/>
        </w:rPr>
        <w:t>za područje Lovrana, Matulja, Kastva, Viškova i Klane - jedan stru</w:t>
      </w:r>
      <w:r>
        <w:rPr>
          <w:rFonts w:cs="Arial"/>
        </w:rPr>
        <w:t xml:space="preserve">čni tim sa sjedištem u OŠ </w:t>
      </w:r>
      <w:r w:rsidRPr="00513091">
        <w:rPr>
          <w:rFonts w:cs="Arial"/>
        </w:rPr>
        <w:t>Dr. Andrija Mohorovičić, M</w:t>
      </w:r>
      <w:r>
        <w:rPr>
          <w:rFonts w:cs="Arial"/>
        </w:rPr>
        <w:t>atulji</w:t>
      </w:r>
    </w:p>
    <w:p w14:paraId="5C85F093" w14:textId="77777777" w:rsidR="001615EC" w:rsidRPr="00513091" w:rsidRDefault="001615EC" w:rsidP="00EC6DC1">
      <w:pPr>
        <w:pStyle w:val="ListParagraph"/>
        <w:numPr>
          <w:ilvl w:val="0"/>
          <w:numId w:val="101"/>
        </w:numPr>
        <w:spacing w:after="0" w:line="276" w:lineRule="auto"/>
        <w:jc w:val="left"/>
        <w:rPr>
          <w:rFonts w:cs="Arial"/>
        </w:rPr>
      </w:pPr>
      <w:r w:rsidRPr="00513091">
        <w:rPr>
          <w:rFonts w:cs="Arial"/>
        </w:rPr>
        <w:t xml:space="preserve">za područje Hreljina, Bakra, Jelenja-Dražice, Čavala, Kostrene - jedan stručni tim sa sjedištem </w:t>
      </w:r>
      <w:r>
        <w:rPr>
          <w:rFonts w:cs="Arial"/>
        </w:rPr>
        <w:t>u OŠ „Čavle“</w:t>
      </w:r>
    </w:p>
    <w:p w14:paraId="196B2F84" w14:textId="77777777" w:rsidR="001615EC" w:rsidRPr="00513091" w:rsidRDefault="001615EC" w:rsidP="00EC6DC1">
      <w:pPr>
        <w:pStyle w:val="ListParagraph"/>
        <w:numPr>
          <w:ilvl w:val="0"/>
          <w:numId w:val="101"/>
        </w:numPr>
        <w:spacing w:after="0" w:line="276" w:lineRule="auto"/>
        <w:jc w:val="left"/>
        <w:rPr>
          <w:rFonts w:cs="Arial"/>
        </w:rPr>
      </w:pPr>
      <w:r w:rsidRPr="00513091">
        <w:rPr>
          <w:rFonts w:cs="Arial"/>
        </w:rPr>
        <w:t xml:space="preserve">za područje Gorskog kotara - jedan stručni tim sa sjedištem u </w:t>
      </w:r>
      <w:r>
        <w:rPr>
          <w:rFonts w:cs="Arial"/>
        </w:rPr>
        <w:t>OŠ Ivana Gorana Kovačića, Delnice</w:t>
      </w:r>
    </w:p>
    <w:p w14:paraId="400A94F3" w14:textId="77777777" w:rsidR="001615EC" w:rsidRPr="00513091" w:rsidRDefault="001615EC" w:rsidP="00EC6DC1">
      <w:pPr>
        <w:pStyle w:val="ListParagraph"/>
        <w:numPr>
          <w:ilvl w:val="0"/>
          <w:numId w:val="101"/>
        </w:numPr>
        <w:spacing w:after="0" w:line="276" w:lineRule="auto"/>
        <w:jc w:val="left"/>
        <w:rPr>
          <w:rFonts w:cs="Arial"/>
        </w:rPr>
      </w:pPr>
      <w:r w:rsidRPr="00513091">
        <w:rPr>
          <w:rFonts w:cs="Arial"/>
        </w:rPr>
        <w:t xml:space="preserve">za područje Novog Vinodolskog, Kraljevice, Bribira i Triblja - jedan stručni tim sa sjedištem u </w:t>
      </w:r>
      <w:r>
        <w:rPr>
          <w:rFonts w:cs="Arial"/>
        </w:rPr>
        <w:t>OŠ</w:t>
      </w:r>
      <w:r w:rsidRPr="00513091">
        <w:rPr>
          <w:rFonts w:cs="Arial"/>
        </w:rPr>
        <w:t xml:space="preserve"> Iv</w:t>
      </w:r>
      <w:r>
        <w:rPr>
          <w:rFonts w:cs="Arial"/>
        </w:rPr>
        <w:t>ana Mažuranića, Novi Vinodolski</w:t>
      </w:r>
    </w:p>
    <w:p w14:paraId="7100F861" w14:textId="77777777" w:rsidR="001615EC" w:rsidRPr="00513091" w:rsidRDefault="001615EC" w:rsidP="00EC6DC1">
      <w:pPr>
        <w:pStyle w:val="ListParagraph"/>
        <w:numPr>
          <w:ilvl w:val="0"/>
          <w:numId w:val="101"/>
        </w:numPr>
        <w:spacing w:after="0" w:line="276" w:lineRule="auto"/>
        <w:jc w:val="left"/>
        <w:rPr>
          <w:rFonts w:cs="Arial"/>
        </w:rPr>
      </w:pPr>
      <w:r w:rsidRPr="00513091">
        <w:rPr>
          <w:rFonts w:cs="Arial"/>
        </w:rPr>
        <w:t xml:space="preserve">za cresko-lošinjsko otočje - jedan stručni tim sa sjedištem u </w:t>
      </w:r>
      <w:r>
        <w:rPr>
          <w:rFonts w:cs="Arial"/>
        </w:rPr>
        <w:t>OŠ Maria Martinolića, Mali Lošinj</w:t>
      </w:r>
    </w:p>
    <w:p w14:paraId="4D4593BA" w14:textId="77777777" w:rsidR="001615EC" w:rsidRPr="00513091" w:rsidRDefault="001615EC" w:rsidP="00EC6DC1">
      <w:pPr>
        <w:pStyle w:val="ListParagraph"/>
        <w:numPr>
          <w:ilvl w:val="0"/>
          <w:numId w:val="101"/>
        </w:numPr>
        <w:spacing w:after="0" w:line="276" w:lineRule="auto"/>
        <w:jc w:val="left"/>
        <w:rPr>
          <w:rFonts w:cs="Arial"/>
        </w:rPr>
      </w:pPr>
      <w:r w:rsidRPr="00513091">
        <w:rPr>
          <w:rFonts w:cs="Arial"/>
        </w:rPr>
        <w:t xml:space="preserve">za otok Krk - jedan stručni tim sa sjedištem u </w:t>
      </w:r>
      <w:r>
        <w:rPr>
          <w:rFonts w:cs="Arial"/>
        </w:rPr>
        <w:t>OŠ „Fran Krsto Frankopan“, Krk</w:t>
      </w:r>
    </w:p>
    <w:p w14:paraId="01413565" w14:textId="77777777" w:rsidR="001615EC" w:rsidRPr="00513091" w:rsidRDefault="001615EC" w:rsidP="00EC6DC1">
      <w:pPr>
        <w:pStyle w:val="ListParagraph"/>
        <w:numPr>
          <w:ilvl w:val="0"/>
          <w:numId w:val="101"/>
        </w:numPr>
        <w:spacing w:after="0" w:line="276" w:lineRule="auto"/>
        <w:jc w:val="left"/>
        <w:rPr>
          <w:rFonts w:cs="Arial"/>
        </w:rPr>
      </w:pPr>
      <w:r w:rsidRPr="00513091">
        <w:rPr>
          <w:rFonts w:cs="Arial"/>
        </w:rPr>
        <w:t xml:space="preserve">za otok Rab - jedan stručni tim sa sjedištem u </w:t>
      </w:r>
      <w:r>
        <w:rPr>
          <w:rFonts w:cs="Arial"/>
        </w:rPr>
        <w:t>OŠ</w:t>
      </w:r>
      <w:r w:rsidRPr="00513091">
        <w:rPr>
          <w:rFonts w:cs="Arial"/>
        </w:rPr>
        <w:t xml:space="preserve"> Ivana Rabljanina, Rab.</w:t>
      </w:r>
    </w:p>
    <w:p w14:paraId="3DAA099B" w14:textId="77777777" w:rsidR="001615EC" w:rsidRPr="00970137" w:rsidRDefault="001615EC" w:rsidP="0051127D">
      <w:pPr>
        <w:spacing w:line="276" w:lineRule="auto"/>
        <w:rPr>
          <w:rFonts w:cs="Arial"/>
        </w:rPr>
      </w:pPr>
    </w:p>
    <w:p w14:paraId="7BC7A9E3" w14:textId="4EADA7A0" w:rsidR="001615EC" w:rsidRDefault="001615EC" w:rsidP="00C011CE">
      <w:pPr>
        <w:spacing w:line="276" w:lineRule="auto"/>
        <w:ind w:firstLine="0"/>
        <w:rPr>
          <w:rFonts w:cs="Arial"/>
        </w:rPr>
      </w:pPr>
      <w:r w:rsidRPr="00970137">
        <w:rPr>
          <w:rFonts w:cs="Arial"/>
          <w:b/>
          <w:bCs/>
        </w:rPr>
        <w:t xml:space="preserve">Produženi stručni postupak </w:t>
      </w:r>
      <w:r w:rsidRPr="00970137">
        <w:rPr>
          <w:rFonts w:cs="Arial"/>
        </w:rPr>
        <w:t>za učenike kojima je rješenjem utvrđen primjereni oblik školovanja za određene rjeđe teškoće, provodi se u školama i ustanovama u Gradu Rijeci.</w:t>
      </w:r>
      <w:r>
        <w:rPr>
          <w:rFonts w:cs="Arial"/>
        </w:rPr>
        <w:t xml:space="preserve"> </w:t>
      </w:r>
      <w:r w:rsidRPr="00C011CE">
        <w:rPr>
          <w:rFonts w:cs="Arial"/>
          <w:bCs/>
        </w:rPr>
        <w:t>Produženi stručni postupak</w:t>
      </w:r>
      <w:r w:rsidRPr="00970137">
        <w:rPr>
          <w:rFonts w:cs="Arial"/>
        </w:rPr>
        <w:t xml:space="preserve"> za učenike </w:t>
      </w:r>
      <w:r w:rsidRPr="00970137">
        <w:rPr>
          <w:rFonts w:cs="Arial"/>
          <w:b/>
          <w:bCs/>
        </w:rPr>
        <w:t>romskog podrijetla</w:t>
      </w:r>
      <w:r w:rsidRPr="00970137">
        <w:rPr>
          <w:rFonts w:cs="Arial"/>
        </w:rPr>
        <w:t xml:space="preserve"> provodi se u onim školama koje imaju značajniju populaciju ovih učenika: </w:t>
      </w:r>
      <w:r>
        <w:rPr>
          <w:rFonts w:cs="Arial"/>
        </w:rPr>
        <w:t>OŠ</w:t>
      </w:r>
      <w:r w:rsidRPr="00970137">
        <w:rPr>
          <w:rFonts w:cs="Arial"/>
        </w:rPr>
        <w:t xml:space="preserve"> </w:t>
      </w:r>
      <w:r>
        <w:rPr>
          <w:rFonts w:cs="Arial"/>
        </w:rPr>
        <w:t>„</w:t>
      </w:r>
      <w:r w:rsidRPr="00970137">
        <w:rPr>
          <w:rFonts w:cs="Arial"/>
        </w:rPr>
        <w:t>Brod Moravice</w:t>
      </w:r>
      <w:r>
        <w:rPr>
          <w:rFonts w:cs="Arial"/>
        </w:rPr>
        <w:t>“</w:t>
      </w:r>
      <w:r w:rsidRPr="00970137">
        <w:rPr>
          <w:rFonts w:cs="Arial"/>
        </w:rPr>
        <w:t xml:space="preserve">, </w:t>
      </w:r>
      <w:r>
        <w:rPr>
          <w:rFonts w:cs="Arial"/>
        </w:rPr>
        <w:t>OŠ</w:t>
      </w:r>
      <w:r w:rsidRPr="00970137">
        <w:rPr>
          <w:rFonts w:cs="Arial"/>
        </w:rPr>
        <w:t xml:space="preserve"> Frana Krste Frankopana, Brod na Kupi; </w:t>
      </w:r>
      <w:r>
        <w:rPr>
          <w:rFonts w:cs="Arial"/>
        </w:rPr>
        <w:t>OŠ</w:t>
      </w:r>
      <w:r w:rsidRPr="00970137">
        <w:rPr>
          <w:rFonts w:cs="Arial"/>
        </w:rPr>
        <w:t xml:space="preserve"> Ivana Gorana Kovačića Delnice</w:t>
      </w:r>
      <w:r>
        <w:rPr>
          <w:rFonts w:cs="Arial"/>
        </w:rPr>
        <w:t xml:space="preserve"> i OŠ</w:t>
      </w:r>
      <w:r w:rsidRPr="00970137">
        <w:rPr>
          <w:rFonts w:cs="Arial"/>
        </w:rPr>
        <w:t xml:space="preserve"> </w:t>
      </w:r>
      <w:r>
        <w:rPr>
          <w:rFonts w:cs="Arial"/>
        </w:rPr>
        <w:t>„</w:t>
      </w:r>
      <w:r w:rsidRPr="00970137">
        <w:rPr>
          <w:rFonts w:cs="Arial"/>
        </w:rPr>
        <w:t>Omišalj</w:t>
      </w:r>
      <w:r>
        <w:rPr>
          <w:rFonts w:cs="Arial"/>
        </w:rPr>
        <w:t>“</w:t>
      </w:r>
      <w:r w:rsidRPr="00970137">
        <w:rPr>
          <w:rFonts w:cs="Arial"/>
        </w:rPr>
        <w:t>.</w:t>
      </w:r>
      <w:r>
        <w:rPr>
          <w:rFonts w:cs="Arial"/>
        </w:rPr>
        <w:t xml:space="preserve"> </w:t>
      </w:r>
    </w:p>
    <w:p w14:paraId="35CD5EF4" w14:textId="77777777" w:rsidR="001615EC" w:rsidRDefault="001615EC" w:rsidP="00C011CE">
      <w:pPr>
        <w:spacing w:line="276" w:lineRule="auto"/>
        <w:ind w:firstLine="0"/>
        <w:rPr>
          <w:rFonts w:cs="Arial"/>
        </w:rPr>
      </w:pPr>
      <w:r w:rsidRPr="00970137">
        <w:rPr>
          <w:rFonts w:cs="Arial"/>
          <w:b/>
          <w:bCs/>
        </w:rPr>
        <w:t>Program za učenike pripadnike nacionalnih manjina</w:t>
      </w:r>
      <w:r w:rsidRPr="00970137">
        <w:rPr>
          <w:rFonts w:cs="Arial"/>
        </w:rPr>
        <w:t xml:space="preserve"> provode se u Osnovnoj školi Ivana Gorana Kovačića</w:t>
      </w:r>
      <w:r>
        <w:rPr>
          <w:rFonts w:cs="Arial"/>
        </w:rPr>
        <w:t>,</w:t>
      </w:r>
      <w:r w:rsidRPr="00970137">
        <w:rPr>
          <w:rFonts w:cs="Arial"/>
        </w:rPr>
        <w:t xml:space="preserve"> Vrbovsko, u Područnoj školi Desanke Trbović Gomirje, Gomirje i Područnoj školi Nikole Tesle Moravice, za učenike srpske nacionalnosti prema Modelu C - Srpski jezik i kultura.</w:t>
      </w:r>
      <w:r>
        <w:rPr>
          <w:rFonts w:cs="Arial"/>
        </w:rPr>
        <w:t xml:space="preserve"> </w:t>
      </w:r>
    </w:p>
    <w:p w14:paraId="22C0894A" w14:textId="77777777" w:rsidR="001615EC" w:rsidRPr="00970137" w:rsidRDefault="001615EC" w:rsidP="00C011CE">
      <w:pPr>
        <w:spacing w:line="276" w:lineRule="auto"/>
        <w:ind w:firstLine="0"/>
        <w:rPr>
          <w:rFonts w:cs="Arial"/>
        </w:rPr>
      </w:pPr>
      <w:r w:rsidRPr="00970137">
        <w:rPr>
          <w:rFonts w:cs="Arial"/>
          <w:b/>
          <w:bCs/>
        </w:rPr>
        <w:t>Program predškolskog odgoja i naobrazbe</w:t>
      </w:r>
      <w:r w:rsidRPr="00970137">
        <w:rPr>
          <w:rFonts w:cs="Arial"/>
        </w:rPr>
        <w:t xml:space="preserve"> u jednoj odgojnoj skupini ostvaruje se u sastavu dijela osnovnih škola Gorskog kotara:</w:t>
      </w:r>
      <w:r>
        <w:rPr>
          <w:rFonts w:cs="Arial"/>
        </w:rPr>
        <w:t xml:space="preserve"> u </w:t>
      </w:r>
      <w:r w:rsidRPr="00970137">
        <w:rPr>
          <w:rFonts w:cs="Arial"/>
        </w:rPr>
        <w:t xml:space="preserve">Osnovnoj školi </w:t>
      </w:r>
      <w:r>
        <w:rPr>
          <w:rFonts w:cs="Arial"/>
        </w:rPr>
        <w:t>„</w:t>
      </w:r>
      <w:r w:rsidRPr="00970137">
        <w:rPr>
          <w:rFonts w:cs="Arial"/>
        </w:rPr>
        <w:t>Brod Moravice</w:t>
      </w:r>
      <w:r>
        <w:rPr>
          <w:rFonts w:cs="Arial"/>
        </w:rPr>
        <w:t>“</w:t>
      </w:r>
      <w:r w:rsidRPr="00970137">
        <w:rPr>
          <w:rFonts w:cs="Arial"/>
        </w:rPr>
        <w:t>, Osnovnoj školi Ivanke Trohar, Fužine,</w:t>
      </w:r>
      <w:r>
        <w:rPr>
          <w:rFonts w:cs="Arial"/>
        </w:rPr>
        <w:t xml:space="preserve"> u </w:t>
      </w:r>
      <w:r w:rsidRPr="00970137">
        <w:rPr>
          <w:rFonts w:cs="Arial"/>
        </w:rPr>
        <w:t>Osnovnoj školi Rudolfa Strohala, Lokve</w:t>
      </w:r>
      <w:r>
        <w:rPr>
          <w:rFonts w:cs="Arial"/>
        </w:rPr>
        <w:t xml:space="preserve">, </w:t>
      </w:r>
      <w:r w:rsidRPr="00970137">
        <w:rPr>
          <w:rFonts w:cs="Arial"/>
        </w:rPr>
        <w:t xml:space="preserve">Osnovnoj školi </w:t>
      </w:r>
      <w:r>
        <w:rPr>
          <w:rFonts w:cs="Arial"/>
        </w:rPr>
        <w:t>„</w:t>
      </w:r>
      <w:r w:rsidRPr="00970137">
        <w:rPr>
          <w:rFonts w:cs="Arial"/>
        </w:rPr>
        <w:t>Mrkopalj</w:t>
      </w:r>
      <w:r>
        <w:rPr>
          <w:rFonts w:cs="Arial"/>
        </w:rPr>
        <w:t>“</w:t>
      </w:r>
      <w:r w:rsidRPr="00970137">
        <w:rPr>
          <w:rFonts w:cs="Arial"/>
        </w:rPr>
        <w:t xml:space="preserve">, Osnovnoj školi dr. Branimira Markovića, </w:t>
      </w:r>
      <w:r>
        <w:rPr>
          <w:rFonts w:cs="Arial"/>
        </w:rPr>
        <w:t>„</w:t>
      </w:r>
      <w:r w:rsidRPr="00970137">
        <w:rPr>
          <w:rFonts w:cs="Arial"/>
        </w:rPr>
        <w:t>Ravna Gora</w:t>
      </w:r>
      <w:r>
        <w:rPr>
          <w:rFonts w:cs="Arial"/>
        </w:rPr>
        <w:t>“</w:t>
      </w:r>
      <w:r w:rsidRPr="00970137">
        <w:rPr>
          <w:rFonts w:cs="Arial"/>
        </w:rPr>
        <w:t xml:space="preserve"> i Osnovnoj školi </w:t>
      </w:r>
      <w:r>
        <w:rPr>
          <w:rFonts w:cs="Arial"/>
        </w:rPr>
        <w:t>„</w:t>
      </w:r>
      <w:r w:rsidRPr="00970137">
        <w:rPr>
          <w:rFonts w:cs="Arial"/>
        </w:rPr>
        <w:t>Skrad</w:t>
      </w:r>
      <w:r>
        <w:rPr>
          <w:rFonts w:cs="Arial"/>
        </w:rPr>
        <w:t>“.</w:t>
      </w:r>
    </w:p>
    <w:p w14:paraId="4F5F9CC5" w14:textId="77777777" w:rsidR="001615EC" w:rsidRPr="00AA0DBF" w:rsidRDefault="001615EC" w:rsidP="00C011CE">
      <w:pPr>
        <w:spacing w:before="100" w:beforeAutospacing="1" w:after="100" w:afterAutospacing="1" w:line="276" w:lineRule="auto"/>
        <w:ind w:firstLine="0"/>
        <w:rPr>
          <w:rFonts w:eastAsia="MS Mincho" w:cs="Arial"/>
        </w:rPr>
      </w:pPr>
      <w:r w:rsidRPr="00970137">
        <w:rPr>
          <w:rFonts w:eastAsia="MS Mincho" w:cs="Arial"/>
        </w:rPr>
        <w:t>Rad</w:t>
      </w:r>
      <w:r>
        <w:rPr>
          <w:rFonts w:eastAsia="MS Mincho" w:cs="Arial"/>
        </w:rPr>
        <w:t xml:space="preserve"> s dje</w:t>
      </w:r>
      <w:r w:rsidRPr="00970137">
        <w:rPr>
          <w:rFonts w:eastAsia="MS Mincho" w:cs="Arial"/>
        </w:rPr>
        <w:t xml:space="preserve">com s teškoćama u razvoju organiziran je u skladu s člankom 65. Zakona o odgoju i obrazovanju u osnovnoj i srednjoj školi i člankom 33. Državnog pedagoškog standarda osnovnoškolskog sustava odgoja i obrazovanja. Obrazovanje učenika s teškoćama, za koje se po potrebi organiziraju posebni razredni odjeli u osnovnim školama, provode se u sljedećim školama: </w:t>
      </w:r>
      <w:r>
        <w:rPr>
          <w:rFonts w:eastAsia="MS Mincho" w:cs="Arial"/>
        </w:rPr>
        <w:t>OŠ</w:t>
      </w:r>
      <w:r w:rsidRPr="00AA0DBF">
        <w:rPr>
          <w:rFonts w:eastAsia="MS Mincho" w:cs="Arial"/>
        </w:rPr>
        <w:t xml:space="preserve"> Ivana Gorana Kovačića, Delnice, za učenike s tjelesnim invaliditetom sa šireg područja Gorskog kotara</w:t>
      </w:r>
      <w:r>
        <w:rPr>
          <w:rFonts w:eastAsia="MS Mincho" w:cs="Arial"/>
        </w:rPr>
        <w:t>; OŠ</w:t>
      </w:r>
      <w:r w:rsidRPr="00AA0DBF">
        <w:rPr>
          <w:rFonts w:eastAsia="MS Mincho" w:cs="Arial"/>
        </w:rPr>
        <w:t xml:space="preserve"> Ivana Mažuranića, Novi Vinodolski, za učenike s lakšim intelektualnim poteškoćama sa širega područja</w:t>
      </w:r>
      <w:r>
        <w:rPr>
          <w:rFonts w:eastAsia="MS Mincho" w:cs="Arial"/>
        </w:rPr>
        <w:t>; OŠ</w:t>
      </w:r>
      <w:r w:rsidRPr="00AA0DBF">
        <w:rPr>
          <w:rFonts w:eastAsia="MS Mincho" w:cs="Arial"/>
        </w:rPr>
        <w:t xml:space="preserve"> Frane Petrića, Cres, za učenike s organski uvjetovanim poremećajima u ponašanju koji su smješteni u Dom za odgoj djece i mladeži u Gradu Cresu</w:t>
      </w:r>
      <w:r>
        <w:rPr>
          <w:rFonts w:eastAsia="MS Mincho" w:cs="Arial"/>
        </w:rPr>
        <w:t>; OŠ</w:t>
      </w:r>
      <w:r w:rsidRPr="00AA0DBF">
        <w:rPr>
          <w:rFonts w:eastAsia="MS Mincho" w:cs="Arial"/>
        </w:rPr>
        <w:t xml:space="preserve"> </w:t>
      </w:r>
      <w:r>
        <w:rPr>
          <w:rFonts w:eastAsia="MS Mincho" w:cs="Arial"/>
        </w:rPr>
        <w:t>„</w:t>
      </w:r>
      <w:r w:rsidRPr="00AA0DBF">
        <w:rPr>
          <w:rFonts w:eastAsia="MS Mincho" w:cs="Arial"/>
        </w:rPr>
        <w:t>Milan Brozović</w:t>
      </w:r>
      <w:r>
        <w:rPr>
          <w:rFonts w:eastAsia="MS Mincho" w:cs="Arial"/>
        </w:rPr>
        <w:t>“</w:t>
      </w:r>
      <w:r w:rsidRPr="00AA0DBF">
        <w:rPr>
          <w:rFonts w:eastAsia="MS Mincho" w:cs="Arial"/>
        </w:rPr>
        <w:t xml:space="preserve">, Kastav, za učenike s poremećajima u ponašanju, sa šireg područja. U Osnovnoj školi </w:t>
      </w:r>
      <w:r>
        <w:rPr>
          <w:rFonts w:eastAsia="MS Mincho" w:cs="Arial"/>
        </w:rPr>
        <w:t>„</w:t>
      </w:r>
      <w:r w:rsidRPr="00AA0DBF">
        <w:rPr>
          <w:rFonts w:eastAsia="MS Mincho" w:cs="Arial"/>
        </w:rPr>
        <w:t>Jelenje-Dražice</w:t>
      </w:r>
      <w:r>
        <w:rPr>
          <w:rFonts w:eastAsia="MS Mincho" w:cs="Arial"/>
        </w:rPr>
        <w:t>“</w:t>
      </w:r>
      <w:r w:rsidRPr="00AA0DBF">
        <w:rPr>
          <w:rFonts w:eastAsia="MS Mincho" w:cs="Arial"/>
        </w:rPr>
        <w:t xml:space="preserve"> osnovao se Područni odjel koji djeluje u Psihijatrijskoj bolnici Lopača, za učenike s organski uvjetovanim poremećajima u ponašanju i psihopatološkim stanjima, koji su na liječenju.</w:t>
      </w:r>
    </w:p>
    <w:p w14:paraId="220E16F2" w14:textId="77777777" w:rsidR="001615EC" w:rsidRPr="00BD4E97" w:rsidRDefault="001615EC" w:rsidP="00525BE3">
      <w:pPr>
        <w:spacing w:line="276" w:lineRule="auto"/>
        <w:ind w:firstLine="0"/>
        <w:rPr>
          <w:rFonts w:cs="Arial"/>
        </w:rPr>
      </w:pPr>
      <w:r>
        <w:rPr>
          <w:rFonts w:cs="Arial"/>
          <w:b/>
          <w:bCs/>
        </w:rPr>
        <w:t xml:space="preserve">b) </w:t>
      </w:r>
      <w:r w:rsidRPr="00BD4E97">
        <w:rPr>
          <w:rFonts w:cs="Arial"/>
          <w:b/>
          <w:bCs/>
        </w:rPr>
        <w:t>Osnivač Grad Rijeka</w:t>
      </w:r>
      <w:r w:rsidRPr="00BD4E97">
        <w:rPr>
          <w:rFonts w:cs="Arial"/>
        </w:rPr>
        <w:t xml:space="preserve">: Temeljem Odluka o donošenju Mreže osnovnih i srednjih škola, učeničkih domova i programa obrazovanja (“Narodne novine” 70/11, 62/17 i 86/18) Grad Rijeka osnivač je 23 redovne osnovne škole, Centra za odgoj i obrazovanje i Centra za autizam Rijeka, a pri osnovnoj školi Vežica djeluje </w:t>
      </w:r>
      <w:r>
        <w:rPr>
          <w:rFonts w:cs="Arial"/>
        </w:rPr>
        <w:t>OŠ</w:t>
      </w:r>
      <w:r w:rsidRPr="00BD4E97">
        <w:rPr>
          <w:rFonts w:cs="Arial"/>
        </w:rPr>
        <w:t xml:space="preserve"> za klasični balet i suvremeni ples: </w:t>
      </w:r>
    </w:p>
    <w:p w14:paraId="1193128A" w14:textId="77777777" w:rsidR="001615EC" w:rsidRPr="00970137" w:rsidRDefault="001615EC" w:rsidP="00EC6DC1">
      <w:pPr>
        <w:pStyle w:val="ListParagraph"/>
        <w:numPr>
          <w:ilvl w:val="0"/>
          <w:numId w:val="100"/>
        </w:numPr>
        <w:spacing w:after="0" w:line="276" w:lineRule="auto"/>
        <w:jc w:val="left"/>
        <w:rPr>
          <w:rFonts w:cs="Arial"/>
        </w:rPr>
      </w:pPr>
      <w:r w:rsidRPr="00970137">
        <w:rPr>
          <w:rFonts w:cs="Arial"/>
          <w:b/>
          <w:bCs/>
        </w:rPr>
        <w:t>Osnovne škole</w:t>
      </w:r>
      <w:r w:rsidRPr="00970137">
        <w:rPr>
          <w:rFonts w:cs="Arial"/>
        </w:rPr>
        <w:t xml:space="preserve">: OŠ </w:t>
      </w:r>
      <w:r w:rsidRPr="00775A48">
        <w:rPr>
          <w:rFonts w:cs="Arial"/>
          <w:i/>
          <w:iCs/>
        </w:rPr>
        <w:t>Brajda</w:t>
      </w:r>
      <w:r w:rsidRPr="00970137">
        <w:rPr>
          <w:rFonts w:cs="Arial"/>
        </w:rPr>
        <w:t xml:space="preserve">; OŠ </w:t>
      </w:r>
      <w:r w:rsidRPr="00775A48">
        <w:rPr>
          <w:rFonts w:cs="Arial"/>
          <w:i/>
          <w:iCs/>
        </w:rPr>
        <w:t>Centar</w:t>
      </w:r>
      <w:r w:rsidRPr="00970137">
        <w:rPr>
          <w:rFonts w:cs="Arial"/>
        </w:rPr>
        <w:t xml:space="preserve">; OŠ </w:t>
      </w:r>
      <w:r w:rsidRPr="00775A48">
        <w:rPr>
          <w:rFonts w:cs="Arial"/>
          <w:i/>
          <w:iCs/>
        </w:rPr>
        <w:t>Eugen Kumičić</w:t>
      </w:r>
      <w:r w:rsidRPr="00970137">
        <w:rPr>
          <w:rFonts w:cs="Arial"/>
        </w:rPr>
        <w:t xml:space="preserve">, OŠ </w:t>
      </w:r>
      <w:r w:rsidRPr="00775A48">
        <w:rPr>
          <w:rFonts w:cs="Arial"/>
          <w:i/>
          <w:iCs/>
        </w:rPr>
        <w:t>Fran Franković</w:t>
      </w:r>
      <w:r w:rsidRPr="00970137">
        <w:rPr>
          <w:rFonts w:cs="Arial"/>
        </w:rPr>
        <w:t xml:space="preserve">, OŠ-SE </w:t>
      </w:r>
      <w:r w:rsidRPr="00775A48">
        <w:rPr>
          <w:rFonts w:cs="Arial"/>
          <w:i/>
          <w:iCs/>
        </w:rPr>
        <w:t>Gelsi</w:t>
      </w:r>
      <w:r w:rsidRPr="00970137">
        <w:rPr>
          <w:rFonts w:cs="Arial"/>
        </w:rPr>
        <w:t xml:space="preserve">, OŠ </w:t>
      </w:r>
      <w:r w:rsidRPr="00775A48">
        <w:rPr>
          <w:rFonts w:cs="Arial"/>
          <w:i/>
          <w:iCs/>
        </w:rPr>
        <w:t>Gornja Vežica</w:t>
      </w:r>
      <w:r w:rsidRPr="00970137">
        <w:rPr>
          <w:rFonts w:cs="Arial"/>
        </w:rPr>
        <w:t xml:space="preserve">, OŠ </w:t>
      </w:r>
      <w:r w:rsidRPr="00775A48">
        <w:rPr>
          <w:rFonts w:cs="Arial"/>
          <w:i/>
          <w:iCs/>
        </w:rPr>
        <w:t>Ivana Zajca</w:t>
      </w:r>
      <w:r w:rsidRPr="00970137">
        <w:rPr>
          <w:rFonts w:cs="Arial"/>
        </w:rPr>
        <w:t xml:space="preserve">, OŠ </w:t>
      </w:r>
      <w:r w:rsidRPr="00775A48">
        <w:rPr>
          <w:rFonts w:cs="Arial"/>
          <w:i/>
          <w:iCs/>
        </w:rPr>
        <w:t>Kantrida</w:t>
      </w:r>
      <w:r w:rsidRPr="00970137">
        <w:rPr>
          <w:rFonts w:cs="Arial"/>
        </w:rPr>
        <w:t xml:space="preserve">, OŠ </w:t>
      </w:r>
      <w:r w:rsidRPr="00775A48">
        <w:rPr>
          <w:rFonts w:cs="Arial"/>
          <w:i/>
          <w:iCs/>
        </w:rPr>
        <w:t>Kozala</w:t>
      </w:r>
      <w:r w:rsidRPr="00970137">
        <w:rPr>
          <w:rFonts w:cs="Arial"/>
        </w:rPr>
        <w:t xml:space="preserve">, OŠ </w:t>
      </w:r>
      <w:r w:rsidRPr="00775A48">
        <w:rPr>
          <w:rFonts w:cs="Arial"/>
          <w:i/>
          <w:iCs/>
        </w:rPr>
        <w:t>Nikola Tesla</w:t>
      </w:r>
      <w:r w:rsidRPr="00970137">
        <w:rPr>
          <w:rFonts w:cs="Arial"/>
        </w:rPr>
        <w:t>,</w:t>
      </w:r>
      <w:r>
        <w:rPr>
          <w:rFonts w:cs="Arial"/>
        </w:rPr>
        <w:t xml:space="preserve"> </w:t>
      </w:r>
      <w:r w:rsidRPr="00970137">
        <w:rPr>
          <w:rFonts w:cs="Arial"/>
        </w:rPr>
        <w:t xml:space="preserve">OŠ </w:t>
      </w:r>
      <w:r w:rsidRPr="00775A48">
        <w:rPr>
          <w:rFonts w:cs="Arial"/>
          <w:i/>
          <w:iCs/>
        </w:rPr>
        <w:t>Pećine</w:t>
      </w:r>
      <w:r w:rsidRPr="00970137">
        <w:rPr>
          <w:rFonts w:cs="Arial"/>
        </w:rPr>
        <w:t xml:space="preserve">, OŠ </w:t>
      </w:r>
      <w:r w:rsidRPr="00775A48">
        <w:rPr>
          <w:rFonts w:cs="Arial"/>
          <w:i/>
          <w:iCs/>
        </w:rPr>
        <w:t>Pehlin</w:t>
      </w:r>
      <w:r w:rsidRPr="00970137">
        <w:rPr>
          <w:rFonts w:cs="Arial"/>
        </w:rPr>
        <w:t xml:space="preserve">, OŠ </w:t>
      </w:r>
      <w:r w:rsidRPr="00775A48">
        <w:rPr>
          <w:rFonts w:cs="Arial"/>
          <w:i/>
          <w:iCs/>
        </w:rPr>
        <w:t>Podmurvice</w:t>
      </w:r>
      <w:r w:rsidRPr="00970137">
        <w:rPr>
          <w:rFonts w:cs="Arial"/>
        </w:rPr>
        <w:t xml:space="preserve">, OŠ </w:t>
      </w:r>
      <w:r w:rsidRPr="00775A48">
        <w:rPr>
          <w:rFonts w:cs="Arial"/>
          <w:i/>
          <w:iCs/>
        </w:rPr>
        <w:t>Srdoči</w:t>
      </w:r>
      <w:r w:rsidRPr="00970137">
        <w:rPr>
          <w:rFonts w:cs="Arial"/>
        </w:rPr>
        <w:t xml:space="preserve">, OŠ </w:t>
      </w:r>
      <w:r w:rsidRPr="00775A48">
        <w:rPr>
          <w:rFonts w:cs="Arial"/>
          <w:i/>
          <w:iCs/>
        </w:rPr>
        <w:t>Škurinje</w:t>
      </w:r>
      <w:r w:rsidRPr="00970137">
        <w:rPr>
          <w:rFonts w:cs="Arial"/>
        </w:rPr>
        <w:t xml:space="preserve">, OŠ </w:t>
      </w:r>
      <w:r w:rsidRPr="00775A48">
        <w:rPr>
          <w:rFonts w:cs="Arial"/>
          <w:i/>
          <w:iCs/>
        </w:rPr>
        <w:t>Trsat</w:t>
      </w:r>
      <w:r w:rsidRPr="00970137">
        <w:rPr>
          <w:rFonts w:cs="Arial"/>
        </w:rPr>
        <w:t xml:space="preserve">, OŠ </w:t>
      </w:r>
      <w:r w:rsidRPr="00775A48">
        <w:rPr>
          <w:rFonts w:cs="Arial"/>
          <w:i/>
          <w:iCs/>
        </w:rPr>
        <w:t>Turnić</w:t>
      </w:r>
      <w:r w:rsidRPr="00970137">
        <w:rPr>
          <w:rFonts w:cs="Arial"/>
        </w:rPr>
        <w:t xml:space="preserve">, OŠ </w:t>
      </w:r>
      <w:r w:rsidRPr="00775A48">
        <w:rPr>
          <w:rFonts w:cs="Arial"/>
          <w:i/>
          <w:iCs/>
        </w:rPr>
        <w:t>Vežica</w:t>
      </w:r>
      <w:r w:rsidRPr="00970137">
        <w:rPr>
          <w:rFonts w:cs="Arial"/>
        </w:rPr>
        <w:t xml:space="preserve">, OŠ </w:t>
      </w:r>
      <w:r w:rsidRPr="00775A48">
        <w:rPr>
          <w:rFonts w:cs="Arial"/>
          <w:i/>
          <w:iCs/>
        </w:rPr>
        <w:t>Vladimir Gortan</w:t>
      </w:r>
      <w:r w:rsidRPr="00970137">
        <w:rPr>
          <w:rFonts w:cs="Arial"/>
        </w:rPr>
        <w:t xml:space="preserve">,OŠ </w:t>
      </w:r>
      <w:r w:rsidRPr="00775A48">
        <w:rPr>
          <w:rFonts w:cs="Arial"/>
          <w:i/>
          <w:iCs/>
        </w:rPr>
        <w:t>Zamet</w:t>
      </w:r>
      <w:r>
        <w:rPr>
          <w:rFonts w:cs="Arial"/>
          <w:i/>
          <w:iCs/>
        </w:rPr>
        <w:t>.</w:t>
      </w:r>
    </w:p>
    <w:p w14:paraId="523AFCB1" w14:textId="77777777" w:rsidR="001615EC" w:rsidRPr="00970137" w:rsidRDefault="001615EC" w:rsidP="00EC6DC1">
      <w:pPr>
        <w:pStyle w:val="ListParagraph"/>
        <w:numPr>
          <w:ilvl w:val="0"/>
          <w:numId w:val="100"/>
        </w:numPr>
        <w:spacing w:after="0" w:line="276" w:lineRule="auto"/>
        <w:jc w:val="left"/>
        <w:rPr>
          <w:rFonts w:cs="Arial"/>
        </w:rPr>
      </w:pPr>
      <w:r w:rsidRPr="00970137">
        <w:rPr>
          <w:rFonts w:cs="Arial"/>
          <w:b/>
          <w:bCs/>
        </w:rPr>
        <w:t>Škole na jeziku talijanske manjine</w:t>
      </w:r>
      <w:r w:rsidRPr="00970137">
        <w:rPr>
          <w:rFonts w:cs="Arial"/>
        </w:rPr>
        <w:t xml:space="preserve"> uz redovni hrvatski program odvijaju</w:t>
      </w:r>
      <w:r>
        <w:rPr>
          <w:rFonts w:cs="Arial"/>
        </w:rPr>
        <w:t xml:space="preserve"> se</w:t>
      </w:r>
      <w:r w:rsidRPr="00970137">
        <w:rPr>
          <w:rFonts w:cs="Arial"/>
        </w:rPr>
        <w:t xml:space="preserve"> u školama: OŠ Scuola elementare </w:t>
      </w:r>
      <w:r w:rsidRPr="00775A48">
        <w:rPr>
          <w:rFonts w:cs="Arial"/>
          <w:i/>
          <w:iCs/>
        </w:rPr>
        <w:t>Belvedere</w:t>
      </w:r>
      <w:r w:rsidRPr="00970137">
        <w:rPr>
          <w:rFonts w:cs="Arial"/>
        </w:rPr>
        <w:t xml:space="preserve">, OŠ Scuola elementare </w:t>
      </w:r>
      <w:r w:rsidRPr="00775A48">
        <w:rPr>
          <w:rFonts w:cs="Arial"/>
          <w:i/>
          <w:iCs/>
        </w:rPr>
        <w:t>Dolac</w:t>
      </w:r>
      <w:r w:rsidRPr="00970137">
        <w:rPr>
          <w:rFonts w:cs="Arial"/>
        </w:rPr>
        <w:t xml:space="preserve">, OŠ-SE </w:t>
      </w:r>
      <w:r w:rsidRPr="00775A48">
        <w:rPr>
          <w:rFonts w:cs="Arial"/>
          <w:i/>
          <w:iCs/>
        </w:rPr>
        <w:t>San Nicolo</w:t>
      </w:r>
      <w:r w:rsidRPr="00970137">
        <w:rPr>
          <w:rFonts w:cs="Arial"/>
        </w:rPr>
        <w:t xml:space="preserve"> </w:t>
      </w:r>
    </w:p>
    <w:p w14:paraId="3BFCF3DC" w14:textId="7FF7A329" w:rsidR="001615EC" w:rsidRDefault="001615EC" w:rsidP="00EC6DC1">
      <w:pPr>
        <w:pStyle w:val="ListParagraph"/>
        <w:numPr>
          <w:ilvl w:val="0"/>
          <w:numId w:val="100"/>
        </w:numPr>
        <w:spacing w:after="0" w:line="276" w:lineRule="auto"/>
        <w:jc w:val="left"/>
        <w:rPr>
          <w:rFonts w:cs="Arial"/>
        </w:rPr>
      </w:pPr>
      <w:r w:rsidRPr="00970137">
        <w:rPr>
          <w:rFonts w:cs="Arial"/>
          <w:b/>
          <w:bCs/>
        </w:rPr>
        <w:t>Škola za učenike s teškoćama u razvoju</w:t>
      </w:r>
      <w:r>
        <w:rPr>
          <w:rFonts w:cs="Arial"/>
        </w:rPr>
        <w:t xml:space="preserve"> odvija se</w:t>
      </w:r>
      <w:r w:rsidRPr="00970137">
        <w:rPr>
          <w:rFonts w:cs="Arial"/>
        </w:rPr>
        <w:t xml:space="preserve"> u Cent</w:t>
      </w:r>
      <w:r>
        <w:rPr>
          <w:rFonts w:cs="Arial"/>
        </w:rPr>
        <w:t>ru</w:t>
      </w:r>
      <w:r w:rsidRPr="00970137">
        <w:rPr>
          <w:rFonts w:cs="Arial"/>
        </w:rPr>
        <w:t xml:space="preserve"> za odgoj i obrazovanje – kao osnovna i srednja škola i Centru za autizam</w:t>
      </w:r>
      <w:r>
        <w:rPr>
          <w:rFonts w:cs="Arial"/>
        </w:rPr>
        <w:t>,</w:t>
      </w:r>
      <w:r w:rsidRPr="00970137">
        <w:rPr>
          <w:rFonts w:cs="Arial"/>
        </w:rPr>
        <w:t xml:space="preserve"> Rijeka</w:t>
      </w:r>
    </w:p>
    <w:p w14:paraId="5A3B4804" w14:textId="77777777" w:rsidR="00525BE3" w:rsidRPr="00525BE3" w:rsidRDefault="00525BE3" w:rsidP="00525BE3">
      <w:pPr>
        <w:spacing w:after="0" w:line="276" w:lineRule="auto"/>
        <w:ind w:firstLine="0"/>
        <w:jc w:val="left"/>
        <w:rPr>
          <w:rFonts w:cs="Arial"/>
        </w:rPr>
      </w:pPr>
    </w:p>
    <w:p w14:paraId="7224056D" w14:textId="77777777" w:rsidR="001615EC" w:rsidRDefault="001615EC" w:rsidP="00525BE3">
      <w:pPr>
        <w:spacing w:line="276" w:lineRule="auto"/>
        <w:ind w:firstLine="0"/>
        <w:rPr>
          <w:rFonts w:eastAsia="MS Mincho" w:cs="Arial"/>
          <w:bCs/>
        </w:rPr>
      </w:pPr>
      <w:r>
        <w:rPr>
          <w:rFonts w:eastAsia="MS Mincho" w:cs="Arial"/>
          <w:b/>
        </w:rPr>
        <w:t xml:space="preserve">c) </w:t>
      </w:r>
      <w:r w:rsidRPr="00BD4E97">
        <w:rPr>
          <w:rFonts w:eastAsia="MS Mincho" w:cs="Arial"/>
          <w:b/>
        </w:rPr>
        <w:t xml:space="preserve">Osnivač Grad Crikvenica: </w:t>
      </w:r>
      <w:r>
        <w:rPr>
          <w:rFonts w:eastAsia="MS Mincho" w:cs="Arial"/>
          <w:bCs/>
        </w:rPr>
        <w:t>OŠ</w:t>
      </w:r>
      <w:r w:rsidRPr="00BD4E97">
        <w:rPr>
          <w:rFonts w:eastAsia="MS Mincho" w:cs="Arial"/>
          <w:bCs/>
        </w:rPr>
        <w:t xml:space="preserve"> Vladimira Nazora i </w:t>
      </w:r>
      <w:r>
        <w:rPr>
          <w:rFonts w:eastAsia="MS Mincho" w:cs="Arial"/>
          <w:bCs/>
        </w:rPr>
        <w:t>OŠ</w:t>
      </w:r>
      <w:r w:rsidRPr="00BD4E97">
        <w:rPr>
          <w:rFonts w:eastAsia="MS Mincho" w:cs="Arial"/>
          <w:bCs/>
        </w:rPr>
        <w:t xml:space="preserve"> Zvonka Cara, s 4 područne škole</w:t>
      </w:r>
    </w:p>
    <w:p w14:paraId="3FFA3D30" w14:textId="5722BCBD" w:rsidR="001615EC" w:rsidRDefault="001615EC" w:rsidP="00525BE3">
      <w:pPr>
        <w:spacing w:line="276" w:lineRule="auto"/>
        <w:ind w:firstLine="0"/>
        <w:rPr>
          <w:rFonts w:eastAsia="MS Mincho" w:cs="Arial"/>
          <w:bCs/>
        </w:rPr>
      </w:pPr>
      <w:r>
        <w:rPr>
          <w:rFonts w:eastAsia="MS Mincho" w:cs="Arial"/>
          <w:b/>
        </w:rPr>
        <w:t xml:space="preserve">d) </w:t>
      </w:r>
      <w:r w:rsidRPr="00BD4E97">
        <w:rPr>
          <w:rFonts w:eastAsia="MS Mincho" w:cs="Arial"/>
          <w:b/>
        </w:rPr>
        <w:t xml:space="preserve">Osnivač Grad Opatija: </w:t>
      </w:r>
      <w:r>
        <w:rPr>
          <w:rFonts w:eastAsia="MS Mincho" w:cs="Arial"/>
          <w:bCs/>
        </w:rPr>
        <w:t>OŠ</w:t>
      </w:r>
      <w:r w:rsidRPr="00BD4E97">
        <w:rPr>
          <w:rFonts w:eastAsia="MS Mincho" w:cs="Arial"/>
          <w:b/>
        </w:rPr>
        <w:t xml:space="preserve"> </w:t>
      </w:r>
      <w:r>
        <w:rPr>
          <w:rFonts w:eastAsia="MS Mincho" w:cs="Arial"/>
          <w:b/>
        </w:rPr>
        <w:t>„</w:t>
      </w:r>
      <w:r w:rsidRPr="00BD4E97">
        <w:rPr>
          <w:rFonts w:eastAsia="MS Mincho" w:cs="Arial"/>
          <w:bCs/>
        </w:rPr>
        <w:t>Rikard Katalinić Jeretov</w:t>
      </w:r>
      <w:r>
        <w:rPr>
          <w:rFonts w:eastAsia="MS Mincho" w:cs="Arial"/>
          <w:bCs/>
        </w:rPr>
        <w:t>“</w:t>
      </w:r>
      <w:r w:rsidRPr="00BD4E97">
        <w:rPr>
          <w:rFonts w:eastAsia="MS Mincho" w:cs="Arial"/>
          <w:bCs/>
        </w:rPr>
        <w:t>, s dvije područne škole u 4 zgrade.</w:t>
      </w:r>
      <w:r w:rsidRPr="00BD4E97">
        <w:rPr>
          <w:rFonts w:eastAsia="MS Mincho" w:cs="Arial"/>
          <w:b/>
        </w:rPr>
        <w:t xml:space="preserve"> </w:t>
      </w:r>
    </w:p>
    <w:p w14:paraId="7E0A3B2B" w14:textId="77777777" w:rsidR="001615EC" w:rsidRDefault="001615EC" w:rsidP="00525BE3">
      <w:pPr>
        <w:spacing w:line="276" w:lineRule="auto"/>
        <w:ind w:firstLine="0"/>
        <w:rPr>
          <w:rFonts w:eastAsia="MS Mincho" w:cs="Arial"/>
          <w:bCs/>
        </w:rPr>
      </w:pPr>
      <w:r w:rsidRPr="00970137">
        <w:rPr>
          <w:rFonts w:eastAsia="MS Mincho" w:cs="Arial"/>
          <w:bCs/>
        </w:rPr>
        <w:t xml:space="preserve">Većina škola ima malo ili prilagođeno </w:t>
      </w:r>
      <w:r>
        <w:rPr>
          <w:rFonts w:eastAsia="MS Mincho" w:cs="Arial"/>
          <w:bCs/>
        </w:rPr>
        <w:t xml:space="preserve">vanjsko igralište, </w:t>
      </w:r>
      <w:r w:rsidRPr="00970137">
        <w:rPr>
          <w:rFonts w:eastAsia="MS Mincho" w:cs="Arial"/>
          <w:bCs/>
        </w:rPr>
        <w:t>29 škola kojima je osnivač PGŽ ima školsku sportsku dvoranu, dok Opatija s jednom matičnom i 2 područne ima dvije dvorane, a Crikvenica s dvije matične i 4 područne škole ima 2 dvorane.</w:t>
      </w:r>
      <w:r w:rsidRPr="00970137">
        <w:rPr>
          <w:rStyle w:val="FootnoteReference"/>
          <w:rFonts w:eastAsia="MS Mincho" w:cs="Arial"/>
          <w:bCs/>
        </w:rPr>
        <w:footnoteReference w:id="149"/>
      </w:r>
    </w:p>
    <w:p w14:paraId="5F2F4B62" w14:textId="564C63AE" w:rsidR="001615EC" w:rsidRPr="00525BE3" w:rsidRDefault="001615EC" w:rsidP="00525BE3">
      <w:pPr>
        <w:spacing w:line="276" w:lineRule="auto"/>
        <w:ind w:firstLine="0"/>
        <w:rPr>
          <w:rFonts w:eastAsia="MS Mincho" w:cs="Arial"/>
          <w:bCs/>
        </w:rPr>
      </w:pPr>
      <w:r>
        <w:rPr>
          <w:rFonts w:eastAsia="MS Mincho" w:cs="Arial"/>
          <w:bCs/>
        </w:rPr>
        <w:t>U osnovne škole, kojima je PGŽ osnivač u školskoj godini 2020./2021., upisano je 9.539 učenika, u 600 razrednih odjela, a nastava se odvija u 32 školska objekta. U sve škole na području PGŽ upisano je 19.250 učenika. Nastava u školama kojima su osnivači druge JLS odvija se u 26 objekata. Škole kojima je osnivač PGŽ imaju 27 školskih sportskih dvorana, a ostale škole još 26 dvorana. U 14 matičnih škola i 9 područnih, kojima je osnivač PGŽ, organiziran je program produženog boravka. PGŽ je organizirao podršku učiteljima za rad s učenicima s teškoćama u razvoju s 56 pomoćnika u nastavi (</w:t>
      </w:r>
      <w:r>
        <w:rPr>
          <w:rFonts w:cs="Arial"/>
        </w:rPr>
        <w:t>Iz obrazaca za JL(R)S za “Mapu zajednice mladih PGŽ, 2.2021., dostupno u Arhivi DiP-a).</w:t>
      </w:r>
    </w:p>
    <w:p w14:paraId="346BC765" w14:textId="622D3F51" w:rsidR="001615EC" w:rsidRPr="00616EF9" w:rsidRDefault="001615EC" w:rsidP="00525BE3">
      <w:pPr>
        <w:spacing w:line="276" w:lineRule="auto"/>
        <w:ind w:firstLine="0"/>
        <w:rPr>
          <w:rFonts w:cs="Arial"/>
        </w:rPr>
      </w:pPr>
      <w:r w:rsidRPr="00616EF9">
        <w:rPr>
          <w:rFonts w:cs="Arial"/>
          <w:b/>
          <w:bCs/>
        </w:rPr>
        <w:t>D</w:t>
      </w:r>
      <w:r w:rsidR="00525BE3">
        <w:rPr>
          <w:rFonts w:cs="Arial"/>
          <w:b/>
          <w:bCs/>
        </w:rPr>
        <w:t xml:space="preserve">odatna ulaganja u obrazovanje </w:t>
      </w:r>
    </w:p>
    <w:p w14:paraId="4AE59020" w14:textId="361284D8" w:rsidR="001615EC" w:rsidRPr="00616EF9" w:rsidRDefault="001615EC" w:rsidP="00525BE3">
      <w:pPr>
        <w:spacing w:line="276" w:lineRule="auto"/>
        <w:ind w:firstLine="0"/>
        <w:rPr>
          <w:rFonts w:cs="Arial"/>
        </w:rPr>
      </w:pPr>
      <w:r w:rsidRPr="00616EF9">
        <w:rPr>
          <w:rFonts w:cs="Arial"/>
        </w:rPr>
        <w:t>Uz osiguravanje minimalnog standarda decentraliziranim funkcijama, Županija kroz dodatne programe osigurava sredstva za programe iznad minimalnog</w:t>
      </w:r>
      <w:r>
        <w:rPr>
          <w:rFonts w:cs="Arial"/>
        </w:rPr>
        <w:t>,</w:t>
      </w:r>
      <w:r w:rsidRPr="00616EF9">
        <w:rPr>
          <w:rFonts w:cs="Arial"/>
        </w:rPr>
        <w:t xml:space="preserve"> zakonski predviđenog standarda. </w:t>
      </w:r>
      <w:r w:rsidRPr="00616EF9">
        <w:rPr>
          <w:rFonts w:eastAsia="MS Mincho" w:cs="Arial"/>
        </w:rPr>
        <w:t>Unutar ovog programa realiziraju se različiti programi ulaganja i to u programe za osiguravanje pristupa kvaliteti obrazovanja iznad standarda, što obuhvaća sve aktivnosti i projekte koji nisu uključeni u redovno poslovanje osnovnog i srednjeg obrazovanja, a služe radi povećanja standarda obrazovanja. Među mnoštvom aktivnosti provode se sljedeći programi za osnovno i srednj</w:t>
      </w:r>
      <w:r>
        <w:rPr>
          <w:rFonts w:eastAsia="MS Mincho" w:cs="Arial"/>
        </w:rPr>
        <w:t xml:space="preserve">e </w:t>
      </w:r>
      <w:r w:rsidRPr="00616EF9">
        <w:rPr>
          <w:rFonts w:eastAsia="MS Mincho" w:cs="Arial"/>
        </w:rPr>
        <w:t xml:space="preserve">školstvo: županijska natjecanja, </w:t>
      </w:r>
      <w:r w:rsidR="00F32785">
        <w:rPr>
          <w:rFonts w:eastAsia="MS Mincho" w:cs="Arial"/>
        </w:rPr>
        <w:t>produženi boravak učenika putnika u osnovnim školama, programi Školskog kurikuluma, EU projekt „Školska shema“</w:t>
      </w:r>
      <w:r w:rsidRPr="00616EF9">
        <w:rPr>
          <w:rFonts w:eastAsia="MS Mincho" w:cs="Arial"/>
        </w:rPr>
        <w:t xml:space="preserve">, “pomoćnici u nastavi”, prijevoz učenika srednjih škola (za osnovne je osigurano u tzv. decentraliziranim funkcijama), investicijsko održavanje osnovnih i srednjih škola, kapitalna ulaganja u osnovne i srednje škole (izvan standarda osiguranih u decentraliziranim funkcijama), opremanje u osnovnim i srednjim školama (iznad standarda). U programu </w:t>
      </w:r>
      <w:r w:rsidRPr="00616EF9">
        <w:rPr>
          <w:rFonts w:eastAsia="MS Mincho" w:cs="Arial"/>
          <w:iCs/>
        </w:rPr>
        <w:t>Upravnog odjela za</w:t>
      </w:r>
      <w:r w:rsidRPr="00616EF9">
        <w:rPr>
          <w:rFonts w:cs="Arial"/>
          <w:iCs/>
        </w:rPr>
        <w:t xml:space="preserve"> odgoj i </w:t>
      </w:r>
      <w:r w:rsidRPr="00616EF9">
        <w:rPr>
          <w:rFonts w:eastAsia="MS Mincho" w:cs="Arial"/>
          <w:iCs/>
        </w:rPr>
        <w:t>obrazovanje</w:t>
      </w:r>
      <w:r w:rsidRPr="00616EF9">
        <w:rPr>
          <w:rFonts w:eastAsia="MS Mincho" w:cs="Arial"/>
          <w:i/>
        </w:rPr>
        <w:t xml:space="preserve"> </w:t>
      </w:r>
      <w:r w:rsidRPr="00616EF9">
        <w:rPr>
          <w:rFonts w:eastAsia="MS Mincho" w:cs="Arial"/>
          <w:iCs/>
        </w:rPr>
        <w:t>su</w:t>
      </w:r>
      <w:r>
        <w:rPr>
          <w:rFonts w:eastAsia="MS Mincho" w:cs="Arial"/>
          <w:iCs/>
        </w:rPr>
        <w:t>,</w:t>
      </w:r>
      <w:r w:rsidRPr="00616EF9">
        <w:rPr>
          <w:rFonts w:eastAsia="MS Mincho" w:cs="Arial"/>
          <w:iCs/>
        </w:rPr>
        <w:t xml:space="preserve"> osim financiranja programa osnovnog i srednjeg školstva</w:t>
      </w:r>
      <w:r>
        <w:rPr>
          <w:rFonts w:eastAsia="MS Mincho" w:cs="Arial"/>
          <w:iCs/>
        </w:rPr>
        <w:t>,</w:t>
      </w:r>
      <w:r w:rsidRPr="00616EF9">
        <w:rPr>
          <w:rFonts w:eastAsia="MS Mincho" w:cs="Arial"/>
          <w:iCs/>
        </w:rPr>
        <w:t xml:space="preserve"> i ostali programi poput: </w:t>
      </w:r>
    </w:p>
    <w:p w14:paraId="63D70AF7" w14:textId="77777777" w:rsidR="001615EC" w:rsidRDefault="001615EC" w:rsidP="00EC6DC1">
      <w:pPr>
        <w:pStyle w:val="ListParagraph"/>
        <w:numPr>
          <w:ilvl w:val="0"/>
          <w:numId w:val="24"/>
        </w:numPr>
        <w:spacing w:before="100" w:beforeAutospacing="1" w:after="100" w:afterAutospacing="1" w:line="276" w:lineRule="auto"/>
        <w:ind w:left="284" w:hanging="284"/>
        <w:rPr>
          <w:rFonts w:eastAsia="MS Mincho" w:cs="Arial"/>
          <w:iCs/>
        </w:rPr>
      </w:pPr>
      <w:r w:rsidRPr="00616EF9">
        <w:rPr>
          <w:rFonts w:eastAsia="MS Mincho" w:cs="Arial"/>
          <w:b/>
          <w:bCs/>
          <w:iCs/>
        </w:rPr>
        <w:t>Stipendiranja za deficitarna zanimanja</w:t>
      </w:r>
      <w:r w:rsidRPr="00616EF9">
        <w:rPr>
          <w:rFonts w:eastAsia="MS Mincho" w:cs="Arial"/>
          <w:iCs/>
        </w:rPr>
        <w:t>: npr. Odlukom Župana Primorsko-goranske županije dodjel</w:t>
      </w:r>
      <w:r>
        <w:rPr>
          <w:rFonts w:eastAsia="MS Mincho" w:cs="Arial"/>
          <w:iCs/>
        </w:rPr>
        <w:t xml:space="preserve">juju se </w:t>
      </w:r>
      <w:r w:rsidRPr="00616EF9">
        <w:rPr>
          <w:rFonts w:eastAsia="MS Mincho" w:cs="Arial"/>
          <w:iCs/>
        </w:rPr>
        <w:t>stipendij</w:t>
      </w:r>
      <w:r>
        <w:rPr>
          <w:rFonts w:eastAsia="MS Mincho" w:cs="Arial"/>
          <w:iCs/>
        </w:rPr>
        <w:t>e</w:t>
      </w:r>
      <w:r w:rsidRPr="00616EF9">
        <w:rPr>
          <w:rFonts w:eastAsia="MS Mincho" w:cs="Arial"/>
          <w:iCs/>
        </w:rPr>
        <w:t xml:space="preserve"> studentima deficitarnih zanimanja </w:t>
      </w:r>
      <w:r>
        <w:rPr>
          <w:rFonts w:eastAsia="MS Mincho" w:cs="Arial"/>
          <w:iCs/>
        </w:rPr>
        <w:t>za</w:t>
      </w:r>
      <w:r w:rsidRPr="00616EF9">
        <w:rPr>
          <w:rFonts w:eastAsia="MS Mincho" w:cs="Arial"/>
          <w:iCs/>
        </w:rPr>
        <w:t xml:space="preserve"> akademsk</w:t>
      </w:r>
      <w:r>
        <w:rPr>
          <w:rFonts w:eastAsia="MS Mincho" w:cs="Arial"/>
          <w:iCs/>
        </w:rPr>
        <w:t>u</w:t>
      </w:r>
      <w:r w:rsidRPr="00616EF9">
        <w:rPr>
          <w:rFonts w:eastAsia="MS Mincho" w:cs="Arial"/>
          <w:iCs/>
        </w:rPr>
        <w:t xml:space="preserve"> 2020./2021. godin</w:t>
      </w:r>
      <w:r>
        <w:rPr>
          <w:rFonts w:eastAsia="MS Mincho" w:cs="Arial"/>
          <w:iCs/>
        </w:rPr>
        <w:t>u</w:t>
      </w:r>
      <w:r w:rsidRPr="00616EF9">
        <w:rPr>
          <w:rFonts w:eastAsia="MS Mincho" w:cs="Arial"/>
          <w:iCs/>
        </w:rPr>
        <w:t>. Natjecat</w:t>
      </w:r>
      <w:r>
        <w:rPr>
          <w:rFonts w:eastAsia="MS Mincho" w:cs="Arial"/>
          <w:iCs/>
        </w:rPr>
        <w:t xml:space="preserve">i su </w:t>
      </w:r>
      <w:r w:rsidRPr="00616EF9">
        <w:rPr>
          <w:rFonts w:eastAsia="MS Mincho" w:cs="Arial"/>
          <w:iCs/>
        </w:rPr>
        <w:t>se</w:t>
      </w:r>
      <w:r>
        <w:rPr>
          <w:rFonts w:eastAsia="MS Mincho" w:cs="Arial"/>
          <w:iCs/>
        </w:rPr>
        <w:t xml:space="preserve"> </w:t>
      </w:r>
      <w:r w:rsidRPr="00616EF9">
        <w:rPr>
          <w:rFonts w:eastAsia="MS Mincho" w:cs="Arial"/>
          <w:iCs/>
        </w:rPr>
        <w:t>mogli redoviti studenti preddiplomskih i diplomskih sveučilišnih studija do završne godine studija, koji imaju prebivalište na području P</w:t>
      </w:r>
      <w:r>
        <w:rPr>
          <w:rFonts w:eastAsia="MS Mincho" w:cs="Arial"/>
          <w:iCs/>
        </w:rPr>
        <w:t>GŽ</w:t>
      </w:r>
      <w:r w:rsidRPr="00616EF9">
        <w:rPr>
          <w:rFonts w:eastAsia="MS Mincho" w:cs="Arial"/>
          <w:iCs/>
        </w:rPr>
        <w:t xml:space="preserve"> i koji su u posljednje dvije godine školovanja ostvarili prosjek ocjena od najmanje 3,00. Izabra</w:t>
      </w:r>
      <w:r>
        <w:rPr>
          <w:rFonts w:eastAsia="MS Mincho" w:cs="Arial"/>
          <w:iCs/>
        </w:rPr>
        <w:t>l</w:t>
      </w:r>
      <w:r w:rsidRPr="00616EF9">
        <w:rPr>
          <w:rFonts w:eastAsia="MS Mincho" w:cs="Arial"/>
          <w:iCs/>
        </w:rPr>
        <w:t>o se 17 studenata sljedećih studija deficitarnih zanimanja</w:t>
      </w:r>
      <w:r>
        <w:rPr>
          <w:rFonts w:eastAsia="MS Mincho" w:cs="Arial"/>
          <w:iCs/>
        </w:rPr>
        <w:t>: kineziologije (1), strojarstva (3</w:t>
      </w:r>
      <w:r w:rsidRPr="00616EF9">
        <w:rPr>
          <w:rFonts w:eastAsia="MS Mincho" w:cs="Arial"/>
          <w:iCs/>
        </w:rPr>
        <w:t>), geodezije (1), elektrotehnike (2), logopedije (1), farmacije (2), geografije (1 student), matematike (1), biolog</w:t>
      </w:r>
      <w:r>
        <w:rPr>
          <w:rFonts w:eastAsia="MS Mincho" w:cs="Arial"/>
          <w:iCs/>
        </w:rPr>
        <w:t>ije (1), računalstva (1</w:t>
      </w:r>
      <w:r w:rsidRPr="00616EF9">
        <w:rPr>
          <w:rFonts w:eastAsia="MS Mincho" w:cs="Arial"/>
          <w:iCs/>
        </w:rPr>
        <w:t>), fizike (1), socijalne pedagogije (1), rehabilitacije (1 student).</w:t>
      </w:r>
    </w:p>
    <w:p w14:paraId="4BCCA2C9" w14:textId="77777777" w:rsidR="001615EC" w:rsidRPr="006A5544" w:rsidRDefault="001615EC" w:rsidP="005A0C29">
      <w:pPr>
        <w:pStyle w:val="ListParagraph"/>
        <w:spacing w:before="100" w:beforeAutospacing="1" w:after="100" w:afterAutospacing="1" w:line="276" w:lineRule="auto"/>
        <w:ind w:left="284" w:firstLine="0"/>
        <w:rPr>
          <w:rFonts w:eastAsia="MS Mincho" w:cs="Arial"/>
          <w:iCs/>
        </w:rPr>
      </w:pPr>
      <w:r w:rsidRPr="006A5544">
        <w:rPr>
          <w:rFonts w:eastAsia="MS Mincho" w:cs="Arial"/>
          <w:iCs/>
        </w:rPr>
        <w:t>PGŽ nema</w:t>
      </w:r>
      <w:r>
        <w:rPr>
          <w:rFonts w:eastAsia="MS Mincho" w:cs="Arial"/>
          <w:iCs/>
        </w:rPr>
        <w:t>,</w:t>
      </w:r>
      <w:r w:rsidRPr="006A5544">
        <w:rPr>
          <w:rFonts w:eastAsia="MS Mincho" w:cs="Arial"/>
          <w:iCs/>
        </w:rPr>
        <w:t xml:space="preserve"> kao dio drugih županija</w:t>
      </w:r>
      <w:r>
        <w:rPr>
          <w:rFonts w:eastAsia="MS Mincho" w:cs="Arial"/>
          <w:iCs/>
        </w:rPr>
        <w:t>,</w:t>
      </w:r>
      <w:r w:rsidRPr="006A5544">
        <w:rPr>
          <w:rFonts w:eastAsia="MS Mincho" w:cs="Arial"/>
          <w:iCs/>
        </w:rPr>
        <w:t xml:space="preserve"> podrške za kvalitetnije obrazovanje poput odluka o stipendiranju učenika i studenata za visoka obrazovna postignuća i prema kriteriju nižeg socijalnog statusa, budući da većina gradova i općina na području Županije ima takvu vrstu podrške. </w:t>
      </w:r>
    </w:p>
    <w:p w14:paraId="048DD8EF" w14:textId="77777777" w:rsidR="001615EC" w:rsidRPr="00616EF9" w:rsidRDefault="001615EC" w:rsidP="0051127D">
      <w:pPr>
        <w:pStyle w:val="ListParagraph"/>
        <w:spacing w:before="100" w:beforeAutospacing="1" w:after="100" w:afterAutospacing="1" w:line="276" w:lineRule="auto"/>
        <w:ind w:left="284" w:hanging="284"/>
        <w:rPr>
          <w:rFonts w:eastAsia="MS Mincho" w:cs="Arial"/>
          <w:iCs/>
        </w:rPr>
      </w:pPr>
    </w:p>
    <w:p w14:paraId="50C7E91E" w14:textId="77777777" w:rsidR="001615EC" w:rsidRPr="00616EF9" w:rsidRDefault="001615EC" w:rsidP="00EC6DC1">
      <w:pPr>
        <w:pStyle w:val="ListParagraph"/>
        <w:numPr>
          <w:ilvl w:val="0"/>
          <w:numId w:val="24"/>
        </w:numPr>
        <w:spacing w:before="100" w:beforeAutospacing="1" w:after="100" w:afterAutospacing="1" w:line="276" w:lineRule="auto"/>
        <w:ind w:left="284" w:hanging="284"/>
        <w:rPr>
          <w:rFonts w:eastAsia="MS Mincho" w:cs="Arial"/>
          <w:i/>
        </w:rPr>
      </w:pPr>
      <w:r w:rsidRPr="00616EF9">
        <w:rPr>
          <w:rFonts w:eastAsia="MS Mincho" w:cs="Arial"/>
          <w:b/>
          <w:bCs/>
          <w:iCs/>
        </w:rPr>
        <w:t>Osiguravanje pomoćnika u nastavi za osnovne i srednje škole</w:t>
      </w:r>
      <w:r w:rsidRPr="00616EF9">
        <w:rPr>
          <w:rFonts w:eastAsia="MS Mincho" w:cs="Arial"/>
          <w:i/>
        </w:rPr>
        <w:t xml:space="preserve">: Projekt pod nazivom „Uz pomoćnike u nastavi do inkluzivnog obrazovanja u </w:t>
      </w:r>
      <w:r>
        <w:rPr>
          <w:rFonts w:eastAsia="MS Mincho" w:cs="Arial"/>
          <w:i/>
        </w:rPr>
        <w:t>PGŽ</w:t>
      </w:r>
      <w:r w:rsidRPr="00616EF9">
        <w:rPr>
          <w:rFonts w:eastAsia="MS Mincho" w:cs="Arial"/>
          <w:i/>
        </w:rPr>
        <w:t>“ odobren je na razdoblje od 4 godine (2017. – 2021.) u ukupnom iznosu od 14.677.783,20 kn, a bespovratna sredstva su dodijeljena u iznosu od 10.000.000,00 kn. Projektom se osigurava potpora pomoćnika u nastavi / stručnih komunikacijskih posrednika za učenike s teškoćama u razvoju u 27 škola koje su partneri na Projektu, kako bi se učenicima osiguralo pravo na kvalitetno obrazovanje, a što je u skladu s temeljnim načelima Konvencije UN-a o pravima osoba s invaliditetom, Deklaracije o pravima osoba s invaliditetom te Ustavom Republike Hrvatske. U školskoj 2019./2020.godini osigurano je 74 pomoćnika u nastavi za 86 učenika (56 pomoćnika u osnovnim te 18 pomoćnika u srednjim školama).</w:t>
      </w:r>
    </w:p>
    <w:p w14:paraId="204708C1" w14:textId="77777777" w:rsidR="001615EC" w:rsidRPr="00616EF9" w:rsidRDefault="001615EC" w:rsidP="0051127D">
      <w:pPr>
        <w:pStyle w:val="ListParagraph"/>
        <w:spacing w:before="100" w:beforeAutospacing="1" w:after="100" w:afterAutospacing="1" w:line="276" w:lineRule="auto"/>
        <w:ind w:left="284" w:hanging="284"/>
        <w:rPr>
          <w:rFonts w:eastAsia="MS Mincho" w:cs="Arial"/>
          <w:i/>
        </w:rPr>
      </w:pPr>
    </w:p>
    <w:p w14:paraId="60279A52" w14:textId="77777777" w:rsidR="001615EC" w:rsidRPr="00616EF9" w:rsidRDefault="001615EC" w:rsidP="00EC6DC1">
      <w:pPr>
        <w:pStyle w:val="ListParagraph"/>
        <w:numPr>
          <w:ilvl w:val="0"/>
          <w:numId w:val="24"/>
        </w:numPr>
        <w:spacing w:before="100" w:beforeAutospacing="1" w:after="100" w:afterAutospacing="1" w:line="276" w:lineRule="auto"/>
        <w:ind w:left="284" w:hanging="284"/>
        <w:rPr>
          <w:rFonts w:cs="Arial"/>
          <w:b/>
          <w:bCs/>
        </w:rPr>
      </w:pPr>
      <w:r w:rsidRPr="00616EF9">
        <w:rPr>
          <w:rFonts w:cs="Arial"/>
          <w:b/>
          <w:bCs/>
        </w:rPr>
        <w:t xml:space="preserve">Regionalni centri kompetentnosti: </w:t>
      </w:r>
      <w:r w:rsidRPr="00616EF9">
        <w:rPr>
          <w:rFonts w:cs="Arial"/>
        </w:rPr>
        <w:t>Ovi centri imaju svrhu odgovoriti na potrebe gospodarstva u kojima će se tržište rada povezivati s obrazovanjem i dio su reforme strukovnog obrazovanja. Za učenike strukovnih škola će se tako omogućiti nova oprema, smještajn</w:t>
      </w:r>
      <w:r>
        <w:rPr>
          <w:rFonts w:cs="Arial"/>
        </w:rPr>
        <w:t>i</w:t>
      </w:r>
      <w:r w:rsidRPr="00616EF9">
        <w:rPr>
          <w:rFonts w:cs="Arial"/>
        </w:rPr>
        <w:t xml:space="preserve"> kapacitet</w:t>
      </w:r>
      <w:r>
        <w:rPr>
          <w:rFonts w:cs="Arial"/>
        </w:rPr>
        <w:t>i</w:t>
      </w:r>
      <w:r w:rsidRPr="00616EF9">
        <w:rPr>
          <w:rFonts w:cs="Arial"/>
        </w:rPr>
        <w:t xml:space="preserve"> za učenike i učitelje, više konkretne prakse za učenike, suradnju s poslodavcima, razvojno-gospodarskim subjektima, strukovnim udruženjima, visokim učilištima, javnim i civilnim sektor</w:t>
      </w:r>
      <w:r>
        <w:rPr>
          <w:rFonts w:cs="Arial"/>
        </w:rPr>
        <w:t>i</w:t>
      </w:r>
      <w:r w:rsidRPr="00616EF9">
        <w:rPr>
          <w:rFonts w:cs="Arial"/>
        </w:rPr>
        <w:t>m</w:t>
      </w:r>
      <w:r>
        <w:rPr>
          <w:rFonts w:cs="Arial"/>
        </w:rPr>
        <w:t>a</w:t>
      </w:r>
      <w:r w:rsidRPr="00616EF9">
        <w:rPr>
          <w:rFonts w:cs="Arial"/>
        </w:rPr>
        <w:t>. Uspostavlja se povezivanje u 5 sektora (ugostiteljstvo i turizam, zdravstvo, elektrotehnika i računalstvo, poljoprivreda i strojarstvo) te se stvaraju potrebni preduvjeti usklađenosti obrazovnog sustava s potrebama tržišta rada. U centrima kompetentnosti učenicima</w:t>
      </w:r>
      <w:r>
        <w:rPr>
          <w:rFonts w:cs="Arial"/>
        </w:rPr>
        <w:t xml:space="preserve"> će se</w:t>
      </w:r>
      <w:r w:rsidRPr="00616EF9">
        <w:rPr>
          <w:rFonts w:cs="Arial"/>
        </w:rPr>
        <w:t xml:space="preserve"> omogućiti stjecanje vještina i kompetencija potrebnih za lakši ulazak u svijet rada, jačanje profesionalnosti te kontinuiranog usavršavanja. U PGŽ se uspostavlja suradnja u tri sektora:</w:t>
      </w:r>
    </w:p>
    <w:p w14:paraId="6A581D32" w14:textId="77777777" w:rsidR="001615EC" w:rsidRPr="00616EF9" w:rsidRDefault="001615EC" w:rsidP="00EC6DC1">
      <w:pPr>
        <w:pStyle w:val="ListParagraph"/>
        <w:numPr>
          <w:ilvl w:val="0"/>
          <w:numId w:val="99"/>
        </w:numPr>
        <w:spacing w:before="100" w:beforeAutospacing="1" w:after="100" w:afterAutospacing="1" w:line="276" w:lineRule="auto"/>
        <w:rPr>
          <w:rFonts w:cs="Arial"/>
        </w:rPr>
      </w:pPr>
      <w:r w:rsidRPr="00EC66AA">
        <w:rPr>
          <w:rFonts w:cs="Arial"/>
          <w:i/>
          <w:iCs/>
        </w:rPr>
        <w:t>Ugostiteljska škola</w:t>
      </w:r>
      <w:r w:rsidRPr="00616EF9">
        <w:rPr>
          <w:rFonts w:cs="Arial"/>
        </w:rPr>
        <w:t xml:space="preserve"> Opatija imenovana je regionalnim centrom kompetentnosti u (pod)sektoru turizam i ugostiteljstvo, – partner </w:t>
      </w:r>
      <w:r w:rsidRPr="00EC66AA">
        <w:rPr>
          <w:rFonts w:cs="Arial"/>
          <w:i/>
          <w:iCs/>
        </w:rPr>
        <w:t>Trgovačko-ugostiteljska škola</w:t>
      </w:r>
      <w:r w:rsidRPr="00616EF9">
        <w:rPr>
          <w:rFonts w:cs="Arial"/>
        </w:rPr>
        <w:t xml:space="preserve"> Karlovac</w:t>
      </w:r>
    </w:p>
    <w:p w14:paraId="5164E619" w14:textId="77777777" w:rsidR="001615EC" w:rsidRPr="00616EF9" w:rsidRDefault="001615EC" w:rsidP="00EC6DC1">
      <w:pPr>
        <w:pStyle w:val="ListParagraph"/>
        <w:numPr>
          <w:ilvl w:val="0"/>
          <w:numId w:val="99"/>
        </w:numPr>
        <w:spacing w:before="100" w:beforeAutospacing="1" w:after="100" w:afterAutospacing="1" w:line="276" w:lineRule="auto"/>
        <w:rPr>
          <w:rFonts w:cs="Arial"/>
        </w:rPr>
      </w:pPr>
      <w:r w:rsidRPr="00EC66AA">
        <w:rPr>
          <w:rFonts w:cs="Arial"/>
          <w:i/>
          <w:iCs/>
        </w:rPr>
        <w:t>Medicinska škola</w:t>
      </w:r>
      <w:r w:rsidRPr="00616EF9">
        <w:rPr>
          <w:rFonts w:cs="Arial"/>
        </w:rPr>
        <w:t xml:space="preserve"> u Rijeci kao partner </w:t>
      </w:r>
      <w:r w:rsidRPr="00EC66AA">
        <w:rPr>
          <w:rFonts w:cs="Arial"/>
          <w:i/>
          <w:iCs/>
        </w:rPr>
        <w:t>Medicinskoj školi Ante Kuzmanića</w:t>
      </w:r>
      <w:r w:rsidRPr="00616EF9">
        <w:rPr>
          <w:rFonts w:cs="Arial"/>
        </w:rPr>
        <w:t xml:space="preserve"> iz Zadra u (pod)sektoru zdravstva</w:t>
      </w:r>
    </w:p>
    <w:p w14:paraId="7F931F51" w14:textId="77777777" w:rsidR="005A0C29" w:rsidRDefault="001615EC" w:rsidP="00EC6DC1">
      <w:pPr>
        <w:pStyle w:val="ListParagraph"/>
        <w:numPr>
          <w:ilvl w:val="0"/>
          <w:numId w:val="99"/>
        </w:numPr>
        <w:spacing w:before="100" w:beforeAutospacing="1" w:after="100" w:afterAutospacing="1" w:line="276" w:lineRule="auto"/>
        <w:rPr>
          <w:rFonts w:cs="Arial"/>
        </w:rPr>
      </w:pPr>
      <w:r w:rsidRPr="00EC66AA">
        <w:rPr>
          <w:rFonts w:cs="Arial"/>
          <w:i/>
          <w:iCs/>
        </w:rPr>
        <w:t>Elektroindustrijska i obrtnička škola</w:t>
      </w:r>
      <w:r w:rsidRPr="00616EF9">
        <w:rPr>
          <w:rFonts w:cs="Arial"/>
        </w:rPr>
        <w:t xml:space="preserve"> Rijeka kao partner </w:t>
      </w:r>
      <w:r w:rsidRPr="00EC66AA">
        <w:rPr>
          <w:rFonts w:cs="Arial"/>
          <w:i/>
          <w:iCs/>
        </w:rPr>
        <w:t>Tehničkoj školi</w:t>
      </w:r>
      <w:r w:rsidRPr="00616EF9">
        <w:rPr>
          <w:rFonts w:cs="Arial"/>
        </w:rPr>
        <w:t xml:space="preserve"> iz Karlovca u (pod)sektoru elektrotehnika. </w:t>
      </w:r>
    </w:p>
    <w:p w14:paraId="424FE042" w14:textId="302B2089" w:rsidR="001615EC" w:rsidRPr="005A0C29" w:rsidRDefault="001615EC" w:rsidP="007B35BF">
      <w:pPr>
        <w:spacing w:before="100" w:beforeAutospacing="1" w:after="100" w:afterAutospacing="1" w:line="276" w:lineRule="auto"/>
        <w:ind w:firstLine="0"/>
        <w:rPr>
          <w:rFonts w:cs="Arial"/>
        </w:rPr>
      </w:pPr>
      <w:r w:rsidRPr="005A0C29">
        <w:rPr>
          <w:rFonts w:cs="Arial"/>
        </w:rPr>
        <w:t>Grad Rijeka</w:t>
      </w:r>
      <w:r w:rsidRPr="00616EF9">
        <w:rPr>
          <w:rStyle w:val="FootnoteReference"/>
          <w:rFonts w:cs="Arial"/>
        </w:rPr>
        <w:footnoteReference w:id="150"/>
      </w:r>
      <w:r w:rsidRPr="005A0C29">
        <w:rPr>
          <w:rFonts w:cs="Arial"/>
        </w:rPr>
        <w:t xml:space="preserve"> kao osnivač najvećeg broja OŠ, financira i programe koji predstavljaju mjere za izjednačavanje mogućnosti djece s teškoćama u razvoju</w:t>
      </w:r>
      <w:r w:rsidRPr="00616EF9">
        <w:rPr>
          <w:rStyle w:val="FootnoteReference"/>
          <w:rFonts w:cs="Arial"/>
        </w:rPr>
        <w:footnoteReference w:id="151"/>
      </w:r>
      <w:r w:rsidRPr="005A0C29">
        <w:rPr>
          <w:rFonts w:cs="Arial"/>
        </w:rPr>
        <w:t>, osiguravanje prava na podršku u obrazovanju za nacionalne manjine,</w:t>
      </w:r>
      <w:r w:rsidRPr="00616EF9">
        <w:rPr>
          <w:rStyle w:val="FootnoteReference"/>
          <w:rFonts w:cs="Arial"/>
        </w:rPr>
        <w:footnoteReference w:id="152"/>
      </w:r>
      <w:r w:rsidRPr="005A0C29">
        <w:rPr>
          <w:rFonts w:cs="Arial"/>
        </w:rPr>
        <w:t xml:space="preserve"> i pravo na organizirane aktivnosti odnosno program produženog boravka u školi za učenike</w:t>
      </w:r>
      <w:r w:rsidRPr="00616EF9">
        <w:rPr>
          <w:rStyle w:val="FootnoteReference"/>
          <w:rFonts w:cs="Arial"/>
        </w:rPr>
        <w:footnoteReference w:id="153"/>
      </w:r>
      <w:r w:rsidRPr="005A0C29">
        <w:rPr>
          <w:rFonts w:cs="Arial"/>
        </w:rPr>
        <w:t xml:space="preserve"> odnosno pravo na izvorne i alternativne programe, što zapravo predstavlja usklađenost s nacionalnim zakonskim i normativnim okvirom:</w:t>
      </w:r>
    </w:p>
    <w:p w14:paraId="0D5B284F" w14:textId="77777777" w:rsidR="001615EC" w:rsidRPr="00616EF9" w:rsidRDefault="001615EC" w:rsidP="001615EC">
      <w:pPr>
        <w:rPr>
          <w:rFonts w:cs="Arial"/>
        </w:rPr>
      </w:pPr>
    </w:p>
    <w:p w14:paraId="7D261A7D" w14:textId="77777777" w:rsidR="001615EC" w:rsidRPr="00616EF9" w:rsidRDefault="001615EC" w:rsidP="00EC6DC1">
      <w:pPr>
        <w:pStyle w:val="ListParagraph"/>
        <w:numPr>
          <w:ilvl w:val="0"/>
          <w:numId w:val="98"/>
        </w:numPr>
        <w:spacing w:after="0" w:line="276" w:lineRule="auto"/>
        <w:jc w:val="left"/>
        <w:rPr>
          <w:rFonts w:cs="Arial"/>
          <w:i/>
          <w:iCs/>
        </w:rPr>
      </w:pPr>
      <w:r w:rsidRPr="00616EF9">
        <w:rPr>
          <w:rFonts w:cs="Arial"/>
          <w:i/>
          <w:iCs/>
        </w:rPr>
        <w:t>Pomoćnici u nastavi u svim školama, prema utvrđenoj potrebi</w:t>
      </w:r>
      <w:r>
        <w:rPr>
          <w:rFonts w:cs="Arial"/>
          <w:i/>
          <w:iCs/>
        </w:rPr>
        <w:t>,</w:t>
      </w:r>
    </w:p>
    <w:p w14:paraId="39D32BAA" w14:textId="77777777" w:rsidR="001615EC" w:rsidRPr="00616EF9" w:rsidRDefault="001615EC" w:rsidP="00EC6DC1">
      <w:pPr>
        <w:pStyle w:val="ListParagraph"/>
        <w:numPr>
          <w:ilvl w:val="0"/>
          <w:numId w:val="98"/>
        </w:numPr>
        <w:spacing w:after="0" w:line="276" w:lineRule="auto"/>
        <w:jc w:val="left"/>
        <w:rPr>
          <w:rFonts w:cs="Arial"/>
          <w:i/>
          <w:iCs/>
        </w:rPr>
      </w:pPr>
      <w:r w:rsidRPr="00616EF9">
        <w:rPr>
          <w:rFonts w:cs="Arial"/>
          <w:i/>
          <w:iCs/>
        </w:rPr>
        <w:t>Produženi boravak i cjelodnevna nastava u svim školama, prema utvrđenoj potrebi</w:t>
      </w:r>
      <w:r>
        <w:rPr>
          <w:rFonts w:cs="Arial"/>
          <w:i/>
          <w:iCs/>
        </w:rPr>
        <w:t>,</w:t>
      </w:r>
    </w:p>
    <w:p w14:paraId="753EF524" w14:textId="77777777" w:rsidR="001615EC" w:rsidRPr="00616EF9" w:rsidRDefault="001615EC" w:rsidP="00EC6DC1">
      <w:pPr>
        <w:pStyle w:val="ListParagraph"/>
        <w:numPr>
          <w:ilvl w:val="0"/>
          <w:numId w:val="98"/>
        </w:numPr>
        <w:spacing w:after="0" w:line="276" w:lineRule="auto"/>
        <w:jc w:val="left"/>
        <w:rPr>
          <w:rFonts w:cs="Arial"/>
          <w:i/>
          <w:iCs/>
        </w:rPr>
      </w:pPr>
      <w:r w:rsidRPr="00616EF9">
        <w:rPr>
          <w:rFonts w:cs="Arial"/>
          <w:i/>
          <w:iCs/>
        </w:rPr>
        <w:t>Romski pomagač u OŠ Škurinje Rijeka</w:t>
      </w:r>
      <w:r>
        <w:rPr>
          <w:rFonts w:cs="Arial"/>
          <w:i/>
          <w:iCs/>
        </w:rPr>
        <w:t>,</w:t>
      </w:r>
    </w:p>
    <w:p w14:paraId="0B4F64DC" w14:textId="77777777" w:rsidR="001615EC" w:rsidRPr="00616EF9" w:rsidRDefault="001615EC" w:rsidP="00EC6DC1">
      <w:pPr>
        <w:pStyle w:val="ListParagraph"/>
        <w:numPr>
          <w:ilvl w:val="0"/>
          <w:numId w:val="98"/>
        </w:numPr>
        <w:spacing w:after="0" w:line="276" w:lineRule="auto"/>
        <w:jc w:val="left"/>
        <w:rPr>
          <w:rFonts w:cs="Arial"/>
          <w:i/>
          <w:iCs/>
        </w:rPr>
      </w:pPr>
      <w:r w:rsidRPr="00616EF9">
        <w:rPr>
          <w:rFonts w:cs="Arial"/>
          <w:i/>
          <w:iCs/>
        </w:rPr>
        <w:t>Pomoćnik za učenike pripadnike romske nacionalne manjine u OŠ Škurinje Rijeka</w:t>
      </w:r>
      <w:r>
        <w:rPr>
          <w:rFonts w:cs="Arial"/>
          <w:i/>
          <w:iCs/>
        </w:rPr>
        <w:t>,</w:t>
      </w:r>
    </w:p>
    <w:p w14:paraId="7FDD0C48" w14:textId="77777777" w:rsidR="001615EC" w:rsidRPr="00616EF9" w:rsidRDefault="001615EC" w:rsidP="00EC6DC1">
      <w:pPr>
        <w:pStyle w:val="ListParagraph"/>
        <w:numPr>
          <w:ilvl w:val="0"/>
          <w:numId w:val="98"/>
        </w:numPr>
        <w:spacing w:after="0" w:line="276" w:lineRule="auto"/>
        <w:jc w:val="left"/>
        <w:rPr>
          <w:rFonts w:cs="Arial"/>
          <w:i/>
          <w:iCs/>
        </w:rPr>
      </w:pPr>
      <w:r w:rsidRPr="00616EF9">
        <w:rPr>
          <w:rFonts w:cs="Arial"/>
          <w:i/>
          <w:iCs/>
        </w:rPr>
        <w:t>Školsko poslijepodne samo za mene u OŠ Nikola Tesla</w:t>
      </w:r>
      <w:r>
        <w:rPr>
          <w:rFonts w:cs="Arial"/>
          <w:i/>
          <w:iCs/>
        </w:rPr>
        <w:t>,</w:t>
      </w:r>
    </w:p>
    <w:p w14:paraId="0550874F" w14:textId="3262F204" w:rsidR="001615EC" w:rsidRPr="007B35BF" w:rsidRDefault="001615EC" w:rsidP="00EC6DC1">
      <w:pPr>
        <w:pStyle w:val="ListParagraph"/>
        <w:numPr>
          <w:ilvl w:val="0"/>
          <w:numId w:val="98"/>
        </w:numPr>
        <w:spacing w:after="0" w:line="276" w:lineRule="auto"/>
        <w:jc w:val="left"/>
        <w:rPr>
          <w:rFonts w:cs="Arial"/>
          <w:i/>
          <w:iCs/>
        </w:rPr>
      </w:pPr>
      <w:r w:rsidRPr="00616EF9">
        <w:rPr>
          <w:rFonts w:cs="Arial"/>
          <w:i/>
          <w:iCs/>
        </w:rPr>
        <w:t xml:space="preserve">Nastave euritmije i obrade drva u Osnovnoj waldorfskoj školi. </w:t>
      </w:r>
    </w:p>
    <w:p w14:paraId="0DCE1629" w14:textId="31A4BFB4" w:rsidR="007B35BF" w:rsidRDefault="001615EC" w:rsidP="007B35BF">
      <w:pPr>
        <w:spacing w:line="276" w:lineRule="auto"/>
        <w:ind w:firstLine="0"/>
        <w:rPr>
          <w:rFonts w:cs="Arial"/>
        </w:rPr>
      </w:pPr>
      <w:r w:rsidRPr="00616EF9">
        <w:rPr>
          <w:rFonts w:cs="Arial"/>
        </w:rPr>
        <w:t xml:space="preserve">Ulaganja u unaprijeđenije kvalitete </w:t>
      </w:r>
      <w:r>
        <w:rPr>
          <w:rFonts w:cs="Arial"/>
        </w:rPr>
        <w:t>vidljiva su</w:t>
      </w:r>
      <w:r w:rsidRPr="00616EF9">
        <w:rPr>
          <w:rFonts w:cs="Arial"/>
        </w:rPr>
        <w:t xml:space="preserve"> i iz ulaganja u kvalitetu samih objekata, stvaranje uvjeta za rad u jednoj smjeni, financiranje produženog boravka i dr. </w:t>
      </w:r>
    </w:p>
    <w:p w14:paraId="185B3A0E" w14:textId="77777777" w:rsidR="007B35BF" w:rsidRPr="007B35BF" w:rsidRDefault="007B35BF" w:rsidP="007B35BF">
      <w:pPr>
        <w:spacing w:line="276" w:lineRule="auto"/>
        <w:ind w:firstLine="0"/>
        <w:rPr>
          <w:rFonts w:cs="Arial"/>
        </w:rPr>
      </w:pPr>
    </w:p>
    <w:p w14:paraId="7E90A173" w14:textId="7B2854B8" w:rsidR="007B35BF" w:rsidRDefault="007B35BF" w:rsidP="007B35BF">
      <w:pPr>
        <w:pStyle w:val="naslov2"/>
        <w:rPr>
          <w:b/>
        </w:rPr>
      </w:pPr>
      <w:bookmarkStart w:id="67" w:name="_Toc425202800"/>
      <w:bookmarkStart w:id="68" w:name="_Toc501586103"/>
      <w:r w:rsidRPr="007B35BF">
        <w:rPr>
          <w:b/>
          <w:caps w:val="0"/>
        </w:rPr>
        <w:t>Razvojne potrebe/ulaganja u mlade obitelji i djecu - osiguravanje društvene brige za programe ranog i predškolskog odgoja i obrazovanj</w:t>
      </w:r>
      <w:bookmarkEnd w:id="67"/>
      <w:bookmarkEnd w:id="68"/>
      <w:r w:rsidRPr="007B35BF">
        <w:rPr>
          <w:b/>
          <w:caps w:val="0"/>
        </w:rPr>
        <w:t>a za mlade roditelje i njihovu djecu</w:t>
      </w:r>
      <w:r w:rsidR="001615EC" w:rsidRPr="007B35BF">
        <w:rPr>
          <w:b/>
        </w:rPr>
        <w:t xml:space="preserve"> </w:t>
      </w:r>
    </w:p>
    <w:p w14:paraId="5547219C" w14:textId="77777777" w:rsidR="007B35BF" w:rsidRPr="007B35BF" w:rsidRDefault="007B35BF" w:rsidP="007B35BF">
      <w:pPr>
        <w:pStyle w:val="naslov2"/>
        <w:rPr>
          <w:b/>
        </w:rPr>
      </w:pPr>
    </w:p>
    <w:p w14:paraId="3A221334" w14:textId="69550AEA" w:rsidR="001615EC" w:rsidRPr="006A6FB6" w:rsidRDefault="001615EC" w:rsidP="00587162">
      <w:pPr>
        <w:spacing w:after="0" w:line="276" w:lineRule="auto"/>
        <w:ind w:firstLine="0"/>
        <w:rPr>
          <w:rFonts w:cs="Arial"/>
          <w:bCs/>
        </w:rPr>
      </w:pPr>
      <w:r w:rsidRPr="006A6FB6">
        <w:rPr>
          <w:rFonts w:cs="Arial"/>
          <w:bCs/>
        </w:rPr>
        <w:t xml:space="preserve">Ove potrebe i interesi mladih roditelja i obitelji s djecom mogu se </w:t>
      </w:r>
      <w:r>
        <w:rPr>
          <w:rFonts w:cs="Arial"/>
          <w:bCs/>
        </w:rPr>
        <w:t xml:space="preserve">ostvariti </w:t>
      </w:r>
      <w:r w:rsidRPr="006A6FB6">
        <w:rPr>
          <w:rFonts w:cs="Arial"/>
          <w:bCs/>
        </w:rPr>
        <w:t xml:space="preserve">u okviru rada raznih organizacija čija je djelatnost predškolski odgoj i obrazovanje. </w:t>
      </w:r>
      <w:r>
        <w:rPr>
          <w:rFonts w:cs="Arial"/>
          <w:bCs/>
        </w:rPr>
        <w:t>Realizacija</w:t>
      </w:r>
      <w:r w:rsidRPr="006A6FB6">
        <w:rPr>
          <w:rFonts w:cs="Arial"/>
          <w:bCs/>
        </w:rPr>
        <w:t xml:space="preserve"> tih potreba može</w:t>
      </w:r>
      <w:r>
        <w:rPr>
          <w:rFonts w:cs="Arial"/>
          <w:bCs/>
        </w:rPr>
        <w:t xml:space="preserve"> se</w:t>
      </w:r>
      <w:r w:rsidRPr="006A6FB6">
        <w:rPr>
          <w:rFonts w:cs="Arial"/>
          <w:bCs/>
        </w:rPr>
        <w:t xml:space="preserve"> financirati iz raznih izvora: država, JP(R)LS, pojedinci, inozemni javni i ekonomski izvori,</w:t>
      </w:r>
      <w:r>
        <w:rPr>
          <w:rFonts w:cs="Arial"/>
          <w:bCs/>
        </w:rPr>
        <w:t xml:space="preserve"> </w:t>
      </w:r>
      <w:r w:rsidRPr="006A6FB6">
        <w:rPr>
          <w:rFonts w:cs="Arial"/>
          <w:bCs/>
        </w:rPr>
        <w:t xml:space="preserve">ekonomski (privatni) sektor. Vrste takvih organizacija i aktivnosti jesu: </w:t>
      </w:r>
    </w:p>
    <w:p w14:paraId="48477CAC" w14:textId="77777777" w:rsidR="001615EC" w:rsidRPr="006A6FB6" w:rsidRDefault="001615EC" w:rsidP="00EC6DC1">
      <w:pPr>
        <w:pStyle w:val="ListParagraph"/>
        <w:numPr>
          <w:ilvl w:val="0"/>
          <w:numId w:val="97"/>
        </w:numPr>
        <w:spacing w:after="0" w:line="276" w:lineRule="auto"/>
        <w:rPr>
          <w:rFonts w:cs="Arial"/>
          <w:bCs/>
        </w:rPr>
      </w:pPr>
      <w:r w:rsidRPr="006A6FB6">
        <w:rPr>
          <w:rFonts w:cs="Arial"/>
          <w:bCs/>
        </w:rPr>
        <w:t>ustanove: vrtići, neovisno o osnivaču - JLS, država, fizičko i/ili pravno lice, iz RH i EU</w:t>
      </w:r>
      <w:r>
        <w:rPr>
          <w:rFonts w:cs="Arial"/>
          <w:bCs/>
        </w:rPr>
        <w:t>,</w:t>
      </w:r>
      <w:r w:rsidRPr="006A6FB6">
        <w:rPr>
          <w:rFonts w:cs="Arial"/>
          <w:bCs/>
        </w:rPr>
        <w:t xml:space="preserve"> </w:t>
      </w:r>
    </w:p>
    <w:p w14:paraId="79869C10" w14:textId="77777777" w:rsidR="001615EC" w:rsidRPr="006A6FB6" w:rsidRDefault="001615EC" w:rsidP="00EC6DC1">
      <w:pPr>
        <w:pStyle w:val="ListParagraph"/>
        <w:numPr>
          <w:ilvl w:val="0"/>
          <w:numId w:val="97"/>
        </w:numPr>
        <w:spacing w:after="0" w:line="276" w:lineRule="auto"/>
        <w:rPr>
          <w:rFonts w:cs="Arial"/>
          <w:bCs/>
        </w:rPr>
      </w:pPr>
      <w:r w:rsidRPr="006A6FB6">
        <w:rPr>
          <w:rFonts w:cs="Arial"/>
          <w:bCs/>
        </w:rPr>
        <w:t>organizacije civilnog društva: igraonice i sl.</w:t>
      </w:r>
      <w:r>
        <w:rPr>
          <w:rFonts w:cs="Arial"/>
          <w:bCs/>
        </w:rPr>
        <w:t>,</w:t>
      </w:r>
      <w:r w:rsidRPr="006A6FB6">
        <w:rPr>
          <w:rFonts w:cs="Arial"/>
          <w:bCs/>
        </w:rPr>
        <w:t xml:space="preserve"> </w:t>
      </w:r>
    </w:p>
    <w:p w14:paraId="65085ED7" w14:textId="1657DB38" w:rsidR="001615EC" w:rsidRPr="00587162" w:rsidRDefault="001615EC" w:rsidP="00EC6DC1">
      <w:pPr>
        <w:pStyle w:val="ListParagraph"/>
        <w:numPr>
          <w:ilvl w:val="0"/>
          <w:numId w:val="97"/>
        </w:numPr>
        <w:spacing w:after="0" w:line="276" w:lineRule="auto"/>
        <w:rPr>
          <w:rFonts w:cs="Arial"/>
          <w:bCs/>
        </w:rPr>
      </w:pPr>
      <w:r w:rsidRPr="006A6FB6">
        <w:rPr>
          <w:rFonts w:cs="Arial"/>
          <w:bCs/>
        </w:rPr>
        <w:t>druge ustanove i organizacije civilnog društva koje daju potporu roditeljima djece predškolske dobi: savjetovališta, radionice itd.</w:t>
      </w:r>
    </w:p>
    <w:p w14:paraId="526C3E47" w14:textId="13114B34" w:rsidR="001615EC" w:rsidRPr="00587162" w:rsidRDefault="001615EC" w:rsidP="00587162">
      <w:pPr>
        <w:widowControl w:val="0"/>
        <w:autoSpaceDE w:val="0"/>
        <w:autoSpaceDN w:val="0"/>
        <w:adjustRightInd w:val="0"/>
        <w:spacing w:after="0" w:line="276" w:lineRule="auto"/>
        <w:ind w:firstLine="0"/>
        <w:rPr>
          <w:rFonts w:cs="Arial"/>
        </w:rPr>
      </w:pPr>
      <w:r w:rsidRPr="006A6FB6">
        <w:rPr>
          <w:rFonts w:cs="Arial"/>
          <w:color w:val="000000"/>
        </w:rPr>
        <w:t xml:space="preserve">Na području PGŽ prema podacima </w:t>
      </w:r>
      <w:r>
        <w:rPr>
          <w:rFonts w:cs="Arial"/>
        </w:rPr>
        <w:t>Ureda državne uprave</w:t>
      </w:r>
      <w:r w:rsidRPr="006A6FB6">
        <w:rPr>
          <w:rFonts w:cs="Arial"/>
        </w:rPr>
        <w:t xml:space="preserve"> u pedagoškoj godini 2020</w:t>
      </w:r>
      <w:r>
        <w:rPr>
          <w:rFonts w:cs="Arial"/>
        </w:rPr>
        <w:t>.</w:t>
      </w:r>
      <w:r w:rsidRPr="006A6FB6">
        <w:rPr>
          <w:rFonts w:cs="Arial"/>
        </w:rPr>
        <w:t>/2021</w:t>
      </w:r>
      <w:r>
        <w:rPr>
          <w:rFonts w:cs="Arial"/>
        </w:rPr>
        <w:t>.</w:t>
      </w:r>
      <w:r w:rsidRPr="006A6FB6">
        <w:rPr>
          <w:rFonts w:cs="Arial"/>
        </w:rPr>
        <w:t xml:space="preserve"> “</w:t>
      </w:r>
      <w:r>
        <w:rPr>
          <w:rFonts w:cs="Arial"/>
        </w:rPr>
        <w:t>...</w:t>
      </w:r>
      <w:r w:rsidRPr="006A6FB6">
        <w:rPr>
          <w:rFonts w:cs="Arial"/>
        </w:rPr>
        <w:t xml:space="preserve">djelovalo </w:t>
      </w:r>
      <w:r>
        <w:rPr>
          <w:rFonts w:cs="Arial"/>
        </w:rPr>
        <w:t xml:space="preserve">je </w:t>
      </w:r>
      <w:r w:rsidRPr="006A6FB6">
        <w:rPr>
          <w:rFonts w:cs="Arial"/>
        </w:rPr>
        <w:t>389 predškolska skupina, od čega 117 jasličkih te 272</w:t>
      </w:r>
      <w:r w:rsidRPr="006A6FB6">
        <w:rPr>
          <w:rFonts w:cs="Arial"/>
          <w:b/>
          <w:color w:val="000000"/>
        </w:rPr>
        <w:t xml:space="preserve"> </w:t>
      </w:r>
      <w:r w:rsidRPr="006A6FB6">
        <w:rPr>
          <w:rFonts w:cs="Arial"/>
        </w:rPr>
        <w:t xml:space="preserve">vrtićke. </w:t>
      </w:r>
      <w:r w:rsidRPr="00AA7799">
        <w:rPr>
          <w:rFonts w:cs="Arial"/>
        </w:rPr>
        <w:t>Ukupan broj djece raspoređenih po skupinama iznosio je 9.131, od čega je 1.671 djece bilo</w:t>
      </w:r>
      <w:r w:rsidRPr="00AA7799">
        <w:rPr>
          <w:rFonts w:cs="Arial"/>
          <w:b/>
          <w:color w:val="000000"/>
        </w:rPr>
        <w:t xml:space="preserve"> </w:t>
      </w:r>
      <w:r w:rsidRPr="00AA7799">
        <w:rPr>
          <w:rFonts w:cs="Arial"/>
        </w:rPr>
        <w:t>jasličke, a 7.460 vrtićke dobi (3-7 godina starosti). Najveći broj djece (7.658) pohađa javne</w:t>
      </w:r>
      <w:r w:rsidRPr="00AA7799">
        <w:rPr>
          <w:rFonts w:cs="Arial"/>
          <w:b/>
          <w:color w:val="000000"/>
        </w:rPr>
        <w:t xml:space="preserve"> </w:t>
      </w:r>
      <w:r w:rsidRPr="00AA7799">
        <w:rPr>
          <w:rFonts w:cs="Arial"/>
        </w:rPr>
        <w:t>predškolske ustanove, a manje njih privatne (1.113) odnosno vjerske (360).</w:t>
      </w:r>
      <w:r>
        <w:rPr>
          <w:rFonts w:cs="Arial"/>
        </w:rPr>
        <w:t xml:space="preserve"> </w:t>
      </w:r>
      <w:r w:rsidRPr="006A6FB6">
        <w:rPr>
          <w:rFonts w:eastAsia="MS Mincho" w:cs="Arial"/>
          <w:color w:val="000000"/>
          <w:lang w:eastAsia="ja-JP"/>
        </w:rPr>
        <w:t xml:space="preserve">Prema istim </w:t>
      </w:r>
      <w:r w:rsidRPr="00776A62">
        <w:rPr>
          <w:rFonts w:eastAsia="MS Mincho" w:cs="Arial"/>
          <w:color w:val="000000"/>
          <w:lang w:eastAsia="ja-JP"/>
        </w:rPr>
        <w:t>podacima</w:t>
      </w:r>
      <w:r w:rsidRPr="006A6FB6">
        <w:rPr>
          <w:rFonts w:eastAsia="MS Mincho" w:cs="Arial"/>
          <w:color w:val="000000"/>
          <w:lang w:eastAsia="ja-JP"/>
        </w:rPr>
        <w:t>, u</w:t>
      </w:r>
      <w:r>
        <w:rPr>
          <w:rFonts w:eastAsia="MS Mincho" w:cs="Arial"/>
          <w:color w:val="000000"/>
          <w:lang w:eastAsia="ja-JP"/>
        </w:rPr>
        <w:t xml:space="preserve"> </w:t>
      </w:r>
      <w:r w:rsidRPr="006A6FB6">
        <w:rPr>
          <w:rFonts w:eastAsia="MS Mincho" w:cs="Arial"/>
          <w:color w:val="000000"/>
          <w:lang w:eastAsia="ja-JP"/>
        </w:rPr>
        <w:t>P</w:t>
      </w:r>
      <w:r>
        <w:rPr>
          <w:rFonts w:eastAsia="MS Mincho" w:cs="Arial"/>
          <w:color w:val="000000"/>
          <w:lang w:eastAsia="ja-JP"/>
        </w:rPr>
        <w:t xml:space="preserve">GŽ </w:t>
      </w:r>
      <w:r w:rsidRPr="006A6FB6">
        <w:rPr>
          <w:rFonts w:eastAsia="MS Mincho" w:cs="Arial"/>
          <w:color w:val="000000"/>
          <w:lang w:eastAsia="ja-JP"/>
        </w:rPr>
        <w:t xml:space="preserve">u </w:t>
      </w:r>
      <w:r>
        <w:rPr>
          <w:rFonts w:eastAsia="MS Mincho" w:cs="Arial"/>
          <w:color w:val="000000"/>
          <w:lang w:eastAsia="ja-JP"/>
        </w:rPr>
        <w:t xml:space="preserve">istoj </w:t>
      </w:r>
      <w:r w:rsidRPr="006A6FB6">
        <w:rPr>
          <w:rFonts w:eastAsia="MS Mincho" w:cs="Arial"/>
          <w:color w:val="000000"/>
          <w:lang w:eastAsia="ja-JP"/>
        </w:rPr>
        <w:t xml:space="preserve">pedagoškoj godini djeluje </w:t>
      </w:r>
      <w:r>
        <w:rPr>
          <w:rFonts w:eastAsia="MS Mincho" w:cs="Arial"/>
          <w:color w:val="000000"/>
          <w:lang w:eastAsia="ja-JP"/>
        </w:rPr>
        <w:t>119 predškolskih ustanova</w:t>
      </w:r>
      <w:r w:rsidRPr="006A6FB6">
        <w:rPr>
          <w:rFonts w:eastAsia="MS Mincho" w:cs="Arial"/>
          <w:color w:val="000000"/>
          <w:lang w:eastAsia="ja-JP"/>
        </w:rPr>
        <w:t xml:space="preserve">, od čega su </w:t>
      </w:r>
      <w:r>
        <w:rPr>
          <w:rFonts w:eastAsia="MS Mincho" w:cs="Arial"/>
          <w:color w:val="000000"/>
          <w:lang w:eastAsia="ja-JP"/>
        </w:rPr>
        <w:t>93</w:t>
      </w:r>
      <w:r w:rsidRPr="006A6FB6">
        <w:rPr>
          <w:rFonts w:eastAsia="MS Mincho" w:cs="Arial"/>
          <w:color w:val="000000"/>
          <w:lang w:eastAsia="ja-JP"/>
        </w:rPr>
        <w:t xml:space="preserve"> predškolskih ustanova osnovali gradovi ili općine, </w:t>
      </w:r>
      <w:r>
        <w:rPr>
          <w:rFonts w:eastAsia="MS Mincho" w:cs="Arial"/>
          <w:color w:val="000000"/>
          <w:lang w:eastAsia="ja-JP"/>
        </w:rPr>
        <w:t>21</w:t>
      </w:r>
      <w:r w:rsidRPr="006A6FB6">
        <w:rPr>
          <w:rFonts w:eastAsia="MS Mincho" w:cs="Arial"/>
          <w:color w:val="000000"/>
          <w:lang w:eastAsia="ja-JP"/>
        </w:rPr>
        <w:t xml:space="preserve"> su osnovale privatne osobe, </w:t>
      </w:r>
      <w:r>
        <w:rPr>
          <w:rFonts w:eastAsia="MS Mincho" w:cs="Arial"/>
          <w:color w:val="000000"/>
          <w:lang w:eastAsia="ja-JP"/>
        </w:rPr>
        <w:t>a za 5</w:t>
      </w:r>
      <w:r w:rsidRPr="006A6FB6">
        <w:rPr>
          <w:rFonts w:eastAsia="MS Mincho" w:cs="Arial"/>
          <w:color w:val="000000"/>
          <w:lang w:eastAsia="ja-JP"/>
        </w:rPr>
        <w:t xml:space="preserve"> </w:t>
      </w:r>
      <w:r>
        <w:rPr>
          <w:rFonts w:eastAsia="MS Mincho" w:cs="Arial"/>
          <w:color w:val="000000"/>
          <w:lang w:eastAsia="ja-JP"/>
        </w:rPr>
        <w:t xml:space="preserve">je </w:t>
      </w:r>
      <w:r w:rsidRPr="006A6FB6">
        <w:rPr>
          <w:rFonts w:eastAsia="MS Mincho" w:cs="Arial"/>
          <w:color w:val="000000"/>
          <w:lang w:eastAsia="ja-JP"/>
        </w:rPr>
        <w:t>osnivač vjerska organizacija. “</w:t>
      </w:r>
    </w:p>
    <w:p w14:paraId="1D9E0B5A" w14:textId="77777777" w:rsidR="001615EC" w:rsidRPr="006A6FB6" w:rsidRDefault="001615EC" w:rsidP="00F2617A">
      <w:pPr>
        <w:spacing w:after="120" w:line="276" w:lineRule="auto"/>
        <w:ind w:firstLine="0"/>
        <w:rPr>
          <w:rFonts w:cs="Arial"/>
          <w:color w:val="000000"/>
        </w:rPr>
      </w:pPr>
      <w:r w:rsidRPr="006A6FB6">
        <w:rPr>
          <w:rFonts w:cs="Arial"/>
          <w:color w:val="000000"/>
        </w:rPr>
        <w:t>Na temelju članka 14. stavka 2. i 3. Zakona o predškolskom odgoju i obrazovanju (Narodne novine broj 10/97, 107/07 i 94/13)</w:t>
      </w:r>
      <w:r>
        <w:rPr>
          <w:rFonts w:cs="Arial"/>
          <w:color w:val="000000"/>
        </w:rPr>
        <w:t xml:space="preserve"> i drugih nadležnih akata </w:t>
      </w:r>
      <w:r w:rsidRPr="006A6FB6">
        <w:rPr>
          <w:rFonts w:cs="Arial"/>
          <w:color w:val="000000"/>
        </w:rPr>
        <w:t>Županijska skupština P</w:t>
      </w:r>
      <w:r>
        <w:rPr>
          <w:rFonts w:cs="Arial"/>
          <w:color w:val="000000"/>
        </w:rPr>
        <w:t xml:space="preserve">GŽ u </w:t>
      </w:r>
      <w:r w:rsidRPr="006A6FB6">
        <w:rPr>
          <w:rFonts w:cs="Arial"/>
          <w:color w:val="000000"/>
        </w:rPr>
        <w:t>siječnj</w:t>
      </w:r>
      <w:r>
        <w:rPr>
          <w:rFonts w:cs="Arial"/>
          <w:color w:val="000000"/>
        </w:rPr>
        <w:t>u</w:t>
      </w:r>
      <w:r w:rsidRPr="006A6FB6">
        <w:rPr>
          <w:rFonts w:cs="Arial"/>
          <w:color w:val="000000"/>
        </w:rPr>
        <w:t xml:space="preserve"> 2017. godine donosi Odluku o utvrđivanju Plana mreže dječjih vrtića na području P</w:t>
      </w:r>
      <w:r>
        <w:rPr>
          <w:rFonts w:cs="Arial"/>
          <w:color w:val="000000"/>
        </w:rPr>
        <w:t xml:space="preserve">GŽ </w:t>
      </w:r>
      <w:r w:rsidRPr="006A6FB6">
        <w:rPr>
          <w:rFonts w:cs="Arial"/>
          <w:color w:val="000000"/>
        </w:rPr>
        <w:t>u kojoj se navodi</w:t>
      </w:r>
      <w:r>
        <w:rPr>
          <w:rFonts w:cs="Arial"/>
          <w:color w:val="000000"/>
        </w:rPr>
        <w:t xml:space="preserve"> </w:t>
      </w:r>
      <w:r w:rsidRPr="006A6FB6">
        <w:rPr>
          <w:rFonts w:cs="Arial"/>
          <w:color w:val="000000"/>
        </w:rPr>
        <w:t>da se na području</w:t>
      </w:r>
      <w:r>
        <w:rPr>
          <w:rFonts w:cs="Arial"/>
          <w:color w:val="000000"/>
        </w:rPr>
        <w:t xml:space="preserve"> </w:t>
      </w:r>
      <w:r w:rsidRPr="006A6FB6">
        <w:rPr>
          <w:rFonts w:cs="Arial"/>
          <w:color w:val="000000"/>
        </w:rPr>
        <w:t>P</w:t>
      </w:r>
      <w:r>
        <w:rPr>
          <w:rFonts w:cs="Arial"/>
          <w:color w:val="000000"/>
        </w:rPr>
        <w:t>GŽ</w:t>
      </w:r>
      <w:r w:rsidRPr="006A6FB6">
        <w:rPr>
          <w:rFonts w:cs="Arial"/>
          <w:color w:val="000000"/>
        </w:rPr>
        <w:t xml:space="preserve"> programi predškolskog odgoja provode</w:t>
      </w:r>
      <w:r>
        <w:rPr>
          <w:rFonts w:cs="Arial"/>
          <w:color w:val="000000"/>
        </w:rPr>
        <w:t xml:space="preserve"> </w:t>
      </w:r>
      <w:r w:rsidRPr="006A6FB6">
        <w:rPr>
          <w:rFonts w:cs="Arial"/>
          <w:color w:val="000000"/>
        </w:rPr>
        <w:t xml:space="preserve">ukupno u </w:t>
      </w:r>
      <w:r>
        <w:rPr>
          <w:rFonts w:cs="Arial"/>
          <w:color w:val="000000"/>
        </w:rPr>
        <w:t>37</w:t>
      </w:r>
      <w:r w:rsidRPr="006A6FB6">
        <w:rPr>
          <w:rFonts w:cs="Arial"/>
          <w:color w:val="000000"/>
        </w:rPr>
        <w:t xml:space="preserve"> ustanove predškolskog odgoja. Takvim ustanovama upravljaju:</w:t>
      </w:r>
    </w:p>
    <w:p w14:paraId="7DC69BCE" w14:textId="30C8713F" w:rsidR="001615EC" w:rsidRPr="00587162" w:rsidRDefault="001615EC" w:rsidP="00587162">
      <w:pPr>
        <w:spacing w:line="276" w:lineRule="auto"/>
        <w:ind w:firstLine="0"/>
        <w:rPr>
          <w:rFonts w:cs="Arial"/>
          <w:b/>
          <w:bCs/>
          <w:color w:val="000000"/>
        </w:rPr>
      </w:pPr>
      <w:r w:rsidRPr="006A6FB6">
        <w:rPr>
          <w:rFonts w:cs="Arial"/>
          <w:b/>
          <w:bCs/>
          <w:color w:val="000000"/>
        </w:rPr>
        <w:t xml:space="preserve">a) Osnivači jedinice lokalne samouprave: </w:t>
      </w:r>
    </w:p>
    <w:p w14:paraId="7C9CA2AB" w14:textId="77777777" w:rsidR="00587162" w:rsidRDefault="00587162" w:rsidP="00EC6DC1">
      <w:pPr>
        <w:pStyle w:val="ListParagraph"/>
        <w:numPr>
          <w:ilvl w:val="0"/>
          <w:numId w:val="25"/>
        </w:numPr>
        <w:spacing w:after="0" w:line="276" w:lineRule="auto"/>
        <w:rPr>
          <w:rFonts w:cs="Arial"/>
          <w:b/>
          <w:bCs/>
          <w:color w:val="000000"/>
        </w:rPr>
      </w:pPr>
      <w:r w:rsidRPr="006A6FB6">
        <w:rPr>
          <w:rFonts w:cs="Arial"/>
          <w:b/>
          <w:bCs/>
          <w:color w:val="000000"/>
        </w:rPr>
        <w:t>Grad Rijeka</w:t>
      </w:r>
      <w:r w:rsidRPr="006A6FB6">
        <w:rPr>
          <w:rFonts w:cs="Arial"/>
          <w:color w:val="000000"/>
        </w:rPr>
        <w:t xml:space="preserve"> - Dječji vrtić </w:t>
      </w:r>
      <w:r w:rsidRPr="00BA2E1C">
        <w:rPr>
          <w:rFonts w:cs="Arial"/>
          <w:i/>
          <w:iCs/>
          <w:color w:val="000000"/>
        </w:rPr>
        <w:t>Rijeka</w:t>
      </w:r>
      <w:r w:rsidRPr="006A6FB6">
        <w:rPr>
          <w:rFonts w:cs="Arial"/>
          <w:color w:val="000000"/>
        </w:rPr>
        <w:t>,</w:t>
      </w:r>
      <w:r>
        <w:rPr>
          <w:rFonts w:cs="Arial"/>
          <w:color w:val="000000"/>
        </w:rPr>
        <w:t xml:space="preserve"> koji djeluje u više podcentara i </w:t>
      </w:r>
      <w:r w:rsidRPr="00FC5BCB">
        <w:rPr>
          <w:rFonts w:cs="Arial"/>
          <w:color w:val="000000"/>
        </w:rPr>
        <w:t>Odgojno-obrazovni rad u KBC Rijeka, Lokalitet Kantrida</w:t>
      </w:r>
      <w:r w:rsidRPr="001028A4">
        <w:rPr>
          <w:rFonts w:cs="Arial"/>
          <w:b/>
          <w:bCs/>
          <w:color w:val="000000"/>
        </w:rPr>
        <w:t xml:space="preserve"> </w:t>
      </w:r>
    </w:p>
    <w:p w14:paraId="475422A6" w14:textId="342B4FAE" w:rsidR="001615EC" w:rsidRPr="001028A4" w:rsidRDefault="001615EC" w:rsidP="00EC6DC1">
      <w:pPr>
        <w:pStyle w:val="ListParagraph"/>
        <w:numPr>
          <w:ilvl w:val="0"/>
          <w:numId w:val="25"/>
        </w:numPr>
        <w:spacing w:after="0" w:line="276" w:lineRule="auto"/>
        <w:rPr>
          <w:rFonts w:cs="Arial"/>
          <w:b/>
          <w:bCs/>
          <w:color w:val="000000"/>
        </w:rPr>
      </w:pPr>
      <w:r w:rsidRPr="001028A4">
        <w:rPr>
          <w:rFonts w:cs="Arial"/>
          <w:b/>
          <w:bCs/>
          <w:color w:val="000000"/>
        </w:rPr>
        <w:t>Grad Opatija</w:t>
      </w:r>
      <w:r w:rsidRPr="001028A4">
        <w:rPr>
          <w:rFonts w:cs="Arial"/>
          <w:color w:val="000000"/>
        </w:rPr>
        <w:t xml:space="preserve"> - Dječji vrtić </w:t>
      </w:r>
      <w:r w:rsidRPr="00BA2E1C">
        <w:rPr>
          <w:rFonts w:cs="Arial"/>
          <w:i/>
          <w:iCs/>
          <w:color w:val="000000"/>
        </w:rPr>
        <w:t>Opatija</w:t>
      </w:r>
    </w:p>
    <w:p w14:paraId="01C21B0B" w14:textId="77777777" w:rsidR="001615EC" w:rsidRPr="001028A4" w:rsidRDefault="001615EC" w:rsidP="00EC6DC1">
      <w:pPr>
        <w:pStyle w:val="ListParagraph"/>
        <w:numPr>
          <w:ilvl w:val="0"/>
          <w:numId w:val="25"/>
        </w:numPr>
        <w:spacing w:after="0" w:line="276" w:lineRule="auto"/>
        <w:rPr>
          <w:rFonts w:cs="Arial"/>
          <w:b/>
          <w:bCs/>
          <w:color w:val="000000"/>
        </w:rPr>
      </w:pPr>
      <w:r w:rsidRPr="001028A4">
        <w:rPr>
          <w:rFonts w:cs="Arial"/>
          <w:b/>
          <w:bCs/>
          <w:color w:val="000000"/>
        </w:rPr>
        <w:t>Grad Crikvenica</w:t>
      </w:r>
      <w:r w:rsidRPr="001028A4">
        <w:rPr>
          <w:rFonts w:cs="Arial"/>
          <w:color w:val="000000"/>
        </w:rPr>
        <w:t xml:space="preserve"> - Dječji vrtić </w:t>
      </w:r>
      <w:r w:rsidRPr="00BA2E1C">
        <w:rPr>
          <w:rFonts w:cs="Arial"/>
          <w:i/>
          <w:iCs/>
          <w:color w:val="000000"/>
        </w:rPr>
        <w:t>Radost</w:t>
      </w:r>
      <w:r w:rsidRPr="001028A4">
        <w:rPr>
          <w:rFonts w:cs="Arial"/>
          <w:color w:val="000000"/>
        </w:rPr>
        <w:t xml:space="preserve">, </w:t>
      </w:r>
    </w:p>
    <w:p w14:paraId="0E941538" w14:textId="77777777" w:rsidR="001615EC" w:rsidRPr="001028A4" w:rsidRDefault="001615EC" w:rsidP="00EC6DC1">
      <w:pPr>
        <w:pStyle w:val="ListParagraph"/>
        <w:numPr>
          <w:ilvl w:val="0"/>
          <w:numId w:val="25"/>
        </w:numPr>
        <w:spacing w:after="0" w:line="276" w:lineRule="auto"/>
        <w:rPr>
          <w:rFonts w:cs="Arial"/>
          <w:b/>
          <w:bCs/>
          <w:color w:val="000000"/>
        </w:rPr>
      </w:pPr>
      <w:r>
        <w:rPr>
          <w:rFonts w:cs="Arial"/>
          <w:b/>
          <w:bCs/>
          <w:color w:val="000000"/>
        </w:rPr>
        <w:t xml:space="preserve">Općina </w:t>
      </w:r>
      <w:r w:rsidRPr="001028A4">
        <w:rPr>
          <w:rFonts w:cs="Arial"/>
          <w:b/>
          <w:bCs/>
          <w:color w:val="000000"/>
        </w:rPr>
        <w:t>Matulji</w:t>
      </w:r>
      <w:r>
        <w:rPr>
          <w:rFonts w:cs="Arial"/>
          <w:color w:val="000000"/>
        </w:rPr>
        <w:t xml:space="preserve"> - Dječji vrtić </w:t>
      </w:r>
      <w:r w:rsidRPr="00BA2E1C">
        <w:rPr>
          <w:rFonts w:cs="Arial"/>
          <w:i/>
          <w:iCs/>
          <w:color w:val="000000"/>
        </w:rPr>
        <w:t>Matulji</w:t>
      </w:r>
      <w:r>
        <w:rPr>
          <w:rFonts w:cs="Arial"/>
          <w:color w:val="000000"/>
        </w:rPr>
        <w:t xml:space="preserve"> </w:t>
      </w:r>
    </w:p>
    <w:p w14:paraId="61FEBCDE" w14:textId="77777777" w:rsidR="001615EC" w:rsidRPr="001028A4" w:rsidRDefault="001615EC" w:rsidP="00EC6DC1">
      <w:pPr>
        <w:pStyle w:val="ListParagraph"/>
        <w:numPr>
          <w:ilvl w:val="0"/>
          <w:numId w:val="25"/>
        </w:numPr>
        <w:spacing w:after="0" w:line="276" w:lineRule="auto"/>
        <w:rPr>
          <w:rFonts w:cs="Arial"/>
          <w:b/>
          <w:bCs/>
          <w:color w:val="000000"/>
        </w:rPr>
      </w:pPr>
      <w:r w:rsidRPr="001028A4">
        <w:rPr>
          <w:rFonts w:cs="Arial"/>
          <w:b/>
          <w:bCs/>
          <w:color w:val="000000"/>
        </w:rPr>
        <w:t>Grad Kastav</w:t>
      </w:r>
      <w:r w:rsidRPr="001028A4">
        <w:rPr>
          <w:rFonts w:cs="Arial"/>
          <w:color w:val="000000"/>
        </w:rPr>
        <w:t xml:space="preserve"> - Dječji vrtić </w:t>
      </w:r>
      <w:r w:rsidRPr="00BA2E1C">
        <w:rPr>
          <w:rFonts w:cs="Arial"/>
          <w:i/>
          <w:iCs/>
          <w:color w:val="000000"/>
        </w:rPr>
        <w:t>Vladimir Nazor</w:t>
      </w:r>
    </w:p>
    <w:p w14:paraId="04A071FC" w14:textId="77777777" w:rsidR="001615EC" w:rsidRPr="001028A4" w:rsidRDefault="001615EC" w:rsidP="00EC6DC1">
      <w:pPr>
        <w:pStyle w:val="ListParagraph"/>
        <w:numPr>
          <w:ilvl w:val="0"/>
          <w:numId w:val="25"/>
        </w:numPr>
        <w:spacing w:after="0" w:line="276" w:lineRule="auto"/>
        <w:rPr>
          <w:rFonts w:cs="Arial"/>
          <w:b/>
          <w:bCs/>
          <w:color w:val="000000"/>
        </w:rPr>
      </w:pPr>
      <w:r w:rsidRPr="001028A4">
        <w:rPr>
          <w:rFonts w:cs="Arial"/>
          <w:b/>
          <w:bCs/>
          <w:color w:val="000000"/>
        </w:rPr>
        <w:t>Općina Viškovo</w:t>
      </w:r>
      <w:r w:rsidRPr="001028A4">
        <w:rPr>
          <w:rFonts w:cs="Arial"/>
          <w:color w:val="000000"/>
        </w:rPr>
        <w:t xml:space="preserve"> - Dječji vrtić </w:t>
      </w:r>
      <w:r w:rsidRPr="00BA2E1C">
        <w:rPr>
          <w:rFonts w:cs="Arial"/>
          <w:i/>
          <w:iCs/>
          <w:color w:val="000000"/>
        </w:rPr>
        <w:t>Viškovo</w:t>
      </w:r>
      <w:r w:rsidRPr="001028A4">
        <w:rPr>
          <w:rFonts w:cs="Arial"/>
          <w:color w:val="000000"/>
        </w:rPr>
        <w:t xml:space="preserve">, </w:t>
      </w:r>
    </w:p>
    <w:p w14:paraId="1A418227" w14:textId="77777777" w:rsidR="001615EC" w:rsidRPr="001028A4" w:rsidRDefault="001615EC" w:rsidP="00EC6DC1">
      <w:pPr>
        <w:pStyle w:val="ListParagraph"/>
        <w:numPr>
          <w:ilvl w:val="0"/>
          <w:numId w:val="25"/>
        </w:numPr>
        <w:spacing w:after="0" w:line="276" w:lineRule="auto"/>
        <w:rPr>
          <w:rFonts w:cs="Arial"/>
          <w:b/>
          <w:bCs/>
          <w:color w:val="000000"/>
        </w:rPr>
      </w:pPr>
      <w:r w:rsidRPr="001028A4">
        <w:rPr>
          <w:rFonts w:cs="Arial"/>
          <w:b/>
          <w:bCs/>
          <w:color w:val="000000"/>
        </w:rPr>
        <w:t>Općina Čavle</w:t>
      </w:r>
      <w:r w:rsidRPr="001028A4">
        <w:rPr>
          <w:rFonts w:cs="Arial"/>
          <w:color w:val="000000"/>
        </w:rPr>
        <w:t xml:space="preserve"> - Dječji vrtić </w:t>
      </w:r>
      <w:r w:rsidRPr="00BA2E1C">
        <w:rPr>
          <w:rFonts w:cs="Arial"/>
          <w:i/>
          <w:iCs/>
          <w:color w:val="000000"/>
        </w:rPr>
        <w:t>Čavlić</w:t>
      </w:r>
    </w:p>
    <w:p w14:paraId="5E2ACF15" w14:textId="77777777" w:rsidR="001615EC" w:rsidRPr="001028A4" w:rsidRDefault="001615EC" w:rsidP="00EC6DC1">
      <w:pPr>
        <w:pStyle w:val="ListParagraph"/>
        <w:numPr>
          <w:ilvl w:val="0"/>
          <w:numId w:val="25"/>
        </w:numPr>
        <w:spacing w:after="0" w:line="276" w:lineRule="auto"/>
        <w:rPr>
          <w:rFonts w:cs="Arial"/>
          <w:b/>
          <w:bCs/>
          <w:color w:val="000000"/>
        </w:rPr>
      </w:pPr>
      <w:r w:rsidRPr="001028A4">
        <w:rPr>
          <w:rFonts w:cs="Arial"/>
          <w:b/>
          <w:bCs/>
          <w:color w:val="000000"/>
        </w:rPr>
        <w:t>Općina Kostrena</w:t>
      </w:r>
      <w:r w:rsidRPr="001028A4">
        <w:rPr>
          <w:rFonts w:cs="Arial"/>
          <w:color w:val="000000"/>
        </w:rPr>
        <w:t xml:space="preserve"> - Dječji vrtić </w:t>
      </w:r>
      <w:r w:rsidRPr="00BA2E1C">
        <w:rPr>
          <w:rFonts w:cs="Arial"/>
          <w:i/>
          <w:iCs/>
          <w:color w:val="000000"/>
        </w:rPr>
        <w:t>Zlatna Ribica</w:t>
      </w:r>
    </w:p>
    <w:p w14:paraId="2B574C52" w14:textId="77777777" w:rsidR="001615EC" w:rsidRPr="001028A4" w:rsidRDefault="001615EC" w:rsidP="00EC6DC1">
      <w:pPr>
        <w:pStyle w:val="ListParagraph"/>
        <w:numPr>
          <w:ilvl w:val="0"/>
          <w:numId w:val="25"/>
        </w:numPr>
        <w:spacing w:after="0" w:line="276" w:lineRule="auto"/>
        <w:rPr>
          <w:rFonts w:cs="Arial"/>
          <w:b/>
          <w:bCs/>
          <w:color w:val="000000"/>
        </w:rPr>
      </w:pPr>
      <w:r w:rsidRPr="001028A4">
        <w:rPr>
          <w:rFonts w:cs="Arial"/>
          <w:b/>
          <w:bCs/>
          <w:color w:val="000000"/>
        </w:rPr>
        <w:t>Grad Bakar</w:t>
      </w:r>
      <w:r w:rsidRPr="001028A4">
        <w:rPr>
          <w:rFonts w:cs="Arial"/>
          <w:color w:val="000000"/>
        </w:rPr>
        <w:t xml:space="preserve"> - Dječji vrtić </w:t>
      </w:r>
      <w:r w:rsidRPr="00BA2E1C">
        <w:rPr>
          <w:rFonts w:cs="Arial"/>
          <w:i/>
          <w:iCs/>
          <w:color w:val="000000"/>
        </w:rPr>
        <w:t>Bakar</w:t>
      </w:r>
      <w:r w:rsidRPr="001028A4">
        <w:rPr>
          <w:rFonts w:cs="Arial"/>
          <w:color w:val="000000"/>
        </w:rPr>
        <w:t xml:space="preserve"> </w:t>
      </w:r>
    </w:p>
    <w:p w14:paraId="4F17AAA6" w14:textId="77777777" w:rsidR="001615EC" w:rsidRPr="001028A4" w:rsidRDefault="001615EC" w:rsidP="00EC6DC1">
      <w:pPr>
        <w:pStyle w:val="ListParagraph"/>
        <w:numPr>
          <w:ilvl w:val="0"/>
          <w:numId w:val="25"/>
        </w:numPr>
        <w:spacing w:after="0" w:line="276" w:lineRule="auto"/>
        <w:rPr>
          <w:rFonts w:cs="Arial"/>
          <w:b/>
          <w:bCs/>
          <w:color w:val="000000"/>
        </w:rPr>
      </w:pPr>
      <w:r w:rsidRPr="001028A4">
        <w:rPr>
          <w:rFonts w:cs="Arial"/>
          <w:b/>
          <w:bCs/>
          <w:color w:val="000000"/>
        </w:rPr>
        <w:t>Grad Kraljevica</w:t>
      </w:r>
      <w:r w:rsidRPr="001028A4">
        <w:rPr>
          <w:rFonts w:cs="Arial"/>
          <w:color w:val="000000"/>
        </w:rPr>
        <w:t xml:space="preserve"> - Dječji vrtić </w:t>
      </w:r>
      <w:r w:rsidRPr="00BA2E1C">
        <w:rPr>
          <w:rFonts w:cs="Arial"/>
          <w:i/>
          <w:iCs/>
          <w:color w:val="000000"/>
        </w:rPr>
        <w:t>Orepčić</w:t>
      </w:r>
    </w:p>
    <w:p w14:paraId="59FA795F" w14:textId="77777777" w:rsidR="001615EC" w:rsidRPr="001028A4" w:rsidRDefault="001615EC" w:rsidP="00EC6DC1">
      <w:pPr>
        <w:pStyle w:val="ListParagraph"/>
        <w:numPr>
          <w:ilvl w:val="0"/>
          <w:numId w:val="25"/>
        </w:numPr>
        <w:spacing w:after="0" w:line="276" w:lineRule="auto"/>
        <w:jc w:val="left"/>
        <w:rPr>
          <w:rFonts w:cs="Arial"/>
          <w:b/>
          <w:bCs/>
          <w:color w:val="000000"/>
        </w:rPr>
      </w:pPr>
      <w:r w:rsidRPr="001028A4">
        <w:rPr>
          <w:rFonts w:cs="Arial"/>
          <w:b/>
          <w:bCs/>
          <w:color w:val="000000"/>
        </w:rPr>
        <w:t>Grad Novi Vinodolski</w:t>
      </w:r>
      <w:r w:rsidRPr="001028A4">
        <w:rPr>
          <w:rFonts w:cs="Arial"/>
          <w:color w:val="000000"/>
        </w:rPr>
        <w:t xml:space="preserve"> - Dječji vrtić </w:t>
      </w:r>
      <w:r w:rsidRPr="00BA2E1C">
        <w:rPr>
          <w:rFonts w:cs="Arial"/>
          <w:i/>
          <w:iCs/>
          <w:color w:val="000000"/>
        </w:rPr>
        <w:t>Fijolica</w:t>
      </w:r>
    </w:p>
    <w:p w14:paraId="790F0DE5" w14:textId="77777777" w:rsidR="001615EC" w:rsidRPr="001028A4" w:rsidRDefault="001615EC" w:rsidP="00EC6DC1">
      <w:pPr>
        <w:pStyle w:val="ListParagraph"/>
        <w:numPr>
          <w:ilvl w:val="0"/>
          <w:numId w:val="25"/>
        </w:numPr>
        <w:spacing w:after="0" w:line="276" w:lineRule="auto"/>
        <w:jc w:val="left"/>
        <w:rPr>
          <w:rFonts w:cs="Arial"/>
          <w:b/>
          <w:bCs/>
          <w:color w:val="000000"/>
        </w:rPr>
      </w:pPr>
      <w:r w:rsidRPr="001028A4">
        <w:rPr>
          <w:rFonts w:cs="Arial"/>
          <w:b/>
          <w:bCs/>
          <w:color w:val="000000"/>
        </w:rPr>
        <w:t>Općina Vinodolska</w:t>
      </w:r>
      <w:r w:rsidRPr="001028A4">
        <w:rPr>
          <w:rFonts w:cs="Arial"/>
          <w:color w:val="000000"/>
        </w:rPr>
        <w:t xml:space="preserve"> - Dječji vrtić </w:t>
      </w:r>
      <w:r w:rsidRPr="00BA2E1C">
        <w:rPr>
          <w:rFonts w:cs="Arial"/>
          <w:i/>
          <w:iCs/>
          <w:color w:val="000000"/>
        </w:rPr>
        <w:t>Cvrčak i mrav</w:t>
      </w:r>
    </w:p>
    <w:p w14:paraId="519508F8" w14:textId="77777777" w:rsidR="001615EC" w:rsidRPr="001028A4" w:rsidRDefault="001615EC" w:rsidP="00EC6DC1">
      <w:pPr>
        <w:pStyle w:val="ListParagraph"/>
        <w:numPr>
          <w:ilvl w:val="0"/>
          <w:numId w:val="25"/>
        </w:numPr>
        <w:spacing w:after="0" w:line="276" w:lineRule="auto"/>
        <w:jc w:val="left"/>
        <w:rPr>
          <w:rFonts w:cs="Arial"/>
          <w:b/>
          <w:bCs/>
          <w:color w:val="000000"/>
        </w:rPr>
      </w:pPr>
      <w:r w:rsidRPr="001028A4">
        <w:rPr>
          <w:rFonts w:cs="Arial"/>
          <w:b/>
          <w:bCs/>
          <w:color w:val="000000"/>
        </w:rPr>
        <w:t>Grad Krk</w:t>
      </w:r>
      <w:r w:rsidRPr="001028A4">
        <w:rPr>
          <w:rFonts w:cs="Arial"/>
          <w:color w:val="000000"/>
        </w:rPr>
        <w:t xml:space="preserve"> - Dječji vrtić </w:t>
      </w:r>
      <w:r w:rsidRPr="00BA2E1C">
        <w:rPr>
          <w:rFonts w:cs="Arial"/>
          <w:i/>
          <w:iCs/>
          <w:color w:val="000000"/>
        </w:rPr>
        <w:t>Katarina Frankopan</w:t>
      </w:r>
    </w:p>
    <w:p w14:paraId="5D85F8D2" w14:textId="77777777" w:rsidR="001615EC" w:rsidRPr="001028A4" w:rsidRDefault="001615EC" w:rsidP="00EC6DC1">
      <w:pPr>
        <w:pStyle w:val="ListParagraph"/>
        <w:numPr>
          <w:ilvl w:val="0"/>
          <w:numId w:val="25"/>
        </w:numPr>
        <w:spacing w:after="0" w:line="276" w:lineRule="auto"/>
        <w:jc w:val="left"/>
        <w:rPr>
          <w:rFonts w:cs="Arial"/>
          <w:b/>
          <w:bCs/>
          <w:color w:val="000000"/>
        </w:rPr>
      </w:pPr>
      <w:r w:rsidRPr="001028A4">
        <w:rPr>
          <w:rFonts w:cs="Arial"/>
          <w:b/>
          <w:bCs/>
          <w:color w:val="000000"/>
        </w:rPr>
        <w:t>Općina Punat</w:t>
      </w:r>
      <w:r w:rsidRPr="001028A4">
        <w:rPr>
          <w:rFonts w:cs="Arial"/>
          <w:color w:val="000000"/>
        </w:rPr>
        <w:t xml:space="preserve"> - Dječji vrtić </w:t>
      </w:r>
      <w:r w:rsidRPr="00BA2E1C">
        <w:rPr>
          <w:rFonts w:cs="Arial"/>
          <w:i/>
          <w:iCs/>
          <w:color w:val="000000"/>
        </w:rPr>
        <w:t>Lastavica</w:t>
      </w:r>
      <w:r w:rsidRPr="001028A4">
        <w:rPr>
          <w:rFonts w:cs="Arial"/>
          <w:color w:val="000000"/>
        </w:rPr>
        <w:t xml:space="preserve"> </w:t>
      </w:r>
    </w:p>
    <w:p w14:paraId="77A76B40" w14:textId="77777777" w:rsidR="001615EC" w:rsidRPr="001028A4" w:rsidRDefault="001615EC" w:rsidP="00EC6DC1">
      <w:pPr>
        <w:pStyle w:val="ListParagraph"/>
        <w:numPr>
          <w:ilvl w:val="0"/>
          <w:numId w:val="25"/>
        </w:numPr>
        <w:spacing w:after="0" w:line="276" w:lineRule="auto"/>
        <w:jc w:val="left"/>
        <w:rPr>
          <w:rFonts w:cs="Arial"/>
          <w:b/>
          <w:bCs/>
          <w:color w:val="000000"/>
        </w:rPr>
      </w:pPr>
      <w:r w:rsidRPr="001028A4">
        <w:rPr>
          <w:rFonts w:cs="Arial"/>
          <w:b/>
          <w:bCs/>
          <w:color w:val="000000"/>
        </w:rPr>
        <w:t>Grad Mali Lošinj</w:t>
      </w:r>
      <w:r w:rsidRPr="001028A4">
        <w:rPr>
          <w:rFonts w:cs="Arial"/>
          <w:color w:val="000000"/>
        </w:rPr>
        <w:t xml:space="preserve"> - Dječji vrtić </w:t>
      </w:r>
      <w:r w:rsidRPr="00BA2E1C">
        <w:rPr>
          <w:rFonts w:cs="Arial"/>
          <w:i/>
          <w:iCs/>
          <w:color w:val="000000"/>
        </w:rPr>
        <w:t>Cvrčak</w:t>
      </w:r>
    </w:p>
    <w:p w14:paraId="6CCA63B8" w14:textId="77777777" w:rsidR="001615EC" w:rsidRPr="001028A4" w:rsidRDefault="001615EC" w:rsidP="00EC6DC1">
      <w:pPr>
        <w:pStyle w:val="ListParagraph"/>
        <w:numPr>
          <w:ilvl w:val="0"/>
          <w:numId w:val="25"/>
        </w:numPr>
        <w:spacing w:after="0" w:line="276" w:lineRule="auto"/>
        <w:jc w:val="left"/>
        <w:rPr>
          <w:rFonts w:cs="Arial"/>
          <w:b/>
          <w:bCs/>
          <w:color w:val="000000"/>
        </w:rPr>
      </w:pPr>
      <w:r w:rsidRPr="001028A4">
        <w:rPr>
          <w:rFonts w:cs="Arial"/>
          <w:b/>
          <w:bCs/>
          <w:color w:val="000000"/>
        </w:rPr>
        <w:t>Grad Rab</w:t>
      </w:r>
      <w:r w:rsidRPr="001028A4">
        <w:rPr>
          <w:rFonts w:cs="Arial"/>
          <w:color w:val="000000"/>
        </w:rPr>
        <w:t xml:space="preserve"> - Dječji vrtić </w:t>
      </w:r>
      <w:r w:rsidRPr="00BA2E1C">
        <w:rPr>
          <w:rFonts w:cs="Arial"/>
          <w:i/>
          <w:iCs/>
          <w:color w:val="000000"/>
        </w:rPr>
        <w:t>Pahuljica</w:t>
      </w:r>
    </w:p>
    <w:p w14:paraId="2B607238" w14:textId="77777777" w:rsidR="001615EC" w:rsidRPr="00570411" w:rsidRDefault="001615EC" w:rsidP="00EC6DC1">
      <w:pPr>
        <w:pStyle w:val="ListParagraph"/>
        <w:numPr>
          <w:ilvl w:val="0"/>
          <w:numId w:val="25"/>
        </w:numPr>
        <w:spacing w:after="0" w:line="276" w:lineRule="auto"/>
        <w:jc w:val="left"/>
        <w:rPr>
          <w:rFonts w:cs="Arial"/>
          <w:color w:val="000000"/>
        </w:rPr>
      </w:pPr>
      <w:r w:rsidRPr="00570411">
        <w:rPr>
          <w:rFonts w:cs="Arial"/>
          <w:b/>
          <w:bCs/>
          <w:color w:val="000000"/>
        </w:rPr>
        <w:t>Grad Cres</w:t>
      </w:r>
      <w:r w:rsidRPr="00570411">
        <w:rPr>
          <w:rFonts w:cs="Arial"/>
          <w:color w:val="000000"/>
        </w:rPr>
        <w:t xml:space="preserve"> - Dječji vrtić </w:t>
      </w:r>
      <w:r w:rsidRPr="00BA2E1C">
        <w:rPr>
          <w:rFonts w:cs="Arial"/>
          <w:i/>
          <w:iCs/>
          <w:color w:val="000000"/>
        </w:rPr>
        <w:t>Girice</w:t>
      </w:r>
    </w:p>
    <w:p w14:paraId="2E0AA93C" w14:textId="77777777" w:rsidR="001615EC" w:rsidRPr="00570411" w:rsidRDefault="001615EC" w:rsidP="00EC6DC1">
      <w:pPr>
        <w:pStyle w:val="ListParagraph"/>
        <w:numPr>
          <w:ilvl w:val="0"/>
          <w:numId w:val="25"/>
        </w:numPr>
        <w:spacing w:after="0" w:line="276" w:lineRule="auto"/>
        <w:jc w:val="left"/>
        <w:rPr>
          <w:rFonts w:cs="Arial"/>
          <w:color w:val="000000"/>
        </w:rPr>
      </w:pPr>
      <w:r w:rsidRPr="00570411">
        <w:rPr>
          <w:rFonts w:cs="Arial"/>
          <w:b/>
          <w:bCs/>
          <w:color w:val="000000"/>
        </w:rPr>
        <w:t>Grad Čabar</w:t>
      </w:r>
      <w:r w:rsidRPr="00570411">
        <w:rPr>
          <w:rFonts w:cs="Arial"/>
          <w:color w:val="000000"/>
        </w:rPr>
        <w:t xml:space="preserve"> - Dječji vrtić </w:t>
      </w:r>
      <w:r w:rsidRPr="00BA2E1C">
        <w:rPr>
          <w:rFonts w:cs="Arial"/>
          <w:i/>
          <w:iCs/>
          <w:color w:val="000000"/>
        </w:rPr>
        <w:t>Buba Mara</w:t>
      </w:r>
    </w:p>
    <w:p w14:paraId="6A0B22EF" w14:textId="77777777" w:rsidR="001615EC" w:rsidRPr="00570411" w:rsidRDefault="001615EC" w:rsidP="00EC6DC1">
      <w:pPr>
        <w:pStyle w:val="ListParagraph"/>
        <w:numPr>
          <w:ilvl w:val="0"/>
          <w:numId w:val="25"/>
        </w:numPr>
        <w:spacing w:after="0" w:line="276" w:lineRule="auto"/>
        <w:jc w:val="left"/>
        <w:rPr>
          <w:rFonts w:cs="Arial"/>
          <w:color w:val="000000"/>
        </w:rPr>
      </w:pPr>
      <w:r w:rsidRPr="00570411">
        <w:rPr>
          <w:rFonts w:cs="Arial"/>
          <w:b/>
          <w:bCs/>
          <w:color w:val="000000"/>
        </w:rPr>
        <w:t>Grad Delnice</w:t>
      </w:r>
      <w:r w:rsidRPr="00570411">
        <w:rPr>
          <w:rFonts w:cs="Arial"/>
          <w:color w:val="000000"/>
        </w:rPr>
        <w:t xml:space="preserve"> - Dječji vrtić </w:t>
      </w:r>
      <w:r w:rsidRPr="00BA2E1C">
        <w:rPr>
          <w:rFonts w:cs="Arial"/>
          <w:i/>
          <w:iCs/>
          <w:color w:val="000000"/>
        </w:rPr>
        <w:t>Hlojkica</w:t>
      </w:r>
    </w:p>
    <w:p w14:paraId="4848173F" w14:textId="77777777" w:rsidR="001615EC" w:rsidRPr="009840E1" w:rsidRDefault="001615EC" w:rsidP="00EC6DC1">
      <w:pPr>
        <w:pStyle w:val="ListParagraph"/>
        <w:numPr>
          <w:ilvl w:val="0"/>
          <w:numId w:val="25"/>
        </w:numPr>
        <w:spacing w:after="0" w:line="276" w:lineRule="auto"/>
        <w:jc w:val="left"/>
        <w:rPr>
          <w:rFonts w:cs="Arial"/>
          <w:color w:val="000000"/>
        </w:rPr>
      </w:pPr>
      <w:r w:rsidRPr="00570411">
        <w:rPr>
          <w:rFonts w:cs="Arial"/>
          <w:b/>
          <w:bCs/>
          <w:color w:val="000000"/>
        </w:rPr>
        <w:t>Grad Vrbovsko</w:t>
      </w:r>
      <w:r w:rsidRPr="00570411">
        <w:rPr>
          <w:rFonts w:cs="Arial"/>
          <w:color w:val="000000"/>
        </w:rPr>
        <w:t xml:space="preserve"> - Dječji vrtić </w:t>
      </w:r>
      <w:r w:rsidRPr="00BA2E1C">
        <w:rPr>
          <w:rFonts w:cs="Arial"/>
          <w:i/>
          <w:iCs/>
          <w:color w:val="000000"/>
        </w:rPr>
        <w:t>Bambi</w:t>
      </w:r>
      <w:r w:rsidRPr="00570411">
        <w:rPr>
          <w:rFonts w:cs="Arial"/>
          <w:color w:val="000000"/>
        </w:rPr>
        <w:t>.</w:t>
      </w:r>
    </w:p>
    <w:p w14:paraId="693E5637" w14:textId="77777777" w:rsidR="00587162" w:rsidRDefault="00587162" w:rsidP="00587162">
      <w:pPr>
        <w:spacing w:after="0" w:line="276" w:lineRule="auto"/>
        <w:rPr>
          <w:rFonts w:cs="Arial"/>
          <w:b/>
          <w:bCs/>
          <w:color w:val="000000"/>
        </w:rPr>
      </w:pPr>
    </w:p>
    <w:p w14:paraId="10B09F5C" w14:textId="6E31029E" w:rsidR="001615EC" w:rsidRPr="006A6FB6" w:rsidRDefault="001615EC" w:rsidP="00587162">
      <w:pPr>
        <w:spacing w:after="0" w:line="276" w:lineRule="auto"/>
        <w:rPr>
          <w:rFonts w:cs="Arial"/>
          <w:b/>
          <w:bCs/>
          <w:color w:val="000000"/>
        </w:rPr>
      </w:pPr>
      <w:r w:rsidRPr="006A6FB6">
        <w:rPr>
          <w:rFonts w:cs="Arial"/>
          <w:b/>
          <w:bCs/>
          <w:color w:val="000000"/>
        </w:rPr>
        <w:t>b) Osnivači vjerske zajednice</w:t>
      </w:r>
    </w:p>
    <w:p w14:paraId="62DE4D3C" w14:textId="77777777" w:rsidR="001615EC" w:rsidRPr="00570411" w:rsidRDefault="001615EC" w:rsidP="00EC6DC1">
      <w:pPr>
        <w:pStyle w:val="ListParagraph"/>
        <w:numPr>
          <w:ilvl w:val="0"/>
          <w:numId w:val="25"/>
        </w:numPr>
        <w:spacing w:after="0" w:line="276" w:lineRule="auto"/>
        <w:jc w:val="left"/>
        <w:rPr>
          <w:rFonts w:cs="Arial"/>
          <w:color w:val="000000"/>
        </w:rPr>
      </w:pPr>
      <w:r w:rsidRPr="00570411">
        <w:rPr>
          <w:rFonts w:cs="Arial"/>
          <w:color w:val="000000"/>
        </w:rPr>
        <w:t xml:space="preserve">Družba sestara Presvetog Srca Isusova - Dječji vrtić </w:t>
      </w:r>
      <w:r w:rsidRPr="00BA2E1C">
        <w:rPr>
          <w:rFonts w:cs="Arial"/>
          <w:i/>
          <w:iCs/>
          <w:color w:val="000000"/>
        </w:rPr>
        <w:t>Nazaret</w:t>
      </w:r>
    </w:p>
    <w:p w14:paraId="0545D536" w14:textId="77777777" w:rsidR="001615EC" w:rsidRPr="006A5544" w:rsidRDefault="001615EC" w:rsidP="00EC6DC1">
      <w:pPr>
        <w:pStyle w:val="ListParagraph"/>
        <w:numPr>
          <w:ilvl w:val="0"/>
          <w:numId w:val="25"/>
        </w:numPr>
        <w:spacing w:after="0" w:line="276" w:lineRule="auto"/>
        <w:jc w:val="left"/>
        <w:rPr>
          <w:rFonts w:cs="Arial"/>
          <w:color w:val="000000"/>
        </w:rPr>
      </w:pPr>
      <w:r w:rsidRPr="006A5544">
        <w:rPr>
          <w:rFonts w:cs="Arial"/>
          <w:color w:val="000000"/>
        </w:rPr>
        <w:t xml:space="preserve">Družba sestara Milosrdnica sv. Vinka Paulskog - Dječji vrtić </w:t>
      </w:r>
      <w:r w:rsidRPr="00BA2E1C">
        <w:rPr>
          <w:rFonts w:cs="Arial"/>
          <w:i/>
          <w:iCs/>
          <w:color w:val="000000"/>
        </w:rPr>
        <w:t>Zvjezdica mira</w:t>
      </w:r>
    </w:p>
    <w:p w14:paraId="631126FF" w14:textId="3B4371F3" w:rsidR="001615EC" w:rsidRPr="00587162" w:rsidRDefault="001615EC" w:rsidP="00EC6DC1">
      <w:pPr>
        <w:pStyle w:val="ListParagraph"/>
        <w:numPr>
          <w:ilvl w:val="0"/>
          <w:numId w:val="25"/>
        </w:numPr>
        <w:spacing w:after="0" w:line="276" w:lineRule="auto"/>
        <w:jc w:val="left"/>
        <w:rPr>
          <w:rFonts w:cs="Arial"/>
          <w:b/>
          <w:bCs/>
          <w:color w:val="000000"/>
        </w:rPr>
      </w:pPr>
      <w:r w:rsidRPr="006A5544">
        <w:rPr>
          <w:rFonts w:cs="Arial"/>
          <w:color w:val="000000"/>
        </w:rPr>
        <w:t xml:space="preserve">Hrvatska provincija karmelićanki BSI - Dječji vrtić </w:t>
      </w:r>
      <w:r w:rsidRPr="00BA2E1C">
        <w:rPr>
          <w:rFonts w:cs="Arial"/>
          <w:i/>
          <w:iCs/>
          <w:color w:val="000000"/>
        </w:rPr>
        <w:t>Svete Male Terezije</w:t>
      </w:r>
      <w:r w:rsidRPr="006A5544">
        <w:rPr>
          <w:rFonts w:cs="Arial"/>
          <w:color w:val="000000"/>
        </w:rPr>
        <w:t xml:space="preserve">, Zagreb u sastavu kojeg je Područni objekt </w:t>
      </w:r>
      <w:r w:rsidRPr="00BA2E1C">
        <w:rPr>
          <w:rFonts w:cs="Arial"/>
          <w:i/>
          <w:iCs/>
          <w:color w:val="000000"/>
        </w:rPr>
        <w:t>Punat</w:t>
      </w:r>
    </w:p>
    <w:p w14:paraId="2577535E" w14:textId="77777777" w:rsidR="00587162" w:rsidRPr="00587162" w:rsidRDefault="00587162" w:rsidP="00587162">
      <w:pPr>
        <w:spacing w:after="0" w:line="276" w:lineRule="auto"/>
        <w:jc w:val="left"/>
        <w:rPr>
          <w:rFonts w:cs="Arial"/>
          <w:b/>
          <w:bCs/>
          <w:color w:val="000000"/>
        </w:rPr>
      </w:pPr>
    </w:p>
    <w:p w14:paraId="2411EF30" w14:textId="77777777" w:rsidR="001615EC" w:rsidRPr="009840E1" w:rsidRDefault="001615EC" w:rsidP="00587162">
      <w:pPr>
        <w:spacing w:after="0" w:line="276" w:lineRule="auto"/>
        <w:rPr>
          <w:rFonts w:cs="Arial"/>
          <w:b/>
          <w:bCs/>
          <w:color w:val="000000"/>
        </w:rPr>
      </w:pPr>
      <w:r w:rsidRPr="009840E1">
        <w:rPr>
          <w:rFonts w:cs="Arial"/>
          <w:b/>
          <w:bCs/>
          <w:color w:val="000000"/>
        </w:rPr>
        <w:t>c) Osnivači pravne i fizičke osobe</w:t>
      </w:r>
    </w:p>
    <w:p w14:paraId="5F11C327" w14:textId="77777777" w:rsidR="001615EC" w:rsidRPr="009840E1" w:rsidRDefault="001615EC" w:rsidP="00EC6DC1">
      <w:pPr>
        <w:pStyle w:val="ListParagraph"/>
        <w:numPr>
          <w:ilvl w:val="0"/>
          <w:numId w:val="25"/>
        </w:numPr>
        <w:spacing w:after="0" w:line="276" w:lineRule="auto"/>
        <w:jc w:val="left"/>
        <w:rPr>
          <w:rFonts w:cs="Arial"/>
          <w:color w:val="000000"/>
        </w:rPr>
      </w:pPr>
      <w:r w:rsidRPr="009840E1">
        <w:rPr>
          <w:rFonts w:cs="Arial"/>
          <w:color w:val="000000"/>
        </w:rPr>
        <w:t xml:space="preserve">Udruga građana Društvo prijatelja waldorfske pedagogije - Dječji vrtić </w:t>
      </w:r>
      <w:r w:rsidRPr="00BA2E1C">
        <w:rPr>
          <w:rFonts w:cs="Arial"/>
          <w:i/>
          <w:iCs/>
          <w:color w:val="000000"/>
        </w:rPr>
        <w:t>Mala vila</w:t>
      </w:r>
      <w:r w:rsidRPr="009840E1">
        <w:rPr>
          <w:rFonts w:cs="Arial"/>
          <w:color w:val="000000"/>
        </w:rPr>
        <w:t xml:space="preserve">, </w:t>
      </w:r>
    </w:p>
    <w:p w14:paraId="47788A48" w14:textId="77777777" w:rsidR="001615EC" w:rsidRPr="009840E1" w:rsidRDefault="001615EC" w:rsidP="00EC6DC1">
      <w:pPr>
        <w:pStyle w:val="ListParagraph"/>
        <w:numPr>
          <w:ilvl w:val="0"/>
          <w:numId w:val="25"/>
        </w:numPr>
        <w:spacing w:after="0" w:line="276" w:lineRule="auto"/>
        <w:jc w:val="left"/>
        <w:rPr>
          <w:rFonts w:cs="Arial"/>
          <w:color w:val="000000"/>
        </w:rPr>
      </w:pPr>
      <w:r w:rsidRPr="009840E1">
        <w:rPr>
          <w:rFonts w:cs="Arial"/>
          <w:color w:val="000000"/>
        </w:rPr>
        <w:t xml:space="preserve">Ines Žic - Dječji vrtić </w:t>
      </w:r>
      <w:r w:rsidRPr="00BA2E1C">
        <w:rPr>
          <w:rFonts w:cs="Arial"/>
          <w:i/>
          <w:iCs/>
          <w:color w:val="000000"/>
        </w:rPr>
        <w:t>Pinokio</w:t>
      </w:r>
    </w:p>
    <w:p w14:paraId="765DC132" w14:textId="77777777" w:rsidR="001615EC" w:rsidRPr="009840E1" w:rsidRDefault="001615EC" w:rsidP="00EC6DC1">
      <w:pPr>
        <w:pStyle w:val="ListParagraph"/>
        <w:numPr>
          <w:ilvl w:val="0"/>
          <w:numId w:val="25"/>
        </w:numPr>
        <w:spacing w:after="0" w:line="276" w:lineRule="auto"/>
        <w:jc w:val="left"/>
        <w:rPr>
          <w:rFonts w:cs="Arial"/>
          <w:color w:val="000000"/>
        </w:rPr>
      </w:pPr>
      <w:r w:rsidRPr="009840E1">
        <w:rPr>
          <w:rFonts w:cs="Arial"/>
          <w:color w:val="000000"/>
        </w:rPr>
        <w:t xml:space="preserve">Barbara Drezga - Dječji vrtić </w:t>
      </w:r>
      <w:r w:rsidRPr="00BA2E1C">
        <w:rPr>
          <w:rFonts w:cs="Arial"/>
          <w:i/>
          <w:iCs/>
          <w:color w:val="000000"/>
        </w:rPr>
        <w:t>Snjeguljica</w:t>
      </w:r>
    </w:p>
    <w:p w14:paraId="05C9A197" w14:textId="77777777" w:rsidR="001615EC" w:rsidRPr="009840E1" w:rsidRDefault="001615EC" w:rsidP="00EC6DC1">
      <w:pPr>
        <w:pStyle w:val="ListParagraph"/>
        <w:numPr>
          <w:ilvl w:val="0"/>
          <w:numId w:val="25"/>
        </w:numPr>
        <w:spacing w:after="0" w:line="276" w:lineRule="auto"/>
        <w:jc w:val="left"/>
        <w:rPr>
          <w:rFonts w:cs="Arial"/>
          <w:color w:val="000000"/>
        </w:rPr>
      </w:pPr>
      <w:r w:rsidRPr="009840E1">
        <w:rPr>
          <w:rFonts w:cs="Arial"/>
          <w:color w:val="000000"/>
        </w:rPr>
        <w:t xml:space="preserve">Sandra Cikač Stjepić - Dječji vrtić </w:t>
      </w:r>
      <w:r w:rsidRPr="00BA2E1C">
        <w:rPr>
          <w:rFonts w:cs="Arial"/>
          <w:i/>
          <w:iCs/>
          <w:color w:val="000000"/>
        </w:rPr>
        <w:t>Mali princ</w:t>
      </w:r>
    </w:p>
    <w:p w14:paraId="2348CC3D" w14:textId="77777777" w:rsidR="001615EC" w:rsidRPr="009840E1" w:rsidRDefault="001615EC" w:rsidP="00EC6DC1">
      <w:pPr>
        <w:pStyle w:val="ListParagraph"/>
        <w:numPr>
          <w:ilvl w:val="0"/>
          <w:numId w:val="25"/>
        </w:numPr>
        <w:spacing w:after="0" w:line="276" w:lineRule="auto"/>
        <w:jc w:val="left"/>
        <w:rPr>
          <w:rFonts w:cs="Arial"/>
          <w:color w:val="000000"/>
        </w:rPr>
      </w:pPr>
      <w:r w:rsidRPr="009840E1">
        <w:rPr>
          <w:rFonts w:cs="Arial"/>
          <w:color w:val="000000"/>
        </w:rPr>
        <w:t xml:space="preserve">Vinka Mataija - Dječji vrtić </w:t>
      </w:r>
      <w:r w:rsidRPr="00BA2E1C">
        <w:rPr>
          <w:rFonts w:cs="Arial"/>
          <w:i/>
          <w:iCs/>
          <w:color w:val="000000"/>
        </w:rPr>
        <w:t>Zlatan</w:t>
      </w:r>
    </w:p>
    <w:p w14:paraId="3AD00458" w14:textId="77777777" w:rsidR="001615EC" w:rsidRPr="009840E1" w:rsidRDefault="001615EC" w:rsidP="00EC6DC1">
      <w:pPr>
        <w:pStyle w:val="ListParagraph"/>
        <w:numPr>
          <w:ilvl w:val="0"/>
          <w:numId w:val="25"/>
        </w:numPr>
        <w:spacing w:after="0" w:line="276" w:lineRule="auto"/>
        <w:jc w:val="left"/>
        <w:rPr>
          <w:rFonts w:cs="Arial"/>
          <w:color w:val="000000"/>
        </w:rPr>
      </w:pPr>
      <w:r w:rsidRPr="009840E1">
        <w:rPr>
          <w:rFonts w:cs="Arial"/>
          <w:color w:val="000000"/>
        </w:rPr>
        <w:t xml:space="preserve">Marija Šimunović - Dječji vrtić </w:t>
      </w:r>
      <w:r w:rsidRPr="00BA2E1C">
        <w:rPr>
          <w:rFonts w:cs="Arial"/>
          <w:i/>
          <w:iCs/>
          <w:color w:val="000000"/>
        </w:rPr>
        <w:t>Žirafa</w:t>
      </w:r>
    </w:p>
    <w:p w14:paraId="5943890C" w14:textId="77777777" w:rsidR="001615EC" w:rsidRPr="009840E1" w:rsidRDefault="001615EC" w:rsidP="00EC6DC1">
      <w:pPr>
        <w:pStyle w:val="ListParagraph"/>
        <w:numPr>
          <w:ilvl w:val="0"/>
          <w:numId w:val="25"/>
        </w:numPr>
        <w:spacing w:after="0" w:line="276" w:lineRule="auto"/>
        <w:jc w:val="left"/>
        <w:rPr>
          <w:rFonts w:cs="Arial"/>
          <w:color w:val="000000"/>
        </w:rPr>
      </w:pPr>
      <w:r w:rsidRPr="009840E1">
        <w:rPr>
          <w:rFonts w:cs="Arial"/>
          <w:color w:val="000000"/>
        </w:rPr>
        <w:t xml:space="preserve">Dolores Matković- Dječji vrtić </w:t>
      </w:r>
      <w:r w:rsidRPr="00BA2E1C">
        <w:rPr>
          <w:rFonts w:cs="Arial"/>
          <w:i/>
          <w:iCs/>
          <w:color w:val="000000"/>
        </w:rPr>
        <w:t>Luna</w:t>
      </w:r>
    </w:p>
    <w:p w14:paraId="0EED6C7A" w14:textId="77777777" w:rsidR="001615EC" w:rsidRPr="009840E1" w:rsidRDefault="001615EC" w:rsidP="00EC6DC1">
      <w:pPr>
        <w:pStyle w:val="ListParagraph"/>
        <w:numPr>
          <w:ilvl w:val="0"/>
          <w:numId w:val="25"/>
        </w:numPr>
        <w:spacing w:after="0" w:line="276" w:lineRule="auto"/>
        <w:jc w:val="left"/>
        <w:rPr>
          <w:rFonts w:cs="Arial"/>
          <w:color w:val="000000"/>
        </w:rPr>
      </w:pPr>
      <w:r w:rsidRPr="009840E1">
        <w:rPr>
          <w:rFonts w:cs="Arial"/>
          <w:color w:val="000000"/>
        </w:rPr>
        <w:t xml:space="preserve">Stanislava Perušić - Dječji vrtić </w:t>
      </w:r>
      <w:r w:rsidRPr="00BA2E1C">
        <w:rPr>
          <w:rFonts w:cs="Arial"/>
          <w:i/>
          <w:iCs/>
          <w:color w:val="000000"/>
        </w:rPr>
        <w:t>Grobnički tići</w:t>
      </w:r>
      <w:r w:rsidRPr="009840E1">
        <w:rPr>
          <w:rFonts w:cs="Arial"/>
          <w:color w:val="000000"/>
        </w:rPr>
        <w:t xml:space="preserve"> </w:t>
      </w:r>
    </w:p>
    <w:p w14:paraId="45673300" w14:textId="77777777" w:rsidR="001615EC" w:rsidRPr="009840E1" w:rsidRDefault="001615EC" w:rsidP="00EC6DC1">
      <w:pPr>
        <w:pStyle w:val="ListParagraph"/>
        <w:numPr>
          <w:ilvl w:val="0"/>
          <w:numId w:val="25"/>
        </w:numPr>
        <w:spacing w:after="0" w:line="276" w:lineRule="auto"/>
        <w:jc w:val="left"/>
        <w:rPr>
          <w:rFonts w:cs="Arial"/>
          <w:color w:val="000000"/>
        </w:rPr>
      </w:pPr>
      <w:r w:rsidRPr="009840E1">
        <w:rPr>
          <w:rFonts w:cs="Arial"/>
          <w:color w:val="000000"/>
        </w:rPr>
        <w:t xml:space="preserve">Jasna Pleše - Dječji vrtić </w:t>
      </w:r>
      <w:r w:rsidRPr="00BA2E1C">
        <w:rPr>
          <w:rFonts w:cs="Arial"/>
          <w:i/>
          <w:iCs/>
          <w:color w:val="000000"/>
        </w:rPr>
        <w:t>Bambi</w:t>
      </w:r>
      <w:r w:rsidRPr="009840E1">
        <w:rPr>
          <w:rFonts w:cs="Arial"/>
          <w:color w:val="000000"/>
        </w:rPr>
        <w:t xml:space="preserve">, </w:t>
      </w:r>
      <w:r w:rsidRPr="00B71145">
        <w:rPr>
          <w:rFonts w:cs="Arial"/>
          <w:color w:val="000000"/>
        </w:rPr>
        <w:t>Škrljevo</w:t>
      </w:r>
    </w:p>
    <w:p w14:paraId="231C670F" w14:textId="77777777" w:rsidR="001615EC" w:rsidRPr="009840E1" w:rsidRDefault="001615EC" w:rsidP="00EC6DC1">
      <w:pPr>
        <w:pStyle w:val="ListParagraph"/>
        <w:numPr>
          <w:ilvl w:val="0"/>
          <w:numId w:val="25"/>
        </w:numPr>
        <w:spacing w:after="0" w:line="276" w:lineRule="auto"/>
        <w:jc w:val="left"/>
        <w:rPr>
          <w:rFonts w:cs="Arial"/>
          <w:color w:val="000000"/>
        </w:rPr>
      </w:pPr>
      <w:r w:rsidRPr="009840E1">
        <w:rPr>
          <w:rFonts w:cs="Arial"/>
          <w:color w:val="000000"/>
        </w:rPr>
        <w:t xml:space="preserve">Zvjezdana Balen-Vuglač - Dječji vrtić </w:t>
      </w:r>
      <w:r w:rsidRPr="00BA2E1C">
        <w:rPr>
          <w:rFonts w:cs="Arial"/>
          <w:i/>
          <w:iCs/>
          <w:color w:val="000000"/>
        </w:rPr>
        <w:t>Maza</w:t>
      </w:r>
    </w:p>
    <w:p w14:paraId="13AA7F0C" w14:textId="77777777" w:rsidR="001615EC" w:rsidRPr="009840E1" w:rsidRDefault="001615EC" w:rsidP="00EC6DC1">
      <w:pPr>
        <w:pStyle w:val="ListParagraph"/>
        <w:numPr>
          <w:ilvl w:val="0"/>
          <w:numId w:val="25"/>
        </w:numPr>
        <w:spacing w:after="0" w:line="276" w:lineRule="auto"/>
        <w:jc w:val="left"/>
        <w:rPr>
          <w:rFonts w:cs="Arial"/>
          <w:color w:val="000000"/>
        </w:rPr>
      </w:pPr>
      <w:r w:rsidRPr="009840E1">
        <w:rPr>
          <w:rFonts w:cs="Arial"/>
          <w:color w:val="000000"/>
        </w:rPr>
        <w:t xml:space="preserve">Ika Sep - Dječji vrtić </w:t>
      </w:r>
      <w:r w:rsidRPr="00BA2E1C">
        <w:rPr>
          <w:rFonts w:cs="Arial"/>
          <w:i/>
          <w:iCs/>
          <w:color w:val="000000"/>
        </w:rPr>
        <w:t>Pčelice</w:t>
      </w:r>
      <w:r w:rsidRPr="009840E1">
        <w:rPr>
          <w:rFonts w:cs="Arial"/>
          <w:color w:val="000000"/>
        </w:rPr>
        <w:t>, Škrljevo</w:t>
      </w:r>
    </w:p>
    <w:p w14:paraId="0ED8A59C" w14:textId="77777777" w:rsidR="001615EC" w:rsidRPr="009840E1" w:rsidRDefault="001615EC" w:rsidP="00EC6DC1">
      <w:pPr>
        <w:pStyle w:val="ListParagraph"/>
        <w:numPr>
          <w:ilvl w:val="0"/>
          <w:numId w:val="25"/>
        </w:numPr>
        <w:spacing w:after="0" w:line="276" w:lineRule="auto"/>
        <w:jc w:val="left"/>
        <w:rPr>
          <w:rFonts w:cs="Arial"/>
          <w:color w:val="000000"/>
        </w:rPr>
      </w:pPr>
      <w:r w:rsidRPr="009840E1">
        <w:rPr>
          <w:rFonts w:cs="Arial"/>
          <w:color w:val="000000"/>
        </w:rPr>
        <w:t xml:space="preserve">Ljilja Ivkić - Dječji vrtić </w:t>
      </w:r>
      <w:r w:rsidRPr="00B71145">
        <w:rPr>
          <w:rFonts w:cs="Arial"/>
          <w:i/>
          <w:iCs/>
          <w:color w:val="000000"/>
        </w:rPr>
        <w:t>Zvončica</w:t>
      </w:r>
      <w:r w:rsidRPr="009840E1">
        <w:rPr>
          <w:rFonts w:cs="Arial"/>
          <w:color w:val="000000"/>
        </w:rPr>
        <w:t xml:space="preserve">, Marinići </w:t>
      </w:r>
    </w:p>
    <w:p w14:paraId="285618A1" w14:textId="77777777" w:rsidR="001615EC" w:rsidRPr="009840E1" w:rsidRDefault="001615EC" w:rsidP="00EC6DC1">
      <w:pPr>
        <w:pStyle w:val="ListParagraph"/>
        <w:numPr>
          <w:ilvl w:val="0"/>
          <w:numId w:val="25"/>
        </w:numPr>
        <w:spacing w:after="0" w:line="276" w:lineRule="auto"/>
        <w:jc w:val="left"/>
        <w:rPr>
          <w:rFonts w:cs="Arial"/>
          <w:color w:val="000000"/>
        </w:rPr>
      </w:pPr>
      <w:r w:rsidRPr="009840E1">
        <w:rPr>
          <w:rFonts w:cs="Arial"/>
          <w:color w:val="000000"/>
        </w:rPr>
        <w:t xml:space="preserve">Ankica i Radivoj Širola - Dječji vrtić </w:t>
      </w:r>
      <w:r w:rsidRPr="00B71145">
        <w:rPr>
          <w:rFonts w:cs="Arial"/>
          <w:i/>
          <w:iCs/>
          <w:color w:val="000000"/>
        </w:rPr>
        <w:t>Malik</w:t>
      </w:r>
    </w:p>
    <w:p w14:paraId="09FBB2DB" w14:textId="77777777" w:rsidR="001615EC" w:rsidRDefault="001615EC" w:rsidP="00EC6DC1">
      <w:pPr>
        <w:pStyle w:val="ListParagraph"/>
        <w:numPr>
          <w:ilvl w:val="0"/>
          <w:numId w:val="25"/>
        </w:numPr>
        <w:spacing w:after="0" w:line="276" w:lineRule="auto"/>
        <w:jc w:val="left"/>
        <w:rPr>
          <w:rFonts w:cs="Arial"/>
          <w:color w:val="000000"/>
        </w:rPr>
      </w:pPr>
      <w:r w:rsidRPr="009840E1">
        <w:rPr>
          <w:rFonts w:cs="Arial"/>
          <w:color w:val="000000"/>
        </w:rPr>
        <w:t xml:space="preserve">Dita Vučetić - Dječji vrtić </w:t>
      </w:r>
      <w:r w:rsidRPr="00B71145">
        <w:rPr>
          <w:rFonts w:cs="Arial"/>
          <w:i/>
          <w:iCs/>
          <w:color w:val="000000"/>
        </w:rPr>
        <w:t>Poneštrica</w:t>
      </w:r>
      <w:r w:rsidRPr="009840E1">
        <w:rPr>
          <w:rFonts w:cs="Arial"/>
          <w:color w:val="000000"/>
        </w:rPr>
        <w:t>, Kastav.</w:t>
      </w:r>
      <w:r w:rsidRPr="009840E1">
        <w:rPr>
          <w:rStyle w:val="FootnoteReference"/>
          <w:rFonts w:cs="Arial"/>
          <w:color w:val="000000"/>
        </w:rPr>
        <w:footnoteReference w:id="154"/>
      </w:r>
      <w:r w:rsidRPr="009840E1">
        <w:rPr>
          <w:rFonts w:cs="Arial"/>
          <w:color w:val="000000"/>
        </w:rPr>
        <w:t xml:space="preserve"> </w:t>
      </w:r>
    </w:p>
    <w:p w14:paraId="2DBB88A9" w14:textId="22F30C7E" w:rsidR="001615EC" w:rsidRPr="00587162" w:rsidRDefault="001615EC" w:rsidP="00587162">
      <w:pPr>
        <w:spacing w:line="276" w:lineRule="auto"/>
        <w:ind w:firstLine="0"/>
        <w:rPr>
          <w:rFonts w:cs="Arial"/>
          <w:color w:val="000000"/>
        </w:rPr>
      </w:pPr>
      <w:r w:rsidRPr="00B71145">
        <w:rPr>
          <w:rFonts w:cs="Arial"/>
          <w:color w:val="000000"/>
        </w:rPr>
        <w:t>Ukupno se radi o 37 ustanova s više područnih objekata, odnosno podcentara.</w:t>
      </w:r>
      <w:r w:rsidR="00587162">
        <w:rPr>
          <w:rFonts w:cs="Arial"/>
          <w:color w:val="000000"/>
        </w:rPr>
        <w:t xml:space="preserve"> </w:t>
      </w:r>
      <w:r w:rsidRPr="00AC5847">
        <w:rPr>
          <w:rFonts w:cs="Arial"/>
        </w:rPr>
        <w:t>Na temelju ovog dokumenta (Mreže) i Zakona o predškolskom odgoju i naobrazbi (N</w:t>
      </w:r>
      <w:r>
        <w:rPr>
          <w:rFonts w:cs="Arial"/>
        </w:rPr>
        <w:t>N</w:t>
      </w:r>
      <w:r w:rsidRPr="00AC5847">
        <w:rPr>
          <w:rFonts w:cs="Arial"/>
        </w:rPr>
        <w:t xml:space="preserve"> </w:t>
      </w:r>
      <w:r w:rsidRPr="00AC5847">
        <w:rPr>
          <w:rFonts w:cs="Arial"/>
          <w:color w:val="000000"/>
        </w:rPr>
        <w:t>br. 10/97, 107/07, 94/13</w:t>
      </w:r>
      <w:r w:rsidRPr="00AC5847">
        <w:rPr>
          <w:rFonts w:cs="Arial"/>
        </w:rPr>
        <w:t xml:space="preserve">.) i Statuta pojedinih gradova i općina, gradska/općinska vijeća donose “odluke o mjerilima za financiranje djelatnosti predškolskog odgoja i naobrazbe u gradovima/općinama” kojim se utvrđuju mjerila za financiranje djelatnosti predškolskog odgoja i naobrazbe, mjerila za sudjelovanje roditelja u ekonomskoj cijeni programa dječjih vrtića kojima su gradovi/općine osnivači ili odluke o sufinanciranju vrtića kojima je isti nisu osnivači. Sudjelovanje roditelja u cijeni financiranja troškova se kreće </w:t>
      </w:r>
      <w:r>
        <w:rPr>
          <w:rFonts w:cs="Arial"/>
        </w:rPr>
        <w:t xml:space="preserve">u različitim omjerima u odnosu </w:t>
      </w:r>
      <w:r w:rsidRPr="00AC5847">
        <w:rPr>
          <w:rFonts w:cs="Arial"/>
        </w:rPr>
        <w:t xml:space="preserve">na </w:t>
      </w:r>
      <w:r>
        <w:rPr>
          <w:rFonts w:cs="Arial"/>
        </w:rPr>
        <w:t>“</w:t>
      </w:r>
      <w:r w:rsidRPr="00AC5847">
        <w:rPr>
          <w:rFonts w:cs="Arial"/>
        </w:rPr>
        <w:t>ekonomsku cijenu</w:t>
      </w:r>
      <w:r>
        <w:rPr>
          <w:rFonts w:cs="Arial"/>
        </w:rPr>
        <w:t>”</w:t>
      </w:r>
      <w:r w:rsidRPr="00AC5847">
        <w:rPr>
          <w:rFonts w:cs="Arial"/>
        </w:rPr>
        <w:t xml:space="preserve"> vrtića (prosječno od 2</w:t>
      </w:r>
      <w:r>
        <w:rPr>
          <w:rFonts w:cs="Arial"/>
        </w:rPr>
        <w:t>.</w:t>
      </w:r>
      <w:r w:rsidRPr="00AC5847">
        <w:rPr>
          <w:rFonts w:cs="Arial"/>
        </w:rPr>
        <w:t>000</w:t>
      </w:r>
      <w:r>
        <w:rPr>
          <w:rFonts w:cs="Arial"/>
        </w:rPr>
        <w:t>,00</w:t>
      </w:r>
      <w:r w:rsidRPr="00AC5847">
        <w:rPr>
          <w:rFonts w:cs="Arial"/>
        </w:rPr>
        <w:t xml:space="preserve"> do 2</w:t>
      </w:r>
      <w:r>
        <w:rPr>
          <w:rFonts w:cs="Arial"/>
        </w:rPr>
        <w:t>.</w:t>
      </w:r>
      <w:r w:rsidRPr="00AC5847">
        <w:rPr>
          <w:rFonts w:cs="Arial"/>
        </w:rPr>
        <w:t>500</w:t>
      </w:r>
      <w:r>
        <w:rPr>
          <w:rFonts w:cs="Arial"/>
        </w:rPr>
        <w:t>,00</w:t>
      </w:r>
      <w:r w:rsidRPr="00AC5847">
        <w:rPr>
          <w:rFonts w:cs="Arial"/>
        </w:rPr>
        <w:t xml:space="preserve"> kn), a prosječno iznosi od 500</w:t>
      </w:r>
      <w:r>
        <w:rPr>
          <w:rFonts w:cs="Arial"/>
        </w:rPr>
        <w:t>,00</w:t>
      </w:r>
      <w:r w:rsidRPr="00AC5847">
        <w:rPr>
          <w:rFonts w:cs="Arial"/>
        </w:rPr>
        <w:t xml:space="preserve"> do 1</w:t>
      </w:r>
      <w:r>
        <w:rPr>
          <w:rFonts w:cs="Arial"/>
        </w:rPr>
        <w:t>.</w:t>
      </w:r>
      <w:r w:rsidRPr="00AC5847">
        <w:rPr>
          <w:rFonts w:cs="Arial"/>
        </w:rPr>
        <w:t>500</w:t>
      </w:r>
      <w:r>
        <w:rPr>
          <w:rFonts w:cs="Arial"/>
        </w:rPr>
        <w:t>,00</w:t>
      </w:r>
      <w:r w:rsidRPr="00AC5847">
        <w:rPr>
          <w:rFonts w:cs="Arial"/>
        </w:rPr>
        <w:t xml:space="preserve"> k</w:t>
      </w:r>
      <w:r>
        <w:rPr>
          <w:rFonts w:cs="Arial"/>
        </w:rPr>
        <w:t>n.</w:t>
      </w:r>
      <w:r w:rsidRPr="00AC5847">
        <w:rPr>
          <w:rStyle w:val="FootnoteReference"/>
          <w:rFonts w:cs="Arial"/>
        </w:rPr>
        <w:footnoteReference w:id="155"/>
      </w:r>
    </w:p>
    <w:p w14:paraId="0E7694DD" w14:textId="77777777" w:rsidR="001615EC" w:rsidRPr="006A6FB6" w:rsidRDefault="001615EC" w:rsidP="007B35BF">
      <w:pPr>
        <w:pStyle w:val="Title"/>
        <w:spacing w:line="276" w:lineRule="auto"/>
        <w:jc w:val="both"/>
        <w:rPr>
          <w:rFonts w:ascii="Arial" w:hAnsi="Arial" w:cs="Arial"/>
          <w:b w:val="0"/>
          <w:sz w:val="22"/>
          <w:szCs w:val="22"/>
          <w:lang w:val="hr-HR"/>
        </w:rPr>
      </w:pPr>
      <w:r w:rsidRPr="006A6FB6">
        <w:rPr>
          <w:rFonts w:ascii="Arial" w:hAnsi="Arial" w:cs="Arial"/>
          <w:b w:val="0"/>
          <w:sz w:val="22"/>
          <w:szCs w:val="22"/>
          <w:lang w:val="hr-HR"/>
        </w:rPr>
        <w:t xml:space="preserve">Najčešći programi </w:t>
      </w:r>
      <w:r>
        <w:rPr>
          <w:rFonts w:ascii="Arial" w:hAnsi="Arial" w:cs="Arial"/>
          <w:b w:val="0"/>
          <w:sz w:val="22"/>
          <w:szCs w:val="22"/>
          <w:lang w:val="hr-HR"/>
        </w:rPr>
        <w:t xml:space="preserve">ranog i predškolskog odgoja i obrazovanja </w:t>
      </w:r>
      <w:r w:rsidRPr="006A6FB6">
        <w:rPr>
          <w:rFonts w:ascii="Arial" w:hAnsi="Arial" w:cs="Arial"/>
          <w:b w:val="0"/>
          <w:sz w:val="22"/>
          <w:szCs w:val="22"/>
          <w:lang w:val="hr-HR"/>
        </w:rPr>
        <w:t xml:space="preserve">koji se provode su: </w:t>
      </w:r>
    </w:p>
    <w:p w14:paraId="7639911D" w14:textId="77777777" w:rsidR="001615EC" w:rsidRPr="00F2617A" w:rsidRDefault="001615EC" w:rsidP="007B35BF">
      <w:pPr>
        <w:pStyle w:val="Title"/>
        <w:spacing w:line="276" w:lineRule="auto"/>
        <w:jc w:val="both"/>
        <w:rPr>
          <w:rFonts w:ascii="Arial" w:hAnsi="Arial" w:cs="Arial"/>
          <w:b w:val="0"/>
          <w:sz w:val="22"/>
          <w:szCs w:val="22"/>
          <w:lang w:val="hr-HR"/>
        </w:rPr>
      </w:pPr>
      <w:r w:rsidRPr="00F2617A">
        <w:rPr>
          <w:rFonts w:ascii="Arial" w:hAnsi="Arial" w:cs="Arial"/>
          <w:sz w:val="22"/>
          <w:szCs w:val="22"/>
          <w:lang w:val="hr-HR"/>
        </w:rPr>
        <w:t>1. Redoviti program njege, odgoja, naobrazbe, zdravstvene zaštite i prehrane djece predškolske dobi od godine dana do polaska u osnovnu školu</w:t>
      </w:r>
      <w:r w:rsidRPr="00F2617A">
        <w:rPr>
          <w:rFonts w:ascii="Arial" w:hAnsi="Arial" w:cs="Arial"/>
          <w:b w:val="0"/>
          <w:sz w:val="22"/>
          <w:szCs w:val="22"/>
          <w:lang w:val="hr-HR"/>
        </w:rPr>
        <w:t>: a) cjelodnevni 9 i 10-satni boravak, za djecu jasličke dobi od 1 do 3 godine života te za djecu vrtićke dobi od 3 do 7 godine života; b) poludnevni 5-satni boravak za djecu vrtićke dobi od 3 do 7 godine života.</w:t>
      </w:r>
    </w:p>
    <w:p w14:paraId="1980F388" w14:textId="77777777" w:rsidR="001615EC" w:rsidRPr="00F2617A" w:rsidRDefault="001615EC" w:rsidP="007B35BF">
      <w:pPr>
        <w:pStyle w:val="Title"/>
        <w:spacing w:line="276" w:lineRule="auto"/>
        <w:jc w:val="both"/>
        <w:rPr>
          <w:rFonts w:ascii="Arial" w:hAnsi="Arial" w:cs="Arial"/>
          <w:b w:val="0"/>
          <w:sz w:val="22"/>
          <w:szCs w:val="22"/>
          <w:lang w:val="hr-HR"/>
        </w:rPr>
      </w:pPr>
      <w:r w:rsidRPr="00F2617A">
        <w:rPr>
          <w:rFonts w:ascii="Arial" w:hAnsi="Arial" w:cs="Arial"/>
          <w:sz w:val="22"/>
          <w:szCs w:val="22"/>
          <w:lang w:val="hr-HR"/>
        </w:rPr>
        <w:t>2. Redoviti program ranog učenja engleskog jezika s djecom predškolske dobi</w:t>
      </w:r>
      <w:r w:rsidRPr="00F2617A">
        <w:rPr>
          <w:rFonts w:ascii="Arial" w:hAnsi="Arial" w:cs="Arial"/>
          <w:b w:val="0"/>
          <w:sz w:val="22"/>
          <w:szCs w:val="22"/>
          <w:lang w:val="hr-HR"/>
        </w:rPr>
        <w:t xml:space="preserve">: a) cjelodnevni 9 i 10-satni boravak za djecu vrtićke dobi od 3 do 7 godine života; b) poludnevni 5-satni boravak za djecu vrtićke dobi od 3 do 7 godine života. </w:t>
      </w:r>
    </w:p>
    <w:p w14:paraId="698B13D6" w14:textId="5C38E2A8" w:rsidR="001615EC" w:rsidRPr="00F2617A" w:rsidRDefault="001615EC" w:rsidP="007B35BF">
      <w:pPr>
        <w:pStyle w:val="Title"/>
        <w:spacing w:line="276" w:lineRule="auto"/>
        <w:jc w:val="both"/>
        <w:rPr>
          <w:rFonts w:ascii="Arial" w:hAnsi="Arial" w:cs="Arial"/>
          <w:b w:val="0"/>
          <w:sz w:val="22"/>
          <w:szCs w:val="22"/>
          <w:lang w:val="hr-HR"/>
        </w:rPr>
      </w:pPr>
      <w:r w:rsidRPr="00F2617A">
        <w:rPr>
          <w:rFonts w:ascii="Arial" w:hAnsi="Arial" w:cs="Arial"/>
          <w:sz w:val="22"/>
          <w:szCs w:val="22"/>
          <w:lang w:val="hr-HR"/>
        </w:rPr>
        <w:t xml:space="preserve">3. Redoviti program za djecu pripadnika etničkih i nacionalnih zajednica i manjina – program na talijanskom jeziku: </w:t>
      </w:r>
      <w:r w:rsidRPr="00F2617A">
        <w:rPr>
          <w:rFonts w:ascii="Arial" w:hAnsi="Arial" w:cs="Arial"/>
          <w:b w:val="0"/>
          <w:sz w:val="22"/>
          <w:szCs w:val="22"/>
          <w:lang w:val="hr-HR"/>
        </w:rPr>
        <w:t>a) cjelodnevni 9 i 10-satni boravak</w:t>
      </w:r>
      <w:r w:rsidRPr="00F2617A">
        <w:rPr>
          <w:rFonts w:ascii="Arial" w:hAnsi="Arial" w:cs="Arial"/>
          <w:sz w:val="22"/>
          <w:szCs w:val="22"/>
          <w:lang w:val="hr-HR"/>
        </w:rPr>
        <w:t xml:space="preserve"> </w:t>
      </w:r>
      <w:r w:rsidRPr="00F2617A">
        <w:rPr>
          <w:rFonts w:ascii="Arial" w:hAnsi="Arial" w:cs="Arial"/>
          <w:b w:val="0"/>
          <w:sz w:val="22"/>
          <w:szCs w:val="22"/>
          <w:lang w:val="hr-HR"/>
        </w:rPr>
        <w:t>za djecu vrtićke dobi od 3 do 7 godine života; b) poludnevni 5-satni boravak</w:t>
      </w:r>
      <w:r w:rsidRPr="00F2617A">
        <w:rPr>
          <w:rFonts w:ascii="Arial" w:hAnsi="Arial" w:cs="Arial"/>
          <w:sz w:val="22"/>
          <w:szCs w:val="22"/>
          <w:lang w:val="hr-HR"/>
        </w:rPr>
        <w:t xml:space="preserve"> </w:t>
      </w:r>
      <w:r w:rsidRPr="00F2617A">
        <w:rPr>
          <w:rFonts w:ascii="Arial" w:hAnsi="Arial" w:cs="Arial"/>
          <w:b w:val="0"/>
          <w:sz w:val="22"/>
          <w:szCs w:val="22"/>
          <w:lang w:val="hr-HR"/>
        </w:rPr>
        <w:t>za djecu vrtićk</w:t>
      </w:r>
      <w:r w:rsidR="00996E54" w:rsidRPr="00F2617A">
        <w:rPr>
          <w:rFonts w:ascii="Arial" w:hAnsi="Arial" w:cs="Arial"/>
          <w:b w:val="0"/>
          <w:sz w:val="22"/>
          <w:szCs w:val="22"/>
          <w:lang w:val="hr-HR"/>
        </w:rPr>
        <w:t>e dobi od 3 do 7 godine života.</w:t>
      </w:r>
    </w:p>
    <w:p w14:paraId="0D5C2E23" w14:textId="77777777" w:rsidR="00996E54" w:rsidRDefault="00996E54" w:rsidP="007B35BF">
      <w:pPr>
        <w:pStyle w:val="Title"/>
        <w:spacing w:line="276" w:lineRule="auto"/>
        <w:jc w:val="both"/>
        <w:rPr>
          <w:rFonts w:ascii="Arial" w:hAnsi="Arial" w:cs="Arial"/>
          <w:b w:val="0"/>
          <w:i/>
          <w:sz w:val="22"/>
          <w:szCs w:val="22"/>
          <w:lang w:val="hr-HR"/>
        </w:rPr>
      </w:pPr>
    </w:p>
    <w:p w14:paraId="62227653" w14:textId="77777777" w:rsidR="00F13734" w:rsidRDefault="00F13734">
      <w:pPr>
        <w:spacing w:after="160" w:line="259" w:lineRule="auto"/>
        <w:ind w:firstLine="0"/>
        <w:jc w:val="left"/>
        <w:rPr>
          <w:rFonts w:eastAsia="Times New Roman" w:cs="Arial"/>
          <w:bCs/>
          <w:i/>
        </w:rPr>
      </w:pPr>
      <w:r>
        <w:rPr>
          <w:rFonts w:cs="Arial"/>
          <w:b/>
          <w:i/>
        </w:rPr>
        <w:br w:type="page"/>
      </w:r>
    </w:p>
    <w:p w14:paraId="556E4295" w14:textId="5F224330" w:rsidR="001615EC" w:rsidRDefault="00996E54" w:rsidP="001615EC">
      <w:pPr>
        <w:pStyle w:val="Title"/>
        <w:jc w:val="both"/>
        <w:rPr>
          <w:rFonts w:ascii="Arial" w:hAnsi="Arial" w:cs="Arial"/>
          <w:b w:val="0"/>
          <w:sz w:val="22"/>
          <w:szCs w:val="22"/>
          <w:lang w:val="hr-HR"/>
        </w:rPr>
      </w:pPr>
      <w:r w:rsidRPr="00996E54">
        <w:rPr>
          <w:rFonts w:ascii="Arial" w:hAnsi="Arial" w:cs="Arial"/>
          <w:b w:val="0"/>
          <w:i/>
          <w:sz w:val="22"/>
          <w:szCs w:val="22"/>
          <w:lang w:val="hr-HR"/>
        </w:rPr>
        <w:t>Tablica 26.</w:t>
      </w:r>
      <w:r w:rsidR="001615EC">
        <w:rPr>
          <w:rFonts w:ascii="Arial" w:hAnsi="Arial" w:cs="Arial"/>
          <w:b w:val="0"/>
          <w:sz w:val="22"/>
          <w:szCs w:val="22"/>
          <w:lang w:val="hr-HR"/>
        </w:rPr>
        <w:t xml:space="preserve"> Dječji vrtići i druge pravne osobe koje ostvaruju programe predškolskog odgoja, djeca prema</w:t>
      </w:r>
      <w:r>
        <w:rPr>
          <w:rFonts w:ascii="Arial" w:hAnsi="Arial" w:cs="Arial"/>
          <w:b w:val="0"/>
          <w:sz w:val="22"/>
          <w:szCs w:val="22"/>
          <w:lang w:val="hr-HR"/>
        </w:rPr>
        <w:t xml:space="preserve"> dobnim skupinama po Županijama</w:t>
      </w:r>
    </w:p>
    <w:p w14:paraId="40787E00" w14:textId="69869F9D" w:rsidR="00F13734" w:rsidRDefault="00F13734" w:rsidP="001615EC">
      <w:pPr>
        <w:pStyle w:val="Title"/>
        <w:jc w:val="both"/>
        <w:rPr>
          <w:rFonts w:ascii="Arial" w:hAnsi="Arial" w:cs="Arial"/>
          <w:b w:val="0"/>
          <w:sz w:val="22"/>
          <w:szCs w:val="22"/>
          <w:lang w:val="hr-HR"/>
        </w:rPr>
      </w:pPr>
    </w:p>
    <w:tbl>
      <w:tblPr>
        <w:tblStyle w:val="Reetkatablice7"/>
        <w:tblpPr w:leftFromText="180" w:rightFromText="180" w:vertAnchor="page" w:horzAnchor="margin" w:tblpY="2146"/>
        <w:tblW w:w="9612"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411"/>
        <w:gridCol w:w="1191"/>
        <w:gridCol w:w="1474"/>
        <w:gridCol w:w="816"/>
        <w:gridCol w:w="1240"/>
        <w:gridCol w:w="1240"/>
        <w:gridCol w:w="1240"/>
      </w:tblGrid>
      <w:tr w:rsidR="00F13734" w:rsidRPr="00F2617A" w14:paraId="289591A5" w14:textId="77777777" w:rsidTr="00F13734">
        <w:trPr>
          <w:trHeight w:val="227"/>
        </w:trPr>
        <w:tc>
          <w:tcPr>
            <w:tcW w:w="2411" w:type="dxa"/>
            <w:vMerge w:val="restart"/>
            <w:shd w:val="clear" w:color="auto" w:fill="F2F2F2"/>
            <w:vAlign w:val="center"/>
          </w:tcPr>
          <w:p w14:paraId="7CFA3CE3" w14:textId="77777777" w:rsidR="00F13734" w:rsidRPr="00F2617A" w:rsidRDefault="00F13734" w:rsidP="00F13734">
            <w:pPr>
              <w:spacing w:after="0"/>
              <w:ind w:firstLine="0"/>
              <w:jc w:val="center"/>
              <w:rPr>
                <w:rFonts w:eastAsia="Times New Roman" w:cs="Arial"/>
              </w:rPr>
            </w:pPr>
          </w:p>
        </w:tc>
        <w:tc>
          <w:tcPr>
            <w:tcW w:w="1191" w:type="dxa"/>
            <w:vMerge w:val="restart"/>
            <w:shd w:val="clear" w:color="auto" w:fill="F2F2F2"/>
            <w:vAlign w:val="center"/>
          </w:tcPr>
          <w:p w14:paraId="26FED0F8" w14:textId="77777777" w:rsidR="00F13734" w:rsidRPr="00F2617A" w:rsidRDefault="00F13734" w:rsidP="00F13734">
            <w:pPr>
              <w:spacing w:after="0"/>
              <w:ind w:firstLine="0"/>
              <w:jc w:val="center"/>
              <w:rPr>
                <w:rFonts w:eastAsia="Times New Roman" w:cs="Arial"/>
              </w:rPr>
            </w:pPr>
            <w:r w:rsidRPr="00F2617A">
              <w:rPr>
                <w:rFonts w:eastAsia="Times New Roman" w:cs="Arial"/>
              </w:rPr>
              <w:t>Dječji vrtići</w:t>
            </w:r>
          </w:p>
        </w:tc>
        <w:tc>
          <w:tcPr>
            <w:tcW w:w="1474" w:type="dxa"/>
            <w:vMerge w:val="restart"/>
            <w:shd w:val="clear" w:color="auto" w:fill="F2F2F2"/>
            <w:vAlign w:val="center"/>
          </w:tcPr>
          <w:p w14:paraId="18A3815A" w14:textId="77777777" w:rsidR="00F13734" w:rsidRPr="00F2617A" w:rsidRDefault="00F13734" w:rsidP="00F13734">
            <w:pPr>
              <w:spacing w:after="0"/>
              <w:ind w:firstLine="0"/>
              <w:jc w:val="center"/>
              <w:rPr>
                <w:rFonts w:eastAsia="Times New Roman" w:cs="Arial"/>
              </w:rPr>
            </w:pPr>
            <w:r w:rsidRPr="00F2617A">
              <w:rPr>
                <w:rFonts w:eastAsia="Times New Roman" w:cs="Arial"/>
              </w:rPr>
              <w:t>Druge pravne osobe</w:t>
            </w:r>
          </w:p>
        </w:tc>
        <w:tc>
          <w:tcPr>
            <w:tcW w:w="4536" w:type="dxa"/>
            <w:gridSpan w:val="4"/>
            <w:shd w:val="clear" w:color="auto" w:fill="F2F2F2"/>
            <w:vAlign w:val="center"/>
          </w:tcPr>
          <w:p w14:paraId="53A62991" w14:textId="77777777" w:rsidR="00F13734" w:rsidRPr="00F2617A" w:rsidRDefault="00F13734" w:rsidP="00F13734">
            <w:pPr>
              <w:spacing w:after="0"/>
              <w:ind w:firstLine="0"/>
              <w:jc w:val="center"/>
              <w:rPr>
                <w:rFonts w:eastAsia="Times New Roman" w:cs="Arial"/>
              </w:rPr>
            </w:pPr>
            <w:r w:rsidRPr="00F2617A">
              <w:rPr>
                <w:rFonts w:eastAsia="Times New Roman" w:cs="Arial"/>
              </w:rPr>
              <w:t>Djeca prema dobnim skupinama</w:t>
            </w:r>
          </w:p>
        </w:tc>
      </w:tr>
      <w:tr w:rsidR="00F13734" w:rsidRPr="00F2617A" w14:paraId="7F924A13" w14:textId="77777777" w:rsidTr="00F13734">
        <w:trPr>
          <w:trHeight w:val="227"/>
        </w:trPr>
        <w:tc>
          <w:tcPr>
            <w:tcW w:w="2411" w:type="dxa"/>
            <w:vMerge/>
            <w:shd w:val="clear" w:color="auto" w:fill="F2F2F2"/>
            <w:vAlign w:val="center"/>
          </w:tcPr>
          <w:p w14:paraId="0D0124FC" w14:textId="77777777" w:rsidR="00F13734" w:rsidRPr="00F2617A" w:rsidRDefault="00F13734" w:rsidP="00F13734">
            <w:pPr>
              <w:spacing w:after="0"/>
              <w:ind w:firstLine="0"/>
              <w:jc w:val="center"/>
              <w:rPr>
                <w:rFonts w:eastAsia="Times New Roman" w:cs="Arial"/>
              </w:rPr>
            </w:pPr>
          </w:p>
        </w:tc>
        <w:tc>
          <w:tcPr>
            <w:tcW w:w="1191" w:type="dxa"/>
            <w:vMerge/>
            <w:shd w:val="clear" w:color="auto" w:fill="F2F2F2"/>
            <w:vAlign w:val="center"/>
          </w:tcPr>
          <w:p w14:paraId="7FF49A4E" w14:textId="77777777" w:rsidR="00F13734" w:rsidRPr="00F2617A" w:rsidRDefault="00F13734" w:rsidP="00F13734">
            <w:pPr>
              <w:spacing w:after="0"/>
              <w:ind w:firstLine="0"/>
              <w:jc w:val="center"/>
              <w:rPr>
                <w:rFonts w:eastAsia="Times New Roman" w:cs="Arial"/>
              </w:rPr>
            </w:pPr>
          </w:p>
        </w:tc>
        <w:tc>
          <w:tcPr>
            <w:tcW w:w="1474" w:type="dxa"/>
            <w:vMerge/>
            <w:shd w:val="clear" w:color="auto" w:fill="F2F2F2"/>
            <w:vAlign w:val="center"/>
          </w:tcPr>
          <w:p w14:paraId="65D09C78" w14:textId="77777777" w:rsidR="00F13734" w:rsidRPr="00F2617A" w:rsidRDefault="00F13734" w:rsidP="00F13734">
            <w:pPr>
              <w:spacing w:after="0"/>
              <w:ind w:firstLine="0"/>
              <w:jc w:val="center"/>
              <w:rPr>
                <w:rFonts w:eastAsia="Times New Roman" w:cs="Arial"/>
              </w:rPr>
            </w:pPr>
          </w:p>
        </w:tc>
        <w:tc>
          <w:tcPr>
            <w:tcW w:w="816" w:type="dxa"/>
            <w:shd w:val="clear" w:color="auto" w:fill="F2F2F2"/>
            <w:vAlign w:val="center"/>
          </w:tcPr>
          <w:p w14:paraId="0F0F846F" w14:textId="77777777" w:rsidR="00F13734" w:rsidRPr="00F2617A" w:rsidRDefault="00F13734" w:rsidP="00F13734">
            <w:pPr>
              <w:spacing w:after="0"/>
              <w:ind w:firstLine="0"/>
              <w:jc w:val="center"/>
              <w:rPr>
                <w:rFonts w:eastAsia="Times New Roman" w:cs="Arial"/>
              </w:rPr>
            </w:pPr>
            <w:r w:rsidRPr="00F2617A">
              <w:rPr>
                <w:rFonts w:eastAsia="Times New Roman" w:cs="Arial"/>
              </w:rPr>
              <w:t xml:space="preserve">0 – 3 </w:t>
            </w:r>
          </w:p>
        </w:tc>
        <w:tc>
          <w:tcPr>
            <w:tcW w:w="1240" w:type="dxa"/>
            <w:shd w:val="clear" w:color="auto" w:fill="F2F2F2"/>
            <w:vAlign w:val="center"/>
          </w:tcPr>
          <w:p w14:paraId="61584BD2" w14:textId="77777777" w:rsidR="00F13734" w:rsidRPr="00F2617A" w:rsidRDefault="00F13734" w:rsidP="00F13734">
            <w:pPr>
              <w:spacing w:after="0"/>
              <w:ind w:firstLine="0"/>
              <w:jc w:val="center"/>
              <w:rPr>
                <w:rFonts w:eastAsia="Times New Roman" w:cs="Arial"/>
              </w:rPr>
            </w:pPr>
            <w:r w:rsidRPr="00F2617A">
              <w:rPr>
                <w:rFonts w:eastAsia="Times New Roman" w:cs="Arial"/>
              </w:rPr>
              <w:t xml:space="preserve">3 – 5 </w:t>
            </w:r>
          </w:p>
        </w:tc>
        <w:tc>
          <w:tcPr>
            <w:tcW w:w="1240" w:type="dxa"/>
            <w:shd w:val="clear" w:color="auto" w:fill="F2F2F2"/>
            <w:vAlign w:val="center"/>
          </w:tcPr>
          <w:p w14:paraId="1361ABA8" w14:textId="77777777" w:rsidR="00F13734" w:rsidRPr="00F2617A" w:rsidRDefault="00F13734" w:rsidP="00F13734">
            <w:pPr>
              <w:spacing w:after="0"/>
              <w:ind w:firstLine="0"/>
              <w:jc w:val="center"/>
              <w:rPr>
                <w:rFonts w:eastAsia="Times New Roman" w:cs="Arial"/>
              </w:rPr>
            </w:pPr>
            <w:r w:rsidRPr="00F2617A">
              <w:rPr>
                <w:rFonts w:eastAsia="Times New Roman" w:cs="Arial"/>
              </w:rPr>
              <w:t xml:space="preserve">5 – 7 </w:t>
            </w:r>
          </w:p>
        </w:tc>
        <w:tc>
          <w:tcPr>
            <w:tcW w:w="1240" w:type="dxa"/>
            <w:shd w:val="clear" w:color="auto" w:fill="F2F2F2"/>
            <w:vAlign w:val="center"/>
          </w:tcPr>
          <w:p w14:paraId="250302E1" w14:textId="77777777" w:rsidR="00F13734" w:rsidRPr="00F2617A" w:rsidRDefault="00F13734" w:rsidP="00F13734">
            <w:pPr>
              <w:spacing w:after="0"/>
              <w:ind w:firstLine="0"/>
              <w:jc w:val="center"/>
              <w:rPr>
                <w:rFonts w:eastAsia="Times New Roman" w:cs="Arial"/>
              </w:rPr>
            </w:pPr>
            <w:r w:rsidRPr="00F2617A">
              <w:rPr>
                <w:rFonts w:eastAsia="Times New Roman" w:cs="Arial"/>
              </w:rPr>
              <w:t>Ukupno</w:t>
            </w:r>
          </w:p>
        </w:tc>
      </w:tr>
      <w:tr w:rsidR="00F13734" w:rsidRPr="00F2617A" w14:paraId="5A2CB8DA" w14:textId="77777777" w:rsidTr="00F13734">
        <w:trPr>
          <w:trHeight w:val="227"/>
        </w:trPr>
        <w:tc>
          <w:tcPr>
            <w:tcW w:w="2411" w:type="dxa"/>
            <w:tcBorders>
              <w:bottom w:val="single" w:sz="4" w:space="0" w:color="auto"/>
            </w:tcBorders>
            <w:shd w:val="clear" w:color="auto" w:fill="B4C6E7"/>
            <w:vAlign w:val="center"/>
          </w:tcPr>
          <w:p w14:paraId="2A30C107" w14:textId="77777777" w:rsidR="00F13734" w:rsidRPr="00F2617A" w:rsidRDefault="00F13734" w:rsidP="00F13734">
            <w:pPr>
              <w:spacing w:after="0"/>
              <w:ind w:firstLine="0"/>
              <w:jc w:val="center"/>
              <w:rPr>
                <w:rFonts w:eastAsia="Times New Roman" w:cs="Arial"/>
              </w:rPr>
            </w:pPr>
            <w:r w:rsidRPr="00F2617A">
              <w:rPr>
                <w:rFonts w:eastAsia="Times New Roman" w:cs="Arial"/>
              </w:rPr>
              <w:t>RH</w:t>
            </w:r>
          </w:p>
        </w:tc>
        <w:tc>
          <w:tcPr>
            <w:tcW w:w="1191" w:type="dxa"/>
            <w:tcBorders>
              <w:bottom w:val="single" w:sz="4" w:space="0" w:color="auto"/>
            </w:tcBorders>
            <w:shd w:val="clear" w:color="auto" w:fill="B4C6E7"/>
            <w:vAlign w:val="center"/>
          </w:tcPr>
          <w:p w14:paraId="2B69E26A" w14:textId="77777777" w:rsidR="00F13734" w:rsidRPr="00F2617A" w:rsidRDefault="00F13734" w:rsidP="00F13734">
            <w:pPr>
              <w:spacing w:after="0"/>
              <w:ind w:firstLine="0"/>
              <w:jc w:val="right"/>
              <w:rPr>
                <w:rFonts w:eastAsia="Times New Roman" w:cs="Arial"/>
              </w:rPr>
            </w:pPr>
            <w:r w:rsidRPr="00F2617A">
              <w:rPr>
                <w:rFonts w:eastAsia="Times New Roman" w:cs="Arial"/>
              </w:rPr>
              <w:t>1496</w:t>
            </w:r>
          </w:p>
        </w:tc>
        <w:tc>
          <w:tcPr>
            <w:tcW w:w="1474" w:type="dxa"/>
            <w:tcBorders>
              <w:bottom w:val="single" w:sz="4" w:space="0" w:color="auto"/>
            </w:tcBorders>
            <w:shd w:val="clear" w:color="auto" w:fill="B4C6E7"/>
            <w:vAlign w:val="center"/>
          </w:tcPr>
          <w:p w14:paraId="181FD12E" w14:textId="77777777" w:rsidR="00F13734" w:rsidRPr="00F2617A" w:rsidRDefault="00F13734" w:rsidP="00F13734">
            <w:pPr>
              <w:spacing w:after="0"/>
              <w:ind w:firstLine="0"/>
              <w:jc w:val="right"/>
              <w:rPr>
                <w:rFonts w:eastAsia="Times New Roman" w:cs="Arial"/>
              </w:rPr>
            </w:pPr>
            <w:r w:rsidRPr="00F2617A">
              <w:rPr>
                <w:rFonts w:eastAsia="Times New Roman" w:cs="Arial"/>
              </w:rPr>
              <w:t>203</w:t>
            </w:r>
          </w:p>
        </w:tc>
        <w:tc>
          <w:tcPr>
            <w:tcW w:w="816" w:type="dxa"/>
            <w:tcBorders>
              <w:bottom w:val="single" w:sz="4" w:space="0" w:color="auto"/>
            </w:tcBorders>
            <w:shd w:val="clear" w:color="auto" w:fill="B4C6E7"/>
            <w:vAlign w:val="center"/>
          </w:tcPr>
          <w:p w14:paraId="17A88EEE" w14:textId="77777777" w:rsidR="00F13734" w:rsidRPr="00F2617A" w:rsidRDefault="00F13734" w:rsidP="00F13734">
            <w:pPr>
              <w:spacing w:after="0"/>
              <w:ind w:firstLine="0"/>
              <w:jc w:val="right"/>
              <w:rPr>
                <w:rFonts w:eastAsia="Times New Roman" w:cs="Arial"/>
              </w:rPr>
            </w:pPr>
            <w:r w:rsidRPr="00F2617A">
              <w:rPr>
                <w:rFonts w:eastAsia="Times New Roman" w:cs="Arial"/>
              </w:rPr>
              <w:t>28302</w:t>
            </w:r>
          </w:p>
        </w:tc>
        <w:tc>
          <w:tcPr>
            <w:tcW w:w="1240" w:type="dxa"/>
            <w:tcBorders>
              <w:bottom w:val="single" w:sz="4" w:space="0" w:color="auto"/>
            </w:tcBorders>
            <w:shd w:val="clear" w:color="auto" w:fill="B4C6E7"/>
            <w:vAlign w:val="center"/>
          </w:tcPr>
          <w:p w14:paraId="3880034C" w14:textId="77777777" w:rsidR="00F13734" w:rsidRPr="00F2617A" w:rsidRDefault="00F13734" w:rsidP="00F13734">
            <w:pPr>
              <w:spacing w:after="0"/>
              <w:ind w:firstLine="0"/>
              <w:jc w:val="right"/>
              <w:rPr>
                <w:rFonts w:eastAsia="Times New Roman" w:cs="Arial"/>
              </w:rPr>
            </w:pPr>
            <w:r w:rsidRPr="00F2617A">
              <w:rPr>
                <w:rFonts w:eastAsia="Times New Roman" w:cs="Arial"/>
              </w:rPr>
              <w:t>50950</w:t>
            </w:r>
          </w:p>
        </w:tc>
        <w:tc>
          <w:tcPr>
            <w:tcW w:w="1240" w:type="dxa"/>
            <w:tcBorders>
              <w:bottom w:val="single" w:sz="4" w:space="0" w:color="auto"/>
            </w:tcBorders>
            <w:shd w:val="clear" w:color="auto" w:fill="B4C6E7"/>
            <w:vAlign w:val="center"/>
          </w:tcPr>
          <w:p w14:paraId="220B555A" w14:textId="77777777" w:rsidR="00F13734" w:rsidRPr="00F2617A" w:rsidRDefault="00F13734" w:rsidP="00F13734">
            <w:pPr>
              <w:spacing w:after="0"/>
              <w:ind w:firstLine="0"/>
              <w:jc w:val="right"/>
              <w:rPr>
                <w:rFonts w:eastAsia="Times New Roman" w:cs="Arial"/>
              </w:rPr>
            </w:pPr>
            <w:r w:rsidRPr="00F2617A">
              <w:rPr>
                <w:rFonts w:eastAsia="Times New Roman" w:cs="Arial"/>
              </w:rPr>
              <w:t>60430</w:t>
            </w:r>
          </w:p>
        </w:tc>
        <w:tc>
          <w:tcPr>
            <w:tcW w:w="1240" w:type="dxa"/>
            <w:tcBorders>
              <w:bottom w:val="single" w:sz="4" w:space="0" w:color="auto"/>
            </w:tcBorders>
            <w:shd w:val="clear" w:color="auto" w:fill="B4C6E7"/>
            <w:vAlign w:val="center"/>
          </w:tcPr>
          <w:p w14:paraId="27D60FE6" w14:textId="77777777" w:rsidR="00F13734" w:rsidRPr="00F2617A" w:rsidRDefault="00F13734" w:rsidP="00F13734">
            <w:pPr>
              <w:spacing w:after="0"/>
              <w:ind w:firstLine="0"/>
              <w:jc w:val="right"/>
              <w:rPr>
                <w:rFonts w:eastAsia="Times New Roman" w:cs="Arial"/>
              </w:rPr>
            </w:pPr>
            <w:r w:rsidRPr="00F2617A">
              <w:rPr>
                <w:rFonts w:eastAsia="Times New Roman" w:cs="Arial"/>
              </w:rPr>
              <w:t>139682</w:t>
            </w:r>
          </w:p>
        </w:tc>
      </w:tr>
      <w:tr w:rsidR="00F13734" w:rsidRPr="00F2617A" w14:paraId="2889646D" w14:textId="77777777" w:rsidTr="00F13734">
        <w:trPr>
          <w:trHeight w:val="227"/>
        </w:trPr>
        <w:tc>
          <w:tcPr>
            <w:tcW w:w="2411" w:type="dxa"/>
            <w:tcBorders>
              <w:bottom w:val="nil"/>
            </w:tcBorders>
            <w:shd w:val="clear" w:color="auto" w:fill="D9E2F3"/>
            <w:vAlign w:val="center"/>
          </w:tcPr>
          <w:p w14:paraId="00BC7C49" w14:textId="77777777" w:rsidR="00F13734" w:rsidRPr="00F2617A" w:rsidRDefault="00F13734" w:rsidP="00F13734">
            <w:pPr>
              <w:spacing w:after="0"/>
              <w:ind w:firstLine="0"/>
              <w:jc w:val="center"/>
              <w:rPr>
                <w:rFonts w:eastAsia="Times New Roman" w:cs="Arial"/>
              </w:rPr>
            </w:pPr>
            <w:r w:rsidRPr="00F2617A">
              <w:rPr>
                <w:rFonts w:eastAsia="Times New Roman" w:cs="Arial"/>
              </w:rPr>
              <w:t>Državni</w:t>
            </w:r>
          </w:p>
        </w:tc>
        <w:tc>
          <w:tcPr>
            <w:tcW w:w="1191" w:type="dxa"/>
            <w:tcBorders>
              <w:bottom w:val="nil"/>
            </w:tcBorders>
            <w:shd w:val="clear" w:color="auto" w:fill="D9E2F3"/>
            <w:vAlign w:val="center"/>
          </w:tcPr>
          <w:p w14:paraId="59F89E03" w14:textId="77777777" w:rsidR="00F13734" w:rsidRPr="00F2617A" w:rsidRDefault="00F13734" w:rsidP="00F13734">
            <w:pPr>
              <w:spacing w:after="0"/>
              <w:ind w:firstLine="0"/>
              <w:jc w:val="right"/>
              <w:rPr>
                <w:rFonts w:eastAsia="Times New Roman" w:cs="Arial"/>
              </w:rPr>
            </w:pPr>
            <w:r w:rsidRPr="00F2617A">
              <w:rPr>
                <w:rFonts w:eastAsia="Times New Roman" w:cs="Arial"/>
              </w:rPr>
              <w:t>1087</w:t>
            </w:r>
          </w:p>
        </w:tc>
        <w:tc>
          <w:tcPr>
            <w:tcW w:w="1474" w:type="dxa"/>
            <w:tcBorders>
              <w:bottom w:val="nil"/>
            </w:tcBorders>
            <w:shd w:val="clear" w:color="auto" w:fill="D9E2F3"/>
            <w:vAlign w:val="center"/>
          </w:tcPr>
          <w:p w14:paraId="31D2BA59" w14:textId="77777777" w:rsidR="00F13734" w:rsidRPr="00F2617A" w:rsidRDefault="00F13734" w:rsidP="00F13734">
            <w:pPr>
              <w:spacing w:after="0"/>
              <w:ind w:firstLine="0"/>
              <w:jc w:val="right"/>
              <w:rPr>
                <w:rFonts w:eastAsia="Times New Roman" w:cs="Arial"/>
              </w:rPr>
            </w:pPr>
            <w:r w:rsidRPr="00F2617A">
              <w:rPr>
                <w:rFonts w:eastAsia="Times New Roman" w:cs="Arial"/>
              </w:rPr>
              <w:t>173</w:t>
            </w:r>
          </w:p>
        </w:tc>
        <w:tc>
          <w:tcPr>
            <w:tcW w:w="816" w:type="dxa"/>
            <w:tcBorders>
              <w:bottom w:val="nil"/>
            </w:tcBorders>
            <w:shd w:val="clear" w:color="auto" w:fill="D9E2F3"/>
            <w:vAlign w:val="center"/>
          </w:tcPr>
          <w:p w14:paraId="7C43C4CA" w14:textId="77777777" w:rsidR="00F13734" w:rsidRPr="00F2617A" w:rsidRDefault="00F13734" w:rsidP="00F13734">
            <w:pPr>
              <w:spacing w:after="0"/>
              <w:ind w:firstLine="0"/>
              <w:jc w:val="right"/>
              <w:rPr>
                <w:rFonts w:eastAsia="Times New Roman" w:cs="Arial"/>
              </w:rPr>
            </w:pPr>
            <w:r w:rsidRPr="00F2617A">
              <w:rPr>
                <w:rFonts w:eastAsia="Times New Roman" w:cs="Arial"/>
              </w:rPr>
              <w:t>22801</w:t>
            </w:r>
          </w:p>
        </w:tc>
        <w:tc>
          <w:tcPr>
            <w:tcW w:w="1240" w:type="dxa"/>
            <w:tcBorders>
              <w:bottom w:val="nil"/>
            </w:tcBorders>
            <w:shd w:val="clear" w:color="auto" w:fill="D9E2F3"/>
            <w:vAlign w:val="center"/>
          </w:tcPr>
          <w:p w14:paraId="4EE17F21" w14:textId="77777777" w:rsidR="00F13734" w:rsidRPr="00F2617A" w:rsidRDefault="00F13734" w:rsidP="00F13734">
            <w:pPr>
              <w:spacing w:after="0"/>
              <w:ind w:firstLine="0"/>
              <w:jc w:val="right"/>
              <w:rPr>
                <w:rFonts w:eastAsia="Times New Roman" w:cs="Arial"/>
              </w:rPr>
            </w:pPr>
            <w:r w:rsidRPr="00F2617A">
              <w:rPr>
                <w:rFonts w:eastAsia="Times New Roman" w:cs="Arial"/>
              </w:rPr>
              <w:t>40139</w:t>
            </w:r>
          </w:p>
        </w:tc>
        <w:tc>
          <w:tcPr>
            <w:tcW w:w="1240" w:type="dxa"/>
            <w:tcBorders>
              <w:bottom w:val="nil"/>
            </w:tcBorders>
            <w:shd w:val="clear" w:color="auto" w:fill="D9E2F3"/>
            <w:vAlign w:val="center"/>
          </w:tcPr>
          <w:p w14:paraId="3BD6F7AB" w14:textId="77777777" w:rsidR="00F13734" w:rsidRPr="00F2617A" w:rsidRDefault="00F13734" w:rsidP="00F13734">
            <w:pPr>
              <w:spacing w:after="0"/>
              <w:ind w:firstLine="0"/>
              <w:jc w:val="right"/>
              <w:rPr>
                <w:rFonts w:eastAsia="Times New Roman" w:cs="Arial"/>
              </w:rPr>
            </w:pPr>
            <w:r w:rsidRPr="00F2617A">
              <w:rPr>
                <w:rFonts w:eastAsia="Times New Roman" w:cs="Arial"/>
              </w:rPr>
              <w:t>49194</w:t>
            </w:r>
          </w:p>
        </w:tc>
        <w:tc>
          <w:tcPr>
            <w:tcW w:w="1240" w:type="dxa"/>
            <w:tcBorders>
              <w:bottom w:val="nil"/>
            </w:tcBorders>
            <w:shd w:val="clear" w:color="auto" w:fill="D9E2F3"/>
            <w:vAlign w:val="center"/>
          </w:tcPr>
          <w:p w14:paraId="40E83D6D" w14:textId="77777777" w:rsidR="00F13734" w:rsidRPr="00F2617A" w:rsidRDefault="00F13734" w:rsidP="00F13734">
            <w:pPr>
              <w:spacing w:after="0"/>
              <w:ind w:firstLine="0"/>
              <w:jc w:val="right"/>
              <w:rPr>
                <w:rFonts w:eastAsia="Times New Roman" w:cs="Arial"/>
              </w:rPr>
            </w:pPr>
            <w:r w:rsidRPr="00F2617A">
              <w:rPr>
                <w:rFonts w:eastAsia="Times New Roman" w:cs="Arial"/>
              </w:rPr>
              <w:t>112134</w:t>
            </w:r>
          </w:p>
        </w:tc>
      </w:tr>
      <w:tr w:rsidR="00F13734" w:rsidRPr="00F2617A" w14:paraId="58098283" w14:textId="77777777" w:rsidTr="00F13734">
        <w:trPr>
          <w:trHeight w:val="227"/>
        </w:trPr>
        <w:tc>
          <w:tcPr>
            <w:tcW w:w="2411" w:type="dxa"/>
            <w:tcBorders>
              <w:top w:val="nil"/>
              <w:bottom w:val="nil"/>
            </w:tcBorders>
            <w:shd w:val="clear" w:color="auto" w:fill="D9E2F3"/>
            <w:vAlign w:val="center"/>
          </w:tcPr>
          <w:p w14:paraId="39DE7DAB" w14:textId="77777777" w:rsidR="00F13734" w:rsidRPr="00F2617A" w:rsidRDefault="00F13734" w:rsidP="00F13734">
            <w:pPr>
              <w:spacing w:after="0"/>
              <w:ind w:firstLine="0"/>
              <w:jc w:val="center"/>
              <w:rPr>
                <w:rFonts w:eastAsia="Times New Roman" w:cs="Arial"/>
              </w:rPr>
            </w:pPr>
            <w:r w:rsidRPr="00F2617A">
              <w:rPr>
                <w:rFonts w:eastAsia="Times New Roman" w:cs="Arial"/>
              </w:rPr>
              <w:t>Privatni</w:t>
            </w:r>
          </w:p>
        </w:tc>
        <w:tc>
          <w:tcPr>
            <w:tcW w:w="1191" w:type="dxa"/>
            <w:tcBorders>
              <w:top w:val="nil"/>
              <w:bottom w:val="nil"/>
            </w:tcBorders>
            <w:shd w:val="clear" w:color="auto" w:fill="D9E2F3"/>
            <w:vAlign w:val="center"/>
          </w:tcPr>
          <w:p w14:paraId="2787DB52" w14:textId="77777777" w:rsidR="00F13734" w:rsidRPr="00F2617A" w:rsidRDefault="00F13734" w:rsidP="00F13734">
            <w:pPr>
              <w:spacing w:after="0"/>
              <w:ind w:firstLine="0"/>
              <w:jc w:val="right"/>
              <w:rPr>
                <w:rFonts w:eastAsia="Times New Roman" w:cs="Arial"/>
              </w:rPr>
            </w:pPr>
            <w:r w:rsidRPr="00F2617A">
              <w:rPr>
                <w:rFonts w:eastAsia="Times New Roman" w:cs="Arial"/>
              </w:rPr>
              <w:t>347</w:t>
            </w:r>
          </w:p>
        </w:tc>
        <w:tc>
          <w:tcPr>
            <w:tcW w:w="1474" w:type="dxa"/>
            <w:tcBorders>
              <w:top w:val="nil"/>
              <w:bottom w:val="nil"/>
            </w:tcBorders>
            <w:shd w:val="clear" w:color="auto" w:fill="D9E2F3"/>
            <w:vAlign w:val="center"/>
          </w:tcPr>
          <w:p w14:paraId="21F5963C" w14:textId="77777777" w:rsidR="00F13734" w:rsidRPr="00F2617A" w:rsidRDefault="00F13734" w:rsidP="00F13734">
            <w:pPr>
              <w:spacing w:after="0"/>
              <w:ind w:firstLine="0"/>
              <w:jc w:val="right"/>
              <w:rPr>
                <w:rFonts w:eastAsia="Times New Roman" w:cs="Arial"/>
              </w:rPr>
            </w:pPr>
            <w:r w:rsidRPr="00F2617A">
              <w:rPr>
                <w:rFonts w:eastAsia="Times New Roman" w:cs="Arial"/>
              </w:rPr>
              <w:t>30</w:t>
            </w:r>
          </w:p>
        </w:tc>
        <w:tc>
          <w:tcPr>
            <w:tcW w:w="816" w:type="dxa"/>
            <w:tcBorders>
              <w:top w:val="nil"/>
              <w:bottom w:val="nil"/>
            </w:tcBorders>
            <w:shd w:val="clear" w:color="auto" w:fill="D9E2F3"/>
            <w:vAlign w:val="center"/>
          </w:tcPr>
          <w:p w14:paraId="65912D2C" w14:textId="77777777" w:rsidR="00F13734" w:rsidRPr="00F2617A" w:rsidRDefault="00F13734" w:rsidP="00F13734">
            <w:pPr>
              <w:spacing w:after="0"/>
              <w:ind w:firstLine="0"/>
              <w:jc w:val="right"/>
              <w:rPr>
                <w:rFonts w:eastAsia="Times New Roman" w:cs="Arial"/>
              </w:rPr>
            </w:pPr>
            <w:r w:rsidRPr="00F2617A">
              <w:rPr>
                <w:rFonts w:eastAsia="Times New Roman" w:cs="Arial"/>
              </w:rPr>
              <w:t>4881</w:t>
            </w:r>
          </w:p>
        </w:tc>
        <w:tc>
          <w:tcPr>
            <w:tcW w:w="1240" w:type="dxa"/>
            <w:tcBorders>
              <w:top w:val="nil"/>
              <w:bottom w:val="nil"/>
            </w:tcBorders>
            <w:shd w:val="clear" w:color="auto" w:fill="D9E2F3"/>
            <w:vAlign w:val="center"/>
          </w:tcPr>
          <w:p w14:paraId="0D7EE5BA" w14:textId="77777777" w:rsidR="00F13734" w:rsidRPr="00F2617A" w:rsidRDefault="00F13734" w:rsidP="00F13734">
            <w:pPr>
              <w:spacing w:after="0"/>
              <w:ind w:firstLine="0"/>
              <w:jc w:val="right"/>
              <w:rPr>
                <w:rFonts w:eastAsia="Times New Roman" w:cs="Arial"/>
              </w:rPr>
            </w:pPr>
            <w:r w:rsidRPr="00F2617A">
              <w:rPr>
                <w:rFonts w:eastAsia="Times New Roman" w:cs="Arial"/>
              </w:rPr>
              <w:t>9086</w:t>
            </w:r>
          </w:p>
        </w:tc>
        <w:tc>
          <w:tcPr>
            <w:tcW w:w="1240" w:type="dxa"/>
            <w:tcBorders>
              <w:top w:val="nil"/>
              <w:bottom w:val="nil"/>
            </w:tcBorders>
            <w:shd w:val="clear" w:color="auto" w:fill="D9E2F3"/>
            <w:vAlign w:val="center"/>
          </w:tcPr>
          <w:p w14:paraId="583FC3E5" w14:textId="77777777" w:rsidR="00F13734" w:rsidRPr="00F2617A" w:rsidRDefault="00F13734" w:rsidP="00F13734">
            <w:pPr>
              <w:spacing w:after="0"/>
              <w:ind w:firstLine="0"/>
              <w:jc w:val="right"/>
              <w:rPr>
                <w:rFonts w:eastAsia="Times New Roman" w:cs="Arial"/>
              </w:rPr>
            </w:pPr>
            <w:r w:rsidRPr="00F2617A">
              <w:rPr>
                <w:rFonts w:eastAsia="Times New Roman" w:cs="Arial"/>
              </w:rPr>
              <w:t>9618</w:t>
            </w:r>
          </w:p>
        </w:tc>
        <w:tc>
          <w:tcPr>
            <w:tcW w:w="1240" w:type="dxa"/>
            <w:tcBorders>
              <w:top w:val="nil"/>
              <w:bottom w:val="nil"/>
            </w:tcBorders>
            <w:shd w:val="clear" w:color="auto" w:fill="D9E2F3"/>
            <w:vAlign w:val="center"/>
          </w:tcPr>
          <w:p w14:paraId="214B124B" w14:textId="77777777" w:rsidR="00F13734" w:rsidRPr="00F2617A" w:rsidRDefault="00F13734" w:rsidP="00F13734">
            <w:pPr>
              <w:spacing w:after="0"/>
              <w:ind w:firstLine="0"/>
              <w:jc w:val="right"/>
              <w:rPr>
                <w:rFonts w:eastAsia="Times New Roman" w:cs="Arial"/>
              </w:rPr>
            </w:pPr>
            <w:r w:rsidRPr="00F2617A">
              <w:rPr>
                <w:rFonts w:eastAsia="Times New Roman" w:cs="Arial"/>
              </w:rPr>
              <w:t>23585</w:t>
            </w:r>
          </w:p>
        </w:tc>
      </w:tr>
      <w:tr w:rsidR="00F13734" w:rsidRPr="00F2617A" w14:paraId="11A28006" w14:textId="77777777" w:rsidTr="00F13734">
        <w:trPr>
          <w:trHeight w:val="227"/>
        </w:trPr>
        <w:tc>
          <w:tcPr>
            <w:tcW w:w="2411" w:type="dxa"/>
            <w:tcBorders>
              <w:top w:val="nil"/>
            </w:tcBorders>
            <w:shd w:val="clear" w:color="auto" w:fill="D9E2F3"/>
            <w:vAlign w:val="center"/>
          </w:tcPr>
          <w:p w14:paraId="7FE0CF6D" w14:textId="77777777" w:rsidR="00F13734" w:rsidRPr="00F2617A" w:rsidRDefault="00F13734" w:rsidP="00F13734">
            <w:pPr>
              <w:spacing w:after="0"/>
              <w:ind w:firstLine="0"/>
              <w:jc w:val="center"/>
              <w:rPr>
                <w:rFonts w:eastAsia="Times New Roman" w:cs="Arial"/>
              </w:rPr>
            </w:pPr>
            <w:r w:rsidRPr="00F2617A">
              <w:rPr>
                <w:rFonts w:eastAsia="Times New Roman" w:cs="Arial"/>
              </w:rPr>
              <w:t>Škole vjerskih zajednica</w:t>
            </w:r>
          </w:p>
        </w:tc>
        <w:tc>
          <w:tcPr>
            <w:tcW w:w="1191" w:type="dxa"/>
            <w:tcBorders>
              <w:top w:val="nil"/>
            </w:tcBorders>
            <w:shd w:val="clear" w:color="auto" w:fill="D9E2F3"/>
            <w:vAlign w:val="center"/>
          </w:tcPr>
          <w:p w14:paraId="6E8281C1" w14:textId="77777777" w:rsidR="00F13734" w:rsidRPr="00F2617A" w:rsidRDefault="00F13734" w:rsidP="00F13734">
            <w:pPr>
              <w:spacing w:after="0"/>
              <w:ind w:firstLine="0"/>
              <w:jc w:val="right"/>
              <w:rPr>
                <w:rFonts w:eastAsia="Times New Roman" w:cs="Arial"/>
              </w:rPr>
            </w:pPr>
            <w:r w:rsidRPr="00F2617A">
              <w:rPr>
                <w:rFonts w:eastAsia="Times New Roman" w:cs="Arial"/>
              </w:rPr>
              <w:t>62</w:t>
            </w:r>
          </w:p>
        </w:tc>
        <w:tc>
          <w:tcPr>
            <w:tcW w:w="1474" w:type="dxa"/>
            <w:tcBorders>
              <w:top w:val="nil"/>
            </w:tcBorders>
            <w:shd w:val="clear" w:color="auto" w:fill="D9E2F3"/>
            <w:vAlign w:val="center"/>
          </w:tcPr>
          <w:p w14:paraId="1FB8BE61" w14:textId="77777777" w:rsidR="00F13734" w:rsidRPr="00F2617A" w:rsidRDefault="00F13734" w:rsidP="00F13734">
            <w:pPr>
              <w:spacing w:after="0"/>
              <w:ind w:firstLine="0"/>
              <w:jc w:val="right"/>
              <w:rPr>
                <w:rFonts w:eastAsia="Times New Roman" w:cs="Arial"/>
              </w:rPr>
            </w:pPr>
            <w:r w:rsidRPr="00F2617A">
              <w:rPr>
                <w:rFonts w:eastAsia="Times New Roman" w:cs="Arial"/>
              </w:rPr>
              <w:t>-</w:t>
            </w:r>
          </w:p>
        </w:tc>
        <w:tc>
          <w:tcPr>
            <w:tcW w:w="816" w:type="dxa"/>
            <w:tcBorders>
              <w:top w:val="nil"/>
            </w:tcBorders>
            <w:shd w:val="clear" w:color="auto" w:fill="D9E2F3"/>
            <w:vAlign w:val="center"/>
          </w:tcPr>
          <w:p w14:paraId="0D6C4D0F" w14:textId="77777777" w:rsidR="00F13734" w:rsidRPr="00F2617A" w:rsidRDefault="00F13734" w:rsidP="00F13734">
            <w:pPr>
              <w:spacing w:after="0"/>
              <w:ind w:firstLine="0"/>
              <w:jc w:val="right"/>
              <w:rPr>
                <w:rFonts w:eastAsia="Times New Roman" w:cs="Arial"/>
              </w:rPr>
            </w:pPr>
            <w:r w:rsidRPr="00F2617A">
              <w:rPr>
                <w:rFonts w:eastAsia="Times New Roman" w:cs="Arial"/>
              </w:rPr>
              <w:t>620</w:t>
            </w:r>
          </w:p>
        </w:tc>
        <w:tc>
          <w:tcPr>
            <w:tcW w:w="1240" w:type="dxa"/>
            <w:tcBorders>
              <w:top w:val="nil"/>
            </w:tcBorders>
            <w:shd w:val="clear" w:color="auto" w:fill="D9E2F3"/>
            <w:vAlign w:val="center"/>
          </w:tcPr>
          <w:p w14:paraId="0ED4E64F" w14:textId="77777777" w:rsidR="00F13734" w:rsidRPr="00F2617A" w:rsidRDefault="00F13734" w:rsidP="00F13734">
            <w:pPr>
              <w:spacing w:after="0"/>
              <w:ind w:firstLine="0"/>
              <w:jc w:val="right"/>
              <w:rPr>
                <w:rFonts w:eastAsia="Times New Roman" w:cs="Arial"/>
              </w:rPr>
            </w:pPr>
            <w:r w:rsidRPr="00F2617A">
              <w:rPr>
                <w:rFonts w:eastAsia="Times New Roman" w:cs="Arial"/>
              </w:rPr>
              <w:t>1725</w:t>
            </w:r>
          </w:p>
        </w:tc>
        <w:tc>
          <w:tcPr>
            <w:tcW w:w="1240" w:type="dxa"/>
            <w:tcBorders>
              <w:top w:val="nil"/>
            </w:tcBorders>
            <w:shd w:val="clear" w:color="auto" w:fill="D9E2F3"/>
            <w:vAlign w:val="center"/>
          </w:tcPr>
          <w:p w14:paraId="18941E79" w14:textId="77777777" w:rsidR="00F13734" w:rsidRPr="00F2617A" w:rsidRDefault="00F13734" w:rsidP="00F13734">
            <w:pPr>
              <w:spacing w:after="0"/>
              <w:ind w:firstLine="0"/>
              <w:jc w:val="right"/>
              <w:rPr>
                <w:rFonts w:eastAsia="Times New Roman" w:cs="Arial"/>
              </w:rPr>
            </w:pPr>
            <w:r w:rsidRPr="00F2617A">
              <w:rPr>
                <w:rFonts w:eastAsia="Times New Roman" w:cs="Arial"/>
              </w:rPr>
              <w:t>1618</w:t>
            </w:r>
          </w:p>
        </w:tc>
        <w:tc>
          <w:tcPr>
            <w:tcW w:w="1240" w:type="dxa"/>
            <w:tcBorders>
              <w:top w:val="nil"/>
            </w:tcBorders>
            <w:shd w:val="clear" w:color="auto" w:fill="D9E2F3"/>
            <w:vAlign w:val="center"/>
          </w:tcPr>
          <w:p w14:paraId="0561BD29" w14:textId="77777777" w:rsidR="00F13734" w:rsidRPr="00F2617A" w:rsidRDefault="00F13734" w:rsidP="00F13734">
            <w:pPr>
              <w:spacing w:after="0"/>
              <w:ind w:firstLine="0"/>
              <w:jc w:val="right"/>
              <w:rPr>
                <w:rFonts w:eastAsia="Times New Roman" w:cs="Arial"/>
              </w:rPr>
            </w:pPr>
            <w:r w:rsidRPr="00F2617A">
              <w:rPr>
                <w:rFonts w:eastAsia="Times New Roman" w:cs="Arial"/>
              </w:rPr>
              <w:t>3963</w:t>
            </w:r>
          </w:p>
        </w:tc>
      </w:tr>
      <w:tr w:rsidR="00F13734" w:rsidRPr="00F2617A" w14:paraId="6A317103" w14:textId="77777777" w:rsidTr="00F13734">
        <w:trPr>
          <w:trHeight w:val="227"/>
        </w:trPr>
        <w:tc>
          <w:tcPr>
            <w:tcW w:w="2411" w:type="dxa"/>
            <w:tcBorders>
              <w:bottom w:val="single" w:sz="4" w:space="0" w:color="auto"/>
            </w:tcBorders>
            <w:shd w:val="clear" w:color="auto" w:fill="C5E0B3"/>
            <w:vAlign w:val="center"/>
          </w:tcPr>
          <w:p w14:paraId="22162D83" w14:textId="77777777" w:rsidR="00F13734" w:rsidRPr="00F2617A" w:rsidRDefault="00F13734" w:rsidP="00F13734">
            <w:pPr>
              <w:spacing w:after="0"/>
              <w:ind w:firstLine="0"/>
              <w:jc w:val="center"/>
              <w:rPr>
                <w:rFonts w:eastAsia="Times New Roman" w:cs="Arial"/>
              </w:rPr>
            </w:pPr>
            <w:r w:rsidRPr="00F2617A">
              <w:rPr>
                <w:rFonts w:eastAsia="Times New Roman" w:cs="Arial"/>
              </w:rPr>
              <w:t>PGŽ</w:t>
            </w:r>
          </w:p>
        </w:tc>
        <w:tc>
          <w:tcPr>
            <w:tcW w:w="1191" w:type="dxa"/>
            <w:tcBorders>
              <w:bottom w:val="single" w:sz="4" w:space="0" w:color="auto"/>
            </w:tcBorders>
            <w:shd w:val="clear" w:color="auto" w:fill="C5E0B3"/>
            <w:vAlign w:val="center"/>
          </w:tcPr>
          <w:p w14:paraId="47DCD16E" w14:textId="77777777" w:rsidR="00F13734" w:rsidRPr="00F2617A" w:rsidRDefault="00F13734" w:rsidP="00F13734">
            <w:pPr>
              <w:spacing w:after="0"/>
              <w:ind w:firstLine="0"/>
              <w:jc w:val="right"/>
              <w:rPr>
                <w:rFonts w:eastAsia="Times New Roman" w:cs="Arial"/>
              </w:rPr>
            </w:pPr>
            <w:r w:rsidRPr="00F2617A">
              <w:rPr>
                <w:rFonts w:eastAsia="Times New Roman" w:cs="Arial"/>
              </w:rPr>
              <w:t>119</w:t>
            </w:r>
          </w:p>
        </w:tc>
        <w:tc>
          <w:tcPr>
            <w:tcW w:w="1474" w:type="dxa"/>
            <w:tcBorders>
              <w:bottom w:val="single" w:sz="4" w:space="0" w:color="auto"/>
            </w:tcBorders>
            <w:shd w:val="clear" w:color="auto" w:fill="C5E0B3"/>
            <w:vAlign w:val="center"/>
          </w:tcPr>
          <w:p w14:paraId="7D5B56CD" w14:textId="77777777" w:rsidR="00F13734" w:rsidRPr="00F2617A" w:rsidRDefault="00F13734" w:rsidP="00F13734">
            <w:pPr>
              <w:spacing w:after="0"/>
              <w:ind w:firstLine="0"/>
              <w:jc w:val="right"/>
              <w:rPr>
                <w:rFonts w:eastAsia="Times New Roman" w:cs="Arial"/>
              </w:rPr>
            </w:pPr>
            <w:r w:rsidRPr="00F2617A">
              <w:rPr>
                <w:rFonts w:eastAsia="Times New Roman" w:cs="Arial"/>
              </w:rPr>
              <w:t>5</w:t>
            </w:r>
          </w:p>
        </w:tc>
        <w:tc>
          <w:tcPr>
            <w:tcW w:w="816" w:type="dxa"/>
            <w:tcBorders>
              <w:bottom w:val="single" w:sz="4" w:space="0" w:color="auto"/>
            </w:tcBorders>
            <w:shd w:val="clear" w:color="auto" w:fill="C5E0B3"/>
            <w:vAlign w:val="center"/>
          </w:tcPr>
          <w:p w14:paraId="341E019E" w14:textId="77777777" w:rsidR="00F13734" w:rsidRPr="00F2617A" w:rsidRDefault="00F13734" w:rsidP="00F13734">
            <w:pPr>
              <w:spacing w:after="0"/>
              <w:ind w:firstLine="0"/>
              <w:jc w:val="right"/>
              <w:rPr>
                <w:rFonts w:eastAsia="Times New Roman" w:cs="Arial"/>
              </w:rPr>
            </w:pPr>
            <w:r w:rsidRPr="00F2617A">
              <w:rPr>
                <w:rFonts w:eastAsia="Times New Roman" w:cs="Arial"/>
              </w:rPr>
              <w:t>1671</w:t>
            </w:r>
          </w:p>
        </w:tc>
        <w:tc>
          <w:tcPr>
            <w:tcW w:w="1240" w:type="dxa"/>
            <w:tcBorders>
              <w:bottom w:val="single" w:sz="4" w:space="0" w:color="auto"/>
            </w:tcBorders>
            <w:shd w:val="clear" w:color="auto" w:fill="C5E0B3"/>
            <w:vAlign w:val="center"/>
          </w:tcPr>
          <w:p w14:paraId="7E30C9B6" w14:textId="77777777" w:rsidR="00F13734" w:rsidRPr="00F2617A" w:rsidRDefault="00F13734" w:rsidP="00F13734">
            <w:pPr>
              <w:spacing w:after="0"/>
              <w:ind w:firstLine="0"/>
              <w:jc w:val="right"/>
              <w:rPr>
                <w:rFonts w:eastAsia="Times New Roman" w:cs="Arial"/>
              </w:rPr>
            </w:pPr>
            <w:r w:rsidRPr="00F2617A">
              <w:rPr>
                <w:rFonts w:eastAsia="Times New Roman" w:cs="Arial"/>
              </w:rPr>
              <w:t>3721</w:t>
            </w:r>
          </w:p>
        </w:tc>
        <w:tc>
          <w:tcPr>
            <w:tcW w:w="1240" w:type="dxa"/>
            <w:tcBorders>
              <w:bottom w:val="single" w:sz="4" w:space="0" w:color="auto"/>
            </w:tcBorders>
            <w:shd w:val="clear" w:color="auto" w:fill="C5E0B3"/>
            <w:vAlign w:val="center"/>
          </w:tcPr>
          <w:p w14:paraId="30B7379D" w14:textId="77777777" w:rsidR="00F13734" w:rsidRPr="00F2617A" w:rsidRDefault="00F13734" w:rsidP="00F13734">
            <w:pPr>
              <w:spacing w:after="0"/>
              <w:ind w:firstLine="0"/>
              <w:jc w:val="right"/>
              <w:rPr>
                <w:rFonts w:eastAsia="Times New Roman" w:cs="Arial"/>
              </w:rPr>
            </w:pPr>
            <w:r w:rsidRPr="00F2617A">
              <w:rPr>
                <w:rFonts w:eastAsia="Times New Roman" w:cs="Arial"/>
              </w:rPr>
              <w:t>3739</w:t>
            </w:r>
          </w:p>
        </w:tc>
        <w:tc>
          <w:tcPr>
            <w:tcW w:w="1240" w:type="dxa"/>
            <w:tcBorders>
              <w:bottom w:val="single" w:sz="4" w:space="0" w:color="auto"/>
            </w:tcBorders>
            <w:shd w:val="clear" w:color="auto" w:fill="C5E0B3"/>
            <w:vAlign w:val="center"/>
          </w:tcPr>
          <w:p w14:paraId="7FDD5C78" w14:textId="77777777" w:rsidR="00F13734" w:rsidRPr="00F2617A" w:rsidRDefault="00F13734" w:rsidP="00F13734">
            <w:pPr>
              <w:spacing w:after="0"/>
              <w:ind w:firstLine="0"/>
              <w:jc w:val="right"/>
              <w:rPr>
                <w:rFonts w:eastAsia="Times New Roman" w:cs="Arial"/>
              </w:rPr>
            </w:pPr>
            <w:r w:rsidRPr="00F2617A">
              <w:rPr>
                <w:rFonts w:eastAsia="Times New Roman" w:cs="Arial"/>
              </w:rPr>
              <w:t>9131</w:t>
            </w:r>
          </w:p>
        </w:tc>
      </w:tr>
      <w:tr w:rsidR="00F13734" w:rsidRPr="00F2617A" w14:paraId="7B5EEEB2" w14:textId="77777777" w:rsidTr="00F13734">
        <w:trPr>
          <w:trHeight w:val="227"/>
        </w:trPr>
        <w:tc>
          <w:tcPr>
            <w:tcW w:w="2411" w:type="dxa"/>
            <w:tcBorders>
              <w:bottom w:val="nil"/>
            </w:tcBorders>
            <w:shd w:val="clear" w:color="auto" w:fill="E2EFD9"/>
            <w:vAlign w:val="center"/>
          </w:tcPr>
          <w:p w14:paraId="05C95F07" w14:textId="77777777" w:rsidR="00F13734" w:rsidRPr="00F2617A" w:rsidRDefault="00F13734" w:rsidP="00F13734">
            <w:pPr>
              <w:spacing w:after="0"/>
              <w:ind w:firstLine="0"/>
              <w:jc w:val="center"/>
              <w:rPr>
                <w:rFonts w:eastAsia="Times New Roman" w:cs="Arial"/>
              </w:rPr>
            </w:pPr>
            <w:r w:rsidRPr="00F2617A">
              <w:rPr>
                <w:rFonts w:eastAsia="Times New Roman" w:cs="Arial"/>
              </w:rPr>
              <w:t>Državni</w:t>
            </w:r>
          </w:p>
        </w:tc>
        <w:tc>
          <w:tcPr>
            <w:tcW w:w="1191" w:type="dxa"/>
            <w:tcBorders>
              <w:bottom w:val="nil"/>
            </w:tcBorders>
            <w:shd w:val="clear" w:color="auto" w:fill="E2EFD9"/>
            <w:vAlign w:val="center"/>
          </w:tcPr>
          <w:p w14:paraId="194F4857" w14:textId="77777777" w:rsidR="00F13734" w:rsidRPr="00F2617A" w:rsidRDefault="00F13734" w:rsidP="00F13734">
            <w:pPr>
              <w:spacing w:after="0"/>
              <w:ind w:firstLine="0"/>
              <w:jc w:val="right"/>
              <w:rPr>
                <w:rFonts w:eastAsia="Times New Roman" w:cs="Arial"/>
              </w:rPr>
            </w:pPr>
            <w:r w:rsidRPr="00F2617A">
              <w:rPr>
                <w:rFonts w:eastAsia="Times New Roman" w:cs="Arial"/>
              </w:rPr>
              <w:t>93</w:t>
            </w:r>
          </w:p>
        </w:tc>
        <w:tc>
          <w:tcPr>
            <w:tcW w:w="1474" w:type="dxa"/>
            <w:tcBorders>
              <w:bottom w:val="nil"/>
            </w:tcBorders>
            <w:shd w:val="clear" w:color="auto" w:fill="E2EFD9"/>
            <w:vAlign w:val="center"/>
          </w:tcPr>
          <w:p w14:paraId="1196FF4F" w14:textId="77777777" w:rsidR="00F13734" w:rsidRPr="00F2617A" w:rsidRDefault="00F13734" w:rsidP="00F13734">
            <w:pPr>
              <w:spacing w:after="0"/>
              <w:ind w:firstLine="0"/>
              <w:jc w:val="right"/>
              <w:rPr>
                <w:rFonts w:eastAsia="Times New Roman" w:cs="Arial"/>
              </w:rPr>
            </w:pPr>
            <w:r w:rsidRPr="00F2617A">
              <w:rPr>
                <w:rFonts w:eastAsia="Times New Roman" w:cs="Arial"/>
              </w:rPr>
              <w:t>4</w:t>
            </w:r>
          </w:p>
        </w:tc>
        <w:tc>
          <w:tcPr>
            <w:tcW w:w="816" w:type="dxa"/>
            <w:tcBorders>
              <w:bottom w:val="nil"/>
            </w:tcBorders>
            <w:shd w:val="clear" w:color="auto" w:fill="E2EFD9"/>
            <w:vAlign w:val="center"/>
          </w:tcPr>
          <w:p w14:paraId="68CD3B09" w14:textId="77777777" w:rsidR="00F13734" w:rsidRPr="00F2617A" w:rsidRDefault="00F13734" w:rsidP="00F13734">
            <w:pPr>
              <w:spacing w:after="0"/>
              <w:ind w:firstLine="0"/>
              <w:jc w:val="right"/>
              <w:rPr>
                <w:rFonts w:eastAsia="Times New Roman" w:cs="Arial"/>
              </w:rPr>
            </w:pPr>
            <w:r w:rsidRPr="00F2617A">
              <w:rPr>
                <w:rFonts w:eastAsia="Times New Roman" w:cs="Arial"/>
              </w:rPr>
              <w:t>1449</w:t>
            </w:r>
          </w:p>
        </w:tc>
        <w:tc>
          <w:tcPr>
            <w:tcW w:w="1240" w:type="dxa"/>
            <w:tcBorders>
              <w:bottom w:val="nil"/>
            </w:tcBorders>
            <w:shd w:val="clear" w:color="auto" w:fill="E2EFD9"/>
            <w:vAlign w:val="center"/>
          </w:tcPr>
          <w:p w14:paraId="245EB119" w14:textId="77777777" w:rsidR="00F13734" w:rsidRPr="00F2617A" w:rsidRDefault="00F13734" w:rsidP="00F13734">
            <w:pPr>
              <w:spacing w:after="0"/>
              <w:ind w:firstLine="0"/>
              <w:jc w:val="right"/>
              <w:rPr>
                <w:rFonts w:eastAsia="Times New Roman" w:cs="Arial"/>
              </w:rPr>
            </w:pPr>
            <w:r w:rsidRPr="00F2617A">
              <w:rPr>
                <w:rFonts w:eastAsia="Times New Roman" w:cs="Arial"/>
              </w:rPr>
              <w:t>3085</w:t>
            </w:r>
          </w:p>
        </w:tc>
        <w:tc>
          <w:tcPr>
            <w:tcW w:w="1240" w:type="dxa"/>
            <w:tcBorders>
              <w:bottom w:val="nil"/>
            </w:tcBorders>
            <w:shd w:val="clear" w:color="auto" w:fill="E2EFD9"/>
            <w:vAlign w:val="center"/>
          </w:tcPr>
          <w:p w14:paraId="5FBCC3FA" w14:textId="77777777" w:rsidR="00F13734" w:rsidRPr="00F2617A" w:rsidRDefault="00F13734" w:rsidP="00F13734">
            <w:pPr>
              <w:spacing w:after="0"/>
              <w:ind w:firstLine="0"/>
              <w:jc w:val="right"/>
              <w:rPr>
                <w:rFonts w:eastAsia="Times New Roman" w:cs="Arial"/>
              </w:rPr>
            </w:pPr>
            <w:r w:rsidRPr="00F2617A">
              <w:rPr>
                <w:rFonts w:eastAsia="Times New Roman" w:cs="Arial"/>
              </w:rPr>
              <w:t>3124</w:t>
            </w:r>
          </w:p>
        </w:tc>
        <w:tc>
          <w:tcPr>
            <w:tcW w:w="1240" w:type="dxa"/>
            <w:tcBorders>
              <w:bottom w:val="nil"/>
            </w:tcBorders>
            <w:shd w:val="clear" w:color="auto" w:fill="E2EFD9"/>
            <w:vAlign w:val="center"/>
          </w:tcPr>
          <w:p w14:paraId="67B73AFD" w14:textId="77777777" w:rsidR="00F13734" w:rsidRPr="00F2617A" w:rsidRDefault="00F13734" w:rsidP="00F13734">
            <w:pPr>
              <w:spacing w:after="0"/>
              <w:ind w:firstLine="0"/>
              <w:jc w:val="right"/>
              <w:rPr>
                <w:rFonts w:eastAsia="Times New Roman" w:cs="Arial"/>
              </w:rPr>
            </w:pPr>
            <w:r w:rsidRPr="00F2617A">
              <w:rPr>
                <w:rFonts w:eastAsia="Times New Roman" w:cs="Arial"/>
              </w:rPr>
              <w:t>7658</w:t>
            </w:r>
          </w:p>
        </w:tc>
      </w:tr>
      <w:tr w:rsidR="00F13734" w:rsidRPr="00F2617A" w14:paraId="44B7BCF4" w14:textId="77777777" w:rsidTr="00F13734">
        <w:trPr>
          <w:trHeight w:val="227"/>
        </w:trPr>
        <w:tc>
          <w:tcPr>
            <w:tcW w:w="2411" w:type="dxa"/>
            <w:tcBorders>
              <w:top w:val="nil"/>
              <w:bottom w:val="nil"/>
            </w:tcBorders>
            <w:shd w:val="clear" w:color="auto" w:fill="E2EFD9"/>
            <w:vAlign w:val="center"/>
          </w:tcPr>
          <w:p w14:paraId="03F82D5C" w14:textId="77777777" w:rsidR="00F13734" w:rsidRPr="00F2617A" w:rsidRDefault="00F13734" w:rsidP="00F13734">
            <w:pPr>
              <w:spacing w:after="0"/>
              <w:ind w:firstLine="0"/>
              <w:jc w:val="center"/>
              <w:rPr>
                <w:rFonts w:eastAsia="Times New Roman" w:cs="Arial"/>
              </w:rPr>
            </w:pPr>
            <w:r w:rsidRPr="00F2617A">
              <w:rPr>
                <w:rFonts w:eastAsia="Times New Roman" w:cs="Arial"/>
              </w:rPr>
              <w:t>Privatni</w:t>
            </w:r>
          </w:p>
        </w:tc>
        <w:tc>
          <w:tcPr>
            <w:tcW w:w="1191" w:type="dxa"/>
            <w:tcBorders>
              <w:top w:val="nil"/>
              <w:bottom w:val="nil"/>
            </w:tcBorders>
            <w:shd w:val="clear" w:color="auto" w:fill="E2EFD9"/>
            <w:vAlign w:val="center"/>
          </w:tcPr>
          <w:p w14:paraId="62F0DE4A" w14:textId="77777777" w:rsidR="00F13734" w:rsidRPr="00F2617A" w:rsidRDefault="00F13734" w:rsidP="00F13734">
            <w:pPr>
              <w:spacing w:after="0"/>
              <w:ind w:firstLine="0"/>
              <w:jc w:val="right"/>
              <w:rPr>
                <w:rFonts w:eastAsia="Times New Roman" w:cs="Arial"/>
              </w:rPr>
            </w:pPr>
            <w:r w:rsidRPr="00F2617A">
              <w:rPr>
                <w:rFonts w:eastAsia="Times New Roman" w:cs="Arial"/>
              </w:rPr>
              <w:t>21</w:t>
            </w:r>
          </w:p>
        </w:tc>
        <w:tc>
          <w:tcPr>
            <w:tcW w:w="1474" w:type="dxa"/>
            <w:tcBorders>
              <w:top w:val="nil"/>
              <w:bottom w:val="nil"/>
            </w:tcBorders>
            <w:shd w:val="clear" w:color="auto" w:fill="E2EFD9"/>
            <w:vAlign w:val="center"/>
          </w:tcPr>
          <w:p w14:paraId="4D8C9BBE" w14:textId="77777777" w:rsidR="00F13734" w:rsidRPr="00F2617A" w:rsidRDefault="00F13734" w:rsidP="00F13734">
            <w:pPr>
              <w:spacing w:after="0"/>
              <w:ind w:firstLine="0"/>
              <w:jc w:val="right"/>
              <w:rPr>
                <w:rFonts w:eastAsia="Times New Roman" w:cs="Arial"/>
              </w:rPr>
            </w:pPr>
            <w:r w:rsidRPr="00F2617A">
              <w:rPr>
                <w:rFonts w:eastAsia="Times New Roman" w:cs="Arial"/>
              </w:rPr>
              <w:t>1</w:t>
            </w:r>
          </w:p>
        </w:tc>
        <w:tc>
          <w:tcPr>
            <w:tcW w:w="816" w:type="dxa"/>
            <w:tcBorders>
              <w:top w:val="nil"/>
              <w:bottom w:val="nil"/>
            </w:tcBorders>
            <w:shd w:val="clear" w:color="auto" w:fill="E2EFD9"/>
            <w:vAlign w:val="center"/>
          </w:tcPr>
          <w:p w14:paraId="263FA037" w14:textId="77777777" w:rsidR="00F13734" w:rsidRPr="00F2617A" w:rsidRDefault="00F13734" w:rsidP="00F13734">
            <w:pPr>
              <w:spacing w:after="0"/>
              <w:ind w:firstLine="0"/>
              <w:jc w:val="right"/>
              <w:rPr>
                <w:rFonts w:eastAsia="Times New Roman" w:cs="Arial"/>
              </w:rPr>
            </w:pPr>
            <w:r w:rsidRPr="00F2617A">
              <w:rPr>
                <w:rFonts w:eastAsia="Times New Roman" w:cs="Arial"/>
              </w:rPr>
              <w:t>124</w:t>
            </w:r>
          </w:p>
        </w:tc>
        <w:tc>
          <w:tcPr>
            <w:tcW w:w="1240" w:type="dxa"/>
            <w:tcBorders>
              <w:top w:val="nil"/>
              <w:bottom w:val="nil"/>
            </w:tcBorders>
            <w:shd w:val="clear" w:color="auto" w:fill="E2EFD9"/>
            <w:vAlign w:val="center"/>
          </w:tcPr>
          <w:p w14:paraId="71F22FCD" w14:textId="77777777" w:rsidR="00F13734" w:rsidRPr="00F2617A" w:rsidRDefault="00F13734" w:rsidP="00F13734">
            <w:pPr>
              <w:spacing w:after="0"/>
              <w:ind w:firstLine="0"/>
              <w:jc w:val="right"/>
              <w:rPr>
                <w:rFonts w:eastAsia="Times New Roman" w:cs="Arial"/>
              </w:rPr>
            </w:pPr>
            <w:r w:rsidRPr="00F2617A">
              <w:rPr>
                <w:rFonts w:eastAsia="Times New Roman" w:cs="Arial"/>
              </w:rPr>
              <w:t>487</w:t>
            </w:r>
          </w:p>
        </w:tc>
        <w:tc>
          <w:tcPr>
            <w:tcW w:w="1240" w:type="dxa"/>
            <w:tcBorders>
              <w:top w:val="nil"/>
              <w:bottom w:val="nil"/>
            </w:tcBorders>
            <w:shd w:val="clear" w:color="auto" w:fill="E2EFD9"/>
            <w:vAlign w:val="center"/>
          </w:tcPr>
          <w:p w14:paraId="7320B2CC" w14:textId="77777777" w:rsidR="00F13734" w:rsidRPr="00F2617A" w:rsidRDefault="00F13734" w:rsidP="00F13734">
            <w:pPr>
              <w:spacing w:after="0"/>
              <w:ind w:firstLine="0"/>
              <w:jc w:val="right"/>
              <w:rPr>
                <w:rFonts w:eastAsia="Times New Roman" w:cs="Arial"/>
              </w:rPr>
            </w:pPr>
            <w:r w:rsidRPr="00F2617A">
              <w:rPr>
                <w:rFonts w:eastAsia="Times New Roman" w:cs="Arial"/>
              </w:rPr>
              <w:t>502</w:t>
            </w:r>
          </w:p>
        </w:tc>
        <w:tc>
          <w:tcPr>
            <w:tcW w:w="1240" w:type="dxa"/>
            <w:tcBorders>
              <w:top w:val="nil"/>
              <w:bottom w:val="nil"/>
            </w:tcBorders>
            <w:shd w:val="clear" w:color="auto" w:fill="E2EFD9"/>
            <w:vAlign w:val="center"/>
          </w:tcPr>
          <w:p w14:paraId="48782888" w14:textId="77777777" w:rsidR="00F13734" w:rsidRPr="00F2617A" w:rsidRDefault="00F13734" w:rsidP="00F13734">
            <w:pPr>
              <w:spacing w:after="0"/>
              <w:ind w:firstLine="0"/>
              <w:jc w:val="right"/>
              <w:rPr>
                <w:rFonts w:eastAsia="Times New Roman" w:cs="Arial"/>
              </w:rPr>
            </w:pPr>
            <w:r w:rsidRPr="00F2617A">
              <w:rPr>
                <w:rFonts w:eastAsia="Times New Roman" w:cs="Arial"/>
              </w:rPr>
              <w:t>1113</w:t>
            </w:r>
          </w:p>
        </w:tc>
      </w:tr>
      <w:tr w:rsidR="00F13734" w:rsidRPr="00F2617A" w14:paraId="125223F6" w14:textId="77777777" w:rsidTr="00F13734">
        <w:trPr>
          <w:trHeight w:val="227"/>
        </w:trPr>
        <w:tc>
          <w:tcPr>
            <w:tcW w:w="2411" w:type="dxa"/>
            <w:tcBorders>
              <w:top w:val="nil"/>
            </w:tcBorders>
            <w:shd w:val="clear" w:color="auto" w:fill="E2EFD9"/>
            <w:vAlign w:val="center"/>
          </w:tcPr>
          <w:p w14:paraId="57D8A46C" w14:textId="77777777" w:rsidR="00F13734" w:rsidRPr="00F2617A" w:rsidRDefault="00F13734" w:rsidP="00F13734">
            <w:pPr>
              <w:spacing w:after="0"/>
              <w:ind w:firstLine="0"/>
              <w:jc w:val="center"/>
              <w:rPr>
                <w:rFonts w:eastAsia="Times New Roman" w:cs="Arial"/>
              </w:rPr>
            </w:pPr>
            <w:r w:rsidRPr="00F2617A">
              <w:rPr>
                <w:rFonts w:eastAsia="Times New Roman" w:cs="Arial"/>
              </w:rPr>
              <w:t>Škole vjerskih zajednica</w:t>
            </w:r>
          </w:p>
        </w:tc>
        <w:tc>
          <w:tcPr>
            <w:tcW w:w="1191" w:type="dxa"/>
            <w:tcBorders>
              <w:top w:val="nil"/>
            </w:tcBorders>
            <w:shd w:val="clear" w:color="auto" w:fill="E2EFD9"/>
            <w:vAlign w:val="center"/>
          </w:tcPr>
          <w:p w14:paraId="2D289D86" w14:textId="77777777" w:rsidR="00F13734" w:rsidRPr="00F2617A" w:rsidRDefault="00F13734" w:rsidP="00F13734">
            <w:pPr>
              <w:spacing w:after="0"/>
              <w:ind w:firstLine="0"/>
              <w:jc w:val="right"/>
              <w:rPr>
                <w:rFonts w:eastAsia="Times New Roman" w:cs="Arial"/>
              </w:rPr>
            </w:pPr>
            <w:r w:rsidRPr="00F2617A">
              <w:rPr>
                <w:rFonts w:eastAsia="Times New Roman" w:cs="Arial"/>
              </w:rPr>
              <w:t>5</w:t>
            </w:r>
          </w:p>
        </w:tc>
        <w:tc>
          <w:tcPr>
            <w:tcW w:w="1474" w:type="dxa"/>
            <w:tcBorders>
              <w:top w:val="nil"/>
            </w:tcBorders>
            <w:shd w:val="clear" w:color="auto" w:fill="E2EFD9"/>
            <w:vAlign w:val="center"/>
          </w:tcPr>
          <w:p w14:paraId="0A2FF2CD" w14:textId="77777777" w:rsidR="00F13734" w:rsidRPr="00F2617A" w:rsidRDefault="00F13734" w:rsidP="00F13734">
            <w:pPr>
              <w:spacing w:after="0"/>
              <w:ind w:firstLine="0"/>
              <w:jc w:val="right"/>
              <w:rPr>
                <w:rFonts w:eastAsia="Times New Roman" w:cs="Arial"/>
              </w:rPr>
            </w:pPr>
            <w:r w:rsidRPr="00F2617A">
              <w:rPr>
                <w:rFonts w:eastAsia="Times New Roman" w:cs="Arial"/>
              </w:rPr>
              <w:t>-</w:t>
            </w:r>
          </w:p>
        </w:tc>
        <w:tc>
          <w:tcPr>
            <w:tcW w:w="816" w:type="dxa"/>
            <w:tcBorders>
              <w:top w:val="nil"/>
            </w:tcBorders>
            <w:shd w:val="clear" w:color="auto" w:fill="E2EFD9"/>
            <w:vAlign w:val="center"/>
          </w:tcPr>
          <w:p w14:paraId="6C826322" w14:textId="77777777" w:rsidR="00F13734" w:rsidRPr="00F2617A" w:rsidRDefault="00F13734" w:rsidP="00F13734">
            <w:pPr>
              <w:spacing w:after="0"/>
              <w:ind w:firstLine="0"/>
              <w:jc w:val="right"/>
              <w:rPr>
                <w:rFonts w:eastAsia="Times New Roman" w:cs="Arial"/>
              </w:rPr>
            </w:pPr>
            <w:r w:rsidRPr="00F2617A">
              <w:rPr>
                <w:rFonts w:eastAsia="Times New Roman" w:cs="Arial"/>
              </w:rPr>
              <w:t>98</w:t>
            </w:r>
          </w:p>
        </w:tc>
        <w:tc>
          <w:tcPr>
            <w:tcW w:w="1240" w:type="dxa"/>
            <w:tcBorders>
              <w:top w:val="nil"/>
            </w:tcBorders>
            <w:shd w:val="clear" w:color="auto" w:fill="E2EFD9"/>
            <w:vAlign w:val="center"/>
          </w:tcPr>
          <w:p w14:paraId="61220630" w14:textId="77777777" w:rsidR="00F13734" w:rsidRPr="00F2617A" w:rsidRDefault="00F13734" w:rsidP="00F13734">
            <w:pPr>
              <w:spacing w:after="0"/>
              <w:ind w:firstLine="0"/>
              <w:jc w:val="right"/>
              <w:rPr>
                <w:rFonts w:eastAsia="Times New Roman" w:cs="Arial"/>
              </w:rPr>
            </w:pPr>
            <w:r w:rsidRPr="00F2617A">
              <w:rPr>
                <w:rFonts w:eastAsia="Times New Roman" w:cs="Arial"/>
              </w:rPr>
              <w:t>149</w:t>
            </w:r>
          </w:p>
        </w:tc>
        <w:tc>
          <w:tcPr>
            <w:tcW w:w="1240" w:type="dxa"/>
            <w:tcBorders>
              <w:top w:val="nil"/>
            </w:tcBorders>
            <w:shd w:val="clear" w:color="auto" w:fill="E2EFD9"/>
            <w:vAlign w:val="center"/>
          </w:tcPr>
          <w:p w14:paraId="71543C92" w14:textId="77777777" w:rsidR="00F13734" w:rsidRPr="00F2617A" w:rsidRDefault="00F13734" w:rsidP="00F13734">
            <w:pPr>
              <w:spacing w:after="0"/>
              <w:ind w:firstLine="0"/>
              <w:jc w:val="right"/>
              <w:rPr>
                <w:rFonts w:eastAsia="Times New Roman" w:cs="Arial"/>
              </w:rPr>
            </w:pPr>
            <w:r w:rsidRPr="00F2617A">
              <w:rPr>
                <w:rFonts w:eastAsia="Times New Roman" w:cs="Arial"/>
              </w:rPr>
              <w:t>113</w:t>
            </w:r>
          </w:p>
        </w:tc>
        <w:tc>
          <w:tcPr>
            <w:tcW w:w="1240" w:type="dxa"/>
            <w:tcBorders>
              <w:top w:val="nil"/>
            </w:tcBorders>
            <w:shd w:val="clear" w:color="auto" w:fill="E2EFD9"/>
            <w:vAlign w:val="center"/>
          </w:tcPr>
          <w:p w14:paraId="47A4A4C6" w14:textId="77777777" w:rsidR="00F13734" w:rsidRPr="00F2617A" w:rsidRDefault="00F13734" w:rsidP="00F13734">
            <w:pPr>
              <w:spacing w:after="0"/>
              <w:ind w:firstLine="0"/>
              <w:jc w:val="right"/>
              <w:rPr>
                <w:rFonts w:eastAsia="Times New Roman" w:cs="Arial"/>
              </w:rPr>
            </w:pPr>
            <w:r w:rsidRPr="00F2617A">
              <w:rPr>
                <w:rFonts w:eastAsia="Times New Roman" w:cs="Arial"/>
              </w:rPr>
              <w:t>360</w:t>
            </w:r>
          </w:p>
        </w:tc>
      </w:tr>
    </w:tbl>
    <w:p w14:paraId="01FD3B3B" w14:textId="77777777" w:rsidR="001615EC" w:rsidRPr="003D375C" w:rsidRDefault="001615EC" w:rsidP="00996E54">
      <w:pPr>
        <w:pStyle w:val="Title"/>
        <w:rPr>
          <w:rFonts w:ascii="Arial" w:hAnsi="Arial" w:cs="Arial"/>
          <w:b w:val="0"/>
          <w:sz w:val="16"/>
          <w:szCs w:val="16"/>
          <w:lang w:val="hr-HR"/>
        </w:rPr>
      </w:pPr>
      <w:r w:rsidRPr="003D375C">
        <w:rPr>
          <w:rFonts w:ascii="Arial" w:hAnsi="Arial" w:cs="Arial"/>
          <w:b w:val="0"/>
          <w:sz w:val="16"/>
          <w:szCs w:val="16"/>
          <w:lang w:val="hr-HR"/>
        </w:rPr>
        <w:t>Izvor: Državni zavod za statistiku, 2020</w:t>
      </w:r>
      <w:r>
        <w:rPr>
          <w:rFonts w:ascii="Arial" w:hAnsi="Arial" w:cs="Arial"/>
          <w:b w:val="0"/>
          <w:sz w:val="16"/>
          <w:szCs w:val="16"/>
          <w:lang w:val="hr-HR"/>
        </w:rPr>
        <w:t>.</w:t>
      </w:r>
      <w:r w:rsidRPr="003D375C">
        <w:rPr>
          <w:rFonts w:ascii="Arial" w:hAnsi="Arial" w:cs="Arial"/>
          <w:b w:val="0"/>
          <w:sz w:val="16"/>
          <w:szCs w:val="16"/>
          <w:lang w:val="hr-HR"/>
        </w:rPr>
        <w:t>, Priopćenje</w:t>
      </w:r>
    </w:p>
    <w:p w14:paraId="6AD5E587" w14:textId="77777777" w:rsidR="001615EC" w:rsidRDefault="001615EC" w:rsidP="001615EC">
      <w:pPr>
        <w:pStyle w:val="Title"/>
        <w:ind w:firstLine="720"/>
        <w:jc w:val="both"/>
        <w:rPr>
          <w:rFonts w:ascii="Arial" w:hAnsi="Arial" w:cs="Arial"/>
          <w:b w:val="0"/>
          <w:sz w:val="22"/>
          <w:szCs w:val="22"/>
          <w:lang w:val="hr-HR"/>
        </w:rPr>
      </w:pPr>
    </w:p>
    <w:p w14:paraId="2AD3547F" w14:textId="77777777" w:rsidR="001615EC" w:rsidRDefault="001615EC" w:rsidP="00ED2108">
      <w:pPr>
        <w:pStyle w:val="Title"/>
        <w:spacing w:line="276" w:lineRule="auto"/>
        <w:jc w:val="both"/>
        <w:rPr>
          <w:rFonts w:ascii="Arial" w:hAnsi="Arial" w:cs="Arial"/>
          <w:b w:val="0"/>
          <w:sz w:val="22"/>
          <w:szCs w:val="22"/>
          <w:lang w:val="hr-HR"/>
        </w:rPr>
      </w:pPr>
      <w:r w:rsidRPr="006A6FB6">
        <w:rPr>
          <w:rFonts w:ascii="Arial" w:hAnsi="Arial" w:cs="Arial"/>
          <w:b w:val="0"/>
          <w:sz w:val="22"/>
          <w:szCs w:val="22"/>
          <w:lang w:val="hr-HR"/>
        </w:rPr>
        <w:t xml:space="preserve">Kako </w:t>
      </w:r>
      <w:r>
        <w:rPr>
          <w:rFonts w:ascii="Arial" w:hAnsi="Arial" w:cs="Arial"/>
          <w:b w:val="0"/>
          <w:sz w:val="22"/>
          <w:szCs w:val="22"/>
          <w:lang w:val="hr-HR"/>
        </w:rPr>
        <w:t xml:space="preserve">ne postoje </w:t>
      </w:r>
      <w:r w:rsidRPr="006A6FB6">
        <w:rPr>
          <w:rFonts w:ascii="Arial" w:hAnsi="Arial" w:cs="Arial"/>
          <w:b w:val="0"/>
          <w:sz w:val="22"/>
          <w:szCs w:val="22"/>
          <w:lang w:val="hr-HR"/>
        </w:rPr>
        <w:t>točn</w:t>
      </w:r>
      <w:r>
        <w:rPr>
          <w:rFonts w:ascii="Arial" w:hAnsi="Arial" w:cs="Arial"/>
          <w:b w:val="0"/>
          <w:sz w:val="22"/>
          <w:szCs w:val="22"/>
          <w:lang w:val="hr-HR"/>
        </w:rPr>
        <w:t>i</w:t>
      </w:r>
      <w:r w:rsidRPr="006A6FB6">
        <w:rPr>
          <w:rFonts w:ascii="Arial" w:hAnsi="Arial" w:cs="Arial"/>
          <w:b w:val="0"/>
          <w:sz w:val="22"/>
          <w:szCs w:val="22"/>
          <w:lang w:val="hr-HR"/>
        </w:rPr>
        <w:t xml:space="preserve"> poda</w:t>
      </w:r>
      <w:r>
        <w:rPr>
          <w:rFonts w:ascii="Arial" w:hAnsi="Arial" w:cs="Arial"/>
          <w:b w:val="0"/>
          <w:sz w:val="22"/>
          <w:szCs w:val="22"/>
          <w:lang w:val="hr-HR"/>
        </w:rPr>
        <w:t>ci</w:t>
      </w:r>
      <w:r w:rsidRPr="006A6FB6">
        <w:rPr>
          <w:rFonts w:ascii="Arial" w:hAnsi="Arial" w:cs="Arial"/>
          <w:b w:val="0"/>
          <w:sz w:val="22"/>
          <w:szCs w:val="22"/>
          <w:lang w:val="hr-HR"/>
        </w:rPr>
        <w:t xml:space="preserve"> o stvarnim potrebama djece </w:t>
      </w:r>
      <w:r>
        <w:rPr>
          <w:rFonts w:ascii="Arial" w:hAnsi="Arial" w:cs="Arial"/>
          <w:b w:val="0"/>
          <w:sz w:val="22"/>
          <w:szCs w:val="22"/>
          <w:lang w:val="hr-HR"/>
        </w:rPr>
        <w:t xml:space="preserve">i mladih roditelja </w:t>
      </w:r>
      <w:r w:rsidRPr="006A6FB6">
        <w:rPr>
          <w:rFonts w:ascii="Arial" w:hAnsi="Arial" w:cs="Arial"/>
          <w:b w:val="0"/>
          <w:sz w:val="22"/>
          <w:szCs w:val="22"/>
          <w:lang w:val="hr-HR"/>
        </w:rPr>
        <w:t>za organiziranom društvenom brigom za predškolski odgoj i obrazovanje, što je jedno od prava djece iz UN Konvencije o pravima djeteta</w:t>
      </w:r>
      <w:r>
        <w:rPr>
          <w:rStyle w:val="FootnoteReference"/>
          <w:rFonts w:ascii="Arial" w:eastAsia="MS Gothic" w:hAnsi="Arial" w:cs="Arial"/>
          <w:b w:val="0"/>
          <w:sz w:val="22"/>
          <w:szCs w:val="22"/>
          <w:lang w:val="hr-HR"/>
        </w:rPr>
        <w:footnoteReference w:id="156"/>
      </w:r>
      <w:r w:rsidRPr="006A6FB6">
        <w:rPr>
          <w:rFonts w:ascii="Arial" w:hAnsi="Arial" w:cs="Arial"/>
          <w:b w:val="0"/>
          <w:sz w:val="22"/>
          <w:szCs w:val="22"/>
          <w:lang w:val="hr-HR"/>
        </w:rPr>
        <w:t xml:space="preserve">, </w:t>
      </w:r>
      <w:r w:rsidRPr="00377B13">
        <w:rPr>
          <w:rFonts w:ascii="Arial" w:hAnsi="Arial" w:cs="Arial"/>
          <w:b w:val="0"/>
          <w:sz w:val="22"/>
          <w:szCs w:val="22"/>
          <w:lang w:val="hr-HR"/>
        </w:rPr>
        <w:t>naglašen je</w:t>
      </w:r>
      <w:r>
        <w:rPr>
          <w:rFonts w:ascii="Arial" w:hAnsi="Arial" w:cs="Arial"/>
          <w:b w:val="0"/>
          <w:sz w:val="22"/>
          <w:szCs w:val="22"/>
          <w:lang w:val="hr-HR"/>
        </w:rPr>
        <w:t xml:space="preserve"> </w:t>
      </w:r>
      <w:r w:rsidRPr="00377B13">
        <w:rPr>
          <w:rFonts w:ascii="Arial" w:hAnsi="Arial" w:cs="Arial"/>
          <w:b w:val="0"/>
          <w:sz w:val="22"/>
          <w:szCs w:val="22"/>
          <w:lang w:val="hr-HR"/>
        </w:rPr>
        <w:t xml:space="preserve">trend </w:t>
      </w:r>
      <w:r>
        <w:rPr>
          <w:rFonts w:ascii="Arial" w:hAnsi="Arial" w:cs="Arial"/>
          <w:b w:val="0"/>
          <w:sz w:val="22"/>
          <w:szCs w:val="22"/>
          <w:lang w:val="hr-HR"/>
        </w:rPr>
        <w:t xml:space="preserve">rješavanja potreba za upisom </w:t>
      </w:r>
      <w:r w:rsidRPr="00377B13">
        <w:rPr>
          <w:rFonts w:ascii="Arial" w:hAnsi="Arial" w:cs="Arial"/>
          <w:b w:val="0"/>
          <w:sz w:val="22"/>
          <w:szCs w:val="22"/>
          <w:lang w:val="hr-HR"/>
        </w:rPr>
        <w:t>povećavanj</w:t>
      </w:r>
      <w:r>
        <w:rPr>
          <w:rFonts w:ascii="Arial" w:hAnsi="Arial" w:cs="Arial"/>
          <w:b w:val="0"/>
          <w:sz w:val="22"/>
          <w:szCs w:val="22"/>
          <w:lang w:val="hr-HR"/>
        </w:rPr>
        <w:t>em</w:t>
      </w:r>
      <w:r w:rsidRPr="00377B13">
        <w:rPr>
          <w:rFonts w:ascii="Arial" w:hAnsi="Arial" w:cs="Arial"/>
          <w:b w:val="0"/>
          <w:sz w:val="22"/>
          <w:szCs w:val="22"/>
          <w:lang w:val="hr-HR"/>
        </w:rPr>
        <w:t xml:space="preserve"> broja djece u skupinama, što upućuje na nedostatak kapaciteta. Prema analizi dostupnih podatka, prosječno oko 40% djece</w:t>
      </w:r>
      <w:r w:rsidRPr="006A6FB6">
        <w:rPr>
          <w:rFonts w:ascii="Arial" w:hAnsi="Arial" w:cs="Arial"/>
          <w:b w:val="0"/>
          <w:sz w:val="22"/>
          <w:szCs w:val="22"/>
          <w:lang w:val="hr-HR"/>
        </w:rPr>
        <w:t xml:space="preserve"> </w:t>
      </w:r>
      <w:r>
        <w:rPr>
          <w:rFonts w:ascii="Arial" w:hAnsi="Arial" w:cs="Arial"/>
          <w:b w:val="0"/>
          <w:sz w:val="22"/>
          <w:szCs w:val="22"/>
          <w:lang w:val="hr-HR"/>
        </w:rPr>
        <w:t>nije obuhvaćeno programom ranog i predškolskog odgoja. Dio navedenog broja djece roditelji su htjeli upisati u programe, ali nisu bili primljeni zbog nedostatka kapaciteta, “neudovoljavanja uvjeta“</w:t>
      </w:r>
      <w:r>
        <w:rPr>
          <w:rStyle w:val="FootnoteReference"/>
          <w:rFonts w:ascii="Arial" w:eastAsia="MS Gothic" w:hAnsi="Arial" w:cs="Arial"/>
          <w:b w:val="0"/>
          <w:sz w:val="22"/>
          <w:szCs w:val="22"/>
          <w:lang w:val="hr-HR"/>
        </w:rPr>
        <w:footnoteReference w:id="157"/>
      </w:r>
      <w:r>
        <w:rPr>
          <w:rFonts w:ascii="Arial" w:hAnsi="Arial" w:cs="Arial"/>
          <w:b w:val="0"/>
          <w:sz w:val="22"/>
          <w:szCs w:val="22"/>
          <w:lang w:val="hr-HR"/>
        </w:rPr>
        <w:t xml:space="preserve"> i drugih kriterija za ostvarivanje prava prednosti pri upisu. Jedan dio roditelja odlučuju povjeriti djecu obitelji ili uslugama dadilje, o čemu podaci nisu dostupni. U</w:t>
      </w:r>
      <w:r w:rsidRPr="006A6FB6">
        <w:rPr>
          <w:rFonts w:ascii="Arial" w:hAnsi="Arial" w:cs="Arial"/>
          <w:b w:val="0"/>
          <w:sz w:val="22"/>
          <w:szCs w:val="22"/>
          <w:lang w:val="hr-HR"/>
        </w:rPr>
        <w:t>pravo nezaposleni roditelji imaju još veću potrebu da zaje</w:t>
      </w:r>
      <w:r>
        <w:rPr>
          <w:rFonts w:ascii="Arial" w:hAnsi="Arial" w:cs="Arial"/>
          <w:b w:val="0"/>
          <w:sz w:val="22"/>
          <w:szCs w:val="22"/>
          <w:lang w:val="hr-HR"/>
        </w:rPr>
        <w:t xml:space="preserve">dnica podupire mogućnost da se </w:t>
      </w:r>
      <w:r w:rsidRPr="006A6FB6">
        <w:rPr>
          <w:rFonts w:ascii="Arial" w:hAnsi="Arial" w:cs="Arial"/>
          <w:b w:val="0"/>
          <w:sz w:val="22"/>
          <w:szCs w:val="22"/>
          <w:lang w:val="hr-HR"/>
        </w:rPr>
        <w:t>uopće zaposl</w:t>
      </w:r>
      <w:r>
        <w:rPr>
          <w:rFonts w:ascii="Arial" w:hAnsi="Arial" w:cs="Arial"/>
          <w:b w:val="0"/>
          <w:sz w:val="22"/>
          <w:szCs w:val="22"/>
          <w:lang w:val="hr-HR"/>
        </w:rPr>
        <w:t>e</w:t>
      </w:r>
      <w:r w:rsidRPr="006A6FB6">
        <w:rPr>
          <w:rFonts w:ascii="Arial" w:hAnsi="Arial" w:cs="Arial"/>
          <w:b w:val="0"/>
          <w:sz w:val="22"/>
          <w:szCs w:val="22"/>
          <w:lang w:val="hr-HR"/>
        </w:rPr>
        <w:t>,</w:t>
      </w:r>
      <w:r>
        <w:rPr>
          <w:rFonts w:ascii="Arial" w:hAnsi="Arial" w:cs="Arial"/>
          <w:b w:val="0"/>
          <w:sz w:val="22"/>
          <w:szCs w:val="22"/>
          <w:lang w:val="hr-HR"/>
        </w:rPr>
        <w:t xml:space="preserve"> </w:t>
      </w:r>
      <w:r w:rsidRPr="006A6FB6">
        <w:rPr>
          <w:rFonts w:ascii="Arial" w:hAnsi="Arial" w:cs="Arial"/>
          <w:b w:val="0"/>
          <w:sz w:val="22"/>
          <w:szCs w:val="22"/>
          <w:lang w:val="hr-HR"/>
        </w:rPr>
        <w:t xml:space="preserve">a naročito je </w:t>
      </w:r>
      <w:r>
        <w:rPr>
          <w:rFonts w:ascii="Arial" w:hAnsi="Arial" w:cs="Arial"/>
          <w:b w:val="0"/>
          <w:sz w:val="22"/>
          <w:szCs w:val="22"/>
          <w:lang w:val="hr-HR"/>
        </w:rPr>
        <w:t xml:space="preserve">ta podrška </w:t>
      </w:r>
      <w:r w:rsidRPr="006A6FB6">
        <w:rPr>
          <w:rFonts w:ascii="Arial" w:hAnsi="Arial" w:cs="Arial"/>
          <w:b w:val="0"/>
          <w:sz w:val="22"/>
          <w:szCs w:val="22"/>
          <w:lang w:val="hr-HR"/>
        </w:rPr>
        <w:t>važn</w:t>
      </w:r>
      <w:r>
        <w:rPr>
          <w:rFonts w:ascii="Arial" w:hAnsi="Arial" w:cs="Arial"/>
          <w:b w:val="0"/>
          <w:sz w:val="22"/>
          <w:szCs w:val="22"/>
          <w:lang w:val="hr-HR"/>
        </w:rPr>
        <w:t>a</w:t>
      </w:r>
      <w:r w:rsidRPr="006A6FB6">
        <w:rPr>
          <w:rFonts w:ascii="Arial" w:hAnsi="Arial" w:cs="Arial"/>
          <w:b w:val="0"/>
          <w:sz w:val="22"/>
          <w:szCs w:val="22"/>
          <w:lang w:val="hr-HR"/>
        </w:rPr>
        <w:t xml:space="preserve"> kod mladih obitelji</w:t>
      </w:r>
      <w:r>
        <w:rPr>
          <w:rFonts w:ascii="Arial" w:hAnsi="Arial" w:cs="Arial"/>
          <w:b w:val="0"/>
          <w:sz w:val="22"/>
          <w:szCs w:val="22"/>
          <w:lang w:val="hr-HR"/>
        </w:rPr>
        <w:t>.</w:t>
      </w:r>
    </w:p>
    <w:p w14:paraId="085D5EA3" w14:textId="77777777" w:rsidR="001615EC" w:rsidRDefault="001615EC" w:rsidP="001615EC">
      <w:pPr>
        <w:pStyle w:val="Title"/>
        <w:jc w:val="both"/>
        <w:rPr>
          <w:rFonts w:ascii="Arial" w:hAnsi="Arial" w:cs="Arial"/>
          <w:b w:val="0"/>
          <w:sz w:val="22"/>
          <w:szCs w:val="22"/>
          <w:lang w:val="hr-HR"/>
        </w:rPr>
      </w:pPr>
    </w:p>
    <w:p w14:paraId="0104462C" w14:textId="77777777" w:rsidR="001615EC" w:rsidRDefault="001615EC" w:rsidP="00A76C9E">
      <w:pPr>
        <w:pStyle w:val="Title"/>
        <w:spacing w:line="276" w:lineRule="auto"/>
        <w:jc w:val="both"/>
        <w:rPr>
          <w:rFonts w:ascii="Arial" w:hAnsi="Arial" w:cs="Arial"/>
          <w:b w:val="0"/>
          <w:sz w:val="22"/>
          <w:szCs w:val="22"/>
          <w:lang w:val="hr-HR"/>
        </w:rPr>
      </w:pPr>
      <w:r>
        <w:rPr>
          <w:rFonts w:ascii="Arial" w:hAnsi="Arial" w:cs="Arial"/>
          <w:b w:val="0"/>
          <w:sz w:val="22"/>
          <w:szCs w:val="22"/>
          <w:lang w:val="hr-HR"/>
        </w:rPr>
        <w:t>“U</w:t>
      </w:r>
      <w:r w:rsidRPr="005639DF">
        <w:rPr>
          <w:rFonts w:ascii="Arial" w:hAnsi="Arial" w:cs="Arial"/>
          <w:b w:val="0"/>
          <w:sz w:val="22"/>
          <w:szCs w:val="22"/>
          <w:lang w:val="hr-HR"/>
        </w:rPr>
        <w:t xml:space="preserve"> 2018. </w:t>
      </w:r>
      <w:r>
        <w:rPr>
          <w:rFonts w:ascii="Arial" w:hAnsi="Arial" w:cs="Arial"/>
          <w:b w:val="0"/>
          <w:sz w:val="22"/>
          <w:szCs w:val="22"/>
          <w:lang w:val="hr-HR"/>
        </w:rPr>
        <w:t>godini 62%</w:t>
      </w:r>
      <w:r w:rsidRPr="005639DF">
        <w:rPr>
          <w:rFonts w:ascii="Arial" w:hAnsi="Arial" w:cs="Arial"/>
          <w:b w:val="0"/>
          <w:sz w:val="22"/>
          <w:szCs w:val="22"/>
          <w:lang w:val="hr-HR"/>
        </w:rPr>
        <w:t xml:space="preserve"> djece predškolske dobi bilo je upisano u redoviti program dječjih vrtića, čime je zabilježen impresivan rast od osam postotnih bodova u posljednjih šest godina. Otprilike jedna petina upisanih pohađa privatne vrtiće. Kroz privatne vrtiće ostvareno je čak 76% kapaciteta dod</w:t>
      </w:r>
      <w:r>
        <w:rPr>
          <w:rFonts w:ascii="Arial" w:hAnsi="Arial" w:cs="Arial"/>
          <w:b w:val="0"/>
          <w:sz w:val="22"/>
          <w:szCs w:val="22"/>
          <w:lang w:val="hr-HR"/>
        </w:rPr>
        <w:t>a</w:t>
      </w:r>
      <w:r w:rsidRPr="005639DF">
        <w:rPr>
          <w:rFonts w:ascii="Arial" w:hAnsi="Arial" w:cs="Arial"/>
          <w:b w:val="0"/>
          <w:sz w:val="22"/>
          <w:szCs w:val="22"/>
          <w:lang w:val="hr-HR"/>
        </w:rPr>
        <w:t>nog u razdoblju od 2012. do 2018. godine. Zabilježen je i blag, ali postojan pad broja djece koja pohađaju</w:t>
      </w:r>
      <w:r>
        <w:rPr>
          <w:rFonts w:ascii="Arial" w:hAnsi="Arial" w:cs="Arial"/>
          <w:b w:val="0"/>
          <w:sz w:val="22"/>
          <w:szCs w:val="22"/>
          <w:lang w:val="hr-HR"/>
        </w:rPr>
        <w:t xml:space="preserve">. </w:t>
      </w:r>
      <w:r w:rsidRPr="005639DF">
        <w:rPr>
          <w:rFonts w:ascii="Arial" w:hAnsi="Arial" w:cs="Arial"/>
          <w:b w:val="0"/>
          <w:sz w:val="22"/>
          <w:szCs w:val="22"/>
          <w:lang w:val="hr-HR"/>
        </w:rPr>
        <w:t>Sadašnja stopa upisa i njezin rast vrlo su nejednako raspoređeni diljem zemlje. Stope upisa u najrazvijenijim JLS-ovima pet su puta veće od onih u najmanje razvijenima, pa tako neki JLS-ovi bilježe rast upisa veći od 75%, a drugi jedva dostignu 30%. To predstavlja ozbiljne nepravde u sustavu jer djetetova šansa da iskoristi prednosti koje pruža upis u sustav ranog i predškolskog odgoja i obrazovanja uvelike ovisi o tome gdje dijete živi. Pružanje ranog i predškolskog odgoja i obrazovanja za svu djecu treba biti usmjereno na rješavanje ovih nejednakosti. U budućnosti, do 2030.</w:t>
      </w:r>
      <w:r>
        <w:rPr>
          <w:rFonts w:ascii="Arial" w:hAnsi="Arial" w:cs="Arial"/>
          <w:b w:val="0"/>
          <w:sz w:val="22"/>
          <w:szCs w:val="22"/>
          <w:lang w:val="hr-HR"/>
        </w:rPr>
        <w:t xml:space="preserve"> </w:t>
      </w:r>
      <w:r w:rsidRPr="005639DF">
        <w:rPr>
          <w:rFonts w:ascii="Arial" w:hAnsi="Arial" w:cs="Arial"/>
          <w:b w:val="0"/>
          <w:sz w:val="22"/>
          <w:szCs w:val="22"/>
          <w:lang w:val="hr-HR"/>
        </w:rPr>
        <w:t>godine, predviđa se da će ukupan broj djece rane i predškolske dobi pasti za 15%, na otprilike 134</w:t>
      </w:r>
      <w:r>
        <w:rPr>
          <w:rFonts w:ascii="Arial" w:hAnsi="Arial" w:cs="Arial"/>
          <w:b w:val="0"/>
          <w:sz w:val="22"/>
          <w:szCs w:val="22"/>
          <w:lang w:val="hr-HR"/>
        </w:rPr>
        <w:t>.</w:t>
      </w:r>
      <w:r w:rsidRPr="005639DF">
        <w:rPr>
          <w:rFonts w:ascii="Arial" w:hAnsi="Arial" w:cs="Arial"/>
          <w:b w:val="0"/>
          <w:sz w:val="22"/>
          <w:szCs w:val="22"/>
          <w:lang w:val="hr-HR"/>
        </w:rPr>
        <w:t>100 djece, što bi trebalo smanjiti izazov dostizanja 100-postotnog upisa.</w:t>
      </w:r>
      <w:r>
        <w:rPr>
          <w:rFonts w:ascii="Arial" w:hAnsi="Arial" w:cs="Arial"/>
          <w:b w:val="0"/>
          <w:sz w:val="22"/>
          <w:szCs w:val="22"/>
          <w:lang w:val="hr-HR"/>
        </w:rPr>
        <w:t>”</w:t>
      </w:r>
      <w:r>
        <w:rPr>
          <w:rStyle w:val="FootnoteReference"/>
          <w:rFonts w:ascii="Arial" w:eastAsia="MS Gothic" w:hAnsi="Arial" w:cs="Arial"/>
          <w:b w:val="0"/>
          <w:sz w:val="22"/>
          <w:szCs w:val="22"/>
          <w:lang w:val="hr-HR"/>
        </w:rPr>
        <w:footnoteReference w:id="158"/>
      </w:r>
    </w:p>
    <w:p w14:paraId="1C04A6E1" w14:textId="77777777" w:rsidR="001615EC" w:rsidRDefault="001615EC" w:rsidP="001615EC">
      <w:pPr>
        <w:pStyle w:val="Title"/>
        <w:ind w:firstLine="720"/>
        <w:jc w:val="both"/>
        <w:rPr>
          <w:rFonts w:ascii="Arial" w:hAnsi="Arial" w:cs="Arial"/>
          <w:b w:val="0"/>
          <w:sz w:val="22"/>
          <w:szCs w:val="22"/>
          <w:lang w:val="hr-HR"/>
        </w:rPr>
      </w:pPr>
    </w:p>
    <w:p w14:paraId="7982D59C" w14:textId="77777777" w:rsidR="001615EC" w:rsidRPr="005352AC" w:rsidRDefault="001615EC" w:rsidP="00A76C9E">
      <w:pPr>
        <w:pStyle w:val="Title"/>
        <w:spacing w:line="276" w:lineRule="auto"/>
        <w:jc w:val="both"/>
        <w:rPr>
          <w:rFonts w:ascii="Arial" w:hAnsi="Arial" w:cs="Arial"/>
          <w:lang w:val="hr-HR"/>
        </w:rPr>
      </w:pPr>
      <w:r w:rsidRPr="006A6FB6">
        <w:rPr>
          <w:rFonts w:ascii="Arial" w:hAnsi="Arial" w:cs="Arial"/>
          <w:b w:val="0"/>
          <w:sz w:val="22"/>
          <w:szCs w:val="22"/>
          <w:lang w:val="hr-HR"/>
        </w:rPr>
        <w:t>Ovi podaci su od izuzetne važnosti za planiranje osiguravanja poticajnog okruženje za mlade roditelje, posebno u odnosu na zaposlenost roditelja i osiguravanje društvene brige za djecu predškolske dobi. Zadovoljavanje potreba mladih obitelji za organiziranom skrbi za djecu su od izuzetne važnosti za razvoj Županije jer se</w:t>
      </w:r>
      <w:r>
        <w:rPr>
          <w:rFonts w:ascii="Arial" w:hAnsi="Arial" w:cs="Arial"/>
          <w:b w:val="0"/>
          <w:sz w:val="22"/>
          <w:szCs w:val="22"/>
          <w:lang w:val="hr-HR"/>
        </w:rPr>
        <w:t xml:space="preserve"> </w:t>
      </w:r>
      <w:r w:rsidRPr="006A6FB6">
        <w:rPr>
          <w:rFonts w:ascii="Arial" w:hAnsi="Arial" w:cs="Arial"/>
          <w:b w:val="0"/>
          <w:sz w:val="22"/>
          <w:szCs w:val="22"/>
          <w:lang w:val="hr-HR"/>
        </w:rPr>
        <w:t>uglavnom radi o mladim roditeljima do 30 ili nešto više od 30 godina života. Radi kvalitetnijeg planiranja javnih politika namijenjenim mladim obiteljima potrebno je izvršiti dodatne analize sociod</w:t>
      </w:r>
      <w:r>
        <w:rPr>
          <w:rFonts w:ascii="Arial" w:hAnsi="Arial" w:cs="Arial"/>
          <w:b w:val="0"/>
          <w:sz w:val="22"/>
          <w:szCs w:val="22"/>
          <w:lang w:val="hr-HR"/>
        </w:rPr>
        <w:t>e</w:t>
      </w:r>
      <w:r w:rsidRPr="006A6FB6">
        <w:rPr>
          <w:rFonts w:ascii="Arial" w:hAnsi="Arial" w:cs="Arial"/>
          <w:b w:val="0"/>
          <w:sz w:val="22"/>
          <w:szCs w:val="22"/>
          <w:lang w:val="hr-HR"/>
        </w:rPr>
        <w:t>mografske strukture obitelji iz kojih se upisuju djeca u vrtić, obitelji</w:t>
      </w:r>
      <w:r>
        <w:rPr>
          <w:rFonts w:ascii="Arial" w:hAnsi="Arial" w:cs="Arial"/>
          <w:b w:val="0"/>
          <w:sz w:val="22"/>
          <w:szCs w:val="22"/>
          <w:lang w:val="hr-HR"/>
        </w:rPr>
        <w:t xml:space="preserve"> </w:t>
      </w:r>
      <w:r w:rsidRPr="006A6FB6">
        <w:rPr>
          <w:rFonts w:ascii="Arial" w:hAnsi="Arial" w:cs="Arial"/>
          <w:b w:val="0"/>
          <w:sz w:val="22"/>
          <w:szCs w:val="22"/>
          <w:lang w:val="hr-HR"/>
        </w:rPr>
        <w:t>koje su htjele upisati djecu, a nisu uspjela, kao i razloge obitelji koji niti ne pokušavaju upisivati djecu u ustan</w:t>
      </w:r>
      <w:r w:rsidRPr="009E0F86">
        <w:rPr>
          <w:rFonts w:ascii="Arial" w:hAnsi="Arial" w:cs="Arial"/>
          <w:b w:val="0"/>
          <w:sz w:val="22"/>
          <w:szCs w:val="22"/>
          <w:lang w:val="hr-HR"/>
        </w:rPr>
        <w:t>ove za predškolsku dob.</w:t>
      </w:r>
      <w:r>
        <w:rPr>
          <w:rFonts w:ascii="Arial" w:hAnsi="Arial" w:cs="Arial"/>
          <w:lang w:val="hr-HR"/>
        </w:rPr>
        <w:t xml:space="preserve"> </w:t>
      </w:r>
      <w:r w:rsidRPr="009E0F86">
        <w:rPr>
          <w:rFonts w:ascii="Arial" w:hAnsi="Arial" w:cs="Arial"/>
          <w:b w:val="0"/>
          <w:sz w:val="22"/>
          <w:szCs w:val="22"/>
          <w:lang w:val="hr-HR"/>
        </w:rPr>
        <w:t>Pravo djece predškolske dobi na društvenu brigu i skrb jedno je od dječjih prava iz UN Konvencije o dječjim pravima, a bilo bi poželjno kada bi sva djeca, barem u godini pred školu mogla biti upisana u organizirane programe za djecu predškolske dobi. U tom smjeru, odnosno ciljevi promjene Zakona o predškolskom odgoju i obrazovanju,</w:t>
      </w:r>
      <w:r>
        <w:rPr>
          <w:rFonts w:ascii="Arial" w:hAnsi="Arial" w:cs="Arial"/>
          <w:b w:val="0"/>
          <w:sz w:val="22"/>
          <w:szCs w:val="22"/>
          <w:lang w:val="hr-HR"/>
        </w:rPr>
        <w:t xml:space="preserve"> </w:t>
      </w:r>
      <w:r w:rsidRPr="009E0F86">
        <w:rPr>
          <w:rFonts w:ascii="Arial" w:hAnsi="Arial" w:cs="Arial"/>
          <w:b w:val="0"/>
          <w:sz w:val="22"/>
          <w:szCs w:val="22"/>
          <w:lang w:val="hr-HR"/>
        </w:rPr>
        <w:t xml:space="preserve">od </w:t>
      </w:r>
      <w:r>
        <w:rPr>
          <w:rFonts w:ascii="Arial" w:hAnsi="Arial" w:cs="Arial"/>
          <w:b w:val="0"/>
          <w:sz w:val="22"/>
          <w:szCs w:val="22"/>
          <w:lang w:val="hr-HR"/>
        </w:rPr>
        <w:t>2018.</w:t>
      </w:r>
      <w:r w:rsidRPr="009E0F86">
        <w:rPr>
          <w:rFonts w:ascii="Arial" w:hAnsi="Arial" w:cs="Arial"/>
          <w:b w:val="0"/>
          <w:sz w:val="22"/>
          <w:szCs w:val="22"/>
          <w:lang w:val="hr-HR"/>
        </w:rPr>
        <w:t xml:space="preserve"> pedagoške godine su usmjereni</w:t>
      </w:r>
      <w:r>
        <w:rPr>
          <w:rFonts w:ascii="Arial" w:hAnsi="Arial" w:cs="Arial"/>
          <w:b w:val="0"/>
          <w:sz w:val="22"/>
          <w:szCs w:val="22"/>
          <w:lang w:val="hr-HR"/>
        </w:rPr>
        <w:t xml:space="preserve"> </w:t>
      </w:r>
      <w:r w:rsidRPr="009E0F86">
        <w:rPr>
          <w:rFonts w:ascii="Arial" w:hAnsi="Arial" w:cs="Arial"/>
          <w:b w:val="0"/>
          <w:sz w:val="22"/>
          <w:szCs w:val="22"/>
          <w:lang w:val="hr-HR"/>
        </w:rPr>
        <w:t>što većem obuhvatu djece, a djeca u godini pred ulazak u osnovno obrazovanje</w:t>
      </w:r>
      <w:r>
        <w:rPr>
          <w:rFonts w:ascii="Arial" w:hAnsi="Arial" w:cs="Arial"/>
          <w:b w:val="0"/>
          <w:sz w:val="22"/>
          <w:szCs w:val="22"/>
          <w:lang w:val="hr-HR"/>
        </w:rPr>
        <w:t xml:space="preserve"> </w:t>
      </w:r>
      <w:r w:rsidRPr="009E0F86">
        <w:rPr>
          <w:rFonts w:ascii="Arial" w:hAnsi="Arial" w:cs="Arial"/>
          <w:b w:val="0"/>
          <w:sz w:val="22"/>
          <w:szCs w:val="22"/>
          <w:lang w:val="hr-HR"/>
        </w:rPr>
        <w:t>su obavezni</w:t>
      </w:r>
      <w:r>
        <w:rPr>
          <w:rFonts w:ascii="Arial" w:hAnsi="Arial" w:cs="Arial"/>
          <w:b w:val="0"/>
          <w:sz w:val="22"/>
          <w:szCs w:val="22"/>
          <w:lang w:val="hr-HR"/>
        </w:rPr>
        <w:t xml:space="preserve"> </w:t>
      </w:r>
      <w:r w:rsidRPr="009E0F86">
        <w:rPr>
          <w:rFonts w:ascii="Arial" w:hAnsi="Arial" w:cs="Arial"/>
          <w:b w:val="0"/>
          <w:sz w:val="22"/>
          <w:szCs w:val="22"/>
          <w:lang w:val="hr-HR"/>
        </w:rPr>
        <w:t xml:space="preserve">u pohađanju predškole. Društvena briga za djecu je nužna iz više </w:t>
      </w:r>
      <w:r w:rsidRPr="006A6FB6">
        <w:rPr>
          <w:rFonts w:ascii="Arial" w:hAnsi="Arial" w:cs="Arial"/>
          <w:b w:val="0"/>
          <w:sz w:val="22"/>
          <w:szCs w:val="22"/>
          <w:lang w:val="hr-HR"/>
        </w:rPr>
        <w:t xml:space="preserve">razloga: </w:t>
      </w:r>
    </w:p>
    <w:p w14:paraId="2B49BF24" w14:textId="77777777" w:rsidR="001615EC" w:rsidRPr="006A6FB6" w:rsidRDefault="001615EC" w:rsidP="00EC6DC1">
      <w:pPr>
        <w:pStyle w:val="ListParagraph"/>
        <w:widowControl w:val="0"/>
        <w:numPr>
          <w:ilvl w:val="0"/>
          <w:numId w:val="96"/>
        </w:numPr>
        <w:autoSpaceDE w:val="0"/>
        <w:autoSpaceDN w:val="0"/>
        <w:adjustRightInd w:val="0"/>
        <w:spacing w:after="0" w:line="276" w:lineRule="auto"/>
        <w:ind w:left="567"/>
        <w:rPr>
          <w:rFonts w:cs="Arial"/>
        </w:rPr>
      </w:pPr>
      <w:r w:rsidRPr="006A6FB6">
        <w:rPr>
          <w:rFonts w:cs="Arial"/>
        </w:rPr>
        <w:t>pravo na organiziranu društvenu brigu i skrb za djecu je dječje pravo definirano u UN Konvenciji o dječjim pravima</w:t>
      </w:r>
      <w:r>
        <w:rPr>
          <w:rFonts w:cs="Arial"/>
        </w:rPr>
        <w:t>,</w:t>
      </w:r>
    </w:p>
    <w:p w14:paraId="473694E1" w14:textId="77777777" w:rsidR="001615EC" w:rsidRPr="006A6FB6" w:rsidRDefault="001615EC" w:rsidP="00EC6DC1">
      <w:pPr>
        <w:pStyle w:val="ListParagraph"/>
        <w:widowControl w:val="0"/>
        <w:numPr>
          <w:ilvl w:val="0"/>
          <w:numId w:val="96"/>
        </w:numPr>
        <w:autoSpaceDE w:val="0"/>
        <w:autoSpaceDN w:val="0"/>
        <w:adjustRightInd w:val="0"/>
        <w:spacing w:after="0" w:line="276" w:lineRule="auto"/>
        <w:ind w:left="567"/>
        <w:rPr>
          <w:rFonts w:cs="Arial"/>
        </w:rPr>
      </w:pPr>
      <w:r w:rsidRPr="006A6FB6">
        <w:rPr>
          <w:rFonts w:cs="Arial"/>
        </w:rPr>
        <w:t>zaposlenim roditeljima se omogućava da rade, ne ovise o privatnom sektoru (dadilje), pa se smanjuje sukob između obiteljskog i profesionalnog života, čime se unaprjeđuje kvaliteta života građana, a time i društveno blagostanje</w:t>
      </w:r>
      <w:r>
        <w:rPr>
          <w:rFonts w:cs="Arial"/>
        </w:rPr>
        <w:t>,</w:t>
      </w:r>
    </w:p>
    <w:p w14:paraId="13FA5C8C" w14:textId="77777777" w:rsidR="001615EC" w:rsidRPr="006A6FB6" w:rsidRDefault="001615EC" w:rsidP="00EC6DC1">
      <w:pPr>
        <w:pStyle w:val="ListParagraph"/>
        <w:widowControl w:val="0"/>
        <w:numPr>
          <w:ilvl w:val="0"/>
          <w:numId w:val="96"/>
        </w:numPr>
        <w:autoSpaceDE w:val="0"/>
        <w:autoSpaceDN w:val="0"/>
        <w:adjustRightInd w:val="0"/>
        <w:spacing w:after="0" w:line="276" w:lineRule="auto"/>
        <w:ind w:left="567"/>
        <w:rPr>
          <w:rFonts w:cs="Arial"/>
        </w:rPr>
      </w:pPr>
      <w:r w:rsidRPr="006A6FB6">
        <w:rPr>
          <w:rFonts w:cs="Arial"/>
        </w:rPr>
        <w:t>djeca se lakše socijaliziraju pod stručnim nadzorom i usvajaju društvene norme i vrijednosti, čime se jača socijalna kohezija i umanjuje rizik devijantnog ponašanja. Djeca koja pohađaju organizirane programe predškolskog odgoja lakše se socijaliziraju u školskom okruženju, pa se i smanjuju teškoće pri svladavanju nastavnog sadržaja</w:t>
      </w:r>
      <w:r>
        <w:rPr>
          <w:rFonts w:cs="Arial"/>
        </w:rPr>
        <w:t>,</w:t>
      </w:r>
    </w:p>
    <w:p w14:paraId="06BD346A" w14:textId="77777777" w:rsidR="001615EC" w:rsidRPr="006A6FB6" w:rsidRDefault="001615EC" w:rsidP="00EC6DC1">
      <w:pPr>
        <w:pStyle w:val="ListParagraph"/>
        <w:widowControl w:val="0"/>
        <w:numPr>
          <w:ilvl w:val="0"/>
          <w:numId w:val="96"/>
        </w:numPr>
        <w:autoSpaceDE w:val="0"/>
        <w:autoSpaceDN w:val="0"/>
        <w:adjustRightInd w:val="0"/>
        <w:spacing w:after="0" w:line="276" w:lineRule="auto"/>
        <w:ind w:left="567"/>
        <w:rPr>
          <w:rFonts w:cs="Arial"/>
        </w:rPr>
      </w:pPr>
      <w:r w:rsidRPr="006A6FB6">
        <w:rPr>
          <w:rFonts w:cs="Arial"/>
        </w:rPr>
        <w:t xml:space="preserve">djeluje preventivno, jer se pod stručnom brigom mogu otkriti razne bolesti ili poteškoće u razvoju. </w:t>
      </w:r>
    </w:p>
    <w:p w14:paraId="78A1AA58" w14:textId="7B40B39B" w:rsidR="001615EC" w:rsidRPr="00AC5847" w:rsidRDefault="001615EC" w:rsidP="00A76C9E">
      <w:pPr>
        <w:widowControl w:val="0"/>
        <w:autoSpaceDE w:val="0"/>
        <w:autoSpaceDN w:val="0"/>
        <w:adjustRightInd w:val="0"/>
        <w:spacing w:line="276" w:lineRule="auto"/>
        <w:ind w:firstLine="0"/>
        <w:rPr>
          <w:rFonts w:cs="Arial"/>
        </w:rPr>
      </w:pPr>
      <w:r w:rsidRPr="00AC5847">
        <w:rPr>
          <w:rFonts w:cs="Arial"/>
        </w:rPr>
        <w:t xml:space="preserve">Primorsko-goranska županija nije osnivač ovih ustanova, nego su to JLS i privatne osobe, ali u nadležnosti Županije može biti upućivanje preporuka i mjera poticanja ulaganja u osiguravanje uvjeta za što veći obuhvat djece u dječje vrtiće, na različite načine, posebno stimulirajući osiguravanje uvjeta za mlade roditelje. </w:t>
      </w:r>
    </w:p>
    <w:p w14:paraId="6D10F5D7" w14:textId="77777777" w:rsidR="001615EC" w:rsidRPr="00AC5847" w:rsidRDefault="001615EC" w:rsidP="00A76C9E">
      <w:pPr>
        <w:autoSpaceDE w:val="0"/>
        <w:autoSpaceDN w:val="0"/>
        <w:adjustRightInd w:val="0"/>
        <w:spacing w:line="276" w:lineRule="auto"/>
        <w:ind w:firstLine="0"/>
        <w:rPr>
          <w:rFonts w:cs="Arial"/>
          <w:b/>
        </w:rPr>
      </w:pPr>
      <w:r w:rsidRPr="00AC5847">
        <w:rPr>
          <w:rFonts w:cs="Arial"/>
          <w:b/>
        </w:rPr>
        <w:t xml:space="preserve">Zaključak </w:t>
      </w:r>
    </w:p>
    <w:p w14:paraId="3EB42D52" w14:textId="77777777" w:rsidR="001615EC" w:rsidRPr="00AC5847" w:rsidRDefault="001615EC" w:rsidP="00F2617A">
      <w:pPr>
        <w:autoSpaceDE w:val="0"/>
        <w:autoSpaceDN w:val="0"/>
        <w:adjustRightInd w:val="0"/>
        <w:spacing w:line="276" w:lineRule="auto"/>
        <w:ind w:firstLine="0"/>
        <w:rPr>
          <w:rFonts w:cs="Arial"/>
        </w:rPr>
      </w:pPr>
      <w:r w:rsidRPr="00AC5847">
        <w:rPr>
          <w:rFonts w:cs="Arial"/>
        </w:rPr>
        <w:t>Iz ovih podataka možemo izdvojiti nekoliko glavnih izazova koji se tiču mladih (roditelja):</w:t>
      </w:r>
    </w:p>
    <w:p w14:paraId="213B7224" w14:textId="77777777" w:rsidR="001615EC" w:rsidRPr="00AC5847" w:rsidRDefault="001615EC" w:rsidP="00EC6DC1">
      <w:pPr>
        <w:pStyle w:val="ListParagraph"/>
        <w:numPr>
          <w:ilvl w:val="0"/>
          <w:numId w:val="18"/>
        </w:numPr>
        <w:autoSpaceDE w:val="0"/>
        <w:autoSpaceDN w:val="0"/>
        <w:adjustRightInd w:val="0"/>
        <w:spacing w:after="0" w:line="276" w:lineRule="auto"/>
        <w:rPr>
          <w:rFonts w:cs="Arial"/>
        </w:rPr>
      </w:pPr>
      <w:r w:rsidRPr="00AC5847">
        <w:rPr>
          <w:rFonts w:cs="Arial"/>
        </w:rPr>
        <w:t>neusklađenost potreba za društvenom brigom o djeci i organiziranim predškolskim odgojem i obrazovanjem i smještajnih kapaciteta</w:t>
      </w:r>
      <w:r>
        <w:rPr>
          <w:rFonts w:cs="Arial"/>
        </w:rPr>
        <w:t>,</w:t>
      </w:r>
    </w:p>
    <w:p w14:paraId="00969045" w14:textId="77777777" w:rsidR="001615EC" w:rsidRPr="00AC5847" w:rsidRDefault="001615EC" w:rsidP="00EC6DC1">
      <w:pPr>
        <w:pStyle w:val="ListParagraph"/>
        <w:numPr>
          <w:ilvl w:val="0"/>
          <w:numId w:val="18"/>
        </w:numPr>
        <w:autoSpaceDE w:val="0"/>
        <w:autoSpaceDN w:val="0"/>
        <w:adjustRightInd w:val="0"/>
        <w:spacing w:after="0" w:line="276" w:lineRule="auto"/>
        <w:rPr>
          <w:rFonts w:cs="Arial"/>
        </w:rPr>
      </w:pPr>
      <w:r w:rsidRPr="00AC5847">
        <w:rPr>
          <w:rFonts w:cs="Arial"/>
        </w:rPr>
        <w:t>nepostojanje analize o stvarnim potrebama roditelja za upisom djece, analize o broju mladih obitelji i njihovim potrebama</w:t>
      </w:r>
      <w:r>
        <w:rPr>
          <w:rFonts w:cs="Arial"/>
        </w:rPr>
        <w:t>,</w:t>
      </w:r>
    </w:p>
    <w:p w14:paraId="2B295B98" w14:textId="77777777" w:rsidR="001615EC" w:rsidRPr="00AC5847" w:rsidRDefault="001615EC" w:rsidP="00EC6DC1">
      <w:pPr>
        <w:pStyle w:val="ListParagraph"/>
        <w:numPr>
          <w:ilvl w:val="0"/>
          <w:numId w:val="18"/>
        </w:numPr>
        <w:autoSpaceDE w:val="0"/>
        <w:autoSpaceDN w:val="0"/>
        <w:adjustRightInd w:val="0"/>
        <w:spacing w:after="0" w:line="276" w:lineRule="auto"/>
        <w:rPr>
          <w:rFonts w:cs="Arial"/>
        </w:rPr>
      </w:pPr>
      <w:r w:rsidRPr="00AC5847">
        <w:rPr>
          <w:rFonts w:cs="Arial"/>
        </w:rPr>
        <w:t>nepoštivanje kriterija i mjerila iz Pedagoškog standarda – prevelik broj djece u skupinama, uvjetovano nedostatkom kapaciteta (vidljivo iz broja djece po skupinama)</w:t>
      </w:r>
      <w:r>
        <w:rPr>
          <w:rFonts w:cs="Arial"/>
        </w:rPr>
        <w:t>,</w:t>
      </w:r>
    </w:p>
    <w:p w14:paraId="6CAB965B" w14:textId="77777777" w:rsidR="001615EC" w:rsidRPr="00AC5847" w:rsidRDefault="001615EC" w:rsidP="00EC6DC1">
      <w:pPr>
        <w:pStyle w:val="ListParagraph"/>
        <w:numPr>
          <w:ilvl w:val="0"/>
          <w:numId w:val="18"/>
        </w:numPr>
        <w:spacing w:after="0" w:line="276" w:lineRule="auto"/>
        <w:rPr>
          <w:rFonts w:cs="Arial"/>
        </w:rPr>
      </w:pPr>
      <w:r w:rsidRPr="00AC5847">
        <w:rPr>
          <w:rFonts w:cs="Arial"/>
        </w:rPr>
        <w:t>kriteriji za upis u nisu socijalno osjetljivi jer onemogućavaju djeci iz obitelji u riziku od društvene isključenosti upis u ustanove predškolskog odgoja (ako nisu zaposleni gotovo pa nemoguće će se upisati i isto tako gotovo nemoguće će moći aktivno tražiti posao).</w:t>
      </w:r>
    </w:p>
    <w:p w14:paraId="0DB418FC" w14:textId="77777777" w:rsidR="001615EC" w:rsidRPr="00AC5847" w:rsidRDefault="001615EC" w:rsidP="00A76C9E">
      <w:pPr>
        <w:pStyle w:val="ListParagraph"/>
        <w:spacing w:line="276" w:lineRule="auto"/>
        <w:ind w:left="360"/>
        <w:rPr>
          <w:rFonts w:cs="Arial"/>
        </w:rPr>
      </w:pPr>
    </w:p>
    <w:p w14:paraId="512F376A" w14:textId="77777777" w:rsidR="001615EC" w:rsidRPr="00A76C9E" w:rsidRDefault="001615EC" w:rsidP="00A76C9E">
      <w:pPr>
        <w:spacing w:line="276" w:lineRule="auto"/>
        <w:ind w:firstLine="0"/>
        <w:rPr>
          <w:b/>
        </w:rPr>
      </w:pPr>
      <w:bookmarkStart w:id="69" w:name="_Toc425202801"/>
      <w:bookmarkStart w:id="70" w:name="_Toc501586104"/>
      <w:r w:rsidRPr="00A76C9E">
        <w:rPr>
          <w:b/>
        </w:rPr>
        <w:t>Razvojne potrebe - ulaganja u mlade obitelji i učenike koji će ući u dobnu skupinu “mladi” kao prioritet javnih politika</w:t>
      </w:r>
      <w:bookmarkEnd w:id="69"/>
      <w:bookmarkEnd w:id="70"/>
    </w:p>
    <w:p w14:paraId="1B6DBC5F" w14:textId="77777777" w:rsidR="001615EC" w:rsidRPr="00AC5847" w:rsidRDefault="001615EC" w:rsidP="00A76C9E">
      <w:pPr>
        <w:spacing w:line="276" w:lineRule="auto"/>
        <w:ind w:firstLine="0"/>
        <w:rPr>
          <w:rFonts w:cs="Arial"/>
          <w:bCs/>
        </w:rPr>
      </w:pPr>
      <w:r w:rsidRPr="00AC5847">
        <w:rPr>
          <w:rFonts w:cs="Arial"/>
          <w:bCs/>
        </w:rPr>
        <w:t>Ove potrebe i interesi djece, od koje svake godine značajan broj postaje dijelom prioritetne skupine na koju se odnosi ovaj Program i mladih roditelja i obitelji s djecom osnovnoškolske dobi mogu se zadovoljavati u okviru rada raznih organizacija čija je djelatnost osnovnoškolski odgoj i obrazovanje, bez obzira radi li se o formalnom i neformalnom obrazovanju. Zadovoljavanje tih potreba i interesa se može financirati iz raznih izvora: država, JP(R)LS, pojedinci, inozemni javni i ekonomski izvori, ekonomski (privatni) sektor. Vrste takvih organizacija i aktivnosti jesu:</w:t>
      </w:r>
    </w:p>
    <w:p w14:paraId="5BE03A56" w14:textId="77777777" w:rsidR="001615EC" w:rsidRPr="00AC5847" w:rsidRDefault="001615EC" w:rsidP="00EC6DC1">
      <w:pPr>
        <w:pStyle w:val="ListParagraph"/>
        <w:numPr>
          <w:ilvl w:val="0"/>
          <w:numId w:val="19"/>
        </w:numPr>
        <w:suppressAutoHyphens/>
        <w:spacing w:after="0" w:line="276" w:lineRule="auto"/>
        <w:ind w:left="426"/>
        <w:rPr>
          <w:rFonts w:cs="Arial"/>
          <w:bCs/>
        </w:rPr>
      </w:pPr>
      <w:r w:rsidRPr="00AC5847">
        <w:rPr>
          <w:rFonts w:cs="Arial"/>
          <w:bCs/>
        </w:rPr>
        <w:t xml:space="preserve">ustanove: </w:t>
      </w:r>
      <w:r>
        <w:rPr>
          <w:rFonts w:cs="Arial"/>
          <w:bCs/>
        </w:rPr>
        <w:t>OŠ</w:t>
      </w:r>
      <w:r w:rsidRPr="00AC5847">
        <w:rPr>
          <w:rFonts w:cs="Arial"/>
          <w:bCs/>
        </w:rPr>
        <w:t>, neovisno o osnivaču - JLS, država, fizičko ili pravno lice, iz RH I EU;</w:t>
      </w:r>
    </w:p>
    <w:p w14:paraId="442AED6D" w14:textId="77777777" w:rsidR="001615EC" w:rsidRPr="00AC5847" w:rsidRDefault="001615EC" w:rsidP="00EC6DC1">
      <w:pPr>
        <w:pStyle w:val="ListParagraph"/>
        <w:numPr>
          <w:ilvl w:val="0"/>
          <w:numId w:val="19"/>
        </w:numPr>
        <w:suppressAutoHyphens/>
        <w:spacing w:after="0" w:line="276" w:lineRule="auto"/>
        <w:ind w:left="426"/>
        <w:rPr>
          <w:rFonts w:cs="Arial"/>
          <w:bCs/>
        </w:rPr>
      </w:pPr>
      <w:r w:rsidRPr="00AC5847">
        <w:rPr>
          <w:rFonts w:cs="Arial"/>
          <w:bCs/>
        </w:rPr>
        <w:t xml:space="preserve">organizacije civilnog društva: tečajevi, radionice, seminari </w:t>
      </w:r>
      <w:r>
        <w:rPr>
          <w:rFonts w:cs="Arial"/>
          <w:bCs/>
        </w:rPr>
        <w:t>i</w:t>
      </w:r>
      <w:r w:rsidRPr="00AC5847">
        <w:rPr>
          <w:rFonts w:cs="Arial"/>
          <w:bCs/>
        </w:rPr>
        <w:t xml:space="preserve"> sl.;</w:t>
      </w:r>
    </w:p>
    <w:p w14:paraId="55642B14" w14:textId="63FEA917" w:rsidR="001615EC" w:rsidRDefault="001615EC" w:rsidP="00EC6DC1">
      <w:pPr>
        <w:pStyle w:val="ListParagraph"/>
        <w:numPr>
          <w:ilvl w:val="0"/>
          <w:numId w:val="19"/>
        </w:numPr>
        <w:suppressAutoHyphens/>
        <w:spacing w:after="0" w:line="276" w:lineRule="auto"/>
        <w:ind w:left="426"/>
        <w:rPr>
          <w:rFonts w:cs="Arial"/>
          <w:bCs/>
        </w:rPr>
      </w:pPr>
      <w:r w:rsidRPr="00AC5847">
        <w:rPr>
          <w:rFonts w:cs="Arial"/>
          <w:bCs/>
        </w:rPr>
        <w:t xml:space="preserve">druge ustanove i organizacije civilnog društva koje daju potporu roditeljima djece osnovnoškolske dobi: savjetovališta, stručni timovi, radionice, tečajevi i sl. </w:t>
      </w:r>
    </w:p>
    <w:p w14:paraId="3BA9C460" w14:textId="77777777" w:rsidR="00A76C9E" w:rsidRPr="00A76C9E" w:rsidRDefault="00A76C9E" w:rsidP="00A76C9E">
      <w:pPr>
        <w:suppressAutoHyphens/>
        <w:spacing w:after="0" w:line="276" w:lineRule="auto"/>
        <w:ind w:left="66" w:firstLine="0"/>
        <w:rPr>
          <w:rFonts w:cs="Arial"/>
          <w:bCs/>
        </w:rPr>
      </w:pPr>
    </w:p>
    <w:p w14:paraId="7ED59121" w14:textId="77777777" w:rsidR="001615EC" w:rsidRDefault="001615EC" w:rsidP="00A76C9E">
      <w:pPr>
        <w:autoSpaceDE w:val="0"/>
        <w:autoSpaceDN w:val="0"/>
        <w:adjustRightInd w:val="0"/>
        <w:spacing w:line="276" w:lineRule="auto"/>
        <w:ind w:firstLine="0"/>
        <w:rPr>
          <w:rFonts w:cs="Arial"/>
          <w:color w:val="000000"/>
          <w:lang w:eastAsia="hr-HR"/>
        </w:rPr>
      </w:pPr>
      <w:r w:rsidRPr="00AC5847">
        <w:rPr>
          <w:rFonts w:cs="Arial"/>
          <w:color w:val="000000"/>
        </w:rPr>
        <w:t xml:space="preserve">U prethodnoj analizi je vidljivo da je Županija osnivač 32 osnovne škole s 42 područne, </w:t>
      </w:r>
      <w:r w:rsidRPr="00AC5847">
        <w:rPr>
          <w:rFonts w:cs="Arial"/>
          <w:color w:val="000000"/>
          <w:lang w:eastAsia="hr-HR"/>
        </w:rPr>
        <w:t>navedenih u prethodnim poglavljima. Na razini cijele Županije djeluje u 114 objekata u kojima se održava osnovnoškolska nastava. Osnivači su osim PGŽ i Grad Rijeka s 23 redovne matične škole te 2 za djecu s teškoćama i 1 plesna (ukupno 26 škola). Grad Opatija je osnivač 1 škole koja ima 2 područne škole. Grad Crikvenica je osnivač 2 osnovne škole koje imaju ukupno 4 područne. Na području PGŽ jednu osnovnu školu</w:t>
      </w:r>
      <w:r>
        <w:rPr>
          <w:rFonts w:cs="Arial"/>
          <w:color w:val="000000"/>
          <w:lang w:eastAsia="hr-HR"/>
        </w:rPr>
        <w:t xml:space="preserve"> </w:t>
      </w:r>
      <w:r w:rsidRPr="00AC5847">
        <w:rPr>
          <w:rFonts w:cs="Arial"/>
          <w:color w:val="000000"/>
          <w:lang w:eastAsia="hr-HR"/>
        </w:rPr>
        <w:t xml:space="preserve">je osnovala privatna osoba i jedna škola je privatna alternativna škola (Waldorfska škola). U Rijeci djeluje i katolička </w:t>
      </w:r>
      <w:r>
        <w:rPr>
          <w:rFonts w:cs="Arial"/>
          <w:color w:val="000000"/>
          <w:lang w:eastAsia="hr-HR"/>
        </w:rPr>
        <w:t>OŠ</w:t>
      </w:r>
      <w:r w:rsidRPr="00AC5847">
        <w:rPr>
          <w:rFonts w:cs="Arial"/>
          <w:color w:val="000000"/>
          <w:lang w:eastAsia="hr-HR"/>
        </w:rPr>
        <w:t>, te dvije osnovne glazbene škole.</w:t>
      </w:r>
      <w:r>
        <w:rPr>
          <w:rFonts w:cs="Arial"/>
          <w:color w:val="000000"/>
          <w:lang w:eastAsia="hr-HR"/>
        </w:rPr>
        <w:t xml:space="preserve"> </w:t>
      </w:r>
      <w:r w:rsidRPr="00AC5847">
        <w:rPr>
          <w:rFonts w:cs="Arial"/>
          <w:color w:val="000000"/>
        </w:rPr>
        <w:t xml:space="preserve">Financiranje projekata koji osnažuju učenike, odnosno preventivnim programima smanjuje se nasilje i ovisnost o rizičnim konzumacijama cigareta, alkohola i opojnih droga među učenicima. </w:t>
      </w:r>
      <w:r w:rsidRPr="00AC5847">
        <w:rPr>
          <w:rFonts w:cs="Arial"/>
        </w:rPr>
        <w:t>Potpora koju PGŽ daje osnovnim školama kojima je osnivač prikazali smo u prethodnim poglavljima,</w:t>
      </w:r>
      <w:r>
        <w:rPr>
          <w:rFonts w:cs="Arial"/>
        </w:rPr>
        <w:t xml:space="preserve"> </w:t>
      </w:r>
      <w:r w:rsidRPr="00AC5847">
        <w:rPr>
          <w:rFonts w:cs="Arial"/>
        </w:rPr>
        <w:t>a svaki grad koji je osnivač ostalih škola također daje izvaninstitucionalnoj brizi i skrbi u odgoju i obrazovanju za djecu pokazuje da PGŽ ulaže u provedbu aktivnosti za nadarene učenike, omogućavanje jednakog pristupa svim aktivnostima za sve učenike, organizirano slobodno vrijeme i dr. Ova ulaganja su od izuzetne važnosti unaprjeđenja kompetencija djece, osnaživanja, posebno omogućavaju društvenu uključenost učenika, a ujedno su velika potpora roditeljima.</w:t>
      </w:r>
      <w:r>
        <w:rPr>
          <w:rFonts w:cs="Arial"/>
        </w:rPr>
        <w:t xml:space="preserve"> </w:t>
      </w:r>
    </w:p>
    <w:p w14:paraId="081EF08F" w14:textId="2DA357F8" w:rsidR="001615EC" w:rsidRPr="00A76C9E" w:rsidRDefault="001615EC" w:rsidP="00AD662C">
      <w:pPr>
        <w:autoSpaceDE w:val="0"/>
        <w:autoSpaceDN w:val="0"/>
        <w:adjustRightInd w:val="0"/>
        <w:spacing w:line="276" w:lineRule="auto"/>
        <w:ind w:firstLine="0"/>
        <w:rPr>
          <w:rFonts w:cs="Arial"/>
          <w:color w:val="000000"/>
          <w:lang w:eastAsia="hr-HR"/>
        </w:rPr>
      </w:pPr>
      <w:r w:rsidRPr="00AC5847">
        <w:rPr>
          <w:rFonts w:cs="Arial"/>
        </w:rPr>
        <w:t xml:space="preserve">Osnivači </w:t>
      </w:r>
      <w:r>
        <w:rPr>
          <w:rFonts w:cs="Arial"/>
        </w:rPr>
        <w:t>OŠ</w:t>
      </w:r>
      <w:r w:rsidRPr="00AC5847">
        <w:rPr>
          <w:rFonts w:cs="Arial"/>
        </w:rPr>
        <w:t xml:space="preserve"> </w:t>
      </w:r>
      <w:r>
        <w:rPr>
          <w:rFonts w:cs="Arial"/>
        </w:rPr>
        <w:t xml:space="preserve">su u mogućnosti kroz preporuke školama za izradu kurikuluma </w:t>
      </w:r>
      <w:r w:rsidRPr="00AC5847">
        <w:rPr>
          <w:rFonts w:cs="Arial"/>
        </w:rPr>
        <w:t>redovn</w:t>
      </w:r>
      <w:r>
        <w:rPr>
          <w:rFonts w:cs="Arial"/>
        </w:rPr>
        <w:t>om</w:t>
      </w:r>
      <w:r w:rsidRPr="00AC5847">
        <w:rPr>
          <w:rFonts w:cs="Arial"/>
        </w:rPr>
        <w:t xml:space="preserve"> program</w:t>
      </w:r>
      <w:r>
        <w:rPr>
          <w:rFonts w:cs="Arial"/>
        </w:rPr>
        <w:t>u</w:t>
      </w:r>
      <w:r w:rsidRPr="00AC5847">
        <w:rPr>
          <w:rFonts w:cs="Arial"/>
        </w:rPr>
        <w:t xml:space="preserve"> </w:t>
      </w:r>
      <w:r>
        <w:rPr>
          <w:rFonts w:cs="Arial"/>
        </w:rPr>
        <w:t xml:space="preserve">usmjeriti kvalitetu učinkovitosti kroz povećane aktivnosti </w:t>
      </w:r>
      <w:r w:rsidRPr="00AC5847">
        <w:rPr>
          <w:rFonts w:cs="Arial"/>
        </w:rPr>
        <w:t>stjecanj</w:t>
      </w:r>
      <w:r>
        <w:rPr>
          <w:rFonts w:cs="Arial"/>
        </w:rPr>
        <w:t>a</w:t>
      </w:r>
      <w:r w:rsidRPr="00AC5847">
        <w:rPr>
          <w:rFonts w:cs="Arial"/>
        </w:rPr>
        <w:t xml:space="preserve"> temeljnih </w:t>
      </w:r>
      <w:r>
        <w:rPr>
          <w:rFonts w:cs="Arial"/>
        </w:rPr>
        <w:t xml:space="preserve">ključnih </w:t>
      </w:r>
      <w:r w:rsidRPr="00AC5847">
        <w:rPr>
          <w:rFonts w:cs="Arial"/>
        </w:rPr>
        <w:t>kompetencija (8 ključnih, naročito matematičke, prirodoslovne, kritičkog i analitičkog razmišljanja, povećanja mogućnosti za “učiti kako učiti” i razvijanje prihvaćanja različitosti, povećanje financijske pismenosti, poduzetničkog</w:t>
      </w:r>
      <w:r>
        <w:rPr>
          <w:rFonts w:cs="Arial"/>
        </w:rPr>
        <w:t xml:space="preserve"> </w:t>
      </w:r>
      <w:r w:rsidRPr="00AC5847">
        <w:rPr>
          <w:rFonts w:cs="Arial"/>
        </w:rPr>
        <w:t>i stvaralačkih potencijala), usmjeravanju učenika za nastavak školovanja</w:t>
      </w:r>
      <w:r>
        <w:rPr>
          <w:rFonts w:cs="Arial"/>
        </w:rPr>
        <w:t>,</w:t>
      </w:r>
      <w:r w:rsidRPr="00AC5847">
        <w:rPr>
          <w:rFonts w:cs="Arial"/>
        </w:rPr>
        <w:t xml:space="preserve"> ne prema postignućima</w:t>
      </w:r>
      <w:r>
        <w:rPr>
          <w:rFonts w:cs="Arial"/>
        </w:rPr>
        <w:t>,</w:t>
      </w:r>
      <w:r w:rsidRPr="00AC5847">
        <w:rPr>
          <w:rFonts w:cs="Arial"/>
        </w:rPr>
        <w:t xml:space="preserve"> nego prema razvojnim mogućnostima svakog učenika kako bi ih što više pripremili za prijelaz u novo razvojno doba i novu školu. Preporuka je da škole vrednuju rezultate dodatnih programa iz dva aspekta: učinkovitost dodatnih i izvanškolskih programa</w:t>
      </w:r>
      <w:r>
        <w:rPr>
          <w:rFonts w:cs="Arial"/>
        </w:rPr>
        <w:t>,</w:t>
      </w:r>
      <w:r w:rsidRPr="00AC5847">
        <w:rPr>
          <w:rFonts w:cs="Arial"/>
        </w:rPr>
        <w:t xml:space="preserve"> posebno programa kojima se potiče usmjeravanje učenika k odabiru nastavka školovanja, jačanje socijalizacijskih vrijednosti i uklj</w:t>
      </w:r>
      <w:r>
        <w:rPr>
          <w:rFonts w:cs="Arial"/>
        </w:rPr>
        <w:t>u</w:t>
      </w:r>
      <w:r w:rsidRPr="00AC5847">
        <w:rPr>
          <w:rFonts w:cs="Arial"/>
        </w:rPr>
        <w:t>čivanje u zajednicu. Posebnu pažnju treba posvetiti mladim roditeljima stvarajući klimu socijalne podrške u uspješnom roditeljstvu te usklađivanju radnih i obiteljskih odnosa. Mladi roditelji su izloženi snažnim izazovima koje proizlaze iz svih uloga koje imaju, pa im treba osigurati podršku. U tom smjeru treba poticati provedbu više programa za osnaživanje cijele obitelji</w:t>
      </w:r>
      <w:r>
        <w:rPr>
          <w:rFonts w:cs="Arial"/>
        </w:rPr>
        <w:t xml:space="preserve">, </w:t>
      </w:r>
      <w:r w:rsidRPr="00AC5847">
        <w:rPr>
          <w:rFonts w:cs="Arial"/>
        </w:rPr>
        <w:t xml:space="preserve">ne samo učenika. </w:t>
      </w:r>
    </w:p>
    <w:p w14:paraId="25FF4FDA" w14:textId="77777777" w:rsidR="001615EC" w:rsidRPr="00A76C9E" w:rsidRDefault="001615EC" w:rsidP="00AD662C">
      <w:pPr>
        <w:spacing w:line="276" w:lineRule="auto"/>
        <w:ind w:firstLine="0"/>
        <w:rPr>
          <w:b/>
        </w:rPr>
      </w:pPr>
      <w:bookmarkStart w:id="71" w:name="_Toc425202802"/>
      <w:bookmarkStart w:id="72" w:name="_Toc501586105"/>
      <w:r w:rsidRPr="00A76C9E">
        <w:rPr>
          <w:b/>
        </w:rPr>
        <w:t>Razvojne potrebe - ulaganja u mlade srednjoškolske dobi upisane u srednjoškolske programe kao prioritet javnih politika</w:t>
      </w:r>
      <w:bookmarkEnd w:id="71"/>
      <w:bookmarkEnd w:id="72"/>
      <w:r w:rsidRPr="00A76C9E">
        <w:rPr>
          <w:b/>
        </w:rPr>
        <w:t xml:space="preserve"> </w:t>
      </w:r>
    </w:p>
    <w:p w14:paraId="4EA736FC" w14:textId="77777777" w:rsidR="001615EC" w:rsidRPr="00AC5847" w:rsidRDefault="001615EC" w:rsidP="00AD662C">
      <w:pPr>
        <w:spacing w:after="0" w:line="276" w:lineRule="auto"/>
        <w:ind w:firstLine="0"/>
        <w:rPr>
          <w:rFonts w:cs="Arial"/>
          <w:bCs/>
        </w:rPr>
      </w:pPr>
      <w:r w:rsidRPr="00AC5847">
        <w:rPr>
          <w:rFonts w:cs="Arial"/>
          <w:bCs/>
        </w:rPr>
        <w:t>Ove potrebe i interes</w:t>
      </w:r>
      <w:r>
        <w:rPr>
          <w:rFonts w:cs="Arial"/>
          <w:bCs/>
        </w:rPr>
        <w:t>i</w:t>
      </w:r>
      <w:r w:rsidRPr="00AC5847">
        <w:rPr>
          <w:rFonts w:cs="Arial"/>
          <w:bCs/>
        </w:rPr>
        <w:t xml:space="preserve"> mladih se mogu zadovoljavati u okviru rada raznih organizacija čija djelatnost je </w:t>
      </w:r>
      <w:r>
        <w:rPr>
          <w:rFonts w:cs="Arial"/>
          <w:bCs/>
        </w:rPr>
        <w:t xml:space="preserve">unaprijeđenije </w:t>
      </w:r>
      <w:r w:rsidRPr="00AC5847">
        <w:rPr>
          <w:rFonts w:cs="Arial"/>
          <w:bCs/>
        </w:rPr>
        <w:t>srednjoškolsk</w:t>
      </w:r>
      <w:r>
        <w:rPr>
          <w:rFonts w:cs="Arial"/>
          <w:bCs/>
        </w:rPr>
        <w:t>og</w:t>
      </w:r>
      <w:r w:rsidRPr="00AC5847">
        <w:rPr>
          <w:rFonts w:cs="Arial"/>
          <w:bCs/>
        </w:rPr>
        <w:t xml:space="preserve"> odgoj</w:t>
      </w:r>
      <w:r>
        <w:rPr>
          <w:rFonts w:cs="Arial"/>
          <w:bCs/>
        </w:rPr>
        <w:t>a</w:t>
      </w:r>
      <w:r w:rsidRPr="00AC5847">
        <w:rPr>
          <w:rFonts w:cs="Arial"/>
          <w:bCs/>
        </w:rPr>
        <w:t xml:space="preserve"> i obrazovanj</w:t>
      </w:r>
      <w:r>
        <w:rPr>
          <w:rFonts w:cs="Arial"/>
          <w:bCs/>
        </w:rPr>
        <w:t>a</w:t>
      </w:r>
      <w:r w:rsidRPr="00AC5847">
        <w:rPr>
          <w:rFonts w:cs="Arial"/>
          <w:bCs/>
        </w:rPr>
        <w:t xml:space="preserve"> i potpora srednjoškolskom obrazovanju, bez obzira radi li se o formalnom i neformalnom obrazovanju. Zadovoljavanje tih potreba i interesa se može financirati iz raznih izvora: država, JP(R)LS, pojedinci, inozemni javni i ekonomski izvori, ekonomski (privatni) sektor. Vrste takvih organizacija i aktivnosti jesu:</w:t>
      </w:r>
    </w:p>
    <w:p w14:paraId="7FF544C0" w14:textId="77777777" w:rsidR="001615EC" w:rsidRPr="000F34C2" w:rsidRDefault="001615EC" w:rsidP="00EC6DC1">
      <w:pPr>
        <w:pStyle w:val="ListParagraph"/>
        <w:numPr>
          <w:ilvl w:val="0"/>
          <w:numId w:val="95"/>
        </w:numPr>
        <w:suppressAutoHyphens/>
        <w:spacing w:after="0" w:line="276" w:lineRule="auto"/>
        <w:ind w:left="567"/>
        <w:rPr>
          <w:rFonts w:cs="Arial"/>
          <w:bCs/>
        </w:rPr>
      </w:pPr>
      <w:r w:rsidRPr="000F34C2">
        <w:rPr>
          <w:rFonts w:cs="Arial"/>
          <w:bCs/>
        </w:rPr>
        <w:t xml:space="preserve">ustanove: srednje škole, neovisno o osnivaču – JP(R)LS, država, fizičko ili pravno lice, iz RH I EU; </w:t>
      </w:r>
    </w:p>
    <w:p w14:paraId="7F5B6678" w14:textId="77777777" w:rsidR="001615EC" w:rsidRPr="000F34C2" w:rsidRDefault="001615EC" w:rsidP="00EC6DC1">
      <w:pPr>
        <w:pStyle w:val="ListParagraph"/>
        <w:numPr>
          <w:ilvl w:val="0"/>
          <w:numId w:val="95"/>
        </w:numPr>
        <w:suppressAutoHyphens/>
        <w:spacing w:after="0" w:line="276" w:lineRule="auto"/>
        <w:ind w:left="567"/>
        <w:rPr>
          <w:rFonts w:cs="Arial"/>
          <w:bCs/>
        </w:rPr>
      </w:pPr>
      <w:r w:rsidRPr="000F34C2">
        <w:rPr>
          <w:rFonts w:cs="Arial"/>
          <w:bCs/>
        </w:rPr>
        <w:t xml:space="preserve">ustanove za obrazovanje odraslih (završetak srednjeg obrazovanja, prekvalifikacije i sl.): narodna učilišta, pučka učilišta i sl.; </w:t>
      </w:r>
    </w:p>
    <w:p w14:paraId="7076F902" w14:textId="77777777" w:rsidR="001615EC" w:rsidRPr="000F34C2" w:rsidRDefault="001615EC" w:rsidP="00EC6DC1">
      <w:pPr>
        <w:pStyle w:val="ListParagraph"/>
        <w:numPr>
          <w:ilvl w:val="0"/>
          <w:numId w:val="95"/>
        </w:numPr>
        <w:suppressAutoHyphens/>
        <w:spacing w:after="0" w:line="276" w:lineRule="auto"/>
        <w:ind w:left="567"/>
        <w:rPr>
          <w:rFonts w:cs="Arial"/>
          <w:bCs/>
        </w:rPr>
      </w:pPr>
      <w:r w:rsidRPr="000F34C2">
        <w:rPr>
          <w:rFonts w:cs="Arial"/>
          <w:bCs/>
        </w:rPr>
        <w:t xml:space="preserve">organizacije civilnog društva: tečajevi, radionice, seminari i sl.; licence, certifikati, “Youthpass” i sl.; </w:t>
      </w:r>
    </w:p>
    <w:p w14:paraId="1F3BC5D4" w14:textId="77777777" w:rsidR="001615EC" w:rsidRPr="000F34C2" w:rsidRDefault="001615EC" w:rsidP="00EC6DC1">
      <w:pPr>
        <w:pStyle w:val="ListParagraph"/>
        <w:numPr>
          <w:ilvl w:val="0"/>
          <w:numId w:val="95"/>
        </w:numPr>
        <w:suppressAutoHyphens/>
        <w:spacing w:after="0" w:line="276" w:lineRule="auto"/>
        <w:ind w:left="567"/>
        <w:rPr>
          <w:rFonts w:cs="Arial"/>
          <w:bCs/>
        </w:rPr>
      </w:pPr>
      <w:r w:rsidRPr="000F34C2">
        <w:rPr>
          <w:rFonts w:cs="Arial"/>
          <w:bCs/>
        </w:rPr>
        <w:t xml:space="preserve">centri/klubovi za mlade, bez obzira na osnivača: tečajevi, radionice, seminari i sl.; licence, certifikati, “Youthpass” i sl.; </w:t>
      </w:r>
    </w:p>
    <w:p w14:paraId="5321127B" w14:textId="77777777" w:rsidR="001615EC" w:rsidRPr="000F34C2" w:rsidRDefault="001615EC" w:rsidP="00EC6DC1">
      <w:pPr>
        <w:pStyle w:val="ListParagraph"/>
        <w:numPr>
          <w:ilvl w:val="0"/>
          <w:numId w:val="95"/>
        </w:numPr>
        <w:suppressAutoHyphens/>
        <w:spacing w:after="0" w:line="276" w:lineRule="auto"/>
        <w:ind w:left="567"/>
        <w:rPr>
          <w:rFonts w:cs="Arial"/>
          <w:bCs/>
        </w:rPr>
      </w:pPr>
      <w:r w:rsidRPr="000F34C2">
        <w:rPr>
          <w:rFonts w:cs="Arial"/>
          <w:bCs/>
        </w:rPr>
        <w:t xml:space="preserve">druge ustanove i organizacije koje daju potporu roditeljima mladih srednjoškolske dobi: savjetovališta, stručni timovi, radionice, tečajevi. </w:t>
      </w:r>
    </w:p>
    <w:p w14:paraId="351B0A24" w14:textId="4B85A627" w:rsidR="00F2617A" w:rsidRDefault="001615EC" w:rsidP="00AD662C">
      <w:pPr>
        <w:suppressAutoHyphens/>
        <w:spacing w:line="276" w:lineRule="auto"/>
        <w:ind w:firstLine="0"/>
        <w:rPr>
          <w:rFonts w:cs="Arial"/>
          <w:bCs/>
        </w:rPr>
      </w:pPr>
      <w:r w:rsidRPr="00AC5847">
        <w:rPr>
          <w:rFonts w:cs="Arial"/>
          <w:bCs/>
        </w:rPr>
        <w:t>U uvodnom poglavlju se istakla važna uloga PGŽ obzirom da je osnivač 3</w:t>
      </w:r>
      <w:r w:rsidR="00F32785">
        <w:rPr>
          <w:rFonts w:cs="Arial"/>
          <w:bCs/>
        </w:rPr>
        <w:t>0</w:t>
      </w:r>
      <w:r w:rsidRPr="00AC5847">
        <w:rPr>
          <w:rFonts w:cs="Arial"/>
          <w:bCs/>
        </w:rPr>
        <w:t xml:space="preserve"> srednje škole, uz jednu vjersku srednju školu. U školskoj godini 2019</w:t>
      </w:r>
      <w:r>
        <w:rPr>
          <w:rFonts w:cs="Arial"/>
          <w:bCs/>
        </w:rPr>
        <w:t>.</w:t>
      </w:r>
      <w:r w:rsidR="00F32785">
        <w:rPr>
          <w:rFonts w:cs="Arial"/>
          <w:bCs/>
        </w:rPr>
        <w:t>/2020. U</w:t>
      </w:r>
      <w:r w:rsidRPr="00AC5847">
        <w:rPr>
          <w:rFonts w:cs="Arial"/>
          <w:bCs/>
        </w:rPr>
        <w:t xml:space="preserve"> P</w:t>
      </w:r>
      <w:r>
        <w:rPr>
          <w:rFonts w:cs="Arial"/>
          <w:bCs/>
        </w:rPr>
        <w:t>GŽ</w:t>
      </w:r>
      <w:r w:rsidR="00F32785">
        <w:rPr>
          <w:rFonts w:cs="Arial"/>
          <w:bCs/>
        </w:rPr>
        <w:t xml:space="preserve"> je u 32 škole</w:t>
      </w:r>
      <w:r w:rsidRPr="00AC5847">
        <w:rPr>
          <w:rFonts w:cs="Arial"/>
          <w:bCs/>
        </w:rPr>
        <w:t xml:space="preserve"> bilo upisano 9.458 učenika i to u 468 razredna odjela. Prosječan broj učenika u razredu u redovnim srednjim školama je 20,21, u vjerskim 26,08. U školskoj godini 2019</w:t>
      </w:r>
      <w:r>
        <w:rPr>
          <w:rFonts w:cs="Arial"/>
          <w:bCs/>
        </w:rPr>
        <w:t>.</w:t>
      </w:r>
      <w:r w:rsidRPr="00AC5847">
        <w:rPr>
          <w:rFonts w:cs="Arial"/>
          <w:bCs/>
        </w:rPr>
        <w:t>/2020. najviše učenika bilo je upisano u četverogodišnje strukovne programe (51,04%). U trogodišnje strukovne programe je bilo upisano 14,09% učenika.</w:t>
      </w:r>
    </w:p>
    <w:p w14:paraId="6960D274" w14:textId="389295B9" w:rsidR="001615EC" w:rsidRDefault="001615EC" w:rsidP="00AD662C">
      <w:pPr>
        <w:widowControl w:val="0"/>
        <w:autoSpaceDE w:val="0"/>
        <w:autoSpaceDN w:val="0"/>
        <w:adjustRightInd w:val="0"/>
        <w:ind w:firstLine="0"/>
        <w:rPr>
          <w:rFonts w:cs="Arial"/>
          <w:bCs/>
          <w:color w:val="000000"/>
        </w:rPr>
      </w:pPr>
      <w:r w:rsidRPr="003921A9">
        <w:rPr>
          <w:rFonts w:cs="Arial"/>
          <w:bCs/>
          <w:i/>
          <w:color w:val="000000"/>
        </w:rPr>
        <w:t xml:space="preserve">Tablica </w:t>
      </w:r>
      <w:r w:rsidR="003921A9" w:rsidRPr="003921A9">
        <w:rPr>
          <w:rFonts w:cs="Arial"/>
          <w:bCs/>
          <w:i/>
          <w:color w:val="000000"/>
        </w:rPr>
        <w:t>27.</w:t>
      </w:r>
      <w:r w:rsidRPr="005352AC">
        <w:rPr>
          <w:rFonts w:cs="Arial"/>
          <w:bCs/>
          <w:color w:val="000000"/>
        </w:rPr>
        <w:t xml:space="preserve"> Učenici i odjeli po vrstam</w:t>
      </w:r>
      <w:r>
        <w:rPr>
          <w:rFonts w:cs="Arial"/>
          <w:bCs/>
          <w:color w:val="000000"/>
        </w:rPr>
        <w:t>a obrazovnih programa u šk.</w:t>
      </w:r>
      <w:r w:rsidRPr="005352AC">
        <w:rPr>
          <w:rFonts w:cs="Arial"/>
          <w:bCs/>
          <w:color w:val="000000"/>
        </w:rPr>
        <w:t xml:space="preserve"> godini 2019</w:t>
      </w:r>
      <w:r>
        <w:rPr>
          <w:rFonts w:cs="Arial"/>
          <w:bCs/>
          <w:color w:val="000000"/>
        </w:rPr>
        <w:t>.</w:t>
      </w:r>
      <w:r w:rsidRPr="005352AC">
        <w:rPr>
          <w:rFonts w:cs="Arial"/>
          <w:bCs/>
          <w:color w:val="000000"/>
        </w:rPr>
        <w:t xml:space="preserve">/2020. u PGŽ </w:t>
      </w:r>
    </w:p>
    <w:tbl>
      <w:tblPr>
        <w:tblStyle w:val="Reetkatablice21"/>
        <w:tblpPr w:leftFromText="180" w:rightFromText="180" w:vertAnchor="page" w:horzAnchor="margin" w:tblpY="7291"/>
        <w:tblW w:w="972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8"/>
        <w:gridCol w:w="992"/>
        <w:gridCol w:w="1276"/>
        <w:gridCol w:w="992"/>
        <w:gridCol w:w="1134"/>
        <w:gridCol w:w="1134"/>
        <w:gridCol w:w="851"/>
        <w:gridCol w:w="850"/>
        <w:gridCol w:w="1077"/>
      </w:tblGrid>
      <w:tr w:rsidR="00F13734" w:rsidRPr="00F2617A" w14:paraId="589B923B" w14:textId="77777777" w:rsidTr="00F13734">
        <w:trPr>
          <w:trHeight w:val="20"/>
        </w:trPr>
        <w:tc>
          <w:tcPr>
            <w:tcW w:w="1418" w:type="dxa"/>
            <w:vMerge w:val="restart"/>
            <w:shd w:val="clear" w:color="auto" w:fill="C5E0B3"/>
            <w:vAlign w:val="center"/>
          </w:tcPr>
          <w:p w14:paraId="06D7341C" w14:textId="77777777" w:rsidR="00F13734" w:rsidRPr="00F2617A" w:rsidRDefault="00F13734" w:rsidP="00F13734">
            <w:pPr>
              <w:spacing w:after="0"/>
              <w:ind w:firstLine="0"/>
              <w:jc w:val="center"/>
              <w:rPr>
                <w:rFonts w:cs="Arial"/>
                <w:sz w:val="18"/>
                <w:szCs w:val="18"/>
              </w:rPr>
            </w:pPr>
            <w:r w:rsidRPr="00F2617A">
              <w:rPr>
                <w:rFonts w:cs="Arial"/>
                <w:sz w:val="18"/>
                <w:szCs w:val="18"/>
              </w:rPr>
              <w:t>PGŽ</w:t>
            </w:r>
          </w:p>
        </w:tc>
        <w:tc>
          <w:tcPr>
            <w:tcW w:w="5528" w:type="dxa"/>
            <w:gridSpan w:val="5"/>
            <w:shd w:val="clear" w:color="auto" w:fill="C5E0B3"/>
            <w:vAlign w:val="center"/>
          </w:tcPr>
          <w:p w14:paraId="08F6D8B6" w14:textId="77777777" w:rsidR="00F13734" w:rsidRPr="00F2617A" w:rsidRDefault="00F13734" w:rsidP="00F13734">
            <w:pPr>
              <w:spacing w:after="0"/>
              <w:ind w:firstLine="0"/>
              <w:jc w:val="center"/>
              <w:rPr>
                <w:rFonts w:cs="Arial"/>
                <w:sz w:val="18"/>
                <w:szCs w:val="18"/>
              </w:rPr>
            </w:pPr>
            <w:r w:rsidRPr="00F2617A">
              <w:rPr>
                <w:rFonts w:cs="Arial"/>
                <w:sz w:val="18"/>
                <w:szCs w:val="18"/>
              </w:rPr>
              <w:t>Srednje skole u PGŽ</w:t>
            </w:r>
          </w:p>
        </w:tc>
        <w:tc>
          <w:tcPr>
            <w:tcW w:w="2778" w:type="dxa"/>
            <w:gridSpan w:val="3"/>
            <w:tcBorders>
              <w:bottom w:val="nil"/>
            </w:tcBorders>
            <w:shd w:val="clear" w:color="auto" w:fill="C5E0B3"/>
            <w:vAlign w:val="center"/>
          </w:tcPr>
          <w:p w14:paraId="00E47CFC" w14:textId="77777777" w:rsidR="00F13734" w:rsidRPr="00F2617A" w:rsidRDefault="00F13734" w:rsidP="00F13734">
            <w:pPr>
              <w:spacing w:after="0"/>
              <w:ind w:firstLine="0"/>
              <w:jc w:val="center"/>
              <w:rPr>
                <w:rFonts w:cs="Arial"/>
                <w:sz w:val="18"/>
                <w:szCs w:val="18"/>
              </w:rPr>
            </w:pPr>
          </w:p>
        </w:tc>
      </w:tr>
      <w:tr w:rsidR="00F13734" w:rsidRPr="00F2617A" w14:paraId="54FDE884" w14:textId="77777777" w:rsidTr="00F13734">
        <w:trPr>
          <w:trHeight w:val="350"/>
        </w:trPr>
        <w:tc>
          <w:tcPr>
            <w:tcW w:w="1418" w:type="dxa"/>
            <w:vMerge/>
            <w:tcBorders>
              <w:bottom w:val="single" w:sz="4" w:space="0" w:color="auto"/>
            </w:tcBorders>
            <w:shd w:val="clear" w:color="auto" w:fill="C5E0B3"/>
            <w:vAlign w:val="center"/>
          </w:tcPr>
          <w:p w14:paraId="6345D499" w14:textId="77777777" w:rsidR="00F13734" w:rsidRPr="00F2617A" w:rsidRDefault="00F13734" w:rsidP="00F13734">
            <w:pPr>
              <w:spacing w:after="0"/>
              <w:ind w:firstLine="0"/>
              <w:jc w:val="center"/>
              <w:rPr>
                <w:rFonts w:cs="Arial"/>
                <w:sz w:val="18"/>
                <w:szCs w:val="18"/>
              </w:rPr>
            </w:pPr>
          </w:p>
        </w:tc>
        <w:tc>
          <w:tcPr>
            <w:tcW w:w="992" w:type="dxa"/>
            <w:tcBorders>
              <w:bottom w:val="single" w:sz="4" w:space="0" w:color="auto"/>
            </w:tcBorders>
            <w:shd w:val="clear" w:color="auto" w:fill="C5E0B3"/>
            <w:vAlign w:val="center"/>
          </w:tcPr>
          <w:p w14:paraId="08F9DDDB" w14:textId="77777777" w:rsidR="00F13734" w:rsidRPr="00F2617A" w:rsidRDefault="00F13734" w:rsidP="00F13734">
            <w:pPr>
              <w:spacing w:after="0"/>
              <w:ind w:firstLine="0"/>
              <w:jc w:val="left"/>
              <w:rPr>
                <w:rFonts w:cs="Arial"/>
                <w:sz w:val="15"/>
                <w:szCs w:val="15"/>
              </w:rPr>
            </w:pPr>
            <w:r w:rsidRPr="00F2617A">
              <w:rPr>
                <w:rFonts w:cs="Arial"/>
                <w:sz w:val="15"/>
                <w:szCs w:val="15"/>
              </w:rPr>
              <w:t>Gimnazije</w:t>
            </w:r>
          </w:p>
        </w:tc>
        <w:tc>
          <w:tcPr>
            <w:tcW w:w="1276" w:type="dxa"/>
            <w:tcBorders>
              <w:bottom w:val="single" w:sz="4" w:space="0" w:color="auto"/>
            </w:tcBorders>
            <w:shd w:val="clear" w:color="auto" w:fill="C5E0B3"/>
            <w:vAlign w:val="center"/>
          </w:tcPr>
          <w:p w14:paraId="74C0E017" w14:textId="77777777" w:rsidR="00F13734" w:rsidRPr="00F2617A" w:rsidRDefault="00F13734" w:rsidP="00F13734">
            <w:pPr>
              <w:spacing w:after="0"/>
              <w:ind w:firstLine="0"/>
              <w:jc w:val="left"/>
              <w:rPr>
                <w:rFonts w:cs="Arial"/>
                <w:sz w:val="15"/>
                <w:szCs w:val="15"/>
              </w:rPr>
            </w:pPr>
            <w:r w:rsidRPr="00F2617A">
              <w:rPr>
                <w:rFonts w:cs="Arial"/>
                <w:sz w:val="15"/>
                <w:szCs w:val="15"/>
              </w:rPr>
              <w:t>Tehničke i srodne škole</w:t>
            </w:r>
          </w:p>
        </w:tc>
        <w:tc>
          <w:tcPr>
            <w:tcW w:w="992" w:type="dxa"/>
            <w:tcBorders>
              <w:bottom w:val="single" w:sz="4" w:space="0" w:color="auto"/>
            </w:tcBorders>
            <w:shd w:val="clear" w:color="auto" w:fill="C5E0B3"/>
            <w:vAlign w:val="center"/>
          </w:tcPr>
          <w:p w14:paraId="2661C1C7" w14:textId="77777777" w:rsidR="00F13734" w:rsidRPr="00F2617A" w:rsidRDefault="00F13734" w:rsidP="00F13734">
            <w:pPr>
              <w:spacing w:after="0"/>
              <w:ind w:firstLine="0"/>
              <w:jc w:val="left"/>
              <w:rPr>
                <w:rFonts w:cs="Arial"/>
                <w:sz w:val="15"/>
                <w:szCs w:val="15"/>
              </w:rPr>
            </w:pPr>
            <w:r w:rsidRPr="00F2617A">
              <w:rPr>
                <w:rFonts w:cs="Arial"/>
                <w:sz w:val="15"/>
                <w:szCs w:val="15"/>
              </w:rPr>
              <w:t>Umjetničke</w:t>
            </w:r>
          </w:p>
        </w:tc>
        <w:tc>
          <w:tcPr>
            <w:tcW w:w="1134" w:type="dxa"/>
            <w:tcBorders>
              <w:bottom w:val="single" w:sz="4" w:space="0" w:color="auto"/>
            </w:tcBorders>
            <w:shd w:val="clear" w:color="auto" w:fill="C5E0B3"/>
            <w:vAlign w:val="center"/>
          </w:tcPr>
          <w:p w14:paraId="0F53A6AB" w14:textId="77777777" w:rsidR="00F13734" w:rsidRPr="00F2617A" w:rsidRDefault="00F13734" w:rsidP="00F13734">
            <w:pPr>
              <w:spacing w:after="0"/>
              <w:ind w:firstLine="0"/>
              <w:jc w:val="left"/>
              <w:rPr>
                <w:rFonts w:cs="Arial"/>
                <w:sz w:val="15"/>
                <w:szCs w:val="15"/>
              </w:rPr>
            </w:pPr>
            <w:r w:rsidRPr="00F2617A">
              <w:rPr>
                <w:rFonts w:cs="Arial"/>
                <w:sz w:val="15"/>
                <w:szCs w:val="15"/>
              </w:rPr>
              <w:t>Industrijske i obrtničke</w:t>
            </w:r>
          </w:p>
        </w:tc>
        <w:tc>
          <w:tcPr>
            <w:tcW w:w="1134" w:type="dxa"/>
            <w:tcBorders>
              <w:bottom w:val="single" w:sz="4" w:space="0" w:color="auto"/>
            </w:tcBorders>
            <w:shd w:val="clear" w:color="auto" w:fill="C5E0B3"/>
            <w:vAlign w:val="center"/>
          </w:tcPr>
          <w:p w14:paraId="172DAA84" w14:textId="77777777" w:rsidR="00F13734" w:rsidRPr="00F2617A" w:rsidRDefault="00F13734" w:rsidP="00F13734">
            <w:pPr>
              <w:spacing w:after="0"/>
              <w:ind w:firstLine="0"/>
              <w:jc w:val="left"/>
              <w:rPr>
                <w:rFonts w:cs="Arial"/>
                <w:sz w:val="15"/>
                <w:szCs w:val="15"/>
              </w:rPr>
            </w:pPr>
            <w:r w:rsidRPr="00F2617A">
              <w:rPr>
                <w:rFonts w:cs="Arial"/>
                <w:sz w:val="15"/>
                <w:szCs w:val="15"/>
              </w:rPr>
              <w:t>Za mlade s teškoćama u razvoju</w:t>
            </w:r>
          </w:p>
        </w:tc>
        <w:tc>
          <w:tcPr>
            <w:tcW w:w="851" w:type="dxa"/>
            <w:tcBorders>
              <w:top w:val="nil"/>
              <w:bottom w:val="single" w:sz="4" w:space="0" w:color="auto"/>
            </w:tcBorders>
            <w:shd w:val="clear" w:color="auto" w:fill="C5E0B3"/>
          </w:tcPr>
          <w:p w14:paraId="4DF34CDD" w14:textId="77777777" w:rsidR="00F13734" w:rsidRPr="00F2617A" w:rsidRDefault="00F13734" w:rsidP="00F13734">
            <w:pPr>
              <w:spacing w:after="0"/>
              <w:ind w:firstLine="0"/>
              <w:jc w:val="left"/>
              <w:rPr>
                <w:rFonts w:cs="Arial"/>
                <w:sz w:val="15"/>
                <w:szCs w:val="15"/>
              </w:rPr>
            </w:pPr>
            <w:r w:rsidRPr="00F2617A">
              <w:rPr>
                <w:rFonts w:cs="Arial"/>
                <w:sz w:val="15"/>
                <w:szCs w:val="15"/>
              </w:rPr>
              <w:t>Razredni odjeli</w:t>
            </w:r>
          </w:p>
        </w:tc>
        <w:tc>
          <w:tcPr>
            <w:tcW w:w="850" w:type="dxa"/>
            <w:tcBorders>
              <w:top w:val="nil"/>
              <w:bottom w:val="single" w:sz="4" w:space="0" w:color="auto"/>
            </w:tcBorders>
            <w:shd w:val="clear" w:color="auto" w:fill="C5E0B3"/>
          </w:tcPr>
          <w:p w14:paraId="09D89BFF" w14:textId="77777777" w:rsidR="00F13734" w:rsidRPr="00F2617A" w:rsidRDefault="00F13734" w:rsidP="00F13734">
            <w:pPr>
              <w:spacing w:after="0"/>
              <w:ind w:firstLine="0"/>
              <w:jc w:val="left"/>
              <w:rPr>
                <w:rFonts w:cs="Arial"/>
                <w:sz w:val="15"/>
                <w:szCs w:val="15"/>
              </w:rPr>
            </w:pPr>
            <w:r w:rsidRPr="00F2617A">
              <w:rPr>
                <w:rFonts w:cs="Arial"/>
                <w:sz w:val="15"/>
                <w:szCs w:val="15"/>
              </w:rPr>
              <w:t>Učenici</w:t>
            </w:r>
          </w:p>
        </w:tc>
        <w:tc>
          <w:tcPr>
            <w:tcW w:w="1077" w:type="dxa"/>
            <w:tcBorders>
              <w:top w:val="nil"/>
              <w:bottom w:val="single" w:sz="4" w:space="0" w:color="auto"/>
            </w:tcBorders>
            <w:shd w:val="clear" w:color="auto" w:fill="C5E0B3"/>
          </w:tcPr>
          <w:p w14:paraId="55E533B7" w14:textId="77777777" w:rsidR="00F13734" w:rsidRPr="00F2617A" w:rsidRDefault="00F13734" w:rsidP="00F13734">
            <w:pPr>
              <w:spacing w:after="0"/>
              <w:ind w:firstLine="0"/>
              <w:jc w:val="left"/>
              <w:rPr>
                <w:rFonts w:cs="Arial"/>
                <w:sz w:val="15"/>
                <w:szCs w:val="15"/>
              </w:rPr>
            </w:pPr>
            <w:r w:rsidRPr="00F2617A">
              <w:rPr>
                <w:rFonts w:cs="Arial"/>
                <w:sz w:val="15"/>
                <w:szCs w:val="15"/>
              </w:rPr>
              <w:t>Nastavnici</w:t>
            </w:r>
          </w:p>
        </w:tc>
      </w:tr>
      <w:tr w:rsidR="00F13734" w:rsidRPr="00F2617A" w14:paraId="3F208CB3" w14:textId="77777777" w:rsidTr="00F13734">
        <w:trPr>
          <w:trHeight w:val="20"/>
        </w:trPr>
        <w:tc>
          <w:tcPr>
            <w:tcW w:w="1418" w:type="dxa"/>
            <w:tcBorders>
              <w:bottom w:val="single" w:sz="4" w:space="0" w:color="auto"/>
            </w:tcBorders>
            <w:shd w:val="clear" w:color="auto" w:fill="E2EFD9"/>
            <w:vAlign w:val="center"/>
          </w:tcPr>
          <w:p w14:paraId="2BCE0584" w14:textId="77777777" w:rsidR="00F13734" w:rsidRPr="00F2617A" w:rsidRDefault="00F13734" w:rsidP="00F13734">
            <w:pPr>
              <w:spacing w:after="0"/>
              <w:ind w:firstLine="0"/>
              <w:jc w:val="left"/>
              <w:rPr>
                <w:rFonts w:cs="Arial"/>
                <w:bCs/>
                <w:sz w:val="18"/>
                <w:szCs w:val="18"/>
              </w:rPr>
            </w:pPr>
            <w:r w:rsidRPr="00F2617A">
              <w:rPr>
                <w:rFonts w:cs="Arial"/>
                <w:bCs/>
                <w:sz w:val="18"/>
                <w:szCs w:val="18"/>
              </w:rPr>
              <w:t>Gradovi</w:t>
            </w:r>
          </w:p>
        </w:tc>
        <w:tc>
          <w:tcPr>
            <w:tcW w:w="992" w:type="dxa"/>
            <w:tcBorders>
              <w:bottom w:val="single" w:sz="4" w:space="0" w:color="auto"/>
            </w:tcBorders>
            <w:shd w:val="clear" w:color="auto" w:fill="E2EFD9"/>
            <w:vAlign w:val="center"/>
          </w:tcPr>
          <w:p w14:paraId="19B67292" w14:textId="77777777" w:rsidR="00F13734" w:rsidRPr="00F2617A" w:rsidRDefault="00F13734" w:rsidP="00F13734">
            <w:pPr>
              <w:spacing w:after="0"/>
              <w:ind w:firstLine="0"/>
              <w:jc w:val="right"/>
              <w:rPr>
                <w:rFonts w:cs="Arial"/>
                <w:sz w:val="18"/>
                <w:szCs w:val="18"/>
              </w:rPr>
            </w:pPr>
            <w:r w:rsidRPr="00F2617A">
              <w:rPr>
                <w:rFonts w:cs="Arial"/>
                <w:sz w:val="18"/>
                <w:szCs w:val="18"/>
              </w:rPr>
              <w:t>13</w:t>
            </w:r>
          </w:p>
        </w:tc>
        <w:tc>
          <w:tcPr>
            <w:tcW w:w="1276" w:type="dxa"/>
            <w:tcBorders>
              <w:bottom w:val="single" w:sz="4" w:space="0" w:color="auto"/>
            </w:tcBorders>
            <w:shd w:val="clear" w:color="auto" w:fill="E2EFD9"/>
            <w:vAlign w:val="center"/>
          </w:tcPr>
          <w:p w14:paraId="075607CF" w14:textId="77777777" w:rsidR="00F13734" w:rsidRPr="00F2617A" w:rsidRDefault="00F13734" w:rsidP="00F13734">
            <w:pPr>
              <w:spacing w:after="0"/>
              <w:ind w:firstLine="0"/>
              <w:jc w:val="right"/>
              <w:rPr>
                <w:rFonts w:cs="Arial"/>
                <w:sz w:val="18"/>
                <w:szCs w:val="18"/>
              </w:rPr>
            </w:pPr>
            <w:r w:rsidRPr="00F2617A">
              <w:rPr>
                <w:rFonts w:cs="Arial"/>
                <w:sz w:val="18"/>
                <w:szCs w:val="18"/>
              </w:rPr>
              <w:t>19</w:t>
            </w:r>
          </w:p>
        </w:tc>
        <w:tc>
          <w:tcPr>
            <w:tcW w:w="992" w:type="dxa"/>
            <w:tcBorders>
              <w:bottom w:val="single" w:sz="4" w:space="0" w:color="auto"/>
            </w:tcBorders>
            <w:shd w:val="clear" w:color="auto" w:fill="E2EFD9"/>
            <w:vAlign w:val="center"/>
          </w:tcPr>
          <w:p w14:paraId="0A764F98" w14:textId="77777777" w:rsidR="00F13734" w:rsidRPr="00F2617A" w:rsidRDefault="00F13734" w:rsidP="00F13734">
            <w:pPr>
              <w:spacing w:after="0"/>
              <w:ind w:firstLine="0"/>
              <w:jc w:val="right"/>
              <w:rPr>
                <w:rFonts w:cs="Arial"/>
                <w:sz w:val="18"/>
                <w:szCs w:val="18"/>
              </w:rPr>
            </w:pPr>
            <w:r w:rsidRPr="00F2617A">
              <w:rPr>
                <w:rFonts w:cs="Arial"/>
                <w:sz w:val="18"/>
                <w:szCs w:val="18"/>
              </w:rPr>
              <w:t>4</w:t>
            </w:r>
          </w:p>
        </w:tc>
        <w:tc>
          <w:tcPr>
            <w:tcW w:w="1134" w:type="dxa"/>
            <w:tcBorders>
              <w:bottom w:val="single" w:sz="4" w:space="0" w:color="auto"/>
            </w:tcBorders>
            <w:shd w:val="clear" w:color="auto" w:fill="E2EFD9"/>
            <w:vAlign w:val="center"/>
          </w:tcPr>
          <w:p w14:paraId="77D820F4" w14:textId="77777777" w:rsidR="00F13734" w:rsidRPr="00F2617A" w:rsidRDefault="00F13734" w:rsidP="00F13734">
            <w:pPr>
              <w:spacing w:after="0"/>
              <w:ind w:firstLine="0"/>
              <w:jc w:val="right"/>
              <w:rPr>
                <w:rFonts w:cs="Arial"/>
                <w:sz w:val="18"/>
                <w:szCs w:val="18"/>
              </w:rPr>
            </w:pPr>
            <w:r w:rsidRPr="00F2617A">
              <w:rPr>
                <w:rFonts w:cs="Arial"/>
                <w:sz w:val="18"/>
                <w:szCs w:val="18"/>
              </w:rPr>
              <w:t>16</w:t>
            </w:r>
          </w:p>
        </w:tc>
        <w:tc>
          <w:tcPr>
            <w:tcW w:w="1134" w:type="dxa"/>
            <w:tcBorders>
              <w:bottom w:val="single" w:sz="4" w:space="0" w:color="auto"/>
            </w:tcBorders>
            <w:shd w:val="clear" w:color="auto" w:fill="E2EFD9"/>
            <w:vAlign w:val="center"/>
          </w:tcPr>
          <w:p w14:paraId="39752D52" w14:textId="77777777" w:rsidR="00F13734" w:rsidRPr="00F2617A" w:rsidRDefault="00F13734" w:rsidP="00F13734">
            <w:pPr>
              <w:spacing w:after="0"/>
              <w:ind w:firstLine="0"/>
              <w:jc w:val="right"/>
              <w:rPr>
                <w:rFonts w:cs="Arial"/>
                <w:sz w:val="18"/>
                <w:szCs w:val="18"/>
              </w:rPr>
            </w:pPr>
            <w:r w:rsidRPr="00F2617A">
              <w:rPr>
                <w:rFonts w:cs="Arial"/>
                <w:sz w:val="18"/>
                <w:szCs w:val="18"/>
              </w:rPr>
              <w:t>4</w:t>
            </w:r>
          </w:p>
        </w:tc>
        <w:tc>
          <w:tcPr>
            <w:tcW w:w="851" w:type="dxa"/>
            <w:tcBorders>
              <w:bottom w:val="single" w:sz="4" w:space="0" w:color="auto"/>
            </w:tcBorders>
            <w:shd w:val="clear" w:color="auto" w:fill="E2EFD9"/>
            <w:vAlign w:val="center"/>
          </w:tcPr>
          <w:p w14:paraId="5F588638" w14:textId="77777777" w:rsidR="00F13734" w:rsidRPr="00F2617A" w:rsidRDefault="00F13734" w:rsidP="00F13734">
            <w:pPr>
              <w:spacing w:after="0"/>
              <w:ind w:firstLine="0"/>
              <w:jc w:val="right"/>
              <w:rPr>
                <w:rFonts w:cs="Arial"/>
                <w:sz w:val="18"/>
                <w:szCs w:val="18"/>
              </w:rPr>
            </w:pPr>
            <w:r w:rsidRPr="00F2617A">
              <w:rPr>
                <w:rFonts w:cs="Arial"/>
                <w:sz w:val="18"/>
                <w:szCs w:val="18"/>
              </w:rPr>
              <w:t>472</w:t>
            </w:r>
          </w:p>
        </w:tc>
        <w:tc>
          <w:tcPr>
            <w:tcW w:w="850" w:type="dxa"/>
            <w:tcBorders>
              <w:bottom w:val="single" w:sz="4" w:space="0" w:color="auto"/>
            </w:tcBorders>
            <w:shd w:val="clear" w:color="auto" w:fill="E2EFD9"/>
            <w:vAlign w:val="center"/>
          </w:tcPr>
          <w:p w14:paraId="6221ED9B" w14:textId="77777777" w:rsidR="00F13734" w:rsidRPr="00F2617A" w:rsidRDefault="00F13734" w:rsidP="00F13734">
            <w:pPr>
              <w:spacing w:after="0"/>
              <w:ind w:firstLine="0"/>
              <w:jc w:val="right"/>
              <w:rPr>
                <w:rFonts w:cs="Arial"/>
                <w:sz w:val="18"/>
                <w:szCs w:val="18"/>
              </w:rPr>
            </w:pPr>
            <w:r w:rsidRPr="00F2617A">
              <w:rPr>
                <w:rFonts w:cs="Arial"/>
                <w:sz w:val="18"/>
                <w:szCs w:val="18"/>
              </w:rPr>
              <w:t>9149</w:t>
            </w:r>
          </w:p>
        </w:tc>
        <w:tc>
          <w:tcPr>
            <w:tcW w:w="1077" w:type="dxa"/>
            <w:tcBorders>
              <w:bottom w:val="single" w:sz="4" w:space="0" w:color="auto"/>
            </w:tcBorders>
            <w:shd w:val="clear" w:color="auto" w:fill="E2EFD9"/>
            <w:vAlign w:val="center"/>
          </w:tcPr>
          <w:p w14:paraId="4AA5364A" w14:textId="77777777" w:rsidR="00F13734" w:rsidRPr="00F2617A" w:rsidRDefault="00F13734" w:rsidP="00F13734">
            <w:pPr>
              <w:spacing w:after="0"/>
              <w:ind w:firstLine="0"/>
              <w:jc w:val="right"/>
              <w:rPr>
                <w:rFonts w:cs="Arial"/>
                <w:sz w:val="18"/>
                <w:szCs w:val="18"/>
              </w:rPr>
            </w:pPr>
            <w:r w:rsidRPr="00F2617A">
              <w:rPr>
                <w:rFonts w:cs="Arial"/>
                <w:sz w:val="18"/>
                <w:szCs w:val="18"/>
              </w:rPr>
              <w:t>1289,42</w:t>
            </w:r>
          </w:p>
        </w:tc>
      </w:tr>
      <w:tr w:rsidR="00F13734" w:rsidRPr="00F2617A" w14:paraId="281F4BAD" w14:textId="77777777" w:rsidTr="00F13734">
        <w:trPr>
          <w:trHeight w:val="20"/>
        </w:trPr>
        <w:tc>
          <w:tcPr>
            <w:tcW w:w="1418" w:type="dxa"/>
            <w:tcBorders>
              <w:top w:val="single" w:sz="4" w:space="0" w:color="auto"/>
              <w:bottom w:val="nil"/>
            </w:tcBorders>
            <w:vAlign w:val="center"/>
          </w:tcPr>
          <w:p w14:paraId="5EC2845E" w14:textId="77777777" w:rsidR="00F13734" w:rsidRPr="00F2617A" w:rsidRDefault="00F13734" w:rsidP="00F13734">
            <w:pPr>
              <w:spacing w:after="0"/>
              <w:ind w:firstLine="0"/>
              <w:jc w:val="left"/>
              <w:rPr>
                <w:rFonts w:cs="Arial"/>
                <w:bCs/>
                <w:sz w:val="18"/>
                <w:szCs w:val="18"/>
              </w:rPr>
            </w:pPr>
            <w:r w:rsidRPr="00F2617A">
              <w:rPr>
                <w:rFonts w:cs="Arial"/>
                <w:bCs/>
                <w:sz w:val="18"/>
                <w:szCs w:val="18"/>
              </w:rPr>
              <w:t>Državne škole/</w:t>
            </w:r>
          </w:p>
          <w:p w14:paraId="675D0614" w14:textId="77777777" w:rsidR="00F13734" w:rsidRPr="00F2617A" w:rsidRDefault="00F13734" w:rsidP="00F13734">
            <w:pPr>
              <w:spacing w:after="0"/>
              <w:ind w:firstLine="0"/>
              <w:jc w:val="left"/>
              <w:rPr>
                <w:rFonts w:cs="Arial"/>
                <w:bCs/>
                <w:sz w:val="18"/>
                <w:szCs w:val="18"/>
              </w:rPr>
            </w:pPr>
            <w:r w:rsidRPr="00F2617A">
              <w:rPr>
                <w:rFonts w:cs="Arial"/>
                <w:bCs/>
                <w:sz w:val="18"/>
                <w:szCs w:val="18"/>
              </w:rPr>
              <w:t>osnivač PGŽ</w:t>
            </w:r>
          </w:p>
        </w:tc>
        <w:tc>
          <w:tcPr>
            <w:tcW w:w="992" w:type="dxa"/>
            <w:tcBorders>
              <w:top w:val="single" w:sz="4" w:space="0" w:color="auto"/>
              <w:bottom w:val="nil"/>
            </w:tcBorders>
            <w:vAlign w:val="center"/>
          </w:tcPr>
          <w:p w14:paraId="76BF17BC" w14:textId="77777777" w:rsidR="00F13734" w:rsidRPr="00F2617A" w:rsidRDefault="00F13734" w:rsidP="00F13734">
            <w:pPr>
              <w:spacing w:after="0"/>
              <w:ind w:firstLine="0"/>
              <w:jc w:val="right"/>
              <w:rPr>
                <w:rFonts w:cs="Arial"/>
                <w:sz w:val="18"/>
                <w:szCs w:val="18"/>
              </w:rPr>
            </w:pPr>
            <w:r w:rsidRPr="00F2617A">
              <w:rPr>
                <w:rFonts w:cs="Arial"/>
                <w:sz w:val="18"/>
                <w:szCs w:val="18"/>
              </w:rPr>
              <w:t>12</w:t>
            </w:r>
          </w:p>
        </w:tc>
        <w:tc>
          <w:tcPr>
            <w:tcW w:w="1276" w:type="dxa"/>
            <w:tcBorders>
              <w:top w:val="single" w:sz="4" w:space="0" w:color="auto"/>
              <w:bottom w:val="nil"/>
            </w:tcBorders>
            <w:vAlign w:val="center"/>
          </w:tcPr>
          <w:p w14:paraId="1BFE8BC6" w14:textId="77777777" w:rsidR="00F13734" w:rsidRPr="00F2617A" w:rsidRDefault="00F13734" w:rsidP="00F13734">
            <w:pPr>
              <w:spacing w:after="0"/>
              <w:ind w:firstLine="0"/>
              <w:jc w:val="right"/>
              <w:rPr>
                <w:rFonts w:cs="Arial"/>
                <w:sz w:val="18"/>
                <w:szCs w:val="18"/>
              </w:rPr>
            </w:pPr>
            <w:r w:rsidRPr="00F2617A">
              <w:rPr>
                <w:rFonts w:cs="Arial"/>
                <w:sz w:val="18"/>
                <w:szCs w:val="18"/>
              </w:rPr>
              <w:t>19</w:t>
            </w:r>
          </w:p>
        </w:tc>
        <w:tc>
          <w:tcPr>
            <w:tcW w:w="992" w:type="dxa"/>
            <w:tcBorders>
              <w:top w:val="single" w:sz="4" w:space="0" w:color="auto"/>
              <w:bottom w:val="nil"/>
            </w:tcBorders>
            <w:vAlign w:val="center"/>
          </w:tcPr>
          <w:p w14:paraId="0F44E3CE" w14:textId="77777777" w:rsidR="00F13734" w:rsidRPr="00F2617A" w:rsidRDefault="00F13734" w:rsidP="00F13734">
            <w:pPr>
              <w:spacing w:after="0"/>
              <w:ind w:firstLine="0"/>
              <w:jc w:val="right"/>
              <w:rPr>
                <w:rFonts w:cs="Arial"/>
                <w:sz w:val="18"/>
                <w:szCs w:val="18"/>
              </w:rPr>
            </w:pPr>
            <w:r w:rsidRPr="00F2617A">
              <w:rPr>
                <w:rFonts w:cs="Arial"/>
                <w:sz w:val="18"/>
                <w:szCs w:val="18"/>
              </w:rPr>
              <w:t>4</w:t>
            </w:r>
          </w:p>
        </w:tc>
        <w:tc>
          <w:tcPr>
            <w:tcW w:w="1134" w:type="dxa"/>
            <w:tcBorders>
              <w:top w:val="single" w:sz="4" w:space="0" w:color="auto"/>
              <w:bottom w:val="nil"/>
            </w:tcBorders>
            <w:vAlign w:val="center"/>
          </w:tcPr>
          <w:p w14:paraId="60E40424" w14:textId="77777777" w:rsidR="00F13734" w:rsidRPr="00F2617A" w:rsidRDefault="00F13734" w:rsidP="00F13734">
            <w:pPr>
              <w:spacing w:after="0"/>
              <w:ind w:firstLine="0"/>
              <w:jc w:val="right"/>
              <w:rPr>
                <w:rFonts w:cs="Arial"/>
                <w:sz w:val="18"/>
                <w:szCs w:val="18"/>
              </w:rPr>
            </w:pPr>
            <w:r w:rsidRPr="00F2617A">
              <w:rPr>
                <w:rFonts w:cs="Arial"/>
                <w:sz w:val="18"/>
                <w:szCs w:val="18"/>
              </w:rPr>
              <w:t>16</w:t>
            </w:r>
          </w:p>
        </w:tc>
        <w:tc>
          <w:tcPr>
            <w:tcW w:w="1134" w:type="dxa"/>
            <w:tcBorders>
              <w:top w:val="single" w:sz="4" w:space="0" w:color="auto"/>
              <w:bottom w:val="nil"/>
            </w:tcBorders>
            <w:vAlign w:val="center"/>
          </w:tcPr>
          <w:p w14:paraId="267FBCA9" w14:textId="77777777" w:rsidR="00F13734" w:rsidRPr="00F2617A" w:rsidRDefault="00F13734" w:rsidP="00F13734">
            <w:pPr>
              <w:spacing w:after="0"/>
              <w:ind w:firstLine="0"/>
              <w:jc w:val="right"/>
              <w:rPr>
                <w:rFonts w:cs="Arial"/>
                <w:sz w:val="18"/>
                <w:szCs w:val="18"/>
              </w:rPr>
            </w:pPr>
            <w:r w:rsidRPr="00F2617A">
              <w:rPr>
                <w:rFonts w:cs="Arial"/>
                <w:sz w:val="18"/>
                <w:szCs w:val="18"/>
              </w:rPr>
              <w:t>4</w:t>
            </w:r>
          </w:p>
        </w:tc>
        <w:tc>
          <w:tcPr>
            <w:tcW w:w="851" w:type="dxa"/>
            <w:tcBorders>
              <w:top w:val="single" w:sz="4" w:space="0" w:color="auto"/>
              <w:bottom w:val="nil"/>
            </w:tcBorders>
            <w:vAlign w:val="center"/>
          </w:tcPr>
          <w:p w14:paraId="0D75623C" w14:textId="77777777" w:rsidR="00F13734" w:rsidRPr="00F2617A" w:rsidRDefault="00F13734" w:rsidP="00F13734">
            <w:pPr>
              <w:spacing w:after="0"/>
              <w:ind w:firstLine="0"/>
              <w:jc w:val="right"/>
              <w:rPr>
                <w:rFonts w:cs="Arial"/>
                <w:sz w:val="18"/>
                <w:szCs w:val="18"/>
              </w:rPr>
            </w:pPr>
            <w:r w:rsidRPr="00F2617A">
              <w:rPr>
                <w:rFonts w:cs="Arial"/>
                <w:sz w:val="18"/>
                <w:szCs w:val="18"/>
              </w:rPr>
              <w:t>460</w:t>
            </w:r>
          </w:p>
        </w:tc>
        <w:tc>
          <w:tcPr>
            <w:tcW w:w="850" w:type="dxa"/>
            <w:tcBorders>
              <w:top w:val="single" w:sz="4" w:space="0" w:color="auto"/>
              <w:bottom w:val="nil"/>
            </w:tcBorders>
            <w:vAlign w:val="center"/>
          </w:tcPr>
          <w:p w14:paraId="6B464C2B" w14:textId="77777777" w:rsidR="00F13734" w:rsidRPr="00F2617A" w:rsidRDefault="00F13734" w:rsidP="00F13734">
            <w:pPr>
              <w:spacing w:after="0"/>
              <w:ind w:firstLine="0"/>
              <w:jc w:val="right"/>
              <w:rPr>
                <w:rFonts w:cs="Arial"/>
                <w:sz w:val="18"/>
                <w:szCs w:val="18"/>
              </w:rPr>
            </w:pPr>
            <w:r w:rsidRPr="00F2617A">
              <w:rPr>
                <w:rFonts w:cs="Arial"/>
                <w:sz w:val="18"/>
                <w:szCs w:val="18"/>
              </w:rPr>
              <w:t>8836</w:t>
            </w:r>
          </w:p>
        </w:tc>
        <w:tc>
          <w:tcPr>
            <w:tcW w:w="1077" w:type="dxa"/>
            <w:tcBorders>
              <w:top w:val="single" w:sz="4" w:space="0" w:color="auto"/>
              <w:bottom w:val="nil"/>
            </w:tcBorders>
            <w:vAlign w:val="center"/>
          </w:tcPr>
          <w:p w14:paraId="02E50C8E" w14:textId="77777777" w:rsidR="00F13734" w:rsidRPr="00F2617A" w:rsidRDefault="00F13734" w:rsidP="00F13734">
            <w:pPr>
              <w:spacing w:after="0"/>
              <w:ind w:firstLine="0"/>
              <w:jc w:val="right"/>
              <w:rPr>
                <w:rFonts w:cs="Arial"/>
                <w:sz w:val="18"/>
                <w:szCs w:val="18"/>
              </w:rPr>
            </w:pPr>
            <w:r w:rsidRPr="00F2617A">
              <w:rPr>
                <w:rFonts w:cs="Arial"/>
                <w:sz w:val="18"/>
                <w:szCs w:val="18"/>
              </w:rPr>
              <w:t>1265,65</w:t>
            </w:r>
          </w:p>
        </w:tc>
      </w:tr>
      <w:tr w:rsidR="00F13734" w:rsidRPr="00F2617A" w14:paraId="238CEB7A" w14:textId="77777777" w:rsidTr="00F13734">
        <w:trPr>
          <w:trHeight w:val="279"/>
        </w:trPr>
        <w:tc>
          <w:tcPr>
            <w:tcW w:w="1418" w:type="dxa"/>
            <w:tcBorders>
              <w:top w:val="nil"/>
              <w:bottom w:val="nil"/>
            </w:tcBorders>
            <w:vAlign w:val="center"/>
          </w:tcPr>
          <w:p w14:paraId="53A6E625" w14:textId="77777777" w:rsidR="00F13734" w:rsidRPr="00F2617A" w:rsidRDefault="00F13734" w:rsidP="00F13734">
            <w:pPr>
              <w:spacing w:after="0"/>
              <w:ind w:firstLine="0"/>
              <w:jc w:val="left"/>
              <w:rPr>
                <w:rFonts w:cs="Arial"/>
                <w:bCs/>
                <w:sz w:val="18"/>
                <w:szCs w:val="18"/>
              </w:rPr>
            </w:pPr>
            <w:r w:rsidRPr="00F2617A">
              <w:rPr>
                <w:rFonts w:cs="Arial"/>
                <w:bCs/>
                <w:sz w:val="18"/>
                <w:szCs w:val="18"/>
              </w:rPr>
              <w:t>Škole vjerskih zajednica</w:t>
            </w:r>
          </w:p>
        </w:tc>
        <w:tc>
          <w:tcPr>
            <w:tcW w:w="992" w:type="dxa"/>
            <w:tcBorders>
              <w:top w:val="nil"/>
              <w:bottom w:val="nil"/>
            </w:tcBorders>
            <w:vAlign w:val="center"/>
          </w:tcPr>
          <w:p w14:paraId="44D7F00F"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1276" w:type="dxa"/>
            <w:tcBorders>
              <w:top w:val="nil"/>
              <w:bottom w:val="nil"/>
            </w:tcBorders>
            <w:vAlign w:val="center"/>
          </w:tcPr>
          <w:p w14:paraId="2B214864"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992" w:type="dxa"/>
            <w:tcBorders>
              <w:top w:val="nil"/>
              <w:bottom w:val="nil"/>
            </w:tcBorders>
            <w:vAlign w:val="center"/>
          </w:tcPr>
          <w:p w14:paraId="36E2EF1C"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1134" w:type="dxa"/>
            <w:tcBorders>
              <w:top w:val="nil"/>
              <w:bottom w:val="nil"/>
            </w:tcBorders>
            <w:vAlign w:val="center"/>
          </w:tcPr>
          <w:p w14:paraId="3AFBC34A"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1134" w:type="dxa"/>
            <w:tcBorders>
              <w:top w:val="nil"/>
              <w:bottom w:val="nil"/>
            </w:tcBorders>
            <w:vAlign w:val="center"/>
          </w:tcPr>
          <w:p w14:paraId="677FB79C"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851" w:type="dxa"/>
            <w:tcBorders>
              <w:top w:val="nil"/>
              <w:bottom w:val="nil"/>
            </w:tcBorders>
            <w:vAlign w:val="center"/>
          </w:tcPr>
          <w:p w14:paraId="29B3D1B0" w14:textId="77777777" w:rsidR="00F13734" w:rsidRPr="00F2617A" w:rsidRDefault="00F13734" w:rsidP="00F13734">
            <w:pPr>
              <w:spacing w:after="0"/>
              <w:ind w:firstLine="0"/>
              <w:jc w:val="right"/>
              <w:rPr>
                <w:rFonts w:cs="Arial"/>
                <w:sz w:val="18"/>
                <w:szCs w:val="18"/>
              </w:rPr>
            </w:pPr>
            <w:r w:rsidRPr="00F2617A">
              <w:rPr>
                <w:rFonts w:cs="Arial"/>
                <w:sz w:val="18"/>
                <w:szCs w:val="18"/>
              </w:rPr>
              <w:t>12</w:t>
            </w:r>
          </w:p>
        </w:tc>
        <w:tc>
          <w:tcPr>
            <w:tcW w:w="850" w:type="dxa"/>
            <w:tcBorders>
              <w:top w:val="nil"/>
              <w:bottom w:val="nil"/>
            </w:tcBorders>
            <w:vAlign w:val="center"/>
          </w:tcPr>
          <w:p w14:paraId="728003A2" w14:textId="77777777" w:rsidR="00F13734" w:rsidRPr="00F2617A" w:rsidRDefault="00F13734" w:rsidP="00F13734">
            <w:pPr>
              <w:spacing w:after="0"/>
              <w:ind w:firstLine="0"/>
              <w:jc w:val="right"/>
              <w:rPr>
                <w:rFonts w:cs="Arial"/>
                <w:sz w:val="18"/>
                <w:szCs w:val="18"/>
              </w:rPr>
            </w:pPr>
            <w:r w:rsidRPr="00F2617A">
              <w:rPr>
                <w:rFonts w:cs="Arial"/>
                <w:sz w:val="18"/>
                <w:szCs w:val="18"/>
              </w:rPr>
              <w:t>313</w:t>
            </w:r>
          </w:p>
        </w:tc>
        <w:tc>
          <w:tcPr>
            <w:tcW w:w="1077" w:type="dxa"/>
            <w:tcBorders>
              <w:top w:val="nil"/>
              <w:bottom w:val="nil"/>
            </w:tcBorders>
            <w:vAlign w:val="center"/>
          </w:tcPr>
          <w:p w14:paraId="34184E9F" w14:textId="77777777" w:rsidR="00F13734" w:rsidRPr="00F2617A" w:rsidRDefault="00F13734" w:rsidP="00F13734">
            <w:pPr>
              <w:spacing w:after="0"/>
              <w:ind w:firstLine="0"/>
              <w:jc w:val="right"/>
              <w:rPr>
                <w:rFonts w:cs="Arial"/>
                <w:sz w:val="18"/>
                <w:szCs w:val="18"/>
              </w:rPr>
            </w:pPr>
            <w:r w:rsidRPr="00F2617A">
              <w:rPr>
                <w:rFonts w:cs="Arial"/>
                <w:sz w:val="18"/>
                <w:szCs w:val="18"/>
              </w:rPr>
              <w:t>23,77</w:t>
            </w:r>
          </w:p>
        </w:tc>
      </w:tr>
      <w:tr w:rsidR="00F13734" w:rsidRPr="00F2617A" w14:paraId="0541243F" w14:textId="77777777" w:rsidTr="00F13734">
        <w:trPr>
          <w:trHeight w:val="20"/>
        </w:trPr>
        <w:tc>
          <w:tcPr>
            <w:tcW w:w="1418" w:type="dxa"/>
            <w:tcBorders>
              <w:bottom w:val="nil"/>
            </w:tcBorders>
            <w:vAlign w:val="center"/>
          </w:tcPr>
          <w:p w14:paraId="70326642" w14:textId="77777777" w:rsidR="00F13734" w:rsidRPr="00F2617A" w:rsidRDefault="00F13734" w:rsidP="00F13734">
            <w:pPr>
              <w:spacing w:after="0"/>
              <w:ind w:firstLine="0"/>
              <w:jc w:val="left"/>
              <w:rPr>
                <w:rFonts w:cs="Arial"/>
                <w:sz w:val="18"/>
                <w:szCs w:val="18"/>
              </w:rPr>
            </w:pPr>
            <w:r w:rsidRPr="00F2617A">
              <w:rPr>
                <w:rFonts w:cs="Arial"/>
                <w:sz w:val="18"/>
                <w:szCs w:val="18"/>
              </w:rPr>
              <w:t>Bakar</w:t>
            </w:r>
          </w:p>
        </w:tc>
        <w:tc>
          <w:tcPr>
            <w:tcW w:w="992" w:type="dxa"/>
            <w:tcBorders>
              <w:bottom w:val="nil"/>
            </w:tcBorders>
            <w:vAlign w:val="center"/>
          </w:tcPr>
          <w:p w14:paraId="5889E1FE"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1276" w:type="dxa"/>
            <w:tcBorders>
              <w:bottom w:val="nil"/>
            </w:tcBorders>
            <w:vAlign w:val="center"/>
          </w:tcPr>
          <w:p w14:paraId="3CAFBC65"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992" w:type="dxa"/>
            <w:tcBorders>
              <w:bottom w:val="nil"/>
            </w:tcBorders>
            <w:vAlign w:val="center"/>
          </w:tcPr>
          <w:p w14:paraId="3CDB307B"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1134" w:type="dxa"/>
            <w:tcBorders>
              <w:bottom w:val="nil"/>
            </w:tcBorders>
            <w:vAlign w:val="center"/>
          </w:tcPr>
          <w:p w14:paraId="3FDFA498"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1134" w:type="dxa"/>
            <w:tcBorders>
              <w:bottom w:val="nil"/>
            </w:tcBorders>
            <w:vAlign w:val="center"/>
          </w:tcPr>
          <w:p w14:paraId="01BA20C2"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851" w:type="dxa"/>
            <w:tcBorders>
              <w:bottom w:val="nil"/>
            </w:tcBorders>
            <w:vAlign w:val="center"/>
          </w:tcPr>
          <w:p w14:paraId="5C87552B" w14:textId="77777777" w:rsidR="00F13734" w:rsidRPr="00F2617A" w:rsidRDefault="00F13734" w:rsidP="00F13734">
            <w:pPr>
              <w:spacing w:after="0"/>
              <w:ind w:firstLine="0"/>
              <w:jc w:val="right"/>
              <w:rPr>
                <w:rFonts w:cs="Arial"/>
                <w:sz w:val="18"/>
                <w:szCs w:val="18"/>
              </w:rPr>
            </w:pPr>
            <w:r w:rsidRPr="00F2617A">
              <w:rPr>
                <w:rFonts w:cs="Arial"/>
                <w:sz w:val="18"/>
                <w:szCs w:val="18"/>
              </w:rPr>
              <w:t>16</w:t>
            </w:r>
          </w:p>
        </w:tc>
        <w:tc>
          <w:tcPr>
            <w:tcW w:w="850" w:type="dxa"/>
            <w:tcBorders>
              <w:bottom w:val="nil"/>
            </w:tcBorders>
            <w:vAlign w:val="center"/>
          </w:tcPr>
          <w:p w14:paraId="4EDB3049" w14:textId="77777777" w:rsidR="00F13734" w:rsidRPr="00F2617A" w:rsidRDefault="00F13734" w:rsidP="00F13734">
            <w:pPr>
              <w:spacing w:after="0"/>
              <w:ind w:firstLine="0"/>
              <w:jc w:val="right"/>
              <w:rPr>
                <w:rFonts w:cs="Arial"/>
                <w:sz w:val="18"/>
                <w:szCs w:val="18"/>
              </w:rPr>
            </w:pPr>
            <w:r w:rsidRPr="00F2617A">
              <w:rPr>
                <w:rFonts w:cs="Arial"/>
                <w:sz w:val="18"/>
                <w:szCs w:val="18"/>
              </w:rPr>
              <w:t>352</w:t>
            </w:r>
          </w:p>
        </w:tc>
        <w:tc>
          <w:tcPr>
            <w:tcW w:w="1077" w:type="dxa"/>
            <w:tcBorders>
              <w:bottom w:val="nil"/>
            </w:tcBorders>
            <w:vAlign w:val="center"/>
          </w:tcPr>
          <w:p w14:paraId="49D82CF2" w14:textId="77777777" w:rsidR="00F13734" w:rsidRPr="00F2617A" w:rsidRDefault="00F13734" w:rsidP="00F13734">
            <w:pPr>
              <w:spacing w:after="0"/>
              <w:ind w:firstLine="0"/>
              <w:jc w:val="right"/>
              <w:rPr>
                <w:rFonts w:cs="Arial"/>
                <w:sz w:val="18"/>
                <w:szCs w:val="18"/>
              </w:rPr>
            </w:pPr>
            <w:r w:rsidRPr="00F2617A">
              <w:rPr>
                <w:rFonts w:cs="Arial"/>
                <w:sz w:val="18"/>
                <w:szCs w:val="18"/>
              </w:rPr>
              <w:t>38,50</w:t>
            </w:r>
          </w:p>
        </w:tc>
      </w:tr>
      <w:tr w:rsidR="00F13734" w:rsidRPr="00F2617A" w14:paraId="0EB76999" w14:textId="77777777" w:rsidTr="00F13734">
        <w:trPr>
          <w:trHeight w:val="20"/>
        </w:trPr>
        <w:tc>
          <w:tcPr>
            <w:tcW w:w="1418" w:type="dxa"/>
            <w:tcBorders>
              <w:top w:val="nil"/>
              <w:bottom w:val="nil"/>
            </w:tcBorders>
            <w:vAlign w:val="center"/>
          </w:tcPr>
          <w:p w14:paraId="2F1840AE" w14:textId="77777777" w:rsidR="00F13734" w:rsidRPr="00F2617A" w:rsidRDefault="00F13734" w:rsidP="00F13734">
            <w:pPr>
              <w:spacing w:after="0"/>
              <w:ind w:firstLine="0"/>
              <w:jc w:val="left"/>
              <w:rPr>
                <w:rFonts w:cs="Arial"/>
                <w:sz w:val="18"/>
                <w:szCs w:val="18"/>
              </w:rPr>
            </w:pPr>
            <w:r w:rsidRPr="00F2617A">
              <w:rPr>
                <w:rFonts w:cs="Arial"/>
                <w:sz w:val="18"/>
                <w:szCs w:val="18"/>
              </w:rPr>
              <w:t>Crikvenica</w:t>
            </w:r>
          </w:p>
        </w:tc>
        <w:tc>
          <w:tcPr>
            <w:tcW w:w="992" w:type="dxa"/>
            <w:tcBorders>
              <w:top w:val="nil"/>
              <w:bottom w:val="nil"/>
            </w:tcBorders>
            <w:vAlign w:val="center"/>
          </w:tcPr>
          <w:p w14:paraId="50762B1A"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1276" w:type="dxa"/>
            <w:tcBorders>
              <w:top w:val="nil"/>
              <w:bottom w:val="nil"/>
            </w:tcBorders>
            <w:vAlign w:val="center"/>
          </w:tcPr>
          <w:p w14:paraId="606060C1"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992" w:type="dxa"/>
            <w:tcBorders>
              <w:top w:val="nil"/>
              <w:bottom w:val="nil"/>
            </w:tcBorders>
            <w:vAlign w:val="center"/>
          </w:tcPr>
          <w:p w14:paraId="6C6CC3EC"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1134" w:type="dxa"/>
            <w:tcBorders>
              <w:top w:val="nil"/>
              <w:bottom w:val="nil"/>
            </w:tcBorders>
            <w:vAlign w:val="center"/>
          </w:tcPr>
          <w:p w14:paraId="23A51F96"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1134" w:type="dxa"/>
            <w:tcBorders>
              <w:top w:val="nil"/>
              <w:bottom w:val="nil"/>
            </w:tcBorders>
            <w:vAlign w:val="center"/>
          </w:tcPr>
          <w:p w14:paraId="10B971DF"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851" w:type="dxa"/>
            <w:tcBorders>
              <w:top w:val="nil"/>
              <w:bottom w:val="nil"/>
            </w:tcBorders>
            <w:vAlign w:val="center"/>
          </w:tcPr>
          <w:p w14:paraId="35522A37" w14:textId="77777777" w:rsidR="00F13734" w:rsidRPr="00F2617A" w:rsidRDefault="00F13734" w:rsidP="00F13734">
            <w:pPr>
              <w:spacing w:after="0"/>
              <w:ind w:firstLine="0"/>
              <w:jc w:val="right"/>
              <w:rPr>
                <w:rFonts w:cs="Arial"/>
                <w:sz w:val="18"/>
                <w:szCs w:val="18"/>
              </w:rPr>
            </w:pPr>
            <w:r w:rsidRPr="00F2617A">
              <w:rPr>
                <w:rFonts w:cs="Arial"/>
                <w:sz w:val="18"/>
                <w:szCs w:val="18"/>
              </w:rPr>
              <w:t>16</w:t>
            </w:r>
          </w:p>
        </w:tc>
        <w:tc>
          <w:tcPr>
            <w:tcW w:w="850" w:type="dxa"/>
            <w:tcBorders>
              <w:top w:val="nil"/>
              <w:bottom w:val="nil"/>
            </w:tcBorders>
            <w:vAlign w:val="center"/>
          </w:tcPr>
          <w:p w14:paraId="2C2A4E48" w14:textId="77777777" w:rsidR="00F13734" w:rsidRPr="00F2617A" w:rsidRDefault="00F13734" w:rsidP="00F13734">
            <w:pPr>
              <w:spacing w:after="0"/>
              <w:ind w:firstLine="0"/>
              <w:jc w:val="right"/>
              <w:rPr>
                <w:rFonts w:cs="Arial"/>
                <w:sz w:val="18"/>
                <w:szCs w:val="18"/>
              </w:rPr>
            </w:pPr>
            <w:r w:rsidRPr="00F2617A">
              <w:rPr>
                <w:rFonts w:cs="Arial"/>
                <w:sz w:val="18"/>
                <w:szCs w:val="18"/>
              </w:rPr>
              <w:t>315</w:t>
            </w:r>
          </w:p>
        </w:tc>
        <w:tc>
          <w:tcPr>
            <w:tcW w:w="1077" w:type="dxa"/>
            <w:tcBorders>
              <w:top w:val="nil"/>
              <w:bottom w:val="nil"/>
            </w:tcBorders>
            <w:vAlign w:val="center"/>
          </w:tcPr>
          <w:p w14:paraId="6E09F2E0" w14:textId="77777777" w:rsidR="00F13734" w:rsidRPr="00F2617A" w:rsidRDefault="00F13734" w:rsidP="00F13734">
            <w:pPr>
              <w:spacing w:after="0"/>
              <w:ind w:firstLine="0"/>
              <w:jc w:val="right"/>
              <w:rPr>
                <w:rFonts w:cs="Arial"/>
                <w:sz w:val="18"/>
                <w:szCs w:val="18"/>
              </w:rPr>
            </w:pPr>
            <w:r w:rsidRPr="00F2617A">
              <w:rPr>
                <w:rFonts w:cs="Arial"/>
                <w:sz w:val="18"/>
                <w:szCs w:val="18"/>
              </w:rPr>
              <w:t>33,09</w:t>
            </w:r>
          </w:p>
        </w:tc>
      </w:tr>
      <w:tr w:rsidR="00F13734" w:rsidRPr="00F2617A" w14:paraId="266371F3" w14:textId="77777777" w:rsidTr="00F13734">
        <w:trPr>
          <w:trHeight w:val="20"/>
        </w:trPr>
        <w:tc>
          <w:tcPr>
            <w:tcW w:w="1418" w:type="dxa"/>
            <w:tcBorders>
              <w:top w:val="nil"/>
              <w:bottom w:val="nil"/>
            </w:tcBorders>
            <w:vAlign w:val="center"/>
          </w:tcPr>
          <w:p w14:paraId="2D5ACD8D" w14:textId="77777777" w:rsidR="00F13734" w:rsidRPr="00F2617A" w:rsidRDefault="00F13734" w:rsidP="00F13734">
            <w:pPr>
              <w:spacing w:after="0"/>
              <w:ind w:firstLine="0"/>
              <w:jc w:val="left"/>
              <w:rPr>
                <w:rFonts w:cs="Arial"/>
                <w:sz w:val="18"/>
                <w:szCs w:val="18"/>
              </w:rPr>
            </w:pPr>
            <w:r w:rsidRPr="00F2617A">
              <w:rPr>
                <w:rFonts w:cs="Arial"/>
                <w:sz w:val="18"/>
                <w:szCs w:val="18"/>
              </w:rPr>
              <w:t>Čabar</w:t>
            </w:r>
          </w:p>
        </w:tc>
        <w:tc>
          <w:tcPr>
            <w:tcW w:w="992" w:type="dxa"/>
            <w:tcBorders>
              <w:top w:val="nil"/>
              <w:bottom w:val="nil"/>
            </w:tcBorders>
            <w:vAlign w:val="center"/>
          </w:tcPr>
          <w:p w14:paraId="0F8C7231"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1276" w:type="dxa"/>
            <w:tcBorders>
              <w:top w:val="nil"/>
              <w:bottom w:val="nil"/>
            </w:tcBorders>
            <w:vAlign w:val="center"/>
          </w:tcPr>
          <w:p w14:paraId="1A057EB8"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992" w:type="dxa"/>
            <w:tcBorders>
              <w:top w:val="nil"/>
              <w:bottom w:val="nil"/>
            </w:tcBorders>
            <w:vAlign w:val="center"/>
          </w:tcPr>
          <w:p w14:paraId="5FDB262B"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1134" w:type="dxa"/>
            <w:tcBorders>
              <w:top w:val="nil"/>
              <w:bottom w:val="nil"/>
            </w:tcBorders>
            <w:vAlign w:val="center"/>
          </w:tcPr>
          <w:p w14:paraId="75542AD7"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1134" w:type="dxa"/>
            <w:tcBorders>
              <w:top w:val="nil"/>
              <w:bottom w:val="nil"/>
            </w:tcBorders>
            <w:vAlign w:val="center"/>
          </w:tcPr>
          <w:p w14:paraId="38FC7789"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851" w:type="dxa"/>
            <w:tcBorders>
              <w:top w:val="nil"/>
              <w:bottom w:val="nil"/>
            </w:tcBorders>
            <w:vAlign w:val="center"/>
          </w:tcPr>
          <w:p w14:paraId="48829F4E" w14:textId="77777777" w:rsidR="00F13734" w:rsidRPr="00F2617A" w:rsidRDefault="00F13734" w:rsidP="00F13734">
            <w:pPr>
              <w:spacing w:after="0"/>
              <w:ind w:firstLine="0"/>
              <w:jc w:val="right"/>
              <w:rPr>
                <w:rFonts w:cs="Arial"/>
                <w:sz w:val="18"/>
                <w:szCs w:val="18"/>
              </w:rPr>
            </w:pPr>
            <w:r w:rsidRPr="00F2617A">
              <w:rPr>
                <w:rFonts w:cs="Arial"/>
                <w:sz w:val="18"/>
                <w:szCs w:val="18"/>
              </w:rPr>
              <w:t>5</w:t>
            </w:r>
          </w:p>
        </w:tc>
        <w:tc>
          <w:tcPr>
            <w:tcW w:w="850" w:type="dxa"/>
            <w:tcBorders>
              <w:top w:val="nil"/>
              <w:bottom w:val="nil"/>
            </w:tcBorders>
            <w:vAlign w:val="center"/>
          </w:tcPr>
          <w:p w14:paraId="562659B0" w14:textId="77777777" w:rsidR="00F13734" w:rsidRPr="00F2617A" w:rsidRDefault="00F13734" w:rsidP="00F13734">
            <w:pPr>
              <w:spacing w:after="0"/>
              <w:ind w:firstLine="0"/>
              <w:jc w:val="right"/>
              <w:rPr>
                <w:rFonts w:cs="Arial"/>
                <w:sz w:val="18"/>
                <w:szCs w:val="18"/>
              </w:rPr>
            </w:pPr>
            <w:r w:rsidRPr="00F2617A">
              <w:rPr>
                <w:rFonts w:cs="Arial"/>
                <w:sz w:val="18"/>
                <w:szCs w:val="18"/>
              </w:rPr>
              <w:t>41</w:t>
            </w:r>
          </w:p>
        </w:tc>
        <w:tc>
          <w:tcPr>
            <w:tcW w:w="1077" w:type="dxa"/>
            <w:tcBorders>
              <w:top w:val="nil"/>
              <w:bottom w:val="nil"/>
            </w:tcBorders>
            <w:vAlign w:val="center"/>
          </w:tcPr>
          <w:p w14:paraId="184B936D" w14:textId="77777777" w:rsidR="00F13734" w:rsidRPr="00F2617A" w:rsidRDefault="00F13734" w:rsidP="00F13734">
            <w:pPr>
              <w:spacing w:after="0"/>
              <w:ind w:firstLine="0"/>
              <w:jc w:val="right"/>
              <w:rPr>
                <w:rFonts w:cs="Arial"/>
                <w:sz w:val="18"/>
                <w:szCs w:val="18"/>
              </w:rPr>
            </w:pPr>
            <w:r w:rsidRPr="00F2617A">
              <w:rPr>
                <w:rFonts w:cs="Arial"/>
                <w:sz w:val="18"/>
                <w:szCs w:val="18"/>
              </w:rPr>
              <w:t>7,58</w:t>
            </w:r>
          </w:p>
        </w:tc>
      </w:tr>
      <w:tr w:rsidR="00F13734" w:rsidRPr="00F2617A" w14:paraId="7D07245A" w14:textId="77777777" w:rsidTr="00F13734">
        <w:trPr>
          <w:trHeight w:val="20"/>
        </w:trPr>
        <w:tc>
          <w:tcPr>
            <w:tcW w:w="1418" w:type="dxa"/>
            <w:tcBorders>
              <w:top w:val="nil"/>
              <w:bottom w:val="nil"/>
            </w:tcBorders>
            <w:vAlign w:val="center"/>
          </w:tcPr>
          <w:p w14:paraId="50173757" w14:textId="77777777" w:rsidR="00F13734" w:rsidRPr="00F2617A" w:rsidRDefault="00F13734" w:rsidP="00F13734">
            <w:pPr>
              <w:spacing w:after="0"/>
              <w:ind w:firstLine="0"/>
              <w:jc w:val="left"/>
              <w:rPr>
                <w:rFonts w:cs="Arial"/>
                <w:sz w:val="18"/>
                <w:szCs w:val="18"/>
              </w:rPr>
            </w:pPr>
            <w:r w:rsidRPr="00F2617A">
              <w:rPr>
                <w:rFonts w:cs="Arial"/>
                <w:sz w:val="18"/>
                <w:szCs w:val="18"/>
              </w:rPr>
              <w:t>Delnice</w:t>
            </w:r>
          </w:p>
        </w:tc>
        <w:tc>
          <w:tcPr>
            <w:tcW w:w="992" w:type="dxa"/>
            <w:tcBorders>
              <w:top w:val="nil"/>
              <w:bottom w:val="nil"/>
            </w:tcBorders>
            <w:vAlign w:val="center"/>
          </w:tcPr>
          <w:p w14:paraId="25B2EA0F"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1276" w:type="dxa"/>
            <w:tcBorders>
              <w:top w:val="nil"/>
              <w:bottom w:val="nil"/>
            </w:tcBorders>
            <w:vAlign w:val="center"/>
          </w:tcPr>
          <w:p w14:paraId="5BCA190A"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992" w:type="dxa"/>
            <w:tcBorders>
              <w:top w:val="nil"/>
              <w:bottom w:val="nil"/>
            </w:tcBorders>
            <w:vAlign w:val="center"/>
          </w:tcPr>
          <w:p w14:paraId="732F7B6E"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1134" w:type="dxa"/>
            <w:tcBorders>
              <w:top w:val="nil"/>
              <w:bottom w:val="nil"/>
            </w:tcBorders>
            <w:vAlign w:val="center"/>
          </w:tcPr>
          <w:p w14:paraId="7F9F3340"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1134" w:type="dxa"/>
            <w:tcBorders>
              <w:top w:val="nil"/>
              <w:bottom w:val="nil"/>
            </w:tcBorders>
            <w:vAlign w:val="center"/>
          </w:tcPr>
          <w:p w14:paraId="197E2E0A"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851" w:type="dxa"/>
            <w:tcBorders>
              <w:top w:val="nil"/>
              <w:bottom w:val="nil"/>
            </w:tcBorders>
            <w:vAlign w:val="center"/>
          </w:tcPr>
          <w:p w14:paraId="18B8FEFE" w14:textId="77777777" w:rsidR="00F13734" w:rsidRPr="00F2617A" w:rsidRDefault="00F13734" w:rsidP="00F13734">
            <w:pPr>
              <w:spacing w:after="0"/>
              <w:ind w:firstLine="0"/>
              <w:jc w:val="right"/>
              <w:rPr>
                <w:rFonts w:cs="Arial"/>
                <w:sz w:val="18"/>
                <w:szCs w:val="18"/>
              </w:rPr>
            </w:pPr>
            <w:r w:rsidRPr="00F2617A">
              <w:rPr>
                <w:rFonts w:cs="Arial"/>
                <w:sz w:val="18"/>
                <w:szCs w:val="18"/>
              </w:rPr>
              <w:t>15</w:t>
            </w:r>
          </w:p>
        </w:tc>
        <w:tc>
          <w:tcPr>
            <w:tcW w:w="850" w:type="dxa"/>
            <w:tcBorders>
              <w:top w:val="nil"/>
              <w:bottom w:val="nil"/>
            </w:tcBorders>
            <w:vAlign w:val="center"/>
          </w:tcPr>
          <w:p w14:paraId="0C1B0316" w14:textId="77777777" w:rsidR="00F13734" w:rsidRPr="00F2617A" w:rsidRDefault="00F13734" w:rsidP="00F13734">
            <w:pPr>
              <w:spacing w:after="0"/>
              <w:ind w:firstLine="0"/>
              <w:jc w:val="right"/>
              <w:rPr>
                <w:rFonts w:cs="Arial"/>
                <w:sz w:val="18"/>
                <w:szCs w:val="18"/>
              </w:rPr>
            </w:pPr>
            <w:r w:rsidRPr="00F2617A">
              <w:rPr>
                <w:rFonts w:cs="Arial"/>
                <w:sz w:val="18"/>
                <w:szCs w:val="18"/>
              </w:rPr>
              <w:t>137</w:t>
            </w:r>
          </w:p>
        </w:tc>
        <w:tc>
          <w:tcPr>
            <w:tcW w:w="1077" w:type="dxa"/>
            <w:tcBorders>
              <w:top w:val="nil"/>
              <w:bottom w:val="nil"/>
            </w:tcBorders>
            <w:vAlign w:val="center"/>
          </w:tcPr>
          <w:p w14:paraId="035207F0" w14:textId="77777777" w:rsidR="00F13734" w:rsidRPr="00F2617A" w:rsidRDefault="00F13734" w:rsidP="00F13734">
            <w:pPr>
              <w:spacing w:after="0"/>
              <w:ind w:firstLine="0"/>
              <w:jc w:val="right"/>
              <w:rPr>
                <w:rFonts w:cs="Arial"/>
                <w:sz w:val="18"/>
                <w:szCs w:val="18"/>
              </w:rPr>
            </w:pPr>
            <w:r w:rsidRPr="00F2617A">
              <w:rPr>
                <w:rFonts w:cs="Arial"/>
                <w:sz w:val="18"/>
                <w:szCs w:val="18"/>
              </w:rPr>
              <w:t>54,30</w:t>
            </w:r>
          </w:p>
        </w:tc>
      </w:tr>
      <w:tr w:rsidR="00F13734" w:rsidRPr="00F2617A" w14:paraId="378DCEF3" w14:textId="77777777" w:rsidTr="00F13734">
        <w:trPr>
          <w:trHeight w:val="20"/>
        </w:trPr>
        <w:tc>
          <w:tcPr>
            <w:tcW w:w="1418" w:type="dxa"/>
            <w:tcBorders>
              <w:top w:val="nil"/>
              <w:bottom w:val="nil"/>
            </w:tcBorders>
            <w:vAlign w:val="center"/>
          </w:tcPr>
          <w:p w14:paraId="160A8A4F" w14:textId="77777777" w:rsidR="00F13734" w:rsidRPr="00F2617A" w:rsidRDefault="00F13734" w:rsidP="00F13734">
            <w:pPr>
              <w:spacing w:after="0"/>
              <w:ind w:firstLine="0"/>
              <w:jc w:val="left"/>
              <w:rPr>
                <w:rFonts w:cs="Arial"/>
                <w:sz w:val="18"/>
                <w:szCs w:val="18"/>
              </w:rPr>
            </w:pPr>
            <w:r w:rsidRPr="00F2617A">
              <w:rPr>
                <w:rFonts w:cs="Arial"/>
                <w:sz w:val="18"/>
                <w:szCs w:val="18"/>
              </w:rPr>
              <w:t>Krk</w:t>
            </w:r>
          </w:p>
        </w:tc>
        <w:tc>
          <w:tcPr>
            <w:tcW w:w="992" w:type="dxa"/>
            <w:tcBorders>
              <w:top w:val="nil"/>
              <w:bottom w:val="nil"/>
            </w:tcBorders>
            <w:vAlign w:val="center"/>
          </w:tcPr>
          <w:p w14:paraId="2D68BB9D"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1276" w:type="dxa"/>
            <w:tcBorders>
              <w:top w:val="nil"/>
              <w:bottom w:val="nil"/>
            </w:tcBorders>
            <w:vAlign w:val="center"/>
          </w:tcPr>
          <w:p w14:paraId="25F23161"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992" w:type="dxa"/>
            <w:tcBorders>
              <w:top w:val="nil"/>
              <w:bottom w:val="nil"/>
            </w:tcBorders>
            <w:vAlign w:val="center"/>
          </w:tcPr>
          <w:p w14:paraId="575D2AAE"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1134" w:type="dxa"/>
            <w:tcBorders>
              <w:top w:val="nil"/>
              <w:bottom w:val="nil"/>
            </w:tcBorders>
            <w:vAlign w:val="center"/>
          </w:tcPr>
          <w:p w14:paraId="2C3B4A40"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1134" w:type="dxa"/>
            <w:tcBorders>
              <w:top w:val="nil"/>
              <w:bottom w:val="nil"/>
            </w:tcBorders>
            <w:vAlign w:val="center"/>
          </w:tcPr>
          <w:p w14:paraId="799C4872"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851" w:type="dxa"/>
            <w:tcBorders>
              <w:top w:val="nil"/>
              <w:bottom w:val="nil"/>
            </w:tcBorders>
            <w:vAlign w:val="center"/>
          </w:tcPr>
          <w:p w14:paraId="7B943D63" w14:textId="77777777" w:rsidR="00F13734" w:rsidRPr="00F2617A" w:rsidRDefault="00F13734" w:rsidP="00F13734">
            <w:pPr>
              <w:spacing w:after="0"/>
              <w:ind w:firstLine="0"/>
              <w:jc w:val="right"/>
              <w:rPr>
                <w:rFonts w:cs="Arial"/>
                <w:sz w:val="18"/>
                <w:szCs w:val="18"/>
              </w:rPr>
            </w:pPr>
            <w:r w:rsidRPr="00F2617A">
              <w:rPr>
                <w:rFonts w:cs="Arial"/>
                <w:sz w:val="18"/>
                <w:szCs w:val="18"/>
              </w:rPr>
              <w:t>19</w:t>
            </w:r>
          </w:p>
        </w:tc>
        <w:tc>
          <w:tcPr>
            <w:tcW w:w="850" w:type="dxa"/>
            <w:tcBorders>
              <w:top w:val="nil"/>
              <w:bottom w:val="nil"/>
            </w:tcBorders>
            <w:vAlign w:val="center"/>
          </w:tcPr>
          <w:p w14:paraId="01040876" w14:textId="77777777" w:rsidR="00F13734" w:rsidRPr="00F2617A" w:rsidRDefault="00F13734" w:rsidP="00F13734">
            <w:pPr>
              <w:spacing w:after="0"/>
              <w:ind w:firstLine="0"/>
              <w:jc w:val="right"/>
              <w:rPr>
                <w:rFonts w:cs="Arial"/>
                <w:sz w:val="18"/>
                <w:szCs w:val="18"/>
              </w:rPr>
            </w:pPr>
            <w:r w:rsidRPr="00F2617A">
              <w:rPr>
                <w:rFonts w:cs="Arial"/>
                <w:sz w:val="18"/>
                <w:szCs w:val="18"/>
              </w:rPr>
              <w:t>353</w:t>
            </w:r>
          </w:p>
        </w:tc>
        <w:tc>
          <w:tcPr>
            <w:tcW w:w="1077" w:type="dxa"/>
            <w:tcBorders>
              <w:top w:val="nil"/>
              <w:bottom w:val="nil"/>
            </w:tcBorders>
            <w:vAlign w:val="center"/>
          </w:tcPr>
          <w:p w14:paraId="12C55656" w14:textId="77777777" w:rsidR="00F13734" w:rsidRPr="00F2617A" w:rsidRDefault="00F13734" w:rsidP="00F13734">
            <w:pPr>
              <w:spacing w:after="0"/>
              <w:ind w:firstLine="0"/>
              <w:jc w:val="right"/>
              <w:rPr>
                <w:rFonts w:cs="Arial"/>
                <w:sz w:val="18"/>
                <w:szCs w:val="18"/>
              </w:rPr>
            </w:pPr>
            <w:r w:rsidRPr="00F2617A">
              <w:rPr>
                <w:rFonts w:cs="Arial"/>
                <w:sz w:val="18"/>
                <w:szCs w:val="18"/>
              </w:rPr>
              <w:t>72,76</w:t>
            </w:r>
          </w:p>
        </w:tc>
      </w:tr>
      <w:tr w:rsidR="00F13734" w:rsidRPr="00F2617A" w14:paraId="1E01FAC9" w14:textId="77777777" w:rsidTr="00F13734">
        <w:trPr>
          <w:trHeight w:val="20"/>
        </w:trPr>
        <w:tc>
          <w:tcPr>
            <w:tcW w:w="1418" w:type="dxa"/>
            <w:tcBorders>
              <w:top w:val="nil"/>
              <w:bottom w:val="nil"/>
            </w:tcBorders>
            <w:vAlign w:val="center"/>
          </w:tcPr>
          <w:p w14:paraId="56491DF9" w14:textId="77777777" w:rsidR="00F13734" w:rsidRPr="00F2617A" w:rsidRDefault="00F13734" w:rsidP="00F13734">
            <w:pPr>
              <w:spacing w:after="0"/>
              <w:ind w:firstLine="0"/>
              <w:jc w:val="left"/>
              <w:rPr>
                <w:rFonts w:cs="Arial"/>
                <w:sz w:val="18"/>
                <w:szCs w:val="18"/>
              </w:rPr>
            </w:pPr>
            <w:r w:rsidRPr="00F2617A">
              <w:rPr>
                <w:rFonts w:cs="Arial"/>
                <w:sz w:val="18"/>
                <w:szCs w:val="18"/>
              </w:rPr>
              <w:t>Mali Lošinj</w:t>
            </w:r>
          </w:p>
        </w:tc>
        <w:tc>
          <w:tcPr>
            <w:tcW w:w="992" w:type="dxa"/>
            <w:tcBorders>
              <w:top w:val="nil"/>
              <w:bottom w:val="nil"/>
            </w:tcBorders>
            <w:vAlign w:val="center"/>
          </w:tcPr>
          <w:p w14:paraId="4E0FCBF2"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1276" w:type="dxa"/>
            <w:tcBorders>
              <w:top w:val="nil"/>
              <w:bottom w:val="nil"/>
            </w:tcBorders>
            <w:vAlign w:val="center"/>
          </w:tcPr>
          <w:p w14:paraId="4F0FF1BB"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992" w:type="dxa"/>
            <w:tcBorders>
              <w:top w:val="nil"/>
              <w:bottom w:val="nil"/>
            </w:tcBorders>
            <w:vAlign w:val="center"/>
          </w:tcPr>
          <w:p w14:paraId="31B98593"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1134" w:type="dxa"/>
            <w:tcBorders>
              <w:top w:val="nil"/>
              <w:bottom w:val="nil"/>
            </w:tcBorders>
            <w:vAlign w:val="center"/>
          </w:tcPr>
          <w:p w14:paraId="35462ECC"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1134" w:type="dxa"/>
            <w:tcBorders>
              <w:top w:val="nil"/>
              <w:bottom w:val="nil"/>
            </w:tcBorders>
            <w:vAlign w:val="center"/>
          </w:tcPr>
          <w:p w14:paraId="607E0C25" w14:textId="77777777" w:rsidR="00F13734" w:rsidRPr="00F2617A" w:rsidRDefault="00F13734" w:rsidP="00F13734">
            <w:pPr>
              <w:spacing w:after="0"/>
              <w:ind w:firstLine="0"/>
              <w:jc w:val="right"/>
              <w:rPr>
                <w:rFonts w:cs="Arial"/>
                <w:sz w:val="18"/>
                <w:szCs w:val="18"/>
              </w:rPr>
            </w:pPr>
            <w:r w:rsidRPr="00F2617A">
              <w:rPr>
                <w:rFonts w:cs="Arial"/>
                <w:sz w:val="18"/>
                <w:szCs w:val="18"/>
              </w:rPr>
              <w:t>2</w:t>
            </w:r>
          </w:p>
        </w:tc>
        <w:tc>
          <w:tcPr>
            <w:tcW w:w="851" w:type="dxa"/>
            <w:tcBorders>
              <w:top w:val="nil"/>
              <w:bottom w:val="nil"/>
            </w:tcBorders>
            <w:vAlign w:val="center"/>
          </w:tcPr>
          <w:p w14:paraId="5EA4BE95" w14:textId="77777777" w:rsidR="00F13734" w:rsidRPr="00F2617A" w:rsidRDefault="00F13734" w:rsidP="00F13734">
            <w:pPr>
              <w:spacing w:after="0"/>
              <w:ind w:firstLine="0"/>
              <w:jc w:val="right"/>
              <w:rPr>
                <w:rFonts w:cs="Arial"/>
                <w:sz w:val="18"/>
                <w:szCs w:val="18"/>
              </w:rPr>
            </w:pPr>
            <w:r w:rsidRPr="00F2617A">
              <w:rPr>
                <w:rFonts w:cs="Arial"/>
                <w:sz w:val="18"/>
                <w:szCs w:val="18"/>
              </w:rPr>
              <w:t>26</w:t>
            </w:r>
          </w:p>
        </w:tc>
        <w:tc>
          <w:tcPr>
            <w:tcW w:w="850" w:type="dxa"/>
            <w:tcBorders>
              <w:top w:val="nil"/>
              <w:bottom w:val="nil"/>
            </w:tcBorders>
            <w:vAlign w:val="center"/>
          </w:tcPr>
          <w:p w14:paraId="71303D7B" w14:textId="77777777" w:rsidR="00F13734" w:rsidRPr="00F2617A" w:rsidRDefault="00F13734" w:rsidP="00F13734">
            <w:pPr>
              <w:spacing w:after="0"/>
              <w:ind w:firstLine="0"/>
              <w:jc w:val="right"/>
              <w:rPr>
                <w:rFonts w:cs="Arial"/>
                <w:sz w:val="18"/>
                <w:szCs w:val="18"/>
              </w:rPr>
            </w:pPr>
            <w:r w:rsidRPr="00F2617A">
              <w:rPr>
                <w:rFonts w:cs="Arial"/>
                <w:sz w:val="18"/>
                <w:szCs w:val="18"/>
              </w:rPr>
              <w:t>314</w:t>
            </w:r>
          </w:p>
        </w:tc>
        <w:tc>
          <w:tcPr>
            <w:tcW w:w="1077" w:type="dxa"/>
            <w:tcBorders>
              <w:top w:val="nil"/>
              <w:bottom w:val="nil"/>
            </w:tcBorders>
            <w:vAlign w:val="center"/>
          </w:tcPr>
          <w:p w14:paraId="62B39257" w14:textId="77777777" w:rsidR="00F13734" w:rsidRPr="00F2617A" w:rsidRDefault="00F13734" w:rsidP="00F13734">
            <w:pPr>
              <w:spacing w:after="0"/>
              <w:ind w:firstLine="0"/>
              <w:jc w:val="right"/>
              <w:rPr>
                <w:rFonts w:cs="Arial"/>
                <w:sz w:val="18"/>
                <w:szCs w:val="18"/>
              </w:rPr>
            </w:pPr>
            <w:r w:rsidRPr="00F2617A">
              <w:rPr>
                <w:rFonts w:cs="Arial"/>
                <w:sz w:val="18"/>
                <w:szCs w:val="18"/>
              </w:rPr>
              <w:t>80,53</w:t>
            </w:r>
          </w:p>
        </w:tc>
      </w:tr>
      <w:tr w:rsidR="00F13734" w:rsidRPr="00F2617A" w14:paraId="17C19B79" w14:textId="77777777" w:rsidTr="00F13734">
        <w:trPr>
          <w:trHeight w:val="20"/>
        </w:trPr>
        <w:tc>
          <w:tcPr>
            <w:tcW w:w="1418" w:type="dxa"/>
            <w:tcBorders>
              <w:top w:val="nil"/>
              <w:bottom w:val="nil"/>
            </w:tcBorders>
            <w:vAlign w:val="center"/>
          </w:tcPr>
          <w:p w14:paraId="4CFEA911" w14:textId="77777777" w:rsidR="00F13734" w:rsidRPr="00F2617A" w:rsidRDefault="00F13734" w:rsidP="00F13734">
            <w:pPr>
              <w:spacing w:after="0"/>
              <w:ind w:firstLine="0"/>
              <w:jc w:val="left"/>
              <w:rPr>
                <w:rFonts w:cs="Arial"/>
                <w:sz w:val="18"/>
                <w:szCs w:val="18"/>
              </w:rPr>
            </w:pPr>
            <w:r w:rsidRPr="00F2617A">
              <w:rPr>
                <w:rFonts w:cs="Arial"/>
                <w:sz w:val="18"/>
                <w:szCs w:val="18"/>
              </w:rPr>
              <w:t>Opatija</w:t>
            </w:r>
          </w:p>
        </w:tc>
        <w:tc>
          <w:tcPr>
            <w:tcW w:w="992" w:type="dxa"/>
            <w:tcBorders>
              <w:top w:val="nil"/>
              <w:bottom w:val="nil"/>
            </w:tcBorders>
            <w:vAlign w:val="center"/>
          </w:tcPr>
          <w:p w14:paraId="60A8C5EB"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1276" w:type="dxa"/>
            <w:tcBorders>
              <w:top w:val="nil"/>
              <w:bottom w:val="nil"/>
            </w:tcBorders>
            <w:vAlign w:val="center"/>
          </w:tcPr>
          <w:p w14:paraId="45BDB2EB" w14:textId="77777777" w:rsidR="00F13734" w:rsidRPr="00F2617A" w:rsidRDefault="00F13734" w:rsidP="00F13734">
            <w:pPr>
              <w:spacing w:after="0"/>
              <w:ind w:firstLine="0"/>
              <w:jc w:val="right"/>
              <w:rPr>
                <w:rFonts w:cs="Arial"/>
                <w:sz w:val="18"/>
                <w:szCs w:val="18"/>
              </w:rPr>
            </w:pPr>
            <w:r w:rsidRPr="00F2617A">
              <w:rPr>
                <w:rFonts w:cs="Arial"/>
                <w:sz w:val="18"/>
                <w:szCs w:val="18"/>
              </w:rPr>
              <w:t>2</w:t>
            </w:r>
          </w:p>
        </w:tc>
        <w:tc>
          <w:tcPr>
            <w:tcW w:w="992" w:type="dxa"/>
            <w:tcBorders>
              <w:top w:val="nil"/>
              <w:bottom w:val="nil"/>
            </w:tcBorders>
            <w:vAlign w:val="center"/>
          </w:tcPr>
          <w:p w14:paraId="1985C674"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1134" w:type="dxa"/>
            <w:tcBorders>
              <w:top w:val="nil"/>
              <w:bottom w:val="nil"/>
            </w:tcBorders>
            <w:vAlign w:val="center"/>
          </w:tcPr>
          <w:p w14:paraId="3C1B04E4" w14:textId="77777777" w:rsidR="00F13734" w:rsidRPr="00F2617A" w:rsidRDefault="00F13734" w:rsidP="00F13734">
            <w:pPr>
              <w:spacing w:after="0"/>
              <w:ind w:firstLine="0"/>
              <w:jc w:val="right"/>
              <w:rPr>
                <w:rFonts w:cs="Arial"/>
                <w:sz w:val="18"/>
                <w:szCs w:val="18"/>
              </w:rPr>
            </w:pPr>
            <w:r w:rsidRPr="00F2617A">
              <w:rPr>
                <w:rFonts w:cs="Arial"/>
                <w:sz w:val="18"/>
                <w:szCs w:val="18"/>
              </w:rPr>
              <w:t>2</w:t>
            </w:r>
          </w:p>
        </w:tc>
        <w:tc>
          <w:tcPr>
            <w:tcW w:w="1134" w:type="dxa"/>
            <w:tcBorders>
              <w:top w:val="nil"/>
              <w:bottom w:val="nil"/>
            </w:tcBorders>
            <w:vAlign w:val="center"/>
          </w:tcPr>
          <w:p w14:paraId="739773DE"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851" w:type="dxa"/>
            <w:tcBorders>
              <w:top w:val="nil"/>
              <w:bottom w:val="nil"/>
            </w:tcBorders>
            <w:vAlign w:val="center"/>
          </w:tcPr>
          <w:p w14:paraId="14451213" w14:textId="77777777" w:rsidR="00F13734" w:rsidRPr="00F2617A" w:rsidRDefault="00F13734" w:rsidP="00F13734">
            <w:pPr>
              <w:spacing w:after="0"/>
              <w:ind w:firstLine="0"/>
              <w:jc w:val="right"/>
              <w:rPr>
                <w:rFonts w:cs="Arial"/>
                <w:sz w:val="18"/>
                <w:szCs w:val="18"/>
              </w:rPr>
            </w:pPr>
            <w:r w:rsidRPr="00F2617A">
              <w:rPr>
                <w:rFonts w:cs="Arial"/>
                <w:sz w:val="18"/>
                <w:szCs w:val="18"/>
              </w:rPr>
              <w:t>53</w:t>
            </w:r>
          </w:p>
        </w:tc>
        <w:tc>
          <w:tcPr>
            <w:tcW w:w="850" w:type="dxa"/>
            <w:tcBorders>
              <w:top w:val="nil"/>
              <w:bottom w:val="nil"/>
            </w:tcBorders>
            <w:vAlign w:val="center"/>
          </w:tcPr>
          <w:p w14:paraId="38D31149" w14:textId="77777777" w:rsidR="00F13734" w:rsidRPr="00F2617A" w:rsidRDefault="00F13734" w:rsidP="00F13734">
            <w:pPr>
              <w:spacing w:after="0"/>
              <w:ind w:firstLine="0"/>
              <w:jc w:val="right"/>
              <w:rPr>
                <w:rFonts w:cs="Arial"/>
                <w:sz w:val="18"/>
                <w:szCs w:val="18"/>
              </w:rPr>
            </w:pPr>
            <w:r w:rsidRPr="00F2617A">
              <w:rPr>
                <w:rFonts w:cs="Arial"/>
                <w:sz w:val="18"/>
                <w:szCs w:val="18"/>
              </w:rPr>
              <w:t>1067</w:t>
            </w:r>
          </w:p>
        </w:tc>
        <w:tc>
          <w:tcPr>
            <w:tcW w:w="1077" w:type="dxa"/>
            <w:tcBorders>
              <w:top w:val="nil"/>
              <w:bottom w:val="nil"/>
            </w:tcBorders>
            <w:vAlign w:val="center"/>
          </w:tcPr>
          <w:p w14:paraId="144AE1B5" w14:textId="77777777" w:rsidR="00F13734" w:rsidRPr="00F2617A" w:rsidRDefault="00F13734" w:rsidP="00F13734">
            <w:pPr>
              <w:spacing w:after="0"/>
              <w:ind w:firstLine="0"/>
              <w:jc w:val="right"/>
              <w:rPr>
                <w:rFonts w:cs="Arial"/>
                <w:sz w:val="18"/>
                <w:szCs w:val="18"/>
              </w:rPr>
            </w:pPr>
            <w:r w:rsidRPr="00F2617A">
              <w:rPr>
                <w:rFonts w:cs="Arial"/>
                <w:sz w:val="18"/>
                <w:szCs w:val="18"/>
              </w:rPr>
              <w:t>121,72</w:t>
            </w:r>
          </w:p>
        </w:tc>
      </w:tr>
      <w:tr w:rsidR="00F13734" w:rsidRPr="00F2617A" w14:paraId="70BE1F65" w14:textId="77777777" w:rsidTr="00F13734">
        <w:trPr>
          <w:trHeight w:val="20"/>
        </w:trPr>
        <w:tc>
          <w:tcPr>
            <w:tcW w:w="1418" w:type="dxa"/>
            <w:tcBorders>
              <w:top w:val="nil"/>
              <w:bottom w:val="single" w:sz="4" w:space="0" w:color="auto"/>
            </w:tcBorders>
            <w:vAlign w:val="center"/>
          </w:tcPr>
          <w:p w14:paraId="797625B4" w14:textId="77777777" w:rsidR="00F13734" w:rsidRPr="00F2617A" w:rsidRDefault="00F13734" w:rsidP="00F13734">
            <w:pPr>
              <w:spacing w:after="0"/>
              <w:ind w:firstLine="0"/>
              <w:jc w:val="left"/>
              <w:rPr>
                <w:rFonts w:cs="Arial"/>
                <w:sz w:val="18"/>
                <w:szCs w:val="18"/>
              </w:rPr>
            </w:pPr>
            <w:r w:rsidRPr="00F2617A">
              <w:rPr>
                <w:rFonts w:cs="Arial"/>
                <w:sz w:val="18"/>
                <w:szCs w:val="18"/>
              </w:rPr>
              <w:t>Rab</w:t>
            </w:r>
          </w:p>
        </w:tc>
        <w:tc>
          <w:tcPr>
            <w:tcW w:w="992" w:type="dxa"/>
            <w:tcBorders>
              <w:top w:val="nil"/>
              <w:bottom w:val="single" w:sz="4" w:space="0" w:color="auto"/>
            </w:tcBorders>
            <w:vAlign w:val="center"/>
          </w:tcPr>
          <w:p w14:paraId="449165CC"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1276" w:type="dxa"/>
            <w:tcBorders>
              <w:top w:val="nil"/>
              <w:bottom w:val="single" w:sz="4" w:space="0" w:color="auto"/>
            </w:tcBorders>
            <w:vAlign w:val="center"/>
          </w:tcPr>
          <w:p w14:paraId="18FB233F"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992" w:type="dxa"/>
            <w:tcBorders>
              <w:top w:val="nil"/>
              <w:bottom w:val="single" w:sz="4" w:space="0" w:color="auto"/>
            </w:tcBorders>
            <w:vAlign w:val="center"/>
          </w:tcPr>
          <w:p w14:paraId="7583DD15"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1134" w:type="dxa"/>
            <w:tcBorders>
              <w:top w:val="nil"/>
              <w:bottom w:val="single" w:sz="4" w:space="0" w:color="auto"/>
            </w:tcBorders>
            <w:vAlign w:val="center"/>
          </w:tcPr>
          <w:p w14:paraId="5EC56D7B"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1134" w:type="dxa"/>
            <w:tcBorders>
              <w:top w:val="nil"/>
              <w:bottom w:val="single" w:sz="4" w:space="0" w:color="auto"/>
            </w:tcBorders>
            <w:vAlign w:val="center"/>
          </w:tcPr>
          <w:p w14:paraId="5705F574"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851" w:type="dxa"/>
            <w:tcBorders>
              <w:top w:val="nil"/>
              <w:bottom w:val="single" w:sz="4" w:space="0" w:color="auto"/>
            </w:tcBorders>
            <w:vAlign w:val="center"/>
          </w:tcPr>
          <w:p w14:paraId="1AA640F4" w14:textId="77777777" w:rsidR="00F13734" w:rsidRPr="00F2617A" w:rsidRDefault="00F13734" w:rsidP="00F13734">
            <w:pPr>
              <w:spacing w:after="0"/>
              <w:ind w:firstLine="0"/>
              <w:jc w:val="right"/>
              <w:rPr>
                <w:rFonts w:cs="Arial"/>
                <w:sz w:val="18"/>
                <w:szCs w:val="18"/>
              </w:rPr>
            </w:pPr>
            <w:r w:rsidRPr="00F2617A">
              <w:rPr>
                <w:rFonts w:cs="Arial"/>
                <w:sz w:val="18"/>
                <w:szCs w:val="18"/>
              </w:rPr>
              <w:t>9</w:t>
            </w:r>
          </w:p>
        </w:tc>
        <w:tc>
          <w:tcPr>
            <w:tcW w:w="850" w:type="dxa"/>
            <w:tcBorders>
              <w:top w:val="nil"/>
              <w:bottom w:val="single" w:sz="4" w:space="0" w:color="auto"/>
            </w:tcBorders>
            <w:vAlign w:val="center"/>
          </w:tcPr>
          <w:p w14:paraId="77169400" w14:textId="77777777" w:rsidR="00F13734" w:rsidRPr="00F2617A" w:rsidRDefault="00F13734" w:rsidP="00F13734">
            <w:pPr>
              <w:spacing w:after="0"/>
              <w:ind w:firstLine="0"/>
              <w:jc w:val="right"/>
              <w:rPr>
                <w:rFonts w:cs="Arial"/>
                <w:sz w:val="18"/>
                <w:szCs w:val="18"/>
              </w:rPr>
            </w:pPr>
            <w:r w:rsidRPr="00F2617A">
              <w:rPr>
                <w:rFonts w:cs="Arial"/>
                <w:sz w:val="18"/>
                <w:szCs w:val="18"/>
              </w:rPr>
              <w:t>152</w:t>
            </w:r>
          </w:p>
        </w:tc>
        <w:tc>
          <w:tcPr>
            <w:tcW w:w="1077" w:type="dxa"/>
            <w:tcBorders>
              <w:top w:val="nil"/>
              <w:bottom w:val="single" w:sz="4" w:space="0" w:color="auto"/>
            </w:tcBorders>
            <w:vAlign w:val="center"/>
          </w:tcPr>
          <w:p w14:paraId="3838A927" w14:textId="77777777" w:rsidR="00F13734" w:rsidRPr="00F2617A" w:rsidRDefault="00F13734" w:rsidP="00F13734">
            <w:pPr>
              <w:spacing w:after="0"/>
              <w:ind w:firstLine="0"/>
              <w:jc w:val="right"/>
              <w:rPr>
                <w:rFonts w:cs="Arial"/>
                <w:sz w:val="18"/>
                <w:szCs w:val="18"/>
              </w:rPr>
            </w:pPr>
            <w:r w:rsidRPr="00F2617A">
              <w:rPr>
                <w:rFonts w:cs="Arial"/>
                <w:sz w:val="18"/>
                <w:szCs w:val="18"/>
              </w:rPr>
              <w:t>15,14</w:t>
            </w:r>
          </w:p>
        </w:tc>
      </w:tr>
      <w:tr w:rsidR="00F13734" w:rsidRPr="00F2617A" w14:paraId="78D53CCF" w14:textId="77777777" w:rsidTr="00F13734">
        <w:trPr>
          <w:trHeight w:val="20"/>
        </w:trPr>
        <w:tc>
          <w:tcPr>
            <w:tcW w:w="1418" w:type="dxa"/>
            <w:tcBorders>
              <w:top w:val="single" w:sz="4" w:space="0" w:color="auto"/>
              <w:bottom w:val="single" w:sz="4" w:space="0" w:color="auto"/>
            </w:tcBorders>
            <w:shd w:val="clear" w:color="auto" w:fill="E2EFD9"/>
            <w:vAlign w:val="center"/>
          </w:tcPr>
          <w:p w14:paraId="48C76AEA" w14:textId="77777777" w:rsidR="00F13734" w:rsidRPr="00F2617A" w:rsidRDefault="00F13734" w:rsidP="00F13734">
            <w:pPr>
              <w:spacing w:after="0"/>
              <w:ind w:firstLine="0"/>
              <w:jc w:val="left"/>
              <w:rPr>
                <w:rFonts w:cs="Arial"/>
                <w:b/>
                <w:sz w:val="18"/>
                <w:szCs w:val="18"/>
              </w:rPr>
            </w:pPr>
            <w:r w:rsidRPr="00F2617A">
              <w:rPr>
                <w:rFonts w:cs="Arial"/>
                <w:b/>
                <w:sz w:val="18"/>
                <w:szCs w:val="18"/>
              </w:rPr>
              <w:t>Rijeka</w:t>
            </w:r>
          </w:p>
        </w:tc>
        <w:tc>
          <w:tcPr>
            <w:tcW w:w="992" w:type="dxa"/>
            <w:tcBorders>
              <w:top w:val="single" w:sz="4" w:space="0" w:color="auto"/>
              <w:bottom w:val="single" w:sz="4" w:space="0" w:color="auto"/>
            </w:tcBorders>
            <w:shd w:val="clear" w:color="auto" w:fill="E2EFD9"/>
            <w:vAlign w:val="center"/>
          </w:tcPr>
          <w:p w14:paraId="255D6B5A" w14:textId="77777777" w:rsidR="00F13734" w:rsidRPr="00F2617A" w:rsidRDefault="00F13734" w:rsidP="00F13734">
            <w:pPr>
              <w:spacing w:after="0"/>
              <w:ind w:firstLine="0"/>
              <w:jc w:val="right"/>
              <w:rPr>
                <w:rFonts w:cs="Arial"/>
                <w:sz w:val="18"/>
                <w:szCs w:val="18"/>
              </w:rPr>
            </w:pPr>
            <w:r w:rsidRPr="00F2617A">
              <w:rPr>
                <w:rFonts w:cs="Arial"/>
                <w:sz w:val="18"/>
                <w:szCs w:val="18"/>
              </w:rPr>
              <w:t>6</w:t>
            </w:r>
          </w:p>
        </w:tc>
        <w:tc>
          <w:tcPr>
            <w:tcW w:w="1276" w:type="dxa"/>
            <w:tcBorders>
              <w:top w:val="single" w:sz="4" w:space="0" w:color="auto"/>
              <w:bottom w:val="single" w:sz="4" w:space="0" w:color="auto"/>
            </w:tcBorders>
            <w:shd w:val="clear" w:color="auto" w:fill="E2EFD9"/>
            <w:vAlign w:val="center"/>
          </w:tcPr>
          <w:p w14:paraId="0BEC1518" w14:textId="77777777" w:rsidR="00F13734" w:rsidRPr="00F2617A" w:rsidRDefault="00F13734" w:rsidP="00F13734">
            <w:pPr>
              <w:spacing w:after="0"/>
              <w:ind w:firstLine="0"/>
              <w:jc w:val="right"/>
              <w:rPr>
                <w:rFonts w:cs="Arial"/>
                <w:sz w:val="18"/>
                <w:szCs w:val="18"/>
              </w:rPr>
            </w:pPr>
            <w:r w:rsidRPr="00F2617A">
              <w:rPr>
                <w:rFonts w:cs="Arial"/>
                <w:sz w:val="18"/>
                <w:szCs w:val="18"/>
              </w:rPr>
              <w:t>10</w:t>
            </w:r>
          </w:p>
        </w:tc>
        <w:tc>
          <w:tcPr>
            <w:tcW w:w="992" w:type="dxa"/>
            <w:tcBorders>
              <w:top w:val="single" w:sz="4" w:space="0" w:color="auto"/>
              <w:bottom w:val="single" w:sz="4" w:space="0" w:color="auto"/>
            </w:tcBorders>
            <w:shd w:val="clear" w:color="auto" w:fill="E2EFD9"/>
            <w:vAlign w:val="center"/>
          </w:tcPr>
          <w:p w14:paraId="7AF1F270" w14:textId="77777777" w:rsidR="00F13734" w:rsidRPr="00F2617A" w:rsidRDefault="00F13734" w:rsidP="00F13734">
            <w:pPr>
              <w:spacing w:after="0"/>
              <w:ind w:firstLine="0"/>
              <w:jc w:val="right"/>
              <w:rPr>
                <w:rFonts w:cs="Arial"/>
                <w:sz w:val="18"/>
                <w:szCs w:val="18"/>
              </w:rPr>
            </w:pPr>
            <w:r w:rsidRPr="00F2617A">
              <w:rPr>
                <w:rFonts w:cs="Arial"/>
                <w:sz w:val="18"/>
                <w:szCs w:val="18"/>
              </w:rPr>
              <w:t>4</w:t>
            </w:r>
          </w:p>
        </w:tc>
        <w:tc>
          <w:tcPr>
            <w:tcW w:w="1134" w:type="dxa"/>
            <w:tcBorders>
              <w:top w:val="single" w:sz="4" w:space="0" w:color="auto"/>
              <w:bottom w:val="single" w:sz="4" w:space="0" w:color="auto"/>
            </w:tcBorders>
            <w:shd w:val="clear" w:color="auto" w:fill="E2EFD9"/>
            <w:vAlign w:val="center"/>
          </w:tcPr>
          <w:p w14:paraId="2EEE9FC9" w14:textId="77777777" w:rsidR="00F13734" w:rsidRPr="00F2617A" w:rsidRDefault="00F13734" w:rsidP="00F13734">
            <w:pPr>
              <w:spacing w:after="0"/>
              <w:ind w:firstLine="0"/>
              <w:jc w:val="right"/>
              <w:rPr>
                <w:rFonts w:cs="Arial"/>
                <w:sz w:val="18"/>
                <w:szCs w:val="18"/>
              </w:rPr>
            </w:pPr>
            <w:r w:rsidRPr="00F2617A">
              <w:rPr>
                <w:rFonts w:cs="Arial"/>
                <w:sz w:val="18"/>
                <w:szCs w:val="18"/>
              </w:rPr>
              <w:t>7</w:t>
            </w:r>
          </w:p>
        </w:tc>
        <w:tc>
          <w:tcPr>
            <w:tcW w:w="1134" w:type="dxa"/>
            <w:tcBorders>
              <w:top w:val="single" w:sz="4" w:space="0" w:color="auto"/>
              <w:bottom w:val="single" w:sz="4" w:space="0" w:color="auto"/>
            </w:tcBorders>
            <w:shd w:val="clear" w:color="auto" w:fill="E2EFD9"/>
            <w:vAlign w:val="center"/>
          </w:tcPr>
          <w:p w14:paraId="1374A77B"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851" w:type="dxa"/>
            <w:tcBorders>
              <w:top w:val="single" w:sz="4" w:space="0" w:color="auto"/>
              <w:bottom w:val="single" w:sz="4" w:space="0" w:color="auto"/>
            </w:tcBorders>
            <w:shd w:val="clear" w:color="auto" w:fill="E2EFD9"/>
            <w:vAlign w:val="center"/>
          </w:tcPr>
          <w:p w14:paraId="7D49DBC4" w14:textId="77777777" w:rsidR="00F13734" w:rsidRPr="00F2617A" w:rsidRDefault="00F13734" w:rsidP="00F13734">
            <w:pPr>
              <w:spacing w:after="0"/>
              <w:ind w:firstLine="0"/>
              <w:jc w:val="right"/>
              <w:rPr>
                <w:rFonts w:cs="Arial"/>
                <w:sz w:val="18"/>
                <w:szCs w:val="18"/>
              </w:rPr>
            </w:pPr>
            <w:r w:rsidRPr="00F2617A">
              <w:rPr>
                <w:rFonts w:cs="Arial"/>
                <w:sz w:val="18"/>
                <w:szCs w:val="18"/>
              </w:rPr>
              <w:t>302</w:t>
            </w:r>
          </w:p>
        </w:tc>
        <w:tc>
          <w:tcPr>
            <w:tcW w:w="850" w:type="dxa"/>
            <w:tcBorders>
              <w:top w:val="single" w:sz="4" w:space="0" w:color="auto"/>
              <w:bottom w:val="single" w:sz="4" w:space="0" w:color="auto"/>
            </w:tcBorders>
            <w:shd w:val="clear" w:color="auto" w:fill="E2EFD9"/>
            <w:vAlign w:val="center"/>
          </w:tcPr>
          <w:p w14:paraId="1580F65A" w14:textId="77777777" w:rsidR="00F13734" w:rsidRPr="00F2617A" w:rsidRDefault="00F13734" w:rsidP="00F13734">
            <w:pPr>
              <w:spacing w:after="0"/>
              <w:ind w:firstLine="0"/>
              <w:jc w:val="right"/>
              <w:rPr>
                <w:rFonts w:cs="Arial"/>
                <w:sz w:val="18"/>
                <w:szCs w:val="18"/>
              </w:rPr>
            </w:pPr>
            <w:r w:rsidRPr="00F2617A">
              <w:rPr>
                <w:rFonts w:cs="Arial"/>
                <w:sz w:val="18"/>
                <w:szCs w:val="18"/>
              </w:rPr>
              <w:t>6265</w:t>
            </w:r>
          </w:p>
        </w:tc>
        <w:tc>
          <w:tcPr>
            <w:tcW w:w="1077" w:type="dxa"/>
            <w:tcBorders>
              <w:top w:val="single" w:sz="4" w:space="0" w:color="auto"/>
              <w:bottom w:val="single" w:sz="4" w:space="0" w:color="auto"/>
            </w:tcBorders>
            <w:shd w:val="clear" w:color="auto" w:fill="E2EFD9"/>
            <w:vAlign w:val="center"/>
          </w:tcPr>
          <w:p w14:paraId="0F778FD3" w14:textId="77777777" w:rsidR="00F13734" w:rsidRPr="00F2617A" w:rsidRDefault="00F13734" w:rsidP="00F13734">
            <w:pPr>
              <w:spacing w:after="0"/>
              <w:ind w:firstLine="0"/>
              <w:jc w:val="right"/>
              <w:rPr>
                <w:rFonts w:cs="Arial"/>
                <w:sz w:val="18"/>
                <w:szCs w:val="18"/>
              </w:rPr>
            </w:pPr>
            <w:r w:rsidRPr="00F2617A">
              <w:rPr>
                <w:rFonts w:cs="Arial"/>
                <w:sz w:val="18"/>
                <w:szCs w:val="18"/>
              </w:rPr>
              <w:t>808,36</w:t>
            </w:r>
          </w:p>
        </w:tc>
      </w:tr>
      <w:tr w:rsidR="00F13734" w:rsidRPr="00F2617A" w14:paraId="186C467E" w14:textId="77777777" w:rsidTr="00F13734">
        <w:trPr>
          <w:trHeight w:val="20"/>
        </w:trPr>
        <w:tc>
          <w:tcPr>
            <w:tcW w:w="1418" w:type="dxa"/>
            <w:tcBorders>
              <w:top w:val="single" w:sz="4" w:space="0" w:color="auto"/>
              <w:bottom w:val="nil"/>
            </w:tcBorders>
            <w:vAlign w:val="center"/>
          </w:tcPr>
          <w:p w14:paraId="278AC304" w14:textId="77777777" w:rsidR="00F13734" w:rsidRPr="00F2617A" w:rsidRDefault="00F13734" w:rsidP="00F13734">
            <w:pPr>
              <w:spacing w:after="0"/>
              <w:ind w:firstLine="0"/>
              <w:jc w:val="left"/>
              <w:rPr>
                <w:rFonts w:cs="Arial"/>
                <w:b/>
                <w:sz w:val="18"/>
                <w:szCs w:val="18"/>
              </w:rPr>
            </w:pPr>
            <w:r w:rsidRPr="00F2617A">
              <w:rPr>
                <w:rFonts w:cs="Arial"/>
                <w:b/>
                <w:sz w:val="18"/>
                <w:szCs w:val="18"/>
              </w:rPr>
              <w:t>Državne škole</w:t>
            </w:r>
          </w:p>
        </w:tc>
        <w:tc>
          <w:tcPr>
            <w:tcW w:w="992" w:type="dxa"/>
            <w:tcBorders>
              <w:top w:val="single" w:sz="4" w:space="0" w:color="auto"/>
              <w:bottom w:val="nil"/>
            </w:tcBorders>
            <w:vAlign w:val="center"/>
          </w:tcPr>
          <w:p w14:paraId="11684700" w14:textId="77777777" w:rsidR="00F13734" w:rsidRPr="00F2617A" w:rsidRDefault="00F13734" w:rsidP="00F13734">
            <w:pPr>
              <w:spacing w:after="0"/>
              <w:ind w:firstLine="0"/>
              <w:jc w:val="right"/>
              <w:rPr>
                <w:rFonts w:cs="Arial"/>
                <w:sz w:val="18"/>
                <w:szCs w:val="18"/>
              </w:rPr>
            </w:pPr>
            <w:r w:rsidRPr="00F2617A">
              <w:rPr>
                <w:rFonts w:cs="Arial"/>
                <w:sz w:val="18"/>
                <w:szCs w:val="18"/>
              </w:rPr>
              <w:t>5</w:t>
            </w:r>
          </w:p>
        </w:tc>
        <w:tc>
          <w:tcPr>
            <w:tcW w:w="1276" w:type="dxa"/>
            <w:tcBorders>
              <w:top w:val="single" w:sz="4" w:space="0" w:color="auto"/>
              <w:bottom w:val="nil"/>
            </w:tcBorders>
            <w:vAlign w:val="center"/>
          </w:tcPr>
          <w:p w14:paraId="6878769B" w14:textId="77777777" w:rsidR="00F13734" w:rsidRPr="00F2617A" w:rsidRDefault="00F13734" w:rsidP="00F13734">
            <w:pPr>
              <w:spacing w:after="0"/>
              <w:ind w:firstLine="0"/>
              <w:jc w:val="right"/>
              <w:rPr>
                <w:rFonts w:cs="Arial"/>
                <w:sz w:val="18"/>
                <w:szCs w:val="18"/>
              </w:rPr>
            </w:pPr>
            <w:r w:rsidRPr="00F2617A">
              <w:rPr>
                <w:rFonts w:cs="Arial"/>
                <w:sz w:val="18"/>
                <w:szCs w:val="18"/>
              </w:rPr>
              <w:t>10</w:t>
            </w:r>
          </w:p>
        </w:tc>
        <w:tc>
          <w:tcPr>
            <w:tcW w:w="992" w:type="dxa"/>
            <w:tcBorders>
              <w:top w:val="single" w:sz="4" w:space="0" w:color="auto"/>
              <w:bottom w:val="nil"/>
            </w:tcBorders>
            <w:vAlign w:val="center"/>
          </w:tcPr>
          <w:p w14:paraId="706B0D92" w14:textId="77777777" w:rsidR="00F13734" w:rsidRPr="00F2617A" w:rsidRDefault="00F13734" w:rsidP="00F13734">
            <w:pPr>
              <w:spacing w:after="0"/>
              <w:ind w:firstLine="0"/>
              <w:jc w:val="right"/>
              <w:rPr>
                <w:rFonts w:cs="Arial"/>
                <w:sz w:val="18"/>
                <w:szCs w:val="18"/>
              </w:rPr>
            </w:pPr>
            <w:r w:rsidRPr="00F2617A">
              <w:rPr>
                <w:rFonts w:cs="Arial"/>
                <w:sz w:val="18"/>
                <w:szCs w:val="18"/>
              </w:rPr>
              <w:t>4</w:t>
            </w:r>
          </w:p>
        </w:tc>
        <w:tc>
          <w:tcPr>
            <w:tcW w:w="1134" w:type="dxa"/>
            <w:tcBorders>
              <w:top w:val="single" w:sz="4" w:space="0" w:color="auto"/>
              <w:bottom w:val="nil"/>
            </w:tcBorders>
            <w:vAlign w:val="center"/>
          </w:tcPr>
          <w:p w14:paraId="55F47E24" w14:textId="77777777" w:rsidR="00F13734" w:rsidRPr="00F2617A" w:rsidRDefault="00F13734" w:rsidP="00F13734">
            <w:pPr>
              <w:spacing w:after="0"/>
              <w:ind w:firstLine="0"/>
              <w:jc w:val="right"/>
              <w:rPr>
                <w:rFonts w:cs="Arial"/>
                <w:sz w:val="18"/>
                <w:szCs w:val="18"/>
              </w:rPr>
            </w:pPr>
            <w:r w:rsidRPr="00F2617A">
              <w:rPr>
                <w:rFonts w:cs="Arial"/>
                <w:sz w:val="18"/>
                <w:szCs w:val="18"/>
              </w:rPr>
              <w:t>7</w:t>
            </w:r>
          </w:p>
        </w:tc>
        <w:tc>
          <w:tcPr>
            <w:tcW w:w="1134" w:type="dxa"/>
            <w:tcBorders>
              <w:top w:val="single" w:sz="4" w:space="0" w:color="auto"/>
              <w:bottom w:val="nil"/>
            </w:tcBorders>
            <w:vAlign w:val="center"/>
          </w:tcPr>
          <w:p w14:paraId="1F981EB2"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851" w:type="dxa"/>
            <w:tcBorders>
              <w:top w:val="single" w:sz="4" w:space="0" w:color="auto"/>
              <w:bottom w:val="nil"/>
            </w:tcBorders>
            <w:vAlign w:val="center"/>
          </w:tcPr>
          <w:p w14:paraId="29DE508E" w14:textId="77777777" w:rsidR="00F13734" w:rsidRPr="00F2617A" w:rsidRDefault="00F13734" w:rsidP="00F13734">
            <w:pPr>
              <w:spacing w:after="0"/>
              <w:ind w:firstLine="0"/>
              <w:jc w:val="right"/>
              <w:rPr>
                <w:rFonts w:cs="Arial"/>
                <w:sz w:val="18"/>
                <w:szCs w:val="18"/>
              </w:rPr>
            </w:pPr>
            <w:r w:rsidRPr="00F2617A">
              <w:rPr>
                <w:rFonts w:cs="Arial"/>
                <w:sz w:val="18"/>
                <w:szCs w:val="18"/>
              </w:rPr>
              <w:t>290</w:t>
            </w:r>
          </w:p>
        </w:tc>
        <w:tc>
          <w:tcPr>
            <w:tcW w:w="850" w:type="dxa"/>
            <w:tcBorders>
              <w:top w:val="single" w:sz="4" w:space="0" w:color="auto"/>
              <w:bottom w:val="nil"/>
            </w:tcBorders>
            <w:vAlign w:val="center"/>
          </w:tcPr>
          <w:p w14:paraId="50C532C6" w14:textId="77777777" w:rsidR="00F13734" w:rsidRPr="00F2617A" w:rsidRDefault="00F13734" w:rsidP="00F13734">
            <w:pPr>
              <w:spacing w:after="0"/>
              <w:ind w:firstLine="0"/>
              <w:jc w:val="right"/>
              <w:rPr>
                <w:rFonts w:cs="Arial"/>
                <w:sz w:val="18"/>
                <w:szCs w:val="18"/>
              </w:rPr>
            </w:pPr>
            <w:r w:rsidRPr="00F2617A">
              <w:rPr>
                <w:rFonts w:cs="Arial"/>
                <w:sz w:val="18"/>
                <w:szCs w:val="18"/>
              </w:rPr>
              <w:t>5952</w:t>
            </w:r>
          </w:p>
        </w:tc>
        <w:tc>
          <w:tcPr>
            <w:tcW w:w="1077" w:type="dxa"/>
            <w:tcBorders>
              <w:top w:val="single" w:sz="4" w:space="0" w:color="auto"/>
              <w:bottom w:val="nil"/>
            </w:tcBorders>
            <w:vAlign w:val="center"/>
          </w:tcPr>
          <w:p w14:paraId="3839B1F1" w14:textId="77777777" w:rsidR="00F13734" w:rsidRPr="00F2617A" w:rsidRDefault="00F13734" w:rsidP="00F13734">
            <w:pPr>
              <w:spacing w:after="0"/>
              <w:ind w:firstLine="0"/>
              <w:jc w:val="right"/>
              <w:rPr>
                <w:rFonts w:cs="Arial"/>
                <w:sz w:val="18"/>
                <w:szCs w:val="18"/>
              </w:rPr>
            </w:pPr>
            <w:r w:rsidRPr="00F2617A">
              <w:rPr>
                <w:rFonts w:cs="Arial"/>
                <w:sz w:val="18"/>
                <w:szCs w:val="18"/>
              </w:rPr>
              <w:t>794,59</w:t>
            </w:r>
          </w:p>
        </w:tc>
      </w:tr>
      <w:tr w:rsidR="00F13734" w:rsidRPr="00F2617A" w14:paraId="1435AEC4" w14:textId="77777777" w:rsidTr="00F13734">
        <w:trPr>
          <w:trHeight w:val="20"/>
        </w:trPr>
        <w:tc>
          <w:tcPr>
            <w:tcW w:w="1418" w:type="dxa"/>
            <w:tcBorders>
              <w:top w:val="nil"/>
              <w:bottom w:val="single" w:sz="4" w:space="0" w:color="auto"/>
            </w:tcBorders>
            <w:vAlign w:val="center"/>
          </w:tcPr>
          <w:p w14:paraId="0CD8FE62" w14:textId="77777777" w:rsidR="00F13734" w:rsidRPr="00F2617A" w:rsidRDefault="00F13734" w:rsidP="00F13734">
            <w:pPr>
              <w:spacing w:after="0"/>
              <w:ind w:firstLine="0"/>
              <w:jc w:val="left"/>
              <w:rPr>
                <w:rFonts w:cs="Arial"/>
                <w:b/>
                <w:sz w:val="18"/>
                <w:szCs w:val="18"/>
              </w:rPr>
            </w:pPr>
            <w:r w:rsidRPr="00F2617A">
              <w:rPr>
                <w:rFonts w:cs="Arial"/>
                <w:b/>
                <w:sz w:val="18"/>
                <w:szCs w:val="18"/>
              </w:rPr>
              <w:t>Škole vjerskih zajednica</w:t>
            </w:r>
          </w:p>
        </w:tc>
        <w:tc>
          <w:tcPr>
            <w:tcW w:w="992" w:type="dxa"/>
            <w:tcBorders>
              <w:top w:val="nil"/>
              <w:bottom w:val="single" w:sz="4" w:space="0" w:color="auto"/>
            </w:tcBorders>
            <w:vAlign w:val="center"/>
          </w:tcPr>
          <w:p w14:paraId="7BA3A853"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1276" w:type="dxa"/>
            <w:tcBorders>
              <w:top w:val="nil"/>
              <w:bottom w:val="single" w:sz="4" w:space="0" w:color="auto"/>
            </w:tcBorders>
            <w:vAlign w:val="center"/>
          </w:tcPr>
          <w:p w14:paraId="507D773B"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992" w:type="dxa"/>
            <w:tcBorders>
              <w:top w:val="nil"/>
              <w:bottom w:val="single" w:sz="4" w:space="0" w:color="auto"/>
            </w:tcBorders>
            <w:vAlign w:val="center"/>
          </w:tcPr>
          <w:p w14:paraId="7853EEAB"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1134" w:type="dxa"/>
            <w:tcBorders>
              <w:top w:val="nil"/>
              <w:bottom w:val="single" w:sz="4" w:space="0" w:color="auto"/>
            </w:tcBorders>
            <w:vAlign w:val="center"/>
          </w:tcPr>
          <w:p w14:paraId="46F806F7"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1134" w:type="dxa"/>
            <w:tcBorders>
              <w:top w:val="nil"/>
              <w:bottom w:val="single" w:sz="4" w:space="0" w:color="auto"/>
            </w:tcBorders>
            <w:vAlign w:val="center"/>
          </w:tcPr>
          <w:p w14:paraId="342FFA7D"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851" w:type="dxa"/>
            <w:tcBorders>
              <w:top w:val="nil"/>
              <w:bottom w:val="single" w:sz="4" w:space="0" w:color="auto"/>
            </w:tcBorders>
            <w:vAlign w:val="center"/>
          </w:tcPr>
          <w:p w14:paraId="2FA94F33" w14:textId="77777777" w:rsidR="00F13734" w:rsidRPr="00F2617A" w:rsidRDefault="00F13734" w:rsidP="00F13734">
            <w:pPr>
              <w:spacing w:after="0"/>
              <w:ind w:firstLine="0"/>
              <w:jc w:val="right"/>
              <w:rPr>
                <w:rFonts w:cs="Arial"/>
                <w:sz w:val="18"/>
                <w:szCs w:val="18"/>
              </w:rPr>
            </w:pPr>
            <w:r w:rsidRPr="00F2617A">
              <w:rPr>
                <w:rFonts w:cs="Arial"/>
                <w:sz w:val="18"/>
                <w:szCs w:val="18"/>
              </w:rPr>
              <w:t>12</w:t>
            </w:r>
          </w:p>
        </w:tc>
        <w:tc>
          <w:tcPr>
            <w:tcW w:w="850" w:type="dxa"/>
            <w:tcBorders>
              <w:top w:val="nil"/>
              <w:bottom w:val="single" w:sz="4" w:space="0" w:color="auto"/>
            </w:tcBorders>
            <w:vAlign w:val="center"/>
          </w:tcPr>
          <w:p w14:paraId="0D501D70" w14:textId="77777777" w:rsidR="00F13734" w:rsidRPr="00F2617A" w:rsidRDefault="00F13734" w:rsidP="00F13734">
            <w:pPr>
              <w:spacing w:after="0"/>
              <w:ind w:firstLine="0"/>
              <w:jc w:val="right"/>
              <w:rPr>
                <w:rFonts w:cs="Arial"/>
                <w:sz w:val="18"/>
                <w:szCs w:val="18"/>
              </w:rPr>
            </w:pPr>
            <w:r w:rsidRPr="00F2617A">
              <w:rPr>
                <w:rFonts w:cs="Arial"/>
                <w:sz w:val="18"/>
                <w:szCs w:val="18"/>
              </w:rPr>
              <w:t>313</w:t>
            </w:r>
          </w:p>
        </w:tc>
        <w:tc>
          <w:tcPr>
            <w:tcW w:w="1077" w:type="dxa"/>
            <w:tcBorders>
              <w:top w:val="nil"/>
              <w:bottom w:val="single" w:sz="4" w:space="0" w:color="auto"/>
            </w:tcBorders>
            <w:vAlign w:val="center"/>
          </w:tcPr>
          <w:p w14:paraId="55861738" w14:textId="77777777" w:rsidR="00F13734" w:rsidRPr="00F2617A" w:rsidRDefault="00F13734" w:rsidP="00F13734">
            <w:pPr>
              <w:spacing w:after="0"/>
              <w:ind w:firstLine="0"/>
              <w:jc w:val="right"/>
              <w:rPr>
                <w:rFonts w:cs="Arial"/>
                <w:sz w:val="18"/>
                <w:szCs w:val="18"/>
              </w:rPr>
            </w:pPr>
            <w:r w:rsidRPr="00F2617A">
              <w:rPr>
                <w:rFonts w:cs="Arial"/>
                <w:sz w:val="18"/>
                <w:szCs w:val="18"/>
              </w:rPr>
              <w:t>23,77</w:t>
            </w:r>
          </w:p>
        </w:tc>
      </w:tr>
      <w:tr w:rsidR="00F13734" w:rsidRPr="00F2617A" w14:paraId="30FF2E16" w14:textId="77777777" w:rsidTr="00F13734">
        <w:trPr>
          <w:trHeight w:val="20"/>
        </w:trPr>
        <w:tc>
          <w:tcPr>
            <w:tcW w:w="1418" w:type="dxa"/>
            <w:tcBorders>
              <w:top w:val="single" w:sz="4" w:space="0" w:color="auto"/>
            </w:tcBorders>
            <w:vAlign w:val="center"/>
          </w:tcPr>
          <w:p w14:paraId="6A7E4C7F" w14:textId="77777777" w:rsidR="00F13734" w:rsidRPr="00F2617A" w:rsidRDefault="00F13734" w:rsidP="00F13734">
            <w:pPr>
              <w:spacing w:after="0"/>
              <w:ind w:firstLine="0"/>
              <w:jc w:val="left"/>
              <w:rPr>
                <w:rFonts w:cs="Arial"/>
                <w:sz w:val="18"/>
                <w:szCs w:val="18"/>
              </w:rPr>
            </w:pPr>
            <w:r w:rsidRPr="00F2617A">
              <w:rPr>
                <w:rFonts w:cs="Arial"/>
                <w:sz w:val="18"/>
                <w:szCs w:val="18"/>
              </w:rPr>
              <w:t>Vrbovsko</w:t>
            </w:r>
          </w:p>
        </w:tc>
        <w:tc>
          <w:tcPr>
            <w:tcW w:w="992" w:type="dxa"/>
            <w:tcBorders>
              <w:top w:val="single" w:sz="4" w:space="0" w:color="auto"/>
            </w:tcBorders>
            <w:vAlign w:val="center"/>
          </w:tcPr>
          <w:p w14:paraId="0A49A64A"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1276" w:type="dxa"/>
            <w:tcBorders>
              <w:top w:val="single" w:sz="4" w:space="0" w:color="auto"/>
            </w:tcBorders>
            <w:vAlign w:val="center"/>
          </w:tcPr>
          <w:p w14:paraId="467D2BEA"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992" w:type="dxa"/>
            <w:tcBorders>
              <w:top w:val="single" w:sz="4" w:space="0" w:color="auto"/>
            </w:tcBorders>
            <w:vAlign w:val="center"/>
          </w:tcPr>
          <w:p w14:paraId="4B0A9157"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1134" w:type="dxa"/>
            <w:tcBorders>
              <w:top w:val="single" w:sz="4" w:space="0" w:color="auto"/>
            </w:tcBorders>
            <w:vAlign w:val="center"/>
          </w:tcPr>
          <w:p w14:paraId="6F768E92" w14:textId="77777777" w:rsidR="00F13734" w:rsidRPr="00F2617A" w:rsidRDefault="00F13734" w:rsidP="00F13734">
            <w:pPr>
              <w:spacing w:after="0"/>
              <w:ind w:firstLine="0"/>
              <w:jc w:val="right"/>
              <w:rPr>
                <w:rFonts w:cs="Arial"/>
                <w:sz w:val="18"/>
                <w:szCs w:val="18"/>
              </w:rPr>
            </w:pPr>
            <w:r w:rsidRPr="00F2617A">
              <w:rPr>
                <w:rFonts w:cs="Arial"/>
                <w:sz w:val="18"/>
                <w:szCs w:val="18"/>
              </w:rPr>
              <w:t>1</w:t>
            </w:r>
          </w:p>
        </w:tc>
        <w:tc>
          <w:tcPr>
            <w:tcW w:w="1134" w:type="dxa"/>
            <w:tcBorders>
              <w:top w:val="single" w:sz="4" w:space="0" w:color="auto"/>
            </w:tcBorders>
            <w:vAlign w:val="center"/>
          </w:tcPr>
          <w:p w14:paraId="32485A52" w14:textId="77777777" w:rsidR="00F13734" w:rsidRPr="00F2617A" w:rsidRDefault="00F13734" w:rsidP="00F13734">
            <w:pPr>
              <w:spacing w:after="0"/>
              <w:ind w:firstLine="0"/>
              <w:jc w:val="right"/>
              <w:rPr>
                <w:rFonts w:cs="Arial"/>
                <w:sz w:val="18"/>
                <w:szCs w:val="18"/>
              </w:rPr>
            </w:pPr>
            <w:r w:rsidRPr="00F2617A">
              <w:rPr>
                <w:rFonts w:cs="Arial"/>
                <w:sz w:val="18"/>
                <w:szCs w:val="18"/>
              </w:rPr>
              <w:t>-</w:t>
            </w:r>
          </w:p>
        </w:tc>
        <w:tc>
          <w:tcPr>
            <w:tcW w:w="851" w:type="dxa"/>
            <w:tcBorders>
              <w:top w:val="single" w:sz="4" w:space="0" w:color="auto"/>
            </w:tcBorders>
            <w:vAlign w:val="center"/>
          </w:tcPr>
          <w:p w14:paraId="1CBDC931" w14:textId="77777777" w:rsidR="00F13734" w:rsidRPr="00F2617A" w:rsidRDefault="00F13734" w:rsidP="00F13734">
            <w:pPr>
              <w:spacing w:after="0"/>
              <w:ind w:firstLine="0"/>
              <w:jc w:val="right"/>
              <w:rPr>
                <w:rFonts w:cs="Arial"/>
                <w:sz w:val="18"/>
                <w:szCs w:val="18"/>
              </w:rPr>
            </w:pPr>
            <w:r w:rsidRPr="00F2617A">
              <w:rPr>
                <w:rFonts w:cs="Arial"/>
                <w:sz w:val="18"/>
                <w:szCs w:val="18"/>
              </w:rPr>
              <w:t>11</w:t>
            </w:r>
          </w:p>
        </w:tc>
        <w:tc>
          <w:tcPr>
            <w:tcW w:w="850" w:type="dxa"/>
            <w:tcBorders>
              <w:top w:val="single" w:sz="4" w:space="0" w:color="auto"/>
            </w:tcBorders>
            <w:vAlign w:val="center"/>
          </w:tcPr>
          <w:p w14:paraId="37DC28A1" w14:textId="77777777" w:rsidR="00F13734" w:rsidRPr="00F2617A" w:rsidRDefault="00F13734" w:rsidP="00F13734">
            <w:pPr>
              <w:spacing w:after="0"/>
              <w:ind w:firstLine="0"/>
              <w:jc w:val="right"/>
              <w:rPr>
                <w:rFonts w:cs="Arial"/>
                <w:sz w:val="18"/>
                <w:szCs w:val="18"/>
              </w:rPr>
            </w:pPr>
            <w:r w:rsidRPr="00F2617A">
              <w:rPr>
                <w:rFonts w:cs="Arial"/>
                <w:sz w:val="18"/>
                <w:szCs w:val="18"/>
              </w:rPr>
              <w:t>153</w:t>
            </w:r>
          </w:p>
        </w:tc>
        <w:tc>
          <w:tcPr>
            <w:tcW w:w="1077" w:type="dxa"/>
            <w:tcBorders>
              <w:top w:val="single" w:sz="4" w:space="0" w:color="auto"/>
            </w:tcBorders>
            <w:vAlign w:val="center"/>
          </w:tcPr>
          <w:p w14:paraId="140F7B70" w14:textId="77777777" w:rsidR="00F13734" w:rsidRPr="00F2617A" w:rsidRDefault="00F13734" w:rsidP="00F13734">
            <w:pPr>
              <w:spacing w:after="0"/>
              <w:ind w:firstLine="0"/>
              <w:jc w:val="right"/>
              <w:rPr>
                <w:rFonts w:cs="Arial"/>
                <w:sz w:val="18"/>
                <w:szCs w:val="18"/>
              </w:rPr>
            </w:pPr>
            <w:r w:rsidRPr="00F2617A">
              <w:rPr>
                <w:rFonts w:cs="Arial"/>
                <w:sz w:val="18"/>
                <w:szCs w:val="18"/>
              </w:rPr>
              <w:t>47,44</w:t>
            </w:r>
          </w:p>
        </w:tc>
      </w:tr>
    </w:tbl>
    <w:p w14:paraId="69DF7684" w14:textId="34372AEF" w:rsidR="001615EC" w:rsidRPr="003D375C" w:rsidRDefault="001615EC" w:rsidP="00F2617A">
      <w:pPr>
        <w:widowControl w:val="0"/>
        <w:autoSpaceDE w:val="0"/>
        <w:autoSpaceDN w:val="0"/>
        <w:adjustRightInd w:val="0"/>
        <w:ind w:firstLine="0"/>
        <w:jc w:val="center"/>
        <w:rPr>
          <w:rFonts w:cs="Arial"/>
          <w:iCs/>
          <w:color w:val="000000"/>
          <w:sz w:val="16"/>
          <w:szCs w:val="16"/>
        </w:rPr>
      </w:pPr>
      <w:r w:rsidRPr="003D375C">
        <w:rPr>
          <w:rFonts w:cs="Arial"/>
          <w:iCs/>
          <w:color w:val="000000"/>
          <w:sz w:val="16"/>
          <w:szCs w:val="16"/>
        </w:rPr>
        <w:t>Izvor: Ured državne uprave, Služba za opću upravu i društvene djelatnosti</w:t>
      </w:r>
    </w:p>
    <w:p w14:paraId="3CD29AFE" w14:textId="77777777" w:rsidR="001615EC" w:rsidRDefault="001615EC" w:rsidP="001615EC">
      <w:pPr>
        <w:widowControl w:val="0"/>
        <w:autoSpaceDE w:val="0"/>
        <w:autoSpaceDN w:val="0"/>
        <w:adjustRightInd w:val="0"/>
        <w:rPr>
          <w:rFonts w:cs="Arial"/>
          <w:color w:val="000000"/>
        </w:rPr>
      </w:pPr>
    </w:p>
    <w:p w14:paraId="7690D178" w14:textId="77777777" w:rsidR="001615EC" w:rsidRPr="003D375C" w:rsidRDefault="001615EC" w:rsidP="003921A9">
      <w:pPr>
        <w:widowControl w:val="0"/>
        <w:autoSpaceDE w:val="0"/>
        <w:autoSpaceDN w:val="0"/>
        <w:adjustRightInd w:val="0"/>
        <w:spacing w:line="276" w:lineRule="auto"/>
        <w:ind w:firstLine="0"/>
        <w:rPr>
          <w:rFonts w:cs="Arial"/>
          <w:color w:val="000000"/>
        </w:rPr>
      </w:pPr>
      <w:r w:rsidRPr="006D60C4">
        <w:rPr>
          <w:rFonts w:cs="Arial"/>
          <w:color w:val="000000"/>
        </w:rPr>
        <w:t>Srednje škole kojim</w:t>
      </w:r>
      <w:r>
        <w:rPr>
          <w:rFonts w:cs="Arial"/>
          <w:color w:val="000000"/>
        </w:rPr>
        <w:t>a</w:t>
      </w:r>
      <w:r w:rsidRPr="006D60C4">
        <w:rPr>
          <w:rFonts w:cs="Arial"/>
          <w:color w:val="000000"/>
        </w:rPr>
        <w:t xml:space="preserve"> je PGŽ osnivač djeluju u 31 školskom objektu, s 15 sportskih dvorana. Problem školskih</w:t>
      </w:r>
      <w:r>
        <w:rPr>
          <w:rFonts w:cs="Arial"/>
          <w:color w:val="000000"/>
        </w:rPr>
        <w:t xml:space="preserve"> </w:t>
      </w:r>
      <w:r w:rsidRPr="006D60C4">
        <w:rPr>
          <w:rFonts w:cs="Arial"/>
          <w:color w:val="000000"/>
        </w:rPr>
        <w:t>sportskih dvorana je važan problem jer je upravo u toj dobi važno da mladi nastavljaju sa stjecanjem navika bavljenje</w:t>
      </w:r>
      <w:r>
        <w:rPr>
          <w:rFonts w:cs="Arial"/>
          <w:color w:val="000000"/>
        </w:rPr>
        <w:t>m</w:t>
      </w:r>
      <w:r w:rsidRPr="006D60C4">
        <w:rPr>
          <w:rFonts w:cs="Arial"/>
          <w:color w:val="000000"/>
        </w:rPr>
        <w:t xml:space="preserve"> fizičkim aktivnostima.</w:t>
      </w:r>
      <w:r>
        <w:rPr>
          <w:rFonts w:cs="Arial"/>
          <w:color w:val="000000"/>
        </w:rPr>
        <w:t xml:space="preserve"> U PGŽ je 930 učenika smješteno u 4 učenička doma, od čega su dva u sklopu škola. (</w:t>
      </w:r>
      <w:r w:rsidRPr="006D60C4">
        <w:rPr>
          <w:rFonts w:cs="Arial"/>
          <w:iCs/>
        </w:rPr>
        <w:t>P</w:t>
      </w:r>
      <w:r>
        <w:rPr>
          <w:rFonts w:cs="Arial"/>
          <w:iCs/>
        </w:rPr>
        <w:t xml:space="preserve">GŽ, </w:t>
      </w:r>
      <w:r w:rsidRPr="006D60C4">
        <w:rPr>
          <w:rFonts w:cs="Arial"/>
          <w:iCs/>
        </w:rPr>
        <w:t>iz obrazaca za UO, dostupno u Arhivi DiP-a, 2.2021.</w:t>
      </w:r>
      <w:r>
        <w:rPr>
          <w:rFonts w:cs="Arial"/>
          <w:iCs/>
        </w:rPr>
        <w:t>)</w:t>
      </w:r>
      <w:r>
        <w:rPr>
          <w:rFonts w:cs="Arial"/>
          <w:color w:val="000000"/>
        </w:rPr>
        <w:t xml:space="preserve">. </w:t>
      </w:r>
      <w:r w:rsidRPr="00AC5847">
        <w:rPr>
          <w:rFonts w:cs="Arial"/>
          <w:color w:val="000000"/>
        </w:rPr>
        <w:t>U Strategiji za razvoj ljudskih potencijala 2015</w:t>
      </w:r>
      <w:r>
        <w:rPr>
          <w:rFonts w:cs="Arial"/>
          <w:color w:val="000000"/>
        </w:rPr>
        <w:t>.</w:t>
      </w:r>
      <w:r w:rsidRPr="00AC5847">
        <w:rPr>
          <w:rFonts w:cs="Arial"/>
          <w:color w:val="000000"/>
        </w:rPr>
        <w:t xml:space="preserve"> do 2020</w:t>
      </w:r>
      <w:r>
        <w:rPr>
          <w:rFonts w:cs="Arial"/>
          <w:color w:val="000000"/>
        </w:rPr>
        <w:t>.</w:t>
      </w:r>
      <w:r w:rsidRPr="00AC5847">
        <w:rPr>
          <w:rFonts w:cs="Arial"/>
          <w:color w:val="000000"/>
        </w:rPr>
        <w:t xml:space="preserve">, glavni izazovi i potrebe bili </w:t>
      </w:r>
      <w:r>
        <w:rPr>
          <w:rFonts w:cs="Arial"/>
          <w:color w:val="000000"/>
        </w:rPr>
        <w:t xml:space="preserve">su </w:t>
      </w:r>
      <w:r w:rsidRPr="00AC5847">
        <w:rPr>
          <w:rFonts w:cs="Arial"/>
          <w:color w:val="000000"/>
        </w:rPr>
        <w:t xml:space="preserve">slični onima danas: </w:t>
      </w:r>
    </w:p>
    <w:p w14:paraId="7F6FD1CE" w14:textId="77777777" w:rsidR="003921A9" w:rsidRDefault="001615EC" w:rsidP="003921A9">
      <w:pPr>
        <w:widowControl w:val="0"/>
        <w:autoSpaceDE w:val="0"/>
        <w:autoSpaceDN w:val="0"/>
        <w:adjustRightInd w:val="0"/>
        <w:spacing w:line="276" w:lineRule="auto"/>
        <w:rPr>
          <w:rFonts w:cs="Arial"/>
          <w:i/>
          <w:iCs/>
          <w:color w:val="000000"/>
        </w:rPr>
      </w:pPr>
      <w:r w:rsidRPr="00AC5847">
        <w:rPr>
          <w:rFonts w:cs="Arial"/>
          <w:b/>
          <w:color w:val="000000"/>
        </w:rPr>
        <w:t>P</w:t>
      </w:r>
      <w:r>
        <w:rPr>
          <w:rFonts w:cs="Arial"/>
          <w:b/>
          <w:color w:val="000000"/>
        </w:rPr>
        <w:t>rednosti</w:t>
      </w:r>
      <w:r w:rsidRPr="00AC5847">
        <w:rPr>
          <w:rFonts w:cs="Arial"/>
          <w:color w:val="000000"/>
        </w:rPr>
        <w:t>: …</w:t>
      </w:r>
      <w:r w:rsidRPr="00AC5847">
        <w:rPr>
          <w:rFonts w:cs="Arial"/>
          <w:i/>
          <w:iCs/>
          <w:color w:val="000000"/>
        </w:rPr>
        <w:t xml:space="preserve">Spremnost na samozapošljavanja, </w:t>
      </w:r>
      <w:r>
        <w:rPr>
          <w:rFonts w:cs="Arial"/>
          <w:i/>
          <w:iCs/>
          <w:color w:val="000000"/>
        </w:rPr>
        <w:t>v</w:t>
      </w:r>
      <w:r w:rsidRPr="00AC5847">
        <w:rPr>
          <w:rFonts w:cs="Arial"/>
          <w:i/>
          <w:iCs/>
          <w:color w:val="000000"/>
        </w:rPr>
        <w:t xml:space="preserve">isoka odanost značaju inovativnosti, </w:t>
      </w:r>
      <w:r>
        <w:rPr>
          <w:rFonts w:cs="Arial"/>
          <w:i/>
          <w:iCs/>
          <w:color w:val="000000"/>
        </w:rPr>
        <w:t>r</w:t>
      </w:r>
      <w:r w:rsidRPr="00AC5847">
        <w:rPr>
          <w:rFonts w:cs="Arial"/>
          <w:i/>
          <w:iCs/>
          <w:color w:val="000000"/>
        </w:rPr>
        <w:t xml:space="preserve">azina obrazovanja stanovništva veća od državnog prosjeka, </w:t>
      </w:r>
      <w:r>
        <w:rPr>
          <w:rFonts w:cs="Arial"/>
          <w:i/>
          <w:iCs/>
          <w:color w:val="000000"/>
        </w:rPr>
        <w:t>r</w:t>
      </w:r>
      <w:r w:rsidRPr="00AC5847">
        <w:rPr>
          <w:rFonts w:cs="Arial"/>
          <w:i/>
          <w:iCs/>
          <w:color w:val="000000"/>
        </w:rPr>
        <w:t xml:space="preserve">azličita struktura gospodarstva, </w:t>
      </w:r>
      <w:r>
        <w:rPr>
          <w:rFonts w:cs="Arial"/>
          <w:i/>
          <w:iCs/>
          <w:color w:val="000000"/>
        </w:rPr>
        <w:t>r</w:t>
      </w:r>
      <w:r w:rsidRPr="00AC5847">
        <w:rPr>
          <w:rFonts w:cs="Arial"/>
          <w:i/>
          <w:iCs/>
          <w:color w:val="000000"/>
        </w:rPr>
        <w:t>azvijena mreža</w:t>
      </w:r>
      <w:r>
        <w:rPr>
          <w:rFonts w:cs="Arial"/>
          <w:i/>
          <w:iCs/>
          <w:color w:val="000000"/>
        </w:rPr>
        <w:t xml:space="preserve"> udruga</w:t>
      </w:r>
      <w:r w:rsidRPr="00AC5847">
        <w:rPr>
          <w:rFonts w:cs="Arial"/>
          <w:i/>
          <w:iCs/>
          <w:color w:val="000000"/>
        </w:rPr>
        <w:t xml:space="preserve">, </w:t>
      </w:r>
      <w:r>
        <w:rPr>
          <w:rFonts w:cs="Arial"/>
          <w:i/>
          <w:iCs/>
          <w:color w:val="000000"/>
        </w:rPr>
        <w:t>s</w:t>
      </w:r>
      <w:r w:rsidRPr="00AC5847">
        <w:rPr>
          <w:rFonts w:cs="Arial"/>
          <w:i/>
          <w:iCs/>
          <w:color w:val="000000"/>
        </w:rPr>
        <w:t xml:space="preserve">ve veće uključenje u pripremu i provedbu projekata financiranih iz EU fondova, </w:t>
      </w:r>
      <w:r>
        <w:rPr>
          <w:rFonts w:cs="Arial"/>
          <w:i/>
          <w:iCs/>
          <w:color w:val="000000"/>
        </w:rPr>
        <w:t>s</w:t>
      </w:r>
      <w:r w:rsidRPr="00AC5847">
        <w:rPr>
          <w:rFonts w:cs="Arial"/>
          <w:i/>
          <w:iCs/>
          <w:color w:val="000000"/>
        </w:rPr>
        <w:t xml:space="preserve">ve veća mogućnost online stjecanja znanja, </w:t>
      </w:r>
      <w:r>
        <w:rPr>
          <w:rFonts w:cs="Arial"/>
          <w:i/>
          <w:iCs/>
          <w:color w:val="000000"/>
        </w:rPr>
        <w:t>s</w:t>
      </w:r>
      <w:r w:rsidRPr="00AC5847">
        <w:rPr>
          <w:rFonts w:cs="Arial"/>
          <w:i/>
          <w:iCs/>
          <w:color w:val="000000"/>
        </w:rPr>
        <w:t>ve više start–up institucija, nezaposlenost ispod razine RH…raznolikost poslovnih subjekata…</w:t>
      </w:r>
    </w:p>
    <w:p w14:paraId="7FA70C2A" w14:textId="66F5D16B" w:rsidR="001615EC" w:rsidRPr="00AC5847" w:rsidRDefault="001615EC" w:rsidP="003921A9">
      <w:pPr>
        <w:widowControl w:val="0"/>
        <w:autoSpaceDE w:val="0"/>
        <w:autoSpaceDN w:val="0"/>
        <w:adjustRightInd w:val="0"/>
        <w:spacing w:line="276" w:lineRule="auto"/>
        <w:rPr>
          <w:rFonts w:cs="Arial"/>
          <w:i/>
          <w:iCs/>
          <w:color w:val="000000"/>
        </w:rPr>
      </w:pPr>
      <w:r w:rsidRPr="00AC5847">
        <w:rPr>
          <w:rFonts w:cs="Arial"/>
          <w:b/>
          <w:color w:val="000000"/>
        </w:rPr>
        <w:t>S</w:t>
      </w:r>
      <w:r>
        <w:rPr>
          <w:rFonts w:cs="Arial"/>
          <w:b/>
          <w:color w:val="000000"/>
        </w:rPr>
        <w:t xml:space="preserve">labosti: </w:t>
      </w:r>
      <w:r w:rsidRPr="00AC5847">
        <w:rPr>
          <w:rFonts w:cs="Arial"/>
          <w:i/>
          <w:iCs/>
          <w:color w:val="000000"/>
        </w:rPr>
        <w:t xml:space="preserve">Dugotrajna nezaposlenost…, </w:t>
      </w:r>
      <w:r>
        <w:rPr>
          <w:rFonts w:cs="Arial"/>
          <w:i/>
          <w:iCs/>
          <w:color w:val="000000"/>
        </w:rPr>
        <w:t>n</w:t>
      </w:r>
      <w:r w:rsidRPr="00AC5847">
        <w:rPr>
          <w:rFonts w:cs="Arial"/>
          <w:i/>
          <w:iCs/>
          <w:color w:val="000000"/>
        </w:rPr>
        <w:t xml:space="preserve">e potiče se poduzetnička klima, </w:t>
      </w:r>
      <w:r>
        <w:rPr>
          <w:rFonts w:cs="Arial"/>
          <w:i/>
          <w:iCs/>
          <w:color w:val="000000"/>
        </w:rPr>
        <w:t>s</w:t>
      </w:r>
      <w:r w:rsidRPr="00AC5847">
        <w:rPr>
          <w:rFonts w:cs="Arial"/>
          <w:i/>
          <w:iCs/>
          <w:color w:val="000000"/>
        </w:rPr>
        <w:t xml:space="preserve">labe poduzetničke vještine, </w:t>
      </w:r>
      <w:r>
        <w:rPr>
          <w:rFonts w:cs="Arial"/>
          <w:i/>
          <w:iCs/>
          <w:color w:val="000000"/>
        </w:rPr>
        <w:t>r</w:t>
      </w:r>
      <w:r w:rsidRPr="00AC5847">
        <w:rPr>
          <w:rFonts w:cs="Arial"/>
          <w:i/>
          <w:iCs/>
          <w:color w:val="000000"/>
        </w:rPr>
        <w:t xml:space="preserve">ad na „crno“,… </w:t>
      </w:r>
      <w:r>
        <w:rPr>
          <w:rFonts w:cs="Arial"/>
          <w:i/>
          <w:iCs/>
          <w:color w:val="000000"/>
        </w:rPr>
        <w:t>a</w:t>
      </w:r>
      <w:r w:rsidRPr="00AC5847">
        <w:rPr>
          <w:rFonts w:cs="Arial"/>
          <w:i/>
          <w:iCs/>
          <w:color w:val="000000"/>
        </w:rPr>
        <w:t xml:space="preserve">dministrativne prepreke za pokretanje posla i za privlačenje stranog kapitala,… </w:t>
      </w:r>
      <w:r>
        <w:rPr>
          <w:rFonts w:cs="Arial"/>
          <w:i/>
          <w:iCs/>
          <w:color w:val="000000"/>
        </w:rPr>
        <w:t>n</w:t>
      </w:r>
      <w:r w:rsidRPr="00AC5847">
        <w:rPr>
          <w:rFonts w:cs="Arial"/>
          <w:i/>
          <w:iCs/>
          <w:color w:val="000000"/>
        </w:rPr>
        <w:t xml:space="preserve">etransparentnost u zapošljavanju, </w:t>
      </w:r>
      <w:r>
        <w:rPr>
          <w:rFonts w:cs="Arial"/>
          <w:i/>
          <w:iCs/>
          <w:color w:val="000000"/>
        </w:rPr>
        <w:t>n</w:t>
      </w:r>
      <w:r w:rsidRPr="00AC5847">
        <w:rPr>
          <w:rFonts w:cs="Arial"/>
          <w:i/>
          <w:iCs/>
          <w:color w:val="000000"/>
        </w:rPr>
        <w:t>etransparentnost financijske potpore nevladinog sektora…</w:t>
      </w:r>
      <w:r>
        <w:rPr>
          <w:rFonts w:cs="Arial"/>
          <w:i/>
          <w:iCs/>
          <w:color w:val="000000"/>
        </w:rPr>
        <w:t>n</w:t>
      </w:r>
      <w:r w:rsidRPr="00AC5847">
        <w:rPr>
          <w:rFonts w:cs="Arial"/>
          <w:i/>
          <w:iCs/>
          <w:color w:val="000000"/>
        </w:rPr>
        <w:t xml:space="preserve">edostatak znanja, vještina i radnog iskustva mladih spram potreba tržišta rada…. </w:t>
      </w:r>
      <w:r>
        <w:rPr>
          <w:rFonts w:cs="Arial"/>
          <w:i/>
          <w:iCs/>
          <w:color w:val="000000"/>
        </w:rPr>
        <w:t>n</w:t>
      </w:r>
      <w:r w:rsidRPr="00AC5847">
        <w:rPr>
          <w:rFonts w:cs="Arial"/>
          <w:i/>
          <w:iCs/>
          <w:color w:val="000000"/>
        </w:rPr>
        <w:t xml:space="preserve">iska razina mentorstva i odgovarajućih problema programa u obrazovnim institucijama i kod poslodavaca, </w:t>
      </w:r>
      <w:r>
        <w:rPr>
          <w:rFonts w:cs="Arial"/>
          <w:i/>
          <w:iCs/>
          <w:color w:val="000000"/>
        </w:rPr>
        <w:t>n</w:t>
      </w:r>
      <w:r w:rsidRPr="00AC5847">
        <w:rPr>
          <w:rFonts w:cs="Arial"/>
          <w:i/>
          <w:iCs/>
          <w:color w:val="000000"/>
        </w:rPr>
        <w:t xml:space="preserve">edovoljna komunikacija između obrazovnih institucija i poslodavaca, </w:t>
      </w:r>
      <w:r>
        <w:rPr>
          <w:rFonts w:cs="Arial"/>
          <w:i/>
          <w:iCs/>
          <w:color w:val="000000"/>
        </w:rPr>
        <w:t>n</w:t>
      </w:r>
      <w:r w:rsidRPr="00AC5847">
        <w:rPr>
          <w:rFonts w:cs="Arial"/>
          <w:i/>
          <w:iCs/>
          <w:color w:val="000000"/>
        </w:rPr>
        <w:t xml:space="preserve">edovoljna motiviranost za daljnje učenje, </w:t>
      </w:r>
      <w:r>
        <w:rPr>
          <w:rFonts w:cs="Arial"/>
          <w:i/>
          <w:iCs/>
          <w:color w:val="000000"/>
        </w:rPr>
        <w:t>n</w:t>
      </w:r>
      <w:r w:rsidRPr="00AC5847">
        <w:rPr>
          <w:rFonts w:cs="Arial"/>
          <w:i/>
          <w:iCs/>
          <w:color w:val="000000"/>
        </w:rPr>
        <w:t>edovoljni poticaji za poduzetnike i neprofitni sektor za zapošljavanje</w:t>
      </w:r>
      <w:r>
        <w:rPr>
          <w:rFonts w:cs="Arial"/>
          <w:i/>
          <w:iCs/>
          <w:color w:val="000000"/>
        </w:rPr>
        <w:t>,</w:t>
      </w:r>
      <w:r w:rsidRPr="00AC5847">
        <w:rPr>
          <w:rFonts w:cs="Arial"/>
          <w:i/>
          <w:iCs/>
          <w:color w:val="000000"/>
        </w:rPr>
        <w:t xml:space="preserve"> </w:t>
      </w:r>
      <w:r>
        <w:rPr>
          <w:rFonts w:cs="Arial"/>
          <w:i/>
          <w:iCs/>
          <w:color w:val="000000"/>
        </w:rPr>
        <w:t>n</w:t>
      </w:r>
      <w:r w:rsidRPr="00AC5847">
        <w:rPr>
          <w:rFonts w:cs="Arial"/>
          <w:i/>
          <w:iCs/>
          <w:color w:val="000000"/>
        </w:rPr>
        <w:t xml:space="preserve">edovoljna profesionalna i prostorna mobilnost, </w:t>
      </w:r>
      <w:r>
        <w:rPr>
          <w:rFonts w:cs="Arial"/>
          <w:i/>
          <w:iCs/>
          <w:color w:val="000000"/>
        </w:rPr>
        <w:t>n</w:t>
      </w:r>
      <w:r w:rsidRPr="00AC5847">
        <w:rPr>
          <w:rFonts w:cs="Arial"/>
          <w:i/>
          <w:iCs/>
          <w:color w:val="000000"/>
        </w:rPr>
        <w:t>edostatak kvalificirane radne snage u dinamičnim sektorima računalstva, biotehnologije, građevinarstva,…</w:t>
      </w:r>
      <w:r>
        <w:rPr>
          <w:rFonts w:cs="Arial"/>
          <w:i/>
          <w:iCs/>
          <w:color w:val="000000"/>
        </w:rPr>
        <w:t>v</w:t>
      </w:r>
      <w:r w:rsidRPr="00AC5847">
        <w:rPr>
          <w:rFonts w:cs="Arial"/>
          <w:i/>
          <w:iCs/>
          <w:color w:val="000000"/>
        </w:rPr>
        <w:t>išak kadrova iz društveno</w:t>
      </w:r>
      <w:r>
        <w:rPr>
          <w:rFonts w:cs="Arial"/>
          <w:i/>
          <w:iCs/>
          <w:color w:val="000000"/>
        </w:rPr>
        <w:t>-</w:t>
      </w:r>
      <w:r w:rsidRPr="00AC5847">
        <w:rPr>
          <w:rFonts w:cs="Arial"/>
          <w:i/>
          <w:iCs/>
          <w:color w:val="000000"/>
        </w:rPr>
        <w:t>humanističkih područja,…</w:t>
      </w:r>
      <w:r>
        <w:rPr>
          <w:rFonts w:cs="Arial"/>
          <w:i/>
          <w:iCs/>
          <w:color w:val="000000"/>
        </w:rPr>
        <w:t>m</w:t>
      </w:r>
      <w:r w:rsidRPr="00AC5847">
        <w:rPr>
          <w:rFonts w:cs="Arial"/>
          <w:i/>
          <w:iCs/>
          <w:color w:val="000000"/>
        </w:rPr>
        <w:t>anjak kadrova iz prirodnog i tehničkog područja,…</w:t>
      </w:r>
      <w:r>
        <w:rPr>
          <w:rFonts w:cs="Arial"/>
          <w:i/>
          <w:iCs/>
          <w:color w:val="000000"/>
        </w:rPr>
        <w:t>n</w:t>
      </w:r>
      <w:r w:rsidRPr="00AC5847">
        <w:rPr>
          <w:rFonts w:cs="Arial"/>
          <w:i/>
          <w:iCs/>
          <w:color w:val="000000"/>
        </w:rPr>
        <w:t>e postoji sustavno praćenje potreba gospodarstva, …</w:t>
      </w:r>
      <w:r>
        <w:rPr>
          <w:rFonts w:cs="Arial"/>
          <w:i/>
          <w:iCs/>
          <w:color w:val="000000"/>
        </w:rPr>
        <w:t>s</w:t>
      </w:r>
      <w:r w:rsidRPr="00AC5847">
        <w:rPr>
          <w:rFonts w:cs="Arial"/>
          <w:i/>
          <w:iCs/>
          <w:color w:val="000000"/>
        </w:rPr>
        <w:t>labo korištenje Erasmus programa…</w:t>
      </w:r>
      <w:r>
        <w:rPr>
          <w:rFonts w:cs="Arial"/>
          <w:i/>
          <w:iCs/>
          <w:color w:val="000000"/>
        </w:rPr>
        <w:t>m</w:t>
      </w:r>
      <w:r w:rsidRPr="00AC5847">
        <w:rPr>
          <w:rFonts w:cs="Arial"/>
          <w:i/>
          <w:iCs/>
          <w:color w:val="000000"/>
        </w:rPr>
        <w:t>ali broj radno sposobnih OSI je prijavljen na HZZ…</w:t>
      </w:r>
      <w:r>
        <w:rPr>
          <w:rFonts w:cs="Arial"/>
          <w:i/>
          <w:iCs/>
          <w:color w:val="000000"/>
        </w:rPr>
        <w:t>n</w:t>
      </w:r>
      <w:r w:rsidRPr="00AC5847">
        <w:rPr>
          <w:rFonts w:cs="Arial"/>
          <w:i/>
          <w:iCs/>
          <w:color w:val="000000"/>
        </w:rPr>
        <w:t>izak udio visoko obrazovanih OSI…</w:t>
      </w:r>
      <w:r>
        <w:rPr>
          <w:rFonts w:cs="Arial"/>
          <w:i/>
          <w:iCs/>
          <w:color w:val="000000"/>
        </w:rPr>
        <w:t>s</w:t>
      </w:r>
      <w:r w:rsidRPr="00AC5847">
        <w:rPr>
          <w:rFonts w:cs="Arial"/>
          <w:i/>
          <w:iCs/>
          <w:color w:val="000000"/>
        </w:rPr>
        <w:t>manjena mobilnost OSI osoba…</w:t>
      </w:r>
      <w:r>
        <w:rPr>
          <w:rFonts w:cs="Arial"/>
          <w:i/>
          <w:iCs/>
          <w:color w:val="000000"/>
        </w:rPr>
        <w:t>p</w:t>
      </w:r>
      <w:r w:rsidRPr="00AC5847">
        <w:rPr>
          <w:rFonts w:cs="Arial"/>
          <w:i/>
          <w:iCs/>
          <w:color w:val="000000"/>
        </w:rPr>
        <w:t>roblem identifikacije žrtva nasilja od strane HZZ-a…U srednjim školama manjak upisnih mjesta i primjerenih programa za tražena zanimanja….Mali broj institucija koje se bave mogućnostima razvoja socijalnog poduzetništva putem samozapošljavanja</w:t>
      </w:r>
      <w:r>
        <w:rPr>
          <w:rFonts w:cs="Arial"/>
          <w:i/>
          <w:iCs/>
          <w:color w:val="000000"/>
        </w:rPr>
        <w:t>.</w:t>
      </w:r>
    </w:p>
    <w:p w14:paraId="468AB360" w14:textId="77777777" w:rsidR="001615EC" w:rsidRPr="00AC5847" w:rsidRDefault="001615EC" w:rsidP="003921A9">
      <w:pPr>
        <w:widowControl w:val="0"/>
        <w:autoSpaceDE w:val="0"/>
        <w:autoSpaceDN w:val="0"/>
        <w:adjustRightInd w:val="0"/>
        <w:spacing w:line="276" w:lineRule="auto"/>
        <w:rPr>
          <w:rFonts w:cs="Arial"/>
          <w:i/>
          <w:iCs/>
          <w:color w:val="000000"/>
        </w:rPr>
      </w:pPr>
      <w:r>
        <w:rPr>
          <w:rFonts w:cs="Arial"/>
          <w:b/>
          <w:color w:val="000000"/>
        </w:rPr>
        <w:t>Mogućnosti</w:t>
      </w:r>
      <w:r>
        <w:rPr>
          <w:rFonts w:cs="Arial"/>
          <w:i/>
          <w:iCs/>
          <w:color w:val="000000"/>
        </w:rPr>
        <w:t>:…..</w:t>
      </w:r>
      <w:r w:rsidRPr="00AC5847">
        <w:rPr>
          <w:rFonts w:cs="Arial"/>
          <w:i/>
          <w:iCs/>
          <w:color w:val="000000"/>
        </w:rPr>
        <w:t>Stvaranje mogućnosti uključivanja u tržište rada putem radionica, cijelo životnog obrazovanja, politika zapošljavanja,..</w:t>
      </w:r>
      <w:r>
        <w:rPr>
          <w:rFonts w:cs="Arial"/>
          <w:i/>
          <w:iCs/>
          <w:color w:val="000000"/>
        </w:rPr>
        <w:t xml:space="preserve"> z</w:t>
      </w:r>
      <w:r w:rsidRPr="00AC5847">
        <w:rPr>
          <w:rFonts w:cs="Arial"/>
          <w:i/>
          <w:iCs/>
          <w:color w:val="000000"/>
        </w:rPr>
        <w:t>nanstveno</w:t>
      </w:r>
      <w:r>
        <w:rPr>
          <w:rFonts w:cs="Arial"/>
          <w:i/>
          <w:iCs/>
          <w:color w:val="000000"/>
        </w:rPr>
        <w:t>-</w:t>
      </w:r>
      <w:r w:rsidRPr="00AC5847">
        <w:rPr>
          <w:rFonts w:cs="Arial"/>
          <w:i/>
          <w:iCs/>
          <w:color w:val="000000"/>
        </w:rPr>
        <w:t>tehnološki razvoj,…</w:t>
      </w:r>
      <w:r>
        <w:rPr>
          <w:rFonts w:cs="Arial"/>
          <w:i/>
          <w:iCs/>
          <w:color w:val="000000"/>
        </w:rPr>
        <w:t>o</w:t>
      </w:r>
      <w:r w:rsidRPr="00AC5847">
        <w:rPr>
          <w:rFonts w:cs="Arial"/>
          <w:i/>
          <w:iCs/>
          <w:color w:val="000000"/>
        </w:rPr>
        <w:t>brazovne i gospodarske reforme,…</w:t>
      </w:r>
      <w:r>
        <w:rPr>
          <w:rFonts w:cs="Arial"/>
          <w:i/>
          <w:iCs/>
          <w:color w:val="000000"/>
        </w:rPr>
        <w:t>s</w:t>
      </w:r>
      <w:r w:rsidRPr="00AC5847">
        <w:rPr>
          <w:rFonts w:cs="Arial"/>
          <w:i/>
          <w:iCs/>
          <w:color w:val="000000"/>
        </w:rPr>
        <w:t>tvaranje novog raspona zanimanja ( IT poslovi, rad od kuće, skraćeni rad),…</w:t>
      </w:r>
      <w:r>
        <w:rPr>
          <w:rFonts w:cs="Arial"/>
          <w:i/>
          <w:iCs/>
          <w:color w:val="000000"/>
        </w:rPr>
        <w:t>p</w:t>
      </w:r>
      <w:r w:rsidRPr="00AC5847">
        <w:rPr>
          <w:rFonts w:cs="Arial"/>
          <w:i/>
          <w:iCs/>
          <w:color w:val="000000"/>
        </w:rPr>
        <w:t>rodužiti turističku sezonu s obzirom na povoljan geografski položaj zemlje,…</w:t>
      </w:r>
      <w:r>
        <w:rPr>
          <w:rFonts w:cs="Arial"/>
          <w:i/>
          <w:iCs/>
          <w:color w:val="000000"/>
        </w:rPr>
        <w:t>p</w:t>
      </w:r>
      <w:r w:rsidRPr="00AC5847">
        <w:rPr>
          <w:rFonts w:cs="Arial"/>
          <w:i/>
          <w:iCs/>
          <w:color w:val="000000"/>
        </w:rPr>
        <w:t>renamjena napuštenih i industrijskih</w:t>
      </w:r>
      <w:r>
        <w:rPr>
          <w:rFonts w:cs="Arial"/>
          <w:i/>
          <w:iCs/>
          <w:color w:val="000000"/>
        </w:rPr>
        <w:t xml:space="preserve"> </w:t>
      </w:r>
      <w:r w:rsidRPr="00AC5847">
        <w:rPr>
          <w:rFonts w:cs="Arial"/>
          <w:i/>
          <w:iCs/>
          <w:color w:val="000000"/>
        </w:rPr>
        <w:t>pogona,…</w:t>
      </w:r>
      <w:r>
        <w:rPr>
          <w:rFonts w:cs="Arial"/>
          <w:i/>
          <w:iCs/>
          <w:color w:val="000000"/>
        </w:rPr>
        <w:t>i</w:t>
      </w:r>
      <w:r w:rsidRPr="00AC5847">
        <w:rPr>
          <w:rFonts w:cs="Arial"/>
          <w:i/>
          <w:iCs/>
          <w:color w:val="000000"/>
        </w:rPr>
        <w:t>skorišt</w:t>
      </w:r>
      <w:r>
        <w:rPr>
          <w:rFonts w:cs="Arial"/>
          <w:i/>
          <w:iCs/>
          <w:color w:val="000000"/>
        </w:rPr>
        <w:t>avanje</w:t>
      </w:r>
      <w:r w:rsidRPr="00AC5847">
        <w:rPr>
          <w:rFonts w:cs="Arial"/>
          <w:i/>
          <w:iCs/>
          <w:color w:val="000000"/>
        </w:rPr>
        <w:t xml:space="preserve"> obnovljivih izvora energije,…</w:t>
      </w:r>
      <w:r>
        <w:rPr>
          <w:rFonts w:cs="Arial"/>
          <w:i/>
          <w:iCs/>
          <w:color w:val="000000"/>
        </w:rPr>
        <w:t>r</w:t>
      </w:r>
      <w:r w:rsidRPr="00AC5847">
        <w:rPr>
          <w:rFonts w:cs="Arial"/>
          <w:i/>
          <w:iCs/>
          <w:color w:val="000000"/>
        </w:rPr>
        <w:t>azvoj drvne industrije,…</w:t>
      </w:r>
      <w:r>
        <w:rPr>
          <w:rFonts w:cs="Arial"/>
          <w:i/>
          <w:iCs/>
          <w:color w:val="000000"/>
        </w:rPr>
        <w:t>r</w:t>
      </w:r>
      <w:r w:rsidRPr="00AC5847">
        <w:rPr>
          <w:rFonts w:cs="Arial"/>
          <w:i/>
          <w:iCs/>
          <w:color w:val="000000"/>
        </w:rPr>
        <w:t>azvoj poljoprivrede(vinogradarstvo,</w:t>
      </w:r>
      <w:r>
        <w:rPr>
          <w:rFonts w:cs="Arial"/>
          <w:i/>
          <w:iCs/>
          <w:color w:val="000000"/>
        </w:rPr>
        <w:t xml:space="preserve"> </w:t>
      </w:r>
      <w:r w:rsidRPr="00AC5847">
        <w:rPr>
          <w:rFonts w:cs="Arial"/>
          <w:i/>
          <w:iCs/>
          <w:color w:val="000000"/>
        </w:rPr>
        <w:t>maslinarstvo,</w:t>
      </w:r>
      <w:r>
        <w:rPr>
          <w:rFonts w:cs="Arial"/>
          <w:i/>
          <w:iCs/>
          <w:color w:val="000000"/>
        </w:rPr>
        <w:t xml:space="preserve"> </w:t>
      </w:r>
      <w:r w:rsidRPr="00AC5847">
        <w:rPr>
          <w:rFonts w:cs="Arial"/>
          <w:i/>
          <w:iCs/>
          <w:color w:val="000000"/>
        </w:rPr>
        <w:t>uzgoj ekološke hrane)</w:t>
      </w:r>
      <w:r>
        <w:rPr>
          <w:rFonts w:cs="Arial"/>
          <w:i/>
          <w:iCs/>
          <w:color w:val="000000"/>
        </w:rPr>
        <w:t>, r</w:t>
      </w:r>
      <w:r w:rsidRPr="00AC5847">
        <w:rPr>
          <w:rFonts w:cs="Arial"/>
          <w:i/>
          <w:iCs/>
          <w:color w:val="000000"/>
        </w:rPr>
        <w:t>azvoj socijalnog poduzetništva,…</w:t>
      </w:r>
      <w:r>
        <w:rPr>
          <w:rFonts w:cs="Arial"/>
          <w:i/>
          <w:iCs/>
          <w:color w:val="000000"/>
        </w:rPr>
        <w:t>k</w:t>
      </w:r>
      <w:r w:rsidRPr="00AC5847">
        <w:rPr>
          <w:rFonts w:cs="Arial"/>
          <w:i/>
          <w:iCs/>
          <w:color w:val="000000"/>
        </w:rPr>
        <w:t>orištenje financiranja iz EU fondova</w:t>
      </w:r>
      <w:r>
        <w:rPr>
          <w:rFonts w:cs="Arial"/>
          <w:i/>
          <w:iCs/>
          <w:color w:val="000000"/>
        </w:rPr>
        <w:t xml:space="preserve">, </w:t>
      </w:r>
      <w:r w:rsidRPr="00AC5847">
        <w:rPr>
          <w:rFonts w:cs="Arial"/>
          <w:i/>
          <w:iCs/>
          <w:color w:val="000000"/>
        </w:rPr>
        <w:t>…</w:t>
      </w:r>
      <w:r>
        <w:rPr>
          <w:rFonts w:cs="Arial"/>
          <w:i/>
          <w:iCs/>
          <w:color w:val="000000"/>
        </w:rPr>
        <w:t>o</w:t>
      </w:r>
      <w:r w:rsidRPr="00AC5847">
        <w:rPr>
          <w:rFonts w:cs="Arial"/>
          <w:i/>
          <w:iCs/>
          <w:color w:val="000000"/>
        </w:rPr>
        <w:t xml:space="preserve">brazovna upisna politika, profesionalno usmjeravanje od najranije životne dobi, </w:t>
      </w:r>
      <w:r>
        <w:rPr>
          <w:rFonts w:cs="Arial"/>
          <w:i/>
          <w:iCs/>
          <w:color w:val="000000"/>
        </w:rPr>
        <w:t>j</w:t>
      </w:r>
      <w:r w:rsidRPr="00AC5847">
        <w:rPr>
          <w:rFonts w:cs="Arial"/>
          <w:i/>
          <w:iCs/>
          <w:color w:val="000000"/>
        </w:rPr>
        <w:t>ačanje komunikacije među sektorima u svrhu zajedničkog pronalaska rješenj</w:t>
      </w:r>
      <w:r>
        <w:rPr>
          <w:rFonts w:cs="Arial"/>
          <w:i/>
          <w:iCs/>
          <w:color w:val="000000"/>
        </w:rPr>
        <w:t>a</w:t>
      </w:r>
      <w:r w:rsidRPr="00AC5847">
        <w:rPr>
          <w:rFonts w:cs="Arial"/>
          <w:i/>
          <w:iCs/>
          <w:color w:val="000000"/>
        </w:rPr>
        <w:t>,</w:t>
      </w:r>
      <w:r>
        <w:rPr>
          <w:rFonts w:cs="Arial"/>
          <w:i/>
          <w:iCs/>
          <w:color w:val="000000"/>
        </w:rPr>
        <w:t>… u</w:t>
      </w:r>
      <w:r w:rsidRPr="00AC5847">
        <w:rPr>
          <w:rFonts w:cs="Arial"/>
          <w:i/>
          <w:iCs/>
          <w:color w:val="000000"/>
        </w:rPr>
        <w:t>vjete osnovnoškolskog obrazovanja prilagoditi skupinama (npr. Romi),..</w:t>
      </w:r>
      <w:r>
        <w:rPr>
          <w:rFonts w:cs="Arial"/>
          <w:i/>
          <w:iCs/>
          <w:color w:val="000000"/>
        </w:rPr>
        <w:t>o</w:t>
      </w:r>
      <w:r w:rsidRPr="00AC5847">
        <w:rPr>
          <w:rFonts w:cs="Arial"/>
          <w:i/>
          <w:iCs/>
          <w:color w:val="000000"/>
        </w:rPr>
        <w:t>brazovna politik</w:t>
      </w:r>
      <w:r>
        <w:rPr>
          <w:rFonts w:cs="Arial"/>
          <w:i/>
          <w:iCs/>
          <w:color w:val="000000"/>
        </w:rPr>
        <w:t xml:space="preserve">a, </w:t>
      </w:r>
      <w:r w:rsidRPr="00AC5847">
        <w:rPr>
          <w:rFonts w:cs="Arial"/>
          <w:i/>
          <w:iCs/>
          <w:color w:val="000000"/>
        </w:rPr>
        <w:t>…</w:t>
      </w:r>
      <w:r>
        <w:rPr>
          <w:rFonts w:cs="Arial"/>
          <w:i/>
          <w:iCs/>
          <w:color w:val="000000"/>
        </w:rPr>
        <w:t>r</w:t>
      </w:r>
      <w:r w:rsidRPr="00AC5847">
        <w:rPr>
          <w:rFonts w:cs="Arial"/>
          <w:i/>
          <w:iCs/>
          <w:color w:val="000000"/>
        </w:rPr>
        <w:t>azvijanje alata praćenja deficitarnih zanimanja, znanja i vještina,…</w:t>
      </w:r>
      <w:r>
        <w:rPr>
          <w:rFonts w:cs="Arial"/>
          <w:i/>
          <w:iCs/>
          <w:color w:val="000000"/>
        </w:rPr>
        <w:t>i</w:t>
      </w:r>
      <w:r w:rsidRPr="00AC5847">
        <w:rPr>
          <w:rFonts w:cs="Arial"/>
          <w:i/>
          <w:iCs/>
          <w:color w:val="000000"/>
        </w:rPr>
        <w:t>zgradnja centra izvrsnosti, kompetencije i znanja za pojedine sektore i iskorišt</w:t>
      </w:r>
      <w:r>
        <w:rPr>
          <w:rFonts w:cs="Arial"/>
          <w:i/>
          <w:iCs/>
          <w:color w:val="000000"/>
        </w:rPr>
        <w:t>avanje</w:t>
      </w:r>
      <w:r w:rsidRPr="00AC5847">
        <w:rPr>
          <w:rFonts w:cs="Arial"/>
          <w:i/>
          <w:iCs/>
          <w:color w:val="000000"/>
        </w:rPr>
        <w:t xml:space="preserve"> postojećih prostornih resursa u tu svrhu (HGK),..</w:t>
      </w:r>
      <w:r>
        <w:rPr>
          <w:rFonts w:cs="Arial"/>
          <w:i/>
          <w:iCs/>
          <w:color w:val="000000"/>
        </w:rPr>
        <w:t>u</w:t>
      </w:r>
      <w:r w:rsidRPr="00AC5847">
        <w:rPr>
          <w:rFonts w:cs="Arial"/>
          <w:i/>
          <w:iCs/>
          <w:color w:val="000000"/>
        </w:rPr>
        <w:t>red za karijere,…</w:t>
      </w:r>
      <w:r>
        <w:rPr>
          <w:rFonts w:cs="Arial"/>
          <w:i/>
          <w:iCs/>
          <w:color w:val="000000"/>
        </w:rPr>
        <w:t>f</w:t>
      </w:r>
      <w:r w:rsidRPr="00AC5847">
        <w:rPr>
          <w:rFonts w:cs="Arial"/>
          <w:i/>
          <w:iCs/>
          <w:color w:val="000000"/>
        </w:rPr>
        <w:t>leksibilnost radnog zakonodavstva –lakše i jeftinije zapošljavanje ili promjena radnog mjesta,…</w:t>
      </w:r>
      <w:r>
        <w:rPr>
          <w:rFonts w:cs="Arial"/>
          <w:i/>
          <w:iCs/>
          <w:color w:val="000000"/>
        </w:rPr>
        <w:t>s</w:t>
      </w:r>
      <w:r w:rsidRPr="00AC5847">
        <w:rPr>
          <w:rFonts w:cs="Arial"/>
          <w:i/>
          <w:iCs/>
          <w:color w:val="000000"/>
        </w:rPr>
        <w:t>manjenje poreznog klin</w:t>
      </w:r>
      <w:r>
        <w:rPr>
          <w:rFonts w:cs="Arial"/>
          <w:i/>
          <w:iCs/>
          <w:color w:val="000000"/>
        </w:rPr>
        <w:t xml:space="preserve">a, </w:t>
      </w:r>
      <w:r w:rsidRPr="00AC5847">
        <w:rPr>
          <w:rFonts w:cs="Arial"/>
          <w:i/>
          <w:iCs/>
          <w:color w:val="000000"/>
        </w:rPr>
        <w:t>…</w:t>
      </w:r>
      <w:r>
        <w:rPr>
          <w:rFonts w:cs="Arial"/>
          <w:i/>
          <w:iCs/>
          <w:color w:val="000000"/>
        </w:rPr>
        <w:t>c</w:t>
      </w:r>
      <w:r w:rsidRPr="00AC5847">
        <w:rPr>
          <w:rFonts w:cs="Arial"/>
          <w:i/>
          <w:iCs/>
          <w:color w:val="000000"/>
        </w:rPr>
        <w:t>entri za mlade, APZ, dani karijera, sajmovi, poslovne škole…</w:t>
      </w:r>
      <w:r>
        <w:rPr>
          <w:rFonts w:cs="Arial"/>
          <w:i/>
          <w:iCs/>
          <w:color w:val="000000"/>
        </w:rPr>
        <w:t>o</w:t>
      </w:r>
      <w:r w:rsidRPr="00AC5847">
        <w:rPr>
          <w:rFonts w:cs="Arial"/>
          <w:i/>
          <w:iCs/>
          <w:color w:val="000000"/>
        </w:rPr>
        <w:t>bavezno srednjoškolsko obrazovanje….</w:t>
      </w:r>
      <w:r>
        <w:rPr>
          <w:rFonts w:cs="Arial"/>
          <w:i/>
          <w:iCs/>
          <w:color w:val="000000"/>
        </w:rPr>
        <w:t>p</w:t>
      </w:r>
      <w:r w:rsidRPr="00AC5847">
        <w:rPr>
          <w:rFonts w:cs="Arial"/>
          <w:i/>
          <w:iCs/>
          <w:color w:val="000000"/>
        </w:rPr>
        <w:t>ružiti institucionalnu podršku praćenja zapošljavanja mladih koji su završili studij na UniRi ( u suradnji s Uredom za karijere savjetovališnog centra UniRi)…</w:t>
      </w:r>
      <w:r>
        <w:rPr>
          <w:rFonts w:cs="Arial"/>
          <w:i/>
          <w:iCs/>
          <w:color w:val="000000"/>
        </w:rPr>
        <w:t>a</w:t>
      </w:r>
      <w:r w:rsidRPr="00AC5847">
        <w:rPr>
          <w:rFonts w:cs="Arial"/>
          <w:i/>
          <w:iCs/>
          <w:color w:val="000000"/>
        </w:rPr>
        <w:t>ktivno sudjelovati u povezivanju studenata koji studiraju na UniRi s poslodavcima (kroz portal UniRi)</w:t>
      </w:r>
      <w:r>
        <w:rPr>
          <w:rFonts w:cs="Arial"/>
          <w:i/>
          <w:iCs/>
          <w:color w:val="000000"/>
        </w:rPr>
        <w:t>…u</w:t>
      </w:r>
      <w:r w:rsidRPr="00AC5847">
        <w:rPr>
          <w:rFonts w:cs="Arial"/>
          <w:i/>
          <w:iCs/>
          <w:color w:val="000000"/>
        </w:rPr>
        <w:t>sklađivanje strukture znanja i vještina s potrebama tržišta,…</w:t>
      </w:r>
      <w:r>
        <w:rPr>
          <w:rFonts w:cs="Arial"/>
          <w:i/>
          <w:iCs/>
          <w:color w:val="000000"/>
        </w:rPr>
        <w:t>u</w:t>
      </w:r>
      <w:r w:rsidRPr="00AC5847">
        <w:rPr>
          <w:rFonts w:cs="Arial"/>
          <w:i/>
          <w:iCs/>
          <w:color w:val="000000"/>
        </w:rPr>
        <w:t>skladiti strukturu znanja i vještina OSI s potrebama tržišta,…</w:t>
      </w:r>
      <w:r>
        <w:rPr>
          <w:rFonts w:cs="Arial"/>
          <w:i/>
          <w:iCs/>
          <w:color w:val="000000"/>
        </w:rPr>
        <w:t>u</w:t>
      </w:r>
      <w:r w:rsidRPr="00AC5847">
        <w:rPr>
          <w:rFonts w:cs="Arial"/>
          <w:i/>
          <w:iCs/>
          <w:color w:val="000000"/>
        </w:rPr>
        <w:t>skladiti zapošljavanja, rad i profesionalnu rehabilitaciju OSI,…</w:t>
      </w:r>
      <w:r>
        <w:rPr>
          <w:rFonts w:cs="Arial"/>
          <w:i/>
          <w:iCs/>
          <w:color w:val="000000"/>
        </w:rPr>
        <w:t>p</w:t>
      </w:r>
      <w:r w:rsidRPr="00AC5847">
        <w:rPr>
          <w:rFonts w:cs="Arial"/>
          <w:i/>
          <w:iCs/>
          <w:color w:val="000000"/>
        </w:rPr>
        <w:t>ovećanje mobilnosti OSI,</w:t>
      </w:r>
      <w:r>
        <w:rPr>
          <w:rFonts w:cs="Arial"/>
          <w:i/>
          <w:iCs/>
          <w:color w:val="000000"/>
        </w:rPr>
        <w:t>…p</w:t>
      </w:r>
      <w:r w:rsidRPr="00AC5847">
        <w:rPr>
          <w:rFonts w:cs="Arial"/>
          <w:i/>
          <w:iCs/>
          <w:color w:val="000000"/>
        </w:rPr>
        <w:t>ovećati broj i kvalitetu socijalnih usluga prema OSI usmjerenih na zapošljavanje,…</w:t>
      </w:r>
      <w:r>
        <w:rPr>
          <w:rFonts w:cs="Arial"/>
          <w:i/>
          <w:iCs/>
          <w:color w:val="000000"/>
        </w:rPr>
        <w:t>p</w:t>
      </w:r>
      <w:r w:rsidRPr="00AC5847">
        <w:rPr>
          <w:rFonts w:cs="Arial"/>
          <w:i/>
          <w:iCs/>
          <w:color w:val="000000"/>
        </w:rPr>
        <w:t xml:space="preserve">raćenje kvotnog udjela zaposlenika OSI, </w:t>
      </w:r>
      <w:r>
        <w:rPr>
          <w:rFonts w:cs="Arial"/>
          <w:i/>
          <w:iCs/>
          <w:color w:val="000000"/>
        </w:rPr>
        <w:t>p</w:t>
      </w:r>
      <w:r w:rsidRPr="00AC5847">
        <w:rPr>
          <w:rFonts w:cs="Arial"/>
          <w:i/>
          <w:iCs/>
          <w:color w:val="000000"/>
        </w:rPr>
        <w:t>oticanje tržišta rada za OSI –bolje povezivanje udruga i poslodavaca,…</w:t>
      </w:r>
      <w:r>
        <w:rPr>
          <w:rFonts w:cs="Arial"/>
          <w:i/>
          <w:iCs/>
          <w:color w:val="000000"/>
        </w:rPr>
        <w:t>a</w:t>
      </w:r>
      <w:r w:rsidRPr="00AC5847">
        <w:rPr>
          <w:rFonts w:cs="Arial"/>
          <w:i/>
          <w:iCs/>
          <w:color w:val="000000"/>
        </w:rPr>
        <w:t>ktivno sudjelovanje u programima Ureda za studente s invaliditetom Sveučilišnog savjetovališnog centa UniRi,…</w:t>
      </w:r>
      <w:r>
        <w:rPr>
          <w:rFonts w:cs="Arial"/>
          <w:i/>
          <w:iCs/>
          <w:color w:val="000000"/>
        </w:rPr>
        <w:t>o</w:t>
      </w:r>
      <w:r w:rsidRPr="00AC5847">
        <w:rPr>
          <w:rFonts w:cs="Arial"/>
          <w:i/>
          <w:iCs/>
          <w:color w:val="000000"/>
        </w:rPr>
        <w:t>siguravanje adekvatne psihosocijalne potpore, osnaživanje i kontinuirano praćenje, pružanje stručne pomoći žrtvama nasilja,…</w:t>
      </w:r>
      <w:r>
        <w:rPr>
          <w:rFonts w:cs="Arial"/>
          <w:i/>
          <w:iCs/>
          <w:color w:val="000000"/>
        </w:rPr>
        <w:t>s</w:t>
      </w:r>
      <w:r w:rsidRPr="00AC5847">
        <w:rPr>
          <w:rFonts w:cs="Arial"/>
          <w:i/>
          <w:iCs/>
          <w:color w:val="000000"/>
        </w:rPr>
        <w:t>enzibilizirat poslodavce za problematiku žrtva nasilja –zapošljavanje, fleksibilno radno vrijeme,…</w:t>
      </w:r>
      <w:r>
        <w:rPr>
          <w:rFonts w:cs="Arial"/>
          <w:i/>
          <w:iCs/>
          <w:color w:val="000000"/>
        </w:rPr>
        <w:t>s</w:t>
      </w:r>
      <w:r w:rsidRPr="00AC5847">
        <w:rPr>
          <w:rFonts w:cs="Arial"/>
          <w:i/>
          <w:iCs/>
          <w:color w:val="000000"/>
        </w:rPr>
        <w:t>ustav stipendija i poticanja deficitarnih zanimanja,…</w:t>
      </w:r>
      <w:r>
        <w:rPr>
          <w:rFonts w:cs="Arial"/>
          <w:i/>
          <w:iCs/>
          <w:color w:val="000000"/>
        </w:rPr>
        <w:t>e</w:t>
      </w:r>
      <w:r w:rsidRPr="00AC5847">
        <w:rPr>
          <w:rFonts w:cs="Arial"/>
          <w:i/>
          <w:iCs/>
          <w:color w:val="000000"/>
        </w:rPr>
        <w:t>kipiranje stručnih službi , zapošljavanje asistenata u nastavi, integracija u redovne razrede</w:t>
      </w:r>
      <w:r>
        <w:rPr>
          <w:rFonts w:cs="Arial"/>
          <w:i/>
          <w:iCs/>
          <w:color w:val="000000"/>
        </w:rPr>
        <w:t>.</w:t>
      </w:r>
    </w:p>
    <w:p w14:paraId="0D0D6DBC" w14:textId="77777777" w:rsidR="00F2617A" w:rsidRDefault="001615EC" w:rsidP="003921A9">
      <w:pPr>
        <w:widowControl w:val="0"/>
        <w:autoSpaceDE w:val="0"/>
        <w:autoSpaceDN w:val="0"/>
        <w:adjustRightInd w:val="0"/>
        <w:spacing w:after="0" w:line="276" w:lineRule="auto"/>
        <w:rPr>
          <w:rFonts w:cs="Arial"/>
          <w:color w:val="000000"/>
        </w:rPr>
      </w:pPr>
      <w:r w:rsidRPr="00AC5847">
        <w:rPr>
          <w:rFonts w:cs="Arial"/>
          <w:b/>
          <w:color w:val="000000"/>
        </w:rPr>
        <w:t>P</w:t>
      </w:r>
      <w:r>
        <w:rPr>
          <w:rFonts w:cs="Arial"/>
          <w:b/>
          <w:color w:val="000000"/>
        </w:rPr>
        <w:t>rijetnje</w:t>
      </w:r>
      <w:r w:rsidRPr="00AC5847">
        <w:rPr>
          <w:rFonts w:cs="Arial"/>
          <w:color w:val="000000"/>
        </w:rPr>
        <w:t xml:space="preserve">: </w:t>
      </w:r>
      <w:r w:rsidRPr="00AC5847">
        <w:rPr>
          <w:rFonts w:cs="Arial"/>
          <w:i/>
          <w:iCs/>
          <w:color w:val="000000"/>
        </w:rPr>
        <w:t>Visok stupanj otvorenosti prema zapošljavanju u inozemstvu, …</w:t>
      </w:r>
      <w:r>
        <w:rPr>
          <w:rFonts w:cs="Arial"/>
          <w:i/>
          <w:iCs/>
          <w:color w:val="000000"/>
        </w:rPr>
        <w:t>d</w:t>
      </w:r>
      <w:r w:rsidRPr="00AC5847">
        <w:rPr>
          <w:rFonts w:cs="Arial"/>
          <w:i/>
          <w:iCs/>
          <w:color w:val="000000"/>
        </w:rPr>
        <w:t>epopulacija stanovništva,…</w:t>
      </w:r>
      <w:r>
        <w:rPr>
          <w:rFonts w:cs="Arial"/>
          <w:i/>
          <w:iCs/>
          <w:color w:val="000000"/>
        </w:rPr>
        <w:t>o</w:t>
      </w:r>
      <w:r w:rsidRPr="00AC5847">
        <w:rPr>
          <w:rFonts w:cs="Arial"/>
          <w:i/>
          <w:iCs/>
          <w:color w:val="000000"/>
        </w:rPr>
        <w:t>dljev visokokvalificiranih kadrova,…</w:t>
      </w:r>
      <w:r>
        <w:rPr>
          <w:rFonts w:cs="Arial"/>
          <w:i/>
          <w:iCs/>
          <w:color w:val="000000"/>
        </w:rPr>
        <w:t>n</w:t>
      </w:r>
      <w:r w:rsidRPr="00AC5847">
        <w:rPr>
          <w:rFonts w:cs="Arial"/>
          <w:i/>
          <w:iCs/>
          <w:color w:val="000000"/>
        </w:rPr>
        <w:t>eusklađena struktura znanja i vještina s potrebama tržišta,…</w:t>
      </w:r>
      <w:r>
        <w:rPr>
          <w:rFonts w:cs="Arial"/>
          <w:i/>
          <w:iCs/>
          <w:color w:val="000000"/>
        </w:rPr>
        <w:t>d</w:t>
      </w:r>
      <w:r w:rsidRPr="00AC5847">
        <w:rPr>
          <w:rFonts w:cs="Arial"/>
          <w:i/>
          <w:iCs/>
          <w:color w:val="000000"/>
        </w:rPr>
        <w:t>obne i spolne predrasude(percepcija starijih radnika kao neproduktivnih, bolesnih i nefleksibilnih, dok je percepcija mladih –veliki trošak za poslodavce, češće im se nude ugovori na određeno),…</w:t>
      </w:r>
      <w:r>
        <w:rPr>
          <w:rFonts w:cs="Arial"/>
          <w:i/>
          <w:iCs/>
          <w:color w:val="000000"/>
        </w:rPr>
        <w:t>p</w:t>
      </w:r>
      <w:r w:rsidRPr="00AC5847">
        <w:rPr>
          <w:rFonts w:cs="Arial"/>
          <w:i/>
          <w:iCs/>
          <w:color w:val="000000"/>
        </w:rPr>
        <w:t>otražnja za ljudima s iskustvom</w:t>
      </w:r>
      <w:r>
        <w:rPr>
          <w:rFonts w:cs="Arial"/>
          <w:i/>
          <w:iCs/>
          <w:color w:val="000000"/>
        </w:rPr>
        <w:t>,</w:t>
      </w:r>
      <w:r w:rsidRPr="00AC5847">
        <w:rPr>
          <w:rFonts w:cs="Arial"/>
          <w:i/>
          <w:iCs/>
          <w:color w:val="000000"/>
        </w:rPr>
        <w:t xml:space="preserve"> a istoj skupini se ne nudi nikakav način da stekne potrebno iskustvo,…</w:t>
      </w:r>
      <w:r>
        <w:rPr>
          <w:rFonts w:cs="Arial"/>
          <w:i/>
          <w:iCs/>
          <w:color w:val="000000"/>
        </w:rPr>
        <w:t>o</w:t>
      </w:r>
      <w:r w:rsidRPr="00AC5847">
        <w:rPr>
          <w:rFonts w:cs="Arial"/>
          <w:i/>
          <w:iCs/>
          <w:color w:val="000000"/>
        </w:rPr>
        <w:t>dustajanje od završetka srednje škole,…</w:t>
      </w:r>
      <w:r>
        <w:rPr>
          <w:rFonts w:cs="Arial"/>
          <w:i/>
          <w:iCs/>
          <w:color w:val="000000"/>
        </w:rPr>
        <w:t>p</w:t>
      </w:r>
      <w:r w:rsidRPr="00AC5847">
        <w:rPr>
          <w:rFonts w:cs="Arial"/>
          <w:i/>
          <w:iCs/>
          <w:color w:val="000000"/>
        </w:rPr>
        <w:t>omanjkanje socijalne osviještenosti poslodavaca i korisnosti zapošljavanja OSI-a,…</w:t>
      </w:r>
      <w:r>
        <w:rPr>
          <w:rFonts w:cs="Arial"/>
          <w:i/>
          <w:iCs/>
          <w:color w:val="000000"/>
        </w:rPr>
        <w:t>n</w:t>
      </w:r>
      <w:r w:rsidRPr="00AC5847">
        <w:rPr>
          <w:rFonts w:cs="Arial"/>
          <w:i/>
          <w:iCs/>
          <w:color w:val="000000"/>
        </w:rPr>
        <w:t xml:space="preserve">erazumijevanje pojma društvenog poduzetništva </w:t>
      </w:r>
      <w:r w:rsidRPr="00AC5847">
        <w:rPr>
          <w:rFonts w:cs="Arial"/>
          <w:color w:val="000000"/>
        </w:rPr>
        <w:t>(prilagođeno iz Strategije razvoja ljudskih potencijala od 2015</w:t>
      </w:r>
      <w:r>
        <w:rPr>
          <w:rFonts w:cs="Arial"/>
          <w:color w:val="000000"/>
        </w:rPr>
        <w:t>.</w:t>
      </w:r>
      <w:r w:rsidRPr="00AC5847">
        <w:rPr>
          <w:rFonts w:cs="Arial"/>
          <w:color w:val="000000"/>
        </w:rPr>
        <w:t xml:space="preserve"> do 2020</w:t>
      </w:r>
      <w:r>
        <w:rPr>
          <w:rFonts w:cs="Arial"/>
          <w:color w:val="000000"/>
        </w:rPr>
        <w:t>.</w:t>
      </w:r>
      <w:r w:rsidRPr="00AC5847">
        <w:rPr>
          <w:rFonts w:cs="Arial"/>
          <w:color w:val="000000"/>
        </w:rPr>
        <w:t xml:space="preserve"> godine)</w:t>
      </w:r>
      <w:r>
        <w:rPr>
          <w:rFonts w:cs="Arial"/>
          <w:color w:val="000000"/>
        </w:rPr>
        <w:t xml:space="preserve">. </w:t>
      </w:r>
    </w:p>
    <w:p w14:paraId="09DCA010" w14:textId="77777777" w:rsidR="00F2617A" w:rsidRDefault="00F2617A" w:rsidP="00F2617A">
      <w:pPr>
        <w:widowControl w:val="0"/>
        <w:autoSpaceDE w:val="0"/>
        <w:autoSpaceDN w:val="0"/>
        <w:adjustRightInd w:val="0"/>
        <w:spacing w:after="0" w:line="276" w:lineRule="auto"/>
        <w:ind w:firstLine="0"/>
        <w:rPr>
          <w:rFonts w:cs="Arial"/>
          <w:color w:val="000000"/>
        </w:rPr>
      </w:pPr>
    </w:p>
    <w:p w14:paraId="531FAAE1" w14:textId="3D6FECCF" w:rsidR="001615EC" w:rsidRPr="003D375C" w:rsidRDefault="001615EC" w:rsidP="00F2617A">
      <w:pPr>
        <w:widowControl w:val="0"/>
        <w:autoSpaceDE w:val="0"/>
        <w:autoSpaceDN w:val="0"/>
        <w:adjustRightInd w:val="0"/>
        <w:spacing w:after="0" w:line="276" w:lineRule="auto"/>
        <w:ind w:firstLine="0"/>
        <w:rPr>
          <w:rFonts w:cs="Arial"/>
          <w:color w:val="000000"/>
        </w:rPr>
      </w:pPr>
      <w:r w:rsidRPr="00AC5847">
        <w:rPr>
          <w:rFonts w:cs="Arial"/>
          <w:color w:val="000000"/>
        </w:rPr>
        <w:t>Isto tako obzirom na izdvojene probleme u Strategiji razvoja ljudskih potencijala, može se reći da su kompatibilni</w:t>
      </w:r>
      <w:r>
        <w:rPr>
          <w:rFonts w:cs="Arial"/>
          <w:color w:val="000000"/>
        </w:rPr>
        <w:t xml:space="preserve"> </w:t>
      </w:r>
      <w:r w:rsidRPr="00AC5847">
        <w:rPr>
          <w:rFonts w:cs="Arial"/>
          <w:color w:val="000000"/>
        </w:rPr>
        <w:t>i istovjetni prioritetni ciljevi s predloženim mjerama</w:t>
      </w:r>
      <w:r>
        <w:rPr>
          <w:rFonts w:cs="Arial"/>
          <w:color w:val="000000"/>
        </w:rPr>
        <w:t>, što upućuje na nedosta</w:t>
      </w:r>
      <w:r w:rsidR="00F2617A">
        <w:rPr>
          <w:rFonts w:cs="Arial"/>
          <w:color w:val="000000"/>
        </w:rPr>
        <w:t>t</w:t>
      </w:r>
      <w:r>
        <w:rPr>
          <w:rFonts w:cs="Arial"/>
          <w:color w:val="000000"/>
        </w:rPr>
        <w:t xml:space="preserve">ne promjene. </w:t>
      </w:r>
      <w:bookmarkStart w:id="73" w:name="_Toc425202803"/>
      <w:bookmarkStart w:id="74" w:name="_Toc501586106"/>
    </w:p>
    <w:p w14:paraId="7A29F320" w14:textId="77777777" w:rsidR="003921A9" w:rsidRDefault="003921A9" w:rsidP="003921A9">
      <w:pPr>
        <w:spacing w:after="0" w:line="276" w:lineRule="auto"/>
        <w:ind w:firstLine="0"/>
        <w:rPr>
          <w:rFonts w:cs="Arial"/>
          <w:b/>
        </w:rPr>
      </w:pPr>
    </w:p>
    <w:p w14:paraId="5F25E41C" w14:textId="08B98AE8" w:rsidR="001615EC" w:rsidRPr="00AC5847" w:rsidRDefault="001615EC" w:rsidP="003921A9">
      <w:pPr>
        <w:spacing w:line="276" w:lineRule="auto"/>
        <w:ind w:firstLine="0"/>
        <w:rPr>
          <w:rFonts w:cs="Arial"/>
          <w:bCs/>
        </w:rPr>
      </w:pPr>
      <w:r w:rsidRPr="00AC5847">
        <w:rPr>
          <w:rFonts w:cs="Arial"/>
          <w:b/>
        </w:rPr>
        <w:t xml:space="preserve">Razvojne potrebe - ulaganja u mlade upisane na studije </w:t>
      </w:r>
      <w:bookmarkEnd w:id="73"/>
      <w:bookmarkEnd w:id="74"/>
    </w:p>
    <w:p w14:paraId="4BACE21C" w14:textId="77777777" w:rsidR="001615EC" w:rsidRPr="00AC5847" w:rsidRDefault="001615EC" w:rsidP="00F2617A">
      <w:pPr>
        <w:spacing w:after="120" w:line="276" w:lineRule="auto"/>
        <w:ind w:firstLine="0"/>
        <w:rPr>
          <w:rFonts w:cs="Arial"/>
          <w:bCs/>
        </w:rPr>
      </w:pPr>
      <w:r w:rsidRPr="00AC5847">
        <w:rPr>
          <w:rFonts w:cs="Arial"/>
          <w:bCs/>
        </w:rPr>
        <w:t>Ove potrebe i interesi mladih se mogu zadovoljavati u okviru rada raznih organizacija čija djelatnost je visoko obrazovanje i potpora visokom obrazovanju, bez obzira radi li se o formalnom i neformalnom obrazovanju. Zadovoljavanje tih potreba se može financirati iz raznih izvora: država, JP(R)LS, pojedinci, inozemni javni i ekonomski izvori, ekonomski (privatni) sektor. Vrste takvih organizacija i aktivnosti jesu:</w:t>
      </w:r>
    </w:p>
    <w:p w14:paraId="426B2C9B" w14:textId="77777777" w:rsidR="001615EC" w:rsidRPr="00AC5847" w:rsidRDefault="001615EC" w:rsidP="00EC6DC1">
      <w:pPr>
        <w:pStyle w:val="ListParagraph"/>
        <w:numPr>
          <w:ilvl w:val="0"/>
          <w:numId w:val="94"/>
        </w:numPr>
        <w:spacing w:after="0" w:line="276" w:lineRule="auto"/>
        <w:rPr>
          <w:rFonts w:cs="Arial"/>
          <w:bCs/>
        </w:rPr>
      </w:pPr>
      <w:r w:rsidRPr="00AC5847">
        <w:rPr>
          <w:rFonts w:cs="Arial"/>
          <w:b/>
          <w:bCs/>
        </w:rPr>
        <w:t>ustanove za visoko obrazovanje</w:t>
      </w:r>
      <w:r w:rsidRPr="00AC5847">
        <w:rPr>
          <w:rFonts w:cs="Arial"/>
          <w:bCs/>
        </w:rPr>
        <w:t xml:space="preserve"> (preddiplomski, diplomski, poslijediplomski stupanj obrazovanja), bez obzira na osnivača, privatno ili javno: sveučilišta, veleučilišta</w:t>
      </w:r>
    </w:p>
    <w:p w14:paraId="249B0762" w14:textId="77777777" w:rsidR="001615EC" w:rsidRPr="00AC5847" w:rsidRDefault="001615EC" w:rsidP="00EC6DC1">
      <w:pPr>
        <w:pStyle w:val="ListParagraph"/>
        <w:numPr>
          <w:ilvl w:val="0"/>
          <w:numId w:val="94"/>
        </w:numPr>
        <w:spacing w:after="0" w:line="276" w:lineRule="auto"/>
        <w:rPr>
          <w:rFonts w:cs="Arial"/>
          <w:bCs/>
        </w:rPr>
      </w:pPr>
      <w:r w:rsidRPr="00AC5847">
        <w:rPr>
          <w:rFonts w:cs="Arial"/>
          <w:b/>
          <w:bCs/>
        </w:rPr>
        <w:t>ustanove za obrazovanje odraslih</w:t>
      </w:r>
      <w:r w:rsidRPr="00AC5847">
        <w:rPr>
          <w:rFonts w:cs="Arial"/>
          <w:bCs/>
        </w:rPr>
        <w:t>, odnosno cjeloživotno učenje - privatna učilišta, sveučilišta, veleučilišta: izvanredni studiji, dopunsko specijalističko obrazovanje, licence i certifikati i sl.; “Youthpass” i sl.</w:t>
      </w:r>
    </w:p>
    <w:p w14:paraId="6A77029B" w14:textId="77777777" w:rsidR="001615EC" w:rsidRPr="003D375C" w:rsidRDefault="001615EC" w:rsidP="00EC6DC1">
      <w:pPr>
        <w:pStyle w:val="ListParagraph"/>
        <w:numPr>
          <w:ilvl w:val="0"/>
          <w:numId w:val="94"/>
        </w:numPr>
        <w:spacing w:after="0" w:line="276" w:lineRule="auto"/>
        <w:rPr>
          <w:rFonts w:cs="Arial"/>
          <w:bCs/>
        </w:rPr>
      </w:pPr>
      <w:r w:rsidRPr="00AC5847">
        <w:rPr>
          <w:rFonts w:cs="Arial"/>
          <w:b/>
          <w:bCs/>
        </w:rPr>
        <w:t>organizacije civilnog društva</w:t>
      </w:r>
      <w:r w:rsidRPr="00AC5847">
        <w:rPr>
          <w:rFonts w:cs="Arial"/>
          <w:bCs/>
        </w:rPr>
        <w:t xml:space="preserve">: radionice, seminari, tečajevi; licence, certifikati, “Youthpass”... </w:t>
      </w:r>
      <w:r>
        <w:rPr>
          <w:rFonts w:cs="Arial"/>
          <w:bCs/>
        </w:rPr>
        <w:t xml:space="preserve">; </w:t>
      </w:r>
      <w:r w:rsidRPr="003D375C">
        <w:rPr>
          <w:rFonts w:cs="Arial"/>
          <w:b/>
          <w:bCs/>
        </w:rPr>
        <w:t xml:space="preserve">centri/klubovi za mlade: </w:t>
      </w:r>
      <w:r w:rsidRPr="003D375C">
        <w:rPr>
          <w:rFonts w:cs="Arial"/>
          <w:bCs/>
        </w:rPr>
        <w:t>radionice, seminari, tečajevi; licence, certifikati, “Youthpass” i sl.</w:t>
      </w:r>
      <w:r>
        <w:rPr>
          <w:rFonts w:cs="Arial"/>
          <w:bCs/>
        </w:rPr>
        <w:t xml:space="preserve">; </w:t>
      </w:r>
      <w:r w:rsidRPr="003D375C">
        <w:rPr>
          <w:rFonts w:cs="Arial"/>
          <w:b/>
          <w:bCs/>
        </w:rPr>
        <w:t>druge ustanove i organizacije koje daju mladima potporu, vezano uz stjecanje kompetencija vezano uz visoko obrazovanje.</w:t>
      </w:r>
    </w:p>
    <w:p w14:paraId="72ABE380" w14:textId="77777777" w:rsidR="001615EC" w:rsidRPr="00AC5847" w:rsidRDefault="001615EC" w:rsidP="00A04232">
      <w:pPr>
        <w:spacing w:before="120" w:line="276" w:lineRule="auto"/>
        <w:ind w:firstLine="0"/>
        <w:rPr>
          <w:rFonts w:cs="Arial"/>
          <w:iCs/>
        </w:rPr>
      </w:pPr>
      <w:r w:rsidRPr="00AC5847">
        <w:rPr>
          <w:rFonts w:cs="Arial"/>
          <w:iCs/>
        </w:rPr>
        <w:t>Sveučilište u Rijeci i</w:t>
      </w:r>
      <w:r>
        <w:rPr>
          <w:rFonts w:cs="Arial"/>
          <w:iCs/>
        </w:rPr>
        <w:t>m</w:t>
      </w:r>
      <w:r w:rsidRPr="00AC5847">
        <w:rPr>
          <w:rFonts w:cs="Arial"/>
          <w:iCs/>
        </w:rPr>
        <w:t>a 11 znanstveno-nastavnih/umjetničko nastavnih sastavnica kao pravnih osoba Sveučilišta, 5 znanstveno-nastavnih sastavnica kao podružnica Sveučilišta.</w:t>
      </w:r>
      <w:r>
        <w:rPr>
          <w:rFonts w:cs="Arial"/>
          <w:iCs/>
        </w:rPr>
        <w:t xml:space="preserve"> </w:t>
      </w:r>
      <w:r w:rsidRPr="00AC5847">
        <w:rPr>
          <w:rFonts w:cs="Arial"/>
          <w:iCs/>
        </w:rPr>
        <w:t>U 2020./2021. ak. god. preddiplomskih sveučilišnih i preddiplomskih stručnih studijskih programa ima 51, a diplomskih sveučilišnih i specijalističkih diplomskih stručnih studija ukupno 61, što je sveukupno 112 studija I. i II. razine.</w:t>
      </w:r>
      <w:r w:rsidRPr="00AC5847">
        <w:t xml:space="preserve"> </w:t>
      </w:r>
      <w:r w:rsidRPr="00AC5847">
        <w:rPr>
          <w:rFonts w:cs="Arial"/>
          <w:iCs/>
        </w:rPr>
        <w:t>Na Sveučilištu u Rijeci u akademskoj godini 2019./2020. izvodilo se 28 različitih programa cjeloživotnoga učenja na 11 sastavnica. U akademskoj godini 2019./2020. bilo je ukupno 537 polaznika programa cjeloživotnoga obrazovanja.</w:t>
      </w:r>
      <w:r>
        <w:rPr>
          <w:rFonts w:cs="Arial"/>
          <w:iCs/>
        </w:rPr>
        <w:t xml:space="preserve"> </w:t>
      </w:r>
      <w:r w:rsidRPr="00AC5847">
        <w:rPr>
          <w:rFonts w:cs="Arial"/>
          <w:iCs/>
        </w:rPr>
        <w:t xml:space="preserve">Na sveučilište u Rijeci je u </w:t>
      </w:r>
      <w:r>
        <w:rPr>
          <w:rFonts w:cs="Arial"/>
          <w:iCs/>
        </w:rPr>
        <w:t xml:space="preserve">istoj akademskoj godini </w:t>
      </w:r>
      <w:r w:rsidRPr="00AC5847">
        <w:rPr>
          <w:rFonts w:cs="Arial"/>
          <w:iCs/>
        </w:rPr>
        <w:t xml:space="preserve">upisano ukupno 6378 studenata (I. i II. </w:t>
      </w:r>
      <w:r>
        <w:rPr>
          <w:rFonts w:cs="Arial"/>
          <w:iCs/>
        </w:rPr>
        <w:t>r</w:t>
      </w:r>
      <w:r w:rsidRPr="00AC5847">
        <w:rPr>
          <w:rFonts w:cs="Arial"/>
          <w:iCs/>
        </w:rPr>
        <w:t>azine) iz P</w:t>
      </w:r>
      <w:r>
        <w:rPr>
          <w:rFonts w:cs="Arial"/>
          <w:iCs/>
        </w:rPr>
        <w:t xml:space="preserve">GŽ. </w:t>
      </w:r>
      <w:r w:rsidRPr="00AC5847">
        <w:rPr>
          <w:rFonts w:cs="Arial"/>
          <w:iCs/>
        </w:rPr>
        <w:t>S prebivalištem izvan Županije ove ih je godine ukupno upisano 8.536</w:t>
      </w:r>
      <w:r>
        <w:rPr>
          <w:rFonts w:cs="Arial"/>
          <w:iCs/>
        </w:rPr>
        <w:t xml:space="preserve">. </w:t>
      </w:r>
      <w:r w:rsidRPr="00AC5847">
        <w:rPr>
          <w:rFonts w:cs="Arial"/>
          <w:iCs/>
        </w:rPr>
        <w:t>P</w:t>
      </w:r>
      <w:r>
        <w:rPr>
          <w:rFonts w:cs="Arial"/>
          <w:iCs/>
        </w:rPr>
        <w:t>GŽ</w:t>
      </w:r>
      <w:r w:rsidRPr="00AC5847">
        <w:rPr>
          <w:rFonts w:cs="Arial"/>
          <w:iCs/>
        </w:rPr>
        <w:t xml:space="preserve"> sustavno ulaže u visoko obrazovanje i dostupnost visokog obrazovanja financiranjem programa iznad minimalnog standarda Sveučilištu</w:t>
      </w:r>
      <w:r>
        <w:rPr>
          <w:rFonts w:cs="Arial"/>
          <w:iCs/>
        </w:rPr>
        <w:t xml:space="preserve"> u </w:t>
      </w:r>
      <w:r w:rsidRPr="00AC5847">
        <w:rPr>
          <w:rFonts w:cs="Arial"/>
          <w:iCs/>
        </w:rPr>
        <w:t>Rijeci</w:t>
      </w:r>
      <w:r>
        <w:rPr>
          <w:rFonts w:cs="Arial"/>
          <w:iCs/>
        </w:rPr>
        <w:t>.</w:t>
      </w:r>
      <w:r w:rsidRPr="00AC5847">
        <w:rPr>
          <w:rFonts w:cs="Arial"/>
          <w:iCs/>
        </w:rPr>
        <w:t xml:space="preserve"> </w:t>
      </w:r>
      <w:r w:rsidRPr="00AC5847">
        <w:rPr>
          <w:rFonts w:cs="Arial"/>
        </w:rPr>
        <w:t>Na području PGŽ</w:t>
      </w:r>
      <w:r>
        <w:rPr>
          <w:rFonts w:cs="Arial"/>
        </w:rPr>
        <w:t>,</w:t>
      </w:r>
      <w:r w:rsidRPr="00AC5847">
        <w:rPr>
          <w:rFonts w:cs="Arial"/>
        </w:rPr>
        <w:t xml:space="preserve"> osim Sveučilišta u Rijeci</w:t>
      </w:r>
      <w:r>
        <w:rPr>
          <w:rFonts w:cs="Arial"/>
        </w:rPr>
        <w:t>,</w:t>
      </w:r>
      <w:r w:rsidRPr="00AC5847">
        <w:rPr>
          <w:rFonts w:cs="Arial"/>
        </w:rPr>
        <w:t xml:space="preserve"> djeluje i</w:t>
      </w:r>
      <w:r w:rsidRPr="00AC5847">
        <w:rPr>
          <w:rFonts w:cs="Arial"/>
          <w:b/>
          <w:bCs/>
        </w:rPr>
        <w:t xml:space="preserve"> </w:t>
      </w:r>
      <w:r w:rsidRPr="00AC5847">
        <w:rPr>
          <w:rFonts w:cs="Arial"/>
          <w:bCs/>
        </w:rPr>
        <w:t xml:space="preserve">Veleučilište u Rijeci na kojem se izvode sljedeći studiji: </w:t>
      </w:r>
      <w:r w:rsidRPr="00AC5847">
        <w:rPr>
          <w:rFonts w:cs="Arial"/>
        </w:rPr>
        <w:t>Stručni studij Informatika</w:t>
      </w:r>
      <w:r w:rsidRPr="00AC5847">
        <w:rPr>
          <w:rFonts w:cs="Arial"/>
          <w:b/>
          <w:bCs/>
        </w:rPr>
        <w:t xml:space="preserve">, </w:t>
      </w:r>
      <w:r w:rsidRPr="00AC5847">
        <w:rPr>
          <w:rFonts w:cs="Arial"/>
        </w:rPr>
        <w:t>Stručni studij Poduzetništvo</w:t>
      </w:r>
      <w:r w:rsidRPr="00AC5847">
        <w:rPr>
          <w:rFonts w:cs="Arial"/>
          <w:b/>
          <w:bCs/>
        </w:rPr>
        <w:t xml:space="preserve">, </w:t>
      </w:r>
      <w:r w:rsidRPr="00AC5847">
        <w:rPr>
          <w:rFonts w:cs="Arial"/>
        </w:rPr>
        <w:t>Specijalistički diplomski stručni studij Informacijske tehnologije u poslovnim sustavima</w:t>
      </w:r>
      <w:r w:rsidRPr="00AC5847">
        <w:rPr>
          <w:rFonts w:cs="Arial"/>
          <w:b/>
          <w:bCs/>
        </w:rPr>
        <w:t xml:space="preserve">, </w:t>
      </w:r>
      <w:r w:rsidRPr="00AC5847">
        <w:rPr>
          <w:rFonts w:cs="Arial"/>
        </w:rPr>
        <w:t>Specijalistički diplomski stručni studij Poduzetništvo</w:t>
      </w:r>
      <w:r w:rsidRPr="00AC5847">
        <w:rPr>
          <w:rFonts w:cs="Arial"/>
          <w:b/>
          <w:bCs/>
        </w:rPr>
        <w:t xml:space="preserve">, </w:t>
      </w:r>
      <w:r w:rsidRPr="00AC5847">
        <w:rPr>
          <w:rFonts w:cs="Arial"/>
        </w:rPr>
        <w:t>Stručni studij Telematika</w:t>
      </w:r>
      <w:r w:rsidRPr="00AC5847">
        <w:rPr>
          <w:rFonts w:cs="Arial"/>
          <w:b/>
          <w:bCs/>
        </w:rPr>
        <w:t xml:space="preserve">, </w:t>
      </w:r>
      <w:r w:rsidRPr="00AC5847">
        <w:rPr>
          <w:rFonts w:cs="Arial"/>
        </w:rPr>
        <w:t>Stručni studij prometa</w:t>
      </w:r>
      <w:r w:rsidRPr="00AC5847">
        <w:rPr>
          <w:rFonts w:cs="Arial"/>
          <w:b/>
          <w:bCs/>
        </w:rPr>
        <w:t xml:space="preserve">, </w:t>
      </w:r>
      <w:r w:rsidRPr="00AC5847">
        <w:rPr>
          <w:rFonts w:cs="Arial"/>
        </w:rPr>
        <w:t>Specijalistički diplomski stručni studij Promet</w:t>
      </w:r>
      <w:r w:rsidRPr="00AC5847">
        <w:rPr>
          <w:rFonts w:cs="Arial"/>
          <w:b/>
          <w:bCs/>
        </w:rPr>
        <w:t xml:space="preserve">, </w:t>
      </w:r>
      <w:r w:rsidRPr="00AC5847">
        <w:rPr>
          <w:rFonts w:cs="Arial"/>
        </w:rPr>
        <w:t>Stručni studij Sigurnost na radu</w:t>
      </w:r>
      <w:r w:rsidRPr="00AC5847">
        <w:rPr>
          <w:rFonts w:cs="Arial"/>
          <w:b/>
          <w:bCs/>
        </w:rPr>
        <w:t xml:space="preserve">, </w:t>
      </w:r>
      <w:r w:rsidRPr="00AC5847">
        <w:rPr>
          <w:rFonts w:cs="Arial"/>
        </w:rPr>
        <w:t>Specijalistički diplomski stručni studij Sigurnost na radu</w:t>
      </w:r>
      <w:r w:rsidRPr="00AC5847">
        <w:rPr>
          <w:rFonts w:cs="Arial"/>
          <w:b/>
          <w:bCs/>
        </w:rPr>
        <w:t xml:space="preserve">, </w:t>
      </w:r>
      <w:r w:rsidRPr="00AC5847">
        <w:rPr>
          <w:rFonts w:cs="Arial"/>
        </w:rPr>
        <w:t>Stručni studij vinarstva</w:t>
      </w:r>
      <w:r w:rsidRPr="00AC5847">
        <w:rPr>
          <w:rFonts w:cs="Arial"/>
          <w:b/>
          <w:bCs/>
        </w:rPr>
        <w:t xml:space="preserve">, </w:t>
      </w:r>
      <w:r w:rsidRPr="00AC5847">
        <w:rPr>
          <w:rFonts w:cs="Arial"/>
        </w:rPr>
        <w:t>Stručni studij mediteranske poljoprivrede</w:t>
      </w:r>
      <w:r w:rsidRPr="00AC5847">
        <w:rPr>
          <w:rFonts w:cs="Arial"/>
          <w:b/>
          <w:bCs/>
        </w:rPr>
        <w:t xml:space="preserve">, </w:t>
      </w:r>
      <w:r w:rsidRPr="00AC5847">
        <w:rPr>
          <w:rFonts w:cs="Arial"/>
        </w:rPr>
        <w:t>Specijalistički diplomski stručni studij vinarstva. Na stručne studije Veleučilišta u Rijeci je u akademskoj godini 2019</w:t>
      </w:r>
      <w:r>
        <w:rPr>
          <w:rFonts w:cs="Arial"/>
        </w:rPr>
        <w:t>.</w:t>
      </w:r>
      <w:r w:rsidRPr="00AC5847">
        <w:rPr>
          <w:rFonts w:cs="Arial"/>
        </w:rPr>
        <w:t>/2020</w:t>
      </w:r>
      <w:r>
        <w:rPr>
          <w:rFonts w:cs="Arial"/>
        </w:rPr>
        <w:t>.</w:t>
      </w:r>
      <w:r w:rsidRPr="00AC5847">
        <w:rPr>
          <w:rFonts w:cs="Arial"/>
        </w:rPr>
        <w:t xml:space="preserve"> upisano 437 studenata</w:t>
      </w:r>
      <w:r w:rsidRPr="00AC5847">
        <w:rPr>
          <w:rStyle w:val="FootnoteReference"/>
          <w:rFonts w:cs="Arial"/>
        </w:rPr>
        <w:footnoteReference w:id="159"/>
      </w:r>
      <w:r w:rsidRPr="00AC5847">
        <w:rPr>
          <w:rFonts w:cs="Arial"/>
        </w:rPr>
        <w:t>. Osim ovih studija</w:t>
      </w:r>
      <w:r>
        <w:rPr>
          <w:rFonts w:cs="Arial"/>
        </w:rPr>
        <w:t>,</w:t>
      </w:r>
      <w:r w:rsidRPr="00AC5847">
        <w:rPr>
          <w:rFonts w:cs="Arial"/>
        </w:rPr>
        <w:t xml:space="preserve"> Veleučilište nudi programe cjeloživotnog učenja i to: Razlikovni programi, Programi u okviru akreditiranog studijskog programa, Programi usavršavanja bez ECTS bodova. </w:t>
      </w:r>
      <w:r>
        <w:rPr>
          <w:rFonts w:cs="Arial"/>
        </w:rPr>
        <w:t xml:space="preserve">Također, </w:t>
      </w:r>
      <w:r w:rsidRPr="00AC5847">
        <w:rPr>
          <w:rFonts w:cs="Arial"/>
        </w:rPr>
        <w:t>Visoka poslovna škola – PAR omogućuje preddiplomski studiji</w:t>
      </w:r>
      <w:r w:rsidRPr="00AC5847">
        <w:t xml:space="preserve"> </w:t>
      </w:r>
      <w:r w:rsidRPr="00AC5847">
        <w:rPr>
          <w:rFonts w:cs="Arial"/>
        </w:rPr>
        <w:t>Poslovno upravljanje i Upravljanje u gastronomiji i restoraterstvu te diplomski studiji</w:t>
      </w:r>
      <w:r w:rsidRPr="00AC5847">
        <w:t xml:space="preserve"> </w:t>
      </w:r>
      <w:r w:rsidRPr="00AC5847">
        <w:rPr>
          <w:rFonts w:cs="Arial"/>
        </w:rPr>
        <w:t>Poslovno upravljanje. Nudi i programe cjeloživotnog obrazovanja: Voditelj izrade i provedbe EU projekata, PR i protokol akademija, Voditelj digitalnog marketinga, Turistička akademija, Projektna akademija, PR i marketing akademija, Leadership akademija, Prodajna akademija, Poduzetnička akademija, MBA u zdravstvu, Sportska akademija, Gastro akademija, Pravo i financije, Mini MBA u zdravstvu, Inovacije i Centar za jezike.</w:t>
      </w:r>
      <w:r>
        <w:rPr>
          <w:rFonts w:cs="Arial"/>
          <w:iCs/>
        </w:rPr>
        <w:t xml:space="preserve"> Isto tako, </w:t>
      </w:r>
      <w:r w:rsidRPr="00AC5847">
        <w:rPr>
          <w:rFonts w:cs="Arial"/>
          <w:iCs/>
        </w:rPr>
        <w:t>Katolički bogoslovni fakultet u Sveučilišta u Zagrebu – Područni studij Teologija u Rijeci - Visoka bogoslovska škola u Rijeci izdavala je svoje diplome sve do 1995. kada je promijenila ime i postala: Teologija u Rijeci – područni studij Katoličkog bogoslovnog fakulteta Sveučilišta u Zagrebu. Fakultet ima 21 člana nastavnog osoblja. Fakultetsko vijeće katoličkog bogoslovnog fakulteta donijelo je 31. siječnja 2020. godine Odluku o prestanku upisa i završetku izvođenja integriranog preddiplomskog i diplomskog Filozofsko – teološkog studija na Područnom studiju Teologije u Rijeci.</w:t>
      </w:r>
      <w:r>
        <w:rPr>
          <w:rFonts w:cs="Arial"/>
          <w:iCs/>
        </w:rPr>
        <w:t xml:space="preserve"> </w:t>
      </w:r>
      <w:r w:rsidRPr="00AC5847">
        <w:rPr>
          <w:rFonts w:cs="Arial"/>
          <w:iCs/>
        </w:rPr>
        <w:t>Hrvatska akademija znanosti i umjetnosti, Zavod za povijesne i društvene znanosti u Rijeci - osnovan je 1945. na Sušaku i ubrzo postaje samostalna ustanova. Područja djelovanja Zavoda su filologija, etnologija, povijest i arheologija, a geografski je njegova aktivnost u najvećem dijelu vezana na područje Istre, Kvarnerskoga primorja i Gorskoga kotara, odnosno zapadne Hrvatske. HAZU u Rijeci</w:t>
      </w:r>
      <w:r>
        <w:rPr>
          <w:rFonts w:cs="Arial"/>
          <w:iCs/>
        </w:rPr>
        <w:t>,</w:t>
      </w:r>
      <w:r w:rsidRPr="00AC5847">
        <w:rPr>
          <w:rFonts w:cs="Arial"/>
          <w:iCs/>
        </w:rPr>
        <w:t xml:space="preserve"> s područnom jedinicom u Puli</w:t>
      </w:r>
      <w:r>
        <w:rPr>
          <w:rFonts w:cs="Arial"/>
          <w:iCs/>
        </w:rPr>
        <w:t>, ima</w:t>
      </w:r>
      <w:r w:rsidRPr="00AC5847">
        <w:rPr>
          <w:rFonts w:cs="Arial"/>
          <w:iCs/>
        </w:rPr>
        <w:t xml:space="preserve"> 9 zaposlenih.</w:t>
      </w:r>
      <w:r>
        <w:rPr>
          <w:rFonts w:cs="Arial"/>
          <w:iCs/>
        </w:rPr>
        <w:t xml:space="preserve"> </w:t>
      </w:r>
      <w:r w:rsidRPr="00AC5847">
        <w:rPr>
          <w:rFonts w:cs="Arial"/>
          <w:iCs/>
        </w:rPr>
        <w:t>Na Sveučilištu u Rijeci se provode i programi cjeloživotnog obrazovanja. Pregled programa koji su provedeni u ak.god.2019</w:t>
      </w:r>
      <w:r>
        <w:rPr>
          <w:rFonts w:cs="Arial"/>
          <w:iCs/>
        </w:rPr>
        <w:t>.</w:t>
      </w:r>
      <w:r w:rsidRPr="00AC5847">
        <w:rPr>
          <w:rFonts w:cs="Arial"/>
          <w:iCs/>
        </w:rPr>
        <w:t>/2020</w:t>
      </w:r>
      <w:r>
        <w:rPr>
          <w:rFonts w:cs="Arial"/>
          <w:iCs/>
        </w:rPr>
        <w:t>.</w:t>
      </w:r>
      <w:r w:rsidRPr="00AC5847">
        <w:rPr>
          <w:rFonts w:cs="Arial"/>
          <w:iCs/>
        </w:rPr>
        <w:t xml:space="preserve"> je u sljedećoj tablici. </w:t>
      </w:r>
    </w:p>
    <w:p w14:paraId="4743949E" w14:textId="622CDE92" w:rsidR="001615EC" w:rsidRDefault="001615EC" w:rsidP="00A04232">
      <w:pPr>
        <w:spacing w:before="120" w:line="276" w:lineRule="auto"/>
        <w:ind w:firstLine="0"/>
        <w:rPr>
          <w:rFonts w:cs="Arial"/>
          <w:iCs/>
        </w:rPr>
      </w:pPr>
      <w:r w:rsidRPr="00ED1459">
        <w:rPr>
          <w:rFonts w:cs="Arial"/>
          <w:i/>
          <w:iCs/>
        </w:rPr>
        <w:t xml:space="preserve">Tablica </w:t>
      </w:r>
      <w:r w:rsidR="00ED1459" w:rsidRPr="00ED1459">
        <w:rPr>
          <w:rFonts w:cs="Arial"/>
          <w:i/>
          <w:iCs/>
        </w:rPr>
        <w:t>28.</w:t>
      </w:r>
      <w:r w:rsidRPr="00AC5847">
        <w:rPr>
          <w:rFonts w:cs="Arial"/>
          <w:iCs/>
        </w:rPr>
        <w:t xml:space="preserve"> Programi cjeloživotnog obrazovanja na Sveučilištu u Rijeci u ak</w:t>
      </w:r>
      <w:r w:rsidR="00F2617A">
        <w:rPr>
          <w:rFonts w:cs="Arial"/>
          <w:iCs/>
        </w:rPr>
        <w:t>.</w:t>
      </w:r>
      <w:r w:rsidRPr="00AC5847">
        <w:rPr>
          <w:rFonts w:cs="Arial"/>
          <w:iCs/>
        </w:rPr>
        <w:t xml:space="preserve"> godini 2019</w:t>
      </w:r>
      <w:r>
        <w:rPr>
          <w:rFonts w:cs="Arial"/>
          <w:iCs/>
        </w:rPr>
        <w:t>.</w:t>
      </w:r>
      <w:r w:rsidRPr="00AC5847">
        <w:rPr>
          <w:rFonts w:cs="Arial"/>
          <w:iCs/>
        </w:rPr>
        <w:t>/2020</w:t>
      </w:r>
      <w:r>
        <w:rPr>
          <w:rFonts w:cs="Arial"/>
          <w:iCs/>
        </w:rPr>
        <w:t>.</w:t>
      </w:r>
    </w:p>
    <w:tbl>
      <w:tblPr>
        <w:tblStyle w:val="Reetkatablice8"/>
        <w:tblW w:w="9583"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7767"/>
        <w:gridCol w:w="454"/>
        <w:gridCol w:w="454"/>
        <w:gridCol w:w="454"/>
        <w:gridCol w:w="454"/>
      </w:tblGrid>
      <w:tr w:rsidR="00F2617A" w:rsidRPr="00F2617A" w14:paraId="7D550ABE" w14:textId="77777777" w:rsidTr="00F2617A">
        <w:tc>
          <w:tcPr>
            <w:tcW w:w="7767" w:type="dxa"/>
            <w:vMerge w:val="restart"/>
            <w:shd w:val="clear" w:color="auto" w:fill="C5E0B3"/>
            <w:vAlign w:val="center"/>
          </w:tcPr>
          <w:p w14:paraId="24967F3B" w14:textId="77777777" w:rsidR="00F2617A" w:rsidRPr="00F2617A" w:rsidRDefault="00F2617A" w:rsidP="00F2617A">
            <w:pPr>
              <w:spacing w:after="0"/>
              <w:ind w:firstLine="0"/>
              <w:jc w:val="center"/>
              <w:rPr>
                <w:rFonts w:eastAsia="Times New Roman" w:cs="Arial"/>
                <w:sz w:val="18"/>
                <w:szCs w:val="18"/>
              </w:rPr>
            </w:pPr>
            <w:r w:rsidRPr="00F2617A">
              <w:rPr>
                <w:rFonts w:eastAsia="Times New Roman" w:cs="Arial"/>
                <w:sz w:val="18"/>
                <w:szCs w:val="18"/>
              </w:rPr>
              <w:t>NAZIV PROGRAMA</w:t>
            </w:r>
          </w:p>
        </w:tc>
        <w:tc>
          <w:tcPr>
            <w:tcW w:w="908" w:type="dxa"/>
            <w:gridSpan w:val="2"/>
            <w:shd w:val="clear" w:color="auto" w:fill="C5E0B3"/>
            <w:vAlign w:val="center"/>
          </w:tcPr>
          <w:p w14:paraId="3C9BBDCC" w14:textId="77777777" w:rsidR="00F2617A" w:rsidRPr="00F2617A" w:rsidRDefault="00F2617A" w:rsidP="00F2617A">
            <w:pPr>
              <w:spacing w:after="0"/>
              <w:ind w:firstLine="0"/>
              <w:jc w:val="center"/>
              <w:rPr>
                <w:rFonts w:eastAsia="Times New Roman" w:cs="Arial"/>
                <w:sz w:val="12"/>
                <w:szCs w:val="18"/>
              </w:rPr>
            </w:pPr>
            <w:r w:rsidRPr="00F2617A">
              <w:rPr>
                <w:rFonts w:eastAsia="Times New Roman" w:cs="Arial"/>
                <w:sz w:val="12"/>
                <w:szCs w:val="18"/>
              </w:rPr>
              <w:t>BROJ UPISANIH</w:t>
            </w:r>
          </w:p>
        </w:tc>
        <w:tc>
          <w:tcPr>
            <w:tcW w:w="908" w:type="dxa"/>
            <w:gridSpan w:val="2"/>
            <w:shd w:val="clear" w:color="auto" w:fill="C5E0B3"/>
            <w:vAlign w:val="center"/>
          </w:tcPr>
          <w:p w14:paraId="3DCD0567" w14:textId="77777777" w:rsidR="00F2617A" w:rsidRPr="00F2617A" w:rsidRDefault="00F2617A" w:rsidP="00F2617A">
            <w:pPr>
              <w:spacing w:after="0"/>
              <w:ind w:firstLine="0"/>
              <w:jc w:val="center"/>
              <w:rPr>
                <w:rFonts w:eastAsia="Times New Roman" w:cs="Arial"/>
                <w:sz w:val="12"/>
                <w:szCs w:val="18"/>
              </w:rPr>
            </w:pPr>
            <w:r w:rsidRPr="00F2617A">
              <w:rPr>
                <w:rFonts w:eastAsia="Times New Roman" w:cs="Arial"/>
                <w:sz w:val="12"/>
                <w:szCs w:val="18"/>
              </w:rPr>
              <w:t>BROJ ZAVRŠENIH</w:t>
            </w:r>
          </w:p>
        </w:tc>
      </w:tr>
      <w:tr w:rsidR="00F2617A" w:rsidRPr="00F2617A" w14:paraId="4B9BB016" w14:textId="77777777" w:rsidTr="00F2617A">
        <w:tc>
          <w:tcPr>
            <w:tcW w:w="7767" w:type="dxa"/>
            <w:vMerge/>
            <w:vAlign w:val="center"/>
          </w:tcPr>
          <w:p w14:paraId="428A226B" w14:textId="77777777" w:rsidR="00F2617A" w:rsidRPr="00F2617A" w:rsidRDefault="00F2617A" w:rsidP="00F2617A">
            <w:pPr>
              <w:spacing w:after="0"/>
              <w:ind w:firstLine="0"/>
              <w:jc w:val="center"/>
              <w:rPr>
                <w:rFonts w:eastAsia="Times New Roman" w:cs="Arial"/>
                <w:sz w:val="18"/>
                <w:szCs w:val="18"/>
              </w:rPr>
            </w:pPr>
          </w:p>
        </w:tc>
        <w:tc>
          <w:tcPr>
            <w:tcW w:w="454" w:type="dxa"/>
            <w:shd w:val="clear" w:color="auto" w:fill="C5E0B3"/>
            <w:vAlign w:val="center"/>
          </w:tcPr>
          <w:p w14:paraId="48574567" w14:textId="77777777" w:rsidR="00F2617A" w:rsidRPr="00F2617A" w:rsidRDefault="00F2617A" w:rsidP="00F2617A">
            <w:pPr>
              <w:spacing w:after="0"/>
              <w:ind w:firstLine="0"/>
              <w:jc w:val="center"/>
              <w:rPr>
                <w:rFonts w:eastAsia="Times New Roman" w:cs="Arial"/>
                <w:sz w:val="18"/>
                <w:szCs w:val="18"/>
              </w:rPr>
            </w:pPr>
            <w:r w:rsidRPr="00F2617A">
              <w:rPr>
                <w:rFonts w:eastAsia="Times New Roman" w:cs="Arial"/>
                <w:sz w:val="18"/>
                <w:szCs w:val="18"/>
              </w:rPr>
              <w:t>m</w:t>
            </w:r>
          </w:p>
        </w:tc>
        <w:tc>
          <w:tcPr>
            <w:tcW w:w="454" w:type="dxa"/>
            <w:shd w:val="clear" w:color="auto" w:fill="C5E0B3"/>
            <w:vAlign w:val="center"/>
          </w:tcPr>
          <w:p w14:paraId="570E54C9" w14:textId="77777777" w:rsidR="00F2617A" w:rsidRPr="00F2617A" w:rsidRDefault="00F2617A" w:rsidP="00F2617A">
            <w:pPr>
              <w:spacing w:after="0"/>
              <w:ind w:firstLine="0"/>
              <w:jc w:val="center"/>
              <w:rPr>
                <w:rFonts w:eastAsia="Times New Roman" w:cs="Arial"/>
                <w:sz w:val="18"/>
                <w:szCs w:val="18"/>
              </w:rPr>
            </w:pPr>
            <w:r w:rsidRPr="00F2617A">
              <w:rPr>
                <w:rFonts w:eastAsia="Times New Roman" w:cs="Arial"/>
                <w:sz w:val="18"/>
                <w:szCs w:val="18"/>
              </w:rPr>
              <w:t>ž</w:t>
            </w:r>
          </w:p>
        </w:tc>
        <w:tc>
          <w:tcPr>
            <w:tcW w:w="454" w:type="dxa"/>
            <w:shd w:val="clear" w:color="auto" w:fill="C5E0B3"/>
            <w:vAlign w:val="center"/>
          </w:tcPr>
          <w:p w14:paraId="5BD79116" w14:textId="77777777" w:rsidR="00F2617A" w:rsidRPr="00F2617A" w:rsidRDefault="00F2617A" w:rsidP="00F2617A">
            <w:pPr>
              <w:spacing w:after="0"/>
              <w:ind w:firstLine="0"/>
              <w:jc w:val="center"/>
              <w:rPr>
                <w:rFonts w:eastAsia="Times New Roman" w:cs="Arial"/>
                <w:sz w:val="18"/>
                <w:szCs w:val="18"/>
              </w:rPr>
            </w:pPr>
            <w:r w:rsidRPr="00F2617A">
              <w:rPr>
                <w:rFonts w:eastAsia="Times New Roman" w:cs="Arial"/>
                <w:sz w:val="18"/>
                <w:szCs w:val="18"/>
              </w:rPr>
              <w:t>m</w:t>
            </w:r>
          </w:p>
        </w:tc>
        <w:tc>
          <w:tcPr>
            <w:tcW w:w="454" w:type="dxa"/>
            <w:shd w:val="clear" w:color="auto" w:fill="C5E0B3"/>
            <w:vAlign w:val="center"/>
          </w:tcPr>
          <w:p w14:paraId="77E5F2AC" w14:textId="77777777" w:rsidR="00F2617A" w:rsidRPr="00F2617A" w:rsidRDefault="00F2617A" w:rsidP="00F2617A">
            <w:pPr>
              <w:spacing w:after="0"/>
              <w:ind w:firstLine="0"/>
              <w:jc w:val="center"/>
              <w:rPr>
                <w:rFonts w:eastAsia="Times New Roman" w:cs="Arial"/>
                <w:sz w:val="18"/>
                <w:szCs w:val="18"/>
              </w:rPr>
            </w:pPr>
            <w:r w:rsidRPr="00F2617A">
              <w:rPr>
                <w:rFonts w:eastAsia="Times New Roman" w:cs="Arial"/>
                <w:sz w:val="18"/>
                <w:szCs w:val="18"/>
              </w:rPr>
              <w:t>ž</w:t>
            </w:r>
          </w:p>
        </w:tc>
      </w:tr>
      <w:tr w:rsidR="00F2617A" w:rsidRPr="00F2617A" w14:paraId="770CF4FE" w14:textId="77777777" w:rsidTr="00F2617A">
        <w:tc>
          <w:tcPr>
            <w:tcW w:w="7767" w:type="dxa"/>
            <w:tcBorders>
              <w:bottom w:val="single" w:sz="4" w:space="0" w:color="auto"/>
            </w:tcBorders>
            <w:shd w:val="clear" w:color="auto" w:fill="E2EFD9"/>
          </w:tcPr>
          <w:p w14:paraId="2EBF22B8"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EKONOMSKI FAKULTET</w:t>
            </w:r>
          </w:p>
        </w:tc>
        <w:tc>
          <w:tcPr>
            <w:tcW w:w="454" w:type="dxa"/>
            <w:tcBorders>
              <w:bottom w:val="single" w:sz="4" w:space="0" w:color="auto"/>
            </w:tcBorders>
            <w:shd w:val="clear" w:color="auto" w:fill="E2EFD9"/>
            <w:vAlign w:val="center"/>
          </w:tcPr>
          <w:p w14:paraId="75A3C7CE" w14:textId="77777777" w:rsidR="00F2617A" w:rsidRPr="00F2617A" w:rsidRDefault="00F2617A" w:rsidP="00F2617A">
            <w:pPr>
              <w:spacing w:after="0"/>
              <w:ind w:firstLine="0"/>
              <w:jc w:val="center"/>
              <w:rPr>
                <w:rFonts w:eastAsia="Times New Roman" w:cs="Arial"/>
                <w:sz w:val="18"/>
                <w:szCs w:val="18"/>
              </w:rPr>
            </w:pPr>
          </w:p>
        </w:tc>
        <w:tc>
          <w:tcPr>
            <w:tcW w:w="454" w:type="dxa"/>
            <w:tcBorders>
              <w:bottom w:val="single" w:sz="4" w:space="0" w:color="auto"/>
            </w:tcBorders>
            <w:shd w:val="clear" w:color="auto" w:fill="E2EFD9"/>
            <w:vAlign w:val="center"/>
          </w:tcPr>
          <w:p w14:paraId="2735174F" w14:textId="77777777" w:rsidR="00F2617A" w:rsidRPr="00F2617A" w:rsidRDefault="00F2617A" w:rsidP="00F2617A">
            <w:pPr>
              <w:spacing w:after="0"/>
              <w:ind w:firstLine="0"/>
              <w:jc w:val="center"/>
              <w:rPr>
                <w:rFonts w:eastAsia="Times New Roman" w:cs="Arial"/>
                <w:sz w:val="18"/>
                <w:szCs w:val="18"/>
              </w:rPr>
            </w:pPr>
          </w:p>
        </w:tc>
        <w:tc>
          <w:tcPr>
            <w:tcW w:w="454" w:type="dxa"/>
            <w:tcBorders>
              <w:bottom w:val="single" w:sz="4" w:space="0" w:color="auto"/>
            </w:tcBorders>
            <w:shd w:val="clear" w:color="auto" w:fill="E2EFD9"/>
            <w:vAlign w:val="center"/>
          </w:tcPr>
          <w:p w14:paraId="3ACBF3B6" w14:textId="77777777" w:rsidR="00F2617A" w:rsidRPr="00F2617A" w:rsidRDefault="00F2617A" w:rsidP="00F2617A">
            <w:pPr>
              <w:spacing w:after="0"/>
              <w:ind w:firstLine="0"/>
              <w:jc w:val="center"/>
              <w:rPr>
                <w:rFonts w:eastAsia="Times New Roman" w:cs="Arial"/>
                <w:sz w:val="18"/>
                <w:szCs w:val="18"/>
              </w:rPr>
            </w:pPr>
          </w:p>
        </w:tc>
        <w:tc>
          <w:tcPr>
            <w:tcW w:w="454" w:type="dxa"/>
            <w:tcBorders>
              <w:bottom w:val="single" w:sz="4" w:space="0" w:color="auto"/>
            </w:tcBorders>
            <w:shd w:val="clear" w:color="auto" w:fill="E2EFD9"/>
            <w:vAlign w:val="center"/>
          </w:tcPr>
          <w:p w14:paraId="3D5167EE" w14:textId="77777777" w:rsidR="00F2617A" w:rsidRPr="00F2617A" w:rsidRDefault="00F2617A" w:rsidP="00F2617A">
            <w:pPr>
              <w:spacing w:after="0"/>
              <w:ind w:firstLine="0"/>
              <w:jc w:val="center"/>
              <w:rPr>
                <w:rFonts w:eastAsia="Times New Roman" w:cs="Arial"/>
                <w:sz w:val="18"/>
                <w:szCs w:val="18"/>
              </w:rPr>
            </w:pPr>
          </w:p>
        </w:tc>
      </w:tr>
      <w:tr w:rsidR="00F2617A" w:rsidRPr="00F2617A" w14:paraId="14F0B13F" w14:textId="77777777" w:rsidTr="00F2617A">
        <w:tc>
          <w:tcPr>
            <w:tcW w:w="7767" w:type="dxa"/>
            <w:tcBorders>
              <w:bottom w:val="nil"/>
            </w:tcBorders>
          </w:tcPr>
          <w:p w14:paraId="471FA4D1"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Program izobrazbe u području javne nabave</w:t>
            </w:r>
          </w:p>
        </w:tc>
        <w:tc>
          <w:tcPr>
            <w:tcW w:w="454" w:type="dxa"/>
            <w:tcBorders>
              <w:bottom w:val="nil"/>
            </w:tcBorders>
            <w:vAlign w:val="center"/>
          </w:tcPr>
          <w:p w14:paraId="2402B92C"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34</w:t>
            </w:r>
          </w:p>
        </w:tc>
        <w:tc>
          <w:tcPr>
            <w:tcW w:w="454" w:type="dxa"/>
            <w:tcBorders>
              <w:bottom w:val="nil"/>
            </w:tcBorders>
            <w:vAlign w:val="center"/>
          </w:tcPr>
          <w:p w14:paraId="17869F42"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9</w:t>
            </w:r>
          </w:p>
        </w:tc>
        <w:tc>
          <w:tcPr>
            <w:tcW w:w="454" w:type="dxa"/>
            <w:tcBorders>
              <w:bottom w:val="nil"/>
            </w:tcBorders>
            <w:vAlign w:val="center"/>
          </w:tcPr>
          <w:p w14:paraId="22986B63"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34</w:t>
            </w:r>
          </w:p>
        </w:tc>
        <w:tc>
          <w:tcPr>
            <w:tcW w:w="454" w:type="dxa"/>
            <w:tcBorders>
              <w:bottom w:val="nil"/>
            </w:tcBorders>
            <w:vAlign w:val="center"/>
          </w:tcPr>
          <w:p w14:paraId="4C5C8896"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9</w:t>
            </w:r>
          </w:p>
        </w:tc>
      </w:tr>
      <w:tr w:rsidR="00F2617A" w:rsidRPr="00F2617A" w14:paraId="2E171FC8" w14:textId="77777777" w:rsidTr="00F2617A">
        <w:tc>
          <w:tcPr>
            <w:tcW w:w="7767" w:type="dxa"/>
            <w:tcBorders>
              <w:top w:val="nil"/>
              <w:bottom w:val="nil"/>
            </w:tcBorders>
          </w:tcPr>
          <w:p w14:paraId="70CC6DB0"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Program usavršavanja iz područja javne nabave</w:t>
            </w:r>
          </w:p>
        </w:tc>
        <w:tc>
          <w:tcPr>
            <w:tcW w:w="454" w:type="dxa"/>
            <w:tcBorders>
              <w:top w:val="nil"/>
              <w:bottom w:val="nil"/>
            </w:tcBorders>
            <w:vAlign w:val="center"/>
          </w:tcPr>
          <w:p w14:paraId="6D98F4CB"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58</w:t>
            </w:r>
          </w:p>
        </w:tc>
        <w:tc>
          <w:tcPr>
            <w:tcW w:w="454" w:type="dxa"/>
            <w:tcBorders>
              <w:top w:val="nil"/>
              <w:bottom w:val="nil"/>
            </w:tcBorders>
            <w:vAlign w:val="center"/>
          </w:tcPr>
          <w:p w14:paraId="1FF3F354"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18</w:t>
            </w:r>
          </w:p>
        </w:tc>
        <w:tc>
          <w:tcPr>
            <w:tcW w:w="454" w:type="dxa"/>
            <w:tcBorders>
              <w:top w:val="nil"/>
              <w:bottom w:val="nil"/>
            </w:tcBorders>
            <w:vAlign w:val="center"/>
          </w:tcPr>
          <w:p w14:paraId="6CCAA06D"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58</w:t>
            </w:r>
          </w:p>
        </w:tc>
        <w:tc>
          <w:tcPr>
            <w:tcW w:w="454" w:type="dxa"/>
            <w:tcBorders>
              <w:top w:val="nil"/>
              <w:bottom w:val="nil"/>
            </w:tcBorders>
            <w:vAlign w:val="center"/>
          </w:tcPr>
          <w:p w14:paraId="3479574E"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18</w:t>
            </w:r>
          </w:p>
        </w:tc>
      </w:tr>
      <w:tr w:rsidR="00F2617A" w:rsidRPr="00F2617A" w14:paraId="08D52E86" w14:textId="77777777" w:rsidTr="00F2617A">
        <w:tc>
          <w:tcPr>
            <w:tcW w:w="7767" w:type="dxa"/>
            <w:tcBorders>
              <w:top w:val="nil"/>
              <w:bottom w:val="nil"/>
            </w:tcBorders>
          </w:tcPr>
          <w:p w14:paraId="482B0A55"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Program za stjecanje znanja, vještina i kompetencija za upis na diplomski studij na Ekonomskom fakultetu u Rijeci</w:t>
            </w:r>
          </w:p>
        </w:tc>
        <w:tc>
          <w:tcPr>
            <w:tcW w:w="454" w:type="dxa"/>
            <w:tcBorders>
              <w:top w:val="nil"/>
              <w:bottom w:val="nil"/>
            </w:tcBorders>
            <w:vAlign w:val="center"/>
          </w:tcPr>
          <w:p w14:paraId="36382E14"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47</w:t>
            </w:r>
          </w:p>
        </w:tc>
        <w:tc>
          <w:tcPr>
            <w:tcW w:w="454" w:type="dxa"/>
            <w:tcBorders>
              <w:top w:val="nil"/>
              <w:bottom w:val="nil"/>
            </w:tcBorders>
            <w:vAlign w:val="center"/>
          </w:tcPr>
          <w:p w14:paraId="244C8EE2"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16</w:t>
            </w:r>
          </w:p>
        </w:tc>
        <w:tc>
          <w:tcPr>
            <w:tcW w:w="454" w:type="dxa"/>
            <w:tcBorders>
              <w:top w:val="nil"/>
              <w:bottom w:val="nil"/>
            </w:tcBorders>
            <w:vAlign w:val="center"/>
          </w:tcPr>
          <w:p w14:paraId="281230DF"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26</w:t>
            </w:r>
          </w:p>
        </w:tc>
        <w:tc>
          <w:tcPr>
            <w:tcW w:w="454" w:type="dxa"/>
            <w:tcBorders>
              <w:top w:val="nil"/>
              <w:bottom w:val="nil"/>
            </w:tcBorders>
            <w:vAlign w:val="center"/>
          </w:tcPr>
          <w:p w14:paraId="5CE99A66"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12</w:t>
            </w:r>
          </w:p>
        </w:tc>
      </w:tr>
      <w:tr w:rsidR="00F2617A" w:rsidRPr="00F2617A" w14:paraId="5FE091AD" w14:textId="77777777" w:rsidTr="00F2617A">
        <w:tc>
          <w:tcPr>
            <w:tcW w:w="7767" w:type="dxa"/>
            <w:tcBorders>
              <w:top w:val="nil"/>
            </w:tcBorders>
          </w:tcPr>
          <w:p w14:paraId="75667AA2"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Program za stjecanje znanja, vještina i kompetencija za upis na diplomski studij na Ekonomskom fakultetu u Rijeci</w:t>
            </w:r>
          </w:p>
        </w:tc>
        <w:tc>
          <w:tcPr>
            <w:tcW w:w="454" w:type="dxa"/>
            <w:tcBorders>
              <w:top w:val="nil"/>
            </w:tcBorders>
            <w:vAlign w:val="center"/>
          </w:tcPr>
          <w:p w14:paraId="777B7C47"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7</w:t>
            </w:r>
          </w:p>
        </w:tc>
        <w:tc>
          <w:tcPr>
            <w:tcW w:w="454" w:type="dxa"/>
            <w:tcBorders>
              <w:top w:val="nil"/>
            </w:tcBorders>
            <w:vAlign w:val="center"/>
          </w:tcPr>
          <w:p w14:paraId="575BB17E"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8</w:t>
            </w:r>
          </w:p>
        </w:tc>
        <w:tc>
          <w:tcPr>
            <w:tcW w:w="454" w:type="dxa"/>
            <w:tcBorders>
              <w:top w:val="nil"/>
            </w:tcBorders>
            <w:vAlign w:val="center"/>
          </w:tcPr>
          <w:p w14:paraId="73B518CB"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6</w:t>
            </w:r>
          </w:p>
        </w:tc>
        <w:tc>
          <w:tcPr>
            <w:tcW w:w="454" w:type="dxa"/>
            <w:tcBorders>
              <w:top w:val="nil"/>
            </w:tcBorders>
            <w:vAlign w:val="center"/>
          </w:tcPr>
          <w:p w14:paraId="058524C7"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w:t>
            </w:r>
          </w:p>
        </w:tc>
      </w:tr>
      <w:tr w:rsidR="00F2617A" w:rsidRPr="00F2617A" w14:paraId="784A0BCD" w14:textId="77777777" w:rsidTr="00F2617A">
        <w:tc>
          <w:tcPr>
            <w:tcW w:w="7767" w:type="dxa"/>
            <w:tcBorders>
              <w:bottom w:val="single" w:sz="4" w:space="0" w:color="auto"/>
            </w:tcBorders>
            <w:shd w:val="clear" w:color="auto" w:fill="E2EFD9"/>
          </w:tcPr>
          <w:p w14:paraId="45417A35"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bCs/>
                <w:iCs/>
                <w:sz w:val="18"/>
                <w:szCs w:val="18"/>
              </w:rPr>
              <w:t>FILOZOFSKI FAKULTET</w:t>
            </w:r>
          </w:p>
        </w:tc>
        <w:tc>
          <w:tcPr>
            <w:tcW w:w="454" w:type="dxa"/>
            <w:tcBorders>
              <w:bottom w:val="single" w:sz="4" w:space="0" w:color="auto"/>
            </w:tcBorders>
            <w:shd w:val="clear" w:color="auto" w:fill="E2EFD9"/>
            <w:vAlign w:val="center"/>
          </w:tcPr>
          <w:p w14:paraId="7BFA0D5B" w14:textId="77777777" w:rsidR="00F2617A" w:rsidRPr="00F2617A" w:rsidRDefault="00F2617A" w:rsidP="00E55972">
            <w:pPr>
              <w:spacing w:after="0"/>
              <w:ind w:firstLine="0"/>
              <w:jc w:val="center"/>
              <w:rPr>
                <w:rFonts w:eastAsia="Times New Roman" w:cs="Arial"/>
                <w:sz w:val="18"/>
                <w:szCs w:val="18"/>
              </w:rPr>
            </w:pPr>
          </w:p>
        </w:tc>
        <w:tc>
          <w:tcPr>
            <w:tcW w:w="454" w:type="dxa"/>
            <w:tcBorders>
              <w:bottom w:val="single" w:sz="4" w:space="0" w:color="auto"/>
            </w:tcBorders>
            <w:shd w:val="clear" w:color="auto" w:fill="E2EFD9"/>
            <w:vAlign w:val="center"/>
          </w:tcPr>
          <w:p w14:paraId="42DF4E8D" w14:textId="77777777" w:rsidR="00F2617A" w:rsidRPr="00F2617A" w:rsidRDefault="00F2617A" w:rsidP="00E55972">
            <w:pPr>
              <w:spacing w:after="0"/>
              <w:ind w:firstLine="0"/>
              <w:jc w:val="center"/>
              <w:rPr>
                <w:rFonts w:eastAsia="Times New Roman" w:cs="Arial"/>
                <w:sz w:val="18"/>
                <w:szCs w:val="18"/>
              </w:rPr>
            </w:pPr>
          </w:p>
        </w:tc>
        <w:tc>
          <w:tcPr>
            <w:tcW w:w="454" w:type="dxa"/>
            <w:tcBorders>
              <w:bottom w:val="single" w:sz="4" w:space="0" w:color="auto"/>
            </w:tcBorders>
            <w:shd w:val="clear" w:color="auto" w:fill="E2EFD9"/>
            <w:vAlign w:val="center"/>
          </w:tcPr>
          <w:p w14:paraId="0BD53FAF" w14:textId="77777777" w:rsidR="00F2617A" w:rsidRPr="00F2617A" w:rsidRDefault="00F2617A" w:rsidP="00E55972">
            <w:pPr>
              <w:spacing w:after="0"/>
              <w:ind w:firstLine="0"/>
              <w:jc w:val="center"/>
              <w:rPr>
                <w:rFonts w:eastAsia="Times New Roman" w:cs="Arial"/>
                <w:sz w:val="18"/>
                <w:szCs w:val="18"/>
              </w:rPr>
            </w:pPr>
          </w:p>
        </w:tc>
        <w:tc>
          <w:tcPr>
            <w:tcW w:w="454" w:type="dxa"/>
            <w:tcBorders>
              <w:bottom w:val="single" w:sz="4" w:space="0" w:color="auto"/>
            </w:tcBorders>
            <w:shd w:val="clear" w:color="auto" w:fill="E2EFD9"/>
            <w:vAlign w:val="center"/>
          </w:tcPr>
          <w:p w14:paraId="0EF8C27E" w14:textId="77777777" w:rsidR="00F2617A" w:rsidRPr="00F2617A" w:rsidRDefault="00F2617A" w:rsidP="00E55972">
            <w:pPr>
              <w:spacing w:after="0"/>
              <w:ind w:firstLine="0"/>
              <w:jc w:val="center"/>
              <w:rPr>
                <w:rFonts w:eastAsia="Times New Roman" w:cs="Arial"/>
                <w:sz w:val="18"/>
                <w:szCs w:val="18"/>
              </w:rPr>
            </w:pPr>
          </w:p>
        </w:tc>
      </w:tr>
      <w:tr w:rsidR="00F2617A" w:rsidRPr="00F2617A" w14:paraId="65F7FE63" w14:textId="77777777" w:rsidTr="00F2617A">
        <w:tc>
          <w:tcPr>
            <w:tcW w:w="7767" w:type="dxa"/>
            <w:tcBorders>
              <w:bottom w:val="nil"/>
            </w:tcBorders>
          </w:tcPr>
          <w:p w14:paraId="4BB3A1DF"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Dopunsko pedagoško psihološko obrazovanje za nastavnike (DPPO)</w:t>
            </w:r>
          </w:p>
        </w:tc>
        <w:tc>
          <w:tcPr>
            <w:tcW w:w="454" w:type="dxa"/>
            <w:tcBorders>
              <w:bottom w:val="nil"/>
            </w:tcBorders>
            <w:vAlign w:val="center"/>
          </w:tcPr>
          <w:p w14:paraId="4555BF27"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13</w:t>
            </w:r>
          </w:p>
        </w:tc>
        <w:tc>
          <w:tcPr>
            <w:tcW w:w="454" w:type="dxa"/>
            <w:tcBorders>
              <w:bottom w:val="nil"/>
            </w:tcBorders>
            <w:vAlign w:val="center"/>
          </w:tcPr>
          <w:p w14:paraId="05931E87"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8</w:t>
            </w:r>
          </w:p>
        </w:tc>
        <w:tc>
          <w:tcPr>
            <w:tcW w:w="454" w:type="dxa"/>
            <w:tcBorders>
              <w:bottom w:val="nil"/>
            </w:tcBorders>
            <w:vAlign w:val="center"/>
          </w:tcPr>
          <w:p w14:paraId="7806CEF9"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4</w:t>
            </w:r>
          </w:p>
        </w:tc>
        <w:tc>
          <w:tcPr>
            <w:tcW w:w="454" w:type="dxa"/>
            <w:tcBorders>
              <w:bottom w:val="nil"/>
            </w:tcBorders>
            <w:vAlign w:val="center"/>
          </w:tcPr>
          <w:p w14:paraId="383F0D8F"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w:t>
            </w:r>
          </w:p>
        </w:tc>
      </w:tr>
      <w:tr w:rsidR="00F2617A" w:rsidRPr="00F2617A" w14:paraId="2355873C" w14:textId="77777777" w:rsidTr="00F2617A">
        <w:tc>
          <w:tcPr>
            <w:tcW w:w="7767" w:type="dxa"/>
            <w:tcBorders>
              <w:top w:val="nil"/>
              <w:bottom w:val="nil"/>
            </w:tcBorders>
          </w:tcPr>
          <w:p w14:paraId="75E71B31"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Primijenjeni tečaj hrvatskoga jezika za lektore i prevodioce (PRIMTEH)</w:t>
            </w:r>
          </w:p>
        </w:tc>
        <w:tc>
          <w:tcPr>
            <w:tcW w:w="454" w:type="dxa"/>
            <w:tcBorders>
              <w:top w:val="nil"/>
              <w:bottom w:val="nil"/>
            </w:tcBorders>
            <w:vAlign w:val="center"/>
          </w:tcPr>
          <w:p w14:paraId="3E0B10FA"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16</w:t>
            </w:r>
          </w:p>
        </w:tc>
        <w:tc>
          <w:tcPr>
            <w:tcW w:w="454" w:type="dxa"/>
            <w:tcBorders>
              <w:top w:val="nil"/>
              <w:bottom w:val="nil"/>
            </w:tcBorders>
            <w:vAlign w:val="center"/>
          </w:tcPr>
          <w:p w14:paraId="49970922"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w:t>
            </w:r>
          </w:p>
        </w:tc>
        <w:tc>
          <w:tcPr>
            <w:tcW w:w="454" w:type="dxa"/>
            <w:tcBorders>
              <w:top w:val="nil"/>
              <w:bottom w:val="nil"/>
            </w:tcBorders>
            <w:vAlign w:val="center"/>
          </w:tcPr>
          <w:p w14:paraId="42462DAD"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16</w:t>
            </w:r>
          </w:p>
        </w:tc>
        <w:tc>
          <w:tcPr>
            <w:tcW w:w="454" w:type="dxa"/>
            <w:tcBorders>
              <w:top w:val="nil"/>
              <w:bottom w:val="nil"/>
            </w:tcBorders>
            <w:vAlign w:val="center"/>
          </w:tcPr>
          <w:p w14:paraId="195314E6"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w:t>
            </w:r>
          </w:p>
        </w:tc>
      </w:tr>
      <w:tr w:rsidR="00F2617A" w:rsidRPr="00F2617A" w14:paraId="63B7D1EA" w14:textId="77777777" w:rsidTr="00F2617A">
        <w:tc>
          <w:tcPr>
            <w:tcW w:w="7767" w:type="dxa"/>
            <w:tcBorders>
              <w:top w:val="nil"/>
              <w:bottom w:val="nil"/>
            </w:tcBorders>
          </w:tcPr>
          <w:p w14:paraId="2331CDCF"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Učenje hrvatskoga kao drugoga i stranoga jezika: Intenzivni tečaj hrvatskoga jezika (UHDS)</w:t>
            </w:r>
          </w:p>
        </w:tc>
        <w:tc>
          <w:tcPr>
            <w:tcW w:w="454" w:type="dxa"/>
            <w:tcBorders>
              <w:top w:val="nil"/>
              <w:bottom w:val="nil"/>
            </w:tcBorders>
            <w:vAlign w:val="center"/>
          </w:tcPr>
          <w:p w14:paraId="48B13CD7"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9</w:t>
            </w:r>
          </w:p>
        </w:tc>
        <w:tc>
          <w:tcPr>
            <w:tcW w:w="454" w:type="dxa"/>
            <w:tcBorders>
              <w:top w:val="nil"/>
              <w:bottom w:val="nil"/>
            </w:tcBorders>
            <w:vAlign w:val="center"/>
          </w:tcPr>
          <w:p w14:paraId="5277D840"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7</w:t>
            </w:r>
          </w:p>
        </w:tc>
        <w:tc>
          <w:tcPr>
            <w:tcW w:w="454" w:type="dxa"/>
            <w:tcBorders>
              <w:top w:val="nil"/>
              <w:bottom w:val="nil"/>
            </w:tcBorders>
            <w:vAlign w:val="center"/>
          </w:tcPr>
          <w:p w14:paraId="5AAFE86A"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9</w:t>
            </w:r>
          </w:p>
        </w:tc>
        <w:tc>
          <w:tcPr>
            <w:tcW w:w="454" w:type="dxa"/>
            <w:tcBorders>
              <w:top w:val="nil"/>
              <w:bottom w:val="nil"/>
            </w:tcBorders>
            <w:vAlign w:val="center"/>
          </w:tcPr>
          <w:p w14:paraId="29740A31"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7</w:t>
            </w:r>
          </w:p>
        </w:tc>
      </w:tr>
      <w:tr w:rsidR="00F2617A" w:rsidRPr="00F2617A" w14:paraId="5A12AFB5" w14:textId="77777777" w:rsidTr="00F2617A">
        <w:tc>
          <w:tcPr>
            <w:tcW w:w="7767" w:type="dxa"/>
            <w:tcBorders>
              <w:top w:val="nil"/>
              <w:bottom w:val="nil"/>
            </w:tcBorders>
          </w:tcPr>
          <w:p w14:paraId="1DFCEF3A"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Suvremena Poljska: jezik i kultura</w:t>
            </w:r>
          </w:p>
        </w:tc>
        <w:tc>
          <w:tcPr>
            <w:tcW w:w="454" w:type="dxa"/>
            <w:tcBorders>
              <w:top w:val="nil"/>
              <w:bottom w:val="nil"/>
            </w:tcBorders>
            <w:vAlign w:val="center"/>
          </w:tcPr>
          <w:p w14:paraId="0B724928"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w:t>
            </w:r>
          </w:p>
        </w:tc>
        <w:tc>
          <w:tcPr>
            <w:tcW w:w="454" w:type="dxa"/>
            <w:tcBorders>
              <w:top w:val="nil"/>
              <w:bottom w:val="nil"/>
            </w:tcBorders>
            <w:vAlign w:val="center"/>
          </w:tcPr>
          <w:p w14:paraId="3A6D4924"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0</w:t>
            </w:r>
          </w:p>
        </w:tc>
        <w:tc>
          <w:tcPr>
            <w:tcW w:w="454" w:type="dxa"/>
            <w:tcBorders>
              <w:top w:val="nil"/>
              <w:bottom w:val="nil"/>
            </w:tcBorders>
            <w:vAlign w:val="center"/>
          </w:tcPr>
          <w:p w14:paraId="0D9BBA1B"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w:t>
            </w:r>
          </w:p>
        </w:tc>
        <w:tc>
          <w:tcPr>
            <w:tcW w:w="454" w:type="dxa"/>
            <w:tcBorders>
              <w:top w:val="nil"/>
              <w:bottom w:val="nil"/>
            </w:tcBorders>
            <w:vAlign w:val="center"/>
          </w:tcPr>
          <w:p w14:paraId="2A3F50FC"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0</w:t>
            </w:r>
          </w:p>
        </w:tc>
      </w:tr>
      <w:tr w:rsidR="00F2617A" w:rsidRPr="00F2617A" w14:paraId="72BF1597" w14:textId="77777777" w:rsidTr="00F2617A">
        <w:tc>
          <w:tcPr>
            <w:tcW w:w="7767" w:type="dxa"/>
            <w:tcBorders>
              <w:top w:val="nil"/>
              <w:bottom w:val="nil"/>
            </w:tcBorders>
          </w:tcPr>
          <w:p w14:paraId="19EB9CA1"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Nastavničke kompetencije u visokom školstvu: Učenje i poučavanje (NKVŠ-UP)</w:t>
            </w:r>
          </w:p>
        </w:tc>
        <w:tc>
          <w:tcPr>
            <w:tcW w:w="454" w:type="dxa"/>
            <w:tcBorders>
              <w:top w:val="nil"/>
              <w:bottom w:val="nil"/>
            </w:tcBorders>
            <w:vAlign w:val="center"/>
          </w:tcPr>
          <w:p w14:paraId="7EE49936"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27</w:t>
            </w:r>
          </w:p>
        </w:tc>
        <w:tc>
          <w:tcPr>
            <w:tcW w:w="454" w:type="dxa"/>
            <w:tcBorders>
              <w:top w:val="nil"/>
              <w:bottom w:val="nil"/>
            </w:tcBorders>
            <w:vAlign w:val="center"/>
          </w:tcPr>
          <w:p w14:paraId="22D6ACD2"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10</w:t>
            </w:r>
          </w:p>
        </w:tc>
        <w:tc>
          <w:tcPr>
            <w:tcW w:w="454" w:type="dxa"/>
            <w:tcBorders>
              <w:top w:val="nil"/>
              <w:bottom w:val="nil"/>
            </w:tcBorders>
            <w:vAlign w:val="center"/>
          </w:tcPr>
          <w:p w14:paraId="20B0C60A"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w:t>
            </w:r>
          </w:p>
        </w:tc>
        <w:tc>
          <w:tcPr>
            <w:tcW w:w="454" w:type="dxa"/>
            <w:tcBorders>
              <w:top w:val="nil"/>
              <w:bottom w:val="nil"/>
            </w:tcBorders>
            <w:vAlign w:val="center"/>
          </w:tcPr>
          <w:p w14:paraId="38AA27A1"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w:t>
            </w:r>
          </w:p>
        </w:tc>
      </w:tr>
      <w:tr w:rsidR="00F2617A" w:rsidRPr="00F2617A" w14:paraId="0C704D04" w14:textId="77777777" w:rsidTr="00F2617A">
        <w:tc>
          <w:tcPr>
            <w:tcW w:w="7767" w:type="dxa"/>
            <w:tcBorders>
              <w:top w:val="nil"/>
            </w:tcBorders>
          </w:tcPr>
          <w:p w14:paraId="27AC3459"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Nastavničke kompetencije u visokom školstvu: Osiguranje kvalitete u visokom obrazovanju (NKVŠ-OKVO)</w:t>
            </w:r>
          </w:p>
        </w:tc>
        <w:tc>
          <w:tcPr>
            <w:tcW w:w="454" w:type="dxa"/>
            <w:tcBorders>
              <w:top w:val="nil"/>
            </w:tcBorders>
            <w:vAlign w:val="center"/>
          </w:tcPr>
          <w:p w14:paraId="146102CA"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18</w:t>
            </w:r>
          </w:p>
        </w:tc>
        <w:tc>
          <w:tcPr>
            <w:tcW w:w="454" w:type="dxa"/>
            <w:tcBorders>
              <w:top w:val="nil"/>
            </w:tcBorders>
            <w:vAlign w:val="center"/>
          </w:tcPr>
          <w:p w14:paraId="68B4CBA8"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6</w:t>
            </w:r>
          </w:p>
        </w:tc>
        <w:tc>
          <w:tcPr>
            <w:tcW w:w="454" w:type="dxa"/>
            <w:tcBorders>
              <w:top w:val="nil"/>
            </w:tcBorders>
            <w:vAlign w:val="center"/>
          </w:tcPr>
          <w:p w14:paraId="7AF5E8C9"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18</w:t>
            </w:r>
          </w:p>
        </w:tc>
        <w:tc>
          <w:tcPr>
            <w:tcW w:w="454" w:type="dxa"/>
            <w:tcBorders>
              <w:top w:val="nil"/>
            </w:tcBorders>
            <w:vAlign w:val="center"/>
          </w:tcPr>
          <w:p w14:paraId="46F0516B"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4</w:t>
            </w:r>
          </w:p>
        </w:tc>
      </w:tr>
      <w:tr w:rsidR="00F2617A" w:rsidRPr="00F2617A" w14:paraId="4631AB9C" w14:textId="77777777" w:rsidTr="00F2617A">
        <w:tc>
          <w:tcPr>
            <w:tcW w:w="7767" w:type="dxa"/>
            <w:tcBorders>
              <w:bottom w:val="single" w:sz="4" w:space="0" w:color="auto"/>
            </w:tcBorders>
            <w:shd w:val="clear" w:color="auto" w:fill="E2EFD9"/>
          </w:tcPr>
          <w:p w14:paraId="4B474F72"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FAKULTET ZA MENADŽMENT U TURIZMU I UGOSTITELJSTVU</w:t>
            </w:r>
          </w:p>
        </w:tc>
        <w:tc>
          <w:tcPr>
            <w:tcW w:w="454" w:type="dxa"/>
            <w:tcBorders>
              <w:bottom w:val="single" w:sz="4" w:space="0" w:color="auto"/>
            </w:tcBorders>
            <w:shd w:val="clear" w:color="auto" w:fill="E2EFD9"/>
            <w:vAlign w:val="center"/>
          </w:tcPr>
          <w:p w14:paraId="09BF9CB6" w14:textId="77777777" w:rsidR="00F2617A" w:rsidRPr="00F2617A" w:rsidRDefault="00F2617A" w:rsidP="00E55972">
            <w:pPr>
              <w:spacing w:after="0"/>
              <w:ind w:firstLine="0"/>
              <w:jc w:val="center"/>
              <w:rPr>
                <w:rFonts w:eastAsia="Times New Roman" w:cs="Arial"/>
                <w:sz w:val="18"/>
                <w:szCs w:val="18"/>
              </w:rPr>
            </w:pPr>
          </w:p>
        </w:tc>
        <w:tc>
          <w:tcPr>
            <w:tcW w:w="454" w:type="dxa"/>
            <w:tcBorders>
              <w:bottom w:val="single" w:sz="4" w:space="0" w:color="auto"/>
            </w:tcBorders>
            <w:shd w:val="clear" w:color="auto" w:fill="E2EFD9"/>
            <w:vAlign w:val="center"/>
          </w:tcPr>
          <w:p w14:paraId="16EBB2DC" w14:textId="77777777" w:rsidR="00F2617A" w:rsidRPr="00F2617A" w:rsidRDefault="00F2617A" w:rsidP="00E55972">
            <w:pPr>
              <w:spacing w:after="0"/>
              <w:ind w:firstLine="0"/>
              <w:jc w:val="center"/>
              <w:rPr>
                <w:rFonts w:eastAsia="Times New Roman" w:cs="Arial"/>
                <w:sz w:val="18"/>
                <w:szCs w:val="18"/>
              </w:rPr>
            </w:pPr>
          </w:p>
        </w:tc>
        <w:tc>
          <w:tcPr>
            <w:tcW w:w="454" w:type="dxa"/>
            <w:tcBorders>
              <w:bottom w:val="single" w:sz="4" w:space="0" w:color="auto"/>
            </w:tcBorders>
            <w:shd w:val="clear" w:color="auto" w:fill="E2EFD9"/>
            <w:vAlign w:val="center"/>
          </w:tcPr>
          <w:p w14:paraId="6B3952FF" w14:textId="77777777" w:rsidR="00F2617A" w:rsidRPr="00F2617A" w:rsidRDefault="00F2617A" w:rsidP="00E55972">
            <w:pPr>
              <w:spacing w:after="0"/>
              <w:ind w:firstLine="0"/>
              <w:jc w:val="center"/>
              <w:rPr>
                <w:rFonts w:eastAsia="Times New Roman" w:cs="Arial"/>
                <w:sz w:val="18"/>
                <w:szCs w:val="18"/>
              </w:rPr>
            </w:pPr>
          </w:p>
        </w:tc>
        <w:tc>
          <w:tcPr>
            <w:tcW w:w="454" w:type="dxa"/>
            <w:tcBorders>
              <w:bottom w:val="single" w:sz="4" w:space="0" w:color="auto"/>
            </w:tcBorders>
            <w:shd w:val="clear" w:color="auto" w:fill="E2EFD9"/>
            <w:vAlign w:val="center"/>
          </w:tcPr>
          <w:p w14:paraId="1131FFDE" w14:textId="77777777" w:rsidR="00F2617A" w:rsidRPr="00F2617A" w:rsidRDefault="00F2617A" w:rsidP="00E55972">
            <w:pPr>
              <w:spacing w:after="0"/>
              <w:ind w:firstLine="0"/>
              <w:jc w:val="center"/>
              <w:rPr>
                <w:rFonts w:eastAsia="Times New Roman" w:cs="Arial"/>
                <w:sz w:val="18"/>
                <w:szCs w:val="18"/>
              </w:rPr>
            </w:pPr>
          </w:p>
        </w:tc>
      </w:tr>
      <w:tr w:rsidR="00F2617A" w:rsidRPr="00F2617A" w14:paraId="3576A08E" w14:textId="77777777" w:rsidTr="00F2617A">
        <w:tc>
          <w:tcPr>
            <w:tcW w:w="7767" w:type="dxa"/>
            <w:tcBorders>
              <w:bottom w:val="nil"/>
            </w:tcBorders>
          </w:tcPr>
          <w:p w14:paraId="7A914FD8"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Specijalist odjela hrane i pića</w:t>
            </w:r>
          </w:p>
        </w:tc>
        <w:tc>
          <w:tcPr>
            <w:tcW w:w="454" w:type="dxa"/>
            <w:tcBorders>
              <w:bottom w:val="nil"/>
            </w:tcBorders>
            <w:vAlign w:val="center"/>
          </w:tcPr>
          <w:p w14:paraId="33B0F8F2"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13</w:t>
            </w:r>
          </w:p>
        </w:tc>
        <w:tc>
          <w:tcPr>
            <w:tcW w:w="454" w:type="dxa"/>
            <w:tcBorders>
              <w:bottom w:val="nil"/>
            </w:tcBorders>
            <w:vAlign w:val="center"/>
          </w:tcPr>
          <w:p w14:paraId="274B2FE9"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24</w:t>
            </w:r>
          </w:p>
        </w:tc>
        <w:tc>
          <w:tcPr>
            <w:tcW w:w="454" w:type="dxa"/>
            <w:tcBorders>
              <w:bottom w:val="nil"/>
            </w:tcBorders>
            <w:vAlign w:val="center"/>
          </w:tcPr>
          <w:p w14:paraId="0A79C8E0"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13</w:t>
            </w:r>
          </w:p>
        </w:tc>
        <w:tc>
          <w:tcPr>
            <w:tcW w:w="454" w:type="dxa"/>
            <w:tcBorders>
              <w:bottom w:val="nil"/>
            </w:tcBorders>
            <w:vAlign w:val="center"/>
          </w:tcPr>
          <w:p w14:paraId="7D1BFAEF"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24</w:t>
            </w:r>
          </w:p>
        </w:tc>
      </w:tr>
      <w:tr w:rsidR="00F2617A" w:rsidRPr="00F2617A" w14:paraId="30E7CE89" w14:textId="77777777" w:rsidTr="00F2617A">
        <w:tc>
          <w:tcPr>
            <w:tcW w:w="7767" w:type="dxa"/>
            <w:tcBorders>
              <w:top w:val="nil"/>
              <w:bottom w:val="nil"/>
            </w:tcBorders>
          </w:tcPr>
          <w:p w14:paraId="22FA39A2"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Strani jezici u turizmu za početnike - Njemački jezik</w:t>
            </w:r>
          </w:p>
        </w:tc>
        <w:tc>
          <w:tcPr>
            <w:tcW w:w="454" w:type="dxa"/>
            <w:tcBorders>
              <w:top w:val="nil"/>
              <w:bottom w:val="nil"/>
            </w:tcBorders>
            <w:vAlign w:val="center"/>
          </w:tcPr>
          <w:p w14:paraId="7481D1B7"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12</w:t>
            </w:r>
          </w:p>
        </w:tc>
        <w:tc>
          <w:tcPr>
            <w:tcW w:w="454" w:type="dxa"/>
            <w:tcBorders>
              <w:top w:val="nil"/>
              <w:bottom w:val="nil"/>
            </w:tcBorders>
            <w:vAlign w:val="center"/>
          </w:tcPr>
          <w:p w14:paraId="33575FD4"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5</w:t>
            </w:r>
          </w:p>
        </w:tc>
        <w:tc>
          <w:tcPr>
            <w:tcW w:w="454" w:type="dxa"/>
            <w:tcBorders>
              <w:top w:val="nil"/>
              <w:bottom w:val="nil"/>
            </w:tcBorders>
            <w:vAlign w:val="center"/>
          </w:tcPr>
          <w:p w14:paraId="3A0415B8"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4</w:t>
            </w:r>
          </w:p>
        </w:tc>
        <w:tc>
          <w:tcPr>
            <w:tcW w:w="454" w:type="dxa"/>
            <w:tcBorders>
              <w:top w:val="nil"/>
              <w:bottom w:val="nil"/>
            </w:tcBorders>
            <w:vAlign w:val="center"/>
          </w:tcPr>
          <w:p w14:paraId="49C1F52E"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w:t>
            </w:r>
          </w:p>
        </w:tc>
      </w:tr>
      <w:tr w:rsidR="00F2617A" w:rsidRPr="00F2617A" w14:paraId="468E6BE8" w14:textId="77777777" w:rsidTr="00F2617A">
        <w:tc>
          <w:tcPr>
            <w:tcW w:w="7767" w:type="dxa"/>
            <w:tcBorders>
              <w:top w:val="nil"/>
              <w:bottom w:val="nil"/>
            </w:tcBorders>
          </w:tcPr>
          <w:p w14:paraId="47EB3C07"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Strani jezici u turizmu za početnike - Talijanski jezik</w:t>
            </w:r>
          </w:p>
        </w:tc>
        <w:tc>
          <w:tcPr>
            <w:tcW w:w="454" w:type="dxa"/>
            <w:tcBorders>
              <w:top w:val="nil"/>
              <w:bottom w:val="nil"/>
            </w:tcBorders>
            <w:vAlign w:val="center"/>
          </w:tcPr>
          <w:p w14:paraId="266AC5B7"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7</w:t>
            </w:r>
          </w:p>
        </w:tc>
        <w:tc>
          <w:tcPr>
            <w:tcW w:w="454" w:type="dxa"/>
            <w:tcBorders>
              <w:top w:val="nil"/>
              <w:bottom w:val="nil"/>
            </w:tcBorders>
            <w:vAlign w:val="center"/>
          </w:tcPr>
          <w:p w14:paraId="692FC9E8"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6</w:t>
            </w:r>
          </w:p>
        </w:tc>
        <w:tc>
          <w:tcPr>
            <w:tcW w:w="454" w:type="dxa"/>
            <w:tcBorders>
              <w:top w:val="nil"/>
              <w:bottom w:val="nil"/>
            </w:tcBorders>
            <w:vAlign w:val="center"/>
          </w:tcPr>
          <w:p w14:paraId="6961AD9C"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4</w:t>
            </w:r>
          </w:p>
        </w:tc>
        <w:tc>
          <w:tcPr>
            <w:tcW w:w="454" w:type="dxa"/>
            <w:tcBorders>
              <w:top w:val="nil"/>
              <w:bottom w:val="nil"/>
            </w:tcBorders>
            <w:vAlign w:val="center"/>
          </w:tcPr>
          <w:p w14:paraId="634E1BD3"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w:t>
            </w:r>
          </w:p>
        </w:tc>
      </w:tr>
      <w:tr w:rsidR="00F2617A" w:rsidRPr="00F2617A" w14:paraId="3C38E245" w14:textId="77777777" w:rsidTr="00F2617A">
        <w:tc>
          <w:tcPr>
            <w:tcW w:w="7767" w:type="dxa"/>
            <w:tcBorders>
              <w:top w:val="nil"/>
              <w:bottom w:val="nil"/>
            </w:tcBorders>
          </w:tcPr>
          <w:p w14:paraId="60CE7F97"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Strani jezici u turizmu za početnike - Francuski jezik</w:t>
            </w:r>
          </w:p>
        </w:tc>
        <w:tc>
          <w:tcPr>
            <w:tcW w:w="454" w:type="dxa"/>
            <w:tcBorders>
              <w:top w:val="nil"/>
              <w:bottom w:val="nil"/>
            </w:tcBorders>
            <w:vAlign w:val="center"/>
          </w:tcPr>
          <w:p w14:paraId="6D01BBAA"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w:t>
            </w:r>
          </w:p>
        </w:tc>
        <w:tc>
          <w:tcPr>
            <w:tcW w:w="454" w:type="dxa"/>
            <w:tcBorders>
              <w:top w:val="nil"/>
              <w:bottom w:val="nil"/>
            </w:tcBorders>
            <w:vAlign w:val="center"/>
          </w:tcPr>
          <w:p w14:paraId="7689539A"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4</w:t>
            </w:r>
          </w:p>
        </w:tc>
        <w:tc>
          <w:tcPr>
            <w:tcW w:w="454" w:type="dxa"/>
            <w:tcBorders>
              <w:top w:val="nil"/>
              <w:bottom w:val="nil"/>
            </w:tcBorders>
            <w:vAlign w:val="center"/>
          </w:tcPr>
          <w:p w14:paraId="0D593C0D"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w:t>
            </w:r>
          </w:p>
        </w:tc>
        <w:tc>
          <w:tcPr>
            <w:tcW w:w="454" w:type="dxa"/>
            <w:tcBorders>
              <w:top w:val="nil"/>
              <w:bottom w:val="nil"/>
            </w:tcBorders>
            <w:vAlign w:val="center"/>
          </w:tcPr>
          <w:p w14:paraId="33617100"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4</w:t>
            </w:r>
          </w:p>
        </w:tc>
      </w:tr>
      <w:tr w:rsidR="00F2617A" w:rsidRPr="00F2617A" w14:paraId="36B179D2" w14:textId="77777777" w:rsidTr="00F2617A">
        <w:tc>
          <w:tcPr>
            <w:tcW w:w="7767" w:type="dxa"/>
            <w:tcBorders>
              <w:top w:val="nil"/>
              <w:bottom w:val="nil"/>
            </w:tcBorders>
          </w:tcPr>
          <w:p w14:paraId="6D4D3FAA"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Strani jezici za iznajmljivače obiteljskog smještaja - Njemački jezik</w:t>
            </w:r>
          </w:p>
        </w:tc>
        <w:tc>
          <w:tcPr>
            <w:tcW w:w="454" w:type="dxa"/>
            <w:tcBorders>
              <w:top w:val="nil"/>
              <w:bottom w:val="nil"/>
            </w:tcBorders>
            <w:vAlign w:val="center"/>
          </w:tcPr>
          <w:p w14:paraId="47904B5A"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8</w:t>
            </w:r>
          </w:p>
        </w:tc>
        <w:tc>
          <w:tcPr>
            <w:tcW w:w="454" w:type="dxa"/>
            <w:tcBorders>
              <w:top w:val="nil"/>
              <w:bottom w:val="nil"/>
            </w:tcBorders>
            <w:vAlign w:val="center"/>
          </w:tcPr>
          <w:p w14:paraId="05A7996F"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w:t>
            </w:r>
          </w:p>
        </w:tc>
        <w:tc>
          <w:tcPr>
            <w:tcW w:w="454" w:type="dxa"/>
            <w:tcBorders>
              <w:top w:val="nil"/>
              <w:bottom w:val="nil"/>
            </w:tcBorders>
            <w:vAlign w:val="center"/>
          </w:tcPr>
          <w:p w14:paraId="09B5F3B8"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w:t>
            </w:r>
          </w:p>
        </w:tc>
        <w:tc>
          <w:tcPr>
            <w:tcW w:w="454" w:type="dxa"/>
            <w:tcBorders>
              <w:top w:val="nil"/>
              <w:bottom w:val="nil"/>
            </w:tcBorders>
            <w:vAlign w:val="center"/>
          </w:tcPr>
          <w:p w14:paraId="24539CC2"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w:t>
            </w:r>
          </w:p>
        </w:tc>
      </w:tr>
      <w:tr w:rsidR="00F2617A" w:rsidRPr="00F2617A" w14:paraId="4F04395E" w14:textId="77777777" w:rsidTr="00F2617A">
        <w:tc>
          <w:tcPr>
            <w:tcW w:w="7767" w:type="dxa"/>
            <w:tcBorders>
              <w:top w:val="nil"/>
            </w:tcBorders>
          </w:tcPr>
          <w:p w14:paraId="519B41BC"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Menadžment kamping resorta</w:t>
            </w:r>
          </w:p>
        </w:tc>
        <w:tc>
          <w:tcPr>
            <w:tcW w:w="454" w:type="dxa"/>
            <w:tcBorders>
              <w:top w:val="nil"/>
            </w:tcBorders>
            <w:vAlign w:val="center"/>
          </w:tcPr>
          <w:p w14:paraId="4C3597F9"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27</w:t>
            </w:r>
          </w:p>
        </w:tc>
        <w:tc>
          <w:tcPr>
            <w:tcW w:w="454" w:type="dxa"/>
            <w:tcBorders>
              <w:top w:val="nil"/>
            </w:tcBorders>
            <w:vAlign w:val="center"/>
          </w:tcPr>
          <w:p w14:paraId="3F13FAA8"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18</w:t>
            </w:r>
          </w:p>
        </w:tc>
        <w:tc>
          <w:tcPr>
            <w:tcW w:w="454" w:type="dxa"/>
            <w:tcBorders>
              <w:top w:val="nil"/>
            </w:tcBorders>
            <w:vAlign w:val="center"/>
          </w:tcPr>
          <w:p w14:paraId="7C83D8A4"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26</w:t>
            </w:r>
          </w:p>
        </w:tc>
        <w:tc>
          <w:tcPr>
            <w:tcW w:w="454" w:type="dxa"/>
            <w:tcBorders>
              <w:top w:val="nil"/>
            </w:tcBorders>
            <w:vAlign w:val="center"/>
          </w:tcPr>
          <w:p w14:paraId="691B1512"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17</w:t>
            </w:r>
          </w:p>
        </w:tc>
      </w:tr>
      <w:tr w:rsidR="00F2617A" w:rsidRPr="00F2617A" w14:paraId="17C3AFA3" w14:textId="77777777" w:rsidTr="00F2617A">
        <w:tc>
          <w:tcPr>
            <w:tcW w:w="7767" w:type="dxa"/>
            <w:shd w:val="clear" w:color="auto" w:fill="E2EFD9"/>
          </w:tcPr>
          <w:p w14:paraId="70199F37"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FAKULTET DENTALNE MEDICINE</w:t>
            </w:r>
          </w:p>
        </w:tc>
        <w:tc>
          <w:tcPr>
            <w:tcW w:w="454" w:type="dxa"/>
            <w:shd w:val="clear" w:color="auto" w:fill="E2EFD9"/>
            <w:vAlign w:val="center"/>
          </w:tcPr>
          <w:p w14:paraId="21FDF98B" w14:textId="77777777" w:rsidR="00F2617A" w:rsidRPr="00F2617A" w:rsidRDefault="00F2617A" w:rsidP="00E55972">
            <w:pPr>
              <w:spacing w:after="0"/>
              <w:ind w:firstLine="0"/>
              <w:jc w:val="center"/>
              <w:rPr>
                <w:rFonts w:eastAsia="Times New Roman" w:cs="Arial"/>
                <w:sz w:val="18"/>
                <w:szCs w:val="18"/>
              </w:rPr>
            </w:pPr>
          </w:p>
        </w:tc>
        <w:tc>
          <w:tcPr>
            <w:tcW w:w="454" w:type="dxa"/>
            <w:shd w:val="clear" w:color="auto" w:fill="E2EFD9"/>
            <w:vAlign w:val="center"/>
          </w:tcPr>
          <w:p w14:paraId="275B0704" w14:textId="77777777" w:rsidR="00F2617A" w:rsidRPr="00F2617A" w:rsidRDefault="00F2617A" w:rsidP="00E55972">
            <w:pPr>
              <w:spacing w:after="0"/>
              <w:ind w:firstLine="0"/>
              <w:jc w:val="center"/>
              <w:rPr>
                <w:rFonts w:eastAsia="Times New Roman" w:cs="Arial"/>
                <w:sz w:val="18"/>
                <w:szCs w:val="18"/>
              </w:rPr>
            </w:pPr>
          </w:p>
        </w:tc>
        <w:tc>
          <w:tcPr>
            <w:tcW w:w="454" w:type="dxa"/>
            <w:shd w:val="clear" w:color="auto" w:fill="E2EFD9"/>
            <w:vAlign w:val="center"/>
          </w:tcPr>
          <w:p w14:paraId="6A28DCCC" w14:textId="77777777" w:rsidR="00F2617A" w:rsidRPr="00F2617A" w:rsidRDefault="00F2617A" w:rsidP="00E55972">
            <w:pPr>
              <w:spacing w:after="0"/>
              <w:ind w:firstLine="0"/>
              <w:jc w:val="center"/>
              <w:rPr>
                <w:rFonts w:eastAsia="Times New Roman" w:cs="Arial"/>
                <w:sz w:val="18"/>
                <w:szCs w:val="18"/>
              </w:rPr>
            </w:pPr>
          </w:p>
        </w:tc>
        <w:tc>
          <w:tcPr>
            <w:tcW w:w="454" w:type="dxa"/>
            <w:shd w:val="clear" w:color="auto" w:fill="E2EFD9"/>
            <w:vAlign w:val="center"/>
          </w:tcPr>
          <w:p w14:paraId="3CAB6EBA" w14:textId="77777777" w:rsidR="00F2617A" w:rsidRPr="00F2617A" w:rsidRDefault="00F2617A" w:rsidP="00E55972">
            <w:pPr>
              <w:spacing w:after="0"/>
              <w:ind w:firstLine="0"/>
              <w:jc w:val="center"/>
              <w:rPr>
                <w:rFonts w:eastAsia="Times New Roman" w:cs="Arial"/>
                <w:sz w:val="18"/>
                <w:szCs w:val="18"/>
              </w:rPr>
            </w:pPr>
          </w:p>
        </w:tc>
      </w:tr>
      <w:tr w:rsidR="00F2617A" w:rsidRPr="00F2617A" w14:paraId="3B3FB9F7" w14:textId="77777777" w:rsidTr="00F2617A">
        <w:tc>
          <w:tcPr>
            <w:tcW w:w="7767" w:type="dxa"/>
          </w:tcPr>
          <w:p w14:paraId="4935C06E"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Međunarodna ljetna škola ortodoncije Sveučilišta u Rijeci</w:t>
            </w:r>
          </w:p>
        </w:tc>
        <w:tc>
          <w:tcPr>
            <w:tcW w:w="454" w:type="dxa"/>
            <w:vAlign w:val="center"/>
          </w:tcPr>
          <w:p w14:paraId="2E2408FD"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14</w:t>
            </w:r>
          </w:p>
        </w:tc>
        <w:tc>
          <w:tcPr>
            <w:tcW w:w="454" w:type="dxa"/>
            <w:vAlign w:val="center"/>
          </w:tcPr>
          <w:p w14:paraId="3779A143"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w:t>
            </w:r>
          </w:p>
        </w:tc>
        <w:tc>
          <w:tcPr>
            <w:tcW w:w="454" w:type="dxa"/>
            <w:vAlign w:val="center"/>
          </w:tcPr>
          <w:p w14:paraId="502C4887"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14</w:t>
            </w:r>
          </w:p>
        </w:tc>
        <w:tc>
          <w:tcPr>
            <w:tcW w:w="454" w:type="dxa"/>
            <w:vAlign w:val="center"/>
          </w:tcPr>
          <w:p w14:paraId="4DE73DEE"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w:t>
            </w:r>
          </w:p>
        </w:tc>
      </w:tr>
      <w:tr w:rsidR="00F2617A" w:rsidRPr="00F2617A" w14:paraId="45D3C8C2" w14:textId="77777777" w:rsidTr="00F2617A">
        <w:tc>
          <w:tcPr>
            <w:tcW w:w="7767" w:type="dxa"/>
            <w:shd w:val="clear" w:color="auto" w:fill="E2EFD9"/>
          </w:tcPr>
          <w:p w14:paraId="16CDFECB"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ODJEL ZA INFORMATIKU</w:t>
            </w:r>
          </w:p>
        </w:tc>
        <w:tc>
          <w:tcPr>
            <w:tcW w:w="454" w:type="dxa"/>
            <w:shd w:val="clear" w:color="auto" w:fill="E2EFD9"/>
            <w:vAlign w:val="center"/>
          </w:tcPr>
          <w:p w14:paraId="77B45EDA" w14:textId="77777777" w:rsidR="00F2617A" w:rsidRPr="00F2617A" w:rsidRDefault="00F2617A" w:rsidP="00E55972">
            <w:pPr>
              <w:spacing w:after="0"/>
              <w:ind w:firstLine="0"/>
              <w:jc w:val="center"/>
              <w:rPr>
                <w:rFonts w:eastAsia="Times New Roman" w:cs="Arial"/>
                <w:sz w:val="18"/>
                <w:szCs w:val="18"/>
              </w:rPr>
            </w:pPr>
          </w:p>
        </w:tc>
        <w:tc>
          <w:tcPr>
            <w:tcW w:w="454" w:type="dxa"/>
            <w:shd w:val="clear" w:color="auto" w:fill="E2EFD9"/>
            <w:vAlign w:val="center"/>
          </w:tcPr>
          <w:p w14:paraId="5DA7B85F" w14:textId="77777777" w:rsidR="00F2617A" w:rsidRPr="00F2617A" w:rsidRDefault="00F2617A" w:rsidP="00E55972">
            <w:pPr>
              <w:spacing w:after="0"/>
              <w:ind w:firstLine="0"/>
              <w:jc w:val="center"/>
              <w:rPr>
                <w:rFonts w:eastAsia="Times New Roman" w:cs="Arial"/>
                <w:sz w:val="18"/>
                <w:szCs w:val="18"/>
              </w:rPr>
            </w:pPr>
          </w:p>
        </w:tc>
        <w:tc>
          <w:tcPr>
            <w:tcW w:w="454" w:type="dxa"/>
            <w:shd w:val="clear" w:color="auto" w:fill="E2EFD9"/>
            <w:vAlign w:val="center"/>
          </w:tcPr>
          <w:p w14:paraId="0658F300" w14:textId="77777777" w:rsidR="00F2617A" w:rsidRPr="00F2617A" w:rsidRDefault="00F2617A" w:rsidP="00E55972">
            <w:pPr>
              <w:spacing w:after="0"/>
              <w:ind w:firstLine="0"/>
              <w:jc w:val="center"/>
              <w:rPr>
                <w:rFonts w:eastAsia="Times New Roman" w:cs="Arial"/>
                <w:sz w:val="18"/>
                <w:szCs w:val="18"/>
              </w:rPr>
            </w:pPr>
          </w:p>
        </w:tc>
        <w:tc>
          <w:tcPr>
            <w:tcW w:w="454" w:type="dxa"/>
            <w:shd w:val="clear" w:color="auto" w:fill="E2EFD9"/>
            <w:vAlign w:val="center"/>
          </w:tcPr>
          <w:p w14:paraId="1D6EFC5A" w14:textId="77777777" w:rsidR="00F2617A" w:rsidRPr="00F2617A" w:rsidRDefault="00F2617A" w:rsidP="00E55972">
            <w:pPr>
              <w:spacing w:after="0"/>
              <w:ind w:firstLine="0"/>
              <w:jc w:val="center"/>
              <w:rPr>
                <w:rFonts w:eastAsia="Times New Roman" w:cs="Arial"/>
                <w:sz w:val="18"/>
                <w:szCs w:val="18"/>
              </w:rPr>
            </w:pPr>
          </w:p>
        </w:tc>
      </w:tr>
      <w:tr w:rsidR="00F2617A" w:rsidRPr="00F2617A" w14:paraId="1EE1225D" w14:textId="77777777" w:rsidTr="00F2617A">
        <w:tc>
          <w:tcPr>
            <w:tcW w:w="7767" w:type="dxa"/>
          </w:tcPr>
          <w:p w14:paraId="68C99FED"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Razlikovni preddiplomski program informatike</w:t>
            </w:r>
          </w:p>
        </w:tc>
        <w:tc>
          <w:tcPr>
            <w:tcW w:w="454" w:type="dxa"/>
            <w:vAlign w:val="center"/>
          </w:tcPr>
          <w:p w14:paraId="1A09450E"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w:t>
            </w:r>
          </w:p>
        </w:tc>
        <w:tc>
          <w:tcPr>
            <w:tcW w:w="454" w:type="dxa"/>
            <w:vAlign w:val="center"/>
          </w:tcPr>
          <w:p w14:paraId="70AAEA86"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w:t>
            </w:r>
          </w:p>
        </w:tc>
        <w:tc>
          <w:tcPr>
            <w:tcW w:w="454" w:type="dxa"/>
            <w:vAlign w:val="center"/>
          </w:tcPr>
          <w:p w14:paraId="67F3F89C"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w:t>
            </w:r>
          </w:p>
        </w:tc>
        <w:tc>
          <w:tcPr>
            <w:tcW w:w="454" w:type="dxa"/>
            <w:vAlign w:val="center"/>
          </w:tcPr>
          <w:p w14:paraId="15956219"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w:t>
            </w:r>
          </w:p>
        </w:tc>
      </w:tr>
      <w:tr w:rsidR="00F2617A" w:rsidRPr="00F2617A" w14:paraId="6CE2DF28" w14:textId="77777777" w:rsidTr="00F2617A">
        <w:tc>
          <w:tcPr>
            <w:tcW w:w="7767" w:type="dxa"/>
            <w:tcBorders>
              <w:bottom w:val="single" w:sz="4" w:space="0" w:color="auto"/>
            </w:tcBorders>
            <w:shd w:val="clear" w:color="auto" w:fill="E2EFD9"/>
          </w:tcPr>
          <w:p w14:paraId="3DF015FD"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POMORSKI FAKULTET</w:t>
            </w:r>
          </w:p>
        </w:tc>
        <w:tc>
          <w:tcPr>
            <w:tcW w:w="454" w:type="dxa"/>
            <w:tcBorders>
              <w:bottom w:val="single" w:sz="4" w:space="0" w:color="auto"/>
            </w:tcBorders>
            <w:shd w:val="clear" w:color="auto" w:fill="E2EFD9"/>
            <w:vAlign w:val="center"/>
          </w:tcPr>
          <w:p w14:paraId="3E885A56" w14:textId="77777777" w:rsidR="00F2617A" w:rsidRPr="00F2617A" w:rsidRDefault="00F2617A" w:rsidP="00E55972">
            <w:pPr>
              <w:spacing w:after="0"/>
              <w:ind w:firstLine="0"/>
              <w:jc w:val="center"/>
              <w:rPr>
                <w:rFonts w:eastAsia="Times New Roman" w:cs="Arial"/>
                <w:sz w:val="18"/>
                <w:szCs w:val="18"/>
              </w:rPr>
            </w:pPr>
          </w:p>
        </w:tc>
        <w:tc>
          <w:tcPr>
            <w:tcW w:w="454" w:type="dxa"/>
            <w:tcBorders>
              <w:bottom w:val="single" w:sz="4" w:space="0" w:color="auto"/>
            </w:tcBorders>
            <w:shd w:val="clear" w:color="auto" w:fill="E2EFD9"/>
            <w:vAlign w:val="center"/>
          </w:tcPr>
          <w:p w14:paraId="0FFE5D67" w14:textId="77777777" w:rsidR="00F2617A" w:rsidRPr="00F2617A" w:rsidRDefault="00F2617A" w:rsidP="00E55972">
            <w:pPr>
              <w:spacing w:after="0"/>
              <w:ind w:firstLine="0"/>
              <w:jc w:val="center"/>
              <w:rPr>
                <w:rFonts w:eastAsia="Times New Roman" w:cs="Arial"/>
                <w:sz w:val="18"/>
                <w:szCs w:val="18"/>
              </w:rPr>
            </w:pPr>
          </w:p>
        </w:tc>
        <w:tc>
          <w:tcPr>
            <w:tcW w:w="454" w:type="dxa"/>
            <w:tcBorders>
              <w:bottom w:val="single" w:sz="4" w:space="0" w:color="auto"/>
            </w:tcBorders>
            <w:shd w:val="clear" w:color="auto" w:fill="E2EFD9"/>
            <w:vAlign w:val="center"/>
          </w:tcPr>
          <w:p w14:paraId="2C51E8D3" w14:textId="77777777" w:rsidR="00F2617A" w:rsidRPr="00F2617A" w:rsidRDefault="00F2617A" w:rsidP="00E55972">
            <w:pPr>
              <w:spacing w:after="0"/>
              <w:ind w:firstLine="0"/>
              <w:jc w:val="center"/>
              <w:rPr>
                <w:rFonts w:eastAsia="Times New Roman" w:cs="Arial"/>
                <w:sz w:val="18"/>
                <w:szCs w:val="18"/>
              </w:rPr>
            </w:pPr>
          </w:p>
        </w:tc>
        <w:tc>
          <w:tcPr>
            <w:tcW w:w="454" w:type="dxa"/>
            <w:tcBorders>
              <w:bottom w:val="single" w:sz="4" w:space="0" w:color="auto"/>
            </w:tcBorders>
            <w:shd w:val="clear" w:color="auto" w:fill="E2EFD9"/>
            <w:vAlign w:val="center"/>
          </w:tcPr>
          <w:p w14:paraId="5D5DA72A" w14:textId="77777777" w:rsidR="00F2617A" w:rsidRPr="00F2617A" w:rsidRDefault="00F2617A" w:rsidP="00E55972">
            <w:pPr>
              <w:spacing w:after="0"/>
              <w:ind w:firstLine="0"/>
              <w:jc w:val="center"/>
              <w:rPr>
                <w:rFonts w:eastAsia="Times New Roman" w:cs="Arial"/>
                <w:sz w:val="18"/>
                <w:szCs w:val="18"/>
              </w:rPr>
            </w:pPr>
          </w:p>
        </w:tc>
      </w:tr>
      <w:tr w:rsidR="00F2617A" w:rsidRPr="00F2617A" w14:paraId="49F940F9" w14:textId="77777777" w:rsidTr="00F2617A">
        <w:tc>
          <w:tcPr>
            <w:tcW w:w="7767" w:type="dxa"/>
            <w:tcBorders>
              <w:bottom w:val="nil"/>
            </w:tcBorders>
          </w:tcPr>
          <w:p w14:paraId="5697E6C2"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Posebni program obrazovanja radi stjecanja zvanja drugog časnika stroja na brodu sa strojem porivne snage od 3000 KW ili jačim (PPOB10)</w:t>
            </w:r>
          </w:p>
        </w:tc>
        <w:tc>
          <w:tcPr>
            <w:tcW w:w="454" w:type="dxa"/>
            <w:tcBorders>
              <w:bottom w:val="nil"/>
            </w:tcBorders>
            <w:vAlign w:val="center"/>
          </w:tcPr>
          <w:p w14:paraId="1C7C899A"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0</w:t>
            </w:r>
          </w:p>
        </w:tc>
        <w:tc>
          <w:tcPr>
            <w:tcW w:w="454" w:type="dxa"/>
            <w:tcBorders>
              <w:bottom w:val="nil"/>
            </w:tcBorders>
            <w:vAlign w:val="center"/>
          </w:tcPr>
          <w:p w14:paraId="70B7ACB6"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11</w:t>
            </w:r>
          </w:p>
        </w:tc>
        <w:tc>
          <w:tcPr>
            <w:tcW w:w="454" w:type="dxa"/>
            <w:tcBorders>
              <w:bottom w:val="nil"/>
            </w:tcBorders>
            <w:vAlign w:val="center"/>
          </w:tcPr>
          <w:p w14:paraId="5169C52B"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0</w:t>
            </w:r>
          </w:p>
        </w:tc>
        <w:tc>
          <w:tcPr>
            <w:tcW w:w="454" w:type="dxa"/>
            <w:tcBorders>
              <w:bottom w:val="nil"/>
            </w:tcBorders>
            <w:vAlign w:val="center"/>
          </w:tcPr>
          <w:p w14:paraId="61BDD09F"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5</w:t>
            </w:r>
          </w:p>
        </w:tc>
      </w:tr>
      <w:tr w:rsidR="00F2617A" w:rsidRPr="00F2617A" w14:paraId="497793A4" w14:textId="77777777" w:rsidTr="00F2617A">
        <w:tc>
          <w:tcPr>
            <w:tcW w:w="7767" w:type="dxa"/>
            <w:tcBorders>
              <w:top w:val="nil"/>
            </w:tcBorders>
          </w:tcPr>
          <w:p w14:paraId="7A3E68CB"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Posebni program obrazovanja radi stjecanja zvanja prvog časnika palube na brodovima od 3000 BT ili većima (PPON10)</w:t>
            </w:r>
          </w:p>
        </w:tc>
        <w:tc>
          <w:tcPr>
            <w:tcW w:w="454" w:type="dxa"/>
            <w:tcBorders>
              <w:top w:val="nil"/>
            </w:tcBorders>
            <w:vAlign w:val="center"/>
          </w:tcPr>
          <w:p w14:paraId="474739DE"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0</w:t>
            </w:r>
          </w:p>
        </w:tc>
        <w:tc>
          <w:tcPr>
            <w:tcW w:w="454" w:type="dxa"/>
            <w:tcBorders>
              <w:top w:val="nil"/>
            </w:tcBorders>
            <w:vAlign w:val="center"/>
          </w:tcPr>
          <w:p w14:paraId="1283D8E3"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11</w:t>
            </w:r>
          </w:p>
        </w:tc>
        <w:tc>
          <w:tcPr>
            <w:tcW w:w="454" w:type="dxa"/>
            <w:tcBorders>
              <w:top w:val="nil"/>
            </w:tcBorders>
            <w:vAlign w:val="center"/>
          </w:tcPr>
          <w:p w14:paraId="67242AC5"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0</w:t>
            </w:r>
          </w:p>
        </w:tc>
        <w:tc>
          <w:tcPr>
            <w:tcW w:w="454" w:type="dxa"/>
            <w:tcBorders>
              <w:top w:val="nil"/>
            </w:tcBorders>
            <w:vAlign w:val="center"/>
          </w:tcPr>
          <w:p w14:paraId="7189AB25"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7</w:t>
            </w:r>
          </w:p>
        </w:tc>
      </w:tr>
      <w:tr w:rsidR="00F2617A" w:rsidRPr="00F2617A" w14:paraId="1CFF5305" w14:textId="77777777" w:rsidTr="00F2617A">
        <w:tc>
          <w:tcPr>
            <w:tcW w:w="7767" w:type="dxa"/>
            <w:shd w:val="clear" w:color="auto" w:fill="E2EFD9"/>
          </w:tcPr>
          <w:p w14:paraId="0B67D552"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PRAVNI FAKULTET</w:t>
            </w:r>
          </w:p>
        </w:tc>
        <w:tc>
          <w:tcPr>
            <w:tcW w:w="454" w:type="dxa"/>
            <w:shd w:val="clear" w:color="auto" w:fill="E2EFD9"/>
            <w:vAlign w:val="center"/>
          </w:tcPr>
          <w:p w14:paraId="296F5CFE" w14:textId="77777777" w:rsidR="00F2617A" w:rsidRPr="00F2617A" w:rsidRDefault="00F2617A" w:rsidP="00E55972">
            <w:pPr>
              <w:spacing w:after="0"/>
              <w:ind w:firstLine="0"/>
              <w:jc w:val="center"/>
              <w:rPr>
                <w:rFonts w:eastAsia="Times New Roman" w:cs="Arial"/>
                <w:sz w:val="18"/>
                <w:szCs w:val="18"/>
              </w:rPr>
            </w:pPr>
          </w:p>
        </w:tc>
        <w:tc>
          <w:tcPr>
            <w:tcW w:w="454" w:type="dxa"/>
            <w:shd w:val="clear" w:color="auto" w:fill="E2EFD9"/>
            <w:vAlign w:val="center"/>
          </w:tcPr>
          <w:p w14:paraId="304F4A93" w14:textId="77777777" w:rsidR="00F2617A" w:rsidRPr="00F2617A" w:rsidRDefault="00F2617A" w:rsidP="00E55972">
            <w:pPr>
              <w:spacing w:after="0"/>
              <w:ind w:firstLine="0"/>
              <w:jc w:val="center"/>
              <w:rPr>
                <w:rFonts w:eastAsia="Times New Roman" w:cs="Arial"/>
                <w:sz w:val="18"/>
                <w:szCs w:val="18"/>
              </w:rPr>
            </w:pPr>
          </w:p>
        </w:tc>
        <w:tc>
          <w:tcPr>
            <w:tcW w:w="454" w:type="dxa"/>
            <w:shd w:val="clear" w:color="auto" w:fill="E2EFD9"/>
            <w:vAlign w:val="center"/>
          </w:tcPr>
          <w:p w14:paraId="6CECBC1F" w14:textId="77777777" w:rsidR="00F2617A" w:rsidRPr="00F2617A" w:rsidRDefault="00F2617A" w:rsidP="00E55972">
            <w:pPr>
              <w:spacing w:after="0"/>
              <w:ind w:firstLine="0"/>
              <w:jc w:val="center"/>
              <w:rPr>
                <w:rFonts w:eastAsia="Times New Roman" w:cs="Arial"/>
                <w:sz w:val="18"/>
                <w:szCs w:val="18"/>
              </w:rPr>
            </w:pPr>
          </w:p>
        </w:tc>
        <w:tc>
          <w:tcPr>
            <w:tcW w:w="454" w:type="dxa"/>
            <w:shd w:val="clear" w:color="auto" w:fill="E2EFD9"/>
            <w:vAlign w:val="center"/>
          </w:tcPr>
          <w:p w14:paraId="50F9DF7B" w14:textId="77777777" w:rsidR="00F2617A" w:rsidRPr="00F2617A" w:rsidRDefault="00F2617A" w:rsidP="00E55972">
            <w:pPr>
              <w:spacing w:after="0"/>
              <w:ind w:firstLine="0"/>
              <w:jc w:val="center"/>
              <w:rPr>
                <w:rFonts w:eastAsia="Times New Roman" w:cs="Arial"/>
                <w:sz w:val="18"/>
                <w:szCs w:val="18"/>
              </w:rPr>
            </w:pPr>
          </w:p>
        </w:tc>
      </w:tr>
      <w:tr w:rsidR="00F2617A" w:rsidRPr="00F2617A" w14:paraId="06D757C8" w14:textId="77777777" w:rsidTr="00F2617A">
        <w:tc>
          <w:tcPr>
            <w:tcW w:w="7767" w:type="dxa"/>
          </w:tcPr>
          <w:p w14:paraId="0A20986C"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Pravo u medicini: Modul 1 - Osnove prava u medicini</w:t>
            </w:r>
          </w:p>
        </w:tc>
        <w:tc>
          <w:tcPr>
            <w:tcW w:w="454" w:type="dxa"/>
            <w:vAlign w:val="center"/>
          </w:tcPr>
          <w:p w14:paraId="1F842427"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12</w:t>
            </w:r>
          </w:p>
        </w:tc>
        <w:tc>
          <w:tcPr>
            <w:tcW w:w="454" w:type="dxa"/>
            <w:vAlign w:val="center"/>
          </w:tcPr>
          <w:p w14:paraId="2B6BB97F"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5</w:t>
            </w:r>
          </w:p>
        </w:tc>
        <w:tc>
          <w:tcPr>
            <w:tcW w:w="454" w:type="dxa"/>
            <w:vAlign w:val="center"/>
          </w:tcPr>
          <w:p w14:paraId="5EB801FF"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12</w:t>
            </w:r>
          </w:p>
        </w:tc>
        <w:tc>
          <w:tcPr>
            <w:tcW w:w="454" w:type="dxa"/>
            <w:vAlign w:val="center"/>
          </w:tcPr>
          <w:p w14:paraId="54316AB4"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5</w:t>
            </w:r>
          </w:p>
        </w:tc>
      </w:tr>
      <w:tr w:rsidR="00F2617A" w:rsidRPr="00F2617A" w14:paraId="7082D042" w14:textId="77777777" w:rsidTr="00F2617A">
        <w:tc>
          <w:tcPr>
            <w:tcW w:w="7767" w:type="dxa"/>
            <w:tcBorders>
              <w:bottom w:val="single" w:sz="4" w:space="0" w:color="auto"/>
            </w:tcBorders>
            <w:shd w:val="clear" w:color="auto" w:fill="E2EFD9"/>
          </w:tcPr>
          <w:p w14:paraId="0E4F45B6"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TEHNIČKI FAKULTET</w:t>
            </w:r>
          </w:p>
        </w:tc>
        <w:tc>
          <w:tcPr>
            <w:tcW w:w="454" w:type="dxa"/>
            <w:tcBorders>
              <w:bottom w:val="single" w:sz="4" w:space="0" w:color="auto"/>
            </w:tcBorders>
            <w:shd w:val="clear" w:color="auto" w:fill="E2EFD9"/>
            <w:vAlign w:val="center"/>
          </w:tcPr>
          <w:p w14:paraId="1232177C" w14:textId="77777777" w:rsidR="00F2617A" w:rsidRPr="00F2617A" w:rsidRDefault="00F2617A" w:rsidP="00E55972">
            <w:pPr>
              <w:spacing w:after="0"/>
              <w:ind w:firstLine="0"/>
              <w:jc w:val="center"/>
              <w:rPr>
                <w:rFonts w:eastAsia="Times New Roman" w:cs="Arial"/>
                <w:sz w:val="18"/>
                <w:szCs w:val="18"/>
              </w:rPr>
            </w:pPr>
          </w:p>
        </w:tc>
        <w:tc>
          <w:tcPr>
            <w:tcW w:w="454" w:type="dxa"/>
            <w:tcBorders>
              <w:bottom w:val="single" w:sz="4" w:space="0" w:color="auto"/>
            </w:tcBorders>
            <w:shd w:val="clear" w:color="auto" w:fill="E2EFD9"/>
            <w:vAlign w:val="center"/>
          </w:tcPr>
          <w:p w14:paraId="26BBA4A6" w14:textId="77777777" w:rsidR="00F2617A" w:rsidRPr="00F2617A" w:rsidRDefault="00F2617A" w:rsidP="00E55972">
            <w:pPr>
              <w:spacing w:after="0"/>
              <w:ind w:firstLine="0"/>
              <w:jc w:val="center"/>
              <w:rPr>
                <w:rFonts w:eastAsia="Times New Roman" w:cs="Arial"/>
                <w:sz w:val="18"/>
                <w:szCs w:val="18"/>
              </w:rPr>
            </w:pPr>
          </w:p>
        </w:tc>
        <w:tc>
          <w:tcPr>
            <w:tcW w:w="454" w:type="dxa"/>
            <w:tcBorders>
              <w:bottom w:val="single" w:sz="4" w:space="0" w:color="auto"/>
            </w:tcBorders>
            <w:shd w:val="clear" w:color="auto" w:fill="E2EFD9"/>
            <w:vAlign w:val="center"/>
          </w:tcPr>
          <w:p w14:paraId="07A83B6A" w14:textId="77777777" w:rsidR="00F2617A" w:rsidRPr="00F2617A" w:rsidRDefault="00F2617A" w:rsidP="00E55972">
            <w:pPr>
              <w:spacing w:after="0"/>
              <w:ind w:firstLine="0"/>
              <w:jc w:val="center"/>
              <w:rPr>
                <w:rFonts w:eastAsia="Times New Roman" w:cs="Arial"/>
                <w:sz w:val="18"/>
                <w:szCs w:val="18"/>
              </w:rPr>
            </w:pPr>
          </w:p>
        </w:tc>
        <w:tc>
          <w:tcPr>
            <w:tcW w:w="454" w:type="dxa"/>
            <w:tcBorders>
              <w:bottom w:val="single" w:sz="4" w:space="0" w:color="auto"/>
            </w:tcBorders>
            <w:shd w:val="clear" w:color="auto" w:fill="E2EFD9"/>
            <w:vAlign w:val="center"/>
          </w:tcPr>
          <w:p w14:paraId="5BFC1371" w14:textId="77777777" w:rsidR="00F2617A" w:rsidRPr="00F2617A" w:rsidRDefault="00F2617A" w:rsidP="00E55972">
            <w:pPr>
              <w:spacing w:after="0"/>
              <w:ind w:firstLine="0"/>
              <w:jc w:val="center"/>
              <w:rPr>
                <w:rFonts w:eastAsia="Times New Roman" w:cs="Arial"/>
                <w:sz w:val="18"/>
                <w:szCs w:val="18"/>
              </w:rPr>
            </w:pPr>
          </w:p>
        </w:tc>
      </w:tr>
      <w:tr w:rsidR="00F2617A" w:rsidRPr="00F2617A" w14:paraId="05C63AC3" w14:textId="77777777" w:rsidTr="00F2617A">
        <w:tc>
          <w:tcPr>
            <w:tcW w:w="7767" w:type="dxa"/>
            <w:tcBorders>
              <w:bottom w:val="nil"/>
            </w:tcBorders>
          </w:tcPr>
          <w:p w14:paraId="657C57A1"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Program za stjecanje nedostajućih znanja, vještina i kompetencija za upis na diplomski sveučilišni studij Strojarstvo</w:t>
            </w:r>
          </w:p>
        </w:tc>
        <w:tc>
          <w:tcPr>
            <w:tcW w:w="454" w:type="dxa"/>
            <w:tcBorders>
              <w:bottom w:val="nil"/>
            </w:tcBorders>
            <w:vAlign w:val="center"/>
          </w:tcPr>
          <w:p w14:paraId="6E3AABCE"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w:t>
            </w:r>
          </w:p>
        </w:tc>
        <w:tc>
          <w:tcPr>
            <w:tcW w:w="454" w:type="dxa"/>
            <w:tcBorders>
              <w:bottom w:val="nil"/>
            </w:tcBorders>
            <w:vAlign w:val="center"/>
          </w:tcPr>
          <w:p w14:paraId="5BDDE263"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12</w:t>
            </w:r>
          </w:p>
        </w:tc>
        <w:tc>
          <w:tcPr>
            <w:tcW w:w="454" w:type="dxa"/>
            <w:tcBorders>
              <w:bottom w:val="nil"/>
            </w:tcBorders>
            <w:vAlign w:val="center"/>
          </w:tcPr>
          <w:p w14:paraId="6A42E72C"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2</w:t>
            </w:r>
          </w:p>
        </w:tc>
        <w:tc>
          <w:tcPr>
            <w:tcW w:w="454" w:type="dxa"/>
            <w:tcBorders>
              <w:bottom w:val="nil"/>
            </w:tcBorders>
            <w:vAlign w:val="center"/>
          </w:tcPr>
          <w:p w14:paraId="23AB82D0"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7</w:t>
            </w:r>
          </w:p>
        </w:tc>
      </w:tr>
      <w:tr w:rsidR="00F2617A" w:rsidRPr="00F2617A" w14:paraId="052F5FBB" w14:textId="77777777" w:rsidTr="00F2617A">
        <w:tc>
          <w:tcPr>
            <w:tcW w:w="7767" w:type="dxa"/>
            <w:tcBorders>
              <w:top w:val="nil"/>
              <w:bottom w:val="nil"/>
            </w:tcBorders>
          </w:tcPr>
          <w:p w14:paraId="20C8EC1C"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Program za stjecanje nedostajućih znanja, vještina i kompetencija za upis na diplomski sveučilišni studij Elektrotehnika</w:t>
            </w:r>
          </w:p>
        </w:tc>
        <w:tc>
          <w:tcPr>
            <w:tcW w:w="454" w:type="dxa"/>
            <w:tcBorders>
              <w:top w:val="nil"/>
              <w:bottom w:val="nil"/>
            </w:tcBorders>
            <w:vAlign w:val="center"/>
          </w:tcPr>
          <w:p w14:paraId="5716BA86"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w:t>
            </w:r>
          </w:p>
        </w:tc>
        <w:tc>
          <w:tcPr>
            <w:tcW w:w="454" w:type="dxa"/>
            <w:tcBorders>
              <w:top w:val="nil"/>
              <w:bottom w:val="nil"/>
            </w:tcBorders>
            <w:vAlign w:val="center"/>
          </w:tcPr>
          <w:p w14:paraId="1DFE840B"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15</w:t>
            </w:r>
          </w:p>
        </w:tc>
        <w:tc>
          <w:tcPr>
            <w:tcW w:w="454" w:type="dxa"/>
            <w:tcBorders>
              <w:top w:val="nil"/>
              <w:bottom w:val="nil"/>
            </w:tcBorders>
            <w:vAlign w:val="center"/>
          </w:tcPr>
          <w:p w14:paraId="481C59E9"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w:t>
            </w:r>
          </w:p>
        </w:tc>
        <w:tc>
          <w:tcPr>
            <w:tcW w:w="454" w:type="dxa"/>
            <w:tcBorders>
              <w:top w:val="nil"/>
              <w:bottom w:val="nil"/>
            </w:tcBorders>
            <w:vAlign w:val="center"/>
          </w:tcPr>
          <w:p w14:paraId="02B2172A"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w:t>
            </w:r>
          </w:p>
        </w:tc>
      </w:tr>
      <w:tr w:rsidR="00F2617A" w:rsidRPr="00F2617A" w14:paraId="2B5A908F" w14:textId="77777777" w:rsidTr="00F2617A">
        <w:tc>
          <w:tcPr>
            <w:tcW w:w="7767" w:type="dxa"/>
            <w:tcBorders>
              <w:top w:val="nil"/>
              <w:bottom w:val="nil"/>
            </w:tcBorders>
          </w:tcPr>
          <w:p w14:paraId="057848A1"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Program za stjecanje nedostajućih znanja, vještina i kompetencija za upis na diplomski sveučilišni studij Računarstvo</w:t>
            </w:r>
          </w:p>
        </w:tc>
        <w:tc>
          <w:tcPr>
            <w:tcW w:w="454" w:type="dxa"/>
            <w:tcBorders>
              <w:top w:val="nil"/>
              <w:bottom w:val="nil"/>
            </w:tcBorders>
            <w:vAlign w:val="center"/>
          </w:tcPr>
          <w:p w14:paraId="7286FBBA"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0</w:t>
            </w:r>
          </w:p>
        </w:tc>
        <w:tc>
          <w:tcPr>
            <w:tcW w:w="454" w:type="dxa"/>
            <w:tcBorders>
              <w:top w:val="nil"/>
              <w:bottom w:val="nil"/>
            </w:tcBorders>
            <w:vAlign w:val="center"/>
          </w:tcPr>
          <w:p w14:paraId="3F7408CF"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w:t>
            </w:r>
          </w:p>
        </w:tc>
        <w:tc>
          <w:tcPr>
            <w:tcW w:w="454" w:type="dxa"/>
            <w:tcBorders>
              <w:top w:val="nil"/>
              <w:bottom w:val="nil"/>
            </w:tcBorders>
            <w:vAlign w:val="center"/>
          </w:tcPr>
          <w:p w14:paraId="6182B1E8"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0</w:t>
            </w:r>
          </w:p>
        </w:tc>
        <w:tc>
          <w:tcPr>
            <w:tcW w:w="454" w:type="dxa"/>
            <w:tcBorders>
              <w:top w:val="nil"/>
              <w:bottom w:val="nil"/>
            </w:tcBorders>
            <w:vAlign w:val="center"/>
          </w:tcPr>
          <w:p w14:paraId="6DF000C6"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w:t>
            </w:r>
          </w:p>
        </w:tc>
      </w:tr>
      <w:tr w:rsidR="00F2617A" w:rsidRPr="00F2617A" w14:paraId="73C581A1" w14:textId="77777777" w:rsidTr="00F2617A">
        <w:tc>
          <w:tcPr>
            <w:tcW w:w="7767" w:type="dxa"/>
            <w:tcBorders>
              <w:top w:val="nil"/>
            </w:tcBorders>
          </w:tcPr>
          <w:p w14:paraId="4C6895B1"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Program za stjecanje nedostajućih znanja, vještina i kompetencija za upis na diplomski sveučilišni studij Računarstvo</w:t>
            </w:r>
          </w:p>
        </w:tc>
        <w:tc>
          <w:tcPr>
            <w:tcW w:w="454" w:type="dxa"/>
            <w:tcBorders>
              <w:top w:val="nil"/>
            </w:tcBorders>
            <w:vAlign w:val="center"/>
          </w:tcPr>
          <w:p w14:paraId="634375AD"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w:t>
            </w:r>
          </w:p>
        </w:tc>
        <w:tc>
          <w:tcPr>
            <w:tcW w:w="454" w:type="dxa"/>
            <w:tcBorders>
              <w:top w:val="nil"/>
            </w:tcBorders>
            <w:vAlign w:val="center"/>
          </w:tcPr>
          <w:p w14:paraId="2E06478A"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14</w:t>
            </w:r>
          </w:p>
        </w:tc>
        <w:tc>
          <w:tcPr>
            <w:tcW w:w="454" w:type="dxa"/>
            <w:tcBorders>
              <w:top w:val="nil"/>
            </w:tcBorders>
            <w:vAlign w:val="center"/>
          </w:tcPr>
          <w:p w14:paraId="41F33CDE"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w:t>
            </w:r>
          </w:p>
        </w:tc>
        <w:tc>
          <w:tcPr>
            <w:tcW w:w="454" w:type="dxa"/>
            <w:tcBorders>
              <w:top w:val="nil"/>
            </w:tcBorders>
            <w:vAlign w:val="center"/>
          </w:tcPr>
          <w:p w14:paraId="2B72F248"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14</w:t>
            </w:r>
          </w:p>
        </w:tc>
      </w:tr>
      <w:tr w:rsidR="00F2617A" w:rsidRPr="00F2617A" w14:paraId="1ACBCE21" w14:textId="77777777" w:rsidTr="00F2617A">
        <w:tc>
          <w:tcPr>
            <w:tcW w:w="7767" w:type="dxa"/>
            <w:shd w:val="clear" w:color="auto" w:fill="E2EFD9"/>
          </w:tcPr>
          <w:p w14:paraId="7B0AF6A5"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UČITELJSKI FAKULTET</w:t>
            </w:r>
          </w:p>
        </w:tc>
        <w:tc>
          <w:tcPr>
            <w:tcW w:w="454" w:type="dxa"/>
            <w:shd w:val="clear" w:color="auto" w:fill="E2EFD9"/>
            <w:vAlign w:val="center"/>
          </w:tcPr>
          <w:p w14:paraId="6EA50D34" w14:textId="77777777" w:rsidR="00F2617A" w:rsidRPr="00F2617A" w:rsidRDefault="00F2617A" w:rsidP="00E55972">
            <w:pPr>
              <w:spacing w:after="0"/>
              <w:ind w:firstLine="0"/>
              <w:jc w:val="center"/>
              <w:rPr>
                <w:rFonts w:eastAsia="Times New Roman" w:cs="Arial"/>
                <w:sz w:val="18"/>
                <w:szCs w:val="18"/>
              </w:rPr>
            </w:pPr>
          </w:p>
        </w:tc>
        <w:tc>
          <w:tcPr>
            <w:tcW w:w="454" w:type="dxa"/>
            <w:shd w:val="clear" w:color="auto" w:fill="E2EFD9"/>
            <w:vAlign w:val="center"/>
          </w:tcPr>
          <w:p w14:paraId="4CF86812" w14:textId="77777777" w:rsidR="00F2617A" w:rsidRPr="00F2617A" w:rsidRDefault="00F2617A" w:rsidP="00E55972">
            <w:pPr>
              <w:spacing w:after="0"/>
              <w:ind w:firstLine="0"/>
              <w:jc w:val="center"/>
              <w:rPr>
                <w:rFonts w:eastAsia="Times New Roman" w:cs="Arial"/>
                <w:sz w:val="18"/>
                <w:szCs w:val="18"/>
              </w:rPr>
            </w:pPr>
          </w:p>
        </w:tc>
        <w:tc>
          <w:tcPr>
            <w:tcW w:w="454" w:type="dxa"/>
            <w:shd w:val="clear" w:color="auto" w:fill="E2EFD9"/>
            <w:vAlign w:val="center"/>
          </w:tcPr>
          <w:p w14:paraId="70BD4ED5" w14:textId="77777777" w:rsidR="00F2617A" w:rsidRPr="00F2617A" w:rsidRDefault="00F2617A" w:rsidP="00E55972">
            <w:pPr>
              <w:spacing w:after="0"/>
              <w:ind w:firstLine="0"/>
              <w:jc w:val="center"/>
              <w:rPr>
                <w:rFonts w:eastAsia="Times New Roman" w:cs="Arial"/>
                <w:sz w:val="18"/>
                <w:szCs w:val="18"/>
              </w:rPr>
            </w:pPr>
          </w:p>
        </w:tc>
        <w:tc>
          <w:tcPr>
            <w:tcW w:w="454" w:type="dxa"/>
            <w:shd w:val="clear" w:color="auto" w:fill="E2EFD9"/>
            <w:vAlign w:val="center"/>
          </w:tcPr>
          <w:p w14:paraId="2986287B" w14:textId="77777777" w:rsidR="00F2617A" w:rsidRPr="00F2617A" w:rsidRDefault="00F2617A" w:rsidP="00E55972">
            <w:pPr>
              <w:spacing w:after="0"/>
              <w:ind w:firstLine="0"/>
              <w:jc w:val="center"/>
              <w:rPr>
                <w:rFonts w:eastAsia="Times New Roman" w:cs="Arial"/>
                <w:sz w:val="18"/>
                <w:szCs w:val="18"/>
              </w:rPr>
            </w:pPr>
          </w:p>
        </w:tc>
      </w:tr>
      <w:tr w:rsidR="00F2617A" w:rsidRPr="00F2617A" w14:paraId="1E2D4064" w14:textId="77777777" w:rsidTr="00F2617A">
        <w:tc>
          <w:tcPr>
            <w:tcW w:w="7767" w:type="dxa"/>
          </w:tcPr>
          <w:p w14:paraId="17AF7A7E"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Voditelj kinezioloških aktivnosti</w:t>
            </w:r>
          </w:p>
        </w:tc>
        <w:tc>
          <w:tcPr>
            <w:tcW w:w="454" w:type="dxa"/>
            <w:vAlign w:val="center"/>
          </w:tcPr>
          <w:p w14:paraId="41FAF795"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72</w:t>
            </w:r>
          </w:p>
        </w:tc>
        <w:tc>
          <w:tcPr>
            <w:tcW w:w="454" w:type="dxa"/>
            <w:vAlign w:val="center"/>
          </w:tcPr>
          <w:p w14:paraId="53F8F7BA"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w:t>
            </w:r>
          </w:p>
        </w:tc>
        <w:tc>
          <w:tcPr>
            <w:tcW w:w="454" w:type="dxa"/>
            <w:vAlign w:val="center"/>
          </w:tcPr>
          <w:p w14:paraId="11448A4B"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72</w:t>
            </w:r>
          </w:p>
        </w:tc>
        <w:tc>
          <w:tcPr>
            <w:tcW w:w="454" w:type="dxa"/>
            <w:vAlign w:val="center"/>
          </w:tcPr>
          <w:p w14:paraId="0D7A0C0E"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3</w:t>
            </w:r>
          </w:p>
        </w:tc>
      </w:tr>
      <w:tr w:rsidR="00F2617A" w:rsidRPr="00F2617A" w14:paraId="62576313" w14:textId="77777777" w:rsidTr="00F2617A">
        <w:tc>
          <w:tcPr>
            <w:tcW w:w="7767" w:type="dxa"/>
            <w:shd w:val="clear" w:color="auto" w:fill="E2EFD9"/>
          </w:tcPr>
          <w:p w14:paraId="490C04DC"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STUDIJ POLITEHNIKE</w:t>
            </w:r>
          </w:p>
        </w:tc>
        <w:tc>
          <w:tcPr>
            <w:tcW w:w="454" w:type="dxa"/>
            <w:shd w:val="clear" w:color="auto" w:fill="E2EFD9"/>
            <w:vAlign w:val="center"/>
          </w:tcPr>
          <w:p w14:paraId="6D233F2A" w14:textId="77777777" w:rsidR="00F2617A" w:rsidRPr="00F2617A" w:rsidRDefault="00F2617A" w:rsidP="00E55972">
            <w:pPr>
              <w:spacing w:after="0"/>
              <w:ind w:firstLine="0"/>
              <w:jc w:val="center"/>
              <w:rPr>
                <w:rFonts w:eastAsia="Times New Roman" w:cs="Arial"/>
                <w:sz w:val="18"/>
                <w:szCs w:val="18"/>
              </w:rPr>
            </w:pPr>
          </w:p>
        </w:tc>
        <w:tc>
          <w:tcPr>
            <w:tcW w:w="454" w:type="dxa"/>
            <w:shd w:val="clear" w:color="auto" w:fill="E2EFD9"/>
            <w:vAlign w:val="center"/>
          </w:tcPr>
          <w:p w14:paraId="7C3B26E4" w14:textId="77777777" w:rsidR="00F2617A" w:rsidRPr="00F2617A" w:rsidRDefault="00F2617A" w:rsidP="00E55972">
            <w:pPr>
              <w:spacing w:after="0"/>
              <w:ind w:firstLine="0"/>
              <w:jc w:val="center"/>
              <w:rPr>
                <w:rFonts w:eastAsia="Times New Roman" w:cs="Arial"/>
                <w:sz w:val="18"/>
                <w:szCs w:val="18"/>
              </w:rPr>
            </w:pPr>
          </w:p>
        </w:tc>
        <w:tc>
          <w:tcPr>
            <w:tcW w:w="454" w:type="dxa"/>
            <w:shd w:val="clear" w:color="auto" w:fill="E2EFD9"/>
            <w:vAlign w:val="center"/>
          </w:tcPr>
          <w:p w14:paraId="044FE3C1" w14:textId="77777777" w:rsidR="00F2617A" w:rsidRPr="00F2617A" w:rsidRDefault="00F2617A" w:rsidP="00E55972">
            <w:pPr>
              <w:spacing w:after="0"/>
              <w:ind w:firstLine="0"/>
              <w:jc w:val="center"/>
              <w:rPr>
                <w:rFonts w:eastAsia="Times New Roman" w:cs="Arial"/>
                <w:sz w:val="18"/>
                <w:szCs w:val="18"/>
              </w:rPr>
            </w:pPr>
          </w:p>
        </w:tc>
        <w:tc>
          <w:tcPr>
            <w:tcW w:w="454" w:type="dxa"/>
            <w:shd w:val="clear" w:color="auto" w:fill="E2EFD9"/>
            <w:vAlign w:val="center"/>
          </w:tcPr>
          <w:p w14:paraId="07E11E63" w14:textId="77777777" w:rsidR="00F2617A" w:rsidRPr="00F2617A" w:rsidRDefault="00F2617A" w:rsidP="00E55972">
            <w:pPr>
              <w:spacing w:after="0"/>
              <w:ind w:firstLine="0"/>
              <w:jc w:val="center"/>
              <w:rPr>
                <w:rFonts w:eastAsia="Times New Roman" w:cs="Arial"/>
                <w:sz w:val="18"/>
                <w:szCs w:val="18"/>
              </w:rPr>
            </w:pPr>
          </w:p>
        </w:tc>
      </w:tr>
      <w:tr w:rsidR="00F2617A" w:rsidRPr="00F2617A" w14:paraId="6E3DE0CB" w14:textId="77777777" w:rsidTr="00F2617A">
        <w:tc>
          <w:tcPr>
            <w:tcW w:w="7767" w:type="dxa"/>
          </w:tcPr>
          <w:p w14:paraId="4D80C910"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Razlikovni program politehnike</w:t>
            </w:r>
          </w:p>
        </w:tc>
        <w:tc>
          <w:tcPr>
            <w:tcW w:w="454" w:type="dxa"/>
            <w:vAlign w:val="center"/>
          </w:tcPr>
          <w:p w14:paraId="60AE39A3"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4</w:t>
            </w:r>
          </w:p>
        </w:tc>
        <w:tc>
          <w:tcPr>
            <w:tcW w:w="454" w:type="dxa"/>
            <w:vAlign w:val="center"/>
          </w:tcPr>
          <w:p w14:paraId="16E5FF5B"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4</w:t>
            </w:r>
          </w:p>
        </w:tc>
        <w:tc>
          <w:tcPr>
            <w:tcW w:w="454" w:type="dxa"/>
            <w:vAlign w:val="center"/>
          </w:tcPr>
          <w:p w14:paraId="1081F112"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w:t>
            </w:r>
          </w:p>
        </w:tc>
        <w:tc>
          <w:tcPr>
            <w:tcW w:w="454" w:type="dxa"/>
            <w:vAlign w:val="center"/>
          </w:tcPr>
          <w:p w14:paraId="6409FD0E"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0</w:t>
            </w:r>
          </w:p>
        </w:tc>
      </w:tr>
      <w:tr w:rsidR="00F2617A" w:rsidRPr="00F2617A" w14:paraId="1794B3CD" w14:textId="77777777" w:rsidTr="00F2617A">
        <w:tc>
          <w:tcPr>
            <w:tcW w:w="7767" w:type="dxa"/>
            <w:shd w:val="clear" w:color="auto" w:fill="E2EFD9"/>
          </w:tcPr>
          <w:p w14:paraId="56E5BC5D"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SVEUČILIŠNA KNJIŽNICA RIJEKA</w:t>
            </w:r>
          </w:p>
        </w:tc>
        <w:tc>
          <w:tcPr>
            <w:tcW w:w="454" w:type="dxa"/>
            <w:shd w:val="clear" w:color="auto" w:fill="E2EFD9"/>
            <w:vAlign w:val="center"/>
          </w:tcPr>
          <w:p w14:paraId="467815EC" w14:textId="77777777" w:rsidR="00F2617A" w:rsidRPr="00F2617A" w:rsidRDefault="00F2617A" w:rsidP="00E55972">
            <w:pPr>
              <w:spacing w:after="0"/>
              <w:ind w:firstLine="0"/>
              <w:jc w:val="center"/>
              <w:rPr>
                <w:rFonts w:eastAsia="Times New Roman" w:cs="Arial"/>
                <w:sz w:val="18"/>
                <w:szCs w:val="18"/>
              </w:rPr>
            </w:pPr>
          </w:p>
        </w:tc>
        <w:tc>
          <w:tcPr>
            <w:tcW w:w="454" w:type="dxa"/>
            <w:shd w:val="clear" w:color="auto" w:fill="E2EFD9"/>
            <w:vAlign w:val="center"/>
          </w:tcPr>
          <w:p w14:paraId="07EDEC49" w14:textId="77777777" w:rsidR="00F2617A" w:rsidRPr="00F2617A" w:rsidRDefault="00F2617A" w:rsidP="00E55972">
            <w:pPr>
              <w:spacing w:after="0"/>
              <w:ind w:firstLine="0"/>
              <w:jc w:val="center"/>
              <w:rPr>
                <w:rFonts w:eastAsia="Times New Roman" w:cs="Arial"/>
                <w:sz w:val="18"/>
                <w:szCs w:val="18"/>
              </w:rPr>
            </w:pPr>
          </w:p>
        </w:tc>
        <w:tc>
          <w:tcPr>
            <w:tcW w:w="454" w:type="dxa"/>
            <w:shd w:val="clear" w:color="auto" w:fill="E2EFD9"/>
            <w:vAlign w:val="center"/>
          </w:tcPr>
          <w:p w14:paraId="4D8E4F10" w14:textId="77777777" w:rsidR="00F2617A" w:rsidRPr="00F2617A" w:rsidRDefault="00F2617A" w:rsidP="00E55972">
            <w:pPr>
              <w:spacing w:after="0"/>
              <w:ind w:firstLine="0"/>
              <w:jc w:val="center"/>
              <w:rPr>
                <w:rFonts w:eastAsia="Times New Roman" w:cs="Arial"/>
                <w:sz w:val="18"/>
                <w:szCs w:val="18"/>
              </w:rPr>
            </w:pPr>
          </w:p>
        </w:tc>
        <w:tc>
          <w:tcPr>
            <w:tcW w:w="454" w:type="dxa"/>
            <w:shd w:val="clear" w:color="auto" w:fill="E2EFD9"/>
            <w:vAlign w:val="center"/>
          </w:tcPr>
          <w:p w14:paraId="677BE889" w14:textId="77777777" w:rsidR="00F2617A" w:rsidRPr="00F2617A" w:rsidRDefault="00F2617A" w:rsidP="00E55972">
            <w:pPr>
              <w:spacing w:after="0"/>
              <w:ind w:firstLine="0"/>
              <w:jc w:val="center"/>
              <w:rPr>
                <w:rFonts w:eastAsia="Times New Roman" w:cs="Arial"/>
                <w:sz w:val="18"/>
                <w:szCs w:val="18"/>
              </w:rPr>
            </w:pPr>
          </w:p>
        </w:tc>
      </w:tr>
      <w:tr w:rsidR="00F2617A" w:rsidRPr="00F2617A" w14:paraId="14386D7D" w14:textId="77777777" w:rsidTr="00F2617A">
        <w:tc>
          <w:tcPr>
            <w:tcW w:w="7767" w:type="dxa"/>
          </w:tcPr>
          <w:p w14:paraId="3EC285C1" w14:textId="77777777" w:rsidR="00F2617A" w:rsidRPr="00F2617A" w:rsidRDefault="00F2617A" w:rsidP="00F2617A">
            <w:pPr>
              <w:spacing w:after="0"/>
              <w:ind w:firstLine="0"/>
              <w:jc w:val="left"/>
              <w:rPr>
                <w:rFonts w:eastAsia="Times New Roman" w:cs="Arial"/>
                <w:sz w:val="18"/>
                <w:szCs w:val="18"/>
              </w:rPr>
            </w:pPr>
            <w:r w:rsidRPr="00F2617A">
              <w:rPr>
                <w:rFonts w:eastAsia="Times New Roman" w:cs="Arial"/>
                <w:sz w:val="18"/>
                <w:szCs w:val="18"/>
              </w:rPr>
              <w:t>Informacijski alati za istraživače</w:t>
            </w:r>
          </w:p>
        </w:tc>
        <w:tc>
          <w:tcPr>
            <w:tcW w:w="454" w:type="dxa"/>
            <w:vAlign w:val="center"/>
          </w:tcPr>
          <w:p w14:paraId="4792257D"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43</w:t>
            </w:r>
          </w:p>
        </w:tc>
        <w:tc>
          <w:tcPr>
            <w:tcW w:w="454" w:type="dxa"/>
            <w:vAlign w:val="center"/>
          </w:tcPr>
          <w:p w14:paraId="4CB50739"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11</w:t>
            </w:r>
          </w:p>
        </w:tc>
        <w:tc>
          <w:tcPr>
            <w:tcW w:w="454" w:type="dxa"/>
            <w:vAlign w:val="center"/>
          </w:tcPr>
          <w:p w14:paraId="57E2F53D"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43</w:t>
            </w:r>
          </w:p>
        </w:tc>
        <w:tc>
          <w:tcPr>
            <w:tcW w:w="454" w:type="dxa"/>
            <w:vAlign w:val="center"/>
          </w:tcPr>
          <w:p w14:paraId="38E715B4" w14:textId="77777777" w:rsidR="00F2617A" w:rsidRPr="00F2617A" w:rsidRDefault="00F2617A" w:rsidP="00E55972">
            <w:pPr>
              <w:spacing w:after="0"/>
              <w:ind w:firstLine="0"/>
              <w:jc w:val="right"/>
              <w:rPr>
                <w:rFonts w:eastAsia="Times New Roman" w:cs="Arial"/>
                <w:sz w:val="18"/>
                <w:szCs w:val="18"/>
              </w:rPr>
            </w:pPr>
            <w:r w:rsidRPr="00F2617A">
              <w:rPr>
                <w:rFonts w:eastAsia="Times New Roman" w:cs="Arial"/>
                <w:sz w:val="18"/>
                <w:szCs w:val="18"/>
              </w:rPr>
              <w:t>11</w:t>
            </w:r>
          </w:p>
        </w:tc>
      </w:tr>
    </w:tbl>
    <w:p w14:paraId="44ED9DD6" w14:textId="38489B09" w:rsidR="001615EC" w:rsidRPr="00A04232" w:rsidRDefault="001615EC" w:rsidP="00A04232">
      <w:pPr>
        <w:spacing w:before="120"/>
        <w:jc w:val="center"/>
        <w:rPr>
          <w:rFonts w:cs="Arial"/>
          <w:iCs/>
          <w:sz w:val="16"/>
          <w:szCs w:val="16"/>
        </w:rPr>
      </w:pPr>
      <w:r w:rsidRPr="00A04232">
        <w:rPr>
          <w:rFonts w:cs="Arial"/>
          <w:iCs/>
          <w:sz w:val="16"/>
          <w:szCs w:val="16"/>
        </w:rPr>
        <w:t>Izvor: Sveučilište u Rijeci, dostupno u Arhivi DIP-a, 2.2021.</w:t>
      </w:r>
    </w:p>
    <w:p w14:paraId="6ACCEDD6" w14:textId="77777777" w:rsidR="001615EC" w:rsidRPr="00AC5847" w:rsidRDefault="001615EC" w:rsidP="00F02155">
      <w:pPr>
        <w:spacing w:before="120" w:after="0" w:line="276" w:lineRule="auto"/>
        <w:ind w:firstLine="0"/>
        <w:rPr>
          <w:rFonts w:cs="Arial"/>
        </w:rPr>
      </w:pPr>
      <w:r w:rsidRPr="00AC5847">
        <w:rPr>
          <w:rFonts w:cs="Arial"/>
        </w:rPr>
        <w:t xml:space="preserve">Napori u pravcu unaprjeđenja kvalitete obrazovanja na Sveučilištu u Rijeci vidljivi su i otvorenosti i suradniji s gospodarstvencima, pa je tako: </w:t>
      </w:r>
    </w:p>
    <w:p w14:paraId="52CD1570" w14:textId="6FC4924A" w:rsidR="001615EC" w:rsidRPr="00F2617A" w:rsidRDefault="001615EC" w:rsidP="00EC6DC1">
      <w:pPr>
        <w:pStyle w:val="ListParagraph"/>
        <w:numPr>
          <w:ilvl w:val="0"/>
          <w:numId w:val="59"/>
        </w:numPr>
        <w:spacing w:before="120" w:after="0" w:line="276" w:lineRule="auto"/>
        <w:ind w:left="709"/>
        <w:rPr>
          <w:rFonts w:cs="Arial"/>
        </w:rPr>
      </w:pPr>
      <w:r w:rsidRPr="00F2617A">
        <w:rPr>
          <w:rFonts w:cs="Arial"/>
        </w:rPr>
        <w:t xml:space="preserve">broj sklopljenih ugovora s gospodarstvenicima u stručnoj bazi: 673 uz dodatnih 90 sveučilišnih baza (87 stručnih, 2 nastavne i 1 znanstveno-nastavna). </w:t>
      </w:r>
    </w:p>
    <w:p w14:paraId="20BC5CB4" w14:textId="0A769FA1" w:rsidR="001615EC" w:rsidRPr="00F2617A" w:rsidRDefault="001615EC" w:rsidP="00EC6DC1">
      <w:pPr>
        <w:pStyle w:val="ListParagraph"/>
        <w:numPr>
          <w:ilvl w:val="0"/>
          <w:numId w:val="59"/>
        </w:numPr>
        <w:spacing w:after="0" w:line="276" w:lineRule="auto"/>
        <w:ind w:left="709"/>
        <w:rPr>
          <w:rFonts w:cs="Arial"/>
        </w:rPr>
      </w:pPr>
      <w:r w:rsidRPr="00F2617A">
        <w:rPr>
          <w:rFonts w:cs="Arial"/>
        </w:rPr>
        <w:t>broj studenata koji odrađuju ili su odradili stručnu praksu kod gospodarstvenika u stručnoj bazi je 2917,</w:t>
      </w:r>
    </w:p>
    <w:p w14:paraId="753D3842" w14:textId="7908CF30" w:rsidR="001615EC" w:rsidRPr="00F2617A" w:rsidRDefault="001615EC" w:rsidP="00EC6DC1">
      <w:pPr>
        <w:pStyle w:val="ListParagraph"/>
        <w:numPr>
          <w:ilvl w:val="0"/>
          <w:numId w:val="59"/>
        </w:numPr>
        <w:spacing w:after="0" w:line="276" w:lineRule="auto"/>
        <w:ind w:left="709"/>
        <w:rPr>
          <w:rFonts w:cs="Arial"/>
        </w:rPr>
      </w:pPr>
      <w:r w:rsidRPr="00F2617A">
        <w:rPr>
          <w:rFonts w:cs="Arial"/>
        </w:rPr>
        <w:t>broj plaćenih stručnih praksi po studijskom program: ..</w:t>
      </w:r>
      <w:r w:rsidRPr="00F2617A">
        <w:rPr>
          <w:rFonts w:cs="Arial"/>
          <w:i/>
          <w:iCs/>
        </w:rPr>
        <w:t>nemamo podatke,</w:t>
      </w:r>
    </w:p>
    <w:p w14:paraId="48A43822" w14:textId="133EE353" w:rsidR="001615EC" w:rsidRPr="00F2617A" w:rsidRDefault="001615EC" w:rsidP="00EC6DC1">
      <w:pPr>
        <w:pStyle w:val="ListParagraph"/>
        <w:numPr>
          <w:ilvl w:val="0"/>
          <w:numId w:val="59"/>
        </w:numPr>
        <w:spacing w:after="0" w:line="276" w:lineRule="auto"/>
        <w:ind w:left="709"/>
        <w:rPr>
          <w:rFonts w:cs="Arial"/>
        </w:rPr>
      </w:pPr>
      <w:r w:rsidRPr="00F2617A">
        <w:rPr>
          <w:rFonts w:cs="Arial"/>
        </w:rPr>
        <w:t>broj upisanih studenata u izborne kolegije koji se nude na razini cijelog Sveučilišta 1182 (ak. god. 2019./2020.).</w:t>
      </w:r>
    </w:p>
    <w:p w14:paraId="5F0A4971" w14:textId="77777777" w:rsidR="001615EC" w:rsidRPr="00AC5847" w:rsidRDefault="001615EC" w:rsidP="00F02155">
      <w:pPr>
        <w:spacing w:before="120" w:line="276" w:lineRule="auto"/>
        <w:ind w:firstLine="0"/>
        <w:rPr>
          <w:rFonts w:cs="Arial"/>
        </w:rPr>
      </w:pPr>
      <w:r w:rsidRPr="00AC5847">
        <w:rPr>
          <w:rFonts w:cs="Arial"/>
        </w:rPr>
        <w:t xml:space="preserve">Iz perspektive Sveučilišta u Rijeci najveći problemi s kojima se Sveučilište susreće u svakodnevnom radu s mladima u provedbi ciljeva djelatnosti su: </w:t>
      </w:r>
    </w:p>
    <w:p w14:paraId="28B04CC5" w14:textId="2824649E" w:rsidR="001615EC" w:rsidRPr="00F3423E" w:rsidRDefault="001615EC" w:rsidP="00EC6DC1">
      <w:pPr>
        <w:pStyle w:val="ListParagraph"/>
        <w:numPr>
          <w:ilvl w:val="0"/>
          <w:numId w:val="26"/>
        </w:numPr>
        <w:spacing w:before="120" w:after="0" w:line="276" w:lineRule="auto"/>
        <w:ind w:left="567"/>
        <w:rPr>
          <w:rFonts w:cs="Arial"/>
          <w:b/>
          <w:bCs/>
        </w:rPr>
      </w:pPr>
      <w:r w:rsidRPr="00AC5847">
        <w:rPr>
          <w:rFonts w:cs="Arial"/>
          <w:b/>
          <w:bCs/>
        </w:rPr>
        <w:t>Iz perspektive organizacije (kao obrazovne ustanove):</w:t>
      </w:r>
      <w:r>
        <w:rPr>
          <w:rFonts w:cs="Arial"/>
          <w:b/>
          <w:bCs/>
        </w:rPr>
        <w:t xml:space="preserve"> </w:t>
      </w:r>
      <w:r w:rsidRPr="00E0567B">
        <w:rPr>
          <w:rFonts w:cs="Arial"/>
        </w:rPr>
        <w:t>“Obrazovanje studenata temeljni je zadatak Sveučilišta u Rijeci pri čemu razumijevamo da obrazovanje i znanost čine integriranu cjelinu i neodvojive su. Sveučilište u Rijeci promiče koncept na studente usmjerenog obrazovanja (</w:t>
      </w:r>
      <w:r w:rsidRPr="00E0567B">
        <w:rPr>
          <w:rFonts w:cs="Arial"/>
          <w:i/>
          <w:iCs/>
        </w:rPr>
        <w:t>Student Center</w:t>
      </w:r>
      <w:r>
        <w:rPr>
          <w:rFonts w:cs="Arial"/>
          <w:i/>
          <w:iCs/>
        </w:rPr>
        <w:t>e</w:t>
      </w:r>
      <w:r w:rsidRPr="00E0567B">
        <w:rPr>
          <w:rFonts w:cs="Arial"/>
          <w:i/>
          <w:iCs/>
        </w:rPr>
        <w:t>d</w:t>
      </w:r>
      <w:r w:rsidR="00AA4CC3">
        <w:rPr>
          <w:rFonts w:cs="Arial"/>
          <w:i/>
          <w:iCs/>
        </w:rPr>
        <w:t xml:space="preserve"> </w:t>
      </w:r>
      <w:r w:rsidRPr="00E0567B">
        <w:rPr>
          <w:rFonts w:cs="Arial"/>
          <w:i/>
          <w:iCs/>
        </w:rPr>
        <w:t>Learning</w:t>
      </w:r>
      <w:r w:rsidRPr="00E0567B">
        <w:rPr>
          <w:rFonts w:cs="Arial"/>
        </w:rPr>
        <w:t>), nove paradigme obrazovanja koja studente razumije</w:t>
      </w:r>
      <w:r>
        <w:rPr>
          <w:rFonts w:cs="Arial"/>
        </w:rPr>
        <w:t>,</w:t>
      </w:r>
      <w:r w:rsidRPr="00E0567B">
        <w:rPr>
          <w:rFonts w:cs="Arial"/>
        </w:rPr>
        <w:t xml:space="preserve"> ne samo kao korisnike obrazovnog procesa</w:t>
      </w:r>
      <w:r>
        <w:rPr>
          <w:rFonts w:cs="Arial"/>
        </w:rPr>
        <w:t>,</w:t>
      </w:r>
      <w:r w:rsidRPr="00E0567B">
        <w:rPr>
          <w:rFonts w:cs="Arial"/>
        </w:rPr>
        <w:t xml:space="preserve"> već prije svega kao kompetentne i aktivne suradnike u ostvarivanju ishoda učenja. Izazov s kojim se susrećemo u radu sa studentima vezan je za izvannastavne aktivnosti, odnosno povećanje broja studenata u aktivnom sudjelovanju u studentskom životu kroz studentske udruge i studentsko predstavništvo. Želimo istaknuti, kako problem nije u manjku broja studenata koji sudjeluju u kreiranju politika i izvannastavnim aktivnostima, već želimo trenutni broj aktivnih studenata povećati.”</w:t>
      </w:r>
    </w:p>
    <w:p w14:paraId="0E7DD771" w14:textId="77777777" w:rsidR="001615EC" w:rsidRPr="006A5544" w:rsidRDefault="001615EC" w:rsidP="00F2617A">
      <w:pPr>
        <w:pStyle w:val="ListParagraph"/>
        <w:spacing w:before="120" w:line="276" w:lineRule="auto"/>
        <w:ind w:left="567"/>
        <w:rPr>
          <w:rFonts w:cs="Arial"/>
          <w:b/>
          <w:bCs/>
        </w:rPr>
      </w:pPr>
      <w:r w:rsidRPr="00E0567B">
        <w:rPr>
          <w:rFonts w:cs="Arial"/>
        </w:rPr>
        <w:t xml:space="preserve"> </w:t>
      </w:r>
    </w:p>
    <w:p w14:paraId="0CBED488" w14:textId="77777777" w:rsidR="001615EC" w:rsidRPr="006A5544" w:rsidRDefault="001615EC" w:rsidP="00EC6DC1">
      <w:pPr>
        <w:pStyle w:val="ListParagraph"/>
        <w:numPr>
          <w:ilvl w:val="0"/>
          <w:numId w:val="26"/>
        </w:numPr>
        <w:spacing w:before="120" w:after="0" w:line="276" w:lineRule="auto"/>
        <w:ind w:left="567"/>
        <w:rPr>
          <w:rFonts w:cs="Arial"/>
          <w:b/>
          <w:bCs/>
        </w:rPr>
      </w:pPr>
      <w:r w:rsidRPr="006A5544">
        <w:rPr>
          <w:rFonts w:cs="Arial"/>
          <w:b/>
          <w:bCs/>
        </w:rPr>
        <w:t>Iz perspektive mladih – studenta:</w:t>
      </w:r>
      <w:r w:rsidRPr="006A5544">
        <w:rPr>
          <w:rFonts w:cs="Arial"/>
        </w:rPr>
        <w:t xml:space="preserve"> “Svakodnevni rad s mladima doista je dinamičan rad s puno izazova, a posebno ako gledamo na rad sa studentima koji su se uz svoje akademske obaveze odlučili baviti i studentskim predstavništvom. Glavni problemi s kojima se Studentski zbor, kao predstavničko tijelo studenata, susreće vezani su uz aktivno sudjelovanje studenata u predstavničkim tijelima, povjerenstvima i odborima. Veoma je izazovno za studente uskladiti sve svoje obaveze i često se teško odlučuju na aktivno sudjelovanje u studentskom životu i drugim izvannastavnim aktivnostima iz straha da će morati zanemariti svoje akademske obaveze i da će time narušiti akademski uspjeh. Također, jedan od glavnih izazova s kojima se susreću jest i pitanje informiranosti studentica i studenata o različitim pitanjima iz studentske domene, a često i oni sami ističu kako nisu dovoljno informirani o raznim mogućnostima ili pitanjima iz akademske zajednice. Dugogodišnja praksa je pokazala kako se studenti i studentice teže odlučuju na proaktivno djelovanje ukoliko smatraju da njihova uloga neće doprinijeti promjenama ili konkretnim ishodima. Inertnost sustava i spore promjene često djeluju demotivirajuće na cjelokupnu studentsku populaciju, a posebno na studentske predstavnike koji trebaju predstavljati i zastupati studente.” </w:t>
      </w:r>
      <w:r>
        <w:rPr>
          <w:rStyle w:val="FootnoteReference"/>
          <w:rFonts w:cs="Arial"/>
        </w:rPr>
        <w:footnoteReference w:id="160"/>
      </w:r>
    </w:p>
    <w:p w14:paraId="0FEC2E04" w14:textId="77777777" w:rsidR="001615EC" w:rsidRPr="00E0567B" w:rsidRDefault="001615EC" w:rsidP="00F02155">
      <w:pPr>
        <w:spacing w:before="120" w:line="276" w:lineRule="auto"/>
        <w:ind w:firstLine="0"/>
        <w:rPr>
          <w:rFonts w:cs="Arial"/>
        </w:rPr>
      </w:pPr>
      <w:r w:rsidRPr="00AC5847">
        <w:rPr>
          <w:rFonts w:cs="Arial"/>
        </w:rPr>
        <w:t xml:space="preserve">Prijedlozi za </w:t>
      </w:r>
      <w:r w:rsidRPr="00AC5847">
        <w:rPr>
          <w:rFonts w:cs="Arial"/>
          <w:b/>
          <w:bCs/>
        </w:rPr>
        <w:t>unaprjeđenje kvalitete obrazovanja</w:t>
      </w:r>
      <w:r w:rsidRPr="00AC5847">
        <w:rPr>
          <w:rFonts w:cs="Arial"/>
        </w:rPr>
        <w:t xml:space="preserve"> mladih iz perspektive Sveučilišta u Rijeci su:</w:t>
      </w:r>
      <w:r>
        <w:rPr>
          <w:rFonts w:cs="Arial"/>
        </w:rPr>
        <w:t xml:space="preserve"> </w:t>
      </w:r>
      <w:r w:rsidRPr="00E0567B">
        <w:rPr>
          <w:rFonts w:cs="Arial"/>
        </w:rPr>
        <w:t>”…povećati kvalitetu i učinkovitost obrazovnog procesa</w:t>
      </w:r>
      <w:r>
        <w:rPr>
          <w:rFonts w:cs="Arial"/>
        </w:rPr>
        <w:t xml:space="preserve">; </w:t>
      </w:r>
      <w:r w:rsidRPr="00E0567B">
        <w:rPr>
          <w:rFonts w:cs="Arial"/>
        </w:rPr>
        <w:t>jačati fleksibilne puteve učenja</w:t>
      </w:r>
      <w:r>
        <w:rPr>
          <w:rFonts w:cs="Arial"/>
        </w:rPr>
        <w:t xml:space="preserve">; </w:t>
      </w:r>
      <w:r w:rsidRPr="00E0567B">
        <w:rPr>
          <w:rFonts w:cs="Arial"/>
        </w:rPr>
        <w:t>razvijati relevantne kompetencije studenata</w:t>
      </w:r>
      <w:r>
        <w:rPr>
          <w:rFonts w:cs="Arial"/>
        </w:rPr>
        <w:t xml:space="preserve">; </w:t>
      </w:r>
      <w:r w:rsidRPr="00E0567B">
        <w:rPr>
          <w:rFonts w:cs="Arial"/>
        </w:rPr>
        <w:t>povećati sveukupno zadovoljstvo studenta studijem i studiranjem na Sveučilištu u Rijeci. Učenje i poučavanje počiva na europskim smjernicama kvalitete i osiguravanju uvjeta koji omogućuju studentima visoku završnost u vremenu predviđenom studijskim programom. Studenti su u središtu obrazovnog procesa, oni su naši partneri i aktivno su uključeni u kreiranje politika i odvijanje procesa na Sveučilištu, a njihovo zadovoljstvo studijem i uvjetima studiranja kontinuirano pratimo i unapređujemo.“</w:t>
      </w:r>
    </w:p>
    <w:p w14:paraId="72AE034D" w14:textId="77777777" w:rsidR="001615EC" w:rsidRPr="00AC5847" w:rsidRDefault="001615EC" w:rsidP="00F02155">
      <w:pPr>
        <w:spacing w:before="120" w:line="276" w:lineRule="auto"/>
        <w:ind w:firstLine="0"/>
        <w:rPr>
          <w:rFonts w:cs="Arial"/>
        </w:rPr>
      </w:pPr>
      <w:r w:rsidRPr="00AC5847">
        <w:rPr>
          <w:rFonts w:cs="Arial"/>
          <w:b/>
          <w:bCs/>
        </w:rPr>
        <w:t>Pri</w:t>
      </w:r>
      <w:r>
        <w:rPr>
          <w:rFonts w:cs="Arial"/>
          <w:b/>
          <w:bCs/>
        </w:rPr>
        <w:t>j</w:t>
      </w:r>
      <w:r w:rsidRPr="00AC5847">
        <w:rPr>
          <w:rFonts w:cs="Arial"/>
          <w:b/>
          <w:bCs/>
        </w:rPr>
        <w:t>edlozi mjera za unaprjeđenje kvalitete</w:t>
      </w:r>
      <w:r w:rsidRPr="00AC5847">
        <w:rPr>
          <w:rFonts w:cs="Arial"/>
        </w:rPr>
        <w:t xml:space="preserve"> obrazovanja mladih iz perspektive Sveučilišta u Rijeci:</w:t>
      </w:r>
    </w:p>
    <w:p w14:paraId="18C1957D" w14:textId="77777777" w:rsidR="001615EC" w:rsidRPr="00AC5847" w:rsidRDefault="001615EC" w:rsidP="00EC6DC1">
      <w:pPr>
        <w:pStyle w:val="ListParagraph"/>
        <w:numPr>
          <w:ilvl w:val="0"/>
          <w:numId w:val="31"/>
        </w:numPr>
        <w:spacing w:before="120" w:after="0" w:line="276" w:lineRule="auto"/>
        <w:ind w:left="426"/>
        <w:jc w:val="left"/>
        <w:rPr>
          <w:rFonts w:cs="Arial"/>
        </w:rPr>
      </w:pPr>
      <w:r w:rsidRPr="00AC5847">
        <w:rPr>
          <w:rFonts w:cs="Arial"/>
        </w:rPr>
        <w:t>”Kontinuirano revidirati studijske programe u smislu horizontalnog i vertikalnog usklađivanja sadržaja, povećanja izbornosti, proširivanja prostora za stručne prakse, usklađivanja ECTS bodova s opterećenjem i dr., uz aktivno sudjelovanje studenata, završenih studenata i vanjskih dionika kao su</w:t>
      </w:r>
      <w:r>
        <w:rPr>
          <w:rFonts w:cs="Arial"/>
        </w:rPr>
        <w:t>-</w:t>
      </w:r>
      <w:r w:rsidRPr="00AC5847">
        <w:rPr>
          <w:rFonts w:cs="Arial"/>
        </w:rPr>
        <w:t>kreatora.</w:t>
      </w:r>
    </w:p>
    <w:p w14:paraId="5590A145" w14:textId="77777777" w:rsidR="001615EC" w:rsidRPr="00AC5847" w:rsidRDefault="001615EC" w:rsidP="00EC6DC1">
      <w:pPr>
        <w:pStyle w:val="ListParagraph"/>
        <w:numPr>
          <w:ilvl w:val="0"/>
          <w:numId w:val="31"/>
        </w:numPr>
        <w:spacing w:before="120" w:after="0" w:line="276" w:lineRule="auto"/>
        <w:ind w:left="426"/>
        <w:jc w:val="left"/>
        <w:rPr>
          <w:rFonts w:cs="Arial"/>
        </w:rPr>
      </w:pPr>
      <w:r w:rsidRPr="00AC5847">
        <w:rPr>
          <w:rFonts w:cs="Arial"/>
        </w:rPr>
        <w:t>Proširivati pristup visokom obrazovanju netradicionalnim studentima i olakšavati vertikalnu prohodnost revidiranjem upisnih politika za diplomske i poslijediplomske studije.</w:t>
      </w:r>
    </w:p>
    <w:p w14:paraId="2887AB23" w14:textId="77777777" w:rsidR="001615EC" w:rsidRPr="00AC5847" w:rsidRDefault="001615EC" w:rsidP="00EC6DC1">
      <w:pPr>
        <w:pStyle w:val="ListParagraph"/>
        <w:numPr>
          <w:ilvl w:val="0"/>
          <w:numId w:val="31"/>
        </w:numPr>
        <w:spacing w:before="120" w:after="0" w:line="276" w:lineRule="auto"/>
        <w:ind w:left="426"/>
        <w:jc w:val="left"/>
        <w:rPr>
          <w:rFonts w:cs="Arial"/>
        </w:rPr>
      </w:pPr>
      <w:r w:rsidRPr="00AC5847">
        <w:rPr>
          <w:rFonts w:cs="Arial"/>
        </w:rPr>
        <w:t>Razvijati personalizirane puteve učenja primjenom sustava priznavanja prethodnog učenja (formalnog, neformalnog i informalnog) i metodologije usklađivanja stečenih ishoda učenja s ishodima učenja na studijskom programu.</w:t>
      </w:r>
    </w:p>
    <w:p w14:paraId="77BD13BC" w14:textId="77777777" w:rsidR="001615EC" w:rsidRPr="00AC5847" w:rsidRDefault="001615EC" w:rsidP="00EC6DC1">
      <w:pPr>
        <w:pStyle w:val="ListParagraph"/>
        <w:numPr>
          <w:ilvl w:val="0"/>
          <w:numId w:val="31"/>
        </w:numPr>
        <w:spacing w:before="120" w:after="0" w:line="276" w:lineRule="auto"/>
        <w:ind w:left="426"/>
        <w:jc w:val="left"/>
        <w:rPr>
          <w:rFonts w:cs="Arial"/>
        </w:rPr>
      </w:pPr>
      <w:r w:rsidRPr="00AC5847">
        <w:rPr>
          <w:rFonts w:cs="Arial"/>
        </w:rPr>
        <w:t>Poticati uključivanje nastavnika u programe za unapređivanje nastavničkih kompetencija.</w:t>
      </w:r>
    </w:p>
    <w:p w14:paraId="2BAB1214" w14:textId="77777777" w:rsidR="001615EC" w:rsidRPr="00AC5847" w:rsidRDefault="001615EC" w:rsidP="00EC6DC1">
      <w:pPr>
        <w:pStyle w:val="ListParagraph"/>
        <w:numPr>
          <w:ilvl w:val="0"/>
          <w:numId w:val="31"/>
        </w:numPr>
        <w:spacing w:before="120" w:after="0" w:line="276" w:lineRule="auto"/>
        <w:ind w:left="426"/>
        <w:jc w:val="left"/>
        <w:rPr>
          <w:rFonts w:cs="Arial"/>
        </w:rPr>
      </w:pPr>
      <w:r w:rsidRPr="00AC5847">
        <w:rPr>
          <w:rFonts w:cs="Arial"/>
        </w:rPr>
        <w:t>Poticati uvođenje inovativnih metoda učenja i poučavanja koje kod studenata razvijaju kompetencije za budućnost - kritičko razmišljanje, integrativno razmišljanje, orijentaciju na rješavanje problema, samoregulaciju, autonomnost i odgovornost te otpornost i fleksibilnost.</w:t>
      </w:r>
    </w:p>
    <w:p w14:paraId="5CE149A1" w14:textId="77777777" w:rsidR="001615EC" w:rsidRPr="00AC5847" w:rsidRDefault="001615EC" w:rsidP="00EC6DC1">
      <w:pPr>
        <w:pStyle w:val="ListParagraph"/>
        <w:numPr>
          <w:ilvl w:val="0"/>
          <w:numId w:val="31"/>
        </w:numPr>
        <w:spacing w:before="120" w:after="0" w:line="276" w:lineRule="auto"/>
        <w:ind w:left="426"/>
        <w:jc w:val="left"/>
        <w:rPr>
          <w:rFonts w:cs="Arial"/>
        </w:rPr>
      </w:pPr>
      <w:r w:rsidRPr="00AC5847">
        <w:rPr>
          <w:rFonts w:cs="Arial"/>
        </w:rPr>
        <w:t>Razvijati okvir za vrednovanje kvalitete svih oblika i načina odvijanja nastave (učioničke, online, hibridne) uz sustavno uvođenje suradničke procjene i donošenje standarda u vrednovanju i ocjenjivanju postignuća studenata.</w:t>
      </w:r>
    </w:p>
    <w:p w14:paraId="49D28073" w14:textId="77777777" w:rsidR="001615EC" w:rsidRPr="00AC5847" w:rsidRDefault="001615EC" w:rsidP="00EC6DC1">
      <w:pPr>
        <w:pStyle w:val="ListParagraph"/>
        <w:numPr>
          <w:ilvl w:val="0"/>
          <w:numId w:val="31"/>
        </w:numPr>
        <w:spacing w:before="120" w:after="0" w:line="276" w:lineRule="auto"/>
        <w:ind w:left="426"/>
        <w:jc w:val="left"/>
        <w:rPr>
          <w:rFonts w:cs="Arial"/>
        </w:rPr>
      </w:pPr>
      <w:r w:rsidRPr="00AC5847">
        <w:rPr>
          <w:rFonts w:cs="Arial"/>
        </w:rPr>
        <w:t>Poticati učenje u zajednici i izvannastavne aktivnosti studenata te razviti sustav za njihovo vrednovanje. Strategija Sveučilišta u Rijeci 2021. – 2025.</w:t>
      </w:r>
    </w:p>
    <w:p w14:paraId="2B96A940" w14:textId="77777777" w:rsidR="001615EC" w:rsidRPr="00AC5847" w:rsidRDefault="001615EC" w:rsidP="00EC6DC1">
      <w:pPr>
        <w:pStyle w:val="ListParagraph"/>
        <w:numPr>
          <w:ilvl w:val="0"/>
          <w:numId w:val="31"/>
        </w:numPr>
        <w:spacing w:before="120" w:after="0" w:line="276" w:lineRule="auto"/>
        <w:ind w:left="426"/>
        <w:jc w:val="left"/>
        <w:rPr>
          <w:rFonts w:cs="Arial"/>
        </w:rPr>
      </w:pPr>
      <w:r w:rsidRPr="00AC5847">
        <w:rPr>
          <w:rFonts w:cs="Arial"/>
        </w:rPr>
        <w:t>Osnaživati suradnju s nastavnim i stručnim bazama uključivanjem stručnjaka iz prakse u nastavni proces.</w:t>
      </w:r>
    </w:p>
    <w:p w14:paraId="4DE7BE30" w14:textId="77777777" w:rsidR="001615EC" w:rsidRPr="00AC5847" w:rsidRDefault="001615EC" w:rsidP="00EC6DC1">
      <w:pPr>
        <w:pStyle w:val="ListParagraph"/>
        <w:numPr>
          <w:ilvl w:val="0"/>
          <w:numId w:val="31"/>
        </w:numPr>
        <w:spacing w:before="120" w:after="0" w:line="276" w:lineRule="auto"/>
        <w:ind w:left="426"/>
        <w:jc w:val="left"/>
        <w:rPr>
          <w:rFonts w:cs="Arial"/>
        </w:rPr>
      </w:pPr>
      <w:r w:rsidRPr="00AC5847">
        <w:rPr>
          <w:rFonts w:cs="Arial"/>
        </w:rPr>
        <w:t>Razviti sustav vrednovanja i nagrađivanja za visoku kvalitetu i inovacije u nastavnom procesu te ga povezati sa sustavom napredovanja u znanstveno-nastavnim zvanjima.</w:t>
      </w:r>
    </w:p>
    <w:p w14:paraId="6E55ACCF" w14:textId="56FCB1CD" w:rsidR="001615EC" w:rsidRDefault="001615EC" w:rsidP="00EC6DC1">
      <w:pPr>
        <w:pStyle w:val="ListParagraph"/>
        <w:numPr>
          <w:ilvl w:val="0"/>
          <w:numId w:val="31"/>
        </w:numPr>
        <w:spacing w:before="120" w:after="0" w:line="276" w:lineRule="auto"/>
        <w:ind w:left="426"/>
        <w:jc w:val="left"/>
        <w:rPr>
          <w:rFonts w:cs="Arial"/>
        </w:rPr>
      </w:pPr>
      <w:r w:rsidRPr="00AC5847">
        <w:rPr>
          <w:rFonts w:cs="Arial"/>
        </w:rPr>
        <w:t xml:space="preserve">Razvijati sustav potpore za digitalizaciju nastavnog procesa kroz ulaganje u digitalnu infrastrukturu i alate te edukaciju nastavnika.” </w:t>
      </w:r>
      <w:r w:rsidRPr="00AC5847">
        <w:rPr>
          <w:rStyle w:val="FootnoteReference"/>
          <w:rFonts w:cs="Arial"/>
        </w:rPr>
        <w:footnoteReference w:id="161"/>
      </w:r>
    </w:p>
    <w:p w14:paraId="373DEDA0" w14:textId="77777777" w:rsidR="00A712C6" w:rsidRPr="00A712C6" w:rsidRDefault="00A712C6" w:rsidP="00A712C6">
      <w:pPr>
        <w:spacing w:before="120" w:after="0" w:line="276" w:lineRule="auto"/>
        <w:ind w:left="66" w:firstLine="0"/>
        <w:jc w:val="left"/>
        <w:rPr>
          <w:rFonts w:cs="Arial"/>
        </w:rPr>
      </w:pPr>
    </w:p>
    <w:p w14:paraId="35B0F9D7" w14:textId="6D677F89" w:rsidR="001615EC" w:rsidRDefault="001615EC" w:rsidP="00A712C6">
      <w:pPr>
        <w:spacing w:line="276" w:lineRule="auto"/>
        <w:ind w:firstLine="0"/>
        <w:rPr>
          <w:rFonts w:cs="Arial"/>
          <w:b/>
        </w:rPr>
      </w:pPr>
      <w:r w:rsidRPr="00AC5847">
        <w:rPr>
          <w:rFonts w:cs="Arial"/>
          <w:b/>
        </w:rPr>
        <w:t xml:space="preserve">Razvojne potrebe - ulaganja u cjeloživotno obrazovanje mladih </w:t>
      </w:r>
    </w:p>
    <w:p w14:paraId="7BE3FCC1" w14:textId="77777777" w:rsidR="00A712C6" w:rsidRDefault="001615EC" w:rsidP="00A712C6">
      <w:pPr>
        <w:spacing w:line="276" w:lineRule="auto"/>
        <w:ind w:firstLine="0"/>
        <w:rPr>
          <w:rFonts w:eastAsia="MS Mincho" w:cs="Arial"/>
          <w:bCs/>
        </w:rPr>
      </w:pPr>
      <w:r w:rsidRPr="00AC5847">
        <w:rPr>
          <w:rFonts w:cs="Arial"/>
        </w:rPr>
        <w:t>U području obrazovanja odraslih i cjeloživotno</w:t>
      </w:r>
      <w:r>
        <w:rPr>
          <w:rFonts w:cs="Arial"/>
        </w:rPr>
        <w:t>g</w:t>
      </w:r>
      <w:r w:rsidRPr="00AC5847">
        <w:rPr>
          <w:rFonts w:cs="Arial"/>
        </w:rPr>
        <w:t xml:space="preserve"> obrazovanj</w:t>
      </w:r>
      <w:r>
        <w:rPr>
          <w:rFonts w:cs="Arial"/>
        </w:rPr>
        <w:t>a i učenja</w:t>
      </w:r>
      <w:r w:rsidRPr="00AC5847">
        <w:rPr>
          <w:rFonts w:cs="Arial"/>
        </w:rPr>
        <w:t xml:space="preserve"> djeluje više ustanova kroz koje se </w:t>
      </w:r>
      <w:r>
        <w:rPr>
          <w:rFonts w:cs="Arial"/>
        </w:rPr>
        <w:t xml:space="preserve">mladi </w:t>
      </w:r>
      <w:r w:rsidRPr="00AC5847">
        <w:rPr>
          <w:rFonts w:cs="Arial"/>
        </w:rPr>
        <w:t xml:space="preserve">mogu stručno usavršavati, dovršiti prekinuto osnovno školovanje ili srednjoškolski program, prekvalificirati se ili stručno se osposobiti. </w:t>
      </w:r>
      <w:r w:rsidRPr="00673017">
        <w:rPr>
          <w:rFonts w:eastAsia="MS Mincho" w:cs="Arial"/>
        </w:rPr>
        <w:t>Sljedeće srednje škole provode i dodatno usavršavanje i obrazovanje za odrasle: Ekonomska škola Mije Mirkovića Rijeka,</w:t>
      </w:r>
      <w:r>
        <w:rPr>
          <w:rFonts w:eastAsia="MS Mincho" w:cs="Arial"/>
        </w:rPr>
        <w:t xml:space="preserve"> </w:t>
      </w:r>
      <w:r w:rsidRPr="00673017">
        <w:rPr>
          <w:rFonts w:eastAsia="MS Mincho" w:cs="Arial"/>
        </w:rPr>
        <w:t xml:space="preserve">Elektroindustrijska i obrtnička škola Rijeka, </w:t>
      </w:r>
      <w:r w:rsidRPr="00673017">
        <w:rPr>
          <w:rFonts w:cs="Arial"/>
          <w:color w:val="000000"/>
        </w:rPr>
        <w:t>Graditeljska škola za industriju i obrt,</w:t>
      </w:r>
      <w:r>
        <w:rPr>
          <w:rFonts w:cs="Arial"/>
          <w:color w:val="000000"/>
        </w:rPr>
        <w:t xml:space="preserve"> </w:t>
      </w:r>
      <w:r w:rsidRPr="00673017">
        <w:rPr>
          <w:rFonts w:cs="Arial"/>
          <w:color w:val="000000"/>
        </w:rPr>
        <w:t>Građevinska tehnička škola, Prirodoslovna i grafička škola Rijeka, Prometna škola, Srednja škola za elektrotehniku i računalstvo, Strojarska škola za industrijska i obrtnička zanimanja, Tehnička škola za strojarstvo i brodogradnju, Trgovačka i tekstilna škola u Rijeci,</w:t>
      </w:r>
      <w:r>
        <w:rPr>
          <w:rFonts w:cs="Arial"/>
          <w:color w:val="000000"/>
        </w:rPr>
        <w:t xml:space="preserve"> </w:t>
      </w:r>
      <w:r w:rsidRPr="00673017">
        <w:rPr>
          <w:rFonts w:cs="Arial"/>
          <w:color w:val="000000"/>
        </w:rPr>
        <w:t>Željeznička tehnička škola Moravice i Srednja škola Ambroza Haračića. Ustanove u obrazovanju kojim</w:t>
      </w:r>
      <w:r>
        <w:rPr>
          <w:rFonts w:cs="Arial"/>
          <w:color w:val="000000"/>
        </w:rPr>
        <w:t>a</w:t>
      </w:r>
      <w:r w:rsidRPr="00673017">
        <w:rPr>
          <w:rFonts w:cs="Arial"/>
          <w:color w:val="000000"/>
        </w:rPr>
        <w:t xml:space="preserve"> su osnivači privatne osobe u kojima se provodi cjeloživo</w:t>
      </w:r>
      <w:r>
        <w:rPr>
          <w:rFonts w:cs="Arial"/>
          <w:color w:val="000000"/>
        </w:rPr>
        <w:t>t</w:t>
      </w:r>
      <w:r w:rsidRPr="00673017">
        <w:rPr>
          <w:rFonts w:cs="Arial"/>
          <w:color w:val="000000"/>
        </w:rPr>
        <w:t>no obrazovanje su: Narodno Učilište ustanova za obrazovanje i kulturu Rijeka</w:t>
      </w:r>
      <w:r>
        <w:rPr>
          <w:rFonts w:eastAsia="MS Mincho" w:cs="Arial"/>
        </w:rPr>
        <w:t xml:space="preserve">, </w:t>
      </w:r>
      <w:r w:rsidRPr="00673017">
        <w:rPr>
          <w:rFonts w:eastAsia="MS Mincho" w:cs="Arial"/>
        </w:rPr>
        <w:t xml:space="preserve">Ekspert ustanova za obrazovanje odraslih, </w:t>
      </w:r>
      <w:r w:rsidRPr="00673017">
        <w:rPr>
          <w:rFonts w:cs="Arial"/>
          <w:color w:val="000000"/>
        </w:rPr>
        <w:t>Intelekt, ustanova za srednjoškolsko obrazovanje, osposobljavanje, usavršavanje i ostalo obrazovanje odraslih,</w:t>
      </w:r>
      <w:r>
        <w:rPr>
          <w:rFonts w:cs="Arial"/>
          <w:color w:val="000000"/>
        </w:rPr>
        <w:t xml:space="preserve"> </w:t>
      </w:r>
      <w:r w:rsidRPr="00673017">
        <w:rPr>
          <w:rFonts w:cs="Arial"/>
          <w:color w:val="000000"/>
        </w:rPr>
        <w:t xml:space="preserve">Učilište Sailor - ustanova za osposobljavanje i usavršavanje, Ustanova za obrazovanje odraslih – Vlamal, </w:t>
      </w:r>
      <w:r w:rsidRPr="00673017">
        <w:rPr>
          <w:rFonts w:cs="Arial"/>
        </w:rPr>
        <w:t xml:space="preserve">Algebra, </w:t>
      </w:r>
      <w:r w:rsidRPr="00673017">
        <w:rPr>
          <w:rFonts w:cs="Arial"/>
          <w:color w:val="000000"/>
        </w:rPr>
        <w:t>Pučko otvoreno učilište Novi</w:t>
      </w:r>
      <w:r>
        <w:rPr>
          <w:rStyle w:val="FootnoteReference"/>
          <w:rFonts w:cs="Arial"/>
          <w:color w:val="000000"/>
        </w:rPr>
        <w:footnoteReference w:id="162"/>
      </w:r>
      <w:r>
        <w:rPr>
          <w:rFonts w:eastAsia="MS Mincho" w:cs="Arial"/>
        </w:rPr>
        <w:t>.</w:t>
      </w:r>
      <w:r>
        <w:rPr>
          <w:rFonts w:cs="Arial"/>
        </w:rPr>
        <w:t xml:space="preserve"> </w:t>
      </w:r>
      <w:r w:rsidRPr="00AC5847">
        <w:rPr>
          <w:rFonts w:eastAsia="MS Mincho" w:cs="Arial"/>
        </w:rPr>
        <w:t xml:space="preserve">U njima se nude, za mlade izvan sustava obrazovanja i rada bez završene osnovne ili srednje škole od izuzetne važnosti osnovnoškolski programi obrazovanja i razni srednjoškolski programi te programi osposobljavanja i usavršavanja, tečaj informatičke pismenosti odnosno polaganje ispita za dobivanje </w:t>
      </w:r>
      <w:r w:rsidRPr="00AC5847">
        <w:rPr>
          <w:rFonts w:eastAsia="MS Mincho" w:cs="Arial"/>
          <w:i/>
        </w:rPr>
        <w:t>European Computer Driving Licence</w:t>
      </w:r>
      <w:r w:rsidRPr="00AC5847">
        <w:rPr>
          <w:rFonts w:eastAsia="MS Mincho" w:cs="Arial"/>
        </w:rPr>
        <w:t xml:space="preserve"> ili ECDL diplomu, tečajevi stranih jezika i drugi programi koje je verificiralo nadležno Ministarstvo ili bez verifikacije. </w:t>
      </w:r>
      <w:r w:rsidRPr="00AC5847">
        <w:rPr>
          <w:rFonts w:eastAsia="MS Mincho" w:cs="Arial"/>
          <w:bCs/>
        </w:rPr>
        <w:t>Podaci o broju mladih koji se upisuju i završavaju ponuđene tečajeve ili programe nisu dostupni, tako da se preporuča “mapirati mogućnosti obrazovanja, osposobljavanja i drugog neformalnog učenja”.</w:t>
      </w:r>
    </w:p>
    <w:p w14:paraId="7E49AC06" w14:textId="18AB3A30" w:rsidR="001615EC" w:rsidRPr="00E0567B" w:rsidRDefault="001615EC" w:rsidP="00F2617A">
      <w:pPr>
        <w:spacing w:after="0" w:line="276" w:lineRule="auto"/>
        <w:ind w:firstLine="0"/>
        <w:rPr>
          <w:rFonts w:eastAsia="MS Mincho" w:cs="Arial"/>
          <w:bCs/>
        </w:rPr>
      </w:pPr>
      <w:r w:rsidRPr="00AC5847">
        <w:rPr>
          <w:rFonts w:eastAsia="MS Mincho" w:cs="Arial"/>
          <w:bCs/>
        </w:rPr>
        <w:t>Prema dokumentu “Suradnja EU-a u području obrazovanja i osposobljavanja (ET 2020.)”</w:t>
      </w:r>
      <w:r w:rsidRPr="00AC5847">
        <w:rPr>
          <w:rStyle w:val="FootnoteReference"/>
          <w:rFonts w:eastAsia="MS Mincho" w:cs="Arial"/>
          <w:bCs/>
        </w:rPr>
        <w:footnoteReference w:id="163"/>
      </w:r>
      <w:r>
        <w:rPr>
          <w:rFonts w:eastAsia="MS Mincho" w:cs="Arial"/>
          <w:bCs/>
        </w:rPr>
        <w:t xml:space="preserve"> </w:t>
      </w:r>
      <w:r w:rsidRPr="00E0567B">
        <w:rPr>
          <w:rFonts w:eastAsia="MS Mincho" w:cs="Arial"/>
          <w:bCs/>
        </w:rPr>
        <w:t>“</w:t>
      </w:r>
      <w:r>
        <w:rPr>
          <w:rFonts w:eastAsia="MS Mincho" w:cs="Arial"/>
          <w:bCs/>
        </w:rPr>
        <w:t>c</w:t>
      </w:r>
      <w:r w:rsidRPr="00E0567B">
        <w:rPr>
          <w:rFonts w:eastAsia="MS Mincho" w:cs="Arial"/>
          <w:bCs/>
        </w:rPr>
        <w:t>jeloživotno obrazovanje i mobilnost trebaju postati stvarnost, dok bi obrazovni sustav i sustav strukovnog osposobljavanja trebali bolje reagirati na promjenu i na vanjski svijet;</w:t>
      </w:r>
      <w:r>
        <w:rPr>
          <w:rFonts w:eastAsia="MS Mincho" w:cs="Arial"/>
          <w:bCs/>
        </w:rPr>
        <w:t xml:space="preserve"> </w:t>
      </w:r>
      <w:r w:rsidRPr="00E0567B">
        <w:rPr>
          <w:rFonts w:eastAsia="MS Mincho" w:cs="Arial"/>
          <w:bCs/>
        </w:rPr>
        <w:t>treba poboljšati kvalitetu i učinkovitost obrazovanja i osposobljavanja obraćajući više pozornosti na podizanje razina osnovnih vještina poput pismenosti i matematičke pismenosti te čineći matematiku, znanost i tehnologiju privlačnijima i jačajući jezične sposobnosti;</w:t>
      </w:r>
      <w:r>
        <w:rPr>
          <w:rFonts w:eastAsia="MS Mincho" w:cs="Arial"/>
          <w:bCs/>
        </w:rPr>
        <w:t xml:space="preserve"> </w:t>
      </w:r>
      <w:r w:rsidRPr="00E0567B">
        <w:rPr>
          <w:rFonts w:eastAsia="MS Mincho" w:cs="Arial"/>
          <w:bCs/>
        </w:rPr>
        <w:t>treba promicati jednakost, socijalnu koheziju i aktivno građanstvo kako bi svi građani, neovisno o svojim osobnim, socijalnim ili ekonomskim okolnostima, tijekom cijelog života mogli nastaviti razvijati vještine potrebne za određeni posao</w:t>
      </w:r>
      <w:r>
        <w:rPr>
          <w:rFonts w:eastAsia="MS Mincho" w:cs="Arial"/>
          <w:bCs/>
        </w:rPr>
        <w:t xml:space="preserve">; </w:t>
      </w:r>
      <w:r w:rsidRPr="00E0567B">
        <w:rPr>
          <w:rFonts w:eastAsia="MS Mincho" w:cs="Arial"/>
          <w:bCs/>
        </w:rPr>
        <w:t xml:space="preserve">na svim razinama obrazovanja i osposobljavanja treba poticati kreativnost i inovativnost, uključujući poduzetništvo, jer su oni ključni pokretači održivog ekonomskog razvoja. Posebice treba pomoći pojedincima kako bi postali digitalno kompetentni te razvili inicijativu, poduzetništvo i kulturnu svijest”. </w:t>
      </w:r>
    </w:p>
    <w:p w14:paraId="6B594EC0" w14:textId="77777777" w:rsidR="001615EC" w:rsidRPr="00AC5847" w:rsidRDefault="001615EC" w:rsidP="00D6170F">
      <w:pPr>
        <w:spacing w:line="276" w:lineRule="auto"/>
        <w:ind w:firstLine="0"/>
        <w:rPr>
          <w:rFonts w:cs="Arial"/>
        </w:rPr>
      </w:pPr>
      <w:r w:rsidRPr="00AC5847">
        <w:rPr>
          <w:rFonts w:cs="Arial"/>
        </w:rPr>
        <w:t>Uključenost mladih u neformalno obrazovanje (u posljednja 4 tjedna) je važan pokazatelj kvalitete cjeloživotnog učenja. Prema Eurostatu 11,8% mladih u EU u dobi od 15 do 29 godina je uključeno u neki oblik neformalnog obrazovanja, a u Hrvatskoj je samo 2,00%.</w:t>
      </w:r>
      <w:r>
        <w:rPr>
          <w:rFonts w:cs="Arial"/>
        </w:rPr>
        <w:t xml:space="preserve"> </w:t>
      </w:r>
      <w:r w:rsidRPr="00AC5847">
        <w:rPr>
          <w:rFonts w:cs="Arial"/>
        </w:rPr>
        <w:t>Usprkos velikom broju ustanova za obrazovanje odraslih u kojima se provode osposobljavanja i usavršavanja u P</w:t>
      </w:r>
      <w:r>
        <w:rPr>
          <w:rFonts w:cs="Arial"/>
        </w:rPr>
        <w:t>GŽ</w:t>
      </w:r>
      <w:r w:rsidRPr="00AC5847">
        <w:rPr>
          <w:rFonts w:cs="Arial"/>
        </w:rPr>
        <w:t xml:space="preserve"> postoji nizak udio osoba koje se obrazuju nakon završenog formalnog obrazovanja. Problem je u, za naše prilike i ekonomski standard mladi</w:t>
      </w:r>
      <w:r>
        <w:rPr>
          <w:rFonts w:cs="Arial"/>
        </w:rPr>
        <w:t xml:space="preserve">h, </w:t>
      </w:r>
      <w:r w:rsidRPr="00AC5847">
        <w:rPr>
          <w:rFonts w:cs="Arial"/>
        </w:rPr>
        <w:t>previsokim cijenama obrazovnih programa prekvalifikacija, stručnih usavršavanja ili drugih tečajeva. Takvo obrazovanje najčešće nije sufinancirano, niti to čine poslodavci</w:t>
      </w:r>
      <w:r>
        <w:rPr>
          <w:rFonts w:cs="Arial"/>
        </w:rPr>
        <w:t xml:space="preserve"> </w:t>
      </w:r>
      <w:r w:rsidRPr="00AC5847">
        <w:rPr>
          <w:rFonts w:cs="Arial"/>
        </w:rPr>
        <w:t>koji temelje ulaganja u razvoj ljudskih potencijala na internim edukacijama, niti to čine jedinice lokalne samouprave (nije sustavno), npr. kao što je Program osposobljavanja i stručnog osposobljavanja mladih nezaposlenih Grada Opatije</w:t>
      </w:r>
      <w:r w:rsidRPr="00AC5847">
        <w:rPr>
          <w:rStyle w:val="FootnoteReference"/>
          <w:rFonts w:cs="Arial"/>
        </w:rPr>
        <w:footnoteReference w:id="164"/>
      </w:r>
      <w:r w:rsidRPr="00AC5847">
        <w:rPr>
          <w:rFonts w:cs="Arial"/>
        </w:rPr>
        <w:t xml:space="preserve">. U sklopu mjera poticaja Hrvatski zavod za zapošljavanje sufinanciraju se programi osposobljavanja za zaposlene i nezaposlene osobe. Mladi nisu zainteresirani za sve mjere jer najčešće nisu financirane 100%, najčešće nisu ni poslodavci zainteresirani, dugo traje proces prijave i odobravanja, što odbija i poslodavce i prijavitelje. </w:t>
      </w:r>
    </w:p>
    <w:p w14:paraId="5C2EFD3B" w14:textId="77777777" w:rsidR="001615EC" w:rsidRPr="00AC5847" w:rsidRDefault="001615EC" w:rsidP="000550A1">
      <w:pPr>
        <w:spacing w:after="0" w:line="276" w:lineRule="auto"/>
        <w:ind w:firstLine="0"/>
        <w:rPr>
          <w:rFonts w:cs="Arial"/>
        </w:rPr>
      </w:pPr>
      <w:r w:rsidRPr="00AC5847">
        <w:rPr>
          <w:rFonts w:cs="Arial"/>
        </w:rPr>
        <w:t>Mjerila ili pokazatelji za uključivanje stanovništva</w:t>
      </w:r>
      <w:r>
        <w:rPr>
          <w:rFonts w:cs="Arial"/>
        </w:rPr>
        <w:t xml:space="preserve"> u cjeloživotno učenje, </w:t>
      </w:r>
      <w:r w:rsidRPr="00AC5847">
        <w:rPr>
          <w:rFonts w:cs="Arial"/>
        </w:rPr>
        <w:t>a posebno mladih za EU do 2020</w:t>
      </w:r>
      <w:r>
        <w:rPr>
          <w:rFonts w:cs="Arial"/>
        </w:rPr>
        <w:t>.</w:t>
      </w:r>
      <w:r w:rsidRPr="00AC5847">
        <w:rPr>
          <w:rFonts w:cs="Arial"/>
        </w:rPr>
        <w:t xml:space="preserve"> su: </w:t>
      </w:r>
    </w:p>
    <w:p w14:paraId="11B5A66A" w14:textId="77777777" w:rsidR="001615EC" w:rsidRPr="00AC5847" w:rsidRDefault="001615EC" w:rsidP="00EC6DC1">
      <w:pPr>
        <w:pStyle w:val="ListParagraph"/>
        <w:numPr>
          <w:ilvl w:val="0"/>
          <w:numId w:val="93"/>
        </w:numPr>
        <w:spacing w:after="0" w:line="276" w:lineRule="auto"/>
        <w:ind w:left="567"/>
        <w:rPr>
          <w:rFonts w:cs="Arial"/>
        </w:rPr>
      </w:pPr>
      <w:r>
        <w:rPr>
          <w:rFonts w:cs="Arial"/>
        </w:rPr>
        <w:t>p</w:t>
      </w:r>
      <w:r w:rsidRPr="00AC5847">
        <w:rPr>
          <w:rFonts w:cs="Arial"/>
        </w:rPr>
        <w:t>rosječno najmanje 15% odraslih treba sudjelovati u cjeloživotnom učenju</w:t>
      </w:r>
      <w:r>
        <w:rPr>
          <w:rFonts w:cs="Arial"/>
        </w:rPr>
        <w:t>,</w:t>
      </w:r>
    </w:p>
    <w:p w14:paraId="00BDEC28" w14:textId="77777777" w:rsidR="001615EC" w:rsidRPr="00AC5847" w:rsidRDefault="001615EC" w:rsidP="00EC6DC1">
      <w:pPr>
        <w:pStyle w:val="ListParagraph"/>
        <w:numPr>
          <w:ilvl w:val="0"/>
          <w:numId w:val="93"/>
        </w:numPr>
        <w:spacing w:after="0" w:line="276" w:lineRule="auto"/>
        <w:ind w:left="567"/>
        <w:rPr>
          <w:rFonts w:cs="Arial"/>
        </w:rPr>
      </w:pPr>
      <w:r>
        <w:rPr>
          <w:rFonts w:cs="Arial"/>
        </w:rPr>
        <w:t>u</w:t>
      </w:r>
      <w:r w:rsidRPr="00AC5847">
        <w:rPr>
          <w:rFonts w:cs="Arial"/>
        </w:rPr>
        <w:t>dio petnaestogodišnjaka s niskim uspjehom u čitanju, matematici i prirodoslovlju trebao bi biti manji od 15%</w:t>
      </w:r>
      <w:r>
        <w:rPr>
          <w:rFonts w:cs="Arial"/>
        </w:rPr>
        <w:t>,</w:t>
      </w:r>
    </w:p>
    <w:p w14:paraId="11195E20" w14:textId="77777777" w:rsidR="001615EC" w:rsidRPr="00AC5847" w:rsidRDefault="001615EC" w:rsidP="00EC6DC1">
      <w:pPr>
        <w:pStyle w:val="ListParagraph"/>
        <w:numPr>
          <w:ilvl w:val="0"/>
          <w:numId w:val="93"/>
        </w:numPr>
        <w:spacing w:after="0" w:line="276" w:lineRule="auto"/>
        <w:ind w:left="567"/>
        <w:rPr>
          <w:rFonts w:cs="Arial"/>
        </w:rPr>
      </w:pPr>
      <w:r>
        <w:rPr>
          <w:rFonts w:cs="Arial"/>
        </w:rPr>
        <w:t>u</w:t>
      </w:r>
      <w:r w:rsidRPr="00AC5847">
        <w:rPr>
          <w:rFonts w:cs="Arial"/>
        </w:rPr>
        <w:t>dio mladih u dobi od 30 do 34 godine s visokoškolskim obrazovanjem trebao bi biti najmanje 40%</w:t>
      </w:r>
      <w:r>
        <w:rPr>
          <w:rFonts w:cs="Arial"/>
        </w:rPr>
        <w:t>,</w:t>
      </w:r>
    </w:p>
    <w:p w14:paraId="153CAFD2" w14:textId="77777777" w:rsidR="001615EC" w:rsidRPr="00AC5847" w:rsidRDefault="001615EC" w:rsidP="00EC6DC1">
      <w:pPr>
        <w:pStyle w:val="ListParagraph"/>
        <w:numPr>
          <w:ilvl w:val="0"/>
          <w:numId w:val="93"/>
        </w:numPr>
        <w:spacing w:after="0" w:line="276" w:lineRule="auto"/>
        <w:ind w:left="567"/>
        <w:rPr>
          <w:rFonts w:cs="Arial"/>
        </w:rPr>
      </w:pPr>
      <w:r>
        <w:rPr>
          <w:rFonts w:cs="Arial"/>
        </w:rPr>
        <w:t>u</w:t>
      </w:r>
      <w:r w:rsidRPr="00AC5847">
        <w:rPr>
          <w:rFonts w:cs="Arial"/>
        </w:rPr>
        <w:t>dio osoba koje rano napuštaju obrazovanje i osposobljavanje trebao bi biti manji od 10%</w:t>
      </w:r>
      <w:r>
        <w:rPr>
          <w:rFonts w:cs="Arial"/>
        </w:rPr>
        <w:t>,</w:t>
      </w:r>
    </w:p>
    <w:p w14:paraId="5431C120" w14:textId="77777777" w:rsidR="001615EC" w:rsidRPr="00AC5847" w:rsidRDefault="001615EC" w:rsidP="00EC6DC1">
      <w:pPr>
        <w:pStyle w:val="ListParagraph"/>
        <w:numPr>
          <w:ilvl w:val="0"/>
          <w:numId w:val="93"/>
        </w:numPr>
        <w:spacing w:after="0" w:line="276" w:lineRule="auto"/>
        <w:ind w:left="567"/>
        <w:rPr>
          <w:rFonts w:cs="Arial"/>
        </w:rPr>
      </w:pPr>
      <w:r>
        <w:rPr>
          <w:rFonts w:cs="Arial"/>
        </w:rPr>
        <w:t>n</w:t>
      </w:r>
      <w:r w:rsidRPr="00AC5847">
        <w:rPr>
          <w:rFonts w:cs="Arial"/>
        </w:rPr>
        <w:t>ajmanje 95% djece između 4 godine i dobi za započinjanje obveznog osnovnog obrazovanja trebalo bi sudjelovati u programima ranog i predškolskog odgoja i obrazovanja</w:t>
      </w:r>
      <w:r>
        <w:rPr>
          <w:rFonts w:cs="Arial"/>
        </w:rPr>
        <w:t>,</w:t>
      </w:r>
    </w:p>
    <w:p w14:paraId="13CAC2CE" w14:textId="77777777" w:rsidR="001615EC" w:rsidRPr="00AC5847" w:rsidRDefault="001615EC" w:rsidP="00EC6DC1">
      <w:pPr>
        <w:pStyle w:val="ListParagraph"/>
        <w:numPr>
          <w:ilvl w:val="0"/>
          <w:numId w:val="93"/>
        </w:numPr>
        <w:spacing w:after="0" w:line="276" w:lineRule="auto"/>
        <w:ind w:left="567"/>
        <w:rPr>
          <w:rFonts w:cs="Arial"/>
        </w:rPr>
      </w:pPr>
      <w:r>
        <w:rPr>
          <w:rFonts w:cs="Arial"/>
        </w:rPr>
        <w:t>u</w:t>
      </w:r>
      <w:r w:rsidRPr="00AC5847">
        <w:rPr>
          <w:rFonts w:cs="Arial"/>
        </w:rPr>
        <w:t>dio zaposlenih diplomanata (20-34 godin</w:t>
      </w:r>
      <w:r>
        <w:rPr>
          <w:rFonts w:cs="Arial"/>
        </w:rPr>
        <w:t>e</w:t>
      </w:r>
      <w:r w:rsidRPr="00AC5847">
        <w:rPr>
          <w:rFonts w:cs="Arial"/>
        </w:rPr>
        <w:t>) koji su napustili obrazovanje i usavršavanje 1-3 godine prije referentne godine trebao bi biti najmanje 82%</w:t>
      </w:r>
      <w:r>
        <w:rPr>
          <w:rFonts w:cs="Arial"/>
        </w:rPr>
        <w:t>,</w:t>
      </w:r>
    </w:p>
    <w:p w14:paraId="64A01048" w14:textId="77777777" w:rsidR="001615EC" w:rsidRPr="00AC5847" w:rsidRDefault="001615EC" w:rsidP="00EC6DC1">
      <w:pPr>
        <w:pStyle w:val="ListParagraph"/>
        <w:numPr>
          <w:ilvl w:val="0"/>
          <w:numId w:val="93"/>
        </w:numPr>
        <w:spacing w:after="0" w:line="276" w:lineRule="auto"/>
        <w:ind w:left="567"/>
        <w:rPr>
          <w:rFonts w:cs="Arial"/>
        </w:rPr>
      </w:pPr>
      <w:r>
        <w:rPr>
          <w:rFonts w:cs="Arial"/>
        </w:rPr>
        <w:t>p</w:t>
      </w:r>
      <w:r w:rsidRPr="00AC5847">
        <w:rPr>
          <w:rFonts w:cs="Arial"/>
        </w:rPr>
        <w:t>rosjek EU-a od najmanje 20% diplomanata visokog obrazovanja trebao je imati razdoblje studiranja ili usavršavanja u vezi s visokim obrazovanjem (uključujući radne prakse) u inozemstvu, što predstavlja najmanje 15 ECTS bodova ili traje najmanje tri mjesec</w:t>
      </w:r>
      <w:r>
        <w:rPr>
          <w:rFonts w:cs="Arial"/>
        </w:rPr>
        <w:t>,</w:t>
      </w:r>
    </w:p>
    <w:p w14:paraId="14D933E5" w14:textId="5B342957" w:rsidR="001615EC" w:rsidRPr="000E68F4" w:rsidRDefault="001615EC" w:rsidP="00EC6DC1">
      <w:pPr>
        <w:pStyle w:val="ListParagraph"/>
        <w:numPr>
          <w:ilvl w:val="0"/>
          <w:numId w:val="93"/>
        </w:numPr>
        <w:spacing w:after="0" w:line="276" w:lineRule="auto"/>
        <w:ind w:left="567"/>
        <w:rPr>
          <w:rFonts w:cs="Arial"/>
        </w:rPr>
      </w:pPr>
      <w:r>
        <w:rPr>
          <w:rFonts w:cs="Arial"/>
        </w:rPr>
        <w:t>p</w:t>
      </w:r>
      <w:r w:rsidRPr="00AC5847">
        <w:rPr>
          <w:rFonts w:cs="Arial"/>
        </w:rPr>
        <w:t>rosjek EU-a od najmanje 6% mladih od 18 do 34 godine s početnom kvalifikacijom za strukovno obrazovanje i osposobljavanje (IVET) trebao je imati studij ili razdoblje osposobljavanja u IVET-u (uključujući radne prakse) u inozemstvu u trajanju od najmanje dva tjedna, ili manje ako je to dokumentirao Europass.(preuzeto s Eurostat, Education and Training 2020</w:t>
      </w:r>
      <w:r w:rsidRPr="00AC5847">
        <w:rPr>
          <w:rStyle w:val="FootnoteReference"/>
          <w:rFonts w:cs="Arial"/>
        </w:rPr>
        <w:footnoteReference w:id="165"/>
      </w:r>
    </w:p>
    <w:p w14:paraId="6BA8940F" w14:textId="77777777" w:rsidR="001615EC" w:rsidRPr="00AC5847" w:rsidRDefault="001615EC" w:rsidP="000E68F4">
      <w:pPr>
        <w:spacing w:after="0" w:line="276" w:lineRule="auto"/>
        <w:ind w:firstLine="0"/>
        <w:rPr>
          <w:rFonts w:cs="Arial"/>
        </w:rPr>
      </w:pPr>
      <w:r w:rsidRPr="00AC5847">
        <w:rPr>
          <w:rFonts w:cs="Arial"/>
        </w:rPr>
        <w:t xml:space="preserve">Problematika premalog korištenja mogućnosti programa cjeloživotnog obrazovanja proizlazi iz nekoliko okolišnih faktora koji utječu na takvo stanje, a prema podacima prikupljenima tijekom savjetovanja s mladima i stručnjacima u tijeku izrade ovog Programa radi se o sljedećem: </w:t>
      </w:r>
    </w:p>
    <w:p w14:paraId="3D44E24F" w14:textId="77777777" w:rsidR="001615EC" w:rsidRPr="00AC5847" w:rsidRDefault="001615EC" w:rsidP="00EC6DC1">
      <w:pPr>
        <w:pStyle w:val="ListParagraph"/>
        <w:numPr>
          <w:ilvl w:val="0"/>
          <w:numId w:val="20"/>
        </w:numPr>
        <w:spacing w:after="0" w:line="276" w:lineRule="auto"/>
        <w:rPr>
          <w:rFonts w:cs="Arial"/>
        </w:rPr>
      </w:pPr>
      <w:r w:rsidRPr="00AC5847">
        <w:rPr>
          <w:rFonts w:cs="Arial"/>
        </w:rPr>
        <w:t>ponuda programa nije atraktivna za mlade, a često je daleko od potreba poslodavaca (programi su često zastarjeli i ne prate trendove u tehnologiji</w:t>
      </w:r>
      <w:r>
        <w:rPr>
          <w:rFonts w:cs="Arial"/>
        </w:rPr>
        <w:t>,</w:t>
      </w:r>
      <w:r w:rsidRPr="00AC5847">
        <w:rPr>
          <w:rFonts w:cs="Arial"/>
        </w:rPr>
        <w:t xml:space="preserve"> iako ima potpora koji se odnose na nove tehnologije</w:t>
      </w:r>
      <w:r>
        <w:rPr>
          <w:rFonts w:cs="Arial"/>
        </w:rPr>
        <w:t>),</w:t>
      </w:r>
    </w:p>
    <w:p w14:paraId="16AAC90B" w14:textId="77777777" w:rsidR="001615EC" w:rsidRPr="00AC5847" w:rsidRDefault="001615EC" w:rsidP="00EC6DC1">
      <w:pPr>
        <w:pStyle w:val="ListParagraph"/>
        <w:numPr>
          <w:ilvl w:val="0"/>
          <w:numId w:val="20"/>
        </w:numPr>
        <w:spacing w:after="0" w:line="276" w:lineRule="auto"/>
        <w:rPr>
          <w:rFonts w:cs="Arial"/>
        </w:rPr>
      </w:pPr>
      <w:r w:rsidRPr="00AC5847">
        <w:rPr>
          <w:rFonts w:cs="Arial"/>
        </w:rPr>
        <w:t>mladi su nedovoljno informirani o mogućnostima obrazovanja i dodatnog obrazovanja</w:t>
      </w:r>
      <w:r>
        <w:rPr>
          <w:rFonts w:cs="Arial"/>
        </w:rPr>
        <w:t>,</w:t>
      </w:r>
    </w:p>
    <w:p w14:paraId="30EF6464" w14:textId="77777777" w:rsidR="001615EC" w:rsidRPr="00AC5847" w:rsidRDefault="001615EC" w:rsidP="00EC6DC1">
      <w:pPr>
        <w:pStyle w:val="ListParagraph"/>
        <w:numPr>
          <w:ilvl w:val="0"/>
          <w:numId w:val="20"/>
        </w:numPr>
        <w:spacing w:after="0" w:line="276" w:lineRule="auto"/>
        <w:rPr>
          <w:rFonts w:cs="Arial"/>
        </w:rPr>
      </w:pPr>
      <w:r w:rsidRPr="00AC5847">
        <w:rPr>
          <w:rFonts w:cs="Arial"/>
        </w:rPr>
        <w:t>pojedina zanimanja imaju loš “imidž“ kod mladih pa se mladi ne odlučuju za ta zanimanja, iako na tržištu rada ima potrebe za njima (kuhar, konobar, rad za strojevima u tvrtkama koje nude stipendije i drugo)</w:t>
      </w:r>
      <w:r>
        <w:rPr>
          <w:rFonts w:cs="Arial"/>
        </w:rPr>
        <w:t>,</w:t>
      </w:r>
    </w:p>
    <w:p w14:paraId="5B86BC3D" w14:textId="40F2AB13" w:rsidR="001615EC" w:rsidRPr="000E68F4" w:rsidRDefault="001615EC" w:rsidP="00EC6DC1">
      <w:pPr>
        <w:pStyle w:val="ListParagraph"/>
        <w:numPr>
          <w:ilvl w:val="0"/>
          <w:numId w:val="20"/>
        </w:numPr>
        <w:spacing w:after="0" w:line="276" w:lineRule="auto"/>
        <w:rPr>
          <w:rFonts w:cs="Arial"/>
        </w:rPr>
      </w:pPr>
      <w:r w:rsidRPr="00AC5847">
        <w:rPr>
          <w:rFonts w:cs="Arial"/>
        </w:rPr>
        <w:t>koncept “cjeloživotnog učenja“ nije saž</w:t>
      </w:r>
      <w:r>
        <w:rPr>
          <w:rFonts w:cs="Arial"/>
        </w:rPr>
        <w:t>i</w:t>
      </w:r>
      <w:r w:rsidRPr="00AC5847">
        <w:rPr>
          <w:rFonts w:cs="Arial"/>
        </w:rPr>
        <w:t xml:space="preserve">vio, pa mladi nakon završenog formalnog obrazovanja ne vide potrebu za daljnjim usavršavanjem. Posljedica je to neprimjerenih metoda učenja kroz formalno obrazovanje kojim se mlade ne priprema za “cjeloživotno učenje“ kao preduvjet za prilagodbu dinamičnim potrebama i mogućnostima zapošljavanja, a naročito samozapošljavanja. To znači da mladi često nemaju usvojenu predodžbu da je potrebno osim formalnog obrazovanja koje teško može pratiti promjene u ekonomiji, stalno ulagati u nove kompetencije koje s mogu steći u neformalnom, informalnom i iskustvenom učenju. </w:t>
      </w:r>
    </w:p>
    <w:p w14:paraId="520594A2" w14:textId="482927E5" w:rsidR="001615EC" w:rsidRDefault="001615EC" w:rsidP="003D4AD5">
      <w:pPr>
        <w:autoSpaceDE w:val="0"/>
        <w:autoSpaceDN w:val="0"/>
        <w:adjustRightInd w:val="0"/>
        <w:spacing w:after="120" w:line="276" w:lineRule="auto"/>
        <w:ind w:firstLine="0"/>
        <w:rPr>
          <w:rFonts w:cs="Arial"/>
        </w:rPr>
      </w:pPr>
      <w:r w:rsidRPr="00AC5847">
        <w:rPr>
          <w:rFonts w:cs="Arial"/>
          <w:color w:val="000000"/>
          <w:lang w:eastAsia="hr-HR"/>
        </w:rPr>
        <w:t>Neusklađenost obrazovnih programa s potrebama tržišta rada proizvodi neupotrebljive resurse koji očekujući da “drugi” riješe problem nezaposlenosti, ne doprinosi razvoju i poduzetničkoj klimi, usprkos raznim poticajima na razini jedinica lokalnih samouprava i Županije. Na razini gradova se opravdanje za nedostatak intervencija u programe srednjeg obrazovanja traži u formalnim razlozima, pa su sudionici tražili opravdanje u njihovoj nenadležnosti (jer nisu osnivači). Međutim, u tim srednjim školama u gradovima se obrazuju mladi tih gradova i okolice, a uključivanje lokalne zajednice podrazumijeva i ozbiljnu suradnju i u obrazovnim politikama. Posljedice vide u neprimjerenim kompetencijama mladih za tržište rada, što potvrđuju podaci da je najviše nezaposlenih mladih u tehničkim i stručnim te uslužnim i trgovačkim zanimanjima, kao i u ostalim jednostavnim zanimanjima, administrativnim poslovima te zanimanjima u obrtu – mladih s trogodišnjom srednjom stručnom spremom i nezavršenom srednjom školom. Županija</w:t>
      </w:r>
      <w:r>
        <w:rPr>
          <w:rFonts w:cs="Arial"/>
          <w:color w:val="000000"/>
          <w:lang w:eastAsia="hr-HR"/>
        </w:rPr>
        <w:t>,</w:t>
      </w:r>
      <w:r w:rsidRPr="00AC5847">
        <w:rPr>
          <w:rFonts w:cs="Arial"/>
          <w:color w:val="000000"/>
          <w:lang w:eastAsia="hr-HR"/>
        </w:rPr>
        <w:t xml:space="preserve"> kao osnivač srednjih škola</w:t>
      </w:r>
      <w:r>
        <w:rPr>
          <w:rFonts w:cs="Arial"/>
          <w:color w:val="000000"/>
          <w:lang w:eastAsia="hr-HR"/>
        </w:rPr>
        <w:t>,</w:t>
      </w:r>
      <w:r w:rsidRPr="00AC5847">
        <w:rPr>
          <w:rFonts w:cs="Arial"/>
          <w:color w:val="000000"/>
          <w:lang w:eastAsia="hr-HR"/>
        </w:rPr>
        <w:t xml:space="preserve"> </w:t>
      </w:r>
      <w:r>
        <w:rPr>
          <w:rFonts w:cs="Arial"/>
          <w:color w:val="000000"/>
          <w:lang w:eastAsia="hr-HR"/>
        </w:rPr>
        <w:t xml:space="preserve">ima mogućnost </w:t>
      </w:r>
      <w:r w:rsidRPr="00AC5847">
        <w:rPr>
          <w:rFonts w:cs="Arial"/>
          <w:color w:val="000000"/>
          <w:lang w:eastAsia="hr-HR"/>
        </w:rPr>
        <w:t xml:space="preserve">imati najveći utjecaj na kreiranje i upisnu politiku tih škola, ali uz suradnju s jedinicama lokalne samouprave čiji mladi trpe posljedice loših obrazovnih politika. </w:t>
      </w:r>
      <w:r w:rsidRPr="00AC5847">
        <w:rPr>
          <w:rFonts w:cs="Arial"/>
        </w:rPr>
        <w:t xml:space="preserve">Kako bi se unaprijedilo ovo područje, koje je od izuzetne važnosti za mlade upravo radi socijalizacije i stjecanja životnih i radnih kompetencija za samostalan život, obrazovni sustav treba cjelokupnu reformu u pristupu rada. No, mnogi pomaci se mogu učiniti i na mikro i </w:t>
      </w:r>
      <w:r w:rsidRPr="00A62F9A">
        <w:rPr>
          <w:rFonts w:cs="Arial"/>
        </w:rPr>
        <w:t>mezzo</w:t>
      </w:r>
      <w:r w:rsidRPr="00AC5847">
        <w:rPr>
          <w:rFonts w:cs="Arial"/>
        </w:rPr>
        <w:t xml:space="preserve"> razini, poput uvođenja novih metoda rada, uključivanja učenika u izvedbu plana i programa rada, kao i učenje životnih vještina (komunikacijskih vještina, socijalnih vještina, financijske pismenosti i sl.)</w:t>
      </w:r>
      <w:r w:rsidR="003D4AD5">
        <w:rPr>
          <w:rFonts w:cs="Arial"/>
        </w:rPr>
        <w:t>.</w:t>
      </w:r>
    </w:p>
    <w:p w14:paraId="6DEC538E" w14:textId="77777777" w:rsidR="003D4AD5" w:rsidRPr="003D4AD5" w:rsidRDefault="003D4AD5" w:rsidP="003D4AD5">
      <w:pPr>
        <w:autoSpaceDE w:val="0"/>
        <w:autoSpaceDN w:val="0"/>
        <w:adjustRightInd w:val="0"/>
        <w:spacing w:after="120" w:line="276" w:lineRule="auto"/>
        <w:ind w:firstLine="0"/>
        <w:rPr>
          <w:rFonts w:cs="Arial"/>
        </w:rPr>
      </w:pPr>
    </w:p>
    <w:p w14:paraId="6B29B622" w14:textId="319BBCE9" w:rsidR="003D4AD5" w:rsidRPr="00AC5847" w:rsidRDefault="001615EC" w:rsidP="00F10B2C">
      <w:pPr>
        <w:spacing w:after="120" w:line="276" w:lineRule="auto"/>
        <w:ind w:firstLine="0"/>
        <w:rPr>
          <w:rFonts w:cs="Arial"/>
          <w:b/>
        </w:rPr>
      </w:pPr>
      <w:r w:rsidRPr="00AC5847">
        <w:rPr>
          <w:rFonts w:cs="Arial"/>
          <w:b/>
        </w:rPr>
        <w:t xml:space="preserve">Razvojne potrebe - ulaganja u kulturu i tehničku kulturu kao prostorom za nove modele kvalitetnog učenja </w:t>
      </w:r>
    </w:p>
    <w:p w14:paraId="0310A143" w14:textId="77777777" w:rsidR="001615EC" w:rsidRPr="00AC5847" w:rsidRDefault="001615EC" w:rsidP="003215BE">
      <w:pPr>
        <w:spacing w:after="0" w:line="276" w:lineRule="auto"/>
        <w:ind w:firstLine="0"/>
        <w:rPr>
          <w:rFonts w:cs="Arial"/>
          <w:bCs/>
        </w:rPr>
      </w:pPr>
      <w:r w:rsidRPr="00AC5847">
        <w:rPr>
          <w:rFonts w:cs="Arial"/>
          <w:bCs/>
        </w:rPr>
        <w:t xml:space="preserve">Kultura ima u suvremenim javnim politikama izuzetno važno mjesto jer se percipira kao rasadnik ideja i novih radnih mjesta, mjesto učenja i obrazovanja o vlastitoj i drugim kulturama. Zato je Europski parlament donio Novu agendu za kulturu, uzimajući u obzir sastanak na vrhu za pravedno zapošljavanje i rast u Göteborgu (2017.), program čelnika za obrazovanje i kulturu iz studenog 2017. te zaključke Europskog vijeća (2017.) o socijalnoj dimenziji, obrazovanju i kulturi, Rezoluciju (2011.) o iskorištavanju potencijala kulturnih i kreativnih industrija, i Rezoluciju (2013) kreativnih sektora kao izvora gospodarskog rasta i radnih mjesta, Rezoluciju (2016). o dosljednoj politici EU-a za kulturne i kreativne industrije, Rezoluciju (2008.) o kulturnim industrijama u Europi, Rezoluciju (2016.) o učenju o EU-u u školama, Rezoluciju (2008.) o Europskoj agendi za kulturu u globaliziranom svijetu i dr. koja između ostalog: </w:t>
      </w:r>
    </w:p>
    <w:p w14:paraId="300730A0" w14:textId="77777777" w:rsidR="001615EC" w:rsidRPr="00AC5847" w:rsidRDefault="001615EC" w:rsidP="00EC6DC1">
      <w:pPr>
        <w:pStyle w:val="ListParagraph"/>
        <w:numPr>
          <w:ilvl w:val="0"/>
          <w:numId w:val="92"/>
        </w:numPr>
        <w:spacing w:after="0" w:line="276" w:lineRule="auto"/>
        <w:rPr>
          <w:rFonts w:cs="Arial"/>
          <w:bCs/>
          <w:i/>
          <w:iCs/>
        </w:rPr>
      </w:pPr>
      <w:r w:rsidRPr="00AC5847">
        <w:rPr>
          <w:rFonts w:cs="Arial"/>
          <w:bCs/>
          <w:i/>
          <w:iCs/>
        </w:rPr>
        <w:t>…ponovno potvrđuje ulogu kulture te kulturnih i kreativnih sektora kao pokretačke sile u ostvarivanju ciljeva kohezijske politike i socijalne uključenosti diljem Unije te poziva da se to uzme u obzir pri dodjeli strukturnih i kohezijskih sredstava</w:t>
      </w:r>
      <w:r>
        <w:rPr>
          <w:rFonts w:cs="Arial"/>
          <w:bCs/>
          <w:i/>
          <w:iCs/>
        </w:rPr>
        <w:t>,</w:t>
      </w:r>
    </w:p>
    <w:p w14:paraId="1EE14731" w14:textId="77777777" w:rsidR="001615EC" w:rsidRPr="00AC5847" w:rsidRDefault="001615EC" w:rsidP="00EC6DC1">
      <w:pPr>
        <w:pStyle w:val="ListParagraph"/>
        <w:numPr>
          <w:ilvl w:val="0"/>
          <w:numId w:val="92"/>
        </w:numPr>
        <w:spacing w:after="0" w:line="276" w:lineRule="auto"/>
        <w:rPr>
          <w:rFonts w:cs="Arial"/>
          <w:bCs/>
          <w:i/>
          <w:iCs/>
        </w:rPr>
      </w:pPr>
      <w:r w:rsidRPr="00AC5847">
        <w:rPr>
          <w:rFonts w:cs="Arial"/>
          <w:bCs/>
          <w:i/>
          <w:iCs/>
        </w:rPr>
        <w:t>…prepoznaje da Europska godina kulturne baštine 2018. predstavlja priliku za povećanje razine svijesti o jedinstvenom značenju i raznolikosti te inherentnoj vrijednosti kulture i kulturne baštine EU-a kao i o njihovoj iznimno važnoj ulozi u našim društvima i gospodarstvima kada je riječ o stvaranju osjećaja pripadnosti, promicanju aktivnog građanstva i definiranju našeg identiteta i temeljnih vrijednosti slobode, raznolikosti, jednakosti, solidarnosti i socijalne pravde</w:t>
      </w:r>
      <w:r>
        <w:rPr>
          <w:rFonts w:cs="Arial"/>
          <w:bCs/>
          <w:i/>
          <w:iCs/>
        </w:rPr>
        <w:t>,</w:t>
      </w:r>
    </w:p>
    <w:p w14:paraId="4374DDD8" w14:textId="77777777" w:rsidR="001615EC" w:rsidRPr="00AC5847" w:rsidRDefault="001615EC" w:rsidP="00EC6DC1">
      <w:pPr>
        <w:pStyle w:val="ListParagraph"/>
        <w:numPr>
          <w:ilvl w:val="0"/>
          <w:numId w:val="92"/>
        </w:numPr>
        <w:spacing w:after="0" w:line="276" w:lineRule="auto"/>
        <w:rPr>
          <w:rFonts w:cs="Arial"/>
          <w:bCs/>
          <w:i/>
          <w:iCs/>
        </w:rPr>
      </w:pPr>
      <w:r w:rsidRPr="00AC5847">
        <w:rPr>
          <w:rFonts w:cs="Arial"/>
          <w:i/>
          <w:iCs/>
          <w:color w:val="666666"/>
        </w:rPr>
        <w:t>…</w:t>
      </w:r>
      <w:r w:rsidRPr="00AC5847">
        <w:rPr>
          <w:rFonts w:cs="Arial"/>
          <w:bCs/>
          <w:i/>
          <w:iCs/>
        </w:rPr>
        <w:t>prepoznaje inherentnu vrijednost slobodnog kulturnog, umjetničkog i kreativnog izražavanja i najšireg mogućeg pristupa javnosti kulturi, između ostalog, primjenom specifičnih mjera</w:t>
      </w:r>
      <w:r>
        <w:rPr>
          <w:rFonts w:cs="Arial"/>
          <w:bCs/>
          <w:i/>
          <w:iCs/>
        </w:rPr>
        <w:t>,</w:t>
      </w:r>
    </w:p>
    <w:p w14:paraId="756F8666" w14:textId="77777777" w:rsidR="001615EC" w:rsidRPr="00AC5847" w:rsidRDefault="001615EC" w:rsidP="00EC6DC1">
      <w:pPr>
        <w:pStyle w:val="ListParagraph"/>
        <w:numPr>
          <w:ilvl w:val="0"/>
          <w:numId w:val="92"/>
        </w:numPr>
        <w:spacing w:after="0" w:line="276" w:lineRule="auto"/>
        <w:rPr>
          <w:rFonts w:cs="Arial"/>
          <w:bCs/>
          <w:i/>
          <w:iCs/>
        </w:rPr>
      </w:pPr>
      <w:r w:rsidRPr="00AC5847">
        <w:rPr>
          <w:rFonts w:cs="Arial"/>
          <w:bCs/>
          <w:i/>
          <w:iCs/>
        </w:rPr>
        <w:t>…poziva Komisiju da kulturu prizna kao „meku moć” koja građanima omogućuje da budu odgovorni vođe u društvu, uz integritet, entuzijazam i empatiju, te ih u tom procesu i osnažuje</w:t>
      </w:r>
      <w:r>
        <w:rPr>
          <w:rFonts w:cs="Arial"/>
          <w:bCs/>
          <w:i/>
          <w:iCs/>
        </w:rPr>
        <w:t>,</w:t>
      </w:r>
    </w:p>
    <w:p w14:paraId="5283FC93" w14:textId="77777777" w:rsidR="001615EC" w:rsidRPr="00AC5847" w:rsidRDefault="001615EC" w:rsidP="00EC6DC1">
      <w:pPr>
        <w:pStyle w:val="ListParagraph"/>
        <w:numPr>
          <w:ilvl w:val="0"/>
          <w:numId w:val="92"/>
        </w:numPr>
        <w:spacing w:after="0" w:line="276" w:lineRule="auto"/>
        <w:rPr>
          <w:rFonts w:cs="Arial"/>
          <w:bCs/>
          <w:i/>
          <w:iCs/>
        </w:rPr>
      </w:pPr>
      <w:r w:rsidRPr="00AC5847">
        <w:rPr>
          <w:rFonts w:cs="Arial"/>
          <w:bCs/>
          <w:i/>
          <w:iCs/>
        </w:rPr>
        <w:t>…poziva Komisiju da omogući da Europa bude dom odgovornih građana koji grade odnose izvan vlastitih kultura, propituju ideje, potiču inovacije te pomažu u razvoju drugih i s njima komuniciraju</w:t>
      </w:r>
      <w:r>
        <w:rPr>
          <w:rFonts w:cs="Arial"/>
          <w:bCs/>
          <w:i/>
          <w:iCs/>
        </w:rPr>
        <w:t>,</w:t>
      </w:r>
    </w:p>
    <w:p w14:paraId="2C7D879E" w14:textId="77777777" w:rsidR="001615EC" w:rsidRPr="00AC5847" w:rsidRDefault="001615EC" w:rsidP="00EC6DC1">
      <w:pPr>
        <w:pStyle w:val="ListParagraph"/>
        <w:numPr>
          <w:ilvl w:val="0"/>
          <w:numId w:val="92"/>
        </w:numPr>
        <w:spacing w:after="0" w:line="276" w:lineRule="auto"/>
        <w:rPr>
          <w:rFonts w:cs="Arial"/>
          <w:bCs/>
          <w:i/>
          <w:iCs/>
        </w:rPr>
      </w:pPr>
      <w:r w:rsidRPr="00AC5847">
        <w:rPr>
          <w:rFonts w:cs="Arial"/>
          <w:bCs/>
          <w:i/>
          <w:iCs/>
        </w:rPr>
        <w:t xml:space="preserve"> poziva Komisiju da potiče kulturnu raznolikost, integraciju migranata i kvalitetu građanstva</w:t>
      </w:r>
      <w:r>
        <w:rPr>
          <w:rFonts w:cs="Arial"/>
          <w:bCs/>
          <w:i/>
          <w:iCs/>
        </w:rPr>
        <w:t>,</w:t>
      </w:r>
    </w:p>
    <w:p w14:paraId="66C887AC" w14:textId="77777777" w:rsidR="001615EC" w:rsidRPr="00AC5847" w:rsidRDefault="001615EC" w:rsidP="00EC6DC1">
      <w:pPr>
        <w:pStyle w:val="ListParagraph"/>
        <w:numPr>
          <w:ilvl w:val="0"/>
          <w:numId w:val="92"/>
        </w:numPr>
        <w:spacing w:after="0" w:line="276" w:lineRule="auto"/>
        <w:rPr>
          <w:rFonts w:cs="Arial"/>
          <w:bCs/>
          <w:i/>
          <w:iCs/>
        </w:rPr>
      </w:pPr>
      <w:r w:rsidRPr="00AC5847">
        <w:rPr>
          <w:rFonts w:cs="Arial"/>
          <w:bCs/>
          <w:i/>
          <w:iCs/>
        </w:rPr>
        <w:t>….poziva Komisiju da potiče suradnju između kulturnih djelatnika, nastavnika, građana aktivnih u sektoru i poslovnih stručnjaka kako bi se obnovio interes javnosti za kulturu</w:t>
      </w:r>
      <w:r>
        <w:rPr>
          <w:rFonts w:cs="Arial"/>
          <w:bCs/>
          <w:i/>
          <w:iCs/>
        </w:rPr>
        <w:t>,</w:t>
      </w:r>
    </w:p>
    <w:p w14:paraId="3609B211" w14:textId="77777777" w:rsidR="001615EC" w:rsidRDefault="001615EC" w:rsidP="00EC6DC1">
      <w:pPr>
        <w:pStyle w:val="ListParagraph"/>
        <w:numPr>
          <w:ilvl w:val="0"/>
          <w:numId w:val="92"/>
        </w:numPr>
        <w:spacing w:after="0" w:line="276" w:lineRule="auto"/>
        <w:rPr>
          <w:rFonts w:cs="Arial"/>
          <w:bCs/>
        </w:rPr>
      </w:pPr>
      <w:r w:rsidRPr="00AC5847">
        <w:rPr>
          <w:rFonts w:cs="Arial"/>
          <w:bCs/>
          <w:i/>
          <w:iCs/>
        </w:rPr>
        <w:t>…poziva Komisiju da se pobrine za to da se kulturne mreže podupiru kao sredstvo zajedničkog znanja, iskustva i sjećanja, uz osiguravanje neformalne razmjene informacija, poticanje rasprava i razvoja kulture kako bi se dodatno povećale mogućnosti u području mobilnosti i suradnje te da bi se pridonijelo integrirano</w:t>
      </w:r>
      <w:r>
        <w:rPr>
          <w:rFonts w:cs="Arial"/>
          <w:bCs/>
          <w:i/>
          <w:iCs/>
        </w:rPr>
        <w:t>m europskom kulturnom prostoru</w:t>
      </w:r>
      <w:r w:rsidRPr="00AC5847">
        <w:rPr>
          <w:rStyle w:val="FootnoteReference"/>
          <w:rFonts w:cs="Arial"/>
          <w:bCs/>
        </w:rPr>
        <w:footnoteReference w:id="166"/>
      </w:r>
      <w:r>
        <w:rPr>
          <w:rFonts w:cs="Arial"/>
          <w:bCs/>
        </w:rPr>
        <w:t xml:space="preserve"> </w:t>
      </w:r>
    </w:p>
    <w:p w14:paraId="1D969234" w14:textId="52B62474" w:rsidR="001615EC" w:rsidRPr="00F13734" w:rsidRDefault="001615EC" w:rsidP="007D26F8">
      <w:pPr>
        <w:spacing w:after="0" w:line="276" w:lineRule="auto"/>
        <w:ind w:firstLine="0"/>
        <w:rPr>
          <w:rFonts w:cs="Arial"/>
          <w:bCs/>
        </w:rPr>
      </w:pPr>
      <w:r w:rsidRPr="00A94FCD">
        <w:rPr>
          <w:rFonts w:cs="Arial"/>
          <w:color w:val="000000"/>
        </w:rPr>
        <w:t>Stoga se razvoju kulturnih programa kojima se mladima daje šansa za razvoj kreativnog potencijala, približavanje vlastite kulture i kultura drugih te prilike za učenje</w:t>
      </w:r>
      <w:r>
        <w:rPr>
          <w:rFonts w:cs="Arial"/>
          <w:color w:val="000000"/>
        </w:rPr>
        <w:t xml:space="preserve"> </w:t>
      </w:r>
      <w:r w:rsidRPr="00A94FCD">
        <w:rPr>
          <w:rFonts w:cs="Arial"/>
          <w:color w:val="000000"/>
        </w:rPr>
        <w:t xml:space="preserve">daje izrazito važnu ulogu u javnim politikama za mlade. Na razini EU politike mlade se potiče da budu aktivno uključeni u kulturne procese ne samo konzumacije već gotovih kulturnih proizvoda nego i stvaranje novih. Kultura ima i snažnu kohezijsku ulogu pa se i prilika za društveno uključivanje kroz učenje mladih. </w:t>
      </w:r>
      <w:r w:rsidRPr="00AC5847">
        <w:rPr>
          <w:rFonts w:cs="Arial"/>
          <w:color w:val="000000"/>
        </w:rPr>
        <w:t xml:space="preserve">Upravni odjel za kulturu, sport i tehničku kulturu </w:t>
      </w:r>
      <w:r>
        <w:rPr>
          <w:rFonts w:cs="Arial"/>
          <w:color w:val="000000"/>
        </w:rPr>
        <w:t>PGŽ</w:t>
      </w:r>
      <w:r w:rsidRPr="00AC5847">
        <w:rPr>
          <w:rFonts w:cs="Arial"/>
          <w:color w:val="000000"/>
        </w:rPr>
        <w:t xml:space="preserve"> je nadležan za djelatnost kulture</w:t>
      </w:r>
      <w:r>
        <w:rPr>
          <w:rFonts w:cs="Arial"/>
          <w:color w:val="000000"/>
        </w:rPr>
        <w:t xml:space="preserve"> i tehničke</w:t>
      </w:r>
      <w:r w:rsidRPr="00AC5847">
        <w:rPr>
          <w:rFonts w:cs="Arial"/>
          <w:color w:val="000000"/>
        </w:rPr>
        <w:t xml:space="preserve"> u PGŽ. Osnovni programi koji se financiraju kroz koje je mladima osiguran pristup kulturi</w:t>
      </w:r>
      <w:r>
        <w:rPr>
          <w:rFonts w:cs="Arial"/>
          <w:color w:val="000000"/>
        </w:rPr>
        <w:t xml:space="preserve"> i tehničkoj kulturi</w:t>
      </w:r>
      <w:r w:rsidRPr="00AC5847">
        <w:rPr>
          <w:rFonts w:cs="Arial"/>
          <w:color w:val="000000"/>
        </w:rPr>
        <w:t xml:space="preserve"> su: </w:t>
      </w:r>
      <w:r>
        <w:rPr>
          <w:rFonts w:cs="Arial"/>
          <w:color w:val="000000"/>
        </w:rPr>
        <w:t>D</w:t>
      </w:r>
      <w:r w:rsidRPr="00A94FCD">
        <w:rPr>
          <w:rFonts w:cs="Arial"/>
          <w:color w:val="000000"/>
        </w:rPr>
        <w:t>jelatnost Pomorskog i povijesnog muzeja Hrvatskog primorja Rijek</w:t>
      </w:r>
      <w:r>
        <w:rPr>
          <w:rFonts w:cs="Arial"/>
          <w:color w:val="000000"/>
        </w:rPr>
        <w:t xml:space="preserve">a, </w:t>
      </w:r>
      <w:r w:rsidRPr="00A94FCD">
        <w:rPr>
          <w:rFonts w:cs="Arial"/>
          <w:color w:val="000000"/>
        </w:rPr>
        <w:t>Prirodoslovnog muzeja Rijeka</w:t>
      </w:r>
      <w:r>
        <w:rPr>
          <w:rFonts w:cs="Arial"/>
          <w:color w:val="000000"/>
        </w:rPr>
        <w:t xml:space="preserve">, </w:t>
      </w:r>
      <w:r w:rsidRPr="00A94FCD">
        <w:rPr>
          <w:rFonts w:cs="Arial"/>
          <w:color w:val="000000"/>
        </w:rPr>
        <w:t>Ustanove "Ivan Matetić Ronjgov" Viškovo</w:t>
      </w:r>
      <w:r>
        <w:rPr>
          <w:rFonts w:cs="Arial"/>
          <w:color w:val="000000"/>
        </w:rPr>
        <w:t xml:space="preserve">, </w:t>
      </w:r>
      <w:r w:rsidRPr="00A94FCD">
        <w:rPr>
          <w:rFonts w:cs="Arial"/>
          <w:color w:val="000000"/>
        </w:rPr>
        <w:t>Europska prijestolnica kulture 2020</w:t>
      </w:r>
      <w:r>
        <w:rPr>
          <w:rFonts w:cs="Arial"/>
          <w:color w:val="000000"/>
        </w:rPr>
        <w:t xml:space="preserve">; </w:t>
      </w:r>
      <w:r w:rsidRPr="00A94FCD">
        <w:rPr>
          <w:rFonts w:cs="Arial"/>
          <w:color w:val="000000"/>
        </w:rPr>
        <w:t>Kulturno-povijesna baština</w:t>
      </w:r>
      <w:r>
        <w:rPr>
          <w:rFonts w:cs="Arial"/>
          <w:color w:val="000000"/>
        </w:rPr>
        <w:t xml:space="preserve">; </w:t>
      </w:r>
      <w:r w:rsidRPr="00A94FCD">
        <w:rPr>
          <w:rFonts w:cs="Arial"/>
          <w:color w:val="000000"/>
        </w:rPr>
        <w:t>Program javnih potreba u kulturi</w:t>
      </w:r>
      <w:r>
        <w:rPr>
          <w:rFonts w:cs="Arial"/>
          <w:color w:val="000000"/>
        </w:rPr>
        <w:t xml:space="preserve">, </w:t>
      </w:r>
      <w:r w:rsidRPr="00A94FCD">
        <w:rPr>
          <w:rFonts w:cs="Arial"/>
          <w:color w:val="000000"/>
        </w:rPr>
        <w:t>Program javnih potreba u tehničkoj kulturi</w:t>
      </w:r>
      <w:r>
        <w:rPr>
          <w:rFonts w:cs="Arial"/>
          <w:color w:val="000000"/>
        </w:rPr>
        <w:t xml:space="preserve"> i </w:t>
      </w:r>
      <w:r w:rsidRPr="00A94FCD">
        <w:rPr>
          <w:rFonts w:cs="Arial"/>
          <w:color w:val="000000"/>
        </w:rPr>
        <w:t>Promicanje kulture.</w:t>
      </w:r>
    </w:p>
    <w:p w14:paraId="34739E79" w14:textId="25FB6D0A" w:rsidR="001615EC" w:rsidRPr="00A94FCD" w:rsidRDefault="001615EC" w:rsidP="007D26F8">
      <w:pPr>
        <w:spacing w:after="0" w:line="276" w:lineRule="auto"/>
        <w:ind w:firstLine="0"/>
        <w:rPr>
          <w:rFonts w:cs="Arial"/>
          <w:color w:val="000000"/>
        </w:rPr>
      </w:pPr>
      <w:r w:rsidRPr="00AC5847">
        <w:rPr>
          <w:rFonts w:cs="Arial"/>
          <w:color w:val="000000"/>
        </w:rPr>
        <w:t>Kako PGŽ nema usvojenu strategiju kulture, smjernice razvoja kulture moguće je analizirati samo iz podatka o pojedinačnim programima i prioriteta javnih poziva i natječaja kojima se financiraju programi u kulturi. Međutim, značaj ulaganja u kulturne programe je za mlade od izrazite važnosti jer rezultati ukazuju na stanje kulturnih vrijednosti i valoriziranu kulturnu baštinu kao i brigu za kulturna dobra čime se socijalizira mlade za osjećaj pripadnosti i jača</w:t>
      </w:r>
      <w:r>
        <w:rPr>
          <w:rFonts w:cs="Arial"/>
          <w:color w:val="000000"/>
        </w:rPr>
        <w:t>ju</w:t>
      </w:r>
      <w:r w:rsidRPr="00AC5847">
        <w:rPr>
          <w:rFonts w:cs="Arial"/>
          <w:color w:val="000000"/>
        </w:rPr>
        <w:t xml:space="preserve"> </w:t>
      </w:r>
      <w:r>
        <w:rPr>
          <w:rFonts w:cs="Arial"/>
          <w:color w:val="000000"/>
        </w:rPr>
        <w:t xml:space="preserve">vrijednosti </w:t>
      </w:r>
      <w:r w:rsidRPr="00AC5847">
        <w:rPr>
          <w:rFonts w:cs="Arial"/>
          <w:color w:val="000000"/>
        </w:rPr>
        <w:t>“opć</w:t>
      </w:r>
      <w:r>
        <w:rPr>
          <w:rFonts w:cs="Arial"/>
          <w:color w:val="000000"/>
        </w:rPr>
        <w:t>e</w:t>
      </w:r>
      <w:r w:rsidRPr="00AC5847">
        <w:rPr>
          <w:rFonts w:cs="Arial"/>
          <w:color w:val="000000"/>
        </w:rPr>
        <w:t xml:space="preserve"> kultur</w:t>
      </w:r>
      <w:r>
        <w:rPr>
          <w:rFonts w:cs="Arial"/>
          <w:color w:val="000000"/>
        </w:rPr>
        <w:t>e</w:t>
      </w:r>
      <w:r w:rsidRPr="00AC5847">
        <w:rPr>
          <w:rFonts w:cs="Arial"/>
          <w:color w:val="000000"/>
        </w:rPr>
        <w:t>”. Dostupnost vlastite kulture, ali i stvaranje novih vrijednosti je za mlade izrazito važno radi stjecanja novih kompetencija za osobni razvoj i rad. Izdvajanja za te potrebe na razini PGŽ su 56.000.000</w:t>
      </w:r>
      <w:r>
        <w:rPr>
          <w:rFonts w:cs="Arial"/>
          <w:color w:val="000000"/>
        </w:rPr>
        <w:t xml:space="preserve"> kn</w:t>
      </w:r>
      <w:r w:rsidRPr="00AC5847">
        <w:rPr>
          <w:rFonts w:cs="Arial"/>
          <w:color w:val="000000"/>
        </w:rPr>
        <w:t>, od čega je za proračunske korisnike ili ustanove u kulturi kojima je osnivač PGŽ dodijeljen odgov</w:t>
      </w:r>
      <w:r>
        <w:rPr>
          <w:rFonts w:cs="Arial"/>
          <w:color w:val="000000"/>
        </w:rPr>
        <w:t>a</w:t>
      </w:r>
      <w:r w:rsidRPr="00AC5847">
        <w:rPr>
          <w:rFonts w:cs="Arial"/>
          <w:color w:val="000000"/>
        </w:rPr>
        <w:t>rajući iznos u sljedećoj</w:t>
      </w:r>
      <w:r>
        <w:rPr>
          <w:rFonts w:cs="Arial"/>
          <w:color w:val="000000"/>
        </w:rPr>
        <w:t xml:space="preserve"> tablici</w:t>
      </w:r>
      <w:r w:rsidR="003215BE">
        <w:rPr>
          <w:rFonts w:cs="Arial"/>
          <w:color w:val="000000"/>
        </w:rPr>
        <w:t xml:space="preserve">: </w:t>
      </w:r>
    </w:p>
    <w:tbl>
      <w:tblPr>
        <w:tblStyle w:val="Reetkatablice9"/>
        <w:tblpPr w:leftFromText="180" w:rightFromText="180" w:vertAnchor="text" w:horzAnchor="margin" w:tblpY="41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62"/>
        <w:gridCol w:w="1682"/>
        <w:gridCol w:w="1682"/>
      </w:tblGrid>
      <w:tr w:rsidR="007D26F8" w:rsidRPr="007D26F8" w14:paraId="6AB3318D" w14:textId="77777777" w:rsidTr="007D26F8">
        <w:trPr>
          <w:trHeight w:val="152"/>
        </w:trPr>
        <w:tc>
          <w:tcPr>
            <w:tcW w:w="0" w:type="auto"/>
            <w:tcBorders>
              <w:bottom w:val="single" w:sz="4" w:space="0" w:color="000000"/>
            </w:tcBorders>
            <w:shd w:val="clear" w:color="auto" w:fill="C5E0B3"/>
          </w:tcPr>
          <w:p w14:paraId="740F3C67" w14:textId="77777777" w:rsidR="007D26F8" w:rsidRPr="007D26F8" w:rsidRDefault="007D26F8" w:rsidP="007D26F8">
            <w:pPr>
              <w:spacing w:after="0"/>
              <w:ind w:firstLine="0"/>
              <w:jc w:val="left"/>
              <w:rPr>
                <w:rFonts w:eastAsia="Times New Roman" w:cs="Arial"/>
                <w:b/>
                <w:sz w:val="18"/>
                <w:szCs w:val="18"/>
              </w:rPr>
            </w:pPr>
          </w:p>
        </w:tc>
        <w:tc>
          <w:tcPr>
            <w:tcW w:w="0" w:type="auto"/>
            <w:tcBorders>
              <w:bottom w:val="single" w:sz="4" w:space="0" w:color="000000"/>
            </w:tcBorders>
            <w:shd w:val="clear" w:color="auto" w:fill="C5E0B3"/>
          </w:tcPr>
          <w:p w14:paraId="078D285E" w14:textId="77777777" w:rsidR="007D26F8" w:rsidRPr="007D26F8" w:rsidRDefault="007D26F8" w:rsidP="007D26F8">
            <w:pPr>
              <w:spacing w:after="0"/>
              <w:ind w:firstLine="0"/>
              <w:jc w:val="center"/>
              <w:rPr>
                <w:rFonts w:eastAsia="Times New Roman" w:cs="Arial"/>
                <w:b/>
                <w:sz w:val="18"/>
                <w:szCs w:val="18"/>
              </w:rPr>
            </w:pPr>
            <w:r w:rsidRPr="007D26F8">
              <w:rPr>
                <w:rFonts w:eastAsia="Times New Roman" w:cs="Arial"/>
                <w:b/>
                <w:sz w:val="18"/>
                <w:szCs w:val="18"/>
              </w:rPr>
              <w:t>Plan 2020</w:t>
            </w:r>
          </w:p>
        </w:tc>
        <w:tc>
          <w:tcPr>
            <w:tcW w:w="0" w:type="auto"/>
            <w:tcBorders>
              <w:bottom w:val="single" w:sz="4" w:space="0" w:color="000000"/>
            </w:tcBorders>
            <w:shd w:val="clear" w:color="auto" w:fill="C5E0B3"/>
          </w:tcPr>
          <w:p w14:paraId="4D5255D2" w14:textId="77777777" w:rsidR="007D26F8" w:rsidRPr="007D26F8" w:rsidRDefault="007D26F8" w:rsidP="007D26F8">
            <w:pPr>
              <w:spacing w:after="0"/>
              <w:ind w:firstLine="0"/>
              <w:jc w:val="center"/>
              <w:rPr>
                <w:rFonts w:eastAsia="Times New Roman" w:cs="Arial"/>
                <w:b/>
                <w:sz w:val="18"/>
                <w:szCs w:val="18"/>
              </w:rPr>
            </w:pPr>
            <w:r w:rsidRPr="007D26F8">
              <w:rPr>
                <w:rFonts w:eastAsia="Times New Roman" w:cs="Arial"/>
                <w:b/>
                <w:sz w:val="18"/>
                <w:szCs w:val="18"/>
              </w:rPr>
              <w:t>Plan 2021</w:t>
            </w:r>
          </w:p>
        </w:tc>
      </w:tr>
      <w:tr w:rsidR="007D26F8" w:rsidRPr="007D26F8" w14:paraId="57A1A8E4" w14:textId="77777777" w:rsidTr="007D26F8">
        <w:trPr>
          <w:trHeight w:val="211"/>
        </w:trPr>
        <w:tc>
          <w:tcPr>
            <w:tcW w:w="0" w:type="auto"/>
            <w:tcBorders>
              <w:bottom w:val="nil"/>
            </w:tcBorders>
            <w:shd w:val="clear" w:color="auto" w:fill="E2EFD9"/>
            <w:hideMark/>
          </w:tcPr>
          <w:p w14:paraId="7780ED5F" w14:textId="77777777" w:rsidR="007D26F8" w:rsidRPr="007D26F8" w:rsidRDefault="007D26F8" w:rsidP="007D26F8">
            <w:pPr>
              <w:spacing w:after="0"/>
              <w:ind w:firstLine="0"/>
              <w:jc w:val="left"/>
              <w:rPr>
                <w:rFonts w:eastAsia="Times New Roman" w:cs="Arial"/>
                <w:b/>
                <w:sz w:val="18"/>
                <w:szCs w:val="18"/>
              </w:rPr>
            </w:pPr>
            <w:r w:rsidRPr="007D26F8">
              <w:rPr>
                <w:rFonts w:eastAsia="Times New Roman" w:cs="Arial"/>
                <w:b/>
                <w:sz w:val="18"/>
                <w:szCs w:val="18"/>
              </w:rPr>
              <w:t>Upravni odjel za kulturu, sport i tehničku kulturu - ukupno</w:t>
            </w:r>
          </w:p>
        </w:tc>
        <w:tc>
          <w:tcPr>
            <w:tcW w:w="0" w:type="auto"/>
            <w:tcBorders>
              <w:bottom w:val="nil"/>
            </w:tcBorders>
            <w:shd w:val="clear" w:color="auto" w:fill="E2EFD9"/>
            <w:hideMark/>
          </w:tcPr>
          <w:p w14:paraId="281F5F15" w14:textId="77777777" w:rsidR="007D26F8" w:rsidRPr="007D26F8" w:rsidRDefault="007D26F8" w:rsidP="00E55972">
            <w:pPr>
              <w:spacing w:after="0"/>
              <w:ind w:firstLine="0"/>
              <w:jc w:val="right"/>
              <w:rPr>
                <w:rFonts w:eastAsia="Times New Roman" w:cs="Arial"/>
                <w:b/>
                <w:sz w:val="18"/>
                <w:szCs w:val="18"/>
              </w:rPr>
            </w:pPr>
            <w:r w:rsidRPr="007D26F8">
              <w:rPr>
                <w:rFonts w:eastAsia="Times New Roman" w:cs="Arial"/>
                <w:b/>
                <w:sz w:val="18"/>
                <w:szCs w:val="18"/>
              </w:rPr>
              <w:t>56.000.000</w:t>
            </w:r>
          </w:p>
        </w:tc>
        <w:tc>
          <w:tcPr>
            <w:tcW w:w="0" w:type="auto"/>
            <w:tcBorders>
              <w:bottom w:val="nil"/>
            </w:tcBorders>
            <w:shd w:val="clear" w:color="auto" w:fill="E2EFD9"/>
            <w:hideMark/>
          </w:tcPr>
          <w:p w14:paraId="568F6EFC" w14:textId="77777777" w:rsidR="007D26F8" w:rsidRPr="007D26F8" w:rsidRDefault="007D26F8" w:rsidP="00E55972">
            <w:pPr>
              <w:spacing w:after="0"/>
              <w:ind w:firstLine="0"/>
              <w:jc w:val="right"/>
              <w:rPr>
                <w:rFonts w:eastAsia="Times New Roman" w:cs="Arial"/>
                <w:b/>
                <w:sz w:val="18"/>
                <w:szCs w:val="18"/>
              </w:rPr>
            </w:pPr>
            <w:r w:rsidRPr="007D26F8">
              <w:rPr>
                <w:rFonts w:eastAsia="Times New Roman" w:cs="Arial"/>
                <w:b/>
                <w:sz w:val="18"/>
                <w:szCs w:val="18"/>
              </w:rPr>
              <w:t>37.453.000</w:t>
            </w:r>
          </w:p>
        </w:tc>
      </w:tr>
      <w:tr w:rsidR="007D26F8" w:rsidRPr="007D26F8" w14:paraId="01BBEA81" w14:textId="77777777" w:rsidTr="007D26F8">
        <w:trPr>
          <w:trHeight w:val="139"/>
        </w:trPr>
        <w:tc>
          <w:tcPr>
            <w:tcW w:w="5920" w:type="dxa"/>
            <w:tcBorders>
              <w:top w:val="nil"/>
              <w:bottom w:val="nil"/>
            </w:tcBorders>
            <w:shd w:val="clear" w:color="auto" w:fill="E2EFD9"/>
          </w:tcPr>
          <w:p w14:paraId="6FD90984" w14:textId="77777777" w:rsidR="007D26F8" w:rsidRPr="007D26F8" w:rsidRDefault="007D26F8" w:rsidP="007D26F8">
            <w:pPr>
              <w:spacing w:after="0"/>
              <w:ind w:firstLine="0"/>
              <w:jc w:val="left"/>
              <w:rPr>
                <w:rFonts w:eastAsia="Times New Roman" w:cs="Arial"/>
                <w:sz w:val="18"/>
                <w:szCs w:val="18"/>
              </w:rPr>
            </w:pPr>
            <w:r w:rsidRPr="007D26F8">
              <w:rPr>
                <w:rFonts w:eastAsia="Times New Roman" w:cs="Arial"/>
                <w:sz w:val="18"/>
                <w:szCs w:val="18"/>
              </w:rPr>
              <w:t>Pomorski i povijesni muzej hrvatskog primorja Rijeka</w:t>
            </w:r>
          </w:p>
        </w:tc>
        <w:tc>
          <w:tcPr>
            <w:tcW w:w="1715" w:type="dxa"/>
            <w:tcBorders>
              <w:top w:val="nil"/>
              <w:bottom w:val="nil"/>
            </w:tcBorders>
            <w:shd w:val="clear" w:color="auto" w:fill="E2EFD9"/>
          </w:tcPr>
          <w:p w14:paraId="744F1339" w14:textId="77777777" w:rsidR="007D26F8" w:rsidRPr="007D26F8" w:rsidRDefault="007D26F8" w:rsidP="00E55972">
            <w:pPr>
              <w:spacing w:after="0"/>
              <w:ind w:firstLine="0"/>
              <w:jc w:val="right"/>
              <w:rPr>
                <w:rFonts w:eastAsia="Times New Roman" w:cs="Arial"/>
                <w:sz w:val="18"/>
                <w:szCs w:val="18"/>
              </w:rPr>
            </w:pPr>
            <w:r w:rsidRPr="007D26F8">
              <w:rPr>
                <w:rFonts w:eastAsia="Times New Roman" w:cs="Arial"/>
                <w:sz w:val="18"/>
                <w:szCs w:val="18"/>
              </w:rPr>
              <w:t>7.957.440</w:t>
            </w:r>
          </w:p>
        </w:tc>
        <w:tc>
          <w:tcPr>
            <w:tcW w:w="1715" w:type="dxa"/>
            <w:tcBorders>
              <w:top w:val="nil"/>
              <w:bottom w:val="nil"/>
            </w:tcBorders>
            <w:shd w:val="clear" w:color="auto" w:fill="E2EFD9"/>
          </w:tcPr>
          <w:p w14:paraId="18A15EBB" w14:textId="77777777" w:rsidR="007D26F8" w:rsidRPr="007D26F8" w:rsidRDefault="007D26F8" w:rsidP="00E55972">
            <w:pPr>
              <w:spacing w:after="0"/>
              <w:ind w:firstLine="0"/>
              <w:jc w:val="right"/>
              <w:rPr>
                <w:rFonts w:eastAsia="Times New Roman" w:cs="Arial"/>
                <w:sz w:val="18"/>
                <w:szCs w:val="18"/>
              </w:rPr>
            </w:pPr>
            <w:r w:rsidRPr="007D26F8">
              <w:rPr>
                <w:rFonts w:eastAsia="Times New Roman" w:cs="Arial"/>
                <w:sz w:val="18"/>
                <w:szCs w:val="18"/>
              </w:rPr>
              <w:t>8.320.501</w:t>
            </w:r>
          </w:p>
        </w:tc>
      </w:tr>
      <w:tr w:rsidR="007D26F8" w:rsidRPr="007D26F8" w14:paraId="73A7ED53" w14:textId="77777777" w:rsidTr="007D26F8">
        <w:trPr>
          <w:trHeight w:val="86"/>
        </w:trPr>
        <w:tc>
          <w:tcPr>
            <w:tcW w:w="5920" w:type="dxa"/>
            <w:tcBorders>
              <w:top w:val="nil"/>
              <w:bottom w:val="nil"/>
            </w:tcBorders>
            <w:shd w:val="clear" w:color="auto" w:fill="E2EFD9"/>
          </w:tcPr>
          <w:p w14:paraId="211FFDAE" w14:textId="77777777" w:rsidR="007D26F8" w:rsidRPr="007D26F8" w:rsidRDefault="007D26F8" w:rsidP="007D26F8">
            <w:pPr>
              <w:spacing w:after="0"/>
              <w:ind w:firstLine="0"/>
              <w:jc w:val="left"/>
              <w:rPr>
                <w:rFonts w:eastAsia="Times New Roman" w:cs="Arial"/>
                <w:sz w:val="18"/>
                <w:szCs w:val="18"/>
              </w:rPr>
            </w:pPr>
            <w:r w:rsidRPr="007D26F8">
              <w:rPr>
                <w:rFonts w:eastAsia="Times New Roman" w:cs="Arial"/>
                <w:sz w:val="18"/>
                <w:szCs w:val="18"/>
              </w:rPr>
              <w:t>Prirodoslovni muzej Rijeka</w:t>
            </w:r>
          </w:p>
        </w:tc>
        <w:tc>
          <w:tcPr>
            <w:tcW w:w="1715" w:type="dxa"/>
            <w:tcBorders>
              <w:top w:val="nil"/>
              <w:bottom w:val="nil"/>
            </w:tcBorders>
            <w:shd w:val="clear" w:color="auto" w:fill="E2EFD9"/>
          </w:tcPr>
          <w:p w14:paraId="6353B322" w14:textId="77777777" w:rsidR="007D26F8" w:rsidRPr="007D26F8" w:rsidRDefault="007D26F8" w:rsidP="00E55972">
            <w:pPr>
              <w:spacing w:after="0"/>
              <w:ind w:firstLine="0"/>
              <w:jc w:val="right"/>
              <w:rPr>
                <w:rFonts w:eastAsia="Times New Roman" w:cs="Arial"/>
                <w:sz w:val="18"/>
                <w:szCs w:val="18"/>
              </w:rPr>
            </w:pPr>
            <w:r w:rsidRPr="007D26F8">
              <w:rPr>
                <w:rFonts w:eastAsia="Times New Roman" w:cs="Arial"/>
                <w:sz w:val="18"/>
                <w:szCs w:val="18"/>
              </w:rPr>
              <w:t>7.409.527</w:t>
            </w:r>
          </w:p>
        </w:tc>
        <w:tc>
          <w:tcPr>
            <w:tcW w:w="1715" w:type="dxa"/>
            <w:tcBorders>
              <w:top w:val="nil"/>
              <w:bottom w:val="nil"/>
            </w:tcBorders>
            <w:shd w:val="clear" w:color="auto" w:fill="E2EFD9"/>
          </w:tcPr>
          <w:p w14:paraId="1D0C15AA" w14:textId="77777777" w:rsidR="007D26F8" w:rsidRPr="007D26F8" w:rsidRDefault="007D26F8" w:rsidP="00E55972">
            <w:pPr>
              <w:spacing w:after="0"/>
              <w:ind w:firstLine="0"/>
              <w:jc w:val="right"/>
              <w:rPr>
                <w:rFonts w:eastAsia="Times New Roman" w:cs="Arial"/>
                <w:sz w:val="18"/>
                <w:szCs w:val="18"/>
              </w:rPr>
            </w:pPr>
            <w:r w:rsidRPr="007D26F8">
              <w:rPr>
                <w:rFonts w:eastAsia="Times New Roman" w:cs="Arial"/>
                <w:sz w:val="18"/>
                <w:szCs w:val="18"/>
              </w:rPr>
              <w:t>4.511.050</w:t>
            </w:r>
          </w:p>
        </w:tc>
      </w:tr>
      <w:tr w:rsidR="007D26F8" w:rsidRPr="007D26F8" w14:paraId="42D15DB5" w14:textId="77777777" w:rsidTr="007D26F8">
        <w:trPr>
          <w:trHeight w:val="159"/>
        </w:trPr>
        <w:tc>
          <w:tcPr>
            <w:tcW w:w="5920" w:type="dxa"/>
            <w:tcBorders>
              <w:top w:val="nil"/>
              <w:bottom w:val="nil"/>
            </w:tcBorders>
            <w:shd w:val="clear" w:color="auto" w:fill="E2EFD9"/>
          </w:tcPr>
          <w:p w14:paraId="0C488FCD" w14:textId="77777777" w:rsidR="007D26F8" w:rsidRPr="007D26F8" w:rsidRDefault="007D26F8" w:rsidP="007D26F8">
            <w:pPr>
              <w:spacing w:after="0"/>
              <w:ind w:firstLine="0"/>
              <w:jc w:val="left"/>
              <w:rPr>
                <w:rFonts w:eastAsia="Times New Roman" w:cs="Arial"/>
                <w:sz w:val="18"/>
                <w:szCs w:val="18"/>
              </w:rPr>
            </w:pPr>
            <w:r w:rsidRPr="007D26F8">
              <w:rPr>
                <w:rFonts w:eastAsia="Times New Roman" w:cs="Arial"/>
                <w:sz w:val="18"/>
                <w:szCs w:val="18"/>
              </w:rPr>
              <w:t>Upravni odjel za kulturu, sport i tehničku kulturu</w:t>
            </w:r>
          </w:p>
        </w:tc>
        <w:tc>
          <w:tcPr>
            <w:tcW w:w="1715" w:type="dxa"/>
            <w:tcBorders>
              <w:top w:val="nil"/>
              <w:bottom w:val="nil"/>
            </w:tcBorders>
            <w:shd w:val="clear" w:color="auto" w:fill="E2EFD9"/>
          </w:tcPr>
          <w:p w14:paraId="56C16EAF" w14:textId="77777777" w:rsidR="007D26F8" w:rsidRPr="007D26F8" w:rsidRDefault="007D26F8" w:rsidP="00E55972">
            <w:pPr>
              <w:spacing w:after="0"/>
              <w:ind w:firstLine="0"/>
              <w:jc w:val="right"/>
              <w:rPr>
                <w:rFonts w:eastAsia="Times New Roman" w:cs="Arial"/>
                <w:sz w:val="18"/>
                <w:szCs w:val="18"/>
              </w:rPr>
            </w:pPr>
            <w:r w:rsidRPr="007D26F8">
              <w:rPr>
                <w:rFonts w:eastAsia="Times New Roman" w:cs="Arial"/>
                <w:sz w:val="18"/>
                <w:szCs w:val="18"/>
              </w:rPr>
              <w:t>39.694.508</w:t>
            </w:r>
          </w:p>
        </w:tc>
        <w:tc>
          <w:tcPr>
            <w:tcW w:w="1715" w:type="dxa"/>
            <w:tcBorders>
              <w:top w:val="nil"/>
              <w:bottom w:val="nil"/>
            </w:tcBorders>
            <w:shd w:val="clear" w:color="auto" w:fill="E2EFD9"/>
          </w:tcPr>
          <w:p w14:paraId="55C006CA" w14:textId="77777777" w:rsidR="007D26F8" w:rsidRPr="007D26F8" w:rsidRDefault="007D26F8" w:rsidP="00E55972">
            <w:pPr>
              <w:spacing w:after="0"/>
              <w:ind w:firstLine="0"/>
              <w:jc w:val="right"/>
              <w:rPr>
                <w:rFonts w:eastAsia="Times New Roman" w:cs="Arial"/>
                <w:sz w:val="18"/>
                <w:szCs w:val="18"/>
              </w:rPr>
            </w:pPr>
            <w:r w:rsidRPr="007D26F8">
              <w:rPr>
                <w:rFonts w:eastAsia="Times New Roman" w:cs="Arial"/>
                <w:sz w:val="18"/>
                <w:szCs w:val="18"/>
              </w:rPr>
              <w:t>23.659.449</w:t>
            </w:r>
          </w:p>
        </w:tc>
      </w:tr>
      <w:tr w:rsidR="007D26F8" w:rsidRPr="007D26F8" w14:paraId="31223E49" w14:textId="77777777" w:rsidTr="007D26F8">
        <w:trPr>
          <w:trHeight w:val="91"/>
        </w:trPr>
        <w:tc>
          <w:tcPr>
            <w:tcW w:w="5920" w:type="dxa"/>
            <w:tcBorders>
              <w:top w:val="nil"/>
            </w:tcBorders>
            <w:shd w:val="clear" w:color="auto" w:fill="E2EFD9"/>
          </w:tcPr>
          <w:p w14:paraId="7504B8ED" w14:textId="77777777" w:rsidR="007D26F8" w:rsidRPr="007D26F8" w:rsidRDefault="007D26F8" w:rsidP="007D26F8">
            <w:pPr>
              <w:spacing w:after="0"/>
              <w:ind w:firstLine="0"/>
              <w:jc w:val="left"/>
              <w:rPr>
                <w:rFonts w:eastAsia="Times New Roman" w:cs="Arial"/>
                <w:sz w:val="18"/>
                <w:szCs w:val="18"/>
              </w:rPr>
            </w:pPr>
            <w:r w:rsidRPr="007D26F8">
              <w:rPr>
                <w:rFonts w:eastAsia="Times New Roman" w:cs="Arial"/>
                <w:sz w:val="18"/>
                <w:szCs w:val="18"/>
              </w:rPr>
              <w:t>Ustanova I.M.Ronjgov</w:t>
            </w:r>
          </w:p>
        </w:tc>
        <w:tc>
          <w:tcPr>
            <w:tcW w:w="1715" w:type="dxa"/>
            <w:tcBorders>
              <w:top w:val="nil"/>
            </w:tcBorders>
            <w:shd w:val="clear" w:color="auto" w:fill="E2EFD9"/>
          </w:tcPr>
          <w:p w14:paraId="51374393" w14:textId="77777777" w:rsidR="007D26F8" w:rsidRPr="007D26F8" w:rsidRDefault="007D26F8" w:rsidP="00E55972">
            <w:pPr>
              <w:spacing w:after="0"/>
              <w:ind w:firstLine="0"/>
              <w:jc w:val="right"/>
              <w:rPr>
                <w:rFonts w:eastAsia="Times New Roman" w:cs="Arial"/>
                <w:sz w:val="18"/>
                <w:szCs w:val="18"/>
              </w:rPr>
            </w:pPr>
            <w:r w:rsidRPr="007D26F8">
              <w:rPr>
                <w:rFonts w:eastAsia="Times New Roman" w:cs="Arial"/>
                <w:sz w:val="18"/>
                <w:szCs w:val="18"/>
              </w:rPr>
              <w:t>938.525</w:t>
            </w:r>
          </w:p>
        </w:tc>
        <w:tc>
          <w:tcPr>
            <w:tcW w:w="1715" w:type="dxa"/>
            <w:tcBorders>
              <w:top w:val="nil"/>
            </w:tcBorders>
            <w:shd w:val="clear" w:color="auto" w:fill="E2EFD9"/>
          </w:tcPr>
          <w:p w14:paraId="50283265" w14:textId="77777777" w:rsidR="007D26F8" w:rsidRPr="007D26F8" w:rsidRDefault="007D26F8" w:rsidP="00E55972">
            <w:pPr>
              <w:spacing w:after="0"/>
              <w:ind w:firstLine="0"/>
              <w:jc w:val="right"/>
              <w:rPr>
                <w:rFonts w:eastAsia="Times New Roman" w:cs="Arial"/>
                <w:sz w:val="18"/>
                <w:szCs w:val="18"/>
              </w:rPr>
            </w:pPr>
            <w:r w:rsidRPr="007D26F8">
              <w:rPr>
                <w:rFonts w:eastAsia="Times New Roman" w:cs="Arial"/>
                <w:sz w:val="18"/>
                <w:szCs w:val="18"/>
              </w:rPr>
              <w:t>962.000</w:t>
            </w:r>
          </w:p>
        </w:tc>
      </w:tr>
    </w:tbl>
    <w:p w14:paraId="529349AB" w14:textId="796E5D24" w:rsidR="001615EC" w:rsidRPr="00AC5847" w:rsidRDefault="003215BE" w:rsidP="0027021C">
      <w:pPr>
        <w:spacing w:before="120"/>
        <w:ind w:firstLine="0"/>
        <w:rPr>
          <w:rFonts w:cs="Arial"/>
          <w:color w:val="000000"/>
        </w:rPr>
      </w:pPr>
      <w:r w:rsidRPr="003215BE">
        <w:rPr>
          <w:rFonts w:cs="Arial"/>
          <w:i/>
          <w:color w:val="000000"/>
        </w:rPr>
        <w:t>Tablica 29.</w:t>
      </w:r>
      <w:r w:rsidR="001615EC" w:rsidRPr="00AC5847">
        <w:rPr>
          <w:rFonts w:cs="Arial"/>
          <w:color w:val="000000"/>
        </w:rPr>
        <w:t xml:space="preserve"> Ulaganja </w:t>
      </w:r>
      <w:r w:rsidR="001615EC">
        <w:rPr>
          <w:rFonts w:cs="Arial"/>
          <w:color w:val="000000"/>
        </w:rPr>
        <w:t>PGŽ</w:t>
      </w:r>
      <w:r w:rsidR="001615EC" w:rsidRPr="00AC5847">
        <w:rPr>
          <w:rFonts w:cs="Arial"/>
          <w:color w:val="000000"/>
        </w:rPr>
        <w:t xml:space="preserve"> u kulturu i tehničku kulturu za 2020</w:t>
      </w:r>
      <w:r w:rsidR="001615EC">
        <w:rPr>
          <w:rFonts w:cs="Arial"/>
          <w:color w:val="000000"/>
        </w:rPr>
        <w:t>.</w:t>
      </w:r>
      <w:r w:rsidR="001615EC" w:rsidRPr="00AC5847">
        <w:rPr>
          <w:rFonts w:cs="Arial"/>
          <w:color w:val="000000"/>
        </w:rPr>
        <w:t xml:space="preserve"> i 2021</w:t>
      </w:r>
      <w:r w:rsidR="001615EC">
        <w:rPr>
          <w:rFonts w:cs="Arial"/>
          <w:color w:val="000000"/>
        </w:rPr>
        <w:t>.</w:t>
      </w:r>
      <w:r w:rsidR="001615EC" w:rsidRPr="00AC5847">
        <w:rPr>
          <w:rFonts w:cs="Arial"/>
          <w:color w:val="000000"/>
        </w:rPr>
        <w:t xml:space="preserve"> godinu</w:t>
      </w:r>
    </w:p>
    <w:p w14:paraId="2DC526BE" w14:textId="066D99D8" w:rsidR="00A46BA2" w:rsidRDefault="001615EC" w:rsidP="0027021C">
      <w:pPr>
        <w:spacing w:before="120"/>
        <w:jc w:val="center"/>
        <w:rPr>
          <w:rFonts w:cs="Arial"/>
          <w:color w:val="000000"/>
          <w:sz w:val="16"/>
          <w:szCs w:val="16"/>
        </w:rPr>
      </w:pPr>
      <w:r w:rsidRPr="0027021C">
        <w:rPr>
          <w:rFonts w:cs="Arial"/>
          <w:color w:val="000000"/>
          <w:sz w:val="16"/>
          <w:szCs w:val="16"/>
        </w:rPr>
        <w:t>Izvor: Prilagođeno iz Proračuna Primorsko-goranske županija,2.2021.</w:t>
      </w:r>
    </w:p>
    <w:p w14:paraId="7F6C0D61" w14:textId="6E973A9D" w:rsidR="001615EC" w:rsidRDefault="0027021C" w:rsidP="0027021C">
      <w:pPr>
        <w:spacing w:before="120"/>
        <w:ind w:firstLine="0"/>
        <w:rPr>
          <w:rFonts w:cs="Arial"/>
          <w:color w:val="000000"/>
        </w:rPr>
      </w:pPr>
      <w:r w:rsidRPr="0027021C">
        <w:rPr>
          <w:rFonts w:cs="Arial"/>
          <w:i/>
          <w:color w:val="000000"/>
        </w:rPr>
        <w:t>Tablica 30.</w:t>
      </w:r>
      <w:r w:rsidR="001615EC" w:rsidRPr="00D553CF">
        <w:rPr>
          <w:rFonts w:cs="Arial"/>
          <w:color w:val="000000"/>
        </w:rPr>
        <w:t xml:space="preserve"> Ulaganja PGŽ u promicanje kulture </w:t>
      </w:r>
    </w:p>
    <w:tbl>
      <w:tblPr>
        <w:tblStyle w:val="Reetkatablice10"/>
        <w:tblW w:w="9360" w:type="dxa"/>
        <w:tblBorders>
          <w:left w:val="none" w:sz="0" w:space="0" w:color="auto"/>
          <w:right w:val="none" w:sz="0" w:space="0" w:color="auto"/>
          <w:insideV w:val="none" w:sz="0" w:space="0" w:color="auto"/>
        </w:tblBorders>
        <w:tblLook w:val="04A0" w:firstRow="1" w:lastRow="0" w:firstColumn="1" w:lastColumn="0" w:noHBand="0" w:noVBand="1"/>
      </w:tblPr>
      <w:tblGrid>
        <w:gridCol w:w="437"/>
        <w:gridCol w:w="6647"/>
        <w:gridCol w:w="1017"/>
        <w:gridCol w:w="1259"/>
      </w:tblGrid>
      <w:tr w:rsidR="007D26F8" w:rsidRPr="007D26F8" w14:paraId="05943C3F" w14:textId="77777777" w:rsidTr="00F13734">
        <w:trPr>
          <w:trHeight w:val="20"/>
        </w:trPr>
        <w:tc>
          <w:tcPr>
            <w:tcW w:w="7084" w:type="dxa"/>
            <w:gridSpan w:val="2"/>
            <w:shd w:val="clear" w:color="auto" w:fill="C5E0B3"/>
            <w:vAlign w:val="center"/>
          </w:tcPr>
          <w:p w14:paraId="14066623" w14:textId="77777777" w:rsidR="007D26F8" w:rsidRPr="007D26F8" w:rsidRDefault="007D26F8" w:rsidP="007D26F8">
            <w:pPr>
              <w:spacing w:after="0"/>
              <w:ind w:firstLine="0"/>
              <w:jc w:val="center"/>
              <w:rPr>
                <w:rFonts w:eastAsia="Times New Roman" w:cs="Arial"/>
                <w:b/>
                <w:sz w:val="16"/>
                <w:szCs w:val="16"/>
              </w:rPr>
            </w:pPr>
          </w:p>
        </w:tc>
        <w:tc>
          <w:tcPr>
            <w:tcW w:w="1017" w:type="dxa"/>
            <w:shd w:val="clear" w:color="auto" w:fill="C5E0B3"/>
            <w:vAlign w:val="center"/>
          </w:tcPr>
          <w:p w14:paraId="548909DB" w14:textId="77777777" w:rsidR="007D26F8" w:rsidRPr="007D26F8" w:rsidRDefault="007D26F8" w:rsidP="007D26F8">
            <w:pPr>
              <w:spacing w:after="0"/>
              <w:ind w:firstLine="0"/>
              <w:jc w:val="center"/>
              <w:rPr>
                <w:rFonts w:eastAsia="Times New Roman" w:cs="Arial"/>
                <w:b/>
                <w:sz w:val="16"/>
                <w:szCs w:val="16"/>
              </w:rPr>
            </w:pPr>
            <w:r w:rsidRPr="007D26F8">
              <w:rPr>
                <w:rFonts w:eastAsia="Times New Roman" w:cs="Arial"/>
                <w:b/>
                <w:sz w:val="16"/>
                <w:szCs w:val="16"/>
              </w:rPr>
              <w:t>Plan 2020</w:t>
            </w:r>
          </w:p>
        </w:tc>
        <w:tc>
          <w:tcPr>
            <w:tcW w:w="1259" w:type="dxa"/>
            <w:shd w:val="clear" w:color="auto" w:fill="C5E0B3"/>
            <w:vAlign w:val="center"/>
          </w:tcPr>
          <w:p w14:paraId="284BF8CB" w14:textId="77777777" w:rsidR="007D26F8" w:rsidRPr="007D26F8" w:rsidRDefault="007D26F8" w:rsidP="007D26F8">
            <w:pPr>
              <w:spacing w:after="0"/>
              <w:ind w:firstLine="0"/>
              <w:jc w:val="center"/>
              <w:rPr>
                <w:rFonts w:eastAsia="Times New Roman" w:cs="Arial"/>
                <w:b/>
                <w:sz w:val="16"/>
                <w:szCs w:val="16"/>
              </w:rPr>
            </w:pPr>
            <w:r w:rsidRPr="007D26F8">
              <w:rPr>
                <w:rFonts w:eastAsia="Times New Roman" w:cs="Arial"/>
                <w:b/>
                <w:sz w:val="16"/>
                <w:szCs w:val="16"/>
              </w:rPr>
              <w:t>Plan 2021</w:t>
            </w:r>
          </w:p>
        </w:tc>
      </w:tr>
      <w:tr w:rsidR="007D26F8" w:rsidRPr="007D26F8" w14:paraId="6845B0F4" w14:textId="77777777" w:rsidTr="00F13734">
        <w:trPr>
          <w:trHeight w:val="20"/>
        </w:trPr>
        <w:tc>
          <w:tcPr>
            <w:tcW w:w="7084" w:type="dxa"/>
            <w:gridSpan w:val="2"/>
            <w:shd w:val="clear" w:color="auto" w:fill="C5E0B3"/>
            <w:vAlign w:val="center"/>
            <w:hideMark/>
          </w:tcPr>
          <w:p w14:paraId="22D7EEB7" w14:textId="77777777" w:rsidR="007D26F8" w:rsidRPr="007D26F8" w:rsidRDefault="007D26F8" w:rsidP="007D26F8">
            <w:pPr>
              <w:spacing w:after="0"/>
              <w:ind w:firstLine="0"/>
              <w:jc w:val="center"/>
              <w:rPr>
                <w:rFonts w:eastAsia="Times New Roman" w:cs="Arial"/>
                <w:b/>
                <w:sz w:val="16"/>
                <w:szCs w:val="16"/>
              </w:rPr>
            </w:pPr>
            <w:r w:rsidRPr="007D26F8">
              <w:rPr>
                <w:rFonts w:eastAsia="Times New Roman" w:cs="Arial"/>
                <w:b/>
                <w:sz w:val="16"/>
                <w:szCs w:val="16"/>
              </w:rPr>
              <w:t>Promicanje kulture - ukupno</w:t>
            </w:r>
          </w:p>
        </w:tc>
        <w:tc>
          <w:tcPr>
            <w:tcW w:w="1017" w:type="dxa"/>
            <w:shd w:val="clear" w:color="auto" w:fill="C5E0B3"/>
            <w:vAlign w:val="center"/>
            <w:hideMark/>
          </w:tcPr>
          <w:p w14:paraId="50EDB44D" w14:textId="77777777" w:rsidR="007D26F8" w:rsidRPr="007D26F8" w:rsidRDefault="007D26F8" w:rsidP="00E55972">
            <w:pPr>
              <w:spacing w:after="0"/>
              <w:ind w:firstLine="0"/>
              <w:jc w:val="right"/>
              <w:rPr>
                <w:rFonts w:eastAsia="Times New Roman" w:cs="Arial"/>
                <w:b/>
                <w:sz w:val="16"/>
                <w:szCs w:val="16"/>
              </w:rPr>
            </w:pPr>
            <w:r w:rsidRPr="007D26F8">
              <w:rPr>
                <w:rFonts w:eastAsia="Times New Roman" w:cs="Arial"/>
                <w:b/>
                <w:sz w:val="16"/>
                <w:szCs w:val="16"/>
              </w:rPr>
              <w:t>43.444.239</w:t>
            </w:r>
          </w:p>
        </w:tc>
        <w:tc>
          <w:tcPr>
            <w:tcW w:w="1259" w:type="dxa"/>
            <w:shd w:val="clear" w:color="auto" w:fill="C5E0B3"/>
            <w:vAlign w:val="center"/>
            <w:hideMark/>
          </w:tcPr>
          <w:p w14:paraId="4A2AD54C" w14:textId="77777777" w:rsidR="007D26F8" w:rsidRPr="007D26F8" w:rsidRDefault="007D26F8" w:rsidP="00E55972">
            <w:pPr>
              <w:spacing w:after="0"/>
              <w:ind w:firstLine="0"/>
              <w:jc w:val="right"/>
              <w:rPr>
                <w:rFonts w:eastAsia="Times New Roman" w:cs="Arial"/>
                <w:b/>
                <w:sz w:val="16"/>
                <w:szCs w:val="16"/>
              </w:rPr>
            </w:pPr>
            <w:r w:rsidRPr="007D26F8">
              <w:rPr>
                <w:rFonts w:eastAsia="Times New Roman" w:cs="Arial"/>
                <w:b/>
                <w:sz w:val="16"/>
                <w:szCs w:val="16"/>
              </w:rPr>
              <w:t>27.698.051</w:t>
            </w:r>
          </w:p>
        </w:tc>
      </w:tr>
      <w:tr w:rsidR="007D26F8" w:rsidRPr="007D26F8" w14:paraId="78FABBCC" w14:textId="77777777" w:rsidTr="00F13734">
        <w:trPr>
          <w:trHeight w:val="20"/>
        </w:trPr>
        <w:tc>
          <w:tcPr>
            <w:tcW w:w="7084" w:type="dxa"/>
            <w:gridSpan w:val="2"/>
            <w:tcBorders>
              <w:bottom w:val="single" w:sz="4" w:space="0" w:color="000000"/>
            </w:tcBorders>
            <w:shd w:val="clear" w:color="auto" w:fill="C5E0B3"/>
            <w:vAlign w:val="center"/>
          </w:tcPr>
          <w:p w14:paraId="54A27381" w14:textId="77777777" w:rsidR="007D26F8" w:rsidRPr="007D26F8" w:rsidRDefault="007D26F8" w:rsidP="007D26F8">
            <w:pPr>
              <w:spacing w:after="0"/>
              <w:ind w:firstLine="0"/>
              <w:jc w:val="center"/>
              <w:rPr>
                <w:rFonts w:eastAsia="Times New Roman" w:cs="Arial"/>
                <w:b/>
                <w:sz w:val="16"/>
                <w:szCs w:val="16"/>
              </w:rPr>
            </w:pPr>
            <w:r w:rsidRPr="007D26F8">
              <w:rPr>
                <w:rFonts w:eastAsia="Times New Roman" w:cs="Arial"/>
                <w:b/>
                <w:sz w:val="16"/>
                <w:szCs w:val="16"/>
              </w:rPr>
              <w:t>Europska prijestolnica kulture 2020</w:t>
            </w:r>
          </w:p>
        </w:tc>
        <w:tc>
          <w:tcPr>
            <w:tcW w:w="1017" w:type="dxa"/>
            <w:tcBorders>
              <w:bottom w:val="single" w:sz="4" w:space="0" w:color="000000"/>
            </w:tcBorders>
            <w:shd w:val="clear" w:color="auto" w:fill="C5E0B3"/>
            <w:vAlign w:val="center"/>
          </w:tcPr>
          <w:p w14:paraId="77360728" w14:textId="77777777" w:rsidR="007D26F8" w:rsidRPr="007D26F8" w:rsidRDefault="007D26F8" w:rsidP="00E55972">
            <w:pPr>
              <w:spacing w:after="0"/>
              <w:ind w:firstLine="0"/>
              <w:jc w:val="right"/>
              <w:rPr>
                <w:rFonts w:eastAsia="Times New Roman" w:cs="Arial"/>
                <w:b/>
                <w:sz w:val="16"/>
                <w:szCs w:val="16"/>
              </w:rPr>
            </w:pPr>
            <w:r w:rsidRPr="007D26F8">
              <w:rPr>
                <w:rFonts w:eastAsia="Times New Roman" w:cs="Arial"/>
                <w:b/>
                <w:sz w:val="16"/>
                <w:szCs w:val="16"/>
              </w:rPr>
              <w:t>2.907.000</w:t>
            </w:r>
          </w:p>
        </w:tc>
        <w:tc>
          <w:tcPr>
            <w:tcW w:w="1259" w:type="dxa"/>
            <w:tcBorders>
              <w:bottom w:val="single" w:sz="4" w:space="0" w:color="000000"/>
            </w:tcBorders>
            <w:shd w:val="clear" w:color="auto" w:fill="C5E0B3"/>
            <w:vAlign w:val="center"/>
          </w:tcPr>
          <w:p w14:paraId="6EBD8DED" w14:textId="77777777" w:rsidR="007D26F8" w:rsidRPr="007D26F8" w:rsidRDefault="007D26F8" w:rsidP="00E55972">
            <w:pPr>
              <w:spacing w:after="0"/>
              <w:ind w:firstLine="0"/>
              <w:jc w:val="right"/>
              <w:rPr>
                <w:rFonts w:eastAsia="Times New Roman" w:cs="Arial"/>
                <w:b/>
                <w:sz w:val="16"/>
                <w:szCs w:val="16"/>
              </w:rPr>
            </w:pPr>
            <w:r w:rsidRPr="007D26F8">
              <w:rPr>
                <w:rFonts w:eastAsia="Times New Roman" w:cs="Arial"/>
                <w:b/>
                <w:sz w:val="16"/>
                <w:szCs w:val="16"/>
              </w:rPr>
              <w:t>350.000</w:t>
            </w:r>
          </w:p>
        </w:tc>
      </w:tr>
      <w:tr w:rsidR="007D26F8" w:rsidRPr="007D26F8" w14:paraId="19C7AEBC" w14:textId="77777777" w:rsidTr="00F13734">
        <w:trPr>
          <w:trHeight w:val="20"/>
        </w:trPr>
        <w:tc>
          <w:tcPr>
            <w:tcW w:w="437" w:type="dxa"/>
            <w:tcBorders>
              <w:bottom w:val="nil"/>
            </w:tcBorders>
            <w:shd w:val="clear" w:color="auto" w:fill="E2EFD9"/>
            <w:vAlign w:val="center"/>
          </w:tcPr>
          <w:p w14:paraId="4603874E"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lang w:val="en-US"/>
              </w:rPr>
              <w:t>1</w:t>
            </w:r>
          </w:p>
        </w:tc>
        <w:tc>
          <w:tcPr>
            <w:tcW w:w="6647" w:type="dxa"/>
            <w:tcBorders>
              <w:bottom w:val="nil"/>
            </w:tcBorders>
            <w:shd w:val="clear" w:color="auto" w:fill="E2EFD9"/>
            <w:vAlign w:val="center"/>
          </w:tcPr>
          <w:p w14:paraId="106AA177"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Rijeka 2020 d.o.o.</w:t>
            </w:r>
          </w:p>
        </w:tc>
        <w:tc>
          <w:tcPr>
            <w:tcW w:w="1017" w:type="dxa"/>
            <w:tcBorders>
              <w:bottom w:val="nil"/>
            </w:tcBorders>
            <w:shd w:val="clear" w:color="auto" w:fill="E2EFD9"/>
            <w:vAlign w:val="center"/>
          </w:tcPr>
          <w:p w14:paraId="65C11BCF"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2.800.000</w:t>
            </w:r>
          </w:p>
        </w:tc>
        <w:tc>
          <w:tcPr>
            <w:tcW w:w="1259" w:type="dxa"/>
            <w:tcBorders>
              <w:bottom w:val="nil"/>
            </w:tcBorders>
            <w:shd w:val="clear" w:color="auto" w:fill="E2EFD9"/>
            <w:vAlign w:val="center"/>
          </w:tcPr>
          <w:p w14:paraId="3C54BC46"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200.000</w:t>
            </w:r>
          </w:p>
        </w:tc>
      </w:tr>
      <w:tr w:rsidR="007D26F8" w:rsidRPr="007D26F8" w14:paraId="1A18C492" w14:textId="77777777" w:rsidTr="00F13734">
        <w:trPr>
          <w:trHeight w:val="20"/>
        </w:trPr>
        <w:tc>
          <w:tcPr>
            <w:tcW w:w="437" w:type="dxa"/>
            <w:tcBorders>
              <w:top w:val="nil"/>
            </w:tcBorders>
            <w:shd w:val="clear" w:color="auto" w:fill="E2EFD9"/>
            <w:vAlign w:val="center"/>
          </w:tcPr>
          <w:p w14:paraId="1C872BF4"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lang w:val="en-US"/>
              </w:rPr>
              <w:t>2</w:t>
            </w:r>
          </w:p>
        </w:tc>
        <w:tc>
          <w:tcPr>
            <w:tcW w:w="6647" w:type="dxa"/>
            <w:tcBorders>
              <w:top w:val="nil"/>
            </w:tcBorders>
            <w:shd w:val="clear" w:color="auto" w:fill="E2EFD9"/>
            <w:vAlign w:val="center"/>
          </w:tcPr>
          <w:p w14:paraId="08ADF853"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Županijska mreža društveno-kulturnih centara (DKC)</w:t>
            </w:r>
          </w:p>
        </w:tc>
        <w:tc>
          <w:tcPr>
            <w:tcW w:w="1017" w:type="dxa"/>
            <w:tcBorders>
              <w:top w:val="nil"/>
            </w:tcBorders>
            <w:shd w:val="clear" w:color="auto" w:fill="E2EFD9"/>
            <w:vAlign w:val="center"/>
          </w:tcPr>
          <w:p w14:paraId="151C42F9"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107.000</w:t>
            </w:r>
          </w:p>
        </w:tc>
        <w:tc>
          <w:tcPr>
            <w:tcW w:w="1259" w:type="dxa"/>
            <w:tcBorders>
              <w:top w:val="nil"/>
            </w:tcBorders>
            <w:shd w:val="clear" w:color="auto" w:fill="E2EFD9"/>
            <w:vAlign w:val="center"/>
          </w:tcPr>
          <w:p w14:paraId="7842147C"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150.000</w:t>
            </w:r>
          </w:p>
        </w:tc>
      </w:tr>
      <w:tr w:rsidR="007D26F8" w:rsidRPr="007D26F8" w14:paraId="13EA8A50" w14:textId="77777777" w:rsidTr="00F13734">
        <w:trPr>
          <w:trHeight w:val="20"/>
        </w:trPr>
        <w:tc>
          <w:tcPr>
            <w:tcW w:w="7084" w:type="dxa"/>
            <w:gridSpan w:val="2"/>
            <w:tcBorders>
              <w:bottom w:val="single" w:sz="4" w:space="0" w:color="000000"/>
            </w:tcBorders>
            <w:shd w:val="clear" w:color="auto" w:fill="C5E0B3"/>
            <w:vAlign w:val="center"/>
          </w:tcPr>
          <w:p w14:paraId="4339E1B1" w14:textId="77777777" w:rsidR="007D26F8" w:rsidRPr="007D26F8" w:rsidRDefault="007D26F8" w:rsidP="007D26F8">
            <w:pPr>
              <w:spacing w:after="0"/>
              <w:ind w:firstLine="0"/>
              <w:jc w:val="center"/>
              <w:rPr>
                <w:rFonts w:eastAsia="Times New Roman" w:cs="Arial"/>
                <w:b/>
                <w:sz w:val="16"/>
                <w:szCs w:val="16"/>
              </w:rPr>
            </w:pPr>
            <w:r w:rsidRPr="007D26F8">
              <w:rPr>
                <w:rFonts w:eastAsia="Times New Roman" w:cs="Arial"/>
                <w:b/>
                <w:sz w:val="16"/>
                <w:szCs w:val="16"/>
              </w:rPr>
              <w:t>Kulturno-povijesna baština</w:t>
            </w:r>
          </w:p>
        </w:tc>
        <w:tc>
          <w:tcPr>
            <w:tcW w:w="1017" w:type="dxa"/>
            <w:tcBorders>
              <w:bottom w:val="single" w:sz="4" w:space="0" w:color="000000"/>
            </w:tcBorders>
            <w:shd w:val="clear" w:color="auto" w:fill="C5E0B3"/>
            <w:vAlign w:val="center"/>
          </w:tcPr>
          <w:p w14:paraId="1E94162D" w14:textId="77777777" w:rsidR="007D26F8" w:rsidRPr="007D26F8" w:rsidRDefault="007D26F8" w:rsidP="00E55972">
            <w:pPr>
              <w:spacing w:after="0"/>
              <w:ind w:firstLine="0"/>
              <w:jc w:val="right"/>
              <w:rPr>
                <w:rFonts w:eastAsia="Times New Roman" w:cs="Arial"/>
                <w:b/>
                <w:sz w:val="16"/>
                <w:szCs w:val="16"/>
              </w:rPr>
            </w:pPr>
            <w:r w:rsidRPr="007D26F8">
              <w:rPr>
                <w:rFonts w:eastAsia="Times New Roman" w:cs="Arial"/>
                <w:b/>
                <w:sz w:val="16"/>
                <w:szCs w:val="16"/>
              </w:rPr>
              <w:t>20.638.747</w:t>
            </w:r>
          </w:p>
        </w:tc>
        <w:tc>
          <w:tcPr>
            <w:tcW w:w="1259" w:type="dxa"/>
            <w:tcBorders>
              <w:bottom w:val="single" w:sz="4" w:space="0" w:color="000000"/>
            </w:tcBorders>
            <w:shd w:val="clear" w:color="auto" w:fill="C5E0B3"/>
            <w:vAlign w:val="center"/>
          </w:tcPr>
          <w:p w14:paraId="32236BC7" w14:textId="77777777" w:rsidR="007D26F8" w:rsidRPr="007D26F8" w:rsidRDefault="007D26F8" w:rsidP="00E55972">
            <w:pPr>
              <w:spacing w:after="0"/>
              <w:ind w:firstLine="0"/>
              <w:jc w:val="right"/>
              <w:rPr>
                <w:rFonts w:eastAsia="Times New Roman" w:cs="Arial"/>
                <w:b/>
                <w:sz w:val="16"/>
                <w:szCs w:val="16"/>
              </w:rPr>
            </w:pPr>
            <w:r w:rsidRPr="007D26F8">
              <w:rPr>
                <w:rFonts w:eastAsia="Times New Roman" w:cs="Arial"/>
                <w:b/>
                <w:sz w:val="16"/>
                <w:szCs w:val="16"/>
              </w:rPr>
              <w:t>9.964.500</w:t>
            </w:r>
          </w:p>
        </w:tc>
      </w:tr>
      <w:tr w:rsidR="007D26F8" w:rsidRPr="007D26F8" w14:paraId="2262DB83" w14:textId="77777777" w:rsidTr="00F13734">
        <w:trPr>
          <w:trHeight w:val="20"/>
        </w:trPr>
        <w:tc>
          <w:tcPr>
            <w:tcW w:w="437" w:type="dxa"/>
            <w:tcBorders>
              <w:bottom w:val="nil"/>
            </w:tcBorders>
            <w:shd w:val="clear" w:color="auto" w:fill="E2EFD9"/>
            <w:vAlign w:val="center"/>
          </w:tcPr>
          <w:p w14:paraId="27C8CA73"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1</w:t>
            </w:r>
          </w:p>
        </w:tc>
        <w:tc>
          <w:tcPr>
            <w:tcW w:w="6647" w:type="dxa"/>
            <w:tcBorders>
              <w:bottom w:val="nil"/>
            </w:tcBorders>
            <w:shd w:val="clear" w:color="auto" w:fill="E2EFD9"/>
            <w:vAlign w:val="center"/>
          </w:tcPr>
          <w:p w14:paraId="5D0B57C5"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Interpretacijski centar prirodne baštine PGŽ - EU</w:t>
            </w:r>
          </w:p>
        </w:tc>
        <w:tc>
          <w:tcPr>
            <w:tcW w:w="1017" w:type="dxa"/>
            <w:tcBorders>
              <w:bottom w:val="nil"/>
            </w:tcBorders>
            <w:shd w:val="clear" w:color="auto" w:fill="E2EFD9"/>
            <w:vAlign w:val="center"/>
          </w:tcPr>
          <w:p w14:paraId="17331109"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851.848</w:t>
            </w:r>
          </w:p>
        </w:tc>
        <w:tc>
          <w:tcPr>
            <w:tcW w:w="1259" w:type="dxa"/>
            <w:tcBorders>
              <w:bottom w:val="nil"/>
            </w:tcBorders>
            <w:shd w:val="clear" w:color="auto" w:fill="E2EFD9"/>
            <w:vAlign w:val="center"/>
          </w:tcPr>
          <w:p w14:paraId="1D215266"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1.694.200</w:t>
            </w:r>
          </w:p>
        </w:tc>
      </w:tr>
      <w:tr w:rsidR="007D26F8" w:rsidRPr="007D26F8" w14:paraId="64E2CEB6" w14:textId="77777777" w:rsidTr="00F13734">
        <w:trPr>
          <w:trHeight w:val="20"/>
        </w:trPr>
        <w:tc>
          <w:tcPr>
            <w:tcW w:w="437" w:type="dxa"/>
            <w:tcBorders>
              <w:top w:val="nil"/>
              <w:bottom w:val="nil"/>
            </w:tcBorders>
            <w:shd w:val="clear" w:color="auto" w:fill="E2EFD9"/>
            <w:vAlign w:val="center"/>
          </w:tcPr>
          <w:p w14:paraId="458BFCDE"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2</w:t>
            </w:r>
          </w:p>
        </w:tc>
        <w:tc>
          <w:tcPr>
            <w:tcW w:w="6647" w:type="dxa"/>
            <w:tcBorders>
              <w:top w:val="nil"/>
              <w:bottom w:val="nil"/>
            </w:tcBorders>
            <w:shd w:val="clear" w:color="auto" w:fill="E2EFD9"/>
            <w:vAlign w:val="center"/>
          </w:tcPr>
          <w:p w14:paraId="2670A70B"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Kulturno-turistička ruta "Putovima Frankopana" - EU</w:t>
            </w:r>
          </w:p>
        </w:tc>
        <w:tc>
          <w:tcPr>
            <w:tcW w:w="1017" w:type="dxa"/>
            <w:tcBorders>
              <w:top w:val="nil"/>
              <w:bottom w:val="nil"/>
            </w:tcBorders>
            <w:shd w:val="clear" w:color="auto" w:fill="E2EFD9"/>
            <w:vAlign w:val="center"/>
          </w:tcPr>
          <w:p w14:paraId="4AC51508"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15.211.849</w:t>
            </w:r>
          </w:p>
        </w:tc>
        <w:tc>
          <w:tcPr>
            <w:tcW w:w="1259" w:type="dxa"/>
            <w:tcBorders>
              <w:top w:val="nil"/>
              <w:bottom w:val="nil"/>
            </w:tcBorders>
            <w:shd w:val="clear" w:color="auto" w:fill="E2EFD9"/>
            <w:vAlign w:val="center"/>
          </w:tcPr>
          <w:p w14:paraId="05C4AB0D"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8.270.300</w:t>
            </w:r>
          </w:p>
        </w:tc>
      </w:tr>
      <w:tr w:rsidR="007D26F8" w:rsidRPr="007D26F8" w14:paraId="32832A57" w14:textId="77777777" w:rsidTr="00F13734">
        <w:trPr>
          <w:trHeight w:val="20"/>
        </w:trPr>
        <w:tc>
          <w:tcPr>
            <w:tcW w:w="437" w:type="dxa"/>
            <w:tcBorders>
              <w:top w:val="nil"/>
              <w:bottom w:val="nil"/>
            </w:tcBorders>
            <w:shd w:val="clear" w:color="auto" w:fill="E2EFD9"/>
            <w:vAlign w:val="center"/>
          </w:tcPr>
          <w:p w14:paraId="6C2116C6"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3</w:t>
            </w:r>
          </w:p>
        </w:tc>
        <w:tc>
          <w:tcPr>
            <w:tcW w:w="6647" w:type="dxa"/>
            <w:tcBorders>
              <w:top w:val="nil"/>
              <w:bottom w:val="nil"/>
            </w:tcBorders>
            <w:shd w:val="clear" w:color="auto" w:fill="E2EFD9"/>
            <w:vAlign w:val="center"/>
          </w:tcPr>
          <w:p w14:paraId="4C739108"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Projekt Artvision + - EU</w:t>
            </w:r>
          </w:p>
        </w:tc>
        <w:tc>
          <w:tcPr>
            <w:tcW w:w="1017" w:type="dxa"/>
            <w:tcBorders>
              <w:top w:val="nil"/>
              <w:bottom w:val="nil"/>
            </w:tcBorders>
            <w:shd w:val="clear" w:color="auto" w:fill="E2EFD9"/>
            <w:vAlign w:val="center"/>
          </w:tcPr>
          <w:p w14:paraId="088FB75A"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3.983.973</w:t>
            </w:r>
          </w:p>
        </w:tc>
        <w:tc>
          <w:tcPr>
            <w:tcW w:w="1259" w:type="dxa"/>
            <w:tcBorders>
              <w:top w:val="nil"/>
              <w:bottom w:val="nil"/>
            </w:tcBorders>
            <w:shd w:val="clear" w:color="auto" w:fill="E2EFD9"/>
            <w:vAlign w:val="center"/>
          </w:tcPr>
          <w:p w14:paraId="0C79AA33"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w:t>
            </w:r>
          </w:p>
        </w:tc>
      </w:tr>
      <w:tr w:rsidR="007D26F8" w:rsidRPr="007D26F8" w14:paraId="6ADD276C" w14:textId="77777777" w:rsidTr="00F13734">
        <w:trPr>
          <w:trHeight w:val="20"/>
        </w:trPr>
        <w:tc>
          <w:tcPr>
            <w:tcW w:w="437" w:type="dxa"/>
            <w:tcBorders>
              <w:top w:val="nil"/>
              <w:bottom w:val="nil"/>
            </w:tcBorders>
            <w:shd w:val="clear" w:color="auto" w:fill="E2EFD9"/>
            <w:vAlign w:val="center"/>
          </w:tcPr>
          <w:p w14:paraId="6CFC0DD7"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4</w:t>
            </w:r>
          </w:p>
        </w:tc>
        <w:tc>
          <w:tcPr>
            <w:tcW w:w="6647" w:type="dxa"/>
            <w:tcBorders>
              <w:top w:val="nil"/>
              <w:bottom w:val="nil"/>
            </w:tcBorders>
            <w:shd w:val="clear" w:color="auto" w:fill="E2EFD9"/>
            <w:vAlign w:val="center"/>
          </w:tcPr>
          <w:p w14:paraId="1CABE0D3"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Projekt CLAUSTRA + - EU</w:t>
            </w:r>
          </w:p>
        </w:tc>
        <w:tc>
          <w:tcPr>
            <w:tcW w:w="1017" w:type="dxa"/>
            <w:tcBorders>
              <w:top w:val="nil"/>
              <w:bottom w:val="nil"/>
            </w:tcBorders>
            <w:shd w:val="clear" w:color="auto" w:fill="E2EFD9"/>
            <w:vAlign w:val="center"/>
          </w:tcPr>
          <w:p w14:paraId="08DCD1E7"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364.160</w:t>
            </w:r>
          </w:p>
        </w:tc>
        <w:tc>
          <w:tcPr>
            <w:tcW w:w="1259" w:type="dxa"/>
            <w:tcBorders>
              <w:top w:val="nil"/>
              <w:bottom w:val="nil"/>
            </w:tcBorders>
            <w:shd w:val="clear" w:color="auto" w:fill="E2EFD9"/>
            <w:vAlign w:val="center"/>
          </w:tcPr>
          <w:p w14:paraId="1A6D36D4"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w:t>
            </w:r>
          </w:p>
        </w:tc>
      </w:tr>
      <w:tr w:rsidR="007D26F8" w:rsidRPr="007D26F8" w14:paraId="5A796082" w14:textId="77777777" w:rsidTr="00F13734">
        <w:trPr>
          <w:trHeight w:val="20"/>
        </w:trPr>
        <w:tc>
          <w:tcPr>
            <w:tcW w:w="437" w:type="dxa"/>
            <w:tcBorders>
              <w:top w:val="nil"/>
            </w:tcBorders>
            <w:shd w:val="clear" w:color="auto" w:fill="E2EFD9"/>
            <w:vAlign w:val="center"/>
          </w:tcPr>
          <w:p w14:paraId="413E5438"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5</w:t>
            </w:r>
          </w:p>
        </w:tc>
        <w:tc>
          <w:tcPr>
            <w:tcW w:w="6647" w:type="dxa"/>
            <w:tcBorders>
              <w:top w:val="nil"/>
            </w:tcBorders>
            <w:shd w:val="clear" w:color="auto" w:fill="E2EFD9"/>
            <w:vAlign w:val="center"/>
          </w:tcPr>
          <w:p w14:paraId="0F31B719"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Projekt REFRESH - EU</w:t>
            </w:r>
          </w:p>
        </w:tc>
        <w:tc>
          <w:tcPr>
            <w:tcW w:w="1017" w:type="dxa"/>
            <w:tcBorders>
              <w:top w:val="nil"/>
            </w:tcBorders>
            <w:shd w:val="clear" w:color="auto" w:fill="E2EFD9"/>
            <w:vAlign w:val="center"/>
          </w:tcPr>
          <w:p w14:paraId="0149E9E4"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226.917</w:t>
            </w:r>
          </w:p>
        </w:tc>
        <w:tc>
          <w:tcPr>
            <w:tcW w:w="1259" w:type="dxa"/>
            <w:tcBorders>
              <w:top w:val="nil"/>
            </w:tcBorders>
            <w:shd w:val="clear" w:color="auto" w:fill="E2EFD9"/>
            <w:vAlign w:val="center"/>
          </w:tcPr>
          <w:p w14:paraId="0B9E7EF6"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w:t>
            </w:r>
          </w:p>
        </w:tc>
      </w:tr>
      <w:tr w:rsidR="007D26F8" w:rsidRPr="007D26F8" w14:paraId="1ECCAF75" w14:textId="77777777" w:rsidTr="00F13734">
        <w:trPr>
          <w:trHeight w:val="20"/>
        </w:trPr>
        <w:tc>
          <w:tcPr>
            <w:tcW w:w="7084" w:type="dxa"/>
            <w:gridSpan w:val="2"/>
            <w:tcBorders>
              <w:bottom w:val="single" w:sz="4" w:space="0" w:color="000000"/>
            </w:tcBorders>
            <w:shd w:val="clear" w:color="auto" w:fill="C5E0B3"/>
            <w:vAlign w:val="center"/>
          </w:tcPr>
          <w:p w14:paraId="7D7848F5" w14:textId="77777777" w:rsidR="007D26F8" w:rsidRPr="007D26F8" w:rsidRDefault="007D26F8" w:rsidP="007D26F8">
            <w:pPr>
              <w:spacing w:after="0"/>
              <w:ind w:firstLine="0"/>
              <w:jc w:val="center"/>
              <w:rPr>
                <w:rFonts w:eastAsia="Times New Roman" w:cs="Arial"/>
                <w:b/>
                <w:sz w:val="16"/>
                <w:szCs w:val="16"/>
              </w:rPr>
            </w:pPr>
            <w:r w:rsidRPr="007D26F8">
              <w:rPr>
                <w:rFonts w:eastAsia="Times New Roman" w:cs="Arial"/>
                <w:b/>
                <w:sz w:val="16"/>
                <w:szCs w:val="16"/>
              </w:rPr>
              <w:t>Program javnih potreba u kulturi</w:t>
            </w:r>
          </w:p>
        </w:tc>
        <w:tc>
          <w:tcPr>
            <w:tcW w:w="1017" w:type="dxa"/>
            <w:tcBorders>
              <w:bottom w:val="single" w:sz="4" w:space="0" w:color="000000"/>
            </w:tcBorders>
            <w:shd w:val="clear" w:color="auto" w:fill="C5E0B3"/>
            <w:vAlign w:val="center"/>
          </w:tcPr>
          <w:p w14:paraId="0A93CC8D" w14:textId="77777777" w:rsidR="007D26F8" w:rsidRPr="007D26F8" w:rsidRDefault="007D26F8" w:rsidP="00E55972">
            <w:pPr>
              <w:spacing w:after="0"/>
              <w:ind w:firstLine="0"/>
              <w:jc w:val="right"/>
              <w:rPr>
                <w:rFonts w:eastAsia="Times New Roman" w:cs="Arial"/>
                <w:b/>
                <w:sz w:val="16"/>
                <w:szCs w:val="16"/>
              </w:rPr>
            </w:pPr>
            <w:r w:rsidRPr="007D26F8">
              <w:rPr>
                <w:rFonts w:eastAsia="Times New Roman" w:cs="Arial"/>
                <w:b/>
                <w:sz w:val="16"/>
                <w:szCs w:val="16"/>
              </w:rPr>
              <w:t>3.593.000</w:t>
            </w:r>
          </w:p>
        </w:tc>
        <w:tc>
          <w:tcPr>
            <w:tcW w:w="1259" w:type="dxa"/>
            <w:tcBorders>
              <w:bottom w:val="single" w:sz="4" w:space="0" w:color="000000"/>
            </w:tcBorders>
            <w:shd w:val="clear" w:color="auto" w:fill="C5E0B3"/>
            <w:vAlign w:val="center"/>
          </w:tcPr>
          <w:p w14:paraId="631B0647" w14:textId="77777777" w:rsidR="007D26F8" w:rsidRPr="007D26F8" w:rsidRDefault="007D26F8" w:rsidP="00E55972">
            <w:pPr>
              <w:spacing w:after="0"/>
              <w:ind w:firstLine="0"/>
              <w:jc w:val="right"/>
              <w:rPr>
                <w:rFonts w:eastAsia="Times New Roman" w:cs="Arial"/>
                <w:b/>
                <w:sz w:val="16"/>
                <w:szCs w:val="16"/>
              </w:rPr>
            </w:pPr>
            <w:r w:rsidRPr="007D26F8">
              <w:rPr>
                <w:rFonts w:eastAsia="Times New Roman" w:cs="Arial"/>
                <w:b/>
                <w:sz w:val="16"/>
                <w:szCs w:val="16"/>
              </w:rPr>
              <w:t>3.590.000</w:t>
            </w:r>
          </w:p>
        </w:tc>
      </w:tr>
      <w:tr w:rsidR="007D26F8" w:rsidRPr="007D26F8" w14:paraId="655D2635" w14:textId="77777777" w:rsidTr="00F13734">
        <w:trPr>
          <w:trHeight w:val="20"/>
        </w:trPr>
        <w:tc>
          <w:tcPr>
            <w:tcW w:w="437" w:type="dxa"/>
            <w:tcBorders>
              <w:bottom w:val="nil"/>
            </w:tcBorders>
            <w:shd w:val="clear" w:color="auto" w:fill="E2EFD9"/>
            <w:vAlign w:val="center"/>
          </w:tcPr>
          <w:p w14:paraId="2D73D0EE"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1</w:t>
            </w:r>
          </w:p>
        </w:tc>
        <w:tc>
          <w:tcPr>
            <w:tcW w:w="6647" w:type="dxa"/>
            <w:tcBorders>
              <w:bottom w:val="nil"/>
            </w:tcBorders>
            <w:shd w:val="clear" w:color="auto" w:fill="E2EFD9"/>
            <w:vAlign w:val="center"/>
          </w:tcPr>
          <w:p w14:paraId="4F23017E"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Kulturne manifestacije</w:t>
            </w:r>
          </w:p>
        </w:tc>
        <w:tc>
          <w:tcPr>
            <w:tcW w:w="1017" w:type="dxa"/>
            <w:tcBorders>
              <w:bottom w:val="nil"/>
            </w:tcBorders>
            <w:shd w:val="clear" w:color="auto" w:fill="E2EFD9"/>
            <w:vAlign w:val="center"/>
          </w:tcPr>
          <w:p w14:paraId="0CFD201C"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440.000</w:t>
            </w:r>
          </w:p>
        </w:tc>
        <w:tc>
          <w:tcPr>
            <w:tcW w:w="1259" w:type="dxa"/>
            <w:tcBorders>
              <w:bottom w:val="nil"/>
            </w:tcBorders>
            <w:shd w:val="clear" w:color="auto" w:fill="E2EFD9"/>
            <w:vAlign w:val="center"/>
          </w:tcPr>
          <w:p w14:paraId="65C583C6"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455.000</w:t>
            </w:r>
          </w:p>
        </w:tc>
      </w:tr>
      <w:tr w:rsidR="007D26F8" w:rsidRPr="007D26F8" w14:paraId="4AEB3198" w14:textId="77777777" w:rsidTr="00F13734">
        <w:trPr>
          <w:trHeight w:val="20"/>
        </w:trPr>
        <w:tc>
          <w:tcPr>
            <w:tcW w:w="437" w:type="dxa"/>
            <w:tcBorders>
              <w:top w:val="nil"/>
              <w:bottom w:val="nil"/>
            </w:tcBorders>
            <w:shd w:val="clear" w:color="auto" w:fill="E2EFD9"/>
            <w:vAlign w:val="center"/>
          </w:tcPr>
          <w:p w14:paraId="418FB2F2"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2</w:t>
            </w:r>
          </w:p>
        </w:tc>
        <w:tc>
          <w:tcPr>
            <w:tcW w:w="6647" w:type="dxa"/>
            <w:tcBorders>
              <w:top w:val="nil"/>
              <w:bottom w:val="nil"/>
            </w:tcBorders>
            <w:shd w:val="clear" w:color="auto" w:fill="E2EFD9"/>
            <w:vAlign w:val="center"/>
          </w:tcPr>
          <w:p w14:paraId="40D0B2C6"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Lipa pamti - Općina Matulji</w:t>
            </w:r>
          </w:p>
        </w:tc>
        <w:tc>
          <w:tcPr>
            <w:tcW w:w="1017" w:type="dxa"/>
            <w:tcBorders>
              <w:top w:val="nil"/>
              <w:bottom w:val="nil"/>
            </w:tcBorders>
            <w:shd w:val="clear" w:color="auto" w:fill="E2EFD9"/>
            <w:vAlign w:val="center"/>
          </w:tcPr>
          <w:p w14:paraId="21672D00"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100.000</w:t>
            </w:r>
          </w:p>
        </w:tc>
        <w:tc>
          <w:tcPr>
            <w:tcW w:w="1259" w:type="dxa"/>
            <w:tcBorders>
              <w:top w:val="nil"/>
              <w:bottom w:val="nil"/>
            </w:tcBorders>
            <w:shd w:val="clear" w:color="auto" w:fill="E2EFD9"/>
            <w:vAlign w:val="center"/>
          </w:tcPr>
          <w:p w14:paraId="0E360F07"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100.000</w:t>
            </w:r>
          </w:p>
        </w:tc>
      </w:tr>
      <w:tr w:rsidR="007D26F8" w:rsidRPr="007D26F8" w14:paraId="0560E56A" w14:textId="77777777" w:rsidTr="00F13734">
        <w:trPr>
          <w:trHeight w:val="20"/>
        </w:trPr>
        <w:tc>
          <w:tcPr>
            <w:tcW w:w="437" w:type="dxa"/>
            <w:tcBorders>
              <w:top w:val="nil"/>
              <w:bottom w:val="nil"/>
            </w:tcBorders>
            <w:shd w:val="clear" w:color="auto" w:fill="E2EFD9"/>
            <w:vAlign w:val="center"/>
          </w:tcPr>
          <w:p w14:paraId="3BDA7AF2"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3</w:t>
            </w:r>
          </w:p>
        </w:tc>
        <w:tc>
          <w:tcPr>
            <w:tcW w:w="6647" w:type="dxa"/>
            <w:tcBorders>
              <w:top w:val="nil"/>
              <w:bottom w:val="nil"/>
            </w:tcBorders>
            <w:shd w:val="clear" w:color="auto" w:fill="E2EFD9"/>
            <w:vAlign w:val="center"/>
          </w:tcPr>
          <w:p w14:paraId="47AB70E0"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Nagrađivanje kvalitete kulturnog stvaralaštva</w:t>
            </w:r>
          </w:p>
        </w:tc>
        <w:tc>
          <w:tcPr>
            <w:tcW w:w="1017" w:type="dxa"/>
            <w:tcBorders>
              <w:top w:val="nil"/>
              <w:bottom w:val="nil"/>
            </w:tcBorders>
            <w:shd w:val="clear" w:color="auto" w:fill="E2EFD9"/>
            <w:vAlign w:val="center"/>
          </w:tcPr>
          <w:p w14:paraId="17162ED9"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343.000</w:t>
            </w:r>
          </w:p>
        </w:tc>
        <w:tc>
          <w:tcPr>
            <w:tcW w:w="1259" w:type="dxa"/>
            <w:tcBorders>
              <w:top w:val="nil"/>
              <w:bottom w:val="nil"/>
            </w:tcBorders>
            <w:shd w:val="clear" w:color="auto" w:fill="E2EFD9"/>
            <w:vAlign w:val="center"/>
          </w:tcPr>
          <w:p w14:paraId="490FFCC5"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250.000</w:t>
            </w:r>
          </w:p>
        </w:tc>
      </w:tr>
      <w:tr w:rsidR="007D26F8" w:rsidRPr="007D26F8" w14:paraId="3BF7C5A9" w14:textId="77777777" w:rsidTr="00F13734">
        <w:trPr>
          <w:trHeight w:val="20"/>
        </w:trPr>
        <w:tc>
          <w:tcPr>
            <w:tcW w:w="437" w:type="dxa"/>
            <w:tcBorders>
              <w:top w:val="nil"/>
              <w:bottom w:val="nil"/>
            </w:tcBorders>
            <w:shd w:val="clear" w:color="auto" w:fill="E2EFD9"/>
            <w:vAlign w:val="center"/>
          </w:tcPr>
          <w:p w14:paraId="714DD0CC"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4</w:t>
            </w:r>
          </w:p>
        </w:tc>
        <w:tc>
          <w:tcPr>
            <w:tcW w:w="6647" w:type="dxa"/>
            <w:tcBorders>
              <w:top w:val="nil"/>
              <w:bottom w:val="nil"/>
            </w:tcBorders>
            <w:shd w:val="clear" w:color="auto" w:fill="E2EFD9"/>
            <w:vAlign w:val="center"/>
          </w:tcPr>
          <w:p w14:paraId="51501247"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Novi stalni postav muzejske zbirke Kastavštine - Grad Kastav</w:t>
            </w:r>
          </w:p>
        </w:tc>
        <w:tc>
          <w:tcPr>
            <w:tcW w:w="1017" w:type="dxa"/>
            <w:tcBorders>
              <w:top w:val="nil"/>
              <w:bottom w:val="nil"/>
            </w:tcBorders>
            <w:shd w:val="clear" w:color="auto" w:fill="E2EFD9"/>
            <w:vAlign w:val="center"/>
          </w:tcPr>
          <w:p w14:paraId="07DA047D"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w:t>
            </w:r>
          </w:p>
        </w:tc>
        <w:tc>
          <w:tcPr>
            <w:tcW w:w="1259" w:type="dxa"/>
            <w:tcBorders>
              <w:top w:val="nil"/>
              <w:bottom w:val="nil"/>
            </w:tcBorders>
            <w:shd w:val="clear" w:color="auto" w:fill="E2EFD9"/>
            <w:vAlign w:val="center"/>
          </w:tcPr>
          <w:p w14:paraId="51EAE8F4"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300.000</w:t>
            </w:r>
          </w:p>
        </w:tc>
      </w:tr>
      <w:tr w:rsidR="007D26F8" w:rsidRPr="007D26F8" w14:paraId="399B6CED" w14:textId="77777777" w:rsidTr="00F13734">
        <w:trPr>
          <w:trHeight w:val="20"/>
        </w:trPr>
        <w:tc>
          <w:tcPr>
            <w:tcW w:w="437" w:type="dxa"/>
            <w:tcBorders>
              <w:top w:val="nil"/>
              <w:bottom w:val="nil"/>
            </w:tcBorders>
            <w:shd w:val="clear" w:color="auto" w:fill="E2EFD9"/>
            <w:vAlign w:val="center"/>
          </w:tcPr>
          <w:p w14:paraId="2B66C940"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5</w:t>
            </w:r>
          </w:p>
        </w:tc>
        <w:tc>
          <w:tcPr>
            <w:tcW w:w="6647" w:type="dxa"/>
            <w:tcBorders>
              <w:top w:val="nil"/>
              <w:bottom w:val="nil"/>
            </w:tcBorders>
            <w:shd w:val="clear" w:color="auto" w:fill="E2EFD9"/>
            <w:vAlign w:val="center"/>
          </w:tcPr>
          <w:p w14:paraId="21436276"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Postavljanje bista poznatih ličnosti - Grad Cres</w:t>
            </w:r>
          </w:p>
        </w:tc>
        <w:tc>
          <w:tcPr>
            <w:tcW w:w="1017" w:type="dxa"/>
            <w:tcBorders>
              <w:top w:val="nil"/>
              <w:bottom w:val="nil"/>
            </w:tcBorders>
            <w:shd w:val="clear" w:color="auto" w:fill="E2EFD9"/>
            <w:vAlign w:val="center"/>
          </w:tcPr>
          <w:p w14:paraId="312503E9"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w:t>
            </w:r>
          </w:p>
        </w:tc>
        <w:tc>
          <w:tcPr>
            <w:tcW w:w="1259" w:type="dxa"/>
            <w:tcBorders>
              <w:top w:val="nil"/>
              <w:bottom w:val="nil"/>
            </w:tcBorders>
            <w:shd w:val="clear" w:color="auto" w:fill="E2EFD9"/>
            <w:vAlign w:val="center"/>
          </w:tcPr>
          <w:p w14:paraId="7413E093"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90.000</w:t>
            </w:r>
          </w:p>
        </w:tc>
      </w:tr>
      <w:tr w:rsidR="007D26F8" w:rsidRPr="007D26F8" w14:paraId="3A48F099" w14:textId="77777777" w:rsidTr="00F13734">
        <w:trPr>
          <w:trHeight w:val="20"/>
        </w:trPr>
        <w:tc>
          <w:tcPr>
            <w:tcW w:w="437" w:type="dxa"/>
            <w:tcBorders>
              <w:top w:val="nil"/>
              <w:bottom w:val="nil"/>
            </w:tcBorders>
            <w:shd w:val="clear" w:color="auto" w:fill="E2EFD9"/>
            <w:vAlign w:val="center"/>
          </w:tcPr>
          <w:p w14:paraId="1AAE8DF3"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6</w:t>
            </w:r>
          </w:p>
        </w:tc>
        <w:tc>
          <w:tcPr>
            <w:tcW w:w="6647" w:type="dxa"/>
            <w:tcBorders>
              <w:top w:val="nil"/>
              <w:bottom w:val="nil"/>
            </w:tcBorders>
            <w:shd w:val="clear" w:color="auto" w:fill="E2EFD9"/>
            <w:vAlign w:val="center"/>
          </w:tcPr>
          <w:p w14:paraId="3588728D"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Poticanje kreativnih i kulturnih industrija</w:t>
            </w:r>
          </w:p>
        </w:tc>
        <w:tc>
          <w:tcPr>
            <w:tcW w:w="1017" w:type="dxa"/>
            <w:tcBorders>
              <w:top w:val="nil"/>
              <w:bottom w:val="nil"/>
            </w:tcBorders>
            <w:shd w:val="clear" w:color="auto" w:fill="E2EFD9"/>
            <w:vAlign w:val="center"/>
          </w:tcPr>
          <w:p w14:paraId="4E9F6BCE"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930.000</w:t>
            </w:r>
          </w:p>
        </w:tc>
        <w:tc>
          <w:tcPr>
            <w:tcW w:w="1259" w:type="dxa"/>
            <w:tcBorders>
              <w:top w:val="nil"/>
              <w:bottom w:val="nil"/>
            </w:tcBorders>
            <w:shd w:val="clear" w:color="auto" w:fill="E2EFD9"/>
            <w:vAlign w:val="center"/>
          </w:tcPr>
          <w:p w14:paraId="54F79CD8"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950.000</w:t>
            </w:r>
          </w:p>
        </w:tc>
      </w:tr>
      <w:tr w:rsidR="007D26F8" w:rsidRPr="007D26F8" w14:paraId="78B632CB" w14:textId="77777777" w:rsidTr="00F13734">
        <w:trPr>
          <w:trHeight w:val="20"/>
        </w:trPr>
        <w:tc>
          <w:tcPr>
            <w:tcW w:w="437" w:type="dxa"/>
            <w:tcBorders>
              <w:top w:val="nil"/>
              <w:bottom w:val="nil"/>
            </w:tcBorders>
            <w:shd w:val="clear" w:color="auto" w:fill="E2EFD9"/>
            <w:vAlign w:val="center"/>
          </w:tcPr>
          <w:p w14:paraId="1B42E72A"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7</w:t>
            </w:r>
          </w:p>
        </w:tc>
        <w:tc>
          <w:tcPr>
            <w:tcW w:w="6647" w:type="dxa"/>
            <w:tcBorders>
              <w:top w:val="nil"/>
              <w:bottom w:val="nil"/>
            </w:tcBorders>
            <w:shd w:val="clear" w:color="auto" w:fill="E2EFD9"/>
            <w:vAlign w:val="center"/>
          </w:tcPr>
          <w:p w14:paraId="70AAF7F8"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Programi očuvanja i njegovanja kulturne baštine</w:t>
            </w:r>
          </w:p>
        </w:tc>
        <w:tc>
          <w:tcPr>
            <w:tcW w:w="1017" w:type="dxa"/>
            <w:tcBorders>
              <w:top w:val="nil"/>
              <w:bottom w:val="nil"/>
            </w:tcBorders>
            <w:shd w:val="clear" w:color="auto" w:fill="E2EFD9"/>
            <w:vAlign w:val="center"/>
          </w:tcPr>
          <w:p w14:paraId="69F7CA65"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350.000</w:t>
            </w:r>
          </w:p>
        </w:tc>
        <w:tc>
          <w:tcPr>
            <w:tcW w:w="1259" w:type="dxa"/>
            <w:tcBorders>
              <w:top w:val="nil"/>
              <w:bottom w:val="nil"/>
            </w:tcBorders>
            <w:shd w:val="clear" w:color="auto" w:fill="E2EFD9"/>
            <w:vAlign w:val="center"/>
          </w:tcPr>
          <w:p w14:paraId="621C74B5"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375.000</w:t>
            </w:r>
          </w:p>
        </w:tc>
      </w:tr>
      <w:tr w:rsidR="007D26F8" w:rsidRPr="007D26F8" w14:paraId="1F124F98" w14:textId="77777777" w:rsidTr="00F13734">
        <w:trPr>
          <w:trHeight w:val="20"/>
        </w:trPr>
        <w:tc>
          <w:tcPr>
            <w:tcW w:w="437" w:type="dxa"/>
            <w:tcBorders>
              <w:top w:val="nil"/>
              <w:bottom w:val="nil"/>
            </w:tcBorders>
            <w:shd w:val="clear" w:color="auto" w:fill="E2EFD9"/>
            <w:vAlign w:val="center"/>
          </w:tcPr>
          <w:p w14:paraId="00C79D4C"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8</w:t>
            </w:r>
          </w:p>
        </w:tc>
        <w:tc>
          <w:tcPr>
            <w:tcW w:w="6647" w:type="dxa"/>
            <w:tcBorders>
              <w:top w:val="nil"/>
              <w:bottom w:val="nil"/>
            </w:tcBorders>
            <w:shd w:val="clear" w:color="auto" w:fill="E2EFD9"/>
            <w:vAlign w:val="center"/>
          </w:tcPr>
          <w:p w14:paraId="04EA105B"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Razvoj publike</w:t>
            </w:r>
          </w:p>
        </w:tc>
        <w:tc>
          <w:tcPr>
            <w:tcW w:w="1017" w:type="dxa"/>
            <w:tcBorders>
              <w:top w:val="nil"/>
              <w:bottom w:val="nil"/>
            </w:tcBorders>
            <w:shd w:val="clear" w:color="auto" w:fill="E2EFD9"/>
            <w:vAlign w:val="center"/>
          </w:tcPr>
          <w:p w14:paraId="228218D3"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100.000</w:t>
            </w:r>
          </w:p>
        </w:tc>
        <w:tc>
          <w:tcPr>
            <w:tcW w:w="1259" w:type="dxa"/>
            <w:tcBorders>
              <w:top w:val="nil"/>
              <w:bottom w:val="nil"/>
            </w:tcBorders>
            <w:shd w:val="clear" w:color="auto" w:fill="E2EFD9"/>
            <w:vAlign w:val="center"/>
          </w:tcPr>
          <w:p w14:paraId="73FF2A9A"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100.000</w:t>
            </w:r>
          </w:p>
        </w:tc>
      </w:tr>
      <w:tr w:rsidR="007D26F8" w:rsidRPr="007D26F8" w14:paraId="10CA2B8F" w14:textId="77777777" w:rsidTr="00F13734">
        <w:trPr>
          <w:trHeight w:val="20"/>
        </w:trPr>
        <w:tc>
          <w:tcPr>
            <w:tcW w:w="437" w:type="dxa"/>
            <w:tcBorders>
              <w:top w:val="nil"/>
              <w:bottom w:val="nil"/>
            </w:tcBorders>
            <w:shd w:val="clear" w:color="auto" w:fill="E2EFD9"/>
            <w:vAlign w:val="center"/>
          </w:tcPr>
          <w:p w14:paraId="1C843CD5"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9</w:t>
            </w:r>
          </w:p>
        </w:tc>
        <w:tc>
          <w:tcPr>
            <w:tcW w:w="6647" w:type="dxa"/>
            <w:tcBorders>
              <w:top w:val="nil"/>
              <w:bottom w:val="nil"/>
            </w:tcBorders>
            <w:shd w:val="clear" w:color="auto" w:fill="E2EFD9"/>
            <w:vAlign w:val="center"/>
          </w:tcPr>
          <w:p w14:paraId="181E7D37"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Subvencije trgovačkim društvima u kulturi</w:t>
            </w:r>
          </w:p>
        </w:tc>
        <w:tc>
          <w:tcPr>
            <w:tcW w:w="1017" w:type="dxa"/>
            <w:tcBorders>
              <w:top w:val="nil"/>
              <w:bottom w:val="nil"/>
            </w:tcBorders>
            <w:shd w:val="clear" w:color="auto" w:fill="E2EFD9"/>
            <w:vAlign w:val="center"/>
          </w:tcPr>
          <w:p w14:paraId="64B6658B"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100.000</w:t>
            </w:r>
          </w:p>
        </w:tc>
        <w:tc>
          <w:tcPr>
            <w:tcW w:w="1259" w:type="dxa"/>
            <w:tcBorders>
              <w:top w:val="nil"/>
              <w:bottom w:val="nil"/>
            </w:tcBorders>
            <w:shd w:val="clear" w:color="auto" w:fill="E2EFD9"/>
            <w:vAlign w:val="center"/>
          </w:tcPr>
          <w:p w14:paraId="44627909"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100.000</w:t>
            </w:r>
          </w:p>
        </w:tc>
      </w:tr>
      <w:tr w:rsidR="007D26F8" w:rsidRPr="007D26F8" w14:paraId="3F5FACA0" w14:textId="77777777" w:rsidTr="00F13734">
        <w:trPr>
          <w:trHeight w:val="20"/>
        </w:trPr>
        <w:tc>
          <w:tcPr>
            <w:tcW w:w="437" w:type="dxa"/>
            <w:tcBorders>
              <w:top w:val="nil"/>
              <w:bottom w:val="nil"/>
            </w:tcBorders>
            <w:shd w:val="clear" w:color="auto" w:fill="E2EFD9"/>
            <w:vAlign w:val="center"/>
          </w:tcPr>
          <w:p w14:paraId="36F5C5E5"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10</w:t>
            </w:r>
          </w:p>
        </w:tc>
        <w:tc>
          <w:tcPr>
            <w:tcW w:w="6647" w:type="dxa"/>
            <w:tcBorders>
              <w:top w:val="nil"/>
              <w:bottom w:val="nil"/>
            </w:tcBorders>
            <w:shd w:val="clear" w:color="auto" w:fill="E2EFD9"/>
            <w:vAlign w:val="center"/>
          </w:tcPr>
          <w:p w14:paraId="0DB5BDD5"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Sufinanciranje Istraživačko-edukacijskog centra u Lokvama - Općina Lokve</w:t>
            </w:r>
          </w:p>
        </w:tc>
        <w:tc>
          <w:tcPr>
            <w:tcW w:w="1017" w:type="dxa"/>
            <w:tcBorders>
              <w:top w:val="nil"/>
              <w:bottom w:val="nil"/>
            </w:tcBorders>
            <w:shd w:val="clear" w:color="auto" w:fill="E2EFD9"/>
            <w:vAlign w:val="center"/>
          </w:tcPr>
          <w:p w14:paraId="10404D7A"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100.000</w:t>
            </w:r>
          </w:p>
        </w:tc>
        <w:tc>
          <w:tcPr>
            <w:tcW w:w="1259" w:type="dxa"/>
            <w:tcBorders>
              <w:top w:val="nil"/>
              <w:bottom w:val="nil"/>
            </w:tcBorders>
            <w:shd w:val="clear" w:color="auto" w:fill="E2EFD9"/>
            <w:vAlign w:val="center"/>
          </w:tcPr>
          <w:p w14:paraId="0DE90489"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w:t>
            </w:r>
          </w:p>
        </w:tc>
      </w:tr>
      <w:tr w:rsidR="007D26F8" w:rsidRPr="007D26F8" w14:paraId="037A509C" w14:textId="77777777" w:rsidTr="00F13734">
        <w:trPr>
          <w:trHeight w:val="20"/>
        </w:trPr>
        <w:tc>
          <w:tcPr>
            <w:tcW w:w="437" w:type="dxa"/>
            <w:tcBorders>
              <w:top w:val="nil"/>
              <w:bottom w:val="nil"/>
            </w:tcBorders>
            <w:shd w:val="clear" w:color="auto" w:fill="E2EFD9"/>
            <w:vAlign w:val="center"/>
          </w:tcPr>
          <w:p w14:paraId="546E3A16"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11</w:t>
            </w:r>
          </w:p>
        </w:tc>
        <w:tc>
          <w:tcPr>
            <w:tcW w:w="6647" w:type="dxa"/>
            <w:tcBorders>
              <w:top w:val="nil"/>
              <w:bottom w:val="nil"/>
            </w:tcBorders>
            <w:shd w:val="clear" w:color="auto" w:fill="E2EFD9"/>
            <w:vAlign w:val="center"/>
          </w:tcPr>
          <w:p w14:paraId="23B72E2B"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Suradnja kreativnih i kulturnih industrija sa školama</w:t>
            </w:r>
          </w:p>
        </w:tc>
        <w:tc>
          <w:tcPr>
            <w:tcW w:w="1017" w:type="dxa"/>
            <w:tcBorders>
              <w:top w:val="nil"/>
              <w:bottom w:val="nil"/>
            </w:tcBorders>
            <w:shd w:val="clear" w:color="auto" w:fill="E2EFD9"/>
            <w:vAlign w:val="center"/>
          </w:tcPr>
          <w:p w14:paraId="4572E8BC"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120.000</w:t>
            </w:r>
          </w:p>
        </w:tc>
        <w:tc>
          <w:tcPr>
            <w:tcW w:w="1259" w:type="dxa"/>
            <w:tcBorders>
              <w:top w:val="nil"/>
              <w:bottom w:val="nil"/>
            </w:tcBorders>
            <w:shd w:val="clear" w:color="auto" w:fill="E2EFD9"/>
            <w:vAlign w:val="center"/>
          </w:tcPr>
          <w:p w14:paraId="64574837"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110.000</w:t>
            </w:r>
          </w:p>
        </w:tc>
      </w:tr>
      <w:tr w:rsidR="007D26F8" w:rsidRPr="007D26F8" w14:paraId="689DCD76" w14:textId="77777777" w:rsidTr="00F13734">
        <w:trPr>
          <w:trHeight w:val="20"/>
        </w:trPr>
        <w:tc>
          <w:tcPr>
            <w:tcW w:w="437" w:type="dxa"/>
            <w:tcBorders>
              <w:top w:val="nil"/>
              <w:bottom w:val="nil"/>
            </w:tcBorders>
            <w:shd w:val="clear" w:color="auto" w:fill="E2EFD9"/>
            <w:vAlign w:val="center"/>
          </w:tcPr>
          <w:p w14:paraId="06730FFF"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12</w:t>
            </w:r>
          </w:p>
        </w:tc>
        <w:tc>
          <w:tcPr>
            <w:tcW w:w="6647" w:type="dxa"/>
            <w:tcBorders>
              <w:top w:val="nil"/>
              <w:bottom w:val="nil"/>
            </w:tcBorders>
            <w:shd w:val="clear" w:color="auto" w:fill="E2EFD9"/>
            <w:vAlign w:val="center"/>
          </w:tcPr>
          <w:p w14:paraId="07395A45"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Za(voli) kazalište - HNK Ivana pl. Zajca Rijeka</w:t>
            </w:r>
          </w:p>
        </w:tc>
        <w:tc>
          <w:tcPr>
            <w:tcW w:w="1017" w:type="dxa"/>
            <w:tcBorders>
              <w:top w:val="nil"/>
              <w:bottom w:val="nil"/>
            </w:tcBorders>
            <w:shd w:val="clear" w:color="auto" w:fill="E2EFD9"/>
            <w:vAlign w:val="center"/>
          </w:tcPr>
          <w:p w14:paraId="3E48B81F"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500.000</w:t>
            </w:r>
          </w:p>
        </w:tc>
        <w:tc>
          <w:tcPr>
            <w:tcW w:w="1259" w:type="dxa"/>
            <w:tcBorders>
              <w:top w:val="nil"/>
              <w:bottom w:val="nil"/>
            </w:tcBorders>
            <w:shd w:val="clear" w:color="auto" w:fill="E2EFD9"/>
            <w:vAlign w:val="center"/>
          </w:tcPr>
          <w:p w14:paraId="06CC59CD"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250.000</w:t>
            </w:r>
          </w:p>
        </w:tc>
      </w:tr>
      <w:tr w:rsidR="007D26F8" w:rsidRPr="007D26F8" w14:paraId="23F9AF59" w14:textId="77777777" w:rsidTr="00F13734">
        <w:trPr>
          <w:trHeight w:val="20"/>
        </w:trPr>
        <w:tc>
          <w:tcPr>
            <w:tcW w:w="437" w:type="dxa"/>
            <w:tcBorders>
              <w:top w:val="nil"/>
              <w:bottom w:val="nil"/>
            </w:tcBorders>
            <w:shd w:val="clear" w:color="auto" w:fill="E2EFD9"/>
            <w:vAlign w:val="center"/>
          </w:tcPr>
          <w:p w14:paraId="08E0065B"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13</w:t>
            </w:r>
          </w:p>
        </w:tc>
        <w:tc>
          <w:tcPr>
            <w:tcW w:w="6647" w:type="dxa"/>
            <w:tcBorders>
              <w:top w:val="nil"/>
              <w:bottom w:val="nil"/>
            </w:tcBorders>
            <w:shd w:val="clear" w:color="auto" w:fill="E2EFD9"/>
            <w:vAlign w:val="center"/>
          </w:tcPr>
          <w:p w14:paraId="15608669"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Županijska kulturna vijeća</w:t>
            </w:r>
          </w:p>
        </w:tc>
        <w:tc>
          <w:tcPr>
            <w:tcW w:w="1017" w:type="dxa"/>
            <w:tcBorders>
              <w:top w:val="nil"/>
              <w:bottom w:val="nil"/>
            </w:tcBorders>
            <w:shd w:val="clear" w:color="auto" w:fill="E2EFD9"/>
            <w:vAlign w:val="center"/>
          </w:tcPr>
          <w:p w14:paraId="33112A36"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30.000</w:t>
            </w:r>
          </w:p>
        </w:tc>
        <w:tc>
          <w:tcPr>
            <w:tcW w:w="1259" w:type="dxa"/>
            <w:tcBorders>
              <w:top w:val="nil"/>
              <w:bottom w:val="nil"/>
            </w:tcBorders>
            <w:shd w:val="clear" w:color="auto" w:fill="E2EFD9"/>
            <w:vAlign w:val="center"/>
          </w:tcPr>
          <w:p w14:paraId="348D18B5"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30.000</w:t>
            </w:r>
          </w:p>
        </w:tc>
      </w:tr>
      <w:tr w:rsidR="007D26F8" w:rsidRPr="007D26F8" w14:paraId="5B4AE745" w14:textId="77777777" w:rsidTr="00F13734">
        <w:trPr>
          <w:trHeight w:val="20"/>
        </w:trPr>
        <w:tc>
          <w:tcPr>
            <w:tcW w:w="437" w:type="dxa"/>
            <w:tcBorders>
              <w:top w:val="nil"/>
              <w:bottom w:val="nil"/>
            </w:tcBorders>
            <w:shd w:val="clear" w:color="auto" w:fill="E2EFD9"/>
            <w:vAlign w:val="center"/>
          </w:tcPr>
          <w:p w14:paraId="3CC8A9C5"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14</w:t>
            </w:r>
          </w:p>
        </w:tc>
        <w:tc>
          <w:tcPr>
            <w:tcW w:w="6647" w:type="dxa"/>
            <w:tcBorders>
              <w:top w:val="nil"/>
              <w:bottom w:val="nil"/>
            </w:tcBorders>
            <w:shd w:val="clear" w:color="auto" w:fill="E2EFD9"/>
            <w:vAlign w:val="center"/>
          </w:tcPr>
          <w:p w14:paraId="7925CC7F"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Županijski bibliobus (Gradska knjižnica Rijeka)</w:t>
            </w:r>
          </w:p>
        </w:tc>
        <w:tc>
          <w:tcPr>
            <w:tcW w:w="1017" w:type="dxa"/>
            <w:tcBorders>
              <w:top w:val="nil"/>
              <w:bottom w:val="nil"/>
            </w:tcBorders>
            <w:shd w:val="clear" w:color="auto" w:fill="E2EFD9"/>
            <w:vAlign w:val="center"/>
          </w:tcPr>
          <w:p w14:paraId="3A230D7D"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400.000</w:t>
            </w:r>
          </w:p>
        </w:tc>
        <w:tc>
          <w:tcPr>
            <w:tcW w:w="1259" w:type="dxa"/>
            <w:tcBorders>
              <w:top w:val="nil"/>
              <w:bottom w:val="nil"/>
            </w:tcBorders>
            <w:shd w:val="clear" w:color="auto" w:fill="E2EFD9"/>
            <w:vAlign w:val="center"/>
          </w:tcPr>
          <w:p w14:paraId="6DC936DE"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400.000</w:t>
            </w:r>
          </w:p>
        </w:tc>
      </w:tr>
      <w:tr w:rsidR="007D26F8" w:rsidRPr="007D26F8" w14:paraId="27472B0B" w14:textId="77777777" w:rsidTr="00F13734">
        <w:trPr>
          <w:trHeight w:val="20"/>
        </w:trPr>
        <w:tc>
          <w:tcPr>
            <w:tcW w:w="437" w:type="dxa"/>
            <w:tcBorders>
              <w:top w:val="nil"/>
            </w:tcBorders>
            <w:shd w:val="clear" w:color="auto" w:fill="E2EFD9"/>
            <w:vAlign w:val="center"/>
          </w:tcPr>
          <w:p w14:paraId="63972F63"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15</w:t>
            </w:r>
          </w:p>
        </w:tc>
        <w:tc>
          <w:tcPr>
            <w:tcW w:w="6647" w:type="dxa"/>
            <w:tcBorders>
              <w:top w:val="nil"/>
            </w:tcBorders>
            <w:shd w:val="clear" w:color="auto" w:fill="E2EFD9"/>
            <w:vAlign w:val="center"/>
          </w:tcPr>
          <w:p w14:paraId="3A01C354"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Županijski filmski ured (Art kino Rijeka)</w:t>
            </w:r>
          </w:p>
        </w:tc>
        <w:tc>
          <w:tcPr>
            <w:tcW w:w="1017" w:type="dxa"/>
            <w:tcBorders>
              <w:top w:val="nil"/>
            </w:tcBorders>
            <w:shd w:val="clear" w:color="auto" w:fill="E2EFD9"/>
            <w:vAlign w:val="center"/>
          </w:tcPr>
          <w:p w14:paraId="70AF499A"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80.000</w:t>
            </w:r>
          </w:p>
        </w:tc>
        <w:tc>
          <w:tcPr>
            <w:tcW w:w="1259" w:type="dxa"/>
            <w:tcBorders>
              <w:top w:val="nil"/>
            </w:tcBorders>
            <w:shd w:val="clear" w:color="auto" w:fill="E2EFD9"/>
            <w:vAlign w:val="center"/>
          </w:tcPr>
          <w:p w14:paraId="0FA77BDB"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80.000</w:t>
            </w:r>
          </w:p>
        </w:tc>
      </w:tr>
      <w:tr w:rsidR="007D26F8" w:rsidRPr="007D26F8" w14:paraId="19A354A4" w14:textId="77777777" w:rsidTr="00F13734">
        <w:trPr>
          <w:trHeight w:val="20"/>
        </w:trPr>
        <w:tc>
          <w:tcPr>
            <w:tcW w:w="7084" w:type="dxa"/>
            <w:gridSpan w:val="2"/>
            <w:tcBorders>
              <w:bottom w:val="single" w:sz="4" w:space="0" w:color="000000"/>
            </w:tcBorders>
            <w:shd w:val="clear" w:color="auto" w:fill="C5E0B3"/>
            <w:vAlign w:val="center"/>
          </w:tcPr>
          <w:p w14:paraId="704B1E75" w14:textId="77777777" w:rsidR="007D26F8" w:rsidRPr="007D26F8" w:rsidRDefault="007D26F8" w:rsidP="007D26F8">
            <w:pPr>
              <w:spacing w:after="0"/>
              <w:ind w:firstLine="0"/>
              <w:jc w:val="center"/>
              <w:rPr>
                <w:rFonts w:eastAsia="Times New Roman" w:cs="Arial"/>
                <w:b/>
                <w:sz w:val="16"/>
                <w:szCs w:val="16"/>
              </w:rPr>
            </w:pPr>
            <w:r w:rsidRPr="007D26F8">
              <w:rPr>
                <w:rFonts w:eastAsia="Times New Roman" w:cs="Arial"/>
                <w:b/>
                <w:sz w:val="16"/>
                <w:szCs w:val="16"/>
              </w:rPr>
              <w:t>Promicanje kulture</w:t>
            </w:r>
          </w:p>
        </w:tc>
        <w:tc>
          <w:tcPr>
            <w:tcW w:w="1017" w:type="dxa"/>
            <w:tcBorders>
              <w:bottom w:val="single" w:sz="4" w:space="0" w:color="000000"/>
            </w:tcBorders>
            <w:shd w:val="clear" w:color="auto" w:fill="C5E0B3"/>
            <w:vAlign w:val="center"/>
          </w:tcPr>
          <w:p w14:paraId="0CDC6A10" w14:textId="77777777" w:rsidR="007D26F8" w:rsidRPr="007D26F8" w:rsidRDefault="007D26F8" w:rsidP="00E55972">
            <w:pPr>
              <w:spacing w:after="0"/>
              <w:ind w:firstLine="0"/>
              <w:jc w:val="right"/>
              <w:rPr>
                <w:rFonts w:eastAsia="Times New Roman" w:cs="Arial"/>
                <w:b/>
                <w:sz w:val="16"/>
                <w:szCs w:val="16"/>
              </w:rPr>
            </w:pPr>
            <w:r w:rsidRPr="007D26F8">
              <w:rPr>
                <w:rFonts w:eastAsia="Times New Roman" w:cs="Arial"/>
                <w:b/>
                <w:sz w:val="16"/>
                <w:szCs w:val="16"/>
              </w:rPr>
              <w:t>16.305.492</w:t>
            </w:r>
          </w:p>
        </w:tc>
        <w:tc>
          <w:tcPr>
            <w:tcW w:w="1259" w:type="dxa"/>
            <w:tcBorders>
              <w:bottom w:val="single" w:sz="4" w:space="0" w:color="000000"/>
            </w:tcBorders>
            <w:shd w:val="clear" w:color="auto" w:fill="C5E0B3"/>
            <w:vAlign w:val="center"/>
          </w:tcPr>
          <w:p w14:paraId="7EDDAF84" w14:textId="77777777" w:rsidR="007D26F8" w:rsidRPr="007D26F8" w:rsidRDefault="007D26F8" w:rsidP="00E55972">
            <w:pPr>
              <w:spacing w:after="0"/>
              <w:ind w:firstLine="0"/>
              <w:jc w:val="right"/>
              <w:rPr>
                <w:rFonts w:eastAsia="Times New Roman" w:cs="Arial"/>
                <w:b/>
                <w:sz w:val="16"/>
                <w:szCs w:val="16"/>
              </w:rPr>
            </w:pPr>
            <w:r w:rsidRPr="007D26F8">
              <w:rPr>
                <w:rFonts w:eastAsia="Times New Roman" w:cs="Arial"/>
                <w:b/>
                <w:sz w:val="16"/>
                <w:szCs w:val="16"/>
              </w:rPr>
              <w:t>13.793.551</w:t>
            </w:r>
          </w:p>
        </w:tc>
      </w:tr>
      <w:tr w:rsidR="007D26F8" w:rsidRPr="007D26F8" w14:paraId="12F7FC2E" w14:textId="77777777" w:rsidTr="00F13734">
        <w:trPr>
          <w:trHeight w:val="20"/>
        </w:trPr>
        <w:tc>
          <w:tcPr>
            <w:tcW w:w="437" w:type="dxa"/>
            <w:tcBorders>
              <w:bottom w:val="nil"/>
            </w:tcBorders>
            <w:shd w:val="clear" w:color="auto" w:fill="E2EFD9"/>
            <w:vAlign w:val="center"/>
          </w:tcPr>
          <w:p w14:paraId="29F2CA75"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1</w:t>
            </w:r>
          </w:p>
        </w:tc>
        <w:tc>
          <w:tcPr>
            <w:tcW w:w="6647" w:type="dxa"/>
            <w:tcBorders>
              <w:bottom w:val="nil"/>
            </w:tcBorders>
            <w:shd w:val="clear" w:color="auto" w:fill="E2EFD9"/>
            <w:vAlign w:val="center"/>
          </w:tcPr>
          <w:p w14:paraId="624DAACA"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Administracija i upravljanje</w:t>
            </w:r>
          </w:p>
        </w:tc>
        <w:tc>
          <w:tcPr>
            <w:tcW w:w="1017" w:type="dxa"/>
            <w:tcBorders>
              <w:bottom w:val="nil"/>
            </w:tcBorders>
            <w:shd w:val="clear" w:color="auto" w:fill="E2EFD9"/>
            <w:vAlign w:val="center"/>
          </w:tcPr>
          <w:p w14:paraId="589E01BD"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9.450.086</w:t>
            </w:r>
          </w:p>
        </w:tc>
        <w:tc>
          <w:tcPr>
            <w:tcW w:w="1259" w:type="dxa"/>
            <w:tcBorders>
              <w:bottom w:val="nil"/>
            </w:tcBorders>
            <w:shd w:val="clear" w:color="auto" w:fill="E2EFD9"/>
            <w:vAlign w:val="center"/>
          </w:tcPr>
          <w:p w14:paraId="40B5A140"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10.037.146</w:t>
            </w:r>
          </w:p>
        </w:tc>
      </w:tr>
      <w:tr w:rsidR="007D26F8" w:rsidRPr="007D26F8" w14:paraId="557766B5" w14:textId="77777777" w:rsidTr="00F13734">
        <w:trPr>
          <w:trHeight w:val="20"/>
        </w:trPr>
        <w:tc>
          <w:tcPr>
            <w:tcW w:w="437" w:type="dxa"/>
            <w:tcBorders>
              <w:top w:val="nil"/>
              <w:bottom w:val="nil"/>
            </w:tcBorders>
            <w:shd w:val="clear" w:color="auto" w:fill="E2EFD9"/>
            <w:vAlign w:val="center"/>
          </w:tcPr>
          <w:p w14:paraId="4E9221B7"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2</w:t>
            </w:r>
          </w:p>
        </w:tc>
        <w:tc>
          <w:tcPr>
            <w:tcW w:w="6647" w:type="dxa"/>
            <w:tcBorders>
              <w:top w:val="nil"/>
              <w:bottom w:val="nil"/>
            </w:tcBorders>
            <w:shd w:val="clear" w:color="auto" w:fill="E2EFD9"/>
            <w:vAlign w:val="center"/>
          </w:tcPr>
          <w:p w14:paraId="57243B60"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Kulturna-turistička ruta "Putovima Frankopana"- EU</w:t>
            </w:r>
          </w:p>
        </w:tc>
        <w:tc>
          <w:tcPr>
            <w:tcW w:w="1017" w:type="dxa"/>
            <w:tcBorders>
              <w:top w:val="nil"/>
              <w:bottom w:val="nil"/>
            </w:tcBorders>
            <w:shd w:val="clear" w:color="auto" w:fill="E2EFD9"/>
            <w:vAlign w:val="center"/>
          </w:tcPr>
          <w:p w14:paraId="2406C02C"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1.978.880</w:t>
            </w:r>
          </w:p>
        </w:tc>
        <w:tc>
          <w:tcPr>
            <w:tcW w:w="1259" w:type="dxa"/>
            <w:tcBorders>
              <w:top w:val="nil"/>
              <w:bottom w:val="nil"/>
            </w:tcBorders>
            <w:shd w:val="clear" w:color="auto" w:fill="E2EFD9"/>
            <w:vAlign w:val="center"/>
          </w:tcPr>
          <w:p w14:paraId="320719D9"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w:t>
            </w:r>
          </w:p>
        </w:tc>
      </w:tr>
      <w:tr w:rsidR="007D26F8" w:rsidRPr="007D26F8" w14:paraId="13B1246E" w14:textId="77777777" w:rsidTr="00F13734">
        <w:trPr>
          <w:trHeight w:val="20"/>
        </w:trPr>
        <w:tc>
          <w:tcPr>
            <w:tcW w:w="437" w:type="dxa"/>
            <w:tcBorders>
              <w:top w:val="nil"/>
              <w:bottom w:val="nil"/>
            </w:tcBorders>
            <w:shd w:val="clear" w:color="auto" w:fill="E2EFD9"/>
            <w:vAlign w:val="center"/>
          </w:tcPr>
          <w:p w14:paraId="60AC1587"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3</w:t>
            </w:r>
          </w:p>
        </w:tc>
        <w:tc>
          <w:tcPr>
            <w:tcW w:w="6647" w:type="dxa"/>
            <w:tcBorders>
              <w:top w:val="nil"/>
              <w:bottom w:val="nil"/>
            </w:tcBorders>
            <w:shd w:val="clear" w:color="auto" w:fill="E2EFD9"/>
            <w:vAlign w:val="center"/>
          </w:tcPr>
          <w:p w14:paraId="44C2CBD6" w14:textId="36502571"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Muzej budućnosti - Građansko muzejsko vijeće kao model sudioničkog</w:t>
            </w:r>
            <w:r w:rsidR="00F13734">
              <w:rPr>
                <w:rFonts w:eastAsia="Times New Roman" w:cs="Arial"/>
                <w:sz w:val="16"/>
                <w:szCs w:val="16"/>
              </w:rPr>
              <w:t xml:space="preserve"> u</w:t>
            </w:r>
            <w:r w:rsidRPr="007D26F8">
              <w:rPr>
                <w:rFonts w:eastAsia="Times New Roman" w:cs="Arial"/>
                <w:sz w:val="16"/>
                <w:szCs w:val="16"/>
              </w:rPr>
              <w:t>pravljanja - EU</w:t>
            </w:r>
          </w:p>
        </w:tc>
        <w:tc>
          <w:tcPr>
            <w:tcW w:w="1017" w:type="dxa"/>
            <w:tcBorders>
              <w:top w:val="nil"/>
              <w:bottom w:val="nil"/>
            </w:tcBorders>
            <w:shd w:val="clear" w:color="auto" w:fill="E2EFD9"/>
            <w:vAlign w:val="center"/>
          </w:tcPr>
          <w:p w14:paraId="0012AAE3"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313.532</w:t>
            </w:r>
          </w:p>
        </w:tc>
        <w:tc>
          <w:tcPr>
            <w:tcW w:w="1259" w:type="dxa"/>
            <w:tcBorders>
              <w:top w:val="nil"/>
              <w:bottom w:val="nil"/>
            </w:tcBorders>
            <w:shd w:val="clear" w:color="auto" w:fill="E2EFD9"/>
            <w:vAlign w:val="center"/>
          </w:tcPr>
          <w:p w14:paraId="67326748"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72.000</w:t>
            </w:r>
          </w:p>
        </w:tc>
      </w:tr>
      <w:tr w:rsidR="007D26F8" w:rsidRPr="007D26F8" w14:paraId="2833F78E" w14:textId="77777777" w:rsidTr="00F13734">
        <w:trPr>
          <w:trHeight w:val="20"/>
        </w:trPr>
        <w:tc>
          <w:tcPr>
            <w:tcW w:w="437" w:type="dxa"/>
            <w:tcBorders>
              <w:top w:val="nil"/>
              <w:bottom w:val="nil"/>
            </w:tcBorders>
            <w:shd w:val="clear" w:color="auto" w:fill="E2EFD9"/>
            <w:vAlign w:val="center"/>
          </w:tcPr>
          <w:p w14:paraId="0DCF46F6"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4</w:t>
            </w:r>
          </w:p>
        </w:tc>
        <w:tc>
          <w:tcPr>
            <w:tcW w:w="6647" w:type="dxa"/>
            <w:tcBorders>
              <w:top w:val="nil"/>
              <w:bottom w:val="nil"/>
            </w:tcBorders>
            <w:shd w:val="clear" w:color="auto" w:fill="E2EFD9"/>
            <w:vAlign w:val="center"/>
          </w:tcPr>
          <w:p w14:paraId="63E20B47"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Prikupljanje, čuvanje i prezentacija građe</w:t>
            </w:r>
          </w:p>
        </w:tc>
        <w:tc>
          <w:tcPr>
            <w:tcW w:w="1017" w:type="dxa"/>
            <w:tcBorders>
              <w:top w:val="nil"/>
              <w:bottom w:val="nil"/>
            </w:tcBorders>
            <w:shd w:val="clear" w:color="auto" w:fill="E2EFD9"/>
            <w:vAlign w:val="center"/>
          </w:tcPr>
          <w:p w14:paraId="71D7A0AB"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1.488.893</w:t>
            </w:r>
          </w:p>
        </w:tc>
        <w:tc>
          <w:tcPr>
            <w:tcW w:w="1259" w:type="dxa"/>
            <w:tcBorders>
              <w:top w:val="nil"/>
              <w:bottom w:val="nil"/>
            </w:tcBorders>
            <w:shd w:val="clear" w:color="auto" w:fill="E2EFD9"/>
            <w:vAlign w:val="center"/>
          </w:tcPr>
          <w:p w14:paraId="783BC651"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1.693.055</w:t>
            </w:r>
          </w:p>
        </w:tc>
      </w:tr>
      <w:tr w:rsidR="007D26F8" w:rsidRPr="007D26F8" w14:paraId="271B3AC4" w14:textId="77777777" w:rsidTr="00F13734">
        <w:trPr>
          <w:trHeight w:val="20"/>
        </w:trPr>
        <w:tc>
          <w:tcPr>
            <w:tcW w:w="437" w:type="dxa"/>
            <w:tcBorders>
              <w:top w:val="nil"/>
              <w:bottom w:val="nil"/>
            </w:tcBorders>
            <w:shd w:val="clear" w:color="auto" w:fill="E2EFD9"/>
            <w:vAlign w:val="center"/>
          </w:tcPr>
          <w:p w14:paraId="6CACCC3D"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5</w:t>
            </w:r>
          </w:p>
        </w:tc>
        <w:tc>
          <w:tcPr>
            <w:tcW w:w="6647" w:type="dxa"/>
            <w:tcBorders>
              <w:top w:val="nil"/>
              <w:bottom w:val="nil"/>
            </w:tcBorders>
            <w:shd w:val="clear" w:color="auto" w:fill="E2EFD9"/>
            <w:vAlign w:val="center"/>
          </w:tcPr>
          <w:p w14:paraId="3C242F34"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Prikupljanje, čuvanje i prezentacija kulturne baštine</w:t>
            </w:r>
          </w:p>
        </w:tc>
        <w:tc>
          <w:tcPr>
            <w:tcW w:w="1017" w:type="dxa"/>
            <w:tcBorders>
              <w:top w:val="nil"/>
              <w:bottom w:val="nil"/>
            </w:tcBorders>
            <w:shd w:val="clear" w:color="auto" w:fill="E2EFD9"/>
            <w:vAlign w:val="center"/>
          </w:tcPr>
          <w:p w14:paraId="5333BF39"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234.225</w:t>
            </w:r>
          </w:p>
        </w:tc>
        <w:tc>
          <w:tcPr>
            <w:tcW w:w="1259" w:type="dxa"/>
            <w:tcBorders>
              <w:top w:val="nil"/>
              <w:bottom w:val="nil"/>
            </w:tcBorders>
            <w:shd w:val="clear" w:color="auto" w:fill="E2EFD9"/>
            <w:vAlign w:val="center"/>
          </w:tcPr>
          <w:p w14:paraId="033BC5AD"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222.000</w:t>
            </w:r>
          </w:p>
        </w:tc>
      </w:tr>
      <w:tr w:rsidR="007D26F8" w:rsidRPr="007D26F8" w14:paraId="3A04AF4E" w14:textId="77777777" w:rsidTr="00F13734">
        <w:trPr>
          <w:trHeight w:val="20"/>
        </w:trPr>
        <w:tc>
          <w:tcPr>
            <w:tcW w:w="437" w:type="dxa"/>
            <w:tcBorders>
              <w:top w:val="nil"/>
              <w:bottom w:val="nil"/>
            </w:tcBorders>
            <w:shd w:val="clear" w:color="auto" w:fill="E2EFD9"/>
            <w:vAlign w:val="center"/>
          </w:tcPr>
          <w:p w14:paraId="5AAA3E88"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6</w:t>
            </w:r>
          </w:p>
        </w:tc>
        <w:tc>
          <w:tcPr>
            <w:tcW w:w="6647" w:type="dxa"/>
            <w:tcBorders>
              <w:top w:val="nil"/>
              <w:bottom w:val="nil"/>
            </w:tcBorders>
            <w:shd w:val="clear" w:color="auto" w:fill="E2EFD9"/>
            <w:vAlign w:val="center"/>
          </w:tcPr>
          <w:p w14:paraId="502DC345"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Priprema i opremanje stalnog postava</w:t>
            </w:r>
          </w:p>
        </w:tc>
        <w:tc>
          <w:tcPr>
            <w:tcW w:w="1017" w:type="dxa"/>
            <w:tcBorders>
              <w:top w:val="nil"/>
              <w:bottom w:val="nil"/>
            </w:tcBorders>
            <w:shd w:val="clear" w:color="auto" w:fill="E2EFD9"/>
            <w:vAlign w:val="center"/>
          </w:tcPr>
          <w:p w14:paraId="06A8FC12"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219.700</w:t>
            </w:r>
          </w:p>
        </w:tc>
        <w:tc>
          <w:tcPr>
            <w:tcW w:w="1259" w:type="dxa"/>
            <w:tcBorders>
              <w:top w:val="nil"/>
              <w:bottom w:val="nil"/>
            </w:tcBorders>
            <w:shd w:val="clear" w:color="auto" w:fill="E2EFD9"/>
            <w:vAlign w:val="center"/>
          </w:tcPr>
          <w:p w14:paraId="1BDAF564"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110.000</w:t>
            </w:r>
          </w:p>
        </w:tc>
      </w:tr>
      <w:tr w:rsidR="007D26F8" w:rsidRPr="007D26F8" w14:paraId="5791B196" w14:textId="77777777" w:rsidTr="00F13734">
        <w:trPr>
          <w:trHeight w:val="20"/>
        </w:trPr>
        <w:tc>
          <w:tcPr>
            <w:tcW w:w="437" w:type="dxa"/>
            <w:tcBorders>
              <w:top w:val="nil"/>
              <w:bottom w:val="nil"/>
            </w:tcBorders>
            <w:shd w:val="clear" w:color="auto" w:fill="E2EFD9"/>
            <w:vAlign w:val="center"/>
          </w:tcPr>
          <w:p w14:paraId="60C62318"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7</w:t>
            </w:r>
          </w:p>
        </w:tc>
        <w:tc>
          <w:tcPr>
            <w:tcW w:w="6647" w:type="dxa"/>
            <w:tcBorders>
              <w:top w:val="nil"/>
              <w:bottom w:val="nil"/>
            </w:tcBorders>
            <w:shd w:val="clear" w:color="auto" w:fill="E2EFD9"/>
            <w:vAlign w:val="center"/>
          </w:tcPr>
          <w:p w14:paraId="2C3D2ECE"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Priprema i opremanje stalnog tematsko-kronološkog postava</w:t>
            </w:r>
          </w:p>
        </w:tc>
        <w:tc>
          <w:tcPr>
            <w:tcW w:w="1017" w:type="dxa"/>
            <w:tcBorders>
              <w:top w:val="nil"/>
              <w:bottom w:val="nil"/>
            </w:tcBorders>
            <w:shd w:val="clear" w:color="auto" w:fill="E2EFD9"/>
            <w:vAlign w:val="center"/>
          </w:tcPr>
          <w:p w14:paraId="42395B92"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783.539</w:t>
            </w:r>
          </w:p>
        </w:tc>
        <w:tc>
          <w:tcPr>
            <w:tcW w:w="1259" w:type="dxa"/>
            <w:tcBorders>
              <w:top w:val="nil"/>
              <w:bottom w:val="nil"/>
            </w:tcBorders>
            <w:shd w:val="clear" w:color="auto" w:fill="E2EFD9"/>
            <w:vAlign w:val="center"/>
          </w:tcPr>
          <w:p w14:paraId="2D7AB580"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447.250</w:t>
            </w:r>
          </w:p>
        </w:tc>
      </w:tr>
      <w:tr w:rsidR="007D26F8" w:rsidRPr="007D26F8" w14:paraId="48B06535" w14:textId="77777777" w:rsidTr="00F13734">
        <w:trPr>
          <w:trHeight w:val="20"/>
        </w:trPr>
        <w:tc>
          <w:tcPr>
            <w:tcW w:w="437" w:type="dxa"/>
            <w:tcBorders>
              <w:top w:val="nil"/>
              <w:bottom w:val="nil"/>
            </w:tcBorders>
            <w:shd w:val="clear" w:color="auto" w:fill="E2EFD9"/>
            <w:vAlign w:val="center"/>
          </w:tcPr>
          <w:p w14:paraId="0B56A947"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8</w:t>
            </w:r>
          </w:p>
        </w:tc>
        <w:tc>
          <w:tcPr>
            <w:tcW w:w="6647" w:type="dxa"/>
            <w:tcBorders>
              <w:top w:val="nil"/>
              <w:bottom w:val="nil"/>
            </w:tcBorders>
            <w:shd w:val="clear" w:color="auto" w:fill="E2EFD9"/>
            <w:vAlign w:val="center"/>
          </w:tcPr>
          <w:p w14:paraId="16A8BDD8"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Projekt CLAUSTRA + - EU</w:t>
            </w:r>
          </w:p>
        </w:tc>
        <w:tc>
          <w:tcPr>
            <w:tcW w:w="1017" w:type="dxa"/>
            <w:tcBorders>
              <w:top w:val="nil"/>
              <w:bottom w:val="nil"/>
            </w:tcBorders>
            <w:shd w:val="clear" w:color="auto" w:fill="E2EFD9"/>
            <w:vAlign w:val="center"/>
          </w:tcPr>
          <w:p w14:paraId="6287D205"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161.328</w:t>
            </w:r>
          </w:p>
        </w:tc>
        <w:tc>
          <w:tcPr>
            <w:tcW w:w="1259" w:type="dxa"/>
            <w:tcBorders>
              <w:top w:val="nil"/>
              <w:bottom w:val="nil"/>
            </w:tcBorders>
            <w:shd w:val="clear" w:color="auto" w:fill="E2EFD9"/>
            <w:vAlign w:val="center"/>
          </w:tcPr>
          <w:p w14:paraId="0F90FFC2"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w:t>
            </w:r>
          </w:p>
        </w:tc>
      </w:tr>
      <w:tr w:rsidR="007D26F8" w:rsidRPr="007D26F8" w14:paraId="5B9F3D92" w14:textId="77777777" w:rsidTr="00F13734">
        <w:trPr>
          <w:trHeight w:val="20"/>
        </w:trPr>
        <w:tc>
          <w:tcPr>
            <w:tcW w:w="437" w:type="dxa"/>
            <w:tcBorders>
              <w:top w:val="nil"/>
              <w:bottom w:val="nil"/>
            </w:tcBorders>
            <w:shd w:val="clear" w:color="auto" w:fill="E2EFD9"/>
            <w:vAlign w:val="center"/>
          </w:tcPr>
          <w:p w14:paraId="322770C8"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9</w:t>
            </w:r>
          </w:p>
        </w:tc>
        <w:tc>
          <w:tcPr>
            <w:tcW w:w="6647" w:type="dxa"/>
            <w:tcBorders>
              <w:top w:val="nil"/>
              <w:bottom w:val="nil"/>
            </w:tcBorders>
            <w:shd w:val="clear" w:color="auto" w:fill="E2EFD9"/>
            <w:vAlign w:val="center"/>
          </w:tcPr>
          <w:p w14:paraId="2E1E69EC"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Projekt E-VOKED ERASMUS+ - EU</w:t>
            </w:r>
          </w:p>
        </w:tc>
        <w:tc>
          <w:tcPr>
            <w:tcW w:w="1017" w:type="dxa"/>
            <w:tcBorders>
              <w:top w:val="nil"/>
              <w:bottom w:val="nil"/>
            </w:tcBorders>
            <w:shd w:val="clear" w:color="auto" w:fill="E2EFD9"/>
            <w:vAlign w:val="center"/>
          </w:tcPr>
          <w:p w14:paraId="5FD23E3A"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72.496</w:t>
            </w:r>
          </w:p>
        </w:tc>
        <w:tc>
          <w:tcPr>
            <w:tcW w:w="1259" w:type="dxa"/>
            <w:tcBorders>
              <w:top w:val="nil"/>
              <w:bottom w:val="nil"/>
            </w:tcBorders>
            <w:shd w:val="clear" w:color="auto" w:fill="E2EFD9"/>
            <w:vAlign w:val="center"/>
          </w:tcPr>
          <w:p w14:paraId="1FAA1974"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56.400</w:t>
            </w:r>
          </w:p>
        </w:tc>
      </w:tr>
      <w:tr w:rsidR="007D26F8" w:rsidRPr="007D26F8" w14:paraId="3576909C" w14:textId="77777777" w:rsidTr="00F13734">
        <w:trPr>
          <w:trHeight w:val="20"/>
        </w:trPr>
        <w:tc>
          <w:tcPr>
            <w:tcW w:w="437" w:type="dxa"/>
            <w:tcBorders>
              <w:top w:val="nil"/>
              <w:bottom w:val="nil"/>
            </w:tcBorders>
            <w:shd w:val="clear" w:color="auto" w:fill="E2EFD9"/>
            <w:vAlign w:val="center"/>
          </w:tcPr>
          <w:p w14:paraId="070A005B"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10</w:t>
            </w:r>
          </w:p>
        </w:tc>
        <w:tc>
          <w:tcPr>
            <w:tcW w:w="6647" w:type="dxa"/>
            <w:tcBorders>
              <w:top w:val="nil"/>
              <w:bottom w:val="nil"/>
            </w:tcBorders>
            <w:shd w:val="clear" w:color="auto" w:fill="E2EFD9"/>
            <w:vAlign w:val="center"/>
          </w:tcPr>
          <w:p w14:paraId="25BC4F45"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Projekt KRAS'n'KRŠ - EU</w:t>
            </w:r>
          </w:p>
        </w:tc>
        <w:tc>
          <w:tcPr>
            <w:tcW w:w="1017" w:type="dxa"/>
            <w:tcBorders>
              <w:top w:val="nil"/>
              <w:bottom w:val="nil"/>
            </w:tcBorders>
            <w:shd w:val="clear" w:color="auto" w:fill="E2EFD9"/>
            <w:vAlign w:val="center"/>
          </w:tcPr>
          <w:p w14:paraId="4439C3FC"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937.346</w:t>
            </w:r>
          </w:p>
        </w:tc>
        <w:tc>
          <w:tcPr>
            <w:tcW w:w="1259" w:type="dxa"/>
            <w:tcBorders>
              <w:top w:val="nil"/>
              <w:bottom w:val="nil"/>
            </w:tcBorders>
            <w:shd w:val="clear" w:color="auto" w:fill="E2EFD9"/>
            <w:vAlign w:val="center"/>
          </w:tcPr>
          <w:p w14:paraId="7720840B"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w:t>
            </w:r>
          </w:p>
        </w:tc>
      </w:tr>
      <w:tr w:rsidR="007D26F8" w:rsidRPr="007D26F8" w14:paraId="0A8F8D91" w14:textId="77777777" w:rsidTr="00F13734">
        <w:trPr>
          <w:trHeight w:val="20"/>
        </w:trPr>
        <w:tc>
          <w:tcPr>
            <w:tcW w:w="437" w:type="dxa"/>
            <w:tcBorders>
              <w:top w:val="nil"/>
              <w:bottom w:val="nil"/>
            </w:tcBorders>
            <w:shd w:val="clear" w:color="auto" w:fill="E2EFD9"/>
            <w:vAlign w:val="center"/>
          </w:tcPr>
          <w:p w14:paraId="209678D4"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11</w:t>
            </w:r>
          </w:p>
        </w:tc>
        <w:tc>
          <w:tcPr>
            <w:tcW w:w="6647" w:type="dxa"/>
            <w:tcBorders>
              <w:top w:val="nil"/>
              <w:bottom w:val="nil"/>
            </w:tcBorders>
            <w:shd w:val="clear" w:color="auto" w:fill="E2EFD9"/>
            <w:vAlign w:val="center"/>
          </w:tcPr>
          <w:p w14:paraId="47A633C8"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Projekt LIKE - EU</w:t>
            </w:r>
          </w:p>
        </w:tc>
        <w:tc>
          <w:tcPr>
            <w:tcW w:w="1017" w:type="dxa"/>
            <w:tcBorders>
              <w:top w:val="nil"/>
              <w:bottom w:val="nil"/>
            </w:tcBorders>
            <w:shd w:val="clear" w:color="auto" w:fill="E2EFD9"/>
            <w:vAlign w:val="center"/>
          </w:tcPr>
          <w:p w14:paraId="4E1D6688"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105.118</w:t>
            </w:r>
          </w:p>
        </w:tc>
        <w:tc>
          <w:tcPr>
            <w:tcW w:w="1259" w:type="dxa"/>
            <w:tcBorders>
              <w:top w:val="nil"/>
              <w:bottom w:val="nil"/>
            </w:tcBorders>
            <w:shd w:val="clear" w:color="auto" w:fill="E2EFD9"/>
            <w:vAlign w:val="center"/>
          </w:tcPr>
          <w:p w14:paraId="58F3584E"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w:t>
            </w:r>
          </w:p>
        </w:tc>
      </w:tr>
      <w:tr w:rsidR="007D26F8" w:rsidRPr="007D26F8" w14:paraId="6C1E3E71" w14:textId="77777777" w:rsidTr="00F13734">
        <w:trPr>
          <w:trHeight w:val="20"/>
        </w:trPr>
        <w:tc>
          <w:tcPr>
            <w:tcW w:w="437" w:type="dxa"/>
            <w:tcBorders>
              <w:top w:val="nil"/>
              <w:bottom w:val="nil"/>
            </w:tcBorders>
            <w:shd w:val="clear" w:color="auto" w:fill="E2EFD9"/>
            <w:vAlign w:val="center"/>
          </w:tcPr>
          <w:p w14:paraId="4036B65D"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12</w:t>
            </w:r>
          </w:p>
        </w:tc>
        <w:tc>
          <w:tcPr>
            <w:tcW w:w="6647" w:type="dxa"/>
            <w:tcBorders>
              <w:top w:val="nil"/>
              <w:bottom w:val="nil"/>
            </w:tcBorders>
            <w:shd w:val="clear" w:color="auto" w:fill="E2EFD9"/>
            <w:vAlign w:val="center"/>
          </w:tcPr>
          <w:p w14:paraId="0DFEDA97" w14:textId="77777777" w:rsidR="007D26F8" w:rsidRPr="007D26F8" w:rsidRDefault="007D26F8" w:rsidP="007D26F8">
            <w:pPr>
              <w:spacing w:after="0"/>
              <w:ind w:firstLine="0"/>
              <w:jc w:val="left"/>
              <w:rPr>
                <w:rFonts w:eastAsia="Times New Roman" w:cs="Arial"/>
                <w:sz w:val="16"/>
                <w:szCs w:val="16"/>
              </w:rPr>
            </w:pPr>
            <w:r w:rsidRPr="007D26F8">
              <w:rPr>
                <w:rFonts w:eastAsia="Times New Roman" w:cs="Arial"/>
                <w:sz w:val="16"/>
                <w:szCs w:val="16"/>
              </w:rPr>
              <w:t>Projekt TEMPUS - EU</w:t>
            </w:r>
          </w:p>
        </w:tc>
        <w:tc>
          <w:tcPr>
            <w:tcW w:w="1017" w:type="dxa"/>
            <w:tcBorders>
              <w:top w:val="nil"/>
              <w:bottom w:val="nil"/>
            </w:tcBorders>
            <w:shd w:val="clear" w:color="auto" w:fill="E2EFD9"/>
            <w:vAlign w:val="center"/>
          </w:tcPr>
          <w:p w14:paraId="05148D4E"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505.349</w:t>
            </w:r>
          </w:p>
        </w:tc>
        <w:tc>
          <w:tcPr>
            <w:tcW w:w="1259" w:type="dxa"/>
            <w:tcBorders>
              <w:top w:val="nil"/>
              <w:bottom w:val="nil"/>
            </w:tcBorders>
            <w:shd w:val="clear" w:color="auto" w:fill="E2EFD9"/>
            <w:vAlign w:val="center"/>
          </w:tcPr>
          <w:p w14:paraId="007D9087"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400.000</w:t>
            </w:r>
          </w:p>
        </w:tc>
      </w:tr>
      <w:tr w:rsidR="007D26F8" w:rsidRPr="007D26F8" w14:paraId="2579CEA8" w14:textId="77777777" w:rsidTr="00F13734">
        <w:trPr>
          <w:trHeight w:val="20"/>
        </w:trPr>
        <w:tc>
          <w:tcPr>
            <w:tcW w:w="437" w:type="dxa"/>
            <w:tcBorders>
              <w:top w:val="nil"/>
              <w:bottom w:val="single" w:sz="4" w:space="0" w:color="auto"/>
            </w:tcBorders>
            <w:shd w:val="clear" w:color="auto" w:fill="E2EFD9"/>
            <w:vAlign w:val="center"/>
          </w:tcPr>
          <w:p w14:paraId="5F4E661E" w14:textId="77777777" w:rsidR="007D26F8" w:rsidRPr="007D26F8" w:rsidRDefault="007D26F8" w:rsidP="007D26F8">
            <w:pPr>
              <w:spacing w:after="0"/>
              <w:ind w:firstLine="0"/>
              <w:jc w:val="center"/>
              <w:rPr>
                <w:rFonts w:eastAsia="Times New Roman" w:cs="Arial"/>
                <w:sz w:val="16"/>
                <w:szCs w:val="16"/>
              </w:rPr>
            </w:pPr>
            <w:r w:rsidRPr="007D26F8">
              <w:rPr>
                <w:rFonts w:eastAsia="Times New Roman" w:cs="Arial"/>
                <w:sz w:val="16"/>
                <w:szCs w:val="16"/>
              </w:rPr>
              <w:t>13</w:t>
            </w:r>
          </w:p>
        </w:tc>
        <w:tc>
          <w:tcPr>
            <w:tcW w:w="6647" w:type="dxa"/>
            <w:tcBorders>
              <w:top w:val="nil"/>
              <w:bottom w:val="single" w:sz="4" w:space="0" w:color="auto"/>
            </w:tcBorders>
            <w:shd w:val="clear" w:color="auto" w:fill="E2EFD9"/>
            <w:vAlign w:val="center"/>
          </w:tcPr>
          <w:p w14:paraId="5DB07605" w14:textId="1DE3C3FB" w:rsidR="007D26F8" w:rsidRPr="007D26F8" w:rsidRDefault="007D26F8" w:rsidP="007D26F8">
            <w:pPr>
              <w:spacing w:after="0"/>
              <w:ind w:firstLine="0"/>
              <w:jc w:val="left"/>
              <w:rPr>
                <w:rFonts w:eastAsia="Times New Roman" w:cs="Arial"/>
                <w:sz w:val="16"/>
                <w:szCs w:val="16"/>
              </w:rPr>
            </w:pPr>
            <w:r w:rsidRPr="00F13734">
              <w:rPr>
                <w:rFonts w:eastAsia="Times New Roman" w:cs="Arial"/>
                <w:sz w:val="14"/>
                <w:szCs w:val="14"/>
              </w:rPr>
              <w:t>Revitalizacija kulturne baštine</w:t>
            </w:r>
            <w:r w:rsidR="00F13734" w:rsidRPr="00F13734">
              <w:rPr>
                <w:rFonts w:eastAsia="Times New Roman" w:cs="Arial"/>
                <w:sz w:val="14"/>
                <w:szCs w:val="14"/>
              </w:rPr>
              <w:t xml:space="preserve"> </w:t>
            </w:r>
            <w:r w:rsidRPr="00F13734">
              <w:rPr>
                <w:rFonts w:eastAsia="Times New Roman" w:cs="Arial"/>
                <w:sz w:val="14"/>
                <w:szCs w:val="14"/>
              </w:rPr>
              <w:t xml:space="preserve">kompleksa Pomorskog i povijesnog muzeja </w:t>
            </w:r>
            <w:r w:rsidR="00F13734" w:rsidRPr="00F13734">
              <w:rPr>
                <w:rFonts w:eastAsia="Times New Roman" w:cs="Arial"/>
                <w:sz w:val="14"/>
                <w:szCs w:val="14"/>
              </w:rPr>
              <w:t>H</w:t>
            </w:r>
            <w:r w:rsidRPr="00F13734">
              <w:rPr>
                <w:rFonts w:eastAsia="Times New Roman" w:cs="Arial"/>
                <w:sz w:val="14"/>
                <w:szCs w:val="14"/>
              </w:rPr>
              <w:t>rvatskog primorja</w:t>
            </w:r>
          </w:p>
        </w:tc>
        <w:tc>
          <w:tcPr>
            <w:tcW w:w="1017" w:type="dxa"/>
            <w:tcBorders>
              <w:top w:val="nil"/>
              <w:bottom w:val="single" w:sz="4" w:space="0" w:color="auto"/>
            </w:tcBorders>
            <w:shd w:val="clear" w:color="auto" w:fill="E2EFD9"/>
            <w:vAlign w:val="center"/>
          </w:tcPr>
          <w:p w14:paraId="55AC97F3"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55.000</w:t>
            </w:r>
          </w:p>
        </w:tc>
        <w:tc>
          <w:tcPr>
            <w:tcW w:w="1259" w:type="dxa"/>
            <w:tcBorders>
              <w:top w:val="nil"/>
              <w:bottom w:val="single" w:sz="4" w:space="0" w:color="auto"/>
            </w:tcBorders>
            <w:shd w:val="clear" w:color="auto" w:fill="E2EFD9"/>
            <w:vAlign w:val="center"/>
          </w:tcPr>
          <w:p w14:paraId="594E21F6" w14:textId="77777777" w:rsidR="007D26F8" w:rsidRPr="007D26F8" w:rsidRDefault="007D26F8" w:rsidP="00E55972">
            <w:pPr>
              <w:spacing w:after="0"/>
              <w:ind w:firstLine="0"/>
              <w:jc w:val="right"/>
              <w:rPr>
                <w:rFonts w:eastAsia="Times New Roman" w:cs="Arial"/>
                <w:sz w:val="16"/>
                <w:szCs w:val="16"/>
              </w:rPr>
            </w:pPr>
            <w:r w:rsidRPr="007D26F8">
              <w:rPr>
                <w:rFonts w:eastAsia="Times New Roman" w:cs="Arial"/>
                <w:sz w:val="16"/>
                <w:szCs w:val="16"/>
              </w:rPr>
              <w:t>755.700</w:t>
            </w:r>
          </w:p>
        </w:tc>
      </w:tr>
    </w:tbl>
    <w:p w14:paraId="136A293C" w14:textId="1D93C9F8" w:rsidR="001615EC" w:rsidRPr="00D553CF" w:rsidRDefault="001615EC" w:rsidP="007D26F8">
      <w:pPr>
        <w:spacing w:before="120"/>
        <w:jc w:val="center"/>
        <w:rPr>
          <w:rFonts w:cs="Arial"/>
          <w:color w:val="000000"/>
          <w:sz w:val="16"/>
        </w:rPr>
      </w:pPr>
      <w:r w:rsidRPr="00D553CF">
        <w:rPr>
          <w:rFonts w:cs="Arial"/>
          <w:color w:val="000000"/>
          <w:sz w:val="16"/>
        </w:rPr>
        <w:t>Izvor: Prilagođeno iz Proračuna Primorsko-goranske županija,2.2021.</w:t>
      </w:r>
    </w:p>
    <w:tbl>
      <w:tblPr>
        <w:tblStyle w:val="Reetkatablice11"/>
        <w:tblpPr w:leftFromText="180" w:rightFromText="180" w:vertAnchor="page" w:horzAnchor="margin" w:tblpY="2236"/>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13"/>
        <w:gridCol w:w="5785"/>
        <w:gridCol w:w="1571"/>
        <w:gridCol w:w="1257"/>
      </w:tblGrid>
      <w:tr w:rsidR="00F13734" w:rsidRPr="007D26F8" w14:paraId="0360EB4E" w14:textId="77777777" w:rsidTr="00F13734">
        <w:trPr>
          <w:trHeight w:val="227"/>
        </w:trPr>
        <w:tc>
          <w:tcPr>
            <w:tcW w:w="6198" w:type="dxa"/>
            <w:gridSpan w:val="2"/>
            <w:shd w:val="clear" w:color="auto" w:fill="C5E0B3"/>
          </w:tcPr>
          <w:p w14:paraId="5467D113" w14:textId="77777777" w:rsidR="00F13734" w:rsidRPr="007D26F8" w:rsidRDefault="00F13734" w:rsidP="00F13734">
            <w:pPr>
              <w:spacing w:after="0"/>
              <w:ind w:firstLine="0"/>
              <w:jc w:val="left"/>
              <w:rPr>
                <w:rFonts w:eastAsia="Times New Roman" w:cs="Arial"/>
                <w:b/>
                <w:sz w:val="18"/>
                <w:szCs w:val="18"/>
              </w:rPr>
            </w:pPr>
          </w:p>
        </w:tc>
        <w:tc>
          <w:tcPr>
            <w:tcW w:w="1571" w:type="dxa"/>
            <w:shd w:val="clear" w:color="auto" w:fill="C5E0B3"/>
          </w:tcPr>
          <w:p w14:paraId="2DCC975A" w14:textId="77777777" w:rsidR="00F13734" w:rsidRPr="007D26F8" w:rsidRDefault="00F13734" w:rsidP="00F13734">
            <w:pPr>
              <w:spacing w:after="0"/>
              <w:ind w:firstLine="0"/>
              <w:jc w:val="center"/>
              <w:rPr>
                <w:rFonts w:eastAsia="Times New Roman" w:cs="Arial"/>
                <w:b/>
                <w:sz w:val="18"/>
                <w:szCs w:val="18"/>
              </w:rPr>
            </w:pPr>
            <w:r w:rsidRPr="007D26F8">
              <w:rPr>
                <w:rFonts w:eastAsia="Times New Roman" w:cs="Arial"/>
                <w:b/>
                <w:sz w:val="18"/>
                <w:szCs w:val="18"/>
              </w:rPr>
              <w:t>Plan 2020</w:t>
            </w:r>
          </w:p>
        </w:tc>
        <w:tc>
          <w:tcPr>
            <w:tcW w:w="1257" w:type="dxa"/>
            <w:shd w:val="clear" w:color="auto" w:fill="C5E0B3"/>
          </w:tcPr>
          <w:p w14:paraId="1CD71C2F" w14:textId="77777777" w:rsidR="00F13734" w:rsidRPr="007D26F8" w:rsidRDefault="00F13734" w:rsidP="00F13734">
            <w:pPr>
              <w:spacing w:after="0"/>
              <w:ind w:firstLine="0"/>
              <w:jc w:val="center"/>
              <w:rPr>
                <w:rFonts w:eastAsia="Times New Roman" w:cs="Arial"/>
                <w:b/>
                <w:sz w:val="18"/>
                <w:szCs w:val="18"/>
              </w:rPr>
            </w:pPr>
            <w:r w:rsidRPr="007D26F8">
              <w:rPr>
                <w:rFonts w:eastAsia="Times New Roman" w:cs="Arial"/>
                <w:b/>
                <w:sz w:val="18"/>
                <w:szCs w:val="18"/>
              </w:rPr>
              <w:t>Plan 2021</w:t>
            </w:r>
          </w:p>
        </w:tc>
      </w:tr>
      <w:tr w:rsidR="00F13734" w:rsidRPr="007D26F8" w14:paraId="733AF080" w14:textId="77777777" w:rsidTr="00F13734">
        <w:trPr>
          <w:trHeight w:val="205"/>
        </w:trPr>
        <w:tc>
          <w:tcPr>
            <w:tcW w:w="6198" w:type="dxa"/>
            <w:gridSpan w:val="2"/>
            <w:tcBorders>
              <w:bottom w:val="single" w:sz="4" w:space="0" w:color="000000"/>
            </w:tcBorders>
            <w:shd w:val="clear" w:color="auto" w:fill="C5E0B3"/>
            <w:hideMark/>
          </w:tcPr>
          <w:p w14:paraId="382FB39A" w14:textId="77777777" w:rsidR="00F13734" w:rsidRPr="007D26F8" w:rsidRDefault="00F13734" w:rsidP="00F13734">
            <w:pPr>
              <w:spacing w:after="0"/>
              <w:ind w:firstLine="0"/>
              <w:jc w:val="center"/>
              <w:rPr>
                <w:rFonts w:eastAsia="Times New Roman" w:cs="Arial"/>
                <w:b/>
                <w:sz w:val="18"/>
                <w:szCs w:val="18"/>
              </w:rPr>
            </w:pPr>
            <w:r w:rsidRPr="007D26F8">
              <w:rPr>
                <w:rFonts w:eastAsia="Times New Roman" w:cs="Arial"/>
                <w:b/>
                <w:sz w:val="18"/>
                <w:szCs w:val="18"/>
              </w:rPr>
              <w:t>Program javnih potreba u tehničkoj kulturi</w:t>
            </w:r>
          </w:p>
        </w:tc>
        <w:tc>
          <w:tcPr>
            <w:tcW w:w="1571" w:type="dxa"/>
            <w:tcBorders>
              <w:bottom w:val="single" w:sz="4" w:space="0" w:color="000000"/>
            </w:tcBorders>
            <w:shd w:val="clear" w:color="auto" w:fill="C5E0B3"/>
            <w:hideMark/>
          </w:tcPr>
          <w:p w14:paraId="1909F17D" w14:textId="77777777" w:rsidR="00F13734" w:rsidRPr="007D26F8" w:rsidRDefault="00F13734" w:rsidP="00F13734">
            <w:pPr>
              <w:spacing w:after="0"/>
              <w:ind w:firstLine="0"/>
              <w:jc w:val="right"/>
              <w:rPr>
                <w:rFonts w:eastAsia="Times New Roman" w:cs="Arial"/>
                <w:b/>
                <w:sz w:val="18"/>
                <w:szCs w:val="18"/>
              </w:rPr>
            </w:pPr>
            <w:r w:rsidRPr="007D26F8">
              <w:rPr>
                <w:rFonts w:eastAsia="Times New Roman" w:cs="Arial"/>
                <w:b/>
                <w:sz w:val="18"/>
                <w:szCs w:val="18"/>
              </w:rPr>
              <w:t>420.000</w:t>
            </w:r>
          </w:p>
        </w:tc>
        <w:tc>
          <w:tcPr>
            <w:tcW w:w="1257" w:type="dxa"/>
            <w:tcBorders>
              <w:bottom w:val="single" w:sz="4" w:space="0" w:color="000000"/>
            </w:tcBorders>
            <w:shd w:val="clear" w:color="auto" w:fill="C5E0B3"/>
            <w:hideMark/>
          </w:tcPr>
          <w:p w14:paraId="2D821A62" w14:textId="77777777" w:rsidR="00F13734" w:rsidRPr="007D26F8" w:rsidRDefault="00F13734" w:rsidP="00F13734">
            <w:pPr>
              <w:spacing w:after="0"/>
              <w:ind w:firstLine="0"/>
              <w:jc w:val="right"/>
              <w:rPr>
                <w:rFonts w:eastAsia="Times New Roman" w:cs="Arial"/>
                <w:b/>
                <w:sz w:val="18"/>
                <w:szCs w:val="18"/>
              </w:rPr>
            </w:pPr>
            <w:r w:rsidRPr="007D26F8">
              <w:rPr>
                <w:rFonts w:eastAsia="Times New Roman" w:cs="Arial"/>
                <w:b/>
                <w:sz w:val="18"/>
                <w:szCs w:val="18"/>
              </w:rPr>
              <w:t>600.000</w:t>
            </w:r>
          </w:p>
        </w:tc>
      </w:tr>
      <w:tr w:rsidR="00F13734" w:rsidRPr="007D26F8" w14:paraId="29199047" w14:textId="77777777" w:rsidTr="00F13734">
        <w:trPr>
          <w:trHeight w:val="79"/>
        </w:trPr>
        <w:tc>
          <w:tcPr>
            <w:tcW w:w="413" w:type="dxa"/>
            <w:tcBorders>
              <w:bottom w:val="nil"/>
            </w:tcBorders>
            <w:shd w:val="clear" w:color="auto" w:fill="E2EFD9"/>
          </w:tcPr>
          <w:p w14:paraId="3729429B" w14:textId="77777777" w:rsidR="00F13734" w:rsidRPr="007D26F8" w:rsidRDefault="00F13734" w:rsidP="00F13734">
            <w:pPr>
              <w:spacing w:after="0"/>
              <w:ind w:firstLine="0"/>
              <w:jc w:val="left"/>
              <w:rPr>
                <w:rFonts w:eastAsia="Times New Roman" w:cs="Arial"/>
                <w:sz w:val="18"/>
                <w:szCs w:val="18"/>
              </w:rPr>
            </w:pPr>
            <w:r w:rsidRPr="007D26F8">
              <w:rPr>
                <w:rFonts w:eastAsia="Times New Roman" w:cs="Arial"/>
                <w:sz w:val="18"/>
                <w:szCs w:val="18"/>
              </w:rPr>
              <w:t>1</w:t>
            </w:r>
          </w:p>
        </w:tc>
        <w:tc>
          <w:tcPr>
            <w:tcW w:w="5785" w:type="dxa"/>
            <w:tcBorders>
              <w:bottom w:val="nil"/>
            </w:tcBorders>
            <w:shd w:val="clear" w:color="auto" w:fill="E2EFD9"/>
          </w:tcPr>
          <w:p w14:paraId="44ED018F" w14:textId="77777777" w:rsidR="00F13734" w:rsidRPr="007D26F8" w:rsidRDefault="00F13734" w:rsidP="00F13734">
            <w:pPr>
              <w:spacing w:after="0"/>
              <w:ind w:firstLine="0"/>
              <w:jc w:val="left"/>
              <w:rPr>
                <w:rFonts w:eastAsia="Times New Roman" w:cs="Arial"/>
                <w:sz w:val="18"/>
                <w:szCs w:val="18"/>
              </w:rPr>
            </w:pPr>
            <w:r w:rsidRPr="007D26F8">
              <w:rPr>
                <w:rFonts w:eastAsia="Times New Roman" w:cs="Arial"/>
                <w:sz w:val="18"/>
                <w:szCs w:val="18"/>
              </w:rPr>
              <w:t>Nagrađivanje kvalitete u tehničkoj kulturi</w:t>
            </w:r>
          </w:p>
        </w:tc>
        <w:tc>
          <w:tcPr>
            <w:tcW w:w="1571" w:type="dxa"/>
            <w:tcBorders>
              <w:bottom w:val="nil"/>
            </w:tcBorders>
            <w:shd w:val="clear" w:color="auto" w:fill="E2EFD9"/>
          </w:tcPr>
          <w:p w14:paraId="5361AF34" w14:textId="77777777" w:rsidR="00F13734" w:rsidRPr="007D26F8" w:rsidRDefault="00F13734" w:rsidP="00F13734">
            <w:pPr>
              <w:spacing w:after="0"/>
              <w:ind w:firstLine="0"/>
              <w:jc w:val="right"/>
              <w:rPr>
                <w:rFonts w:eastAsia="Times New Roman" w:cs="Arial"/>
                <w:sz w:val="18"/>
                <w:szCs w:val="18"/>
              </w:rPr>
            </w:pPr>
            <w:r w:rsidRPr="007D26F8">
              <w:rPr>
                <w:rFonts w:eastAsia="Times New Roman" w:cs="Arial"/>
                <w:sz w:val="18"/>
                <w:szCs w:val="18"/>
              </w:rPr>
              <w:t>-</w:t>
            </w:r>
          </w:p>
        </w:tc>
        <w:tc>
          <w:tcPr>
            <w:tcW w:w="1257" w:type="dxa"/>
            <w:tcBorders>
              <w:bottom w:val="nil"/>
            </w:tcBorders>
            <w:shd w:val="clear" w:color="auto" w:fill="E2EFD9"/>
          </w:tcPr>
          <w:p w14:paraId="658B3914" w14:textId="77777777" w:rsidR="00F13734" w:rsidRPr="007D26F8" w:rsidRDefault="00F13734" w:rsidP="00F13734">
            <w:pPr>
              <w:spacing w:after="0"/>
              <w:ind w:firstLine="0"/>
              <w:jc w:val="right"/>
              <w:rPr>
                <w:rFonts w:eastAsia="Times New Roman" w:cs="Arial"/>
                <w:sz w:val="18"/>
                <w:szCs w:val="18"/>
              </w:rPr>
            </w:pPr>
            <w:r w:rsidRPr="007D26F8">
              <w:rPr>
                <w:rFonts w:eastAsia="Times New Roman" w:cs="Arial"/>
                <w:sz w:val="18"/>
                <w:szCs w:val="18"/>
              </w:rPr>
              <w:t>30.000</w:t>
            </w:r>
          </w:p>
        </w:tc>
      </w:tr>
      <w:tr w:rsidR="00F13734" w:rsidRPr="007D26F8" w14:paraId="534FEC49" w14:textId="77777777" w:rsidTr="00F13734">
        <w:trPr>
          <w:trHeight w:val="149"/>
        </w:trPr>
        <w:tc>
          <w:tcPr>
            <w:tcW w:w="413" w:type="dxa"/>
            <w:tcBorders>
              <w:top w:val="nil"/>
              <w:bottom w:val="nil"/>
            </w:tcBorders>
            <w:shd w:val="clear" w:color="auto" w:fill="E2EFD9"/>
          </w:tcPr>
          <w:p w14:paraId="54C0CFBB" w14:textId="77777777" w:rsidR="00F13734" w:rsidRPr="007D26F8" w:rsidRDefault="00F13734" w:rsidP="00F13734">
            <w:pPr>
              <w:spacing w:after="0"/>
              <w:ind w:firstLine="0"/>
              <w:jc w:val="left"/>
              <w:rPr>
                <w:rFonts w:eastAsia="Times New Roman" w:cs="Arial"/>
                <w:sz w:val="18"/>
                <w:szCs w:val="18"/>
              </w:rPr>
            </w:pPr>
            <w:r w:rsidRPr="007D26F8">
              <w:rPr>
                <w:rFonts w:eastAsia="Times New Roman" w:cs="Arial"/>
                <w:sz w:val="18"/>
                <w:szCs w:val="18"/>
                <w:lang w:val="en-US"/>
              </w:rPr>
              <w:t>2</w:t>
            </w:r>
          </w:p>
        </w:tc>
        <w:tc>
          <w:tcPr>
            <w:tcW w:w="5785" w:type="dxa"/>
            <w:tcBorders>
              <w:top w:val="nil"/>
              <w:bottom w:val="nil"/>
            </w:tcBorders>
            <w:shd w:val="clear" w:color="auto" w:fill="E2EFD9"/>
          </w:tcPr>
          <w:p w14:paraId="03EE0DE8" w14:textId="77777777" w:rsidR="00F13734" w:rsidRPr="007D26F8" w:rsidRDefault="00F13734" w:rsidP="00F13734">
            <w:pPr>
              <w:spacing w:after="0"/>
              <w:ind w:firstLine="0"/>
              <w:jc w:val="left"/>
              <w:rPr>
                <w:rFonts w:eastAsia="Times New Roman" w:cs="Arial"/>
                <w:sz w:val="18"/>
                <w:szCs w:val="18"/>
              </w:rPr>
            </w:pPr>
            <w:r w:rsidRPr="007D26F8">
              <w:rPr>
                <w:rFonts w:eastAsia="Times New Roman" w:cs="Arial"/>
                <w:sz w:val="18"/>
                <w:szCs w:val="18"/>
              </w:rPr>
              <w:t>Programske aktivnosti tehničke kulture</w:t>
            </w:r>
          </w:p>
        </w:tc>
        <w:tc>
          <w:tcPr>
            <w:tcW w:w="1571" w:type="dxa"/>
            <w:tcBorders>
              <w:top w:val="nil"/>
              <w:bottom w:val="nil"/>
            </w:tcBorders>
            <w:shd w:val="clear" w:color="auto" w:fill="E2EFD9"/>
          </w:tcPr>
          <w:p w14:paraId="5E983002" w14:textId="77777777" w:rsidR="00F13734" w:rsidRPr="007D26F8" w:rsidRDefault="00F13734" w:rsidP="00F13734">
            <w:pPr>
              <w:spacing w:after="0"/>
              <w:ind w:firstLine="0"/>
              <w:jc w:val="right"/>
              <w:rPr>
                <w:rFonts w:eastAsia="Times New Roman" w:cs="Arial"/>
                <w:sz w:val="18"/>
                <w:szCs w:val="18"/>
              </w:rPr>
            </w:pPr>
            <w:r w:rsidRPr="007D26F8">
              <w:rPr>
                <w:rFonts w:eastAsia="Times New Roman" w:cs="Arial"/>
                <w:sz w:val="18"/>
                <w:szCs w:val="18"/>
              </w:rPr>
              <w:t>420.000</w:t>
            </w:r>
          </w:p>
        </w:tc>
        <w:tc>
          <w:tcPr>
            <w:tcW w:w="1257" w:type="dxa"/>
            <w:tcBorders>
              <w:top w:val="nil"/>
              <w:bottom w:val="nil"/>
            </w:tcBorders>
            <w:shd w:val="clear" w:color="auto" w:fill="E2EFD9"/>
          </w:tcPr>
          <w:p w14:paraId="0F769572" w14:textId="77777777" w:rsidR="00F13734" w:rsidRPr="007D26F8" w:rsidRDefault="00F13734" w:rsidP="00F13734">
            <w:pPr>
              <w:spacing w:after="0"/>
              <w:ind w:firstLine="0"/>
              <w:jc w:val="right"/>
              <w:rPr>
                <w:rFonts w:eastAsia="Times New Roman" w:cs="Arial"/>
                <w:sz w:val="18"/>
                <w:szCs w:val="18"/>
              </w:rPr>
            </w:pPr>
            <w:r w:rsidRPr="007D26F8">
              <w:rPr>
                <w:rFonts w:eastAsia="Times New Roman" w:cs="Arial"/>
                <w:sz w:val="18"/>
                <w:szCs w:val="18"/>
              </w:rPr>
              <w:t>500.000</w:t>
            </w:r>
          </w:p>
        </w:tc>
      </w:tr>
      <w:tr w:rsidR="00F13734" w:rsidRPr="007D26F8" w14:paraId="17DB4A17" w14:textId="77777777" w:rsidTr="00F13734">
        <w:trPr>
          <w:trHeight w:val="223"/>
        </w:trPr>
        <w:tc>
          <w:tcPr>
            <w:tcW w:w="413" w:type="dxa"/>
            <w:tcBorders>
              <w:top w:val="nil"/>
            </w:tcBorders>
            <w:shd w:val="clear" w:color="auto" w:fill="E2EFD9"/>
          </w:tcPr>
          <w:p w14:paraId="3C289D5D" w14:textId="77777777" w:rsidR="00F13734" w:rsidRPr="007D26F8" w:rsidRDefault="00F13734" w:rsidP="00F13734">
            <w:pPr>
              <w:spacing w:after="0"/>
              <w:ind w:firstLine="0"/>
              <w:jc w:val="left"/>
              <w:rPr>
                <w:rFonts w:eastAsia="Times New Roman" w:cs="Arial"/>
                <w:sz w:val="18"/>
                <w:szCs w:val="18"/>
              </w:rPr>
            </w:pPr>
            <w:r w:rsidRPr="007D26F8">
              <w:rPr>
                <w:rFonts w:eastAsia="Times New Roman" w:cs="Arial"/>
                <w:sz w:val="18"/>
                <w:szCs w:val="18"/>
              </w:rPr>
              <w:t>3</w:t>
            </w:r>
          </w:p>
        </w:tc>
        <w:tc>
          <w:tcPr>
            <w:tcW w:w="5785" w:type="dxa"/>
            <w:tcBorders>
              <w:top w:val="nil"/>
            </w:tcBorders>
            <w:shd w:val="clear" w:color="auto" w:fill="E2EFD9"/>
          </w:tcPr>
          <w:p w14:paraId="7D29C163" w14:textId="77777777" w:rsidR="00F13734" w:rsidRPr="007D26F8" w:rsidRDefault="00F13734" w:rsidP="00F13734">
            <w:pPr>
              <w:spacing w:after="0"/>
              <w:ind w:firstLine="0"/>
              <w:jc w:val="left"/>
              <w:rPr>
                <w:rFonts w:eastAsia="Times New Roman" w:cs="Arial"/>
                <w:sz w:val="18"/>
                <w:szCs w:val="18"/>
              </w:rPr>
            </w:pPr>
            <w:r w:rsidRPr="007D26F8">
              <w:rPr>
                <w:rFonts w:eastAsia="Times New Roman" w:cs="Arial"/>
                <w:sz w:val="18"/>
                <w:szCs w:val="18"/>
              </w:rPr>
              <w:t>Strategija razvoja tehničke kulture PGŽ</w:t>
            </w:r>
          </w:p>
        </w:tc>
        <w:tc>
          <w:tcPr>
            <w:tcW w:w="1571" w:type="dxa"/>
            <w:tcBorders>
              <w:top w:val="nil"/>
            </w:tcBorders>
            <w:shd w:val="clear" w:color="auto" w:fill="E2EFD9"/>
          </w:tcPr>
          <w:p w14:paraId="45ECF38B" w14:textId="77777777" w:rsidR="00F13734" w:rsidRPr="007D26F8" w:rsidRDefault="00F13734" w:rsidP="00F13734">
            <w:pPr>
              <w:spacing w:after="0"/>
              <w:ind w:firstLine="0"/>
              <w:jc w:val="right"/>
              <w:rPr>
                <w:rFonts w:eastAsia="Times New Roman" w:cs="Arial"/>
                <w:sz w:val="18"/>
                <w:szCs w:val="18"/>
              </w:rPr>
            </w:pPr>
            <w:r w:rsidRPr="007D26F8">
              <w:rPr>
                <w:rFonts w:eastAsia="Times New Roman" w:cs="Arial"/>
                <w:sz w:val="18"/>
                <w:szCs w:val="18"/>
              </w:rPr>
              <w:t>-</w:t>
            </w:r>
          </w:p>
        </w:tc>
        <w:tc>
          <w:tcPr>
            <w:tcW w:w="1257" w:type="dxa"/>
            <w:tcBorders>
              <w:top w:val="nil"/>
            </w:tcBorders>
            <w:shd w:val="clear" w:color="auto" w:fill="E2EFD9"/>
          </w:tcPr>
          <w:p w14:paraId="2E47E9A6" w14:textId="77777777" w:rsidR="00F13734" w:rsidRPr="007D26F8" w:rsidRDefault="00F13734" w:rsidP="00F13734">
            <w:pPr>
              <w:spacing w:after="0"/>
              <w:ind w:firstLine="0"/>
              <w:jc w:val="right"/>
              <w:rPr>
                <w:rFonts w:eastAsia="Times New Roman" w:cs="Arial"/>
                <w:sz w:val="18"/>
                <w:szCs w:val="18"/>
              </w:rPr>
            </w:pPr>
            <w:r w:rsidRPr="007D26F8">
              <w:rPr>
                <w:rFonts w:eastAsia="Times New Roman" w:cs="Arial"/>
                <w:sz w:val="18"/>
                <w:szCs w:val="18"/>
              </w:rPr>
              <w:t>70.000</w:t>
            </w:r>
          </w:p>
        </w:tc>
      </w:tr>
    </w:tbl>
    <w:p w14:paraId="561A2099" w14:textId="3E6C8D6C" w:rsidR="00BF7011" w:rsidRDefault="004C670F" w:rsidP="007D26F8">
      <w:pPr>
        <w:spacing w:before="120"/>
        <w:ind w:firstLine="0"/>
        <w:rPr>
          <w:rFonts w:cs="Arial"/>
          <w:color w:val="000000"/>
        </w:rPr>
      </w:pPr>
      <w:r w:rsidRPr="004C670F">
        <w:rPr>
          <w:rFonts w:cs="Arial"/>
          <w:i/>
          <w:color w:val="000000"/>
        </w:rPr>
        <w:t>Tablica 31.</w:t>
      </w:r>
      <w:r w:rsidRPr="00D553CF">
        <w:rPr>
          <w:rFonts w:cs="Arial"/>
          <w:color w:val="000000"/>
        </w:rPr>
        <w:t xml:space="preserve"> Programi javnih potreba tehničke kulture </w:t>
      </w:r>
    </w:p>
    <w:p w14:paraId="15A72627" w14:textId="0A116C3B" w:rsidR="004C670F" w:rsidRPr="00BF7011" w:rsidRDefault="00BF7011" w:rsidP="007D26F8">
      <w:pPr>
        <w:spacing w:before="120"/>
        <w:jc w:val="center"/>
        <w:rPr>
          <w:rFonts w:cs="Arial"/>
          <w:color w:val="000000"/>
          <w:sz w:val="16"/>
        </w:rPr>
      </w:pPr>
      <w:r w:rsidRPr="00D553CF">
        <w:rPr>
          <w:rFonts w:cs="Arial"/>
          <w:color w:val="000000"/>
          <w:sz w:val="16"/>
        </w:rPr>
        <w:t>Izvor: Prilagođeno iz Proračuna Primorsko-goranske županija,2.2021.</w:t>
      </w:r>
    </w:p>
    <w:p w14:paraId="630B4880" w14:textId="64DA1C6A" w:rsidR="001615EC" w:rsidRPr="00D553CF" w:rsidRDefault="001615EC" w:rsidP="00BF7011">
      <w:pPr>
        <w:spacing w:before="120" w:line="276" w:lineRule="auto"/>
        <w:ind w:firstLine="0"/>
        <w:rPr>
          <w:rFonts w:cs="Arial"/>
          <w:color w:val="000000"/>
        </w:rPr>
      </w:pPr>
      <w:r w:rsidRPr="00D553CF">
        <w:rPr>
          <w:rFonts w:cs="Arial"/>
          <w:color w:val="000000"/>
        </w:rPr>
        <w:t>Isto tako, ulaganja u programe tehničke kulture su izrazito važna za obrazovanje djece i mladih jer pru</w:t>
      </w:r>
      <w:r>
        <w:rPr>
          <w:rFonts w:cs="Arial"/>
          <w:color w:val="000000"/>
        </w:rPr>
        <w:t>ž</w:t>
      </w:r>
      <w:r w:rsidRPr="00D553CF">
        <w:rPr>
          <w:rFonts w:cs="Arial"/>
          <w:color w:val="000000"/>
        </w:rPr>
        <w:t>aju upravo one prilike za učenje za djecu i mlade koje nedostaju u redovnom ob</w:t>
      </w:r>
      <w:r>
        <w:rPr>
          <w:rFonts w:cs="Arial"/>
          <w:color w:val="000000"/>
        </w:rPr>
        <w:t>r</w:t>
      </w:r>
      <w:r w:rsidRPr="00D553CF">
        <w:rPr>
          <w:rFonts w:cs="Arial"/>
          <w:color w:val="000000"/>
        </w:rPr>
        <w:t xml:space="preserve">azovnom sustavu. </w:t>
      </w:r>
    </w:p>
    <w:p w14:paraId="5CDA14DD" w14:textId="46642307" w:rsidR="001615EC" w:rsidRPr="00AC5847" w:rsidRDefault="001615EC" w:rsidP="00BF7011">
      <w:pPr>
        <w:spacing w:before="120" w:line="276" w:lineRule="auto"/>
        <w:ind w:firstLine="0"/>
        <w:rPr>
          <w:rFonts w:cs="Arial"/>
          <w:color w:val="000000"/>
        </w:rPr>
      </w:pPr>
      <w:r w:rsidRPr="00AC5847">
        <w:rPr>
          <w:rFonts w:cs="Arial"/>
          <w:color w:val="000000"/>
        </w:rPr>
        <w:t>Na razini JLS u PGŽ se gotovo u svim JLS izdvaja iz proračuna sredstva za razvoj kulturnih djelatnosti, no rijetke imaju kulturnu strategiju, a posebno rijetke JLS u svojim programima potiču sudjelovanje mladih u konzumiranju i stvaranju novih kulturnih vrijednosti. Neki od programa koji se ističu i kroz koje se mlad</w:t>
      </w:r>
      <w:r>
        <w:rPr>
          <w:rFonts w:cs="Arial"/>
          <w:color w:val="000000"/>
        </w:rPr>
        <w:t>i</w:t>
      </w:r>
      <w:r w:rsidRPr="00AC5847">
        <w:rPr>
          <w:rFonts w:cs="Arial"/>
          <w:color w:val="000000"/>
        </w:rPr>
        <w:t xml:space="preserve"> </w:t>
      </w:r>
      <w:r>
        <w:rPr>
          <w:rFonts w:cs="Arial"/>
          <w:color w:val="000000"/>
        </w:rPr>
        <w:t xml:space="preserve">mogu </w:t>
      </w:r>
      <w:r w:rsidRPr="00AC5847">
        <w:rPr>
          <w:rFonts w:cs="Arial"/>
          <w:color w:val="000000"/>
        </w:rPr>
        <w:t xml:space="preserve">uključiti su: </w:t>
      </w:r>
    </w:p>
    <w:p w14:paraId="355F4CE9" w14:textId="77777777" w:rsidR="001615EC" w:rsidRPr="00AC5847" w:rsidRDefault="001615EC" w:rsidP="00EC6DC1">
      <w:pPr>
        <w:pStyle w:val="ListParagraph"/>
        <w:numPr>
          <w:ilvl w:val="0"/>
          <w:numId w:val="29"/>
        </w:numPr>
        <w:spacing w:before="120" w:after="0" w:line="276" w:lineRule="auto"/>
        <w:ind w:left="567"/>
        <w:rPr>
          <w:rFonts w:cs="Arial"/>
          <w:color w:val="000000"/>
        </w:rPr>
      </w:pPr>
      <w:r w:rsidRPr="00AC5847">
        <w:rPr>
          <w:rFonts w:cs="Arial"/>
          <w:b/>
          <w:bCs/>
          <w:color w:val="000000"/>
        </w:rPr>
        <w:t>Nagrade</w:t>
      </w:r>
      <w:r w:rsidRPr="00AC5847">
        <w:rPr>
          <w:rFonts w:cs="Arial"/>
          <w:color w:val="000000"/>
        </w:rPr>
        <w:t xml:space="preserve">: za nagrađivanje kvalitete kulturnog stvaralaštva </w:t>
      </w:r>
      <w:r>
        <w:rPr>
          <w:rFonts w:cs="Arial"/>
          <w:color w:val="000000"/>
        </w:rPr>
        <w:t>PGŽ</w:t>
      </w:r>
      <w:r w:rsidRPr="00AC5847">
        <w:rPr>
          <w:rFonts w:cs="Arial"/>
          <w:color w:val="000000"/>
        </w:rPr>
        <w:t>, kroz koje bi se npr. mogli nagrađivati i mladi umjetnici</w:t>
      </w:r>
      <w:r>
        <w:rPr>
          <w:rFonts w:cs="Arial"/>
          <w:color w:val="000000"/>
        </w:rPr>
        <w:t>.</w:t>
      </w:r>
      <w:r w:rsidRPr="00AC5847">
        <w:rPr>
          <w:rFonts w:cs="Arial"/>
          <w:color w:val="000000"/>
        </w:rPr>
        <w:t xml:space="preserve"> </w:t>
      </w:r>
    </w:p>
    <w:p w14:paraId="24164C54" w14:textId="77777777" w:rsidR="001615EC" w:rsidRPr="00AC5847" w:rsidRDefault="001615EC" w:rsidP="00EC6DC1">
      <w:pPr>
        <w:pStyle w:val="ListParagraph"/>
        <w:numPr>
          <w:ilvl w:val="0"/>
          <w:numId w:val="29"/>
        </w:numPr>
        <w:spacing w:before="120" w:after="0" w:line="276" w:lineRule="auto"/>
        <w:ind w:left="567"/>
        <w:rPr>
          <w:rFonts w:cs="Arial"/>
          <w:color w:val="000000"/>
        </w:rPr>
      </w:pPr>
      <w:r w:rsidRPr="00AC5847">
        <w:rPr>
          <w:rFonts w:cs="Arial"/>
          <w:b/>
          <w:bCs/>
          <w:color w:val="000000"/>
        </w:rPr>
        <w:t>Javni natječaji za odabir programa za zadovoljenje javnih potreba u području kulture</w:t>
      </w:r>
      <w:r w:rsidRPr="00AC5847">
        <w:rPr>
          <w:rFonts w:cs="Arial"/>
          <w:color w:val="000000"/>
        </w:rPr>
        <w:t xml:space="preserve">, kroz koji se financiraju </w:t>
      </w:r>
      <w:r w:rsidRPr="00AC5847">
        <w:rPr>
          <w:rFonts w:cs="Arial"/>
          <w:i/>
          <w:iCs/>
          <w:color w:val="000000"/>
        </w:rPr>
        <w:t>Programi očuvanja i njegovanja kulturne baštine, Poticanje kreativnih i kulturnih industrija, Kulturne manifestacije, Suradnja kreativnih i kulturnih industrija sa školama, Razvoj publike</w:t>
      </w:r>
      <w:r w:rsidRPr="00AC5847">
        <w:rPr>
          <w:rFonts w:cs="Arial"/>
          <w:color w:val="000000"/>
        </w:rPr>
        <w:t xml:space="preserve">. (iz javnog natječaj za 2021). Iz poziva je vidljivo da se potiču upravo ona područja koja su važna za mlade, pa je smjer ulaganja pozivno orijentiran za mlade jer mladi imaju prilike i stvarati i konzumirati rezultate ovih ulaganja. </w:t>
      </w:r>
    </w:p>
    <w:p w14:paraId="067B0983" w14:textId="77777777" w:rsidR="001615EC" w:rsidRPr="00AC5847" w:rsidRDefault="001615EC" w:rsidP="00EC6DC1">
      <w:pPr>
        <w:pStyle w:val="ListParagraph"/>
        <w:numPr>
          <w:ilvl w:val="0"/>
          <w:numId w:val="29"/>
        </w:numPr>
        <w:spacing w:before="120" w:after="0" w:line="276" w:lineRule="auto"/>
        <w:ind w:left="567"/>
        <w:rPr>
          <w:rFonts w:cs="Arial"/>
          <w:color w:val="000000"/>
        </w:rPr>
      </w:pPr>
      <w:r w:rsidRPr="007D26F8">
        <w:rPr>
          <w:rFonts w:cs="Arial"/>
          <w:b/>
          <w:color w:val="000000"/>
        </w:rPr>
        <w:t>Javni natječaj za poduzetnike u kulturi</w:t>
      </w:r>
      <w:r w:rsidRPr="00AC5847">
        <w:rPr>
          <w:rStyle w:val="FootnoteReference"/>
          <w:rFonts w:cs="Arial"/>
          <w:color w:val="000000"/>
        </w:rPr>
        <w:footnoteReference w:id="167"/>
      </w:r>
      <w:r w:rsidRPr="00AC5847">
        <w:rPr>
          <w:rFonts w:cs="Arial"/>
          <w:color w:val="000000"/>
        </w:rPr>
        <w:t xml:space="preserve"> - </w:t>
      </w:r>
      <w:r w:rsidRPr="00AC5847">
        <w:rPr>
          <w:rFonts w:cs="Arial"/>
          <w:i/>
          <w:iCs/>
          <w:color w:val="000000"/>
        </w:rPr>
        <w:t xml:space="preserve">aktivnosti u prvom redu iz djelatnosti izdavaštva i filmskog stvaralaštva u svrhu potpore mikro i malim trgovačkim društvima i obrtima s područja </w:t>
      </w:r>
      <w:r>
        <w:rPr>
          <w:rFonts w:cs="Arial"/>
          <w:i/>
          <w:iCs/>
          <w:color w:val="000000"/>
        </w:rPr>
        <w:t>PGŽ</w:t>
      </w:r>
      <w:r w:rsidRPr="00AC5847">
        <w:rPr>
          <w:rFonts w:cs="Arial"/>
          <w:i/>
          <w:iCs/>
          <w:color w:val="000000"/>
        </w:rPr>
        <w:t xml:space="preserve"> </w:t>
      </w:r>
      <w:r w:rsidRPr="00AC5847">
        <w:rPr>
          <w:rFonts w:cs="Arial"/>
          <w:color w:val="000000"/>
        </w:rPr>
        <w:t xml:space="preserve">čime se osigurava kulturna produkcija i dostupnosti kulturnih proizvoda mladima. </w:t>
      </w:r>
    </w:p>
    <w:p w14:paraId="392895A5" w14:textId="77777777" w:rsidR="001615EC" w:rsidRPr="00AC5847" w:rsidRDefault="001615EC" w:rsidP="00EC6DC1">
      <w:pPr>
        <w:pStyle w:val="ListParagraph"/>
        <w:numPr>
          <w:ilvl w:val="0"/>
          <w:numId w:val="29"/>
        </w:numPr>
        <w:spacing w:before="120" w:after="0" w:line="276" w:lineRule="auto"/>
        <w:ind w:left="567"/>
        <w:rPr>
          <w:rFonts w:cs="Arial"/>
          <w:color w:val="000000"/>
        </w:rPr>
      </w:pPr>
      <w:r w:rsidRPr="007D26F8">
        <w:rPr>
          <w:rFonts w:cs="Arial"/>
          <w:b/>
          <w:color w:val="000000"/>
        </w:rPr>
        <w:t xml:space="preserve">Projekt ArTVision+ </w:t>
      </w:r>
      <w:r w:rsidRPr="007D26F8">
        <w:rPr>
          <w:rFonts w:cs="Arial"/>
          <w:b/>
          <w:i/>
          <w:iCs/>
          <w:color w:val="000000"/>
        </w:rPr>
        <w:t>Cultural matchmaking platfom for event organizers, artists &amp; audience</w:t>
      </w:r>
      <w:r w:rsidRPr="00AC5847">
        <w:rPr>
          <w:rFonts w:cs="Arial"/>
          <w:i/>
          <w:iCs/>
          <w:color w:val="000000"/>
        </w:rPr>
        <w:t xml:space="preserve"> </w:t>
      </w:r>
      <w:r w:rsidRPr="00AC5847">
        <w:rPr>
          <w:rFonts w:cs="Arial"/>
          <w:color w:val="000000"/>
        </w:rPr>
        <w:t xml:space="preserve">je rezultirao portalom kulturne mreže </w:t>
      </w:r>
      <w:r>
        <w:rPr>
          <w:rFonts w:cs="Arial"/>
          <w:color w:val="000000"/>
        </w:rPr>
        <w:t>PGŽ</w:t>
      </w:r>
      <w:r w:rsidRPr="00AC5847">
        <w:rPr>
          <w:rFonts w:cs="Arial"/>
          <w:color w:val="000000"/>
        </w:rPr>
        <w:t xml:space="preserve"> koja je namijenjena razvoju i razmjeni kulturnih sadržaja, što će potaknuti razmjenu i suradnju i time povećati kvalitetu kulturnih sadržaja. Ako zaživi ovaj projekt bi mogao unaprijediti kulturnu ponudu i uključivati više mlade u produkciju i konzumaciju sadržaja.</w:t>
      </w:r>
      <w:r w:rsidRPr="00AC5847">
        <w:rPr>
          <w:rStyle w:val="FootnoteReference"/>
          <w:rFonts w:cs="Arial"/>
          <w:color w:val="000000"/>
        </w:rPr>
        <w:footnoteReference w:id="168"/>
      </w:r>
      <w:r w:rsidRPr="00AC5847">
        <w:rPr>
          <w:rFonts w:cs="Arial"/>
          <w:color w:val="000000"/>
        </w:rPr>
        <w:t xml:space="preserve"> </w:t>
      </w:r>
    </w:p>
    <w:p w14:paraId="6501B77A" w14:textId="61B8B095" w:rsidR="001615EC" w:rsidRPr="006360A9" w:rsidRDefault="001615EC" w:rsidP="00BF7011">
      <w:pPr>
        <w:spacing w:line="276" w:lineRule="auto"/>
        <w:ind w:firstLine="0"/>
        <w:rPr>
          <w:rFonts w:cs="Arial"/>
          <w:i/>
          <w:iCs/>
          <w:color w:val="000000"/>
        </w:rPr>
      </w:pPr>
      <w:r w:rsidRPr="00AC5847">
        <w:rPr>
          <w:rFonts w:cs="Arial"/>
          <w:color w:val="000000"/>
        </w:rPr>
        <w:t xml:space="preserve">Područje Primorsko goranske županije je bogato kulturnom baštinom, ustanovama u kulturi, brojnim udrugama koje se bave kulturnim djelatnostima u kojima su mladi najčešće i članovi i korisnici. U PGŽ ima registrirano 877 udruga koje se bave kulturom i 288 koje se bave tehničkom kulturom, a gotovo svaka JLS ima barem jednu takvu udrugu, bilo da se radi o očuvanju kulturnih običaja, likovnim, dramskim umjetnostima ili novim pravcima i medijima u kulturi, od filma na dalje. Prema rezultatima istraživanja provedenog među udrugama za potrebe izrade ovog Programa većina udruga smatra najvećim izazovom kako zadržati i privući mlade u rad udruge, kao i nedovoljnu podršku lokalne zajednice u tome. Moguća rješenja su u rangu prioritetnih skupina, odnosno davanju prilike i poticaj mladima da sami kreiraju programe, što mora biti vidljivo u prioritetima za financiranje. </w:t>
      </w:r>
      <w:r w:rsidRPr="00AC5847">
        <w:rPr>
          <w:rFonts w:cs="Arial"/>
          <w:i/>
          <w:iCs/>
          <w:color w:val="000000"/>
        </w:rPr>
        <w:t>Posebnost prostora Primorsko-goranske županije je i vrijedna kulturno-povijesna baština. Po kvaliteti, brojnosti i raznovrsnosti te po svojoj povezanosti s europskom i sredozemnom tradicijom fond spomenika kulture u Hrvatskoj, tako i u Primorsko</w:t>
      </w:r>
      <w:r>
        <w:rPr>
          <w:rFonts w:cs="Arial"/>
          <w:i/>
          <w:iCs/>
          <w:color w:val="000000"/>
        </w:rPr>
        <w:t>-</w:t>
      </w:r>
      <w:r w:rsidR="00AA4CC3">
        <w:rPr>
          <w:rFonts w:cs="Arial"/>
          <w:i/>
          <w:iCs/>
          <w:color w:val="000000"/>
        </w:rPr>
        <w:t xml:space="preserve"> </w:t>
      </w:r>
      <w:r w:rsidRPr="00AC5847">
        <w:rPr>
          <w:rFonts w:cs="Arial"/>
          <w:i/>
          <w:iCs/>
          <w:color w:val="000000"/>
        </w:rPr>
        <w:t>goranskoj županiji, ima izuzetno značenje</w:t>
      </w:r>
      <w:r w:rsidRPr="00AC5847">
        <w:rPr>
          <w:rStyle w:val="FootnoteReference"/>
          <w:rFonts w:cs="Arial"/>
          <w:i/>
          <w:iCs/>
          <w:color w:val="000000"/>
        </w:rPr>
        <w:footnoteReference w:id="169"/>
      </w:r>
      <w:r w:rsidRPr="00AC5847">
        <w:rPr>
          <w:rFonts w:cs="Arial"/>
          <w:color w:val="000000"/>
        </w:rPr>
        <w:t xml:space="preserve">. </w:t>
      </w:r>
      <w:r w:rsidRPr="00AC5847">
        <w:rPr>
          <w:rFonts w:cs="Arial"/>
          <w:i/>
          <w:iCs/>
          <w:color w:val="000000"/>
        </w:rPr>
        <w:t>U Registar kulturnih dobara Republike Hrvatske upisano je 315 kulturnih dobara, od toga 127 povijesnih cjelina (urbanih i ruralnih cjelina, etno zona, arheoloških zona i lokaliteta, memorijalnih područja), i 174 povijesnih građevina (crkava, palača, kaštela, etnografskih i povijesnih spomenika), a evidentirano je i nalazi se pod preventivnom zaštitom</w:t>
      </w:r>
      <w:r w:rsidR="00AA4CC3">
        <w:rPr>
          <w:rFonts w:cs="Arial"/>
          <w:i/>
          <w:iCs/>
          <w:color w:val="000000"/>
        </w:rPr>
        <w:t xml:space="preserve"> </w:t>
      </w:r>
      <w:r w:rsidRPr="00AC5847">
        <w:rPr>
          <w:rFonts w:cs="Arial"/>
          <w:i/>
          <w:iCs/>
          <w:color w:val="000000"/>
        </w:rPr>
        <w:t>još cca. 700 nedovoljno istraženih povijesnih cjelina, arheoloških lokaliteta i povijesnih građevina koje posjeduju svojstva nepokretnih spomenika kulture.</w:t>
      </w:r>
      <w:r w:rsidRPr="00AC5847">
        <w:rPr>
          <w:rFonts w:cs="Arial"/>
          <w:color w:val="000000"/>
        </w:rPr>
        <w:t xml:space="preserve"> (preuzeto iz Županijski zavod za održivi razvoj i prostorno planiranje, Kultu</w:t>
      </w:r>
      <w:r w:rsidR="00D0420A">
        <w:rPr>
          <w:rFonts w:cs="Arial"/>
          <w:color w:val="000000"/>
        </w:rPr>
        <w:t>rno.-povijesna baština PGŽ</w:t>
      </w:r>
      <w:r w:rsidRPr="00AC5847">
        <w:rPr>
          <w:rFonts w:cs="Arial"/>
          <w:color w:val="000000"/>
        </w:rPr>
        <w:t>).</w:t>
      </w:r>
    </w:p>
    <w:p w14:paraId="0DE8A9AD" w14:textId="77777777" w:rsidR="001615EC" w:rsidRPr="00AC5847" w:rsidRDefault="001615EC" w:rsidP="00E62DE7">
      <w:pPr>
        <w:spacing w:before="120" w:line="276" w:lineRule="auto"/>
        <w:ind w:firstLine="0"/>
        <w:rPr>
          <w:rFonts w:cs="Arial"/>
          <w:color w:val="000000"/>
        </w:rPr>
      </w:pPr>
      <w:r w:rsidRPr="00AC5847">
        <w:rPr>
          <w:rFonts w:cs="Arial"/>
          <w:color w:val="000000"/>
        </w:rPr>
        <w:t xml:space="preserve">Na području PGŽ djeluje više muzeja i drugih ustanova u kulturi kojima su osnivači PGŽ, Republika Hrvatska, Grad Rijeka i drugi osnivači: </w:t>
      </w:r>
    </w:p>
    <w:p w14:paraId="31C209F8" w14:textId="77777777" w:rsidR="001615EC" w:rsidRPr="00AC5847" w:rsidRDefault="001615EC" w:rsidP="00EC6DC1">
      <w:pPr>
        <w:pStyle w:val="ListParagraph"/>
        <w:numPr>
          <w:ilvl w:val="0"/>
          <w:numId w:val="30"/>
        </w:numPr>
        <w:spacing w:before="120" w:after="0" w:line="276" w:lineRule="auto"/>
        <w:rPr>
          <w:rFonts w:cs="Arial"/>
          <w:color w:val="000000"/>
        </w:rPr>
      </w:pPr>
      <w:r w:rsidRPr="00AC5847">
        <w:rPr>
          <w:rFonts w:cs="Arial"/>
          <w:color w:val="000000"/>
        </w:rPr>
        <w:t>Osnivač PGŽ: Pomorski i povijesni muzej Hrvatskoj Primorja Rijeka, Prirodoslovni muzej Rijeka, Državni arhiv Rijeka, Ustanova I. Matetić Ronjgov</w:t>
      </w:r>
    </w:p>
    <w:p w14:paraId="7C054ACD" w14:textId="77777777" w:rsidR="001615EC" w:rsidRPr="00AC5847" w:rsidRDefault="001615EC" w:rsidP="00EC6DC1">
      <w:pPr>
        <w:pStyle w:val="ListParagraph"/>
        <w:numPr>
          <w:ilvl w:val="0"/>
          <w:numId w:val="30"/>
        </w:numPr>
        <w:spacing w:before="120" w:after="0" w:line="276" w:lineRule="auto"/>
        <w:rPr>
          <w:rFonts w:cs="Arial"/>
          <w:color w:val="000000"/>
        </w:rPr>
      </w:pPr>
      <w:r w:rsidRPr="00AC5847">
        <w:rPr>
          <w:rFonts w:cs="Arial"/>
          <w:color w:val="000000"/>
        </w:rPr>
        <w:t>Osnivač Grad Rijeka</w:t>
      </w:r>
      <w:r w:rsidRPr="00AC5847">
        <w:rPr>
          <w:rStyle w:val="FootnoteReference"/>
          <w:rFonts w:cs="Arial"/>
          <w:color w:val="000000"/>
        </w:rPr>
        <w:footnoteReference w:id="170"/>
      </w:r>
      <w:r w:rsidRPr="00AC5847">
        <w:rPr>
          <w:rFonts w:cs="Arial"/>
          <w:color w:val="000000"/>
        </w:rPr>
        <w:t>: Muzej grada Rijeke, Art kino, Muzej suvremene i moderne umjetnosti, Hrvatsko narodno kazalište Ivana pl. Zajca, Gradsko kazalište lutaka Rijeka, Gradska knjižnica Rijeka, Hrvatski kulturni dom.</w:t>
      </w:r>
    </w:p>
    <w:p w14:paraId="7213A743" w14:textId="77777777" w:rsidR="001615EC" w:rsidRPr="00AC5847" w:rsidRDefault="001615EC" w:rsidP="00EC6DC1">
      <w:pPr>
        <w:pStyle w:val="ListParagraph"/>
        <w:numPr>
          <w:ilvl w:val="0"/>
          <w:numId w:val="30"/>
        </w:numPr>
        <w:spacing w:before="120" w:after="0" w:line="276" w:lineRule="auto"/>
        <w:rPr>
          <w:rFonts w:cs="Arial"/>
          <w:color w:val="000000"/>
        </w:rPr>
      </w:pPr>
      <w:r w:rsidRPr="00AC5847">
        <w:rPr>
          <w:rFonts w:cs="Arial"/>
          <w:color w:val="000000"/>
        </w:rPr>
        <w:t>Osnivači druge JLS</w:t>
      </w:r>
      <w:r>
        <w:rPr>
          <w:rFonts w:cs="Arial"/>
          <w:color w:val="000000"/>
        </w:rPr>
        <w:t xml:space="preserve"> </w:t>
      </w:r>
      <w:r w:rsidRPr="00AC5847">
        <w:rPr>
          <w:rFonts w:cs="Arial"/>
          <w:color w:val="000000"/>
        </w:rPr>
        <w:t>i drugi – sve više se stvara kulturnih p</w:t>
      </w:r>
      <w:r>
        <w:rPr>
          <w:rFonts w:cs="Arial"/>
          <w:color w:val="000000"/>
        </w:rPr>
        <w:t>la</w:t>
      </w:r>
      <w:r w:rsidRPr="00AC5847">
        <w:rPr>
          <w:rFonts w:cs="Arial"/>
          <w:color w:val="000000"/>
        </w:rPr>
        <w:t>tformi za kulturu pa su rezultati intervencije u prirodi, u prostorima i dr.</w:t>
      </w:r>
      <w:r>
        <w:rPr>
          <w:rFonts w:cs="Arial"/>
          <w:color w:val="000000"/>
        </w:rPr>
        <w:t xml:space="preserve"> </w:t>
      </w:r>
    </w:p>
    <w:p w14:paraId="77049ADD" w14:textId="77777777" w:rsidR="001615EC" w:rsidRPr="00AC5847" w:rsidRDefault="001615EC" w:rsidP="00E62DE7">
      <w:pPr>
        <w:spacing w:before="120" w:after="0" w:line="276" w:lineRule="auto"/>
        <w:ind w:firstLine="0"/>
        <w:rPr>
          <w:rFonts w:cs="Arial"/>
          <w:color w:val="000000"/>
        </w:rPr>
      </w:pPr>
      <w:r w:rsidRPr="00AC5847">
        <w:rPr>
          <w:rFonts w:cs="Arial"/>
          <w:color w:val="000000"/>
        </w:rPr>
        <w:t xml:space="preserve">Rijeci je 24. ožujka 2016. dodijeljena prestižna titula Europske prijestolnice kulture 2020., i to za program “Luka različitosti”, čiji je cilj stvoriti grad kulture i kreativnosti za Europu i budućnost. Proces selekcije trajao je gotovo dvije godine i odvijao se putem Ministarstva kulture. U 2020 godini s produžetkom </w:t>
      </w:r>
      <w:r>
        <w:rPr>
          <w:rFonts w:cs="Arial"/>
          <w:color w:val="000000"/>
        </w:rPr>
        <w:t xml:space="preserve">na </w:t>
      </w:r>
      <w:r w:rsidRPr="00AC5847">
        <w:rPr>
          <w:rFonts w:cs="Arial"/>
          <w:color w:val="000000"/>
        </w:rPr>
        <w:t>2021</w:t>
      </w:r>
      <w:r>
        <w:rPr>
          <w:rFonts w:cs="Arial"/>
          <w:color w:val="000000"/>
        </w:rPr>
        <w:t>.</w:t>
      </w:r>
      <w:r w:rsidRPr="00AC5847">
        <w:rPr>
          <w:rFonts w:cs="Arial"/>
          <w:color w:val="000000"/>
        </w:rPr>
        <w:t xml:space="preserve"> </w:t>
      </w:r>
      <w:r>
        <w:rPr>
          <w:rFonts w:cs="Arial"/>
          <w:color w:val="000000"/>
        </w:rPr>
        <w:t xml:space="preserve">godinu </w:t>
      </w:r>
      <w:r w:rsidRPr="00AC5847">
        <w:rPr>
          <w:rFonts w:cs="Arial"/>
          <w:color w:val="000000"/>
        </w:rPr>
        <w:t>mladi su imali prilike sudjelovati u brojim događanjima koja su bila reducirana zbog mjera zaštite od pandemije. Rezultati će se tek moći procijeniti u narednim godinama, ali mnoštvo mladih je sudjelovalo bilo kao volonteri ili djelatnici, izvođači ili voditelji i sudionici u brojim programima. Više na Rijeka 2020.</w:t>
      </w:r>
      <w:r w:rsidRPr="00AC5847">
        <w:rPr>
          <w:rStyle w:val="FootnoteReference"/>
          <w:rFonts w:cs="Arial"/>
          <w:color w:val="000000"/>
        </w:rPr>
        <w:footnoteReference w:id="171"/>
      </w:r>
      <w:r>
        <w:rPr>
          <w:rFonts w:cs="Arial"/>
          <w:color w:val="000000"/>
        </w:rPr>
        <w:t xml:space="preserve"> </w:t>
      </w:r>
      <w:r w:rsidRPr="00AC5847">
        <w:rPr>
          <w:rFonts w:cs="Arial"/>
          <w:color w:val="000000"/>
        </w:rPr>
        <w:t>Rijeka kao najveći grad ima snažan utjecaj na mlade</w:t>
      </w:r>
      <w:r>
        <w:rPr>
          <w:rFonts w:cs="Arial"/>
          <w:color w:val="000000"/>
        </w:rPr>
        <w:t>,</w:t>
      </w:r>
      <w:r w:rsidRPr="00AC5847">
        <w:rPr>
          <w:rFonts w:cs="Arial"/>
          <w:color w:val="000000"/>
        </w:rPr>
        <w:t xml:space="preserve"> ne samo one iz Rijeke</w:t>
      </w:r>
      <w:r>
        <w:rPr>
          <w:rFonts w:cs="Arial"/>
          <w:color w:val="000000"/>
        </w:rPr>
        <w:t>,</w:t>
      </w:r>
      <w:r w:rsidRPr="00AC5847">
        <w:rPr>
          <w:rFonts w:cs="Arial"/>
          <w:color w:val="000000"/>
        </w:rPr>
        <w:t xml:space="preserve"> nego iz cijele Županije. Stoga su kulturne politike od izrazite važnosti za stvaranje pozitivnog okruženja za učenje mladih. Učinkovitost Strategije kulturnog razvitka Grada Rijeke</w:t>
      </w:r>
      <w:r w:rsidRPr="00AC5847">
        <w:rPr>
          <w:rStyle w:val="FootnoteReference"/>
          <w:rFonts w:cs="Arial"/>
          <w:color w:val="000000"/>
        </w:rPr>
        <w:footnoteReference w:id="172"/>
      </w:r>
      <w:r w:rsidRPr="00AC5847">
        <w:rPr>
          <w:rFonts w:cs="Arial"/>
          <w:color w:val="000000"/>
        </w:rPr>
        <w:t xml:space="preserve"> je važna za mnoge mlade koji se školuju, uče i rade u Rijeci stoga su načela kulturne politike koja su vidljiva iz ove Strategije važan pokazatelj okruženja u kojem mladi u PGŽ žive: </w:t>
      </w:r>
      <w:r w:rsidRPr="00AC5847">
        <w:rPr>
          <w:rFonts w:cs="Arial"/>
          <w:i/>
          <w:iCs/>
          <w:color w:val="000000"/>
        </w:rPr>
        <w:t>pravo svih građana na dostupnu i kvalitetnu kulturu, na aktivno sudjelovanje u kulturnom životu grada, poticanje kulturnog stvaralaštva i drugo</w:t>
      </w:r>
      <w:r w:rsidRPr="00AC5847">
        <w:rPr>
          <w:rFonts w:cs="Arial"/>
          <w:color w:val="000000"/>
        </w:rPr>
        <w:t xml:space="preserve"> (preuzeto iz Strategije kulturnog razvitka Grada Rijeke).</w:t>
      </w:r>
      <w:r>
        <w:rPr>
          <w:rFonts w:cs="Arial"/>
          <w:color w:val="000000"/>
        </w:rPr>
        <w:t xml:space="preserve"> </w:t>
      </w:r>
      <w:r w:rsidRPr="00AC5847">
        <w:rPr>
          <w:rFonts w:cs="Arial"/>
          <w:color w:val="000000"/>
        </w:rPr>
        <w:t xml:space="preserve">U </w:t>
      </w:r>
      <w:r>
        <w:rPr>
          <w:rFonts w:cs="Arial"/>
          <w:color w:val="000000"/>
        </w:rPr>
        <w:t xml:space="preserve">istoj </w:t>
      </w:r>
      <w:r w:rsidRPr="00AC5847">
        <w:rPr>
          <w:rFonts w:cs="Arial"/>
          <w:color w:val="000000"/>
        </w:rPr>
        <w:t>Strategiji se osim općih strateških ciljeva potiče i kultura mladih i za mlade u kojoj su akteri i stvaraoci kulturnih proizvoda mladi i to kroz “Klub Palach”, ”Filodrammaticu” i ”Marganovo” kao nove centre nezavisne i studentske kulture. U ovim prostorim</w:t>
      </w:r>
      <w:r>
        <w:rPr>
          <w:rFonts w:cs="Arial"/>
          <w:color w:val="000000"/>
        </w:rPr>
        <w:t>a</w:t>
      </w:r>
      <w:r w:rsidRPr="00AC5847">
        <w:rPr>
          <w:rFonts w:cs="Arial"/>
          <w:color w:val="000000"/>
        </w:rPr>
        <w:t xml:space="preserve"> djeluju mnoge udruge nastale kao rezultat već tradicijskog aktivizma mladih kroz kulturni izričaj u Rijeci.</w:t>
      </w:r>
      <w:r>
        <w:rPr>
          <w:rFonts w:cs="Arial"/>
          <w:color w:val="000000"/>
        </w:rPr>
        <w:t xml:space="preserve"> </w:t>
      </w:r>
      <w:r w:rsidRPr="00AC5847">
        <w:rPr>
          <w:rFonts w:cs="Arial"/>
          <w:color w:val="000000"/>
        </w:rPr>
        <w:t>Prioriteti su ključni projekti strategije kulturnog razvitka 2013.-2020</w:t>
      </w:r>
      <w:r>
        <w:rPr>
          <w:rFonts w:cs="Arial"/>
          <w:color w:val="000000"/>
        </w:rPr>
        <w:t>.</w:t>
      </w:r>
      <w:r w:rsidRPr="00AC5847">
        <w:rPr>
          <w:rFonts w:cs="Arial"/>
          <w:color w:val="000000"/>
        </w:rPr>
        <w:t xml:space="preserve"> o kojima najviše ovisi ostvarenje temeljnih strateških ciljeva.</w:t>
      </w:r>
      <w:r>
        <w:rPr>
          <w:rFonts w:cs="Arial"/>
          <w:color w:val="000000"/>
        </w:rPr>
        <w:t xml:space="preserve"> S</w:t>
      </w:r>
      <w:r w:rsidRPr="00AC5847">
        <w:rPr>
          <w:rFonts w:cs="Arial"/>
          <w:color w:val="000000"/>
        </w:rPr>
        <w:t>trateški prioriteti Grada Rijeke do 2020. godine definirani su sljedeći kulturni projekti:</w:t>
      </w:r>
    </w:p>
    <w:p w14:paraId="06B61549" w14:textId="77777777" w:rsidR="001615EC" w:rsidRPr="00AC5847" w:rsidRDefault="001615EC" w:rsidP="00EC6DC1">
      <w:pPr>
        <w:pStyle w:val="ListParagraph"/>
        <w:numPr>
          <w:ilvl w:val="0"/>
          <w:numId w:val="32"/>
        </w:numPr>
        <w:spacing w:before="120" w:after="0" w:line="276" w:lineRule="auto"/>
        <w:ind w:left="709"/>
        <w:rPr>
          <w:rFonts w:cs="Arial"/>
          <w:color w:val="000000"/>
        </w:rPr>
      </w:pPr>
      <w:r w:rsidRPr="00AC5847">
        <w:rPr>
          <w:rFonts w:cs="Arial"/>
          <w:color w:val="000000"/>
        </w:rPr>
        <w:t>Obnova kompleksa bivše tvornice Rikard Benčić,</w:t>
      </w:r>
    </w:p>
    <w:p w14:paraId="125B54E2" w14:textId="77777777" w:rsidR="001615EC" w:rsidRPr="00AC5847" w:rsidRDefault="001615EC" w:rsidP="00EC6DC1">
      <w:pPr>
        <w:pStyle w:val="ListParagraph"/>
        <w:numPr>
          <w:ilvl w:val="0"/>
          <w:numId w:val="32"/>
        </w:numPr>
        <w:spacing w:before="120" w:after="0" w:line="276" w:lineRule="auto"/>
        <w:ind w:left="709"/>
        <w:rPr>
          <w:rFonts w:cs="Arial"/>
          <w:color w:val="000000"/>
        </w:rPr>
      </w:pPr>
      <w:r w:rsidRPr="00AC5847">
        <w:rPr>
          <w:rFonts w:cs="Arial"/>
          <w:color w:val="000000"/>
        </w:rPr>
        <w:t>Reorganizacija Hrvatskog narodnog kazališta Ivana pl. Zajca,</w:t>
      </w:r>
    </w:p>
    <w:p w14:paraId="54D420E4" w14:textId="77777777" w:rsidR="001615EC" w:rsidRPr="00AC5847" w:rsidRDefault="001615EC" w:rsidP="00EC6DC1">
      <w:pPr>
        <w:pStyle w:val="ListParagraph"/>
        <w:numPr>
          <w:ilvl w:val="0"/>
          <w:numId w:val="32"/>
        </w:numPr>
        <w:spacing w:before="120" w:after="0" w:line="276" w:lineRule="auto"/>
        <w:ind w:left="709"/>
        <w:rPr>
          <w:rFonts w:cs="Arial"/>
          <w:color w:val="000000"/>
        </w:rPr>
      </w:pPr>
      <w:r w:rsidRPr="00AC5847">
        <w:rPr>
          <w:rFonts w:cs="Arial"/>
          <w:color w:val="000000"/>
        </w:rPr>
        <w:t>Kandidatura Grada Rijeke za Europsku prijestolnicu kulture 2020. godine,</w:t>
      </w:r>
    </w:p>
    <w:p w14:paraId="68FEACE8" w14:textId="77777777" w:rsidR="001615EC" w:rsidRPr="00D553CF" w:rsidRDefault="001615EC" w:rsidP="00EC6DC1">
      <w:pPr>
        <w:pStyle w:val="ListParagraph"/>
        <w:numPr>
          <w:ilvl w:val="0"/>
          <w:numId w:val="32"/>
        </w:numPr>
        <w:spacing w:before="120" w:after="0" w:line="276" w:lineRule="auto"/>
        <w:ind w:left="709"/>
        <w:rPr>
          <w:rFonts w:cs="Arial"/>
          <w:color w:val="000000"/>
        </w:rPr>
      </w:pPr>
      <w:r w:rsidRPr="00D553CF">
        <w:rPr>
          <w:rFonts w:cs="Arial"/>
          <w:color w:val="000000"/>
        </w:rPr>
        <w:t>Klub Palach, Filodrammatica i Marganovo kao novi centri nezavisne i studentske</w:t>
      </w:r>
      <w:r>
        <w:rPr>
          <w:rFonts w:cs="Arial"/>
          <w:color w:val="000000"/>
        </w:rPr>
        <w:t xml:space="preserve"> </w:t>
      </w:r>
      <w:r w:rsidRPr="00D553CF">
        <w:rPr>
          <w:rFonts w:cs="Arial"/>
          <w:color w:val="000000"/>
        </w:rPr>
        <w:t>kulture</w:t>
      </w:r>
      <w:r>
        <w:rPr>
          <w:rFonts w:cs="Arial"/>
          <w:color w:val="000000"/>
        </w:rPr>
        <w:t>,</w:t>
      </w:r>
    </w:p>
    <w:p w14:paraId="0D3C3792" w14:textId="77777777" w:rsidR="001615EC" w:rsidRPr="00AC5847" w:rsidRDefault="001615EC" w:rsidP="00EC6DC1">
      <w:pPr>
        <w:pStyle w:val="ListParagraph"/>
        <w:numPr>
          <w:ilvl w:val="0"/>
          <w:numId w:val="32"/>
        </w:numPr>
        <w:spacing w:before="120" w:after="0" w:line="276" w:lineRule="auto"/>
        <w:ind w:left="709"/>
        <w:rPr>
          <w:rFonts w:cs="Arial"/>
          <w:color w:val="000000"/>
        </w:rPr>
      </w:pPr>
      <w:r w:rsidRPr="00AC5847">
        <w:rPr>
          <w:rFonts w:cs="Arial"/>
          <w:color w:val="000000"/>
        </w:rPr>
        <w:t>Uspostavljanje novog kulturno-informativnog centra,</w:t>
      </w:r>
    </w:p>
    <w:p w14:paraId="5A2C961B" w14:textId="77777777" w:rsidR="001615EC" w:rsidRPr="00AC5847" w:rsidRDefault="001615EC" w:rsidP="00EC6DC1">
      <w:pPr>
        <w:pStyle w:val="ListParagraph"/>
        <w:numPr>
          <w:ilvl w:val="0"/>
          <w:numId w:val="32"/>
        </w:numPr>
        <w:spacing w:before="120" w:after="0" w:line="276" w:lineRule="auto"/>
        <w:ind w:left="709"/>
        <w:rPr>
          <w:rFonts w:cs="Arial"/>
          <w:color w:val="000000"/>
        </w:rPr>
      </w:pPr>
      <w:r w:rsidRPr="00AC5847">
        <w:rPr>
          <w:rFonts w:cs="Arial"/>
          <w:color w:val="000000"/>
        </w:rPr>
        <w:t>Festival kreativnosti Republika,</w:t>
      </w:r>
    </w:p>
    <w:p w14:paraId="7B87813E" w14:textId="77777777" w:rsidR="001615EC" w:rsidRPr="00AC5847" w:rsidRDefault="001615EC" w:rsidP="00EC6DC1">
      <w:pPr>
        <w:pStyle w:val="ListParagraph"/>
        <w:numPr>
          <w:ilvl w:val="0"/>
          <w:numId w:val="32"/>
        </w:numPr>
        <w:spacing w:before="120" w:after="0" w:line="276" w:lineRule="auto"/>
        <w:ind w:left="709"/>
        <w:jc w:val="left"/>
        <w:rPr>
          <w:rFonts w:cs="Arial"/>
          <w:color w:val="000000"/>
        </w:rPr>
      </w:pPr>
      <w:r w:rsidRPr="00AC5847">
        <w:rPr>
          <w:rFonts w:cs="Arial"/>
          <w:color w:val="000000"/>
        </w:rPr>
        <w:t>Teatro Fenice kao izvedbena i koncertna dvorana te kongresni centar,</w:t>
      </w:r>
    </w:p>
    <w:p w14:paraId="187615E5" w14:textId="77777777" w:rsidR="001615EC" w:rsidRPr="00AC5847" w:rsidRDefault="001615EC" w:rsidP="00EC6DC1">
      <w:pPr>
        <w:pStyle w:val="ListParagraph"/>
        <w:numPr>
          <w:ilvl w:val="0"/>
          <w:numId w:val="32"/>
        </w:numPr>
        <w:spacing w:before="120" w:after="0" w:line="276" w:lineRule="auto"/>
        <w:ind w:left="709"/>
        <w:jc w:val="left"/>
        <w:rPr>
          <w:rFonts w:cs="Arial"/>
          <w:color w:val="000000"/>
        </w:rPr>
      </w:pPr>
      <w:r w:rsidRPr="00AC5847">
        <w:rPr>
          <w:rFonts w:cs="Arial"/>
          <w:color w:val="000000"/>
        </w:rPr>
        <w:t>Reorganizacija Odjela za kulturu.</w:t>
      </w:r>
    </w:p>
    <w:p w14:paraId="0532BB1A" w14:textId="77777777" w:rsidR="001615EC" w:rsidRPr="00AC5847" w:rsidRDefault="001615EC" w:rsidP="00B8087E">
      <w:pPr>
        <w:spacing w:before="120" w:after="0" w:line="276" w:lineRule="auto"/>
        <w:ind w:firstLine="0"/>
        <w:rPr>
          <w:rFonts w:cs="Arial"/>
          <w:color w:val="000000"/>
        </w:rPr>
      </w:pPr>
      <w:r w:rsidRPr="00AC5847">
        <w:rPr>
          <w:rFonts w:cs="Arial"/>
          <w:color w:val="000000"/>
        </w:rPr>
        <w:t xml:space="preserve">Posljednji izvještaj o realizaciji je </w:t>
      </w:r>
      <w:r>
        <w:rPr>
          <w:rFonts w:cs="Arial"/>
          <w:color w:val="000000"/>
        </w:rPr>
        <w:t xml:space="preserve">vidljivi javno </w:t>
      </w:r>
      <w:r w:rsidRPr="00AC5847">
        <w:rPr>
          <w:rFonts w:cs="Arial"/>
          <w:color w:val="000000"/>
        </w:rPr>
        <w:t>2018</w:t>
      </w:r>
      <w:r>
        <w:rPr>
          <w:rFonts w:cs="Arial"/>
          <w:color w:val="000000"/>
        </w:rPr>
        <w:t>.</w:t>
      </w:r>
      <w:r w:rsidRPr="00AC5847">
        <w:rPr>
          <w:rFonts w:cs="Arial"/>
          <w:color w:val="000000"/>
        </w:rPr>
        <w:t xml:space="preserve"> godine.</w:t>
      </w:r>
      <w:r w:rsidRPr="00AC5847">
        <w:rPr>
          <w:rStyle w:val="FootnoteReference"/>
          <w:rFonts w:cs="Arial"/>
          <w:color w:val="000000"/>
        </w:rPr>
        <w:footnoteReference w:id="173"/>
      </w:r>
      <w:r w:rsidRPr="00AC5847">
        <w:rPr>
          <w:rFonts w:cs="Arial"/>
          <w:color w:val="000000"/>
        </w:rPr>
        <w:t xml:space="preserve"> Svi ti objekti bi trebali pružiti mladima prostore za učenje pa se očekuje da će programi biti usklađeni prema stvaranju novih proizvoda odnosno oblikovanju programa u koje će biti uključeni i mladi.</w:t>
      </w:r>
      <w:r>
        <w:rPr>
          <w:rFonts w:cs="Arial"/>
          <w:color w:val="000000"/>
        </w:rPr>
        <w:t xml:space="preserve"> </w:t>
      </w:r>
      <w:r w:rsidRPr="00AC5847">
        <w:rPr>
          <w:rFonts w:cs="Arial"/>
          <w:color w:val="000000"/>
        </w:rPr>
        <w:t>Isto tako, tehnička kultura je rasadnik za stjecanje novih kompetencija pa se ulaganja u ovo područje također smatra ulaganjem u kompetencije za zapošljavanje.</w:t>
      </w:r>
      <w:r>
        <w:rPr>
          <w:rFonts w:cs="Arial"/>
          <w:color w:val="000000"/>
        </w:rPr>
        <w:t xml:space="preserve"> </w:t>
      </w:r>
      <w:r w:rsidRPr="00AC5847">
        <w:rPr>
          <w:rFonts w:cs="Arial"/>
          <w:color w:val="000000"/>
        </w:rPr>
        <w:t xml:space="preserve">Strategijom razvoja tehničke kulture </w:t>
      </w:r>
      <w:r>
        <w:rPr>
          <w:rFonts w:cs="Arial"/>
          <w:color w:val="000000"/>
        </w:rPr>
        <w:t>PGŽ</w:t>
      </w:r>
      <w:r w:rsidRPr="00AC5847">
        <w:rPr>
          <w:rFonts w:cs="Arial"/>
          <w:color w:val="000000"/>
        </w:rPr>
        <w:t xml:space="preserve"> za razdoblje od 2017</w:t>
      </w:r>
      <w:r>
        <w:rPr>
          <w:rFonts w:cs="Arial"/>
          <w:color w:val="000000"/>
        </w:rPr>
        <w:t>.</w:t>
      </w:r>
      <w:r w:rsidRPr="00AC5847">
        <w:rPr>
          <w:rFonts w:cs="Arial"/>
          <w:color w:val="000000"/>
        </w:rPr>
        <w:t xml:space="preserve"> do 2020</w:t>
      </w:r>
      <w:r>
        <w:rPr>
          <w:rFonts w:cs="Arial"/>
          <w:color w:val="000000"/>
        </w:rPr>
        <w:t>.</w:t>
      </w:r>
      <w:r w:rsidRPr="00AC5847">
        <w:rPr>
          <w:rFonts w:cs="Arial"/>
          <w:color w:val="000000"/>
        </w:rPr>
        <w:t xml:space="preserve"> određene su 3 strateške smjernice</w:t>
      </w:r>
      <w:r w:rsidRPr="00AC5847">
        <w:rPr>
          <w:rStyle w:val="FootnoteReference"/>
          <w:rFonts w:cs="Arial"/>
          <w:color w:val="000000"/>
        </w:rPr>
        <w:footnoteReference w:id="174"/>
      </w:r>
      <w:r w:rsidRPr="00AC5847">
        <w:rPr>
          <w:rFonts w:cs="Arial"/>
          <w:color w:val="000000"/>
        </w:rPr>
        <w:t>:</w:t>
      </w:r>
    </w:p>
    <w:p w14:paraId="06407DCF" w14:textId="77777777" w:rsidR="001615EC" w:rsidRPr="00D553CF" w:rsidRDefault="001615EC" w:rsidP="00EC6DC1">
      <w:pPr>
        <w:pStyle w:val="ListParagraph"/>
        <w:numPr>
          <w:ilvl w:val="0"/>
          <w:numId w:val="33"/>
        </w:numPr>
        <w:spacing w:before="120" w:after="0" w:line="276" w:lineRule="auto"/>
        <w:rPr>
          <w:rFonts w:cs="Arial"/>
          <w:iCs/>
          <w:color w:val="000000"/>
        </w:rPr>
      </w:pPr>
      <w:r w:rsidRPr="00D553CF">
        <w:rPr>
          <w:rFonts w:cs="Arial"/>
          <w:iCs/>
          <w:color w:val="000000"/>
        </w:rPr>
        <w:t>poticanje organizacijskog razvoja dionika u tehničkoj kulturi na području Primorsko-goranske županije;</w:t>
      </w:r>
    </w:p>
    <w:p w14:paraId="73272BDD" w14:textId="77777777" w:rsidR="001615EC" w:rsidRPr="00D553CF" w:rsidRDefault="001615EC" w:rsidP="00EC6DC1">
      <w:pPr>
        <w:pStyle w:val="ListParagraph"/>
        <w:numPr>
          <w:ilvl w:val="0"/>
          <w:numId w:val="33"/>
        </w:numPr>
        <w:spacing w:before="120" w:after="0" w:line="276" w:lineRule="auto"/>
        <w:rPr>
          <w:rFonts w:cs="Arial"/>
          <w:iCs/>
          <w:color w:val="000000"/>
        </w:rPr>
      </w:pPr>
      <w:r w:rsidRPr="00D553CF">
        <w:rPr>
          <w:rFonts w:cs="Arial"/>
          <w:iCs/>
          <w:color w:val="000000"/>
        </w:rPr>
        <w:t>povećanje interesa građana, posebno djece i mladih, za uključivanje u dostupne aktivnosti na području tehničke kulture;</w:t>
      </w:r>
    </w:p>
    <w:p w14:paraId="40CAA9EE" w14:textId="77777777" w:rsidR="001615EC" w:rsidRPr="00D553CF" w:rsidRDefault="001615EC" w:rsidP="00EC6DC1">
      <w:pPr>
        <w:pStyle w:val="ListParagraph"/>
        <w:numPr>
          <w:ilvl w:val="0"/>
          <w:numId w:val="33"/>
        </w:numPr>
        <w:spacing w:before="120" w:after="0" w:line="276" w:lineRule="auto"/>
        <w:rPr>
          <w:rFonts w:cs="Arial"/>
          <w:iCs/>
          <w:color w:val="000000"/>
        </w:rPr>
      </w:pPr>
      <w:r w:rsidRPr="00D553CF">
        <w:rPr>
          <w:rFonts w:cs="Arial"/>
          <w:iCs/>
          <w:color w:val="000000"/>
        </w:rPr>
        <w:t xml:space="preserve">povećanje utjecaja tehničke kulture na gospodarski razvoj </w:t>
      </w:r>
      <w:r>
        <w:rPr>
          <w:rFonts w:cs="Arial"/>
          <w:iCs/>
          <w:color w:val="000000"/>
        </w:rPr>
        <w:t>Ž</w:t>
      </w:r>
      <w:r w:rsidRPr="00D553CF">
        <w:rPr>
          <w:rFonts w:cs="Arial"/>
          <w:iCs/>
          <w:color w:val="000000"/>
        </w:rPr>
        <w:t xml:space="preserve">upanije.(iz Strategije, str. 55-56.). </w:t>
      </w:r>
    </w:p>
    <w:p w14:paraId="39E5F7FD" w14:textId="77777777" w:rsidR="001615EC" w:rsidRPr="004200E0" w:rsidRDefault="001615EC" w:rsidP="00B8087E">
      <w:pPr>
        <w:spacing w:before="120" w:after="0" w:line="276" w:lineRule="auto"/>
        <w:ind w:firstLine="0"/>
        <w:rPr>
          <w:rFonts w:cs="Arial"/>
          <w:i/>
          <w:iCs/>
          <w:color w:val="000000"/>
        </w:rPr>
      </w:pPr>
      <w:r w:rsidRPr="004200E0">
        <w:rPr>
          <w:rFonts w:cs="Arial"/>
          <w:color w:val="000000"/>
        </w:rPr>
        <w:t xml:space="preserve">Na području Primorsko-goranske županije, prema Registru udruga Republike Hrvatske, registrirano je 288 udruga kojima je tehnička kultura djelatnost, od čega 125 sa sjedištem u Rijeci, među kojima veći broj udruga ima registrirano više od jedne djelatnosti. </w:t>
      </w:r>
      <w:r>
        <w:rPr>
          <w:rFonts w:cs="Arial"/>
          <w:color w:val="000000"/>
        </w:rPr>
        <w:t xml:space="preserve">Djelatnost tehničke kulture obuhvaća više od 20 područja, od robotike do filmske kulture. </w:t>
      </w:r>
      <w:r w:rsidRPr="00B07E06">
        <w:rPr>
          <w:rFonts w:cs="Arial"/>
          <w:color w:val="000000"/>
        </w:rPr>
        <w:t xml:space="preserve">Organizacije koje doprinose obrazovanju i učenju mladih na području PGŽ su: </w:t>
      </w:r>
    </w:p>
    <w:p w14:paraId="2B19887A" w14:textId="77777777" w:rsidR="005662F2" w:rsidRPr="005662F2" w:rsidRDefault="001615EC" w:rsidP="00EC6DC1">
      <w:pPr>
        <w:pStyle w:val="ListParagraph"/>
        <w:numPr>
          <w:ilvl w:val="0"/>
          <w:numId w:val="27"/>
        </w:numPr>
        <w:spacing w:before="120" w:after="0" w:line="276" w:lineRule="auto"/>
        <w:ind w:left="426"/>
        <w:rPr>
          <w:rFonts w:cs="Arial"/>
          <w:b/>
          <w:color w:val="000000"/>
        </w:rPr>
      </w:pPr>
      <w:r w:rsidRPr="005662F2">
        <w:rPr>
          <w:rFonts w:cs="Arial"/>
          <w:b/>
          <w:color w:val="000000"/>
        </w:rPr>
        <w:t>Centar tehničke kulture</w:t>
      </w:r>
    </w:p>
    <w:p w14:paraId="4667674C" w14:textId="07999C9B" w:rsidR="001615EC" w:rsidRPr="004200E0" w:rsidRDefault="001615EC" w:rsidP="00EC6DC1">
      <w:pPr>
        <w:pStyle w:val="ListParagraph"/>
        <w:numPr>
          <w:ilvl w:val="0"/>
          <w:numId w:val="27"/>
        </w:numPr>
        <w:spacing w:before="120" w:after="0" w:line="276" w:lineRule="auto"/>
        <w:ind w:left="426"/>
        <w:rPr>
          <w:rFonts w:cs="Arial"/>
          <w:color w:val="000000"/>
        </w:rPr>
      </w:pPr>
      <w:r w:rsidRPr="005662F2">
        <w:rPr>
          <w:rFonts w:cs="Arial"/>
          <w:b/>
          <w:color w:val="000000"/>
        </w:rPr>
        <w:t>Zajednica tehničke kulture Rijeka</w:t>
      </w:r>
      <w:r w:rsidRPr="004200E0">
        <w:rPr>
          <w:rFonts w:cs="Arial"/>
          <w:color w:val="000000"/>
        </w:rPr>
        <w:t xml:space="preserve"> - Tehnički centar mladih kojim upravlja ZTK Rijeka (od 2008. godine u vlasništvu je Grada Rijeke.)</w:t>
      </w:r>
    </w:p>
    <w:p w14:paraId="07F2A5E8" w14:textId="77777777" w:rsidR="001615EC" w:rsidRPr="00B07E06" w:rsidRDefault="001615EC" w:rsidP="00EC6DC1">
      <w:pPr>
        <w:pStyle w:val="ListParagraph"/>
        <w:numPr>
          <w:ilvl w:val="0"/>
          <w:numId w:val="27"/>
        </w:numPr>
        <w:spacing w:before="120" w:after="0" w:line="276" w:lineRule="auto"/>
        <w:ind w:left="426"/>
        <w:rPr>
          <w:rFonts w:cs="Arial"/>
          <w:color w:val="000000"/>
        </w:rPr>
      </w:pPr>
      <w:r w:rsidRPr="00B07E06">
        <w:rPr>
          <w:rFonts w:cs="Arial"/>
          <w:b/>
          <w:bCs/>
          <w:color w:val="000000"/>
        </w:rPr>
        <w:t>Dom mladih</w:t>
      </w:r>
      <w:r w:rsidRPr="00B07E06">
        <w:rPr>
          <w:rFonts w:cs="Arial"/>
          <w:color w:val="000000"/>
        </w:rPr>
        <w:t xml:space="preserve"> je riječka gradska ustanova koja se bavi organizacijom slobodnog vremena djece i mladih (Rijeka i Stara Sušica). Prostor oko Planinarskog doma Stara Sušica u vlasništvu je Primorsko-goranske županije.</w:t>
      </w:r>
    </w:p>
    <w:p w14:paraId="02D359DA" w14:textId="77777777" w:rsidR="001615EC" w:rsidRPr="00B07E06" w:rsidRDefault="001615EC" w:rsidP="00EC6DC1">
      <w:pPr>
        <w:pStyle w:val="ListParagraph"/>
        <w:numPr>
          <w:ilvl w:val="0"/>
          <w:numId w:val="27"/>
        </w:numPr>
        <w:spacing w:before="120" w:after="0" w:line="276" w:lineRule="auto"/>
        <w:ind w:left="426"/>
        <w:rPr>
          <w:rFonts w:cs="Arial"/>
          <w:color w:val="000000"/>
        </w:rPr>
      </w:pPr>
      <w:r w:rsidRPr="00B07E06">
        <w:rPr>
          <w:rFonts w:cs="Arial"/>
          <w:b/>
          <w:bCs/>
          <w:color w:val="000000"/>
        </w:rPr>
        <w:t>Centar tehničke izvrsnosti „Tesla“ (</w:t>
      </w:r>
      <w:r w:rsidRPr="00B07E06">
        <w:rPr>
          <w:rFonts w:cs="Arial"/>
          <w:color w:val="000000"/>
        </w:rPr>
        <w:t>udruga)</w:t>
      </w:r>
    </w:p>
    <w:p w14:paraId="012AA5E3" w14:textId="77777777" w:rsidR="001615EC" w:rsidRPr="00B07E06" w:rsidRDefault="001615EC" w:rsidP="00EC6DC1">
      <w:pPr>
        <w:pStyle w:val="ListParagraph"/>
        <w:numPr>
          <w:ilvl w:val="0"/>
          <w:numId w:val="27"/>
        </w:numPr>
        <w:spacing w:before="120" w:after="0" w:line="276" w:lineRule="auto"/>
        <w:ind w:left="426"/>
        <w:rPr>
          <w:rFonts w:cs="Arial"/>
          <w:color w:val="000000"/>
        </w:rPr>
      </w:pPr>
      <w:r w:rsidRPr="00B07E06">
        <w:rPr>
          <w:rFonts w:cs="Arial"/>
          <w:b/>
          <w:bCs/>
          <w:color w:val="000000"/>
        </w:rPr>
        <w:t>Startup inkubator Rijeka</w:t>
      </w:r>
      <w:r w:rsidRPr="00B07E06">
        <w:rPr>
          <w:rFonts w:cs="Arial"/>
          <w:color w:val="000000"/>
        </w:rPr>
        <w:t xml:space="preserve"> dio je poduzetničke infrastrukture Grada Rijeka</w:t>
      </w:r>
    </w:p>
    <w:p w14:paraId="5C2AB6F4" w14:textId="77777777" w:rsidR="001615EC" w:rsidRPr="00B07E06" w:rsidRDefault="001615EC" w:rsidP="00EC6DC1">
      <w:pPr>
        <w:pStyle w:val="ListParagraph"/>
        <w:numPr>
          <w:ilvl w:val="0"/>
          <w:numId w:val="27"/>
        </w:numPr>
        <w:spacing w:before="120" w:after="0" w:line="276" w:lineRule="auto"/>
        <w:ind w:left="426"/>
        <w:rPr>
          <w:rFonts w:cs="Arial"/>
          <w:color w:val="000000"/>
        </w:rPr>
      </w:pPr>
      <w:r w:rsidRPr="00B07E06">
        <w:rPr>
          <w:rFonts w:cs="Arial"/>
          <w:b/>
          <w:bCs/>
          <w:color w:val="000000"/>
        </w:rPr>
        <w:t>Poduzetnički inkubator</w:t>
      </w:r>
      <w:r w:rsidRPr="00B07E06">
        <w:rPr>
          <w:rFonts w:cs="Arial"/>
          <w:color w:val="000000"/>
        </w:rPr>
        <w:t xml:space="preserve"> za proizvodne djelatnosti Rujevica omogućuje poduzetnicima i obrtnicima uvjete i podršku za pokretanje poslovnog subjekta –Inkubatorom upravlja Riječka razvojna agencija PORIN d.o.o., čiji je osnivač Grad Rijeka.</w:t>
      </w:r>
    </w:p>
    <w:p w14:paraId="6DB99609" w14:textId="77777777" w:rsidR="001615EC" w:rsidRPr="004200E0" w:rsidRDefault="001615EC" w:rsidP="00EC6DC1">
      <w:pPr>
        <w:pStyle w:val="ListParagraph"/>
        <w:numPr>
          <w:ilvl w:val="0"/>
          <w:numId w:val="27"/>
        </w:numPr>
        <w:spacing w:before="120" w:after="0" w:line="276" w:lineRule="auto"/>
        <w:ind w:left="426"/>
        <w:rPr>
          <w:rFonts w:cs="Arial"/>
          <w:color w:val="000000"/>
        </w:rPr>
      </w:pPr>
      <w:r w:rsidRPr="00B07E06">
        <w:rPr>
          <w:rFonts w:cs="Arial"/>
          <w:b/>
          <w:bCs/>
          <w:color w:val="000000"/>
        </w:rPr>
        <w:t>Astronomski centar Rijeka</w:t>
      </w:r>
      <w:r w:rsidRPr="00B07E06">
        <w:rPr>
          <w:rFonts w:cs="Arial"/>
          <w:color w:val="000000"/>
        </w:rPr>
        <w:t xml:space="preserve"> je prvi i jedini astronomski centar u Hrvatskoj koji objedinjuje zvjezdarnicu i planetarij te jedini digitalni planetarij u Hrvatskoj i široj regiji (Rijeka sport d.o.o. koja je u 100% vlasništvu Grada Rijeke)</w:t>
      </w:r>
      <w:r>
        <w:rPr>
          <w:rFonts w:cs="Arial"/>
          <w:color w:val="000000"/>
        </w:rPr>
        <w:t xml:space="preserve"> i </w:t>
      </w:r>
      <w:r w:rsidRPr="004200E0">
        <w:rPr>
          <w:rFonts w:cs="Arial"/>
          <w:b/>
          <w:bCs/>
          <w:color w:val="000000"/>
        </w:rPr>
        <w:t>Zvjezdarnicu „Manora“ u Malom Lošinju</w:t>
      </w:r>
      <w:r w:rsidRPr="004200E0">
        <w:rPr>
          <w:rFonts w:cs="Arial"/>
          <w:color w:val="000000"/>
        </w:rPr>
        <w:t xml:space="preserve"> utemeljio je 1893. godine Spiridon Gopčević, poznatiji po svom pseudonimu Leo Brenner. Do 1909. godine zvjezdarnica je uspješno radila te su na njoj vršena brojna praćenja. Prostor „Manore“ trenutačno se ne može koristiti u astronomske svrhe jer je devedesetih godina prošlog stoljeća on pretvoren u stambenu zgradu.</w:t>
      </w:r>
    </w:p>
    <w:p w14:paraId="03BDB77B" w14:textId="77777777" w:rsidR="001615EC" w:rsidRPr="00B07E06" w:rsidRDefault="001615EC" w:rsidP="00EC6DC1">
      <w:pPr>
        <w:pStyle w:val="ListParagraph"/>
        <w:numPr>
          <w:ilvl w:val="0"/>
          <w:numId w:val="27"/>
        </w:numPr>
        <w:spacing w:before="120" w:after="0" w:line="276" w:lineRule="auto"/>
        <w:ind w:left="426"/>
        <w:rPr>
          <w:rFonts w:cs="Arial"/>
          <w:color w:val="000000"/>
        </w:rPr>
      </w:pPr>
      <w:r w:rsidRPr="00B07E06">
        <w:rPr>
          <w:rFonts w:cs="Arial"/>
          <w:b/>
          <w:bCs/>
          <w:color w:val="000000"/>
        </w:rPr>
        <w:t>Automotodrom Grobnik</w:t>
      </w:r>
      <w:r w:rsidRPr="00B07E06">
        <w:rPr>
          <w:rFonts w:cs="Arial"/>
          <w:color w:val="000000"/>
        </w:rPr>
        <w:t xml:space="preserve"> je motociklistička staza koja se nalazi na području Grobničkog polja izgrađena 1978. godine. Vlasnik staze je Općina Čavle, a koncesiju i pravo građenja na Automotodromu ima MK Kvarner Rijeka. Pista trenutno zadovoljava kriterije svjetske auto i moto federacije (FIA i FIM), ali je potrebna hitna sanacija površinskog sloja staze zbog dugogodišnjeg neulaganja</w:t>
      </w:r>
      <w:r>
        <w:rPr>
          <w:rFonts w:cs="Arial"/>
          <w:color w:val="000000"/>
        </w:rPr>
        <w:t>.</w:t>
      </w:r>
    </w:p>
    <w:p w14:paraId="2034A5DA" w14:textId="77777777" w:rsidR="001615EC" w:rsidRPr="00B07E06" w:rsidRDefault="001615EC" w:rsidP="00EC6DC1">
      <w:pPr>
        <w:pStyle w:val="ListParagraph"/>
        <w:numPr>
          <w:ilvl w:val="0"/>
          <w:numId w:val="27"/>
        </w:numPr>
        <w:spacing w:before="120" w:after="0" w:line="276" w:lineRule="auto"/>
        <w:ind w:left="426"/>
        <w:rPr>
          <w:rFonts w:cs="Arial"/>
          <w:color w:val="000000"/>
        </w:rPr>
      </w:pPr>
      <w:r w:rsidRPr="00B07E06">
        <w:rPr>
          <w:rFonts w:cs="Arial"/>
          <w:b/>
          <w:bCs/>
          <w:color w:val="000000"/>
        </w:rPr>
        <w:t>Povijesni i pomorski muzej Hrvatskog primorja Rijeka</w:t>
      </w:r>
      <w:r w:rsidRPr="00B07E06">
        <w:rPr>
          <w:rFonts w:cs="Arial"/>
          <w:color w:val="000000"/>
        </w:rPr>
        <w:t xml:space="preserve"> bavi se sustavnim sakupljanjem, čuvanjem i istraživanjem predmeta i zbirki značajnih za povijest, povijest pomorstva i kulture, etnografiju i arheologiju Primorsko-goranske županije i njezinih rubnih područja. Osim svojom osnovnom djelatnošću, Muzej se bavi i edukacijom građana te organizira radionice za različite skupine građana. Za provedbu radionica Muzej je opremio prostor Čudotvornice namijenjen pedagoškoj djelatnosti i stalnom postavu Zbirke igračaka i igara. Muzej je osnovalo Općinsko vijeće i Vijeće proizvođača Narodnog odbora općine Stari Grad-Rijeka 1961. godine, čiji je pravni nasljednik Primorsko-goranska županija.</w:t>
      </w:r>
    </w:p>
    <w:p w14:paraId="1ECB7091" w14:textId="77777777" w:rsidR="001615EC" w:rsidRPr="00B07E06" w:rsidRDefault="001615EC" w:rsidP="00EC6DC1">
      <w:pPr>
        <w:pStyle w:val="ListParagraph"/>
        <w:numPr>
          <w:ilvl w:val="0"/>
          <w:numId w:val="27"/>
        </w:numPr>
        <w:spacing w:before="120" w:after="0" w:line="276" w:lineRule="auto"/>
        <w:ind w:left="426"/>
        <w:rPr>
          <w:rFonts w:cs="Arial"/>
          <w:color w:val="000000"/>
        </w:rPr>
      </w:pPr>
      <w:r w:rsidRPr="00B07E06">
        <w:rPr>
          <w:rFonts w:cs="Arial"/>
          <w:b/>
          <w:bCs/>
          <w:color w:val="000000"/>
        </w:rPr>
        <w:t>Muzej informatike PEEK&amp;POKE</w:t>
      </w:r>
      <w:r w:rsidRPr="00B07E06">
        <w:rPr>
          <w:rFonts w:cs="Arial"/>
          <w:color w:val="000000"/>
        </w:rPr>
        <w:t xml:space="preserve"> je muzej starih računala i informatičke tehnologije. U muzeju je izloženo preko 1.000 eksponata svjetske i hrvatske računalne povijesti (Rijeck)</w:t>
      </w:r>
      <w:r>
        <w:rPr>
          <w:rFonts w:cs="Arial"/>
          <w:color w:val="000000"/>
        </w:rPr>
        <w:t>.</w:t>
      </w:r>
    </w:p>
    <w:p w14:paraId="7DAA3261" w14:textId="77777777" w:rsidR="001615EC" w:rsidRPr="00B07E06" w:rsidRDefault="001615EC" w:rsidP="00EC6DC1">
      <w:pPr>
        <w:pStyle w:val="ListParagraph"/>
        <w:numPr>
          <w:ilvl w:val="0"/>
          <w:numId w:val="27"/>
        </w:numPr>
        <w:spacing w:before="120" w:after="0" w:line="276" w:lineRule="auto"/>
        <w:ind w:left="426"/>
        <w:rPr>
          <w:rFonts w:cs="Arial"/>
          <w:color w:val="000000"/>
        </w:rPr>
      </w:pPr>
      <w:r w:rsidRPr="00B07E06">
        <w:rPr>
          <w:rFonts w:cs="Arial"/>
          <w:b/>
          <w:bCs/>
          <w:color w:val="000000"/>
        </w:rPr>
        <w:t xml:space="preserve">Na području Županije u funkciji su četiri zračne luke: Rijeka, Mali Lošinj, Grobnik i Unije. </w:t>
      </w:r>
      <w:r w:rsidRPr="00B07E06">
        <w:rPr>
          <w:rFonts w:cs="Arial"/>
          <w:color w:val="000000"/>
        </w:rPr>
        <w:t>Zračna luka Rijeka najznačajnija je županijska zračna luka, zbog svoje uloge u zračnom prometu, no za samu tehničku kulturu značajnije su druge tri manje luke. Na području Županije razvrstane su 104 morske luke otvorene za javni promet.</w:t>
      </w:r>
      <w:r w:rsidRPr="00B07E06">
        <w:rPr>
          <w:rStyle w:val="FootnoteReference"/>
          <w:rFonts w:cs="Arial"/>
          <w:color w:val="000000"/>
        </w:rPr>
        <w:footnoteReference w:id="175"/>
      </w:r>
    </w:p>
    <w:p w14:paraId="055BACED" w14:textId="77777777" w:rsidR="001615EC" w:rsidRPr="00B07E06" w:rsidRDefault="001615EC" w:rsidP="00BF43C7">
      <w:pPr>
        <w:spacing w:before="120" w:line="276" w:lineRule="auto"/>
        <w:ind w:firstLine="0"/>
        <w:rPr>
          <w:rFonts w:cs="Arial"/>
          <w:color w:val="000000"/>
        </w:rPr>
      </w:pPr>
      <w:r w:rsidRPr="00B07E06">
        <w:rPr>
          <w:rFonts w:cs="Arial"/>
          <w:color w:val="000000"/>
        </w:rPr>
        <w:t>Tehnička kultura je i djelatnost koja se podučava u školama, bilo u okviru redovnog programa ili d</w:t>
      </w:r>
      <w:r>
        <w:rPr>
          <w:rFonts w:cs="Arial"/>
          <w:color w:val="000000"/>
        </w:rPr>
        <w:t>o</w:t>
      </w:r>
      <w:r w:rsidRPr="00B07E06">
        <w:rPr>
          <w:rFonts w:cs="Arial"/>
          <w:color w:val="000000"/>
        </w:rPr>
        <w:t>datne nastave ili izvanškolskog programa. Tehnička kultura je u sustavu odgoja i obrazovanja prisutna u osnovnim školama (obavezan predmet koji se poučava od 5. do 8. razreda), u srednjim školama i tehnička kultura u visokom školstvu na kojima se nalazi u stručnim i specijaliz</w:t>
      </w:r>
      <w:r>
        <w:rPr>
          <w:rFonts w:cs="Arial"/>
          <w:color w:val="000000"/>
        </w:rPr>
        <w:t xml:space="preserve">iranim predmetima i kolegijima. </w:t>
      </w:r>
      <w:r w:rsidRPr="00B07E06">
        <w:rPr>
          <w:rFonts w:cs="Arial"/>
          <w:color w:val="000000"/>
        </w:rPr>
        <w:t xml:space="preserve">Za mlade u ruralnim i manje razvijenim krajevima važno je ulaganje u širokopojasni </w:t>
      </w:r>
      <w:r>
        <w:rPr>
          <w:rFonts w:cs="Arial"/>
          <w:color w:val="000000"/>
        </w:rPr>
        <w:t>i</w:t>
      </w:r>
      <w:r w:rsidRPr="00B07E06">
        <w:rPr>
          <w:rFonts w:cs="Arial"/>
          <w:color w:val="000000"/>
        </w:rPr>
        <w:t>nternet koje Županija provodi.</w:t>
      </w:r>
      <w:r>
        <w:rPr>
          <w:rFonts w:cs="Arial"/>
          <w:color w:val="000000"/>
        </w:rPr>
        <w:t xml:space="preserve"> </w:t>
      </w:r>
      <w:r w:rsidRPr="00B07E06">
        <w:rPr>
          <w:rFonts w:cs="Arial"/>
          <w:color w:val="000000"/>
        </w:rPr>
        <w:t>U P</w:t>
      </w:r>
      <w:r>
        <w:rPr>
          <w:rFonts w:cs="Arial"/>
          <w:color w:val="000000"/>
        </w:rPr>
        <w:t>GŽ</w:t>
      </w:r>
      <w:r w:rsidRPr="00B07E06">
        <w:rPr>
          <w:rFonts w:cs="Arial"/>
          <w:color w:val="000000"/>
        </w:rPr>
        <w:t xml:space="preserve"> se potiče razvoj tehničke kulture na različite načine: dodjelom nagrada, natjecanjima i važnim manifestacijama za unaprijeđenije kvalitete obrazovanja mladih: </w:t>
      </w:r>
    </w:p>
    <w:p w14:paraId="2905B2FA" w14:textId="77777777" w:rsidR="001615EC" w:rsidRPr="004200E0" w:rsidRDefault="001615EC" w:rsidP="00EC6DC1">
      <w:pPr>
        <w:pStyle w:val="ListParagraph"/>
        <w:numPr>
          <w:ilvl w:val="0"/>
          <w:numId w:val="28"/>
        </w:numPr>
        <w:spacing w:before="120" w:after="0" w:line="276" w:lineRule="auto"/>
        <w:rPr>
          <w:rFonts w:cs="Arial"/>
          <w:color w:val="000000"/>
        </w:rPr>
      </w:pPr>
      <w:r w:rsidRPr="00DC1EC9">
        <w:rPr>
          <w:rFonts w:cs="Arial"/>
          <w:i/>
          <w:iCs/>
          <w:color w:val="000000"/>
        </w:rPr>
        <w:t>Festival znanosti</w:t>
      </w:r>
      <w:r w:rsidRPr="00B07E06">
        <w:rPr>
          <w:rFonts w:cs="Arial"/>
          <w:color w:val="000000"/>
        </w:rPr>
        <w:t xml:space="preserve"> (Sveučilište u Rijeci)</w:t>
      </w:r>
      <w:r>
        <w:rPr>
          <w:rFonts w:cs="Arial"/>
          <w:color w:val="000000"/>
        </w:rPr>
        <w:t xml:space="preserve">, </w:t>
      </w:r>
      <w:r w:rsidRPr="00DC1EC9">
        <w:rPr>
          <w:rFonts w:cs="Arial"/>
          <w:i/>
          <w:iCs/>
          <w:color w:val="000000"/>
        </w:rPr>
        <w:t>Festival tehničke kulture</w:t>
      </w:r>
      <w:r w:rsidRPr="004200E0">
        <w:rPr>
          <w:rFonts w:cs="Arial"/>
          <w:color w:val="000000"/>
        </w:rPr>
        <w:t xml:space="preserve"> (Zajednica tehničke kulture Rijeka)</w:t>
      </w:r>
    </w:p>
    <w:p w14:paraId="5AAFE11C" w14:textId="77777777" w:rsidR="001615EC" w:rsidRPr="004200E0" w:rsidRDefault="001615EC" w:rsidP="00EC6DC1">
      <w:pPr>
        <w:pStyle w:val="ListParagraph"/>
        <w:numPr>
          <w:ilvl w:val="0"/>
          <w:numId w:val="28"/>
        </w:numPr>
        <w:spacing w:before="120" w:after="0" w:line="276" w:lineRule="auto"/>
        <w:rPr>
          <w:rFonts w:cs="Arial"/>
          <w:color w:val="000000"/>
        </w:rPr>
      </w:pPr>
      <w:r w:rsidRPr="00DC1EC9">
        <w:rPr>
          <w:rFonts w:cs="Arial"/>
          <w:i/>
          <w:iCs/>
          <w:color w:val="000000"/>
        </w:rPr>
        <w:t>Dan novih tehnologija</w:t>
      </w:r>
      <w:r w:rsidRPr="00B07E06">
        <w:rPr>
          <w:rFonts w:cs="Arial"/>
          <w:color w:val="000000"/>
        </w:rPr>
        <w:t xml:space="preserve"> (DaNTe), skup u organizaciji Zavoda za informatičku djelatnost Grada Rijeke i Hrvatske udruge za informacijsku i komunikacijsku tehnologiju, elektroniku i mikroelektroniku – (MIPRO)</w:t>
      </w:r>
      <w:r>
        <w:rPr>
          <w:rFonts w:cs="Arial"/>
          <w:color w:val="000000"/>
        </w:rPr>
        <w:t xml:space="preserve">; </w:t>
      </w:r>
      <w:r w:rsidRPr="004200E0">
        <w:rPr>
          <w:rFonts w:cs="Arial"/>
          <w:color w:val="000000"/>
        </w:rPr>
        <w:t>MIPRO, međunarodni sajam informacijsko-komunikacijskih tehnologija koji se održava u Opatiji, u organizaciji Hrvatske udruge za informacijsku i komunikacijsku tehnologiju, elektroniku i mikroelektroniku.</w:t>
      </w:r>
    </w:p>
    <w:p w14:paraId="285BC32B" w14:textId="77777777" w:rsidR="001615EC" w:rsidRPr="00B07E06" w:rsidRDefault="001615EC" w:rsidP="00EC6DC1">
      <w:pPr>
        <w:pStyle w:val="ListParagraph"/>
        <w:numPr>
          <w:ilvl w:val="0"/>
          <w:numId w:val="28"/>
        </w:numPr>
        <w:spacing w:before="120" w:after="0" w:line="276" w:lineRule="auto"/>
        <w:rPr>
          <w:rFonts w:cs="Arial"/>
          <w:color w:val="000000"/>
        </w:rPr>
      </w:pPr>
      <w:r w:rsidRPr="00DC1EC9">
        <w:rPr>
          <w:rFonts w:cs="Arial"/>
          <w:i/>
          <w:iCs/>
          <w:color w:val="000000"/>
        </w:rPr>
        <w:t>Rijeka Nautic Show</w:t>
      </w:r>
      <w:r w:rsidRPr="00B07E06">
        <w:rPr>
          <w:rFonts w:cs="Arial"/>
          <w:color w:val="000000"/>
        </w:rPr>
        <w:t>, (Zajednice tehničke kulture Rijeka)</w:t>
      </w:r>
    </w:p>
    <w:p w14:paraId="635B13D9" w14:textId="77777777" w:rsidR="001615EC" w:rsidRPr="00B07E06" w:rsidRDefault="001615EC" w:rsidP="00EC6DC1">
      <w:pPr>
        <w:pStyle w:val="ListParagraph"/>
        <w:numPr>
          <w:ilvl w:val="0"/>
          <w:numId w:val="28"/>
        </w:numPr>
        <w:spacing w:before="120" w:after="0" w:line="276" w:lineRule="auto"/>
        <w:rPr>
          <w:rFonts w:cs="Arial"/>
          <w:color w:val="000000"/>
        </w:rPr>
      </w:pPr>
      <w:r w:rsidRPr="00B07E06">
        <w:rPr>
          <w:rFonts w:cs="Arial"/>
          <w:color w:val="000000"/>
        </w:rPr>
        <w:t>Međunarodna ekološk</w:t>
      </w:r>
      <w:r>
        <w:rPr>
          <w:rFonts w:cs="Arial"/>
          <w:color w:val="000000"/>
        </w:rPr>
        <w:t>a</w:t>
      </w:r>
      <w:r w:rsidRPr="00B07E06">
        <w:rPr>
          <w:rFonts w:cs="Arial"/>
          <w:color w:val="000000"/>
        </w:rPr>
        <w:t xml:space="preserve"> akcij</w:t>
      </w:r>
      <w:r>
        <w:rPr>
          <w:rFonts w:cs="Arial"/>
          <w:color w:val="000000"/>
        </w:rPr>
        <w:t>a</w:t>
      </w:r>
      <w:r w:rsidRPr="00B07E06">
        <w:rPr>
          <w:rFonts w:cs="Arial"/>
          <w:color w:val="000000"/>
        </w:rPr>
        <w:t xml:space="preserve">, Eko RiMar, Turistička zajednica grada Rijeke </w:t>
      </w:r>
    </w:p>
    <w:p w14:paraId="381553C2" w14:textId="77777777" w:rsidR="001615EC" w:rsidRPr="00B07E06" w:rsidRDefault="001615EC" w:rsidP="00EC6DC1">
      <w:pPr>
        <w:pStyle w:val="ListParagraph"/>
        <w:numPr>
          <w:ilvl w:val="0"/>
          <w:numId w:val="28"/>
        </w:numPr>
        <w:spacing w:before="120" w:after="0" w:line="276" w:lineRule="auto"/>
        <w:rPr>
          <w:rFonts w:cs="Arial"/>
          <w:color w:val="000000"/>
        </w:rPr>
      </w:pPr>
      <w:r w:rsidRPr="00296196">
        <w:rPr>
          <w:rFonts w:cs="Arial"/>
          <w:i/>
          <w:iCs/>
          <w:color w:val="000000"/>
        </w:rPr>
        <w:t>RI oktan sport fest</w:t>
      </w:r>
      <w:r w:rsidRPr="00B07E06">
        <w:rPr>
          <w:rFonts w:cs="Arial"/>
          <w:color w:val="000000"/>
        </w:rPr>
        <w:t xml:space="preserve"> – BK.</w:t>
      </w:r>
      <w:r>
        <w:rPr>
          <w:rFonts w:cs="Arial"/>
          <w:color w:val="000000"/>
        </w:rPr>
        <w:t xml:space="preserve"> </w:t>
      </w:r>
      <w:r w:rsidRPr="00B07E06">
        <w:rPr>
          <w:rFonts w:cs="Arial"/>
          <w:color w:val="000000"/>
        </w:rPr>
        <w:t>nova 2016., međunarodna izložba sportskih automobila, kartinga i motocikala, u organizaciji Autokluba „RI autosport</w:t>
      </w:r>
      <w:r>
        <w:rPr>
          <w:rFonts w:cs="Arial"/>
          <w:color w:val="000000"/>
        </w:rPr>
        <w:t>“</w:t>
      </w:r>
    </w:p>
    <w:p w14:paraId="253B10D8" w14:textId="77777777" w:rsidR="001615EC" w:rsidRPr="004200E0" w:rsidRDefault="001615EC" w:rsidP="00EC6DC1">
      <w:pPr>
        <w:pStyle w:val="ListParagraph"/>
        <w:numPr>
          <w:ilvl w:val="0"/>
          <w:numId w:val="28"/>
        </w:numPr>
        <w:spacing w:before="120" w:after="0" w:line="276" w:lineRule="auto"/>
        <w:jc w:val="left"/>
        <w:rPr>
          <w:rFonts w:cs="Arial"/>
          <w:color w:val="000000"/>
        </w:rPr>
      </w:pPr>
      <w:r w:rsidRPr="00B07E06">
        <w:rPr>
          <w:rFonts w:cs="Arial"/>
          <w:color w:val="000000"/>
        </w:rPr>
        <w:t xml:space="preserve">Filmski festivali na području Primorsko-goranske županije: </w:t>
      </w:r>
      <w:r w:rsidRPr="00296196">
        <w:rPr>
          <w:rFonts w:cs="Arial"/>
          <w:i/>
          <w:iCs/>
          <w:color w:val="000000"/>
        </w:rPr>
        <w:t>Liburnia Film Festival</w:t>
      </w:r>
      <w:r w:rsidRPr="00B07E06">
        <w:rPr>
          <w:rFonts w:cs="Arial"/>
          <w:color w:val="000000"/>
        </w:rPr>
        <w:t xml:space="preserve">, </w:t>
      </w:r>
      <w:r w:rsidRPr="00296196">
        <w:rPr>
          <w:rFonts w:cs="Arial"/>
          <w:i/>
          <w:iCs/>
          <w:color w:val="000000"/>
        </w:rPr>
        <w:t>Međunarodni studentski filmski festival</w:t>
      </w:r>
      <w:r w:rsidRPr="00B07E06">
        <w:rPr>
          <w:rFonts w:cs="Arial"/>
          <w:color w:val="000000"/>
        </w:rPr>
        <w:t xml:space="preserve"> (STIFF) (Studentski kulturni centar u Rijeci i </w:t>
      </w:r>
      <w:r w:rsidRPr="00296196">
        <w:rPr>
          <w:rFonts w:cs="Arial"/>
          <w:i/>
          <w:iCs/>
          <w:color w:val="000000"/>
        </w:rPr>
        <w:t>Filmaktiv</w:t>
      </w:r>
      <w:r w:rsidRPr="00B07E06">
        <w:rPr>
          <w:rFonts w:cs="Arial"/>
          <w:color w:val="000000"/>
        </w:rPr>
        <w:t xml:space="preserve"> iz Rijeke), </w:t>
      </w:r>
      <w:r w:rsidRPr="00296196">
        <w:rPr>
          <w:rFonts w:cs="Arial"/>
          <w:i/>
          <w:iCs/>
          <w:color w:val="000000"/>
        </w:rPr>
        <w:t>Kvarnerska revija amaterskog filma</w:t>
      </w:r>
      <w:r w:rsidRPr="00B07E06">
        <w:rPr>
          <w:rFonts w:cs="Arial"/>
          <w:color w:val="000000"/>
        </w:rPr>
        <w:t xml:space="preserve"> (KRAF) (Kino video kluba Liburnija film), </w:t>
      </w:r>
      <w:r w:rsidRPr="00296196">
        <w:rPr>
          <w:rFonts w:cs="Arial"/>
          <w:i/>
          <w:iCs/>
          <w:color w:val="000000"/>
        </w:rPr>
        <w:t>Human Rights Film Festival</w:t>
      </w:r>
      <w:r w:rsidRPr="00B07E06">
        <w:rPr>
          <w:rFonts w:cs="Arial"/>
          <w:color w:val="000000"/>
        </w:rPr>
        <w:t xml:space="preserve">, međunarodni filmski festival kojem je cilj promicati ljudska prava; </w:t>
      </w:r>
      <w:r w:rsidRPr="00296196">
        <w:rPr>
          <w:rFonts w:cs="Arial"/>
          <w:i/>
          <w:iCs/>
          <w:color w:val="000000"/>
        </w:rPr>
        <w:t>Festival eksperimentalnog filma i videa</w:t>
      </w:r>
      <w:r w:rsidRPr="00B07E06">
        <w:rPr>
          <w:rFonts w:cs="Arial"/>
          <w:color w:val="000000"/>
        </w:rPr>
        <w:t xml:space="preserve"> (25 FPS), </w:t>
      </w:r>
      <w:r w:rsidRPr="00296196">
        <w:rPr>
          <w:rFonts w:cs="Arial"/>
          <w:color w:val="000000"/>
        </w:rPr>
        <w:t>Međunarodni aktivistički festival dokumentarnog filma</w:t>
      </w:r>
      <w:r w:rsidRPr="00B07E06">
        <w:rPr>
          <w:rFonts w:cs="Arial"/>
          <w:color w:val="000000"/>
        </w:rPr>
        <w:t xml:space="preserve"> Mov(i)e Activism obrađuje temu aktivizma među mladima, a cilj mu je osnažiti filmski aktivizam, kao i kulturnu suradnju.</w:t>
      </w:r>
      <w:r>
        <w:rPr>
          <w:rFonts w:cs="Arial"/>
          <w:color w:val="000000"/>
        </w:rPr>
        <w:t xml:space="preserve"> </w:t>
      </w:r>
      <w:r w:rsidRPr="004200E0">
        <w:rPr>
          <w:rFonts w:cs="Arial"/>
          <w:color w:val="000000"/>
        </w:rPr>
        <w:t>Najznačajnije izložbe i manifestacije s područja fotografije organiziraju Fotosavez Primorsko-goranske županije, Foto klub Color i Foto klub Rijeka.</w:t>
      </w:r>
    </w:p>
    <w:p w14:paraId="75D4DE14" w14:textId="6484AC3D" w:rsidR="001615EC" w:rsidRDefault="001615EC" w:rsidP="00BF43C7">
      <w:pPr>
        <w:spacing w:before="120" w:after="0" w:line="276" w:lineRule="auto"/>
        <w:ind w:firstLine="0"/>
        <w:rPr>
          <w:rFonts w:cs="Arial"/>
          <w:color w:val="000000"/>
        </w:rPr>
      </w:pPr>
      <w:r w:rsidRPr="00B07E06">
        <w:rPr>
          <w:rFonts w:cs="Arial"/>
          <w:color w:val="000000"/>
        </w:rPr>
        <w:t>Izazovi u području tehničke kulture povezani</w:t>
      </w:r>
      <w:r>
        <w:rPr>
          <w:rFonts w:cs="Arial"/>
          <w:color w:val="000000"/>
        </w:rPr>
        <w:t xml:space="preserve"> su s</w:t>
      </w:r>
      <w:r w:rsidRPr="00B07E06">
        <w:rPr>
          <w:rFonts w:cs="Arial"/>
          <w:color w:val="000000"/>
        </w:rPr>
        <w:t xml:space="preserve"> nedostatnim financiranjem i manjkom osoba koji se bave tehničkom kulturom</w:t>
      </w:r>
      <w:r>
        <w:rPr>
          <w:rFonts w:cs="Arial"/>
          <w:color w:val="000000"/>
        </w:rPr>
        <w:t xml:space="preserve"> i onih </w:t>
      </w:r>
      <w:r w:rsidRPr="00B07E06">
        <w:rPr>
          <w:rFonts w:cs="Arial"/>
          <w:color w:val="000000"/>
        </w:rPr>
        <w:t xml:space="preserve">koje su osposobljene za prikupljanje sredstava putem lokalnih, regionalnih, nacionalnih i europskih fondova. </w:t>
      </w:r>
    </w:p>
    <w:p w14:paraId="6A58471D" w14:textId="77777777" w:rsidR="00BF43C7" w:rsidRDefault="00BF43C7" w:rsidP="00BF43C7">
      <w:pPr>
        <w:autoSpaceDE w:val="0"/>
        <w:autoSpaceDN w:val="0"/>
        <w:adjustRightInd w:val="0"/>
        <w:spacing w:after="0" w:line="276" w:lineRule="auto"/>
        <w:ind w:firstLine="0"/>
        <w:rPr>
          <w:rFonts w:cs="Arial"/>
          <w:color w:val="000000"/>
        </w:rPr>
      </w:pPr>
    </w:p>
    <w:p w14:paraId="5F7FAA5A" w14:textId="0FAF3CB0" w:rsidR="00DF7ECE" w:rsidRDefault="00DF7ECE">
      <w:pPr>
        <w:spacing w:after="160" w:line="259" w:lineRule="auto"/>
        <w:ind w:firstLine="0"/>
        <w:jc w:val="left"/>
        <w:rPr>
          <w:rFonts w:cs="Arial"/>
          <w:b/>
          <w:color w:val="000000"/>
        </w:rPr>
      </w:pPr>
    </w:p>
    <w:p w14:paraId="5F568EDE" w14:textId="2BD68381" w:rsidR="00BF43C7" w:rsidRPr="00BF43C7" w:rsidRDefault="00BF43C7" w:rsidP="00BF43C7">
      <w:pPr>
        <w:autoSpaceDE w:val="0"/>
        <w:autoSpaceDN w:val="0"/>
        <w:adjustRightInd w:val="0"/>
        <w:spacing w:after="120" w:line="276" w:lineRule="auto"/>
        <w:ind w:firstLine="0"/>
        <w:rPr>
          <w:rFonts w:cs="Arial"/>
          <w:b/>
          <w:color w:val="000000"/>
        </w:rPr>
      </w:pPr>
      <w:r>
        <w:rPr>
          <w:rFonts w:cs="Arial"/>
          <w:b/>
          <w:color w:val="000000"/>
        </w:rPr>
        <w:t>Zaključak</w:t>
      </w:r>
    </w:p>
    <w:p w14:paraId="141E92F5" w14:textId="302039CF" w:rsidR="001615EC" w:rsidRPr="00B07E06" w:rsidRDefault="001615EC" w:rsidP="00BF43C7">
      <w:pPr>
        <w:autoSpaceDE w:val="0"/>
        <w:autoSpaceDN w:val="0"/>
        <w:adjustRightInd w:val="0"/>
        <w:spacing w:after="120" w:line="276" w:lineRule="auto"/>
        <w:ind w:firstLine="0"/>
        <w:rPr>
          <w:rFonts w:cs="Arial"/>
          <w:color w:val="000000"/>
        </w:rPr>
      </w:pPr>
      <w:r w:rsidRPr="00B07E06">
        <w:rPr>
          <w:rFonts w:cs="Arial"/>
          <w:color w:val="000000"/>
        </w:rPr>
        <w:t>Primorsko-goranska županija je osnivač osnovnih škola i srednjih škola u kojima se provode redovni programi, umjetnički (glazbeni i plesni) programi. Osim financiranja, struktura ulaganja pokazuje da se nastoji zadovoljiti bogatstvo potreba. Učenici i njihove obitelji na ovaj način imaju mogućnost izbora odgojno-obrazovnih programa, a što je najvažnije, dostupno obrazovanje. Organizirano slobodno vrijeme učenika je preduvjet za zdravo odrastanje i razvoj djece i mladih. Naročito se to odnosi na djecu koja se nalaze u dobi na prijelazu iz predškolskog u osnovno školsku dob kada se stječu obrasci učenja i preduvjeti kasnijeg razvoja. Roditelji učenika koji pohađaju osnovnu školu i učenici, naročito u dobi kada pohađaju niže razrede osnovne škole imaju tako osigurane preduvjete i potporu za kasniji zdravi razvoj djece. Potrebe koje mogu zadovoljiti suvremene trendove u obrazovanju se odnose na potrebu socija</w:t>
      </w:r>
      <w:r>
        <w:rPr>
          <w:rFonts w:cs="Arial"/>
          <w:color w:val="000000"/>
        </w:rPr>
        <w:t>l</w:t>
      </w:r>
      <w:r w:rsidRPr="00B07E06">
        <w:rPr>
          <w:rFonts w:cs="Arial"/>
          <w:color w:val="000000"/>
        </w:rPr>
        <w:t>ne podrške obiteljima učenika i promjenu paradigme postojeće “tvornice” učenika</w:t>
      </w:r>
      <w:r>
        <w:rPr>
          <w:rFonts w:cs="Arial"/>
          <w:color w:val="000000"/>
        </w:rPr>
        <w:t xml:space="preserve"> </w:t>
      </w:r>
      <w:r w:rsidRPr="00B07E06">
        <w:rPr>
          <w:rFonts w:cs="Arial"/>
          <w:color w:val="000000"/>
        </w:rPr>
        <w:t>koji izlaze iz škola nespre</w:t>
      </w:r>
      <w:r>
        <w:rPr>
          <w:rFonts w:cs="Arial"/>
          <w:color w:val="000000"/>
        </w:rPr>
        <w:t>m</w:t>
      </w:r>
      <w:r w:rsidRPr="00B07E06">
        <w:rPr>
          <w:rFonts w:cs="Arial"/>
          <w:color w:val="000000"/>
        </w:rPr>
        <w:t>ni za život odraslog i odgovornog građana.</w:t>
      </w:r>
      <w:r>
        <w:rPr>
          <w:rFonts w:cs="Arial"/>
          <w:color w:val="000000"/>
        </w:rPr>
        <w:t xml:space="preserve"> </w:t>
      </w:r>
    </w:p>
    <w:p w14:paraId="73F876F3" w14:textId="77777777" w:rsidR="001615EC" w:rsidRPr="00B07E06" w:rsidRDefault="001615EC" w:rsidP="000F38F8">
      <w:pPr>
        <w:widowControl w:val="0"/>
        <w:autoSpaceDE w:val="0"/>
        <w:autoSpaceDN w:val="0"/>
        <w:adjustRightInd w:val="0"/>
        <w:spacing w:after="0" w:line="276" w:lineRule="auto"/>
        <w:ind w:firstLine="0"/>
        <w:rPr>
          <w:rFonts w:eastAsia="MS Mincho" w:cs="Arial"/>
        </w:rPr>
      </w:pPr>
      <w:r w:rsidRPr="00B07E06">
        <w:rPr>
          <w:rFonts w:cs="Arial"/>
          <w:color w:val="000000"/>
        </w:rPr>
        <w:t>Nacionalna strategija obrazovanja, znanosti i tehnologije, 2014</w:t>
      </w:r>
      <w:r>
        <w:rPr>
          <w:rFonts w:cs="Arial"/>
          <w:color w:val="000000"/>
        </w:rPr>
        <w:t>.</w:t>
      </w:r>
      <w:r w:rsidRPr="00B07E06">
        <w:rPr>
          <w:rFonts w:cs="Arial"/>
          <w:color w:val="000000"/>
        </w:rPr>
        <w:t xml:space="preserve"> (u nastavku: Strategija) predviđa</w:t>
      </w:r>
      <w:r>
        <w:rPr>
          <w:rFonts w:cs="Arial"/>
          <w:color w:val="000000"/>
        </w:rPr>
        <w:t xml:space="preserve"> </w:t>
      </w:r>
      <w:r w:rsidRPr="00B07E06">
        <w:rPr>
          <w:rFonts w:cs="Arial"/>
          <w:color w:val="000000"/>
        </w:rPr>
        <w:t xml:space="preserve">cjelovit pristup cjeloživotnom obrazovanju, koji uključuje sve razine obrazovanja. U Strategiji se tako naglašava da su </w:t>
      </w:r>
      <w:r w:rsidRPr="00B07E06">
        <w:rPr>
          <w:rFonts w:eastAsia="MS Mincho" w:cs="Arial"/>
          <w:i/>
        </w:rPr>
        <w:t>mladi važan dio populacije koji treba biti što više uključen u raznolike procese formalnog, neformalnog i informalnog cjeloživotnog učenja, uspored</w:t>
      </w:r>
      <w:r>
        <w:rPr>
          <w:rFonts w:eastAsia="MS Mincho" w:cs="Arial"/>
          <w:i/>
        </w:rPr>
        <w:t>n</w:t>
      </w:r>
      <w:r w:rsidRPr="00B07E06">
        <w:rPr>
          <w:rFonts w:eastAsia="MS Mincho" w:cs="Arial"/>
          <w:i/>
        </w:rPr>
        <w:t xml:space="preserve">o s pohađanjem redovitih oblika formalnog odgoja i obrazovanja (predškolski odgoj, osnovno i srednje te visoko obrazovanje). Dio ciljeva, smjernica i mjera navedenih unutar ovog strateškog dokumenta, vezanih na obrazovanje odraslih, odnosi se na programe cjeloživotnog učenja za osobe mlađe od 15 godina </w:t>
      </w:r>
      <w:r w:rsidRPr="00B07E06">
        <w:rPr>
          <w:rFonts w:eastAsia="MS Mincho" w:cs="Arial"/>
        </w:rPr>
        <w:t xml:space="preserve">(Strategija obrazovanja, znanosti i tehnologije, 2013:11). Osim toga, predviđaju se </w:t>
      </w:r>
      <w:r>
        <w:rPr>
          <w:rFonts w:eastAsia="MS Mincho" w:cs="Arial"/>
        </w:rPr>
        <w:t xml:space="preserve">sljedeća </w:t>
      </w:r>
      <w:r w:rsidRPr="00B07E06">
        <w:rPr>
          <w:rFonts w:eastAsia="MS Mincho" w:cs="Arial"/>
        </w:rPr>
        <w:t>obilježja sustava odgoja i obrazovanja koja se žele postići:</w:t>
      </w:r>
    </w:p>
    <w:p w14:paraId="1DF84017" w14:textId="77777777" w:rsidR="001615EC" w:rsidRPr="00B07E06" w:rsidRDefault="001615EC" w:rsidP="00EC6DC1">
      <w:pPr>
        <w:pStyle w:val="ListParagraph"/>
        <w:widowControl w:val="0"/>
        <w:numPr>
          <w:ilvl w:val="0"/>
          <w:numId w:val="91"/>
        </w:numPr>
        <w:autoSpaceDE w:val="0"/>
        <w:autoSpaceDN w:val="0"/>
        <w:adjustRightInd w:val="0"/>
        <w:spacing w:after="0" w:line="276" w:lineRule="auto"/>
        <w:ind w:left="0"/>
        <w:rPr>
          <w:rFonts w:eastAsia="MS Mincho" w:cs="Arial"/>
          <w:i/>
        </w:rPr>
      </w:pPr>
      <w:r w:rsidRPr="00B07E06">
        <w:rPr>
          <w:rFonts w:eastAsia="MS Mincho" w:cs="Arial"/>
          <w:i/>
        </w:rPr>
        <w:t>…kultura kvalitete kao težnja trajnom razvoju i unaprjeđivanju vlastitoga rada i uspješnosti svih sudionika procesa odgoja i obrazovanja; Jednake mogućnosti u skladu s kojima svako dijete i mlada osoba u sustavu odgoja i obrazovanja može ostvariti svoj puni individualni potencijal, bez obzira na spol, porijeklo, socijalni okoliš, spolnu i religijsku orijentaciju ili akademske sposobnosti;</w:t>
      </w:r>
    </w:p>
    <w:p w14:paraId="57BF76EA" w14:textId="77777777" w:rsidR="001615EC" w:rsidRPr="004200E0" w:rsidRDefault="001615EC" w:rsidP="00EC6DC1">
      <w:pPr>
        <w:pStyle w:val="ListParagraph"/>
        <w:widowControl w:val="0"/>
        <w:numPr>
          <w:ilvl w:val="0"/>
          <w:numId w:val="91"/>
        </w:numPr>
        <w:autoSpaceDE w:val="0"/>
        <w:autoSpaceDN w:val="0"/>
        <w:adjustRightInd w:val="0"/>
        <w:spacing w:after="0" w:line="276" w:lineRule="auto"/>
        <w:ind w:left="0"/>
        <w:rPr>
          <w:rFonts w:eastAsia="MS Mincho" w:cs="Arial"/>
          <w:i/>
        </w:rPr>
      </w:pPr>
      <w:r w:rsidRPr="00B07E06">
        <w:rPr>
          <w:rFonts w:eastAsia="MS Mincho" w:cs="Arial"/>
          <w:i/>
        </w:rPr>
        <w:t xml:space="preserve">…kreativnost i inovativnost kao preduvjeti razvoja kreativnog mišljenja i izražavanja na svim razinama, kao hrabro traganje za novim i originalnim idejama, objašnjenjima i rješenjima problema; …poticanje inovativnosti svih sudionika u vrtiću, školi i svakodnevnom životu i autonomija i odgovornost, omogućivanje svima – odgojno-obrazovnim ustanovama, učiteljima, djeci/učenicima – da ostvaruju najbolje rezultate na svoj način, uz otvorenost i spremnost na vanjsko vrednovanje vlastitog rada.” </w:t>
      </w:r>
      <w:r w:rsidRPr="00B07E06">
        <w:rPr>
          <w:rFonts w:eastAsia="MS Mincho" w:cs="Arial"/>
        </w:rPr>
        <w:t>(Strategija, 2013:18)</w:t>
      </w:r>
    </w:p>
    <w:p w14:paraId="62EB112E" w14:textId="08261482" w:rsidR="001615EC" w:rsidRPr="000F38F8" w:rsidRDefault="001615EC" w:rsidP="000F38F8">
      <w:pPr>
        <w:widowControl w:val="0"/>
        <w:autoSpaceDE w:val="0"/>
        <w:autoSpaceDN w:val="0"/>
        <w:adjustRightInd w:val="0"/>
        <w:spacing w:line="276" w:lineRule="auto"/>
        <w:ind w:firstLine="0"/>
        <w:rPr>
          <w:rFonts w:eastAsia="MS Mincho" w:cs="Arial"/>
        </w:rPr>
      </w:pPr>
      <w:r w:rsidRPr="00B07E06">
        <w:rPr>
          <w:rFonts w:eastAsia="MS Mincho" w:cs="Arial"/>
        </w:rPr>
        <w:t xml:space="preserve">Usklađivanje obrazovnog sustava s ovim načelima i ciljevima će trajati dugo, a mladi </w:t>
      </w:r>
      <w:r>
        <w:rPr>
          <w:rFonts w:eastAsia="MS Mincho" w:cs="Arial"/>
        </w:rPr>
        <w:t>PGŽ</w:t>
      </w:r>
      <w:r w:rsidRPr="00B07E06">
        <w:rPr>
          <w:rFonts w:eastAsia="MS Mincho" w:cs="Arial"/>
        </w:rPr>
        <w:t xml:space="preserve"> se mogu aktivno uključiti u procese koji traju, bilo kao roditelji koji će se uključiti u nove tokove stjecanja znanja, bilo kao odgajatelji i učitelji. Škola im u tome može i treba pomoći, stoga je pružanje potpore učenicima koji žive u obiteljima čiji roditelji su mladi prioritet cijele zajednice. </w:t>
      </w:r>
      <w:r w:rsidRPr="004200E0">
        <w:rPr>
          <w:rFonts w:eastAsia="MS Mincho" w:cs="Arial"/>
        </w:rPr>
        <w:t xml:space="preserve">Smjernice ove Strategije prati i Nacionalna strategija za prava djece u RH od 2014. do 2020. (u nastavku: Strategija za prava djece). </w:t>
      </w:r>
      <w:r>
        <w:rPr>
          <w:rFonts w:eastAsia="MS Mincho" w:cs="Arial"/>
        </w:rPr>
        <w:t>Socijalizacija djece u okruženju koje poštuje prava djece omogućuje stvaranje nove kulture nenasilja i aktivnog sudjelovanja mladih. Ciljevi ove strategije kreću od važnosti osiguravanja sustavne podrške djeci i roditeljima, posebnu brigu za mentalno zdravlje djece, sustavno razvijanje kvalitetnih usluga brojnih kompetentnih stručnjaka, uspostavu međuresorne suradnje i druge ciljeve koji stvaraju poticajno i sigurno okruženje za djecu.</w:t>
      </w:r>
      <w:r w:rsidRPr="00314A00">
        <w:rPr>
          <w:rStyle w:val="FootnoteReference"/>
          <w:rFonts w:cs="Arial"/>
          <w:i/>
        </w:rPr>
        <w:footnoteReference w:id="176"/>
      </w:r>
      <w:r>
        <w:rPr>
          <w:rFonts w:eastAsia="MS Mincho" w:cs="Arial"/>
        </w:rPr>
        <w:t xml:space="preserve"> </w:t>
      </w:r>
      <w:r w:rsidRPr="00B07E06">
        <w:rPr>
          <w:rFonts w:eastAsia="MS Mincho" w:cs="Arial"/>
        </w:rPr>
        <w:t xml:space="preserve">Uzimajući u obzir načela navedenih strategija, mogu se definirati ciljevi koji imaju prioritetno značenje za mlade, a tiču se potreba učenika i njihovih roditelja. </w:t>
      </w:r>
    </w:p>
    <w:p w14:paraId="6EFF0EFD" w14:textId="77777777" w:rsidR="001615EC" w:rsidRDefault="001615EC" w:rsidP="000F38F8">
      <w:pPr>
        <w:widowControl w:val="0"/>
        <w:autoSpaceDE w:val="0"/>
        <w:autoSpaceDN w:val="0"/>
        <w:adjustRightInd w:val="0"/>
        <w:spacing w:line="276" w:lineRule="auto"/>
        <w:ind w:firstLine="0"/>
        <w:rPr>
          <w:rFonts w:cs="Arial"/>
        </w:rPr>
      </w:pPr>
      <w:r w:rsidRPr="00B07E06">
        <w:rPr>
          <w:rFonts w:cs="Arial"/>
        </w:rPr>
        <w:t xml:space="preserve">U skladu s prioritetnim ciljevima </w:t>
      </w:r>
      <w:r>
        <w:rPr>
          <w:rFonts w:cs="Arial"/>
        </w:rPr>
        <w:t>Nacionalne s</w:t>
      </w:r>
      <w:r w:rsidRPr="00B07E06">
        <w:rPr>
          <w:rFonts w:cs="Arial"/>
        </w:rPr>
        <w:t>trategije</w:t>
      </w:r>
      <w:r>
        <w:rPr>
          <w:rFonts w:cs="Arial"/>
        </w:rPr>
        <w:t xml:space="preserve"> obrazovanja, znanosti i tehnologije </w:t>
      </w:r>
      <w:r w:rsidRPr="00B07E06">
        <w:rPr>
          <w:rFonts w:cs="Arial"/>
        </w:rPr>
        <w:t>koje se odnose na osnovno školstvo iznos</w:t>
      </w:r>
      <w:r>
        <w:rPr>
          <w:rFonts w:cs="Arial"/>
        </w:rPr>
        <w:t>i</w:t>
      </w:r>
      <w:r w:rsidRPr="00B07E06">
        <w:rPr>
          <w:rFonts w:cs="Arial"/>
        </w:rPr>
        <w:t xml:space="preserve"> se važnije prioritete: </w:t>
      </w:r>
      <w:r w:rsidRPr="00314A00">
        <w:rPr>
          <w:rFonts w:cs="Arial"/>
          <w:i/>
        </w:rPr>
        <w:t>Usklađenje s Državnim pedagoškim standardima na svim razinama odgojno obrazovnog sustava</w:t>
      </w:r>
      <w:r>
        <w:rPr>
          <w:rFonts w:cs="Arial"/>
        </w:rPr>
        <w:t xml:space="preserve">; </w:t>
      </w:r>
      <w:r w:rsidRPr="00314A00">
        <w:rPr>
          <w:rFonts w:cs="Arial"/>
          <w:i/>
        </w:rPr>
        <w:t>Postizanje nadstandarda u obrazovanju na regionalnoj i lokalnoj razini</w:t>
      </w:r>
      <w:r>
        <w:rPr>
          <w:rFonts w:cs="Arial"/>
          <w:i/>
        </w:rPr>
        <w:t xml:space="preserve">; </w:t>
      </w:r>
      <w:r w:rsidRPr="00314A00">
        <w:rPr>
          <w:rFonts w:cs="Arial"/>
          <w:i/>
        </w:rPr>
        <w:t>Unaprjeđenje kvalitete odgoja, obrazovanja i učenja</w:t>
      </w:r>
      <w:r>
        <w:rPr>
          <w:rFonts w:cs="Arial"/>
        </w:rPr>
        <w:t xml:space="preserve">; </w:t>
      </w:r>
      <w:r w:rsidRPr="00314A00">
        <w:rPr>
          <w:rFonts w:cs="Arial"/>
          <w:i/>
        </w:rPr>
        <w:t>Prilagodba odgojno-obrazovno sustava za razvoj kompetencija djece s teškoćama u razvoju te darovite djece</w:t>
      </w:r>
      <w:r>
        <w:rPr>
          <w:rFonts w:cs="Arial"/>
        </w:rPr>
        <w:t xml:space="preserve">; </w:t>
      </w:r>
      <w:r w:rsidRPr="00314A00">
        <w:rPr>
          <w:rFonts w:cs="Arial"/>
          <w:i/>
        </w:rPr>
        <w:t>Razvoj odgojno-obrazovnog sustava u skladu s izraženim/planiranim potrebama</w:t>
      </w:r>
      <w:r>
        <w:rPr>
          <w:rFonts w:cs="Arial"/>
        </w:rPr>
        <w:t xml:space="preserve">; </w:t>
      </w:r>
      <w:r w:rsidRPr="00314A00">
        <w:rPr>
          <w:rFonts w:cs="Arial"/>
          <w:i/>
        </w:rPr>
        <w:t>Poboljšanje dostupnosti školovanja učenicima i studentima izvan gradskih centara</w:t>
      </w:r>
      <w:r>
        <w:rPr>
          <w:rFonts w:cs="Arial"/>
        </w:rPr>
        <w:t xml:space="preserve"> i </w:t>
      </w:r>
      <w:r w:rsidRPr="00314A00">
        <w:rPr>
          <w:rFonts w:cs="Arial"/>
          <w:i/>
        </w:rPr>
        <w:t xml:space="preserve">Sustavno stipendiranje i mentoriranje </w:t>
      </w:r>
      <w:r w:rsidRPr="00314A00">
        <w:rPr>
          <w:rFonts w:cs="Arial"/>
        </w:rPr>
        <w:t>(Strategija obrazovanja, str. 134./135)</w:t>
      </w:r>
      <w:r>
        <w:rPr>
          <w:rFonts w:cs="Arial"/>
        </w:rPr>
        <w:t xml:space="preserve">. </w:t>
      </w:r>
    </w:p>
    <w:p w14:paraId="49EEF4B9" w14:textId="77777777" w:rsidR="001615EC" w:rsidRPr="00B07E06" w:rsidRDefault="001615EC" w:rsidP="000F38F8">
      <w:pPr>
        <w:widowControl w:val="0"/>
        <w:autoSpaceDE w:val="0"/>
        <w:autoSpaceDN w:val="0"/>
        <w:adjustRightInd w:val="0"/>
        <w:spacing w:line="276" w:lineRule="auto"/>
        <w:ind w:firstLine="0"/>
        <w:rPr>
          <w:rFonts w:cs="Arial"/>
        </w:rPr>
      </w:pPr>
      <w:r w:rsidRPr="00314A00">
        <w:rPr>
          <w:rFonts w:cs="Arial"/>
        </w:rPr>
        <w:t xml:space="preserve">U ovom Programu predlažu se ciljevi koji će dodatno usmjeriti pažnju na zadane prioritete, a ujedno biti fokusirani na mobilizaciju dionika za provedbu </w:t>
      </w:r>
      <w:r>
        <w:rPr>
          <w:rFonts w:cs="Arial"/>
        </w:rPr>
        <w:t xml:space="preserve">navedene </w:t>
      </w:r>
      <w:r w:rsidRPr="00314A00">
        <w:rPr>
          <w:rFonts w:cs="Arial"/>
        </w:rPr>
        <w:t xml:space="preserve">Strategije, kao ključnog dokumenta za stvaranje uvjeta za ukupni razvoj mladih. Prikupljanje podatka u tijeku izrade ovog dokumenta, kao i savjetovanje s ključnim dionicima pokazali su </w:t>
      </w:r>
      <w:r>
        <w:rPr>
          <w:rFonts w:cs="Arial"/>
        </w:rPr>
        <w:t xml:space="preserve">da je potrebno osloniti se na </w:t>
      </w:r>
      <w:r w:rsidRPr="00314A00">
        <w:rPr>
          <w:rFonts w:cs="Arial"/>
        </w:rPr>
        <w:t>ist</w:t>
      </w:r>
      <w:r>
        <w:rPr>
          <w:rFonts w:cs="Arial"/>
        </w:rPr>
        <w:t>e</w:t>
      </w:r>
      <w:r w:rsidRPr="00314A00">
        <w:rPr>
          <w:rFonts w:cs="Arial"/>
        </w:rPr>
        <w:t xml:space="preserve"> </w:t>
      </w:r>
      <w:r>
        <w:rPr>
          <w:rFonts w:cs="Arial"/>
        </w:rPr>
        <w:t xml:space="preserve">elemente </w:t>
      </w:r>
      <w:r w:rsidRPr="00314A00">
        <w:rPr>
          <w:rFonts w:cs="Arial"/>
        </w:rPr>
        <w:t>struktur</w:t>
      </w:r>
      <w:r>
        <w:rPr>
          <w:rFonts w:cs="Arial"/>
        </w:rPr>
        <w:t>e</w:t>
      </w:r>
      <w:r w:rsidRPr="00314A00">
        <w:rPr>
          <w:rFonts w:cs="Arial"/>
        </w:rPr>
        <w:t xml:space="preserve"> intervencija kao u Strategiji: </w:t>
      </w:r>
      <w:r w:rsidRPr="00314A00">
        <w:rPr>
          <w:rFonts w:cs="Arial"/>
          <w:i/>
        </w:rPr>
        <w:t>Infrastruktura</w:t>
      </w:r>
      <w:r>
        <w:rPr>
          <w:rFonts w:cs="Arial"/>
        </w:rPr>
        <w:t xml:space="preserve"> i </w:t>
      </w:r>
      <w:r w:rsidRPr="00314A00">
        <w:rPr>
          <w:rFonts w:cs="Arial"/>
          <w:i/>
        </w:rPr>
        <w:t>Organizacija</w:t>
      </w:r>
      <w:r>
        <w:rPr>
          <w:rFonts w:cs="Arial"/>
        </w:rPr>
        <w:t xml:space="preserve">, </w:t>
      </w:r>
      <w:r w:rsidRPr="00314A00">
        <w:rPr>
          <w:rFonts w:cs="Arial"/>
          <w:i/>
        </w:rPr>
        <w:t>Kapaciteti</w:t>
      </w:r>
      <w:r w:rsidRPr="00314A00">
        <w:rPr>
          <w:rFonts w:cs="Arial"/>
        </w:rPr>
        <w:t>,</w:t>
      </w:r>
      <w:r>
        <w:rPr>
          <w:rFonts w:cs="Arial"/>
        </w:rPr>
        <w:t xml:space="preserve"> </w:t>
      </w:r>
      <w:r>
        <w:rPr>
          <w:rFonts w:cs="Arial"/>
          <w:i/>
        </w:rPr>
        <w:t xml:space="preserve">i </w:t>
      </w:r>
      <w:r w:rsidRPr="00314A00">
        <w:rPr>
          <w:rFonts w:cs="Arial"/>
          <w:i/>
        </w:rPr>
        <w:t>Suradnja</w:t>
      </w:r>
      <w:r>
        <w:rPr>
          <w:rFonts w:cs="Arial"/>
        </w:rPr>
        <w:t xml:space="preserve"> te </w:t>
      </w:r>
      <w:r w:rsidRPr="00314A00">
        <w:rPr>
          <w:rFonts w:cs="Arial"/>
          <w:i/>
        </w:rPr>
        <w:t xml:space="preserve">Osobni angažman </w:t>
      </w:r>
      <w:r>
        <w:rPr>
          <w:rFonts w:cs="Arial"/>
        </w:rPr>
        <w:t>(Strategija</w:t>
      </w:r>
      <w:r w:rsidRPr="00314A00">
        <w:rPr>
          <w:rFonts w:cs="Arial"/>
        </w:rPr>
        <w:t xml:space="preserve"> obrazovanja, str. 136</w:t>
      </w:r>
      <w:r>
        <w:rPr>
          <w:rFonts w:cs="Arial"/>
        </w:rPr>
        <w:t>)</w:t>
      </w:r>
    </w:p>
    <w:p w14:paraId="6F92E47F" w14:textId="77777777" w:rsidR="00AA4CC3" w:rsidRDefault="001615EC" w:rsidP="000F38F8">
      <w:pPr>
        <w:widowControl w:val="0"/>
        <w:autoSpaceDE w:val="0"/>
        <w:autoSpaceDN w:val="0"/>
        <w:adjustRightInd w:val="0"/>
        <w:spacing w:line="276" w:lineRule="auto"/>
        <w:ind w:firstLine="0"/>
        <w:rPr>
          <w:rFonts w:eastAsia="MS Mincho" w:cs="Arial"/>
        </w:rPr>
      </w:pPr>
      <w:r w:rsidRPr="00B07E06">
        <w:rPr>
          <w:rFonts w:eastAsia="MS Mincho" w:cs="Arial"/>
        </w:rPr>
        <w:t xml:space="preserve">Načela obrazovnih strateških dokumenta u EU, kao i u RH usmjerena su razvijaju kompetencija za cjeloživotno učenje. Tako se u uvodu </w:t>
      </w:r>
      <w:r>
        <w:rPr>
          <w:rFonts w:eastAsia="MS Mincho" w:cs="Arial"/>
        </w:rPr>
        <w:t xml:space="preserve">navedene Strategije </w:t>
      </w:r>
      <w:r w:rsidRPr="00B07E06">
        <w:rPr>
          <w:rFonts w:eastAsia="MS Mincho" w:cs="Arial"/>
        </w:rPr>
        <w:t xml:space="preserve">(2014.) navodi važnost cjeloživotnog učenja, kao osnovni strateški cilj obrazovnih politika… </w:t>
      </w:r>
      <w:r w:rsidRPr="00B07E06">
        <w:rPr>
          <w:rFonts w:eastAsia="MS Mincho" w:cs="Arial"/>
          <w:i/>
        </w:rPr>
        <w:t xml:space="preserve">Usko povezano s konceptom cjeloživotnog učenja je usvajanje ključnih suvremenih kompetencija koje predstavljaju prijenosni, višefunkcionalni skup znanja, vještina i stavova potrebnih svakom pojedincu za njegovo osobno ispunjenje i razvoj, društvenu uključenost i zapošljavanje. Ključne kompetencije za cjeloživotno učenje i funkcioniranje u društvu, prema preporukama Vijeća EU i Europskog parlamenta iz 2006., nužno je stjecati tijekom inicijalnog obrazovanja, a one obuhvaćaju: jezične, matematičke i osnovne kompetencije u prirodoslovlju i tehnici, digitalne, metodičke (učiti kako učiti), socijalne i građanske kompetencije, kompetencije inicijativnosti i poduzetnosti, kulturnu svijest i izražavanje. </w:t>
      </w:r>
      <w:r w:rsidRPr="00B07E06">
        <w:rPr>
          <w:rStyle w:val="FootnoteReference"/>
          <w:rFonts w:eastAsia="MS Mincho" w:cs="Arial"/>
          <w:i/>
        </w:rPr>
        <w:footnoteReference w:id="177"/>
      </w:r>
      <w:r>
        <w:rPr>
          <w:rFonts w:eastAsia="MS Mincho" w:cs="Arial"/>
        </w:rPr>
        <w:t xml:space="preserve"> </w:t>
      </w:r>
    </w:p>
    <w:p w14:paraId="6F2F3DF0" w14:textId="3E3E1AB2" w:rsidR="001615EC" w:rsidRPr="003356C9" w:rsidRDefault="001615EC" w:rsidP="000F38F8">
      <w:pPr>
        <w:widowControl w:val="0"/>
        <w:autoSpaceDE w:val="0"/>
        <w:autoSpaceDN w:val="0"/>
        <w:adjustRightInd w:val="0"/>
        <w:spacing w:line="276" w:lineRule="auto"/>
        <w:ind w:firstLine="0"/>
        <w:rPr>
          <w:rFonts w:eastAsia="MS Mincho" w:cs="Arial"/>
        </w:rPr>
      </w:pPr>
      <w:r>
        <w:rPr>
          <w:rFonts w:eastAsia="MS Mincho" w:cs="Arial"/>
        </w:rPr>
        <w:t xml:space="preserve">Kvaliteta </w:t>
      </w:r>
      <w:r>
        <w:rPr>
          <w:rFonts w:cs="Arial"/>
          <w:color w:val="000000"/>
        </w:rPr>
        <w:t>s</w:t>
      </w:r>
      <w:r w:rsidRPr="00B07E06">
        <w:rPr>
          <w:rFonts w:cs="Arial"/>
          <w:color w:val="000000"/>
        </w:rPr>
        <w:t>rednjoškolsko</w:t>
      </w:r>
      <w:r>
        <w:rPr>
          <w:rFonts w:cs="Arial"/>
          <w:color w:val="000000"/>
        </w:rPr>
        <w:t>g</w:t>
      </w:r>
      <w:r w:rsidRPr="00B07E06">
        <w:rPr>
          <w:rFonts w:cs="Arial"/>
          <w:color w:val="000000"/>
        </w:rPr>
        <w:t xml:space="preserve"> i visokoškolsko</w:t>
      </w:r>
      <w:r>
        <w:rPr>
          <w:rFonts w:cs="Arial"/>
          <w:color w:val="000000"/>
        </w:rPr>
        <w:t>g</w:t>
      </w:r>
      <w:r w:rsidRPr="00B07E06">
        <w:rPr>
          <w:rFonts w:cs="Arial"/>
          <w:color w:val="000000"/>
        </w:rPr>
        <w:t xml:space="preserve"> obrazovanj</w:t>
      </w:r>
      <w:r>
        <w:rPr>
          <w:rFonts w:cs="Arial"/>
          <w:color w:val="000000"/>
        </w:rPr>
        <w:t>a</w:t>
      </w:r>
      <w:r w:rsidRPr="00B07E06">
        <w:rPr>
          <w:rFonts w:cs="Arial"/>
          <w:color w:val="000000"/>
        </w:rPr>
        <w:t xml:space="preserve"> (sekundarno</w:t>
      </w:r>
      <w:r>
        <w:rPr>
          <w:rFonts w:cs="Arial"/>
          <w:color w:val="000000"/>
        </w:rPr>
        <w:t>g</w:t>
      </w:r>
      <w:r w:rsidRPr="00B07E06">
        <w:rPr>
          <w:rFonts w:cs="Arial"/>
          <w:color w:val="000000"/>
        </w:rPr>
        <w:t xml:space="preserve"> i tercijarno</w:t>
      </w:r>
      <w:r>
        <w:rPr>
          <w:rFonts w:cs="Arial"/>
          <w:color w:val="000000"/>
        </w:rPr>
        <w:t>g</w:t>
      </w:r>
      <w:r w:rsidRPr="00B07E06">
        <w:rPr>
          <w:rFonts w:cs="Arial"/>
          <w:color w:val="000000"/>
        </w:rPr>
        <w:t xml:space="preserve"> obrazovanj</w:t>
      </w:r>
      <w:r>
        <w:rPr>
          <w:rFonts w:cs="Arial"/>
          <w:color w:val="000000"/>
        </w:rPr>
        <w:t>a</w:t>
      </w:r>
      <w:r w:rsidRPr="00B07E06">
        <w:rPr>
          <w:rFonts w:cs="Arial"/>
          <w:color w:val="000000"/>
        </w:rPr>
        <w:t>) od izuzetne je važnosti i prioritetno područje djelovanja za mlade, a nužno povezano s ciljevima javnih politika za mlade, kao i ostalih strateških ciljeva svake države. Većina mladih iz ukupne populacije mladih jesu upisani u neki od programa obrazovanja, bilo kao srednjoškolc</w:t>
      </w:r>
      <w:r>
        <w:rPr>
          <w:rFonts w:cs="Arial"/>
          <w:color w:val="000000"/>
        </w:rPr>
        <w:t>i</w:t>
      </w:r>
      <w:r w:rsidRPr="00B07E06">
        <w:rPr>
          <w:rFonts w:cs="Arial"/>
          <w:color w:val="000000"/>
        </w:rPr>
        <w:t xml:space="preserve"> ili student</w:t>
      </w:r>
      <w:r>
        <w:rPr>
          <w:rFonts w:cs="Arial"/>
          <w:color w:val="000000"/>
        </w:rPr>
        <w:t>i</w:t>
      </w:r>
      <w:r w:rsidRPr="00B07E06">
        <w:rPr>
          <w:rFonts w:cs="Arial"/>
          <w:color w:val="000000"/>
        </w:rPr>
        <w:t xml:space="preserve">. Potrebe mladih u obrazovnom sustavu povezane su i s njihovim dobi i ulogom koju imaju. Ove dvije skupine su najbrojnije skupine koje se ujedno najčešće uključuju u mjere javnih politika. Većina gradova u Hrvatskoj dodjeljuje stipendije, prema različitim modelima, neke dodjeljuju i kredite, većina sufinancira prijevoz učenika, a neke i prijevoz studenata. Rijetke dodjeljuju stipendije ciljanim skupinama, odnosno za deficitarna zanimanja, a kada ih dodjeljuju vrlo površno donose odluku o tome koje je zanimanje “deficitarno”. Razlog tome jer što je za planiranje i utvrđivanje deficitarnih zanimanja potrebna analiza koja zahtjeva dodatna sredstva. Hrvatski zavod za zapošljavanje svake godine, prije upisnih rokova analizira stanje potreba i potražnje za određenim donosi preporuke za obrazovnu upisnu politiku i stipendiranje, iznosi analizu zanimanja kod evidentiranih dugotrajno nezaposlenih osoba. Iako su svjesni nedostatka ove analize, njeni rezultati ipak ukazuju na trendove u zapošljavanju osoba koje su završile školovanje za određena zanimanja, pa bi bilo za očekivati da će škole i fakulteti pratiti te trendove i prilagođavati broj upisanih učenika ili studenata u određene programe. Najčešće to nije slučaj, a nužno je provesti detaljnu analizu potreba tržišta rada, kako bi se odredila deficitarna zanimanja, odnosno dalo potporu i motiviralo učenike i studente za ta zanimanja. Zato je uloga Županije kao osnivača srednjih škola od izuzetne važnosti za planiranje obrazovnih politika. U spomenutim aktima nije vidljiva suradnja s profitnim, odnosno gospodarskim sektorom, suradnju koju je nužno intenzivnije pokrenuti u cilju sudjelovanja profitnog sektora u oblikovanju obrazovnih politika za mlade. Naime, već dugotrajno se na području EU dodjeljuju stipendije ili krediti u kojima sudjeluje profitni sektor, uz suradnju JLS ili bez, u cilju osiguravanja potrebnog ljudskog kapitala za potrebe rada u tvrtkama ili obrtima. </w:t>
      </w:r>
    </w:p>
    <w:p w14:paraId="02680D23" w14:textId="77777777" w:rsidR="001615EC" w:rsidRPr="00B07E06" w:rsidRDefault="001615EC" w:rsidP="009935DA">
      <w:pPr>
        <w:widowControl w:val="0"/>
        <w:autoSpaceDE w:val="0"/>
        <w:autoSpaceDN w:val="0"/>
        <w:adjustRightInd w:val="0"/>
        <w:spacing w:line="276" w:lineRule="auto"/>
        <w:ind w:firstLine="0"/>
        <w:rPr>
          <w:rFonts w:cs="Arial"/>
          <w:color w:val="000000"/>
        </w:rPr>
      </w:pPr>
      <w:r w:rsidRPr="00B07E06">
        <w:rPr>
          <w:rFonts w:cs="Arial"/>
          <w:color w:val="000000"/>
        </w:rPr>
        <w:t>Suvremeni uvjeti na tržištu rada zahtijevaju brze i fleksibilne obrazovne programe i programe potpore, u oblikovanje kojih su uključeni svi dionici razvoja. Predstavnici škola smatraju da nema kontrole nad provođenjem prakse te da nisu dovoljno opremljeni, dok učenicima nedostaje primjerene informacije o mogućnostima, pa očito takve suradnje nema dovoljno. Programi stipendiranja, stoga moraju imati</w:t>
      </w:r>
      <w:r>
        <w:rPr>
          <w:rFonts w:cs="Arial"/>
          <w:color w:val="000000"/>
        </w:rPr>
        <w:t xml:space="preserve">, </w:t>
      </w:r>
      <w:r w:rsidRPr="00B07E06">
        <w:rPr>
          <w:rFonts w:cs="Arial"/>
          <w:color w:val="000000"/>
        </w:rPr>
        <w:t>osim osiguravanja jednakog pristupa obrazovanju</w:t>
      </w:r>
      <w:r>
        <w:rPr>
          <w:rFonts w:cs="Arial"/>
          <w:color w:val="000000"/>
        </w:rPr>
        <w:t>,</w:t>
      </w:r>
      <w:r w:rsidRPr="00B07E06">
        <w:rPr>
          <w:rFonts w:cs="Arial"/>
          <w:color w:val="000000"/>
        </w:rPr>
        <w:t xml:space="preserve"> i druge ciljeve, kojima se omogućuje da ulaganja u obrazovanje postanu faktor razvoja. EU je donijela odluku kojom se mladima omogućava i olakšava prijelaz iz obrazovnog sustava u svijet rada, </w:t>
      </w:r>
      <w:r w:rsidRPr="00B07E06">
        <w:rPr>
          <w:rFonts w:cs="Arial"/>
          <w:i/>
          <w:color w:val="000000"/>
        </w:rPr>
        <w:t>Garancija za mlade</w:t>
      </w:r>
      <w:r w:rsidRPr="00B07E06">
        <w:rPr>
          <w:rFonts w:cs="Arial"/>
          <w:color w:val="000000"/>
        </w:rPr>
        <w:t>, kao i program ERASMUS+, kojima se olakšava mobilnost i stručno usavršavanje mladih, kako bi se prilagodili novom tržištu rada. Svi ključni dionici na području Primorsko</w:t>
      </w:r>
      <w:r>
        <w:rPr>
          <w:rFonts w:cs="Arial"/>
          <w:color w:val="000000"/>
        </w:rPr>
        <w:t>-</w:t>
      </w:r>
      <w:r w:rsidRPr="00B07E06">
        <w:rPr>
          <w:rFonts w:cs="Arial"/>
          <w:color w:val="000000"/>
        </w:rPr>
        <w:t xml:space="preserve">goranske županije mogu iskoristiti ova sredstva ne bi li uspješnije ostvarili ciljeve iz područja svoje djelatnosti: obrazovni sustav za obrazovanje za tržište rada, gospodarski sektor osigurao ljudski kapital, djelatnike za uspješno obavljanje djelatnosti kojima se bave, a javna uprava dala potporu istima u cilju javnih interesa i razvoja grada. U Hrvatskoj sve aktivniju ulogu preuzimaju “otvorena ili pučka učilišta”, ustanove za obrazovanje odraslih, koji prate trendove potreba te nude osposobljavanje za tržište rada, koristeći pri tom, u cilju unaprjeđenja kurikuluma i verificiranje programa sredstva iz europskih fondova i programa. </w:t>
      </w:r>
    </w:p>
    <w:p w14:paraId="0371413D" w14:textId="780E16A6" w:rsidR="001615EC" w:rsidRPr="00B07E06" w:rsidRDefault="001615EC" w:rsidP="009935DA">
      <w:pPr>
        <w:widowControl w:val="0"/>
        <w:autoSpaceDE w:val="0"/>
        <w:autoSpaceDN w:val="0"/>
        <w:adjustRightInd w:val="0"/>
        <w:spacing w:line="276" w:lineRule="auto"/>
        <w:ind w:firstLine="0"/>
        <w:rPr>
          <w:rFonts w:cs="Arial"/>
          <w:color w:val="000000"/>
        </w:rPr>
      </w:pPr>
      <w:r w:rsidRPr="00B07E06">
        <w:rPr>
          <w:rFonts w:cs="Arial"/>
          <w:color w:val="000000"/>
        </w:rPr>
        <w:t>Veliku ulogu u ovim procesima ima i civilni sektor. Kako je obrazovni sustav “troma i spora“ društvena institucija (prema riječima sudionika, ali i iz istraživanja) civilni sektor sve više preuzima obrazovnu ulogu</w:t>
      </w:r>
      <w:r>
        <w:rPr>
          <w:rFonts w:cs="Arial"/>
          <w:color w:val="000000"/>
        </w:rPr>
        <w:t xml:space="preserve"> i </w:t>
      </w:r>
      <w:r w:rsidRPr="00B07E06">
        <w:rPr>
          <w:rFonts w:cs="Arial"/>
          <w:color w:val="000000"/>
        </w:rPr>
        <w:t xml:space="preserve">osigurava znanja i vještine potrebne mladima ne bi li im olakšala društveno uključivanje općenito, uključivanje na tržište rada, kao i unaprijedila njihov osobni razvoj, a kroz neformalno obrazovanje koje je karakteristična aktivnost za civilni sektor. Iz tog aspekta, može se reći da u primorsko-goranskom civilnom sektoru još uvijek postoji dovoljno razvijena svijest o važnosti i ulozi koju njihove aktivnosti mogu imati. </w:t>
      </w:r>
    </w:p>
    <w:p w14:paraId="7D74BF14" w14:textId="7700775B" w:rsidR="001615EC" w:rsidRDefault="001615EC" w:rsidP="009935DA">
      <w:pPr>
        <w:widowControl w:val="0"/>
        <w:autoSpaceDE w:val="0"/>
        <w:autoSpaceDN w:val="0"/>
        <w:adjustRightInd w:val="0"/>
        <w:spacing w:after="120" w:line="276" w:lineRule="auto"/>
        <w:ind w:firstLine="0"/>
        <w:rPr>
          <w:rFonts w:eastAsia="MS Mincho" w:cs="Arial"/>
          <w:i/>
        </w:rPr>
      </w:pPr>
      <w:r w:rsidRPr="00B07E06">
        <w:rPr>
          <w:rFonts w:cs="Arial"/>
          <w:color w:val="000000"/>
        </w:rPr>
        <w:t xml:space="preserve">Stoga je potrebno više ulagati u unaprjeđenje planiranja i provedbe aktivnosti (projekata) kako bi se jasno ukazalo na vrijednosti programa, ali i usmjerilo ih na neformalnu edukaciju mladih. I na kraju, kako je cilj Strategije obrazovanja, znanosti i tehnologije usklađivanje obrazovnog sustava, znanosti i tehnologije potrebama gospodarstva odnosno razvoju, potrebno je slijediti mjere među kojima je i reforma kurikuluma, koja će omogućiti i podržavati ovakvu suradnju. </w:t>
      </w:r>
      <w:r w:rsidRPr="00B07E06">
        <w:rPr>
          <w:rFonts w:eastAsia="MS Mincho" w:cs="Arial"/>
          <w:i/>
        </w:rPr>
        <w:t>Cjelovita kurikularna reforma bit će usmjerena</w:t>
      </w:r>
      <w:r>
        <w:rPr>
          <w:rFonts w:eastAsia="MS Mincho" w:cs="Arial"/>
          <w:i/>
        </w:rPr>
        <w:t xml:space="preserve"> k: </w:t>
      </w:r>
      <w:r w:rsidRPr="00071245">
        <w:rPr>
          <w:rFonts w:eastAsia="MS Mincho" w:cs="Arial"/>
          <w:i/>
        </w:rPr>
        <w:t>razvoju temeljnih kompetencija za cjeloživotno učenje</w:t>
      </w:r>
      <w:r>
        <w:rPr>
          <w:rFonts w:eastAsia="MS Mincho" w:cs="Arial"/>
          <w:i/>
        </w:rPr>
        <w:t xml:space="preserve">; </w:t>
      </w:r>
      <w:r w:rsidRPr="00071245">
        <w:rPr>
          <w:rFonts w:eastAsia="MS Mincho" w:cs="Arial"/>
          <w:i/>
        </w:rPr>
        <w:t>jasno definiranim odgojno-obrazovnim ishodima koji nisu isključivo kognitivne prirode (znanja) nego, u skladu s određenjem temeljnih kompetencija za cjeloživotno učenje, uključuju i razvoj vještina, stavova, kreativnosti, inovativnosti, kritičkog mišljenja, inicijativnosti, poduzetnosti, estetskog vrednovanja, odgovornosti, odnosa prema sebi, drugima i okolini, vladanja i brojne druge</w:t>
      </w:r>
      <w:r>
        <w:rPr>
          <w:rFonts w:eastAsia="MS Mincho" w:cs="Arial"/>
          <w:i/>
        </w:rPr>
        <w:t xml:space="preserve">; </w:t>
      </w:r>
      <w:r w:rsidRPr="00071245">
        <w:rPr>
          <w:rFonts w:eastAsia="MS Mincho" w:cs="Arial"/>
          <w:i/>
        </w:rPr>
        <w:t>otvorenim didaktičko-metodičkim sustavima koji omogućuju djelatnicima u odgoju i obrazovanju, djeci i učenicima slobodu u izboru sadržaja, metoda i oblika rada</w:t>
      </w:r>
      <w:r>
        <w:rPr>
          <w:rFonts w:eastAsia="MS Mincho" w:cs="Arial"/>
          <w:i/>
        </w:rPr>
        <w:t xml:space="preserve">; </w:t>
      </w:r>
      <w:r w:rsidRPr="00071245">
        <w:rPr>
          <w:rFonts w:eastAsia="MS Mincho" w:cs="Arial"/>
          <w:i/>
        </w:rPr>
        <w:t xml:space="preserve">jasno određenim standardima/kriterijima razvijenosti i usvojenosti odgojno-obrazovnih ishoda, čime će se osigurati osnova za objektivniju, valjaniju i pouzdaniju procjenu različitim oblicima i vrstama unutarnjeg i vanjskog vrednovanja. </w:t>
      </w:r>
    </w:p>
    <w:p w14:paraId="67EFD56B" w14:textId="77777777" w:rsidR="009935DA" w:rsidRPr="009935DA" w:rsidRDefault="009935DA" w:rsidP="009935DA">
      <w:pPr>
        <w:widowControl w:val="0"/>
        <w:autoSpaceDE w:val="0"/>
        <w:autoSpaceDN w:val="0"/>
        <w:adjustRightInd w:val="0"/>
        <w:spacing w:after="120" w:line="276" w:lineRule="auto"/>
        <w:ind w:firstLine="0"/>
        <w:rPr>
          <w:rFonts w:eastAsia="MS Mincho" w:cs="Arial"/>
          <w:i/>
        </w:rPr>
      </w:pPr>
    </w:p>
    <w:p w14:paraId="7F0B8EA7" w14:textId="43D9E87B" w:rsidR="001615EC" w:rsidRDefault="009935DA" w:rsidP="00107EE7">
      <w:pPr>
        <w:pStyle w:val="naslov2"/>
        <w:spacing w:after="120" w:line="276" w:lineRule="auto"/>
      </w:pPr>
      <w:bookmarkStart w:id="75" w:name="_Toc501586107"/>
      <w:r>
        <w:t xml:space="preserve">6.2. </w:t>
      </w:r>
      <w:r w:rsidR="001615EC" w:rsidRPr="00B07E06">
        <w:t>Razvojni smjer 1a. ”Kvalitetno zapošljavanje“</w:t>
      </w:r>
      <w:bookmarkEnd w:id="75"/>
    </w:p>
    <w:p w14:paraId="19B87D92" w14:textId="77777777" w:rsidR="009935DA" w:rsidRPr="009935DA" w:rsidRDefault="009935DA" w:rsidP="00107EE7">
      <w:pPr>
        <w:pStyle w:val="naslov2"/>
        <w:spacing w:after="120" w:line="276" w:lineRule="auto"/>
      </w:pPr>
    </w:p>
    <w:p w14:paraId="796C9633" w14:textId="77777777" w:rsidR="001615EC" w:rsidRPr="00B07E06" w:rsidRDefault="001615EC" w:rsidP="00107EE7">
      <w:pPr>
        <w:spacing w:after="0" w:line="276" w:lineRule="auto"/>
        <w:ind w:firstLine="0"/>
        <w:rPr>
          <w:rFonts w:cs="Arial"/>
        </w:rPr>
      </w:pPr>
      <w:r w:rsidRPr="00B07E06">
        <w:rPr>
          <w:rFonts w:cs="Arial"/>
        </w:rPr>
        <w:t xml:space="preserve">Razvojni izazovi i potrebe </w:t>
      </w:r>
      <w:r>
        <w:rPr>
          <w:rFonts w:cs="Arial"/>
        </w:rPr>
        <w:t>PGŽ</w:t>
      </w:r>
      <w:r w:rsidRPr="00B07E06">
        <w:rPr>
          <w:rFonts w:cs="Arial"/>
        </w:rPr>
        <w:t xml:space="preserve"> se ne razlikuju bitno od onih u kojima žive mladi EU. U prethodnim poglavljima se dubinski analiziralo postoje li specifični izazovi i potrebe koji se mogu kroz ovu strategiju riješiti. </w:t>
      </w:r>
    </w:p>
    <w:p w14:paraId="75A26C53" w14:textId="77777777" w:rsidR="009935DA" w:rsidRDefault="009935DA" w:rsidP="00107EE7">
      <w:pPr>
        <w:spacing w:after="0" w:line="276" w:lineRule="auto"/>
        <w:ind w:firstLine="0"/>
        <w:rPr>
          <w:rFonts w:cs="Arial"/>
        </w:rPr>
      </w:pPr>
    </w:p>
    <w:p w14:paraId="56D9E81A" w14:textId="5B142960" w:rsidR="001615EC" w:rsidRPr="009935DA" w:rsidRDefault="001615EC" w:rsidP="00107EE7">
      <w:pPr>
        <w:spacing w:line="276" w:lineRule="auto"/>
        <w:ind w:firstLine="0"/>
        <w:rPr>
          <w:rFonts w:cs="Arial"/>
          <w:b/>
          <w:bCs/>
        </w:rPr>
      </w:pPr>
      <w:r w:rsidRPr="00071245">
        <w:rPr>
          <w:rFonts w:cs="Arial"/>
          <w:b/>
          <w:bCs/>
        </w:rPr>
        <w:t xml:space="preserve">Razvojni izazovi i potrebe za postizanje kvalitetnog zapošljavanja mladih u </w:t>
      </w:r>
      <w:r>
        <w:rPr>
          <w:rFonts w:cs="Arial"/>
          <w:b/>
          <w:bCs/>
        </w:rPr>
        <w:t>PGŽ</w:t>
      </w:r>
      <w:r w:rsidRPr="00071245">
        <w:rPr>
          <w:rFonts w:cs="Arial"/>
          <w:b/>
          <w:bCs/>
        </w:rPr>
        <w:t xml:space="preserve"> </w:t>
      </w:r>
    </w:p>
    <w:p w14:paraId="19F11EA3" w14:textId="1070FE3F" w:rsidR="001615EC" w:rsidRPr="00B07E06" w:rsidRDefault="001615EC" w:rsidP="00107EE7">
      <w:pPr>
        <w:spacing w:after="0" w:line="276" w:lineRule="auto"/>
        <w:ind w:firstLine="0"/>
        <w:rPr>
          <w:rFonts w:cs="Arial"/>
          <w:bCs/>
        </w:rPr>
      </w:pPr>
      <w:r w:rsidRPr="00B07E06">
        <w:rPr>
          <w:rFonts w:cs="Arial"/>
          <w:bCs/>
        </w:rPr>
        <w:t>Zadovoljavanje tih potreba i interesa može se financirati iz raznih izvora: država, JP(R)LS, pojedinci, inozemni javni i ekonomski izvori, ekonomski (privatni) sektor. Vrste takvih organizacija i aktivnosti jesu:</w:t>
      </w:r>
    </w:p>
    <w:p w14:paraId="523112D4" w14:textId="77777777" w:rsidR="001615EC" w:rsidRPr="009E0F86" w:rsidRDefault="001615EC" w:rsidP="00EC6DC1">
      <w:pPr>
        <w:pStyle w:val="ListParagraph"/>
        <w:numPr>
          <w:ilvl w:val="0"/>
          <w:numId w:val="21"/>
        </w:numPr>
        <w:spacing w:after="0" w:line="276" w:lineRule="auto"/>
        <w:rPr>
          <w:rFonts w:cs="Arial"/>
        </w:rPr>
      </w:pPr>
      <w:r w:rsidRPr="00B07E06">
        <w:rPr>
          <w:rFonts w:cs="Arial"/>
          <w:b/>
        </w:rPr>
        <w:t>javne organizacije/ustanove</w:t>
      </w:r>
      <w:r w:rsidRPr="00B07E06">
        <w:rPr>
          <w:rFonts w:cs="Arial"/>
        </w:rPr>
        <w:t>: državne i inozemne javne potpore mladima za brže zapošljavanje i olakšavanje</w:t>
      </w:r>
      <w:r w:rsidRPr="009E0F86">
        <w:rPr>
          <w:rFonts w:cs="Arial"/>
        </w:rPr>
        <w:t xml:space="preserve"> ulaska na tržište rada, poticanje poduzetništva i sl.,</w:t>
      </w:r>
    </w:p>
    <w:p w14:paraId="3FAC3C86" w14:textId="77777777" w:rsidR="001615EC" w:rsidRPr="00B07E06" w:rsidRDefault="001615EC" w:rsidP="00EC6DC1">
      <w:pPr>
        <w:pStyle w:val="ListParagraph"/>
        <w:numPr>
          <w:ilvl w:val="0"/>
          <w:numId w:val="21"/>
        </w:numPr>
        <w:spacing w:after="0" w:line="276" w:lineRule="auto"/>
        <w:rPr>
          <w:rFonts w:cs="Arial"/>
        </w:rPr>
      </w:pPr>
      <w:r w:rsidRPr="00B07E06">
        <w:rPr>
          <w:rFonts w:cs="Arial"/>
          <w:b/>
        </w:rPr>
        <w:t>programi (potpore i mjere) nacionalne politike (ministarstva</w:t>
      </w:r>
      <w:r w:rsidRPr="00B07E06">
        <w:rPr>
          <w:rFonts w:cs="Arial"/>
        </w:rPr>
        <w:t>): poticaji za zapošljavanje, poticaji za stjecanje radnog iskustva, potpore za stjecanje kvalifikacija i sl., programi potpore EU u ovom području; zavodi za zapošljavanje, ministarstva, agencije i sl.,</w:t>
      </w:r>
    </w:p>
    <w:p w14:paraId="4D9AB93F" w14:textId="77777777" w:rsidR="001615EC" w:rsidRPr="00B07E06" w:rsidRDefault="001615EC" w:rsidP="00EC6DC1">
      <w:pPr>
        <w:pStyle w:val="ListParagraph"/>
        <w:numPr>
          <w:ilvl w:val="0"/>
          <w:numId w:val="21"/>
        </w:numPr>
        <w:spacing w:after="0" w:line="276" w:lineRule="auto"/>
        <w:rPr>
          <w:rFonts w:cs="Arial"/>
        </w:rPr>
      </w:pPr>
      <w:r w:rsidRPr="00B07E06">
        <w:rPr>
          <w:rFonts w:cs="Arial"/>
          <w:b/>
        </w:rPr>
        <w:t>organizacije civilnog društva koje pružaju potporu zaposlenima i nezaposlenim mladima</w:t>
      </w:r>
      <w:r w:rsidRPr="00B07E06">
        <w:rPr>
          <w:rFonts w:cs="Arial"/>
        </w:rPr>
        <w:t>: socijalno poduzetništvo, zadruge i sl., volontiranje; tečajevi, radionice sa sadržajima koji potiču brže zapošljavanje i olakšavaju ulazak u svijet rada,</w:t>
      </w:r>
    </w:p>
    <w:p w14:paraId="43C17430" w14:textId="77777777" w:rsidR="001615EC" w:rsidRPr="00B07E06" w:rsidRDefault="001615EC" w:rsidP="00EC6DC1">
      <w:pPr>
        <w:pStyle w:val="ListParagraph"/>
        <w:numPr>
          <w:ilvl w:val="0"/>
          <w:numId w:val="21"/>
        </w:numPr>
        <w:spacing w:after="0" w:line="276" w:lineRule="auto"/>
        <w:rPr>
          <w:rFonts w:cs="Arial"/>
        </w:rPr>
      </w:pPr>
      <w:r w:rsidRPr="00B07E06">
        <w:rPr>
          <w:rFonts w:cs="Arial"/>
          <w:b/>
        </w:rPr>
        <w:t>privatni, ekonomski sektor</w:t>
      </w:r>
      <w:r w:rsidRPr="00B07E06">
        <w:rPr>
          <w:rFonts w:cs="Arial"/>
        </w:rPr>
        <w:t>: stipendije vezane uz zapošljavanje, osiguravanje stručne prakse, poticaji za zapošljavanje i sl.,</w:t>
      </w:r>
    </w:p>
    <w:p w14:paraId="6F932828" w14:textId="77777777" w:rsidR="001615EC" w:rsidRPr="00B07E06" w:rsidRDefault="001615EC" w:rsidP="00EC6DC1">
      <w:pPr>
        <w:pStyle w:val="ListParagraph"/>
        <w:numPr>
          <w:ilvl w:val="0"/>
          <w:numId w:val="21"/>
        </w:numPr>
        <w:spacing w:after="0" w:line="276" w:lineRule="auto"/>
        <w:rPr>
          <w:rFonts w:cs="Arial"/>
        </w:rPr>
      </w:pPr>
      <w:r w:rsidRPr="00B07E06">
        <w:rPr>
          <w:rFonts w:cs="Arial"/>
          <w:b/>
        </w:rPr>
        <w:t>druge organizacije i modeli koji daju potporu mladima radi bržeg zapošljavanja i olakšavaju ulazak u svijet rada</w:t>
      </w:r>
      <w:r w:rsidRPr="00B07E06">
        <w:rPr>
          <w:rFonts w:cs="Arial"/>
        </w:rPr>
        <w:t>: poduzetnički inkubatori, poslovne zone, gospodarske komore, obrtničke komore, “coworking“ i sl..</w:t>
      </w:r>
    </w:p>
    <w:p w14:paraId="7B7874BF" w14:textId="77777777" w:rsidR="001615EC" w:rsidRPr="00B07E06" w:rsidRDefault="001615EC" w:rsidP="00107EE7">
      <w:pPr>
        <w:spacing w:after="0" w:line="276" w:lineRule="auto"/>
        <w:ind w:firstLine="0"/>
        <w:rPr>
          <w:rFonts w:cs="Arial"/>
        </w:rPr>
      </w:pPr>
      <w:r w:rsidRPr="00B07E06">
        <w:rPr>
          <w:rFonts w:cs="Arial"/>
        </w:rPr>
        <w:t xml:space="preserve">EU Komisija je još 2001. godine donijela paket mjera za mlade u kojima je investicijski prioritet </w:t>
      </w:r>
      <w:r w:rsidRPr="00B07E06">
        <w:rPr>
          <w:rFonts w:cs="Arial"/>
          <w:b/>
        </w:rPr>
        <w:t>održiva integracija mladih u tržište rada</w:t>
      </w:r>
      <w:r w:rsidRPr="00B07E06">
        <w:rPr>
          <w:rFonts w:cs="Arial"/>
        </w:rPr>
        <w:t>. Ekonomska kriza ima posebno negativan utjecaj na skupinu mladih koji su izvan sustava, nezaposleni, izvan obrazovnog sustava ili osposobljavanja (NEET). Države koje se suočavaju s visokim stopama nezaposlenosti mladih su zbog toga dobile preporuke da u mjerama javnih politika prepoznaju mlade nezaposlene osobe kao prioritet u operativnim programima i financiranju. Sljedeći prioriteti ulaganja su oni koje vezujemo uz obrazovanje i osposobljavanje, kao i socijalnu uključenost mladih, poput mjera za:</w:t>
      </w:r>
    </w:p>
    <w:p w14:paraId="5723CB15" w14:textId="77777777" w:rsidR="001615EC" w:rsidRPr="00B07E06" w:rsidRDefault="001615EC" w:rsidP="00EC6DC1">
      <w:pPr>
        <w:pStyle w:val="ListParagraph"/>
        <w:numPr>
          <w:ilvl w:val="0"/>
          <w:numId w:val="90"/>
        </w:numPr>
        <w:spacing w:after="0" w:line="276" w:lineRule="auto"/>
        <w:ind w:left="993"/>
        <w:rPr>
          <w:rFonts w:cs="Arial"/>
        </w:rPr>
      </w:pPr>
      <w:r w:rsidRPr="00B07E06">
        <w:rPr>
          <w:rFonts w:cs="Arial"/>
        </w:rPr>
        <w:t>aktivno uključivanje</w:t>
      </w:r>
      <w:r>
        <w:rPr>
          <w:rFonts w:cs="Arial"/>
        </w:rPr>
        <w:t>,</w:t>
      </w:r>
    </w:p>
    <w:p w14:paraId="1332BCAC" w14:textId="77777777" w:rsidR="001615EC" w:rsidRPr="00B07E06" w:rsidRDefault="001615EC" w:rsidP="00EC6DC1">
      <w:pPr>
        <w:pStyle w:val="ListParagraph"/>
        <w:numPr>
          <w:ilvl w:val="0"/>
          <w:numId w:val="90"/>
        </w:numPr>
        <w:spacing w:after="0" w:line="276" w:lineRule="auto"/>
        <w:ind w:left="993"/>
        <w:rPr>
          <w:rFonts w:cs="Arial"/>
        </w:rPr>
      </w:pPr>
      <w:r w:rsidRPr="00B07E06">
        <w:rPr>
          <w:rFonts w:cs="Arial"/>
        </w:rPr>
        <w:t>pristup zapošljavanju</w:t>
      </w:r>
      <w:r>
        <w:rPr>
          <w:rFonts w:cs="Arial"/>
        </w:rPr>
        <w:t>,</w:t>
      </w:r>
    </w:p>
    <w:p w14:paraId="1C7CD65F" w14:textId="77777777" w:rsidR="001615EC" w:rsidRPr="00B07E06" w:rsidRDefault="001615EC" w:rsidP="00EC6DC1">
      <w:pPr>
        <w:pStyle w:val="ListParagraph"/>
        <w:numPr>
          <w:ilvl w:val="0"/>
          <w:numId w:val="90"/>
        </w:numPr>
        <w:spacing w:after="0" w:line="276" w:lineRule="auto"/>
        <w:ind w:left="993"/>
        <w:rPr>
          <w:rFonts w:cs="Arial"/>
        </w:rPr>
      </w:pPr>
      <w:r w:rsidRPr="006E5501">
        <w:rPr>
          <w:rFonts w:cs="Arial"/>
          <w:bCs/>
        </w:rPr>
        <w:t>smanjenje i sprječavanje ranog napuštanja škole i promicanje jednakog</w:t>
      </w:r>
      <w:r w:rsidRPr="00B07E06">
        <w:rPr>
          <w:rFonts w:cs="Arial"/>
          <w:b/>
          <w:bCs/>
        </w:rPr>
        <w:t xml:space="preserve"> </w:t>
      </w:r>
      <w:r w:rsidRPr="00B07E06">
        <w:rPr>
          <w:rFonts w:cs="Arial"/>
        </w:rPr>
        <w:t>pristupa kvalitetnom ranom djetinjstvu, osnovnom i srednjem obrazovanju</w:t>
      </w:r>
      <w:r>
        <w:rPr>
          <w:rFonts w:cs="Arial"/>
        </w:rPr>
        <w:t>,</w:t>
      </w:r>
    </w:p>
    <w:p w14:paraId="7C38C3B7" w14:textId="77777777" w:rsidR="001615EC" w:rsidRPr="00B07E06" w:rsidRDefault="001615EC" w:rsidP="00EC6DC1">
      <w:pPr>
        <w:pStyle w:val="ListParagraph"/>
        <w:numPr>
          <w:ilvl w:val="0"/>
          <w:numId w:val="90"/>
        </w:numPr>
        <w:spacing w:after="0" w:line="276" w:lineRule="auto"/>
        <w:ind w:left="993"/>
        <w:rPr>
          <w:rFonts w:cs="Arial"/>
        </w:rPr>
      </w:pPr>
      <w:r w:rsidRPr="00B07E06">
        <w:rPr>
          <w:rFonts w:cs="Arial"/>
        </w:rPr>
        <w:t>jačanje jednakog pristupa cjeloživotnom učenju što predstavlja nadogradnju znanja, vještine i kompetencije radne sn</w:t>
      </w:r>
      <w:r>
        <w:rPr>
          <w:rFonts w:cs="Arial"/>
        </w:rPr>
        <w:t>age.</w:t>
      </w:r>
      <w:r>
        <w:rPr>
          <w:rStyle w:val="FootnoteReference"/>
          <w:rFonts w:cs="Arial"/>
        </w:rPr>
        <w:footnoteReference w:id="178"/>
      </w:r>
    </w:p>
    <w:p w14:paraId="28B92F14" w14:textId="77777777" w:rsidR="001615EC" w:rsidRPr="00B07E06" w:rsidRDefault="001615EC" w:rsidP="00107EE7">
      <w:pPr>
        <w:spacing w:after="0" w:line="276" w:lineRule="auto"/>
        <w:ind w:firstLine="0"/>
        <w:rPr>
          <w:rFonts w:cs="Arial"/>
        </w:rPr>
      </w:pPr>
      <w:r w:rsidRPr="00B07E06">
        <w:rPr>
          <w:rFonts w:cs="Arial"/>
        </w:rPr>
        <w:t>Stoga je pokrenuta Inicijativa za zapošljavanje mladih (</w:t>
      </w:r>
      <w:r w:rsidRPr="00B07E06">
        <w:rPr>
          <w:rFonts w:cs="Arial"/>
          <w:i/>
        </w:rPr>
        <w:t>Youth Employment Initiative</w:t>
      </w:r>
      <w:r w:rsidRPr="00B07E06">
        <w:rPr>
          <w:rFonts w:cs="Arial"/>
        </w:rPr>
        <w:t xml:space="preserve"> (YEI)), program koji obuhvaća mjere za povećavanje zaposlenosti mladi</w:t>
      </w:r>
      <w:r>
        <w:rPr>
          <w:rFonts w:cs="Arial"/>
        </w:rPr>
        <w:t>h</w:t>
      </w:r>
      <w:r w:rsidRPr="00B07E06">
        <w:rPr>
          <w:rFonts w:cs="Arial"/>
        </w:rPr>
        <w:t>. Mjere koje se preporučuju, a mogu biti podržane iz tog programa su:</w:t>
      </w:r>
    </w:p>
    <w:p w14:paraId="634FE5CF" w14:textId="77777777" w:rsidR="001615EC" w:rsidRPr="000F34C2" w:rsidRDefault="001615EC" w:rsidP="00EC6DC1">
      <w:pPr>
        <w:pStyle w:val="ListParagraph"/>
        <w:numPr>
          <w:ilvl w:val="0"/>
          <w:numId w:val="89"/>
        </w:numPr>
        <w:spacing w:after="0" w:line="276" w:lineRule="auto"/>
        <w:ind w:left="993"/>
        <w:rPr>
          <w:rFonts w:cs="Arial"/>
        </w:rPr>
      </w:pPr>
      <w:r w:rsidRPr="000F34C2">
        <w:rPr>
          <w:rFonts w:cs="Arial"/>
        </w:rPr>
        <w:t>pružanje mogućnosti za pripravnički staž i pružanje iskustva za prvi posao,</w:t>
      </w:r>
    </w:p>
    <w:p w14:paraId="0B302459" w14:textId="77777777" w:rsidR="001615EC" w:rsidRPr="000F34C2" w:rsidRDefault="001615EC" w:rsidP="00EC6DC1">
      <w:pPr>
        <w:pStyle w:val="ListParagraph"/>
        <w:numPr>
          <w:ilvl w:val="0"/>
          <w:numId w:val="89"/>
        </w:numPr>
        <w:spacing w:after="0" w:line="276" w:lineRule="auto"/>
        <w:ind w:left="993"/>
        <w:rPr>
          <w:rFonts w:cs="Arial"/>
        </w:rPr>
      </w:pPr>
      <w:r w:rsidRPr="000F34C2">
        <w:rPr>
          <w:rFonts w:cs="Arial"/>
        </w:rPr>
        <w:t>smanjenje troškova rada za poslodavce,</w:t>
      </w:r>
    </w:p>
    <w:p w14:paraId="50EF1E42" w14:textId="77777777" w:rsidR="001615EC" w:rsidRPr="000F34C2" w:rsidRDefault="001615EC" w:rsidP="00EC6DC1">
      <w:pPr>
        <w:pStyle w:val="ListParagraph"/>
        <w:numPr>
          <w:ilvl w:val="0"/>
          <w:numId w:val="89"/>
        </w:numPr>
        <w:spacing w:after="0" w:line="276" w:lineRule="auto"/>
        <w:ind w:left="993"/>
        <w:rPr>
          <w:rFonts w:cs="Arial"/>
        </w:rPr>
      </w:pPr>
      <w:r w:rsidRPr="000F34C2">
        <w:rPr>
          <w:rFonts w:cs="Arial"/>
        </w:rPr>
        <w:t>subvencije za ciljano i dobro osmišljene plaće i zapošljavanje,</w:t>
      </w:r>
    </w:p>
    <w:p w14:paraId="00689F19" w14:textId="77777777" w:rsidR="001615EC" w:rsidRPr="000F34C2" w:rsidRDefault="001615EC" w:rsidP="00EC6DC1">
      <w:pPr>
        <w:pStyle w:val="ListParagraph"/>
        <w:numPr>
          <w:ilvl w:val="0"/>
          <w:numId w:val="89"/>
        </w:numPr>
        <w:spacing w:after="0" w:line="276" w:lineRule="auto"/>
        <w:ind w:left="993"/>
        <w:rPr>
          <w:rFonts w:cs="Arial"/>
        </w:rPr>
      </w:pPr>
      <w:r w:rsidRPr="000F34C2">
        <w:rPr>
          <w:rFonts w:cs="Arial"/>
        </w:rPr>
        <w:t>mjere osposobljavanja za pronalazak posla i mobilnost,</w:t>
      </w:r>
    </w:p>
    <w:p w14:paraId="48AC42BF" w14:textId="77777777" w:rsidR="001615EC" w:rsidRPr="000F34C2" w:rsidRDefault="001615EC" w:rsidP="00EC6DC1">
      <w:pPr>
        <w:pStyle w:val="ListParagraph"/>
        <w:numPr>
          <w:ilvl w:val="0"/>
          <w:numId w:val="89"/>
        </w:numPr>
        <w:spacing w:after="0" w:line="276" w:lineRule="auto"/>
        <w:ind w:left="993"/>
        <w:rPr>
          <w:rFonts w:cs="Arial"/>
        </w:rPr>
      </w:pPr>
      <w:r w:rsidRPr="000F34C2">
        <w:rPr>
          <w:rFonts w:cs="Arial"/>
          <w:i/>
        </w:rPr>
        <w:t>start-up</w:t>
      </w:r>
      <w:r w:rsidRPr="000F34C2">
        <w:rPr>
          <w:rFonts w:cs="Arial"/>
        </w:rPr>
        <w:t xml:space="preserve"> potpore za mlade poduzetnike, </w:t>
      </w:r>
    </w:p>
    <w:p w14:paraId="138969DD" w14:textId="77777777" w:rsidR="001615EC" w:rsidRPr="000F34C2" w:rsidRDefault="001615EC" w:rsidP="00EC6DC1">
      <w:pPr>
        <w:pStyle w:val="ListParagraph"/>
        <w:numPr>
          <w:ilvl w:val="0"/>
          <w:numId w:val="89"/>
        </w:numPr>
        <w:spacing w:after="0" w:line="276" w:lineRule="auto"/>
        <w:ind w:left="993"/>
        <w:rPr>
          <w:rFonts w:cs="Arial"/>
        </w:rPr>
      </w:pPr>
      <w:r w:rsidRPr="000F34C2">
        <w:rPr>
          <w:rFonts w:cs="Arial"/>
        </w:rPr>
        <w:t>kvaliteta strukovnog obrazovanja i osposobljavanja,</w:t>
      </w:r>
    </w:p>
    <w:p w14:paraId="19AF084C" w14:textId="77777777" w:rsidR="001615EC" w:rsidRPr="000F34C2" w:rsidRDefault="001615EC" w:rsidP="00EC6DC1">
      <w:pPr>
        <w:pStyle w:val="ListParagraph"/>
        <w:widowControl w:val="0"/>
        <w:numPr>
          <w:ilvl w:val="0"/>
          <w:numId w:val="89"/>
        </w:numPr>
        <w:autoSpaceDE w:val="0"/>
        <w:autoSpaceDN w:val="0"/>
        <w:adjustRightInd w:val="0"/>
        <w:spacing w:after="0" w:line="276" w:lineRule="auto"/>
        <w:ind w:left="993"/>
        <w:rPr>
          <w:rFonts w:cs="Arial"/>
        </w:rPr>
      </w:pPr>
      <w:r w:rsidRPr="000F34C2">
        <w:rPr>
          <w:rFonts w:cs="Arial"/>
        </w:rPr>
        <w:t xml:space="preserve">programi za osposobljavanje za pronalazak posla za mlade koji su rano napustili školu, ”druga prilika“. </w:t>
      </w:r>
    </w:p>
    <w:p w14:paraId="458692F1" w14:textId="1EE0336F" w:rsidR="00107EE7" w:rsidRPr="00B07E06" w:rsidRDefault="001615EC" w:rsidP="00107EE7">
      <w:pPr>
        <w:widowControl w:val="0"/>
        <w:autoSpaceDE w:val="0"/>
        <w:autoSpaceDN w:val="0"/>
        <w:adjustRightInd w:val="0"/>
        <w:spacing w:line="276" w:lineRule="auto"/>
        <w:ind w:firstLine="0"/>
        <w:rPr>
          <w:rFonts w:cs="Arial"/>
        </w:rPr>
      </w:pPr>
      <w:r w:rsidRPr="00B07E06">
        <w:rPr>
          <w:rFonts w:cs="Arial"/>
        </w:rPr>
        <w:t>Garancija za mlade je paket mjera koju koristi i RH od 2012 godine, rezultirala je</w:t>
      </w:r>
      <w:r>
        <w:rPr>
          <w:rFonts w:cs="Arial"/>
        </w:rPr>
        <w:t xml:space="preserve"> </w:t>
      </w:r>
      <w:r w:rsidRPr="00B07E06">
        <w:rPr>
          <w:rFonts w:cs="Arial"/>
        </w:rPr>
        <w:t xml:space="preserve">mnogim mogućnostima za zapošljavanje i obrazovanje mladih. Garancija za mlade je novi pristup u rješavanju nezaposlenosti mladih za sve osobe mlađe od 25 godina (u RH mlađe od 30 godina) radi što bržeg aktiviranja na tržištu rada. Brza aktivacija na tržištu rada osigurava veću motiviranost mladih za traženjem posla i zapošljavanjem, bržu nadogradnju znanja i vještina koje je osoba stekla tijekom obrazovanja. </w:t>
      </w:r>
      <w:r>
        <w:rPr>
          <w:rFonts w:cs="Arial"/>
        </w:rPr>
        <w:t>U</w:t>
      </w:r>
      <w:r w:rsidRPr="00B07E06">
        <w:rPr>
          <w:rFonts w:cs="Arial"/>
        </w:rPr>
        <w:t xml:space="preserve"> ovom kontekstu </w:t>
      </w:r>
      <w:r>
        <w:rPr>
          <w:rFonts w:cs="Arial"/>
        </w:rPr>
        <w:t xml:space="preserve">to znači </w:t>
      </w:r>
      <w:r w:rsidRPr="00B07E06">
        <w:rPr>
          <w:rFonts w:cs="Arial"/>
        </w:rPr>
        <w:t>dobivanje kvalitetne ponude</w:t>
      </w:r>
      <w:r>
        <w:rPr>
          <w:rFonts w:cs="Arial"/>
        </w:rPr>
        <w:t xml:space="preserve"> za posao </w:t>
      </w:r>
      <w:r w:rsidRPr="00B07E06">
        <w:rPr>
          <w:rFonts w:cs="Arial"/>
        </w:rPr>
        <w:t>u roku od 4 mjeseca od trenutka napuštanja ili završetka obrazovanja ili ulaska u nezaposlenost, bez obzira je li osoba prijavljena u zavodu za zapošljavanje ili ne. Kvalitetna ponuda odnosi se na: ponudu za posao ili ponudu naukovanja, odnosno vježbeništva i pripravništva ili nastavak obrazovanja, s naglaskom na prilagodbu individualnim mogućnostima i potrebama pojedine mlade osobe. Garancija za mlade ne garantira zapošljavanje, već predstavlja strukturnu reformu koja omogućava brzu aktivaciju mladih za zapošljavanje.(prilagođeno iz portala Garancija za mlade</w:t>
      </w:r>
      <w:r w:rsidRPr="00B07E06">
        <w:rPr>
          <w:rStyle w:val="FootnoteReference"/>
          <w:rFonts w:cs="Arial"/>
        </w:rPr>
        <w:footnoteReference w:id="179"/>
      </w:r>
      <w:r>
        <w:rPr>
          <w:rFonts w:cs="Arial"/>
        </w:rPr>
        <w:t xml:space="preserve">. </w:t>
      </w:r>
      <w:r w:rsidRPr="00B07E06">
        <w:rPr>
          <w:rFonts w:cs="Arial"/>
        </w:rPr>
        <w:t>Svake godine se nekoliko tisuća mladih uključuje u neke od mjera, pa je tako npr. u 2017</w:t>
      </w:r>
      <w:r>
        <w:rPr>
          <w:rFonts w:cs="Arial"/>
        </w:rPr>
        <w:t>.</w:t>
      </w:r>
      <w:r w:rsidRPr="00B07E06">
        <w:rPr>
          <w:rFonts w:cs="Arial"/>
        </w:rPr>
        <w:t xml:space="preserve"> i 2018</w:t>
      </w:r>
      <w:r>
        <w:rPr>
          <w:rFonts w:cs="Arial"/>
        </w:rPr>
        <w:t xml:space="preserve">. godine </w:t>
      </w:r>
      <w:r w:rsidRPr="00B07E06">
        <w:rPr>
          <w:rFonts w:cs="Arial"/>
        </w:rPr>
        <w:t>6.161 mladih uključeno u potpore za zapošljavanje i javne radove u 2017., 5.453 mladih uključeno u potpore za zapošljavanje i javne radove u 2018.. U</w:t>
      </w:r>
      <w:r>
        <w:rPr>
          <w:rFonts w:cs="Arial"/>
        </w:rPr>
        <w:t xml:space="preserve"> </w:t>
      </w:r>
      <w:r w:rsidRPr="00B07E06">
        <w:rPr>
          <w:rFonts w:cs="Arial"/>
        </w:rPr>
        <w:t>istim godina</w:t>
      </w:r>
      <w:r>
        <w:rPr>
          <w:rFonts w:cs="Arial"/>
        </w:rPr>
        <w:t>ma</w:t>
      </w:r>
      <w:r w:rsidRPr="00B07E06">
        <w:rPr>
          <w:rFonts w:cs="Arial"/>
        </w:rPr>
        <w:t xml:space="preserve"> je bilo planirano da od 2.685 mladih u dobi 15 – 29 godina, najmanje 81% mladih osoba bude samozaposleno šest mjeseci nakon primitka subvencija odnosno da 983 mlade osobe </w:t>
      </w:r>
      <w:r>
        <w:rPr>
          <w:rFonts w:cs="Arial"/>
        </w:rPr>
        <w:t xml:space="preserve">budu </w:t>
      </w:r>
      <w:r w:rsidRPr="00B07E06">
        <w:rPr>
          <w:rFonts w:cs="Arial"/>
        </w:rPr>
        <w:t>uključene u potporu za samozapošljavanje</w:t>
      </w:r>
      <w:r>
        <w:rPr>
          <w:rFonts w:cs="Arial"/>
        </w:rPr>
        <w:t>. No</w:t>
      </w:r>
      <w:r w:rsidRPr="00B07E06">
        <w:rPr>
          <w:rFonts w:cs="Arial"/>
        </w:rPr>
        <w:t xml:space="preserve"> 2018</w:t>
      </w:r>
      <w:r>
        <w:rPr>
          <w:rFonts w:cs="Arial"/>
        </w:rPr>
        <w:t>.</w:t>
      </w:r>
      <w:r w:rsidRPr="00B07E06">
        <w:rPr>
          <w:rFonts w:cs="Arial"/>
        </w:rPr>
        <w:t xml:space="preserve"> </w:t>
      </w:r>
      <w:r>
        <w:rPr>
          <w:rFonts w:cs="Arial"/>
        </w:rPr>
        <w:t>su</w:t>
      </w:r>
      <w:r w:rsidRPr="00B07E06">
        <w:rPr>
          <w:rFonts w:cs="Arial"/>
        </w:rPr>
        <w:t xml:space="preserve"> 1.882 mlade osobe uključene u potpore za samozapošljavanje</w:t>
      </w:r>
      <w:r w:rsidRPr="00B07E06">
        <w:rPr>
          <w:rStyle w:val="FootnoteReference"/>
          <w:rFonts w:cs="Arial"/>
        </w:rPr>
        <w:footnoteReference w:id="180"/>
      </w:r>
      <w:r w:rsidRPr="00B07E06">
        <w:rPr>
          <w:rFonts w:cs="Arial"/>
        </w:rPr>
        <w:t xml:space="preserve">. Interes mladih sve više opada. Usprkos nezadovoljstvu i mladih i poslodavaca ovim mjerama te nedostupnosti svima (neinformiranost i komplicirana administrativna procedura) ove mjere su djelomično ispunile ciljeve. </w:t>
      </w:r>
    </w:p>
    <w:p w14:paraId="78D72D87" w14:textId="40C888C1" w:rsidR="001615EC" w:rsidRPr="00107EE7" w:rsidRDefault="001615EC" w:rsidP="00107EE7">
      <w:pPr>
        <w:spacing w:line="276" w:lineRule="auto"/>
        <w:ind w:firstLine="0"/>
        <w:rPr>
          <w:rFonts w:cs="Arial"/>
        </w:rPr>
      </w:pPr>
      <w:r w:rsidRPr="00B07E06">
        <w:rPr>
          <w:rFonts w:cs="Arial"/>
          <w:b/>
          <w:bCs/>
        </w:rPr>
        <w:t>Razvojni izazovi</w:t>
      </w:r>
      <w:r w:rsidRPr="00B07E06">
        <w:rPr>
          <w:rFonts w:cs="Arial"/>
        </w:rPr>
        <w:t xml:space="preserve"> – </w:t>
      </w:r>
      <w:r w:rsidRPr="00071245">
        <w:rPr>
          <w:rFonts w:cs="Arial"/>
          <w:b/>
          <w:bCs/>
        </w:rPr>
        <w:t>kvalitetno zapošljavanje za sve</w:t>
      </w:r>
      <w:r w:rsidRPr="00B07E06">
        <w:rPr>
          <w:rFonts w:cs="Arial"/>
        </w:rPr>
        <w:t xml:space="preserve"> </w:t>
      </w:r>
    </w:p>
    <w:p w14:paraId="71FA85A2" w14:textId="77777777" w:rsidR="001615EC" w:rsidRPr="00B07E06" w:rsidRDefault="001615EC" w:rsidP="00107EE7">
      <w:pPr>
        <w:spacing w:line="276" w:lineRule="auto"/>
        <w:ind w:firstLine="0"/>
        <w:rPr>
          <w:rFonts w:cs="Arial"/>
          <w:bCs/>
        </w:rPr>
      </w:pPr>
      <w:bookmarkStart w:id="76" w:name="_Toc501583682"/>
      <w:bookmarkStart w:id="77" w:name="_Toc501583760"/>
      <w:bookmarkStart w:id="78" w:name="_Toc501584387"/>
      <w:bookmarkEnd w:id="76"/>
      <w:bookmarkEnd w:id="77"/>
      <w:bookmarkEnd w:id="78"/>
      <w:r>
        <w:rPr>
          <w:rFonts w:cs="Arial"/>
          <w:bCs/>
        </w:rPr>
        <w:t>U EU je kontekst u kojem žive mladi opisan na sljedeći način: “</w:t>
      </w:r>
      <w:r w:rsidRPr="00071245">
        <w:rPr>
          <w:rFonts w:cs="Arial"/>
          <w:bCs/>
        </w:rPr>
        <w:t>Mladi se suočavaju s visokim stopama nezaposlenosti mladih, nesigurnim i izrabljivačkim radnim uvjetima, kao i diskriminacijom na tržištu rada i na radnom mjestu. Mladi se ne mogu u potpunosti integrirati u tržište rada zbog nedostatka informacija i odgovarajućih vještina za buduće zapošljavanje. Potrebno je stoga poduzeti mjere kako bi se osiguralo kvalitetno zapošljavanje za sve</w:t>
      </w:r>
      <w:r>
        <w:rPr>
          <w:rFonts w:cs="Arial"/>
          <w:bCs/>
        </w:rPr>
        <w:t>” (Strategija za mlade EU)</w:t>
      </w:r>
      <w:r w:rsidRPr="00071245">
        <w:rPr>
          <w:rFonts w:cs="Arial"/>
          <w:bCs/>
        </w:rPr>
        <w:t>.</w:t>
      </w:r>
    </w:p>
    <w:p w14:paraId="32E57FC7" w14:textId="77777777" w:rsidR="001615EC" w:rsidRPr="00B07E06" w:rsidRDefault="001615EC" w:rsidP="00BD6C22">
      <w:pPr>
        <w:spacing w:after="0" w:line="276" w:lineRule="auto"/>
        <w:ind w:firstLine="0"/>
        <w:rPr>
          <w:rFonts w:cs="Arial"/>
          <w:bCs/>
        </w:rPr>
      </w:pPr>
      <w:r w:rsidRPr="00B07E06">
        <w:rPr>
          <w:rFonts w:cs="Arial"/>
          <w:bCs/>
        </w:rPr>
        <w:t xml:space="preserve">U Republici Hrvatskoj </w:t>
      </w:r>
      <w:r>
        <w:rPr>
          <w:rFonts w:cs="Arial"/>
          <w:bCs/>
        </w:rPr>
        <w:t xml:space="preserve">su podaci o stanju na tržištu rada, </w:t>
      </w:r>
      <w:r w:rsidRPr="00B07E06">
        <w:rPr>
          <w:rFonts w:cs="Arial"/>
          <w:bCs/>
        </w:rPr>
        <w:t>prema Hrvatskom zavodu za zapošljavanje (Statistika tržišta rada - otvoreni podaci)</w:t>
      </w:r>
      <w:r>
        <w:rPr>
          <w:rFonts w:cs="Arial"/>
          <w:bCs/>
        </w:rPr>
        <w:t xml:space="preserve"> sljedeći: </w:t>
      </w:r>
    </w:p>
    <w:p w14:paraId="2963CCBC" w14:textId="77777777" w:rsidR="001615EC" w:rsidRPr="00B07E06" w:rsidRDefault="001615EC" w:rsidP="00EC6DC1">
      <w:pPr>
        <w:pStyle w:val="ListParagraph"/>
        <w:numPr>
          <w:ilvl w:val="0"/>
          <w:numId w:val="86"/>
        </w:numPr>
        <w:spacing w:after="0" w:line="276" w:lineRule="auto"/>
        <w:rPr>
          <w:rFonts w:cs="Arial"/>
          <w:bCs/>
        </w:rPr>
      </w:pPr>
      <w:r w:rsidRPr="00B07E06">
        <w:rPr>
          <w:rFonts w:cs="Arial"/>
          <w:bCs/>
        </w:rPr>
        <w:t xml:space="preserve">7.802 </w:t>
      </w:r>
      <w:r>
        <w:rPr>
          <w:rFonts w:cs="Arial"/>
          <w:bCs/>
        </w:rPr>
        <w:t xml:space="preserve">osoba - </w:t>
      </w:r>
      <w:r w:rsidRPr="00B07E06">
        <w:rPr>
          <w:rFonts w:cs="Arial"/>
          <w:bCs/>
        </w:rPr>
        <w:t>ukupno zapošljavanje I. 2021.</w:t>
      </w:r>
    </w:p>
    <w:p w14:paraId="74B22129" w14:textId="77777777" w:rsidR="001615EC" w:rsidRPr="00B07E06" w:rsidRDefault="001615EC" w:rsidP="00EC6DC1">
      <w:pPr>
        <w:pStyle w:val="ListParagraph"/>
        <w:numPr>
          <w:ilvl w:val="0"/>
          <w:numId w:val="86"/>
        </w:numPr>
        <w:spacing w:after="0" w:line="276" w:lineRule="auto"/>
        <w:rPr>
          <w:rFonts w:cs="Arial"/>
          <w:bCs/>
        </w:rPr>
      </w:pPr>
      <w:r w:rsidRPr="00B07E06">
        <w:rPr>
          <w:rFonts w:cs="Arial"/>
          <w:bCs/>
        </w:rPr>
        <w:t>13.827</w:t>
      </w:r>
      <w:r>
        <w:rPr>
          <w:rFonts w:cs="Arial"/>
          <w:bCs/>
        </w:rPr>
        <w:t xml:space="preserve"> - </w:t>
      </w:r>
      <w:r w:rsidRPr="00B07E06">
        <w:rPr>
          <w:rFonts w:cs="Arial"/>
          <w:bCs/>
        </w:rPr>
        <w:t>ukupno prijavljena slobodna radna mjesta I. 2021.</w:t>
      </w:r>
    </w:p>
    <w:p w14:paraId="70AF0C11" w14:textId="77777777" w:rsidR="001615EC" w:rsidRPr="00B07E06" w:rsidRDefault="001615EC" w:rsidP="00EC6DC1">
      <w:pPr>
        <w:pStyle w:val="ListParagraph"/>
        <w:numPr>
          <w:ilvl w:val="0"/>
          <w:numId w:val="86"/>
        </w:numPr>
        <w:spacing w:after="0" w:line="276" w:lineRule="auto"/>
        <w:rPr>
          <w:rFonts w:cs="Arial"/>
          <w:bCs/>
        </w:rPr>
      </w:pPr>
      <w:r w:rsidRPr="00B07E06">
        <w:rPr>
          <w:rFonts w:cs="Arial"/>
          <w:bCs/>
        </w:rPr>
        <w:t xml:space="preserve">17.791 </w:t>
      </w:r>
      <w:r>
        <w:rPr>
          <w:rFonts w:cs="Arial"/>
          <w:bCs/>
        </w:rPr>
        <w:t xml:space="preserve">osoba </w:t>
      </w:r>
      <w:r w:rsidRPr="00B07E06">
        <w:rPr>
          <w:rFonts w:cs="Arial"/>
          <w:bCs/>
        </w:rPr>
        <w:t xml:space="preserve">- </w:t>
      </w:r>
      <w:r>
        <w:rPr>
          <w:rFonts w:cs="Arial"/>
          <w:bCs/>
        </w:rPr>
        <w:t>u</w:t>
      </w:r>
      <w:r w:rsidRPr="00B07E06">
        <w:rPr>
          <w:rFonts w:cs="Arial"/>
          <w:bCs/>
        </w:rPr>
        <w:t>kupni korisnici mjera APZ,I. 2021.</w:t>
      </w:r>
    </w:p>
    <w:p w14:paraId="066ED0DB" w14:textId="77777777" w:rsidR="001615EC" w:rsidRPr="00B07E06" w:rsidRDefault="001615EC" w:rsidP="00EC6DC1">
      <w:pPr>
        <w:pStyle w:val="ListParagraph"/>
        <w:numPr>
          <w:ilvl w:val="0"/>
          <w:numId w:val="86"/>
        </w:numPr>
        <w:spacing w:after="0" w:line="276" w:lineRule="auto"/>
        <w:rPr>
          <w:rFonts w:cs="Arial"/>
          <w:bCs/>
        </w:rPr>
      </w:pPr>
      <w:r w:rsidRPr="00B07E06">
        <w:rPr>
          <w:rFonts w:cs="Arial"/>
          <w:bCs/>
        </w:rPr>
        <w:t>160.818</w:t>
      </w:r>
      <w:r>
        <w:rPr>
          <w:rFonts w:cs="Arial"/>
          <w:bCs/>
        </w:rPr>
        <w:t xml:space="preserve"> osoba - t</w:t>
      </w:r>
      <w:r w:rsidRPr="00B07E06">
        <w:rPr>
          <w:rFonts w:cs="Arial"/>
          <w:bCs/>
        </w:rPr>
        <w:t>renutačni broj nezaposlenih</w:t>
      </w:r>
    </w:p>
    <w:p w14:paraId="644F0B97" w14:textId="77777777" w:rsidR="001615EC" w:rsidRPr="00B07E06" w:rsidRDefault="001615EC" w:rsidP="00EC6DC1">
      <w:pPr>
        <w:pStyle w:val="ListParagraph"/>
        <w:numPr>
          <w:ilvl w:val="0"/>
          <w:numId w:val="86"/>
        </w:numPr>
        <w:spacing w:after="0" w:line="276" w:lineRule="auto"/>
        <w:rPr>
          <w:rFonts w:cs="Arial"/>
          <w:bCs/>
        </w:rPr>
      </w:pPr>
      <w:r w:rsidRPr="00B07E06">
        <w:rPr>
          <w:rFonts w:cs="Arial"/>
          <w:bCs/>
        </w:rPr>
        <w:t>14.772</w:t>
      </w:r>
      <w:r>
        <w:rPr>
          <w:rFonts w:cs="Arial"/>
          <w:bCs/>
        </w:rPr>
        <w:t xml:space="preserve"> - o</w:t>
      </w:r>
      <w:r w:rsidRPr="00B07E06">
        <w:rPr>
          <w:rFonts w:cs="Arial"/>
          <w:bCs/>
        </w:rPr>
        <w:t>bjavljena slobodna radna mjesta ili 7,5% stopa anketne nezaposlenosti RH (Eurostat) VII. ‒ IX. 2020. i 7,5% stopa anketne nezaposlenosti EU 27 (Eurostat) VII. ‒ IX. 2020. i 9,8 % stopa registrirane nezaposlenosti I. 2021. (DZS)</w:t>
      </w:r>
    </w:p>
    <w:p w14:paraId="477C9C3C" w14:textId="77777777" w:rsidR="001615EC" w:rsidRPr="00B07E06" w:rsidRDefault="001615EC" w:rsidP="00BD6C22">
      <w:pPr>
        <w:spacing w:after="0" w:line="276" w:lineRule="auto"/>
        <w:ind w:firstLine="0"/>
        <w:rPr>
          <w:rFonts w:cs="Arial"/>
          <w:bCs/>
        </w:rPr>
      </w:pPr>
      <w:r w:rsidRPr="00B07E06">
        <w:rPr>
          <w:rFonts w:cs="Arial"/>
          <w:bCs/>
        </w:rPr>
        <w:t>U veljači 202</w:t>
      </w:r>
      <w:r>
        <w:rPr>
          <w:rFonts w:cs="Arial"/>
          <w:bCs/>
        </w:rPr>
        <w:t>1.</w:t>
      </w:r>
      <w:r w:rsidRPr="00B07E06">
        <w:rPr>
          <w:rFonts w:cs="Arial"/>
          <w:bCs/>
        </w:rPr>
        <w:t xml:space="preserve"> je prema podacima Hrvatskog zavoda za zapošljavanje bilo evidentirano: </w:t>
      </w:r>
    </w:p>
    <w:p w14:paraId="128297B8" w14:textId="77777777" w:rsidR="001615EC" w:rsidRPr="00071245" w:rsidRDefault="001615EC" w:rsidP="00EC6DC1">
      <w:pPr>
        <w:pStyle w:val="ListParagraph"/>
        <w:numPr>
          <w:ilvl w:val="0"/>
          <w:numId w:val="88"/>
        </w:numPr>
        <w:spacing w:after="0" w:line="276" w:lineRule="auto"/>
        <w:rPr>
          <w:rFonts w:cs="Arial"/>
          <w:color w:val="212529"/>
        </w:rPr>
      </w:pPr>
      <w:r w:rsidRPr="00B07E06">
        <w:rPr>
          <w:rFonts w:cs="Arial"/>
          <w:color w:val="212529"/>
        </w:rPr>
        <w:t>Registrirana nezaposlenost 162.386</w:t>
      </w:r>
      <w:r>
        <w:rPr>
          <w:rFonts w:cs="Arial"/>
          <w:color w:val="212529"/>
        </w:rPr>
        <w:t xml:space="preserve"> osoba, od čega je </w:t>
      </w:r>
      <w:r w:rsidRPr="00071245">
        <w:rPr>
          <w:rFonts w:cs="Arial"/>
          <w:color w:val="212529"/>
        </w:rPr>
        <w:t>89.043</w:t>
      </w:r>
      <w:r>
        <w:rPr>
          <w:rFonts w:cs="Arial"/>
          <w:color w:val="212529"/>
        </w:rPr>
        <w:t xml:space="preserve"> žena, </w:t>
      </w:r>
      <w:r>
        <w:rPr>
          <w:rFonts w:cs="Arial"/>
          <w:bCs/>
          <w:color w:val="212529"/>
        </w:rPr>
        <w:t>b</w:t>
      </w:r>
      <w:r w:rsidRPr="00071245">
        <w:rPr>
          <w:rFonts w:cs="Arial"/>
          <w:bCs/>
          <w:color w:val="212529"/>
        </w:rPr>
        <w:t>ez radnog iskustva 23.668</w:t>
      </w:r>
      <w:r>
        <w:rPr>
          <w:rFonts w:cs="Arial"/>
          <w:bCs/>
          <w:color w:val="212529"/>
        </w:rPr>
        <w:t xml:space="preserve"> osoba</w:t>
      </w:r>
    </w:p>
    <w:p w14:paraId="3703333A" w14:textId="77777777" w:rsidR="001615EC" w:rsidRPr="00071245" w:rsidRDefault="001615EC" w:rsidP="00EC6DC1">
      <w:pPr>
        <w:pStyle w:val="ListParagraph"/>
        <w:numPr>
          <w:ilvl w:val="0"/>
          <w:numId w:val="88"/>
        </w:numPr>
        <w:spacing w:after="0" w:line="276" w:lineRule="auto"/>
        <w:rPr>
          <w:rFonts w:cs="Arial"/>
          <w:color w:val="212529"/>
        </w:rPr>
      </w:pPr>
      <w:r w:rsidRPr="00071245">
        <w:rPr>
          <w:rFonts w:cs="Arial"/>
          <w:bCs/>
          <w:color w:val="212529"/>
        </w:rPr>
        <w:t>Mladi</w:t>
      </w:r>
      <w:r>
        <w:rPr>
          <w:rFonts w:cs="Arial"/>
          <w:bCs/>
          <w:color w:val="212529"/>
        </w:rPr>
        <w:t>h</w:t>
      </w:r>
      <w:r w:rsidRPr="00071245">
        <w:rPr>
          <w:rFonts w:cs="Arial"/>
          <w:bCs/>
          <w:color w:val="212529"/>
        </w:rPr>
        <w:t xml:space="preserve"> do 29 godina starosti </w:t>
      </w:r>
      <w:r>
        <w:rPr>
          <w:rFonts w:cs="Arial"/>
          <w:bCs/>
          <w:color w:val="212529"/>
        </w:rPr>
        <w:t xml:space="preserve">je bilo prijavljeno na HZZZ </w:t>
      </w:r>
      <w:r w:rsidRPr="00071245">
        <w:rPr>
          <w:rFonts w:cs="Arial"/>
          <w:bCs/>
          <w:color w:val="212529"/>
        </w:rPr>
        <w:t>47.103</w:t>
      </w:r>
      <w:r>
        <w:rPr>
          <w:rFonts w:cs="Arial"/>
          <w:bCs/>
          <w:color w:val="212529"/>
        </w:rPr>
        <w:t xml:space="preserve"> osoba, dok je </w:t>
      </w:r>
      <w:r>
        <w:rPr>
          <w:rFonts w:cs="Arial"/>
          <w:color w:val="212529"/>
        </w:rPr>
        <w:t>o</w:t>
      </w:r>
      <w:r w:rsidRPr="00071245">
        <w:rPr>
          <w:rFonts w:cs="Arial"/>
          <w:color w:val="212529"/>
        </w:rPr>
        <w:t>sob</w:t>
      </w:r>
      <w:r>
        <w:rPr>
          <w:rFonts w:cs="Arial"/>
          <w:color w:val="212529"/>
        </w:rPr>
        <w:t>a</w:t>
      </w:r>
      <w:r w:rsidRPr="00071245">
        <w:rPr>
          <w:rFonts w:cs="Arial"/>
          <w:color w:val="212529"/>
        </w:rPr>
        <w:t xml:space="preserve"> u dobi 50 i više godina 50.333</w:t>
      </w:r>
      <w:r>
        <w:rPr>
          <w:rFonts w:cs="Arial"/>
          <w:color w:val="212529"/>
        </w:rPr>
        <w:t xml:space="preserve">. </w:t>
      </w:r>
      <w:r w:rsidRPr="00071245">
        <w:rPr>
          <w:rFonts w:cs="Arial"/>
          <w:color w:val="212529"/>
        </w:rPr>
        <w:t>Dugotrajno nezaposleni</w:t>
      </w:r>
      <w:r>
        <w:rPr>
          <w:rFonts w:cs="Arial"/>
          <w:color w:val="212529"/>
        </w:rPr>
        <w:t xml:space="preserve">h je bilo prijavljeno </w:t>
      </w:r>
      <w:r w:rsidRPr="00071245">
        <w:rPr>
          <w:rFonts w:cs="Arial"/>
          <w:color w:val="212529"/>
        </w:rPr>
        <w:t xml:space="preserve">65.072 </w:t>
      </w:r>
      <w:r>
        <w:rPr>
          <w:rFonts w:cs="Arial"/>
          <w:color w:val="212529"/>
        </w:rPr>
        <w:t xml:space="preserve">osobe. </w:t>
      </w:r>
      <w:r w:rsidRPr="00071245">
        <w:rPr>
          <w:rFonts w:cs="Arial"/>
          <w:color w:val="212529"/>
        </w:rPr>
        <w:t>(Hrvatski zavod za zapošljavanje, za veljaču 2021</w:t>
      </w:r>
      <w:r>
        <w:rPr>
          <w:rFonts w:cs="Arial"/>
          <w:color w:val="212529"/>
        </w:rPr>
        <w:t>.</w:t>
      </w:r>
      <w:r w:rsidRPr="00071245">
        <w:rPr>
          <w:rFonts w:cs="Arial"/>
          <w:color w:val="212529"/>
        </w:rPr>
        <w:t>)</w:t>
      </w:r>
      <w:r w:rsidRPr="00B07E06">
        <w:rPr>
          <w:rStyle w:val="FootnoteReference"/>
          <w:rFonts w:cs="Arial"/>
          <w:color w:val="212529"/>
        </w:rPr>
        <w:footnoteReference w:id="181"/>
      </w:r>
    </w:p>
    <w:p w14:paraId="10D1198E" w14:textId="77777777" w:rsidR="001615EC" w:rsidRPr="00B07E06" w:rsidRDefault="001615EC" w:rsidP="00BD6C22">
      <w:pPr>
        <w:spacing w:after="0" w:line="276" w:lineRule="auto"/>
        <w:ind w:firstLine="0"/>
        <w:rPr>
          <w:rFonts w:cs="Arial"/>
          <w:bCs/>
        </w:rPr>
      </w:pPr>
      <w:r w:rsidRPr="00B07E06">
        <w:rPr>
          <w:rFonts w:cs="Arial"/>
          <w:bCs/>
        </w:rPr>
        <w:t xml:space="preserve">U isto vrijeme u mjere aktivne politike zapošljavanja je koristilo: </w:t>
      </w:r>
    </w:p>
    <w:p w14:paraId="40CE1C20" w14:textId="77777777" w:rsidR="001615EC" w:rsidRPr="00071245" w:rsidRDefault="001615EC" w:rsidP="00EC6DC1">
      <w:pPr>
        <w:pStyle w:val="ListParagraph"/>
        <w:numPr>
          <w:ilvl w:val="0"/>
          <w:numId w:val="87"/>
        </w:numPr>
        <w:spacing w:after="0" w:line="276" w:lineRule="auto"/>
        <w:rPr>
          <w:rFonts w:cs="Arial"/>
          <w:bCs/>
        </w:rPr>
      </w:pPr>
      <w:r w:rsidRPr="00B07E06">
        <w:rPr>
          <w:rFonts w:cs="Arial"/>
          <w:bCs/>
        </w:rPr>
        <w:t>Novouključeni</w:t>
      </w:r>
      <w:r>
        <w:rPr>
          <w:rFonts w:cs="Arial"/>
          <w:bCs/>
        </w:rPr>
        <w:t>h</w:t>
      </w:r>
      <w:r w:rsidRPr="00B07E06">
        <w:rPr>
          <w:rFonts w:cs="Arial"/>
          <w:bCs/>
        </w:rPr>
        <w:t xml:space="preserve"> u mjesecu</w:t>
      </w:r>
      <w:r>
        <w:rPr>
          <w:rFonts w:cs="Arial"/>
          <w:bCs/>
        </w:rPr>
        <w:t xml:space="preserve"> je bilo </w:t>
      </w:r>
      <w:r w:rsidRPr="00B07E06">
        <w:rPr>
          <w:rFonts w:cs="Arial"/>
          <w:bCs/>
        </w:rPr>
        <w:t>1.392</w:t>
      </w:r>
      <w:r>
        <w:rPr>
          <w:rFonts w:cs="Arial"/>
          <w:bCs/>
        </w:rPr>
        <w:t xml:space="preserve"> osobe, od čega 7</w:t>
      </w:r>
      <w:r w:rsidRPr="00071245">
        <w:rPr>
          <w:rFonts w:cs="Arial"/>
          <w:bCs/>
        </w:rPr>
        <w:t>49</w:t>
      </w:r>
      <w:r>
        <w:rPr>
          <w:rFonts w:cs="Arial"/>
          <w:bCs/>
        </w:rPr>
        <w:t xml:space="preserve"> žena</w:t>
      </w:r>
    </w:p>
    <w:p w14:paraId="3E19D2AA" w14:textId="77777777" w:rsidR="001615EC" w:rsidRPr="00071245" w:rsidRDefault="001615EC" w:rsidP="00EC6DC1">
      <w:pPr>
        <w:pStyle w:val="ListParagraph"/>
        <w:numPr>
          <w:ilvl w:val="0"/>
          <w:numId w:val="87"/>
        </w:numPr>
        <w:spacing w:after="0" w:line="276" w:lineRule="auto"/>
        <w:rPr>
          <w:rFonts w:cs="Arial"/>
          <w:bCs/>
        </w:rPr>
      </w:pPr>
      <w:r w:rsidRPr="00B07E06">
        <w:rPr>
          <w:rFonts w:cs="Arial"/>
          <w:bCs/>
        </w:rPr>
        <w:t>Aktivni</w:t>
      </w:r>
      <w:r>
        <w:rPr>
          <w:rFonts w:cs="Arial"/>
          <w:bCs/>
        </w:rPr>
        <w:t>h</w:t>
      </w:r>
      <w:r w:rsidRPr="00B07E06">
        <w:rPr>
          <w:rFonts w:cs="Arial"/>
          <w:bCs/>
        </w:rPr>
        <w:t xml:space="preserve"> korisni</w:t>
      </w:r>
      <w:r>
        <w:rPr>
          <w:rFonts w:cs="Arial"/>
          <w:bCs/>
        </w:rPr>
        <w:t>ka</w:t>
      </w:r>
      <w:r w:rsidRPr="00B07E06">
        <w:rPr>
          <w:rFonts w:cs="Arial"/>
          <w:bCs/>
        </w:rPr>
        <w:t xml:space="preserve"> na kraju mjeseca</w:t>
      </w:r>
      <w:r>
        <w:rPr>
          <w:rFonts w:cs="Arial"/>
          <w:bCs/>
        </w:rPr>
        <w:t xml:space="preserve"> je bilo 1</w:t>
      </w:r>
      <w:r w:rsidRPr="00B07E06">
        <w:rPr>
          <w:rFonts w:cs="Arial"/>
          <w:bCs/>
        </w:rPr>
        <w:t>6.225</w:t>
      </w:r>
      <w:r>
        <w:rPr>
          <w:rFonts w:cs="Arial"/>
          <w:bCs/>
        </w:rPr>
        <w:t xml:space="preserve"> osoba, od čega </w:t>
      </w:r>
      <w:r w:rsidRPr="00071245">
        <w:rPr>
          <w:rFonts w:cs="Arial"/>
          <w:bCs/>
        </w:rPr>
        <w:t>8.409</w:t>
      </w:r>
      <w:r>
        <w:rPr>
          <w:rFonts w:cs="Arial"/>
          <w:bCs/>
        </w:rPr>
        <w:t xml:space="preserve"> žena. </w:t>
      </w:r>
    </w:p>
    <w:p w14:paraId="7FB391D4" w14:textId="77777777" w:rsidR="001615EC" w:rsidRPr="00B07E06" w:rsidRDefault="001615EC" w:rsidP="00BD6C22">
      <w:pPr>
        <w:spacing w:line="276" w:lineRule="auto"/>
        <w:ind w:firstLine="0"/>
        <w:rPr>
          <w:rFonts w:cs="Arial"/>
          <w:bCs/>
        </w:rPr>
      </w:pPr>
      <w:r w:rsidRPr="00B07E06">
        <w:rPr>
          <w:rFonts w:cs="Arial"/>
          <w:bCs/>
        </w:rPr>
        <w:t xml:space="preserve">U </w:t>
      </w:r>
      <w:r>
        <w:rPr>
          <w:rFonts w:cs="Arial"/>
          <w:bCs/>
        </w:rPr>
        <w:t>PGŽ</w:t>
      </w:r>
      <w:r w:rsidRPr="00B07E06">
        <w:rPr>
          <w:rFonts w:cs="Arial"/>
          <w:bCs/>
        </w:rPr>
        <w:t xml:space="preserve"> je stanje evidentirane nezaposlenosti u prvom mjesecu 2021. godine</w:t>
      </w:r>
      <w:r>
        <w:rPr>
          <w:rFonts w:cs="Arial"/>
          <w:bCs/>
        </w:rPr>
        <w:t xml:space="preserve"> </w:t>
      </w:r>
      <w:r w:rsidRPr="00B07E06">
        <w:rPr>
          <w:rFonts w:cs="Arial"/>
          <w:bCs/>
        </w:rPr>
        <w:t>1778 osoba i to prema završenom stupnju obrazovanja:</w:t>
      </w:r>
      <w:r>
        <w:rPr>
          <w:rFonts w:cs="Arial"/>
          <w:bCs/>
        </w:rPr>
        <w:t xml:space="preserve"> </w:t>
      </w:r>
      <w:r w:rsidRPr="00071245">
        <w:rPr>
          <w:rFonts w:cs="Arial"/>
          <w:bCs/>
        </w:rPr>
        <w:t>42 osob</w:t>
      </w:r>
      <w:r>
        <w:rPr>
          <w:rFonts w:cs="Arial"/>
          <w:bCs/>
        </w:rPr>
        <w:t>e</w:t>
      </w:r>
      <w:r w:rsidRPr="00071245">
        <w:rPr>
          <w:rFonts w:cs="Arial"/>
          <w:bCs/>
        </w:rPr>
        <w:t xml:space="preserve"> nema završenu osnovnu školu</w:t>
      </w:r>
      <w:r>
        <w:rPr>
          <w:rFonts w:cs="Arial"/>
          <w:bCs/>
        </w:rPr>
        <w:t xml:space="preserve">, </w:t>
      </w:r>
      <w:r w:rsidRPr="00071245">
        <w:rPr>
          <w:rFonts w:cs="Arial"/>
          <w:bCs/>
        </w:rPr>
        <w:t>171 osoba ima završenu osnovnu školu</w:t>
      </w:r>
      <w:r>
        <w:rPr>
          <w:rFonts w:cs="Arial"/>
          <w:bCs/>
        </w:rPr>
        <w:t xml:space="preserve">, </w:t>
      </w:r>
      <w:r w:rsidRPr="00B07E06">
        <w:rPr>
          <w:rFonts w:cs="Arial"/>
          <w:bCs/>
        </w:rPr>
        <w:t>1126 osoba ima završenu srednju školu u trajanju od 4 i više godina ili pak gimnaziju</w:t>
      </w:r>
      <w:r>
        <w:rPr>
          <w:rFonts w:cs="Arial"/>
          <w:bCs/>
        </w:rPr>
        <w:t xml:space="preserve">, </w:t>
      </w:r>
      <w:r w:rsidRPr="00B07E06">
        <w:rPr>
          <w:rFonts w:cs="Arial"/>
          <w:bCs/>
        </w:rPr>
        <w:t>160 osoba ima završenu višu školu, I. stupanj fakulteta, stručni studij</w:t>
      </w:r>
      <w:r>
        <w:rPr>
          <w:rFonts w:cs="Arial"/>
          <w:bCs/>
        </w:rPr>
        <w:t xml:space="preserve"> i </w:t>
      </w:r>
      <w:r w:rsidRPr="00B07E06">
        <w:rPr>
          <w:rFonts w:cs="Arial"/>
          <w:bCs/>
        </w:rPr>
        <w:t>10,7% ili 279 osoba ima fakultet, akademiju, magisterij ili doktorat (prema Hrvatski zavod za zapošljavanje, 2.2021.)</w:t>
      </w:r>
      <w:r w:rsidRPr="00B07E06">
        <w:rPr>
          <w:rStyle w:val="FootnoteReference"/>
          <w:rFonts w:cs="Arial"/>
          <w:bCs/>
        </w:rPr>
        <w:footnoteReference w:id="182"/>
      </w:r>
      <w:r>
        <w:rPr>
          <w:rFonts w:cs="Arial"/>
          <w:bCs/>
        </w:rPr>
        <w:t xml:space="preserve"> </w:t>
      </w:r>
      <w:r w:rsidRPr="00B07E06">
        <w:rPr>
          <w:rFonts w:cs="Arial"/>
          <w:bCs/>
        </w:rPr>
        <w:t>U dobnoj skupini od 15 do 30 godina stanje evidentirane nezaposlenosti (ulazak u evidenciju u 2021</w:t>
      </w:r>
      <w:r>
        <w:rPr>
          <w:rFonts w:cs="Arial"/>
          <w:bCs/>
        </w:rPr>
        <w:t>.</w:t>
      </w:r>
      <w:r w:rsidRPr="00B07E06">
        <w:rPr>
          <w:rFonts w:cs="Arial"/>
          <w:bCs/>
        </w:rPr>
        <w:t>) u PGŽ prema završenom stupnju u siječnju 2021.godine je 552 mlad</w:t>
      </w:r>
      <w:r>
        <w:rPr>
          <w:rFonts w:cs="Arial"/>
          <w:bCs/>
        </w:rPr>
        <w:t>ih</w:t>
      </w:r>
      <w:r w:rsidRPr="00B07E06">
        <w:rPr>
          <w:rFonts w:cs="Arial"/>
          <w:bCs/>
        </w:rPr>
        <w:t xml:space="preserve"> od 1778 evidentiranih nezaposlenih osoba ili 31,05% mladih.</w:t>
      </w:r>
      <w:r w:rsidRPr="00B07E06">
        <w:rPr>
          <w:rStyle w:val="FootnoteReference"/>
          <w:rFonts w:cs="Arial"/>
          <w:bCs/>
        </w:rPr>
        <w:footnoteReference w:id="183"/>
      </w:r>
      <w:r w:rsidRPr="00B07E06">
        <w:rPr>
          <w:rFonts w:cs="Arial"/>
          <w:bCs/>
        </w:rPr>
        <w:t xml:space="preserve"> </w:t>
      </w:r>
    </w:p>
    <w:p w14:paraId="262D4E3F" w14:textId="08BAA951" w:rsidR="001615EC" w:rsidRPr="00071245" w:rsidRDefault="001615EC" w:rsidP="00176BD2">
      <w:pPr>
        <w:spacing w:line="276" w:lineRule="auto"/>
        <w:ind w:firstLine="0"/>
        <w:rPr>
          <w:rFonts w:cs="Arial"/>
          <w:bCs/>
        </w:rPr>
      </w:pPr>
      <w:r w:rsidRPr="00B07E06">
        <w:rPr>
          <w:rFonts w:cs="Arial"/>
          <w:bCs/>
        </w:rPr>
        <w:t>Ukupno registrirana nezaposlenost mladih od 15 do 30 godina u 2021 iznosi 2.387 osoba. Najviše ih ima iz područja tehničara i stručnih suradnika (22,50%), zatim uslužna i trgovačka zanimanja (22,25%) te znanstvenika, inženjera i stručnjaka (19,73%).</w:t>
      </w:r>
      <w:r w:rsidRPr="00B07E06">
        <w:rPr>
          <w:rStyle w:val="FootnoteReference"/>
          <w:rFonts w:cs="Arial"/>
          <w:bCs/>
        </w:rPr>
        <w:footnoteReference w:id="184"/>
      </w:r>
      <w:r>
        <w:rPr>
          <w:rFonts w:cs="Arial"/>
          <w:bCs/>
        </w:rPr>
        <w:t xml:space="preserve"> </w:t>
      </w:r>
      <w:r w:rsidRPr="00071245">
        <w:rPr>
          <w:rFonts w:cs="Arial"/>
          <w:bCs/>
        </w:rPr>
        <w:t xml:space="preserve">U </w:t>
      </w:r>
      <w:r w:rsidRPr="00BD6C22">
        <w:rPr>
          <w:rFonts w:cs="Arial"/>
          <w:bCs/>
        </w:rPr>
        <w:t xml:space="preserve">Tablici </w:t>
      </w:r>
      <w:r w:rsidR="00BD6C22">
        <w:rPr>
          <w:rFonts w:cs="Arial"/>
          <w:bCs/>
        </w:rPr>
        <w:t>32</w:t>
      </w:r>
      <w:r w:rsidRPr="00071245">
        <w:rPr>
          <w:rFonts w:cs="Arial"/>
          <w:bCs/>
        </w:rPr>
        <w:t xml:space="preserve"> je stanje evidentiranih nezaposlenih (ulazak u evidenciju u 2021</w:t>
      </w:r>
      <w:r>
        <w:rPr>
          <w:rFonts w:cs="Arial"/>
          <w:bCs/>
        </w:rPr>
        <w:t>.</w:t>
      </w:r>
      <w:r w:rsidRPr="00071245">
        <w:rPr>
          <w:rFonts w:cs="Arial"/>
          <w:bCs/>
        </w:rPr>
        <w:t xml:space="preserve"> godini) prema završenom stupnju obrazovanja za sve dobne skupine godine iz koje vidljiva struktura prema dobnim skupinama. Najveći broj mladih nezaposlenih je u dobnim skupinama od 25 do 29 godina i to sa završenom srednjom školom, ali prati je dobna skupina od 20 do 24 godine i to isto sa završenom srednjom školom. </w:t>
      </w:r>
    </w:p>
    <w:p w14:paraId="331F87A0" w14:textId="4747B71D" w:rsidR="001615EC" w:rsidRDefault="00BD6C22" w:rsidP="00176BD2">
      <w:pPr>
        <w:spacing w:line="276" w:lineRule="auto"/>
        <w:ind w:firstLine="0"/>
        <w:rPr>
          <w:rFonts w:cs="Arial"/>
          <w:bCs/>
        </w:rPr>
      </w:pPr>
      <w:r w:rsidRPr="00BD6C22">
        <w:rPr>
          <w:rFonts w:cs="Arial"/>
          <w:bCs/>
          <w:i/>
        </w:rPr>
        <w:t>Tablica 32.</w:t>
      </w:r>
      <w:r w:rsidR="001615EC" w:rsidRPr="00B07E06">
        <w:rPr>
          <w:rFonts w:cs="Arial"/>
          <w:bCs/>
        </w:rPr>
        <w:t xml:space="preserve"> Stanje evidentiranih nezaposlenih - ulazak u evidenciju u 2021</w:t>
      </w:r>
      <w:r w:rsidR="001615EC">
        <w:rPr>
          <w:rFonts w:cs="Arial"/>
          <w:bCs/>
        </w:rPr>
        <w:t>.</w:t>
      </w:r>
      <w:r w:rsidR="001615EC" w:rsidRPr="00B07E06">
        <w:rPr>
          <w:rFonts w:cs="Arial"/>
          <w:bCs/>
        </w:rPr>
        <w:t xml:space="preserve"> godini prema završenom stupnju obrazovanja za sve dobne skupine godine</w:t>
      </w:r>
      <w:r w:rsidR="001615EC">
        <w:rPr>
          <w:rFonts w:cs="Arial"/>
          <w:bCs/>
        </w:rPr>
        <w:t xml:space="preserve"> u PGŽ</w:t>
      </w:r>
    </w:p>
    <w:tbl>
      <w:tblPr>
        <w:tblStyle w:val="Reetkatablice12"/>
        <w:tblW w:w="963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969"/>
        <w:gridCol w:w="794"/>
        <w:gridCol w:w="794"/>
        <w:gridCol w:w="794"/>
        <w:gridCol w:w="794"/>
        <w:gridCol w:w="794"/>
        <w:gridCol w:w="794"/>
        <w:gridCol w:w="906"/>
      </w:tblGrid>
      <w:tr w:rsidR="00AA4CC3" w:rsidRPr="00AA4CC3" w14:paraId="521DF8CE" w14:textId="77777777" w:rsidTr="00AA4CC3">
        <w:trPr>
          <w:trHeight w:val="20"/>
        </w:trPr>
        <w:tc>
          <w:tcPr>
            <w:tcW w:w="3969" w:type="dxa"/>
            <w:shd w:val="clear" w:color="auto" w:fill="C5E0B3"/>
            <w:vAlign w:val="center"/>
            <w:hideMark/>
          </w:tcPr>
          <w:p w14:paraId="577BDEC6" w14:textId="77777777" w:rsidR="00AA4CC3" w:rsidRPr="00AA4CC3" w:rsidRDefault="00AA4CC3" w:rsidP="00AA4CC3">
            <w:pPr>
              <w:spacing w:after="0"/>
              <w:ind w:firstLine="0"/>
              <w:jc w:val="center"/>
              <w:rPr>
                <w:rFonts w:eastAsia="Times New Roman" w:cs="Arial"/>
                <w:color w:val="000000"/>
                <w:sz w:val="18"/>
                <w:szCs w:val="18"/>
              </w:rPr>
            </w:pPr>
            <w:r w:rsidRPr="00AA4CC3">
              <w:rPr>
                <w:rFonts w:eastAsia="Times New Roman" w:cs="Arial"/>
                <w:color w:val="000000"/>
                <w:sz w:val="18"/>
                <w:szCs w:val="18"/>
              </w:rPr>
              <w:t>Dob</w:t>
            </w:r>
          </w:p>
        </w:tc>
        <w:tc>
          <w:tcPr>
            <w:tcW w:w="794" w:type="dxa"/>
            <w:shd w:val="clear" w:color="auto" w:fill="C5E0B3"/>
            <w:vAlign w:val="center"/>
            <w:hideMark/>
          </w:tcPr>
          <w:p w14:paraId="461E48C4" w14:textId="77777777" w:rsidR="00AA4CC3" w:rsidRPr="00AA4CC3" w:rsidRDefault="00AA4CC3" w:rsidP="00AA4CC3">
            <w:pPr>
              <w:spacing w:after="0"/>
              <w:ind w:firstLine="0"/>
              <w:jc w:val="center"/>
              <w:rPr>
                <w:rFonts w:eastAsia="Times New Roman" w:cs="Arial"/>
                <w:color w:val="000000"/>
                <w:sz w:val="18"/>
                <w:szCs w:val="18"/>
              </w:rPr>
            </w:pPr>
            <w:r w:rsidRPr="00AA4CC3">
              <w:rPr>
                <w:rFonts w:eastAsia="Times New Roman" w:cs="Arial"/>
                <w:color w:val="000000"/>
                <w:sz w:val="18"/>
                <w:szCs w:val="18"/>
              </w:rPr>
              <w:t>15-19</w:t>
            </w:r>
          </w:p>
        </w:tc>
        <w:tc>
          <w:tcPr>
            <w:tcW w:w="794" w:type="dxa"/>
            <w:shd w:val="clear" w:color="auto" w:fill="C5E0B3"/>
            <w:vAlign w:val="center"/>
            <w:hideMark/>
          </w:tcPr>
          <w:p w14:paraId="12DA6431" w14:textId="77777777" w:rsidR="00AA4CC3" w:rsidRPr="00AA4CC3" w:rsidRDefault="00AA4CC3" w:rsidP="00AA4CC3">
            <w:pPr>
              <w:spacing w:after="0"/>
              <w:ind w:firstLine="0"/>
              <w:jc w:val="center"/>
              <w:rPr>
                <w:rFonts w:eastAsia="Times New Roman" w:cs="Arial"/>
                <w:color w:val="000000"/>
                <w:sz w:val="18"/>
                <w:szCs w:val="18"/>
              </w:rPr>
            </w:pPr>
            <w:r w:rsidRPr="00AA4CC3">
              <w:rPr>
                <w:rFonts w:eastAsia="Times New Roman" w:cs="Arial"/>
                <w:color w:val="000000"/>
                <w:sz w:val="18"/>
                <w:szCs w:val="18"/>
              </w:rPr>
              <w:t>20-24</w:t>
            </w:r>
          </w:p>
        </w:tc>
        <w:tc>
          <w:tcPr>
            <w:tcW w:w="794" w:type="dxa"/>
            <w:shd w:val="clear" w:color="auto" w:fill="C5E0B3"/>
            <w:vAlign w:val="center"/>
            <w:hideMark/>
          </w:tcPr>
          <w:p w14:paraId="5F426F3C" w14:textId="77777777" w:rsidR="00AA4CC3" w:rsidRPr="00AA4CC3" w:rsidRDefault="00AA4CC3" w:rsidP="00AA4CC3">
            <w:pPr>
              <w:spacing w:after="0"/>
              <w:ind w:firstLine="0"/>
              <w:jc w:val="center"/>
              <w:rPr>
                <w:rFonts w:eastAsia="Times New Roman" w:cs="Arial"/>
                <w:color w:val="000000"/>
                <w:sz w:val="18"/>
                <w:szCs w:val="18"/>
              </w:rPr>
            </w:pPr>
            <w:r w:rsidRPr="00AA4CC3">
              <w:rPr>
                <w:rFonts w:eastAsia="Times New Roman" w:cs="Arial"/>
                <w:color w:val="000000"/>
                <w:sz w:val="18"/>
                <w:szCs w:val="18"/>
              </w:rPr>
              <w:t>25-29</w:t>
            </w:r>
          </w:p>
        </w:tc>
        <w:tc>
          <w:tcPr>
            <w:tcW w:w="794" w:type="dxa"/>
            <w:shd w:val="clear" w:color="auto" w:fill="C5E0B3"/>
            <w:vAlign w:val="center"/>
            <w:hideMark/>
          </w:tcPr>
          <w:p w14:paraId="12B23CEC" w14:textId="77777777" w:rsidR="00AA4CC3" w:rsidRPr="00AA4CC3" w:rsidRDefault="00AA4CC3" w:rsidP="00AA4CC3">
            <w:pPr>
              <w:spacing w:after="0"/>
              <w:ind w:firstLine="0"/>
              <w:jc w:val="center"/>
              <w:rPr>
                <w:rFonts w:eastAsia="Times New Roman" w:cs="Arial"/>
                <w:color w:val="000000"/>
                <w:sz w:val="18"/>
                <w:szCs w:val="18"/>
              </w:rPr>
            </w:pPr>
            <w:r w:rsidRPr="00AA4CC3">
              <w:rPr>
                <w:rFonts w:eastAsia="Times New Roman" w:cs="Arial"/>
                <w:color w:val="000000"/>
                <w:sz w:val="18"/>
                <w:szCs w:val="18"/>
              </w:rPr>
              <w:t>30-34</w:t>
            </w:r>
          </w:p>
        </w:tc>
        <w:tc>
          <w:tcPr>
            <w:tcW w:w="794" w:type="dxa"/>
            <w:shd w:val="clear" w:color="auto" w:fill="C5E0B3"/>
            <w:vAlign w:val="center"/>
            <w:hideMark/>
          </w:tcPr>
          <w:p w14:paraId="5AD7E154" w14:textId="77777777" w:rsidR="00AA4CC3" w:rsidRPr="00AA4CC3" w:rsidRDefault="00AA4CC3" w:rsidP="00AA4CC3">
            <w:pPr>
              <w:spacing w:after="0"/>
              <w:ind w:firstLine="0"/>
              <w:jc w:val="center"/>
              <w:rPr>
                <w:rFonts w:eastAsia="Times New Roman" w:cs="Arial"/>
                <w:color w:val="000000"/>
                <w:sz w:val="18"/>
                <w:szCs w:val="18"/>
              </w:rPr>
            </w:pPr>
            <w:r w:rsidRPr="00AA4CC3">
              <w:rPr>
                <w:rFonts w:eastAsia="Times New Roman" w:cs="Arial"/>
                <w:color w:val="000000"/>
                <w:sz w:val="18"/>
                <w:szCs w:val="18"/>
              </w:rPr>
              <w:t>35-39</w:t>
            </w:r>
          </w:p>
        </w:tc>
        <w:tc>
          <w:tcPr>
            <w:tcW w:w="794" w:type="dxa"/>
            <w:shd w:val="clear" w:color="auto" w:fill="C5E0B3"/>
            <w:vAlign w:val="center"/>
            <w:hideMark/>
          </w:tcPr>
          <w:p w14:paraId="26EC4B2E" w14:textId="77777777" w:rsidR="00AA4CC3" w:rsidRPr="00AA4CC3" w:rsidRDefault="00AA4CC3" w:rsidP="00AA4CC3">
            <w:pPr>
              <w:spacing w:after="0"/>
              <w:ind w:firstLine="0"/>
              <w:jc w:val="center"/>
              <w:rPr>
                <w:rFonts w:eastAsia="Times New Roman" w:cs="Arial"/>
                <w:color w:val="000000"/>
                <w:sz w:val="18"/>
                <w:szCs w:val="18"/>
              </w:rPr>
            </w:pPr>
            <w:r w:rsidRPr="00AA4CC3">
              <w:rPr>
                <w:rFonts w:eastAsia="Times New Roman" w:cs="Arial"/>
                <w:color w:val="000000"/>
                <w:sz w:val="18"/>
                <w:szCs w:val="18"/>
              </w:rPr>
              <w:t>40-60+</w:t>
            </w:r>
          </w:p>
        </w:tc>
        <w:tc>
          <w:tcPr>
            <w:tcW w:w="906" w:type="dxa"/>
            <w:shd w:val="clear" w:color="auto" w:fill="C5E0B3"/>
            <w:vAlign w:val="center"/>
            <w:hideMark/>
          </w:tcPr>
          <w:p w14:paraId="520CDA42" w14:textId="77777777" w:rsidR="00AA4CC3" w:rsidRPr="00AA4CC3" w:rsidRDefault="00AA4CC3" w:rsidP="00AA4CC3">
            <w:pPr>
              <w:spacing w:after="0"/>
              <w:ind w:firstLine="0"/>
              <w:jc w:val="center"/>
              <w:rPr>
                <w:rFonts w:eastAsia="Times New Roman" w:cs="Arial"/>
                <w:color w:val="008000"/>
                <w:sz w:val="18"/>
                <w:szCs w:val="18"/>
              </w:rPr>
            </w:pPr>
            <w:r w:rsidRPr="00AA4CC3">
              <w:rPr>
                <w:rFonts w:eastAsia="Times New Roman" w:cs="Arial"/>
                <w:sz w:val="18"/>
                <w:szCs w:val="18"/>
              </w:rPr>
              <w:t>Ukupno</w:t>
            </w:r>
          </w:p>
        </w:tc>
      </w:tr>
      <w:tr w:rsidR="00AA4CC3" w:rsidRPr="00AA4CC3" w14:paraId="0FE35EC7" w14:textId="77777777" w:rsidTr="00AA4CC3">
        <w:trPr>
          <w:trHeight w:val="20"/>
        </w:trPr>
        <w:tc>
          <w:tcPr>
            <w:tcW w:w="3969" w:type="dxa"/>
            <w:tcBorders>
              <w:top w:val="nil"/>
              <w:bottom w:val="nil"/>
            </w:tcBorders>
            <w:vAlign w:val="center"/>
            <w:hideMark/>
          </w:tcPr>
          <w:p w14:paraId="62DEE714" w14:textId="77777777" w:rsidR="00AA4CC3" w:rsidRPr="00AA4CC3" w:rsidRDefault="00AA4CC3" w:rsidP="00AA4CC3">
            <w:pPr>
              <w:spacing w:after="0"/>
              <w:ind w:firstLine="0"/>
              <w:jc w:val="left"/>
              <w:rPr>
                <w:rFonts w:eastAsia="Times New Roman" w:cs="Arial"/>
                <w:color w:val="000000"/>
                <w:sz w:val="18"/>
                <w:szCs w:val="18"/>
              </w:rPr>
            </w:pPr>
            <w:r w:rsidRPr="00AA4CC3">
              <w:rPr>
                <w:rFonts w:eastAsia="Times New Roman" w:cs="Arial"/>
                <w:color w:val="000000"/>
                <w:sz w:val="18"/>
                <w:szCs w:val="18"/>
              </w:rPr>
              <w:t>(1) Bez škole i nezavršena osnovna škola, završena osnovna škola</w:t>
            </w:r>
          </w:p>
        </w:tc>
        <w:tc>
          <w:tcPr>
            <w:tcW w:w="794" w:type="dxa"/>
            <w:tcBorders>
              <w:top w:val="nil"/>
              <w:bottom w:val="nil"/>
            </w:tcBorders>
            <w:vAlign w:val="center"/>
            <w:hideMark/>
          </w:tcPr>
          <w:p w14:paraId="1C53C7DB"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14</w:t>
            </w:r>
          </w:p>
        </w:tc>
        <w:tc>
          <w:tcPr>
            <w:tcW w:w="794" w:type="dxa"/>
            <w:tcBorders>
              <w:top w:val="nil"/>
              <w:bottom w:val="nil"/>
            </w:tcBorders>
            <w:vAlign w:val="center"/>
            <w:hideMark/>
          </w:tcPr>
          <w:p w14:paraId="5526CB03"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16</w:t>
            </w:r>
          </w:p>
        </w:tc>
        <w:tc>
          <w:tcPr>
            <w:tcW w:w="794" w:type="dxa"/>
            <w:tcBorders>
              <w:top w:val="nil"/>
              <w:bottom w:val="nil"/>
            </w:tcBorders>
            <w:vAlign w:val="center"/>
            <w:hideMark/>
          </w:tcPr>
          <w:p w14:paraId="4C47239B"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14</w:t>
            </w:r>
          </w:p>
        </w:tc>
        <w:tc>
          <w:tcPr>
            <w:tcW w:w="794" w:type="dxa"/>
            <w:tcBorders>
              <w:top w:val="nil"/>
              <w:bottom w:val="nil"/>
            </w:tcBorders>
            <w:vAlign w:val="center"/>
            <w:hideMark/>
          </w:tcPr>
          <w:p w14:paraId="602DD244"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33</w:t>
            </w:r>
          </w:p>
        </w:tc>
        <w:tc>
          <w:tcPr>
            <w:tcW w:w="794" w:type="dxa"/>
            <w:tcBorders>
              <w:top w:val="nil"/>
              <w:bottom w:val="nil"/>
            </w:tcBorders>
            <w:vAlign w:val="center"/>
            <w:hideMark/>
          </w:tcPr>
          <w:p w14:paraId="58E85630"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18</w:t>
            </w:r>
          </w:p>
        </w:tc>
        <w:tc>
          <w:tcPr>
            <w:tcW w:w="794" w:type="dxa"/>
            <w:tcBorders>
              <w:top w:val="nil"/>
              <w:bottom w:val="nil"/>
            </w:tcBorders>
            <w:vAlign w:val="center"/>
            <w:hideMark/>
          </w:tcPr>
          <w:p w14:paraId="643F6752"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118</w:t>
            </w:r>
          </w:p>
        </w:tc>
        <w:tc>
          <w:tcPr>
            <w:tcW w:w="906" w:type="dxa"/>
            <w:tcBorders>
              <w:top w:val="nil"/>
              <w:bottom w:val="nil"/>
            </w:tcBorders>
            <w:vAlign w:val="center"/>
          </w:tcPr>
          <w:p w14:paraId="6F6BA69A"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22"/>
              </w:rPr>
              <w:t>213</w:t>
            </w:r>
          </w:p>
        </w:tc>
      </w:tr>
      <w:tr w:rsidR="00AA4CC3" w:rsidRPr="00AA4CC3" w14:paraId="1FA4AB6F" w14:textId="77777777" w:rsidTr="00AA4CC3">
        <w:trPr>
          <w:trHeight w:val="20"/>
        </w:trPr>
        <w:tc>
          <w:tcPr>
            <w:tcW w:w="3969" w:type="dxa"/>
            <w:tcBorders>
              <w:top w:val="nil"/>
              <w:bottom w:val="nil"/>
            </w:tcBorders>
            <w:vAlign w:val="center"/>
            <w:hideMark/>
          </w:tcPr>
          <w:p w14:paraId="20B7C373" w14:textId="77777777" w:rsidR="00AA4CC3" w:rsidRPr="00AA4CC3" w:rsidRDefault="00AA4CC3" w:rsidP="00AA4CC3">
            <w:pPr>
              <w:spacing w:after="0"/>
              <w:ind w:firstLine="0"/>
              <w:jc w:val="left"/>
              <w:rPr>
                <w:rFonts w:eastAsia="Times New Roman" w:cs="Arial"/>
                <w:color w:val="000000"/>
                <w:sz w:val="18"/>
                <w:szCs w:val="18"/>
              </w:rPr>
            </w:pPr>
            <w:r w:rsidRPr="00AA4CC3">
              <w:rPr>
                <w:rFonts w:eastAsia="Times New Roman" w:cs="Arial"/>
                <w:color w:val="000000"/>
                <w:sz w:val="18"/>
                <w:szCs w:val="18"/>
              </w:rPr>
              <w:t>(2) Srednja škola</w:t>
            </w:r>
          </w:p>
        </w:tc>
        <w:tc>
          <w:tcPr>
            <w:tcW w:w="794" w:type="dxa"/>
            <w:tcBorders>
              <w:top w:val="nil"/>
              <w:bottom w:val="nil"/>
            </w:tcBorders>
            <w:vAlign w:val="center"/>
            <w:hideMark/>
          </w:tcPr>
          <w:p w14:paraId="44D1CD5F"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40</w:t>
            </w:r>
          </w:p>
        </w:tc>
        <w:tc>
          <w:tcPr>
            <w:tcW w:w="794" w:type="dxa"/>
            <w:tcBorders>
              <w:top w:val="nil"/>
              <w:bottom w:val="nil"/>
            </w:tcBorders>
            <w:vAlign w:val="center"/>
            <w:hideMark/>
          </w:tcPr>
          <w:p w14:paraId="3FC09100"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153</w:t>
            </w:r>
          </w:p>
        </w:tc>
        <w:tc>
          <w:tcPr>
            <w:tcW w:w="794" w:type="dxa"/>
            <w:tcBorders>
              <w:top w:val="nil"/>
              <w:bottom w:val="nil"/>
            </w:tcBorders>
            <w:vAlign w:val="center"/>
            <w:hideMark/>
          </w:tcPr>
          <w:p w14:paraId="59877E85"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155</w:t>
            </w:r>
          </w:p>
        </w:tc>
        <w:tc>
          <w:tcPr>
            <w:tcW w:w="794" w:type="dxa"/>
            <w:tcBorders>
              <w:top w:val="nil"/>
              <w:bottom w:val="nil"/>
            </w:tcBorders>
            <w:vAlign w:val="center"/>
            <w:hideMark/>
          </w:tcPr>
          <w:p w14:paraId="3E0DA622"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136</w:t>
            </w:r>
          </w:p>
        </w:tc>
        <w:tc>
          <w:tcPr>
            <w:tcW w:w="794" w:type="dxa"/>
            <w:tcBorders>
              <w:top w:val="nil"/>
              <w:bottom w:val="nil"/>
            </w:tcBorders>
            <w:vAlign w:val="center"/>
            <w:hideMark/>
          </w:tcPr>
          <w:p w14:paraId="2CAB3CD2"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140</w:t>
            </w:r>
          </w:p>
        </w:tc>
        <w:tc>
          <w:tcPr>
            <w:tcW w:w="794" w:type="dxa"/>
            <w:tcBorders>
              <w:top w:val="nil"/>
              <w:bottom w:val="nil"/>
            </w:tcBorders>
            <w:vAlign w:val="center"/>
            <w:hideMark/>
          </w:tcPr>
          <w:p w14:paraId="40490F4B"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sz w:val="18"/>
                <w:szCs w:val="18"/>
              </w:rPr>
              <w:t>502</w:t>
            </w:r>
          </w:p>
        </w:tc>
        <w:tc>
          <w:tcPr>
            <w:tcW w:w="906" w:type="dxa"/>
            <w:tcBorders>
              <w:top w:val="nil"/>
              <w:bottom w:val="nil"/>
            </w:tcBorders>
            <w:vAlign w:val="center"/>
          </w:tcPr>
          <w:p w14:paraId="4DDC8344"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22"/>
              </w:rPr>
              <w:t>1126</w:t>
            </w:r>
          </w:p>
        </w:tc>
      </w:tr>
      <w:tr w:rsidR="00AA4CC3" w:rsidRPr="00AA4CC3" w14:paraId="4E27D79A" w14:textId="77777777" w:rsidTr="00AA4CC3">
        <w:trPr>
          <w:trHeight w:val="20"/>
        </w:trPr>
        <w:tc>
          <w:tcPr>
            <w:tcW w:w="3969" w:type="dxa"/>
            <w:tcBorders>
              <w:top w:val="nil"/>
              <w:bottom w:val="nil"/>
            </w:tcBorders>
            <w:vAlign w:val="center"/>
            <w:hideMark/>
          </w:tcPr>
          <w:p w14:paraId="0B51921A" w14:textId="77777777" w:rsidR="00AA4CC3" w:rsidRPr="00AA4CC3" w:rsidRDefault="00AA4CC3" w:rsidP="00AA4CC3">
            <w:pPr>
              <w:spacing w:after="0"/>
              <w:ind w:firstLine="0"/>
              <w:jc w:val="left"/>
              <w:rPr>
                <w:rFonts w:eastAsia="Times New Roman" w:cs="Arial"/>
                <w:color w:val="000000"/>
                <w:sz w:val="18"/>
                <w:szCs w:val="18"/>
              </w:rPr>
            </w:pPr>
            <w:r w:rsidRPr="00AA4CC3">
              <w:rPr>
                <w:rFonts w:eastAsia="Times New Roman" w:cs="Arial"/>
                <w:color w:val="000000"/>
                <w:sz w:val="18"/>
                <w:szCs w:val="18"/>
              </w:rPr>
              <w:t>(3) Prvi stupanj fakulteta, stručni studij i viša škola, fakultet, akademija, magisterij, doktorat</w:t>
            </w:r>
          </w:p>
        </w:tc>
        <w:tc>
          <w:tcPr>
            <w:tcW w:w="794" w:type="dxa"/>
            <w:tcBorders>
              <w:top w:val="nil"/>
              <w:bottom w:val="nil"/>
            </w:tcBorders>
            <w:vAlign w:val="center"/>
            <w:hideMark/>
          </w:tcPr>
          <w:p w14:paraId="535E9B94"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w:t>
            </w:r>
          </w:p>
        </w:tc>
        <w:tc>
          <w:tcPr>
            <w:tcW w:w="794" w:type="dxa"/>
            <w:tcBorders>
              <w:top w:val="nil"/>
              <w:bottom w:val="nil"/>
            </w:tcBorders>
            <w:vAlign w:val="center"/>
            <w:hideMark/>
          </w:tcPr>
          <w:p w14:paraId="6F835614"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33</w:t>
            </w:r>
          </w:p>
        </w:tc>
        <w:tc>
          <w:tcPr>
            <w:tcW w:w="794" w:type="dxa"/>
            <w:tcBorders>
              <w:top w:val="nil"/>
              <w:bottom w:val="nil"/>
            </w:tcBorders>
            <w:vAlign w:val="center"/>
            <w:hideMark/>
          </w:tcPr>
          <w:p w14:paraId="1C8A2AE3"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127</w:t>
            </w:r>
          </w:p>
        </w:tc>
        <w:tc>
          <w:tcPr>
            <w:tcW w:w="794" w:type="dxa"/>
            <w:tcBorders>
              <w:top w:val="nil"/>
              <w:bottom w:val="nil"/>
            </w:tcBorders>
            <w:vAlign w:val="center"/>
            <w:hideMark/>
          </w:tcPr>
          <w:p w14:paraId="7B9C1669"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87</w:t>
            </w:r>
          </w:p>
        </w:tc>
        <w:tc>
          <w:tcPr>
            <w:tcW w:w="794" w:type="dxa"/>
            <w:tcBorders>
              <w:top w:val="nil"/>
              <w:bottom w:val="nil"/>
            </w:tcBorders>
            <w:vAlign w:val="center"/>
            <w:hideMark/>
          </w:tcPr>
          <w:p w14:paraId="2E14B315"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67</w:t>
            </w:r>
          </w:p>
        </w:tc>
        <w:tc>
          <w:tcPr>
            <w:tcW w:w="794" w:type="dxa"/>
            <w:tcBorders>
              <w:top w:val="nil"/>
              <w:bottom w:val="nil"/>
            </w:tcBorders>
            <w:vAlign w:val="center"/>
            <w:hideMark/>
          </w:tcPr>
          <w:p w14:paraId="6B26E6B2"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125</w:t>
            </w:r>
          </w:p>
        </w:tc>
        <w:tc>
          <w:tcPr>
            <w:tcW w:w="906" w:type="dxa"/>
            <w:tcBorders>
              <w:top w:val="nil"/>
              <w:bottom w:val="nil"/>
            </w:tcBorders>
            <w:vAlign w:val="center"/>
          </w:tcPr>
          <w:p w14:paraId="4E6D3219"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22"/>
              </w:rPr>
              <w:t>439</w:t>
            </w:r>
          </w:p>
        </w:tc>
      </w:tr>
      <w:tr w:rsidR="00AA4CC3" w:rsidRPr="00AA4CC3" w14:paraId="39611520" w14:textId="77777777" w:rsidTr="00AA4CC3">
        <w:trPr>
          <w:trHeight w:val="20"/>
        </w:trPr>
        <w:tc>
          <w:tcPr>
            <w:tcW w:w="3969" w:type="dxa"/>
            <w:shd w:val="clear" w:color="auto" w:fill="E2EFD9"/>
            <w:vAlign w:val="center"/>
            <w:hideMark/>
          </w:tcPr>
          <w:p w14:paraId="698705B6" w14:textId="77777777" w:rsidR="00AA4CC3" w:rsidRPr="00AA4CC3" w:rsidRDefault="00AA4CC3" w:rsidP="00AA4CC3">
            <w:pPr>
              <w:spacing w:after="0"/>
              <w:ind w:firstLine="0"/>
              <w:jc w:val="center"/>
              <w:rPr>
                <w:rFonts w:eastAsia="Times New Roman" w:cs="Arial"/>
                <w:color w:val="000000"/>
                <w:sz w:val="18"/>
                <w:szCs w:val="18"/>
              </w:rPr>
            </w:pPr>
            <w:r w:rsidRPr="00AA4CC3">
              <w:rPr>
                <w:rFonts w:eastAsia="Times New Roman" w:cs="Arial"/>
                <w:color w:val="000000"/>
                <w:sz w:val="18"/>
                <w:szCs w:val="18"/>
              </w:rPr>
              <w:t>Ukupno PGŽ</w:t>
            </w:r>
          </w:p>
        </w:tc>
        <w:tc>
          <w:tcPr>
            <w:tcW w:w="794" w:type="dxa"/>
            <w:shd w:val="clear" w:color="auto" w:fill="E2EFD9"/>
            <w:vAlign w:val="center"/>
            <w:hideMark/>
          </w:tcPr>
          <w:p w14:paraId="7BF2FDFE"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54</w:t>
            </w:r>
          </w:p>
        </w:tc>
        <w:tc>
          <w:tcPr>
            <w:tcW w:w="794" w:type="dxa"/>
            <w:shd w:val="clear" w:color="auto" w:fill="E2EFD9"/>
            <w:vAlign w:val="center"/>
            <w:hideMark/>
          </w:tcPr>
          <w:p w14:paraId="3406E22D"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202</w:t>
            </w:r>
          </w:p>
        </w:tc>
        <w:tc>
          <w:tcPr>
            <w:tcW w:w="794" w:type="dxa"/>
            <w:shd w:val="clear" w:color="auto" w:fill="E2EFD9"/>
            <w:vAlign w:val="center"/>
            <w:hideMark/>
          </w:tcPr>
          <w:p w14:paraId="071F9737"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296</w:t>
            </w:r>
          </w:p>
        </w:tc>
        <w:tc>
          <w:tcPr>
            <w:tcW w:w="794" w:type="dxa"/>
            <w:shd w:val="clear" w:color="auto" w:fill="E2EFD9"/>
            <w:vAlign w:val="center"/>
            <w:hideMark/>
          </w:tcPr>
          <w:p w14:paraId="61F8DBAA"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256</w:t>
            </w:r>
          </w:p>
        </w:tc>
        <w:tc>
          <w:tcPr>
            <w:tcW w:w="794" w:type="dxa"/>
            <w:shd w:val="clear" w:color="auto" w:fill="E2EFD9"/>
            <w:vAlign w:val="center"/>
            <w:hideMark/>
          </w:tcPr>
          <w:p w14:paraId="230FFBED"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225</w:t>
            </w:r>
          </w:p>
        </w:tc>
        <w:tc>
          <w:tcPr>
            <w:tcW w:w="794" w:type="dxa"/>
            <w:shd w:val="clear" w:color="auto" w:fill="E2EFD9"/>
            <w:vAlign w:val="center"/>
            <w:hideMark/>
          </w:tcPr>
          <w:p w14:paraId="37406D8B"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745</w:t>
            </w:r>
          </w:p>
        </w:tc>
        <w:tc>
          <w:tcPr>
            <w:tcW w:w="906" w:type="dxa"/>
            <w:shd w:val="clear" w:color="auto" w:fill="E2EFD9"/>
            <w:vAlign w:val="center"/>
          </w:tcPr>
          <w:p w14:paraId="3DB73B0C" w14:textId="77777777" w:rsidR="00AA4CC3" w:rsidRPr="00AA4CC3" w:rsidRDefault="00AA4CC3" w:rsidP="00E55972">
            <w:pPr>
              <w:spacing w:after="0"/>
              <w:ind w:firstLine="0"/>
              <w:jc w:val="right"/>
              <w:rPr>
                <w:rFonts w:eastAsia="Times New Roman" w:cs="Arial"/>
                <w:color w:val="000000"/>
                <w:sz w:val="18"/>
                <w:szCs w:val="18"/>
              </w:rPr>
            </w:pPr>
            <w:r w:rsidRPr="00AA4CC3">
              <w:rPr>
                <w:rFonts w:eastAsia="Times New Roman" w:cs="Arial"/>
                <w:color w:val="000000"/>
                <w:sz w:val="18"/>
                <w:szCs w:val="18"/>
              </w:rPr>
              <w:t>1778</w:t>
            </w:r>
          </w:p>
        </w:tc>
      </w:tr>
    </w:tbl>
    <w:p w14:paraId="4EE454A7" w14:textId="1274D8A8" w:rsidR="001615EC" w:rsidRPr="00D76BD6" w:rsidRDefault="001615EC" w:rsidP="00D76BD6">
      <w:pPr>
        <w:jc w:val="center"/>
        <w:rPr>
          <w:rFonts w:cs="Arial"/>
          <w:bCs/>
          <w:sz w:val="16"/>
          <w:szCs w:val="16"/>
        </w:rPr>
      </w:pPr>
      <w:r w:rsidRPr="00D76BD6">
        <w:rPr>
          <w:rFonts w:cs="Arial"/>
          <w:bCs/>
          <w:sz w:val="16"/>
          <w:szCs w:val="16"/>
        </w:rPr>
        <w:t>Izvor: Prilagođeno iz HZZ Statistika on line, 2.2021.</w:t>
      </w:r>
    </w:p>
    <w:p w14:paraId="28906196" w14:textId="77777777" w:rsidR="001615EC" w:rsidRPr="00B07E06" w:rsidRDefault="001615EC" w:rsidP="00176BD2">
      <w:pPr>
        <w:spacing w:line="276" w:lineRule="auto"/>
        <w:ind w:firstLine="0"/>
        <w:rPr>
          <w:rFonts w:cs="Arial"/>
          <w:bCs/>
        </w:rPr>
      </w:pPr>
      <w:r w:rsidRPr="00B07E06">
        <w:rPr>
          <w:rFonts w:cs="Arial"/>
          <w:bCs/>
        </w:rPr>
        <w:t xml:space="preserve">U sljedećoj tablici je prikazan broj evidentiranih nezaposlenih - ulasci u evidenciju po gradovima i općinama u PGŽ. </w:t>
      </w:r>
    </w:p>
    <w:p w14:paraId="03AB4F36" w14:textId="371A3E35" w:rsidR="001615EC" w:rsidRDefault="00D76BD6" w:rsidP="00176BD2">
      <w:pPr>
        <w:spacing w:line="276" w:lineRule="auto"/>
        <w:ind w:firstLine="0"/>
        <w:rPr>
          <w:rFonts w:cs="Arial"/>
          <w:bCs/>
        </w:rPr>
      </w:pPr>
      <w:r w:rsidRPr="00D76BD6">
        <w:rPr>
          <w:rFonts w:cs="Arial"/>
          <w:bCs/>
          <w:i/>
        </w:rPr>
        <w:t>Tablica 33.</w:t>
      </w:r>
      <w:r w:rsidR="001615EC" w:rsidRPr="00B07E06">
        <w:rPr>
          <w:rFonts w:cs="Arial"/>
          <w:bCs/>
        </w:rPr>
        <w:t xml:space="preserve"> Broj evidentiranih nezaposlenih - ulazak u evidenciju osoba u siječnju 2021. godine prema dobnim skupin</w:t>
      </w:r>
      <w:r>
        <w:rPr>
          <w:rFonts w:cs="Arial"/>
          <w:bCs/>
        </w:rPr>
        <w:t>ama i gradovima/općinama u PGŽ</w:t>
      </w:r>
    </w:p>
    <w:tbl>
      <w:tblPr>
        <w:tblW w:w="9356" w:type="dxa"/>
        <w:tblLook w:val="04A0" w:firstRow="1" w:lastRow="0" w:firstColumn="1" w:lastColumn="0" w:noHBand="0" w:noVBand="1"/>
      </w:tblPr>
      <w:tblGrid>
        <w:gridCol w:w="2689"/>
        <w:gridCol w:w="952"/>
        <w:gridCol w:w="952"/>
        <w:gridCol w:w="953"/>
        <w:gridCol w:w="952"/>
        <w:gridCol w:w="953"/>
        <w:gridCol w:w="952"/>
        <w:gridCol w:w="953"/>
      </w:tblGrid>
      <w:tr w:rsidR="00AA4CC3" w:rsidRPr="00AA4CC3" w14:paraId="311DB1E4" w14:textId="77777777" w:rsidTr="00AA4CC3">
        <w:trPr>
          <w:trHeight w:val="20"/>
        </w:trPr>
        <w:tc>
          <w:tcPr>
            <w:tcW w:w="2689" w:type="dxa"/>
            <w:vMerge w:val="restart"/>
            <w:tcBorders>
              <w:top w:val="single" w:sz="4" w:space="0" w:color="auto"/>
            </w:tcBorders>
            <w:shd w:val="clear" w:color="auto" w:fill="C5E0B3"/>
            <w:vAlign w:val="center"/>
          </w:tcPr>
          <w:p w14:paraId="3C0B9DEA" w14:textId="77777777" w:rsidR="00AA4CC3" w:rsidRPr="00AA4CC3" w:rsidRDefault="00AA4CC3" w:rsidP="00AA4CC3">
            <w:pPr>
              <w:spacing w:after="0"/>
              <w:ind w:firstLine="0"/>
              <w:jc w:val="center"/>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Općina / županija</w:t>
            </w:r>
          </w:p>
        </w:tc>
        <w:tc>
          <w:tcPr>
            <w:tcW w:w="5714" w:type="dxa"/>
            <w:gridSpan w:val="6"/>
            <w:tcBorders>
              <w:top w:val="single" w:sz="4" w:space="0" w:color="auto"/>
              <w:bottom w:val="single" w:sz="4" w:space="0" w:color="000000"/>
            </w:tcBorders>
            <w:shd w:val="clear" w:color="auto" w:fill="C5E0B3"/>
            <w:vAlign w:val="center"/>
          </w:tcPr>
          <w:p w14:paraId="24B5EF81" w14:textId="77777777" w:rsidR="00AA4CC3" w:rsidRPr="00AA4CC3" w:rsidRDefault="00AA4CC3" w:rsidP="00AA4CC3">
            <w:pPr>
              <w:spacing w:after="0"/>
              <w:ind w:firstLine="0"/>
              <w:jc w:val="center"/>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Dob</w:t>
            </w:r>
          </w:p>
        </w:tc>
        <w:tc>
          <w:tcPr>
            <w:tcW w:w="953" w:type="dxa"/>
            <w:tcBorders>
              <w:top w:val="single" w:sz="4" w:space="0" w:color="auto"/>
              <w:bottom w:val="single" w:sz="4" w:space="0" w:color="000000"/>
            </w:tcBorders>
            <w:shd w:val="clear" w:color="auto" w:fill="C5E0B3"/>
            <w:vAlign w:val="center"/>
          </w:tcPr>
          <w:p w14:paraId="72B1FC01" w14:textId="77777777" w:rsidR="00AA4CC3" w:rsidRPr="00AA4CC3" w:rsidRDefault="00AA4CC3" w:rsidP="00AA4CC3">
            <w:pPr>
              <w:spacing w:after="0"/>
              <w:ind w:firstLine="0"/>
              <w:jc w:val="center"/>
              <w:rPr>
                <w:rFonts w:ascii="Microsoft Sans Serif" w:eastAsia="Times New Roman" w:hAnsi="Microsoft Sans Serif" w:cs="Microsoft Sans Serif"/>
                <w:color w:val="008000"/>
                <w:sz w:val="18"/>
                <w:szCs w:val="18"/>
                <w:lang w:eastAsia="hr-HR"/>
              </w:rPr>
            </w:pPr>
          </w:p>
        </w:tc>
      </w:tr>
      <w:tr w:rsidR="00AA4CC3" w:rsidRPr="00AA4CC3" w14:paraId="0E817F14" w14:textId="77777777" w:rsidTr="00AA4CC3">
        <w:trPr>
          <w:trHeight w:val="204"/>
        </w:trPr>
        <w:tc>
          <w:tcPr>
            <w:tcW w:w="2689" w:type="dxa"/>
            <w:vMerge/>
            <w:tcBorders>
              <w:bottom w:val="single" w:sz="4" w:space="0" w:color="000000"/>
            </w:tcBorders>
            <w:shd w:val="clear" w:color="auto" w:fill="C5E0B3"/>
            <w:vAlign w:val="center"/>
            <w:hideMark/>
          </w:tcPr>
          <w:p w14:paraId="5B3E57A9" w14:textId="77777777" w:rsidR="00AA4CC3" w:rsidRPr="00AA4CC3" w:rsidRDefault="00AA4CC3" w:rsidP="00AA4CC3">
            <w:pPr>
              <w:spacing w:after="0"/>
              <w:ind w:firstLine="0"/>
              <w:jc w:val="center"/>
              <w:rPr>
                <w:rFonts w:ascii="Microsoft Sans Serif" w:eastAsia="Times New Roman" w:hAnsi="Microsoft Sans Serif" w:cs="Microsoft Sans Serif"/>
                <w:color w:val="000000"/>
                <w:sz w:val="18"/>
                <w:szCs w:val="18"/>
                <w:lang w:eastAsia="hr-HR"/>
              </w:rPr>
            </w:pPr>
          </w:p>
        </w:tc>
        <w:tc>
          <w:tcPr>
            <w:tcW w:w="952" w:type="dxa"/>
            <w:tcBorders>
              <w:top w:val="nil"/>
              <w:bottom w:val="single" w:sz="4" w:space="0" w:color="000000"/>
            </w:tcBorders>
            <w:shd w:val="clear" w:color="auto" w:fill="C5E0B3"/>
            <w:vAlign w:val="center"/>
            <w:hideMark/>
          </w:tcPr>
          <w:p w14:paraId="01B5D473" w14:textId="77777777" w:rsidR="00AA4CC3" w:rsidRPr="00AA4CC3" w:rsidRDefault="00AA4CC3" w:rsidP="00AA4CC3">
            <w:pPr>
              <w:spacing w:after="0"/>
              <w:ind w:firstLine="0"/>
              <w:jc w:val="center"/>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15-19</w:t>
            </w:r>
          </w:p>
        </w:tc>
        <w:tc>
          <w:tcPr>
            <w:tcW w:w="952" w:type="dxa"/>
            <w:tcBorders>
              <w:top w:val="nil"/>
              <w:bottom w:val="single" w:sz="4" w:space="0" w:color="000000"/>
            </w:tcBorders>
            <w:shd w:val="clear" w:color="auto" w:fill="C5E0B3"/>
            <w:vAlign w:val="center"/>
            <w:hideMark/>
          </w:tcPr>
          <w:p w14:paraId="37A40264" w14:textId="77777777" w:rsidR="00AA4CC3" w:rsidRPr="00AA4CC3" w:rsidRDefault="00AA4CC3" w:rsidP="00AA4CC3">
            <w:pPr>
              <w:spacing w:after="0"/>
              <w:ind w:firstLine="0"/>
              <w:jc w:val="center"/>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20-24</w:t>
            </w:r>
          </w:p>
        </w:tc>
        <w:tc>
          <w:tcPr>
            <w:tcW w:w="953" w:type="dxa"/>
            <w:tcBorders>
              <w:top w:val="nil"/>
              <w:bottom w:val="single" w:sz="4" w:space="0" w:color="000000"/>
            </w:tcBorders>
            <w:shd w:val="clear" w:color="auto" w:fill="C5E0B3"/>
            <w:vAlign w:val="center"/>
            <w:hideMark/>
          </w:tcPr>
          <w:p w14:paraId="29FC7C2A" w14:textId="77777777" w:rsidR="00AA4CC3" w:rsidRPr="00AA4CC3" w:rsidRDefault="00AA4CC3" w:rsidP="00AA4CC3">
            <w:pPr>
              <w:spacing w:after="0"/>
              <w:ind w:firstLine="0"/>
              <w:jc w:val="center"/>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25-29</w:t>
            </w:r>
          </w:p>
        </w:tc>
        <w:tc>
          <w:tcPr>
            <w:tcW w:w="952" w:type="dxa"/>
            <w:tcBorders>
              <w:top w:val="nil"/>
              <w:bottom w:val="single" w:sz="4" w:space="0" w:color="000000"/>
            </w:tcBorders>
            <w:shd w:val="clear" w:color="auto" w:fill="C5E0B3"/>
            <w:vAlign w:val="center"/>
            <w:hideMark/>
          </w:tcPr>
          <w:p w14:paraId="56342CD3" w14:textId="77777777" w:rsidR="00AA4CC3" w:rsidRPr="00AA4CC3" w:rsidRDefault="00AA4CC3" w:rsidP="00AA4CC3">
            <w:pPr>
              <w:spacing w:after="0"/>
              <w:ind w:firstLine="0"/>
              <w:jc w:val="center"/>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30-34</w:t>
            </w:r>
          </w:p>
        </w:tc>
        <w:tc>
          <w:tcPr>
            <w:tcW w:w="953" w:type="dxa"/>
            <w:tcBorders>
              <w:top w:val="nil"/>
              <w:bottom w:val="single" w:sz="4" w:space="0" w:color="000000"/>
            </w:tcBorders>
            <w:shd w:val="clear" w:color="auto" w:fill="C5E0B3"/>
            <w:vAlign w:val="center"/>
            <w:hideMark/>
          </w:tcPr>
          <w:p w14:paraId="2AA88521" w14:textId="77777777" w:rsidR="00AA4CC3" w:rsidRPr="00AA4CC3" w:rsidRDefault="00AA4CC3" w:rsidP="00AA4CC3">
            <w:pPr>
              <w:spacing w:after="0"/>
              <w:ind w:firstLine="0"/>
              <w:jc w:val="center"/>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35-39</w:t>
            </w:r>
          </w:p>
        </w:tc>
        <w:tc>
          <w:tcPr>
            <w:tcW w:w="952" w:type="dxa"/>
            <w:tcBorders>
              <w:top w:val="nil"/>
              <w:bottom w:val="single" w:sz="4" w:space="0" w:color="000000"/>
            </w:tcBorders>
            <w:shd w:val="clear" w:color="auto" w:fill="C5E0B3"/>
            <w:vAlign w:val="center"/>
            <w:hideMark/>
          </w:tcPr>
          <w:p w14:paraId="1E07FABD" w14:textId="77777777" w:rsidR="00AA4CC3" w:rsidRPr="00AA4CC3" w:rsidRDefault="00AA4CC3" w:rsidP="00AA4CC3">
            <w:pPr>
              <w:spacing w:after="0"/>
              <w:ind w:firstLine="0"/>
              <w:jc w:val="center"/>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40-60+</w:t>
            </w:r>
          </w:p>
        </w:tc>
        <w:tc>
          <w:tcPr>
            <w:tcW w:w="953" w:type="dxa"/>
            <w:tcBorders>
              <w:top w:val="single" w:sz="4" w:space="0" w:color="auto"/>
              <w:bottom w:val="single" w:sz="4" w:space="0" w:color="000000"/>
            </w:tcBorders>
            <w:shd w:val="clear" w:color="auto" w:fill="C5E0B3"/>
            <w:vAlign w:val="center"/>
            <w:hideMark/>
          </w:tcPr>
          <w:p w14:paraId="332ADD88" w14:textId="77777777" w:rsidR="00AA4CC3" w:rsidRPr="00AA4CC3" w:rsidRDefault="00AA4CC3" w:rsidP="00AA4CC3">
            <w:pPr>
              <w:spacing w:after="0"/>
              <w:ind w:firstLine="0"/>
              <w:jc w:val="center"/>
              <w:rPr>
                <w:rFonts w:ascii="Microsoft Sans Serif" w:eastAsia="Times New Roman" w:hAnsi="Microsoft Sans Serif" w:cs="Microsoft Sans Serif"/>
                <w:color w:val="008000"/>
                <w:sz w:val="18"/>
                <w:szCs w:val="18"/>
                <w:lang w:eastAsia="hr-HR"/>
              </w:rPr>
            </w:pPr>
            <w:r w:rsidRPr="00AA4CC3">
              <w:rPr>
                <w:rFonts w:ascii="Microsoft Sans Serif" w:eastAsia="Times New Roman" w:hAnsi="Microsoft Sans Serif" w:cs="Microsoft Sans Serif"/>
                <w:sz w:val="18"/>
                <w:szCs w:val="18"/>
                <w:lang w:eastAsia="hr-HR"/>
              </w:rPr>
              <w:t>Ukupno</w:t>
            </w:r>
          </w:p>
        </w:tc>
      </w:tr>
      <w:tr w:rsidR="00AA4CC3" w:rsidRPr="00AA4CC3" w14:paraId="649832C8" w14:textId="77777777" w:rsidTr="00AA4CC3">
        <w:trPr>
          <w:trHeight w:val="20"/>
        </w:trPr>
        <w:tc>
          <w:tcPr>
            <w:tcW w:w="2689" w:type="dxa"/>
            <w:tcBorders>
              <w:top w:val="single" w:sz="4" w:space="0" w:color="000000"/>
            </w:tcBorders>
            <w:shd w:val="clear" w:color="FFFFFF" w:fill="F0F0F0"/>
            <w:vAlign w:val="center"/>
            <w:hideMark/>
          </w:tcPr>
          <w:p w14:paraId="18F4DF7C"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BAKAR</w:t>
            </w:r>
          </w:p>
        </w:tc>
        <w:tc>
          <w:tcPr>
            <w:tcW w:w="952" w:type="dxa"/>
            <w:tcBorders>
              <w:top w:val="single" w:sz="4" w:space="0" w:color="000000"/>
            </w:tcBorders>
            <w:shd w:val="clear" w:color="FFFFFF" w:fill="FFFFFF"/>
            <w:vAlign w:val="center"/>
            <w:hideMark/>
          </w:tcPr>
          <w:p w14:paraId="052E5AE3"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single" w:sz="4" w:space="0" w:color="000000"/>
            </w:tcBorders>
            <w:shd w:val="clear" w:color="FFFFFF" w:fill="FFFFFF"/>
            <w:vAlign w:val="center"/>
            <w:hideMark/>
          </w:tcPr>
          <w:p w14:paraId="5E616AD7"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3</w:t>
            </w:r>
          </w:p>
        </w:tc>
        <w:tc>
          <w:tcPr>
            <w:tcW w:w="953" w:type="dxa"/>
            <w:tcBorders>
              <w:top w:val="single" w:sz="4" w:space="0" w:color="000000"/>
            </w:tcBorders>
            <w:shd w:val="clear" w:color="FFFFFF" w:fill="FFFFFF"/>
            <w:vAlign w:val="center"/>
            <w:hideMark/>
          </w:tcPr>
          <w:p w14:paraId="5A4C92AB"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10</w:t>
            </w:r>
          </w:p>
        </w:tc>
        <w:tc>
          <w:tcPr>
            <w:tcW w:w="952" w:type="dxa"/>
            <w:tcBorders>
              <w:top w:val="single" w:sz="4" w:space="0" w:color="000000"/>
            </w:tcBorders>
            <w:shd w:val="clear" w:color="FFFFFF" w:fill="FFFFFF"/>
            <w:vAlign w:val="center"/>
            <w:hideMark/>
          </w:tcPr>
          <w:p w14:paraId="46A39EC9"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4</w:t>
            </w:r>
          </w:p>
        </w:tc>
        <w:tc>
          <w:tcPr>
            <w:tcW w:w="953" w:type="dxa"/>
            <w:tcBorders>
              <w:top w:val="single" w:sz="4" w:space="0" w:color="000000"/>
            </w:tcBorders>
            <w:shd w:val="clear" w:color="FFFFFF" w:fill="FFFFFF"/>
            <w:vAlign w:val="center"/>
            <w:hideMark/>
          </w:tcPr>
          <w:p w14:paraId="0E0F57BE"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5</w:t>
            </w:r>
          </w:p>
        </w:tc>
        <w:tc>
          <w:tcPr>
            <w:tcW w:w="952" w:type="dxa"/>
            <w:tcBorders>
              <w:top w:val="single" w:sz="4" w:space="0" w:color="000000"/>
            </w:tcBorders>
            <w:shd w:val="clear" w:color="FFFFFF" w:fill="FFFFFF"/>
          </w:tcPr>
          <w:p w14:paraId="7DA5DBE0"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20</w:t>
            </w:r>
          </w:p>
        </w:tc>
        <w:tc>
          <w:tcPr>
            <w:tcW w:w="953" w:type="dxa"/>
            <w:tcBorders>
              <w:top w:val="single" w:sz="4" w:space="0" w:color="000000"/>
            </w:tcBorders>
            <w:shd w:val="clear" w:color="auto" w:fill="E2EFD9"/>
            <w:vAlign w:val="center"/>
            <w:hideMark/>
          </w:tcPr>
          <w:p w14:paraId="5EF127FE"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43</w:t>
            </w:r>
          </w:p>
        </w:tc>
      </w:tr>
      <w:tr w:rsidR="00AA4CC3" w:rsidRPr="00AA4CC3" w14:paraId="4A89FF78" w14:textId="77777777" w:rsidTr="00AA4CC3">
        <w:trPr>
          <w:trHeight w:val="20"/>
        </w:trPr>
        <w:tc>
          <w:tcPr>
            <w:tcW w:w="2689" w:type="dxa"/>
            <w:tcBorders>
              <w:top w:val="nil"/>
            </w:tcBorders>
            <w:shd w:val="clear" w:color="FFFFFF" w:fill="F0F0F0"/>
            <w:vAlign w:val="center"/>
            <w:hideMark/>
          </w:tcPr>
          <w:p w14:paraId="3DE117FF"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BAŠKA</w:t>
            </w:r>
          </w:p>
        </w:tc>
        <w:tc>
          <w:tcPr>
            <w:tcW w:w="952" w:type="dxa"/>
            <w:tcBorders>
              <w:top w:val="nil"/>
            </w:tcBorders>
            <w:shd w:val="clear" w:color="FFFFFF" w:fill="FFFFFF"/>
            <w:vAlign w:val="center"/>
            <w:hideMark/>
          </w:tcPr>
          <w:p w14:paraId="7F625658"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vAlign w:val="center"/>
            <w:hideMark/>
          </w:tcPr>
          <w:p w14:paraId="7A975D75"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3" w:type="dxa"/>
            <w:tcBorders>
              <w:top w:val="nil"/>
            </w:tcBorders>
            <w:shd w:val="clear" w:color="FFFFFF" w:fill="FFFFFF"/>
            <w:vAlign w:val="center"/>
            <w:hideMark/>
          </w:tcPr>
          <w:p w14:paraId="1BE95C80"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vAlign w:val="center"/>
            <w:hideMark/>
          </w:tcPr>
          <w:p w14:paraId="628E4BE0"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3" w:type="dxa"/>
            <w:tcBorders>
              <w:top w:val="nil"/>
            </w:tcBorders>
            <w:shd w:val="clear" w:color="FFFFFF" w:fill="FFFFFF"/>
            <w:vAlign w:val="center"/>
            <w:hideMark/>
          </w:tcPr>
          <w:p w14:paraId="0801C51E"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tcPr>
          <w:p w14:paraId="46F3C339"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4</w:t>
            </w:r>
          </w:p>
        </w:tc>
        <w:tc>
          <w:tcPr>
            <w:tcW w:w="953" w:type="dxa"/>
            <w:tcBorders>
              <w:top w:val="nil"/>
            </w:tcBorders>
            <w:shd w:val="clear" w:color="auto" w:fill="E2EFD9"/>
            <w:vAlign w:val="center"/>
            <w:hideMark/>
          </w:tcPr>
          <w:p w14:paraId="10954BCF"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8</w:t>
            </w:r>
          </w:p>
        </w:tc>
      </w:tr>
      <w:tr w:rsidR="00AA4CC3" w:rsidRPr="00AA4CC3" w14:paraId="7B050D96" w14:textId="77777777" w:rsidTr="00AA4CC3">
        <w:trPr>
          <w:trHeight w:val="20"/>
        </w:trPr>
        <w:tc>
          <w:tcPr>
            <w:tcW w:w="2689" w:type="dxa"/>
            <w:tcBorders>
              <w:top w:val="nil"/>
            </w:tcBorders>
            <w:shd w:val="clear" w:color="FFFFFF" w:fill="F0F0F0"/>
            <w:vAlign w:val="center"/>
            <w:hideMark/>
          </w:tcPr>
          <w:p w14:paraId="2B1A6C12"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BROD MORAVICE</w:t>
            </w:r>
          </w:p>
        </w:tc>
        <w:tc>
          <w:tcPr>
            <w:tcW w:w="952" w:type="dxa"/>
            <w:tcBorders>
              <w:top w:val="nil"/>
            </w:tcBorders>
            <w:shd w:val="clear" w:color="FFFFFF" w:fill="FFFFFF"/>
            <w:vAlign w:val="center"/>
            <w:hideMark/>
          </w:tcPr>
          <w:p w14:paraId="2FB0C156"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vAlign w:val="center"/>
            <w:hideMark/>
          </w:tcPr>
          <w:p w14:paraId="2AF5CF12"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3" w:type="dxa"/>
            <w:tcBorders>
              <w:top w:val="nil"/>
            </w:tcBorders>
            <w:shd w:val="clear" w:color="FFFFFF" w:fill="FFFFFF"/>
            <w:vAlign w:val="center"/>
            <w:hideMark/>
          </w:tcPr>
          <w:p w14:paraId="33159C50"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vAlign w:val="center"/>
            <w:hideMark/>
          </w:tcPr>
          <w:p w14:paraId="5F1A7A6F"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3" w:type="dxa"/>
            <w:tcBorders>
              <w:top w:val="nil"/>
            </w:tcBorders>
            <w:shd w:val="clear" w:color="FFFFFF" w:fill="FFFFFF"/>
            <w:vAlign w:val="center"/>
            <w:hideMark/>
          </w:tcPr>
          <w:p w14:paraId="15D7D835"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tcPr>
          <w:p w14:paraId="148E219A"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3</w:t>
            </w:r>
          </w:p>
        </w:tc>
        <w:tc>
          <w:tcPr>
            <w:tcW w:w="953" w:type="dxa"/>
            <w:tcBorders>
              <w:top w:val="nil"/>
            </w:tcBorders>
            <w:shd w:val="clear" w:color="auto" w:fill="E2EFD9"/>
            <w:vAlign w:val="center"/>
            <w:hideMark/>
          </w:tcPr>
          <w:p w14:paraId="2BABDB33"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7</w:t>
            </w:r>
          </w:p>
        </w:tc>
      </w:tr>
      <w:tr w:rsidR="00AA4CC3" w:rsidRPr="00AA4CC3" w14:paraId="7DB2BDEC" w14:textId="77777777" w:rsidTr="00AA4CC3">
        <w:trPr>
          <w:trHeight w:val="20"/>
        </w:trPr>
        <w:tc>
          <w:tcPr>
            <w:tcW w:w="2689" w:type="dxa"/>
            <w:tcBorders>
              <w:top w:val="nil"/>
            </w:tcBorders>
            <w:shd w:val="clear" w:color="FFFFFF" w:fill="F0F0F0"/>
            <w:vAlign w:val="center"/>
            <w:hideMark/>
          </w:tcPr>
          <w:p w14:paraId="0BE74070"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CRES</w:t>
            </w:r>
          </w:p>
        </w:tc>
        <w:tc>
          <w:tcPr>
            <w:tcW w:w="952" w:type="dxa"/>
            <w:tcBorders>
              <w:top w:val="nil"/>
            </w:tcBorders>
            <w:shd w:val="clear" w:color="FFFFFF" w:fill="FFFFFF"/>
            <w:vAlign w:val="center"/>
            <w:hideMark/>
          </w:tcPr>
          <w:p w14:paraId="419FAF6D"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vAlign w:val="center"/>
            <w:hideMark/>
          </w:tcPr>
          <w:p w14:paraId="2619BEEB"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3" w:type="dxa"/>
            <w:tcBorders>
              <w:top w:val="nil"/>
            </w:tcBorders>
            <w:shd w:val="clear" w:color="FFFFFF" w:fill="FFFFFF"/>
            <w:vAlign w:val="center"/>
            <w:hideMark/>
          </w:tcPr>
          <w:p w14:paraId="44BDFA70"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vAlign w:val="center"/>
            <w:hideMark/>
          </w:tcPr>
          <w:p w14:paraId="473D75F3"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3" w:type="dxa"/>
            <w:tcBorders>
              <w:top w:val="nil"/>
            </w:tcBorders>
            <w:shd w:val="clear" w:color="FFFFFF" w:fill="FFFFFF"/>
            <w:vAlign w:val="center"/>
            <w:hideMark/>
          </w:tcPr>
          <w:p w14:paraId="1BE2CE43"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6</w:t>
            </w:r>
          </w:p>
        </w:tc>
        <w:tc>
          <w:tcPr>
            <w:tcW w:w="952" w:type="dxa"/>
            <w:tcBorders>
              <w:top w:val="nil"/>
            </w:tcBorders>
            <w:shd w:val="clear" w:color="FFFFFF" w:fill="FFFFFF"/>
          </w:tcPr>
          <w:p w14:paraId="670F91CA"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13</w:t>
            </w:r>
          </w:p>
        </w:tc>
        <w:tc>
          <w:tcPr>
            <w:tcW w:w="953" w:type="dxa"/>
            <w:tcBorders>
              <w:top w:val="nil"/>
            </w:tcBorders>
            <w:shd w:val="clear" w:color="auto" w:fill="E2EFD9"/>
            <w:vAlign w:val="center"/>
            <w:hideMark/>
          </w:tcPr>
          <w:p w14:paraId="5B58EE17"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21</w:t>
            </w:r>
          </w:p>
        </w:tc>
      </w:tr>
      <w:tr w:rsidR="00AA4CC3" w:rsidRPr="00AA4CC3" w14:paraId="2079FCEB" w14:textId="77777777" w:rsidTr="00AA4CC3">
        <w:trPr>
          <w:trHeight w:val="20"/>
        </w:trPr>
        <w:tc>
          <w:tcPr>
            <w:tcW w:w="2689" w:type="dxa"/>
            <w:tcBorders>
              <w:top w:val="nil"/>
            </w:tcBorders>
            <w:shd w:val="clear" w:color="FFFFFF" w:fill="F0F0F0"/>
            <w:vAlign w:val="center"/>
            <w:hideMark/>
          </w:tcPr>
          <w:p w14:paraId="4D2CF135"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CRIKVENICA</w:t>
            </w:r>
          </w:p>
        </w:tc>
        <w:tc>
          <w:tcPr>
            <w:tcW w:w="952" w:type="dxa"/>
            <w:tcBorders>
              <w:top w:val="nil"/>
            </w:tcBorders>
            <w:shd w:val="clear" w:color="FFFFFF" w:fill="FFFFFF"/>
            <w:vAlign w:val="center"/>
            <w:hideMark/>
          </w:tcPr>
          <w:p w14:paraId="502E5C70"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4</w:t>
            </w:r>
          </w:p>
        </w:tc>
        <w:tc>
          <w:tcPr>
            <w:tcW w:w="952" w:type="dxa"/>
            <w:tcBorders>
              <w:top w:val="nil"/>
            </w:tcBorders>
            <w:shd w:val="clear" w:color="FFFFFF" w:fill="FFFFFF"/>
            <w:vAlign w:val="center"/>
            <w:hideMark/>
          </w:tcPr>
          <w:p w14:paraId="1D9D1AE4"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11</w:t>
            </w:r>
          </w:p>
        </w:tc>
        <w:tc>
          <w:tcPr>
            <w:tcW w:w="953" w:type="dxa"/>
            <w:tcBorders>
              <w:top w:val="nil"/>
            </w:tcBorders>
            <w:shd w:val="clear" w:color="FFFFFF" w:fill="FFFFFF"/>
            <w:vAlign w:val="center"/>
            <w:hideMark/>
          </w:tcPr>
          <w:p w14:paraId="2F1D6D61"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6</w:t>
            </w:r>
          </w:p>
        </w:tc>
        <w:tc>
          <w:tcPr>
            <w:tcW w:w="952" w:type="dxa"/>
            <w:tcBorders>
              <w:top w:val="nil"/>
            </w:tcBorders>
            <w:shd w:val="clear" w:color="FFFFFF" w:fill="FFFFFF"/>
            <w:vAlign w:val="center"/>
            <w:hideMark/>
          </w:tcPr>
          <w:p w14:paraId="16F9DFD5"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12</w:t>
            </w:r>
          </w:p>
        </w:tc>
        <w:tc>
          <w:tcPr>
            <w:tcW w:w="953" w:type="dxa"/>
            <w:tcBorders>
              <w:top w:val="nil"/>
            </w:tcBorders>
            <w:shd w:val="clear" w:color="FFFFFF" w:fill="FFFFFF"/>
            <w:vAlign w:val="center"/>
            <w:hideMark/>
          </w:tcPr>
          <w:p w14:paraId="0B0CADB2"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7</w:t>
            </w:r>
          </w:p>
        </w:tc>
        <w:tc>
          <w:tcPr>
            <w:tcW w:w="952" w:type="dxa"/>
            <w:tcBorders>
              <w:top w:val="nil"/>
            </w:tcBorders>
            <w:shd w:val="clear" w:color="FFFFFF" w:fill="FFFFFF"/>
          </w:tcPr>
          <w:p w14:paraId="00704BCD"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34</w:t>
            </w:r>
          </w:p>
        </w:tc>
        <w:tc>
          <w:tcPr>
            <w:tcW w:w="953" w:type="dxa"/>
            <w:tcBorders>
              <w:top w:val="nil"/>
            </w:tcBorders>
            <w:shd w:val="clear" w:color="auto" w:fill="E2EFD9"/>
            <w:vAlign w:val="center"/>
            <w:hideMark/>
          </w:tcPr>
          <w:p w14:paraId="6F18AB8C"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74</w:t>
            </w:r>
          </w:p>
        </w:tc>
      </w:tr>
      <w:tr w:rsidR="00AA4CC3" w:rsidRPr="00AA4CC3" w14:paraId="4B5A7A45" w14:textId="77777777" w:rsidTr="00AA4CC3">
        <w:trPr>
          <w:trHeight w:val="20"/>
        </w:trPr>
        <w:tc>
          <w:tcPr>
            <w:tcW w:w="2689" w:type="dxa"/>
            <w:tcBorders>
              <w:top w:val="nil"/>
            </w:tcBorders>
            <w:shd w:val="clear" w:color="FFFFFF" w:fill="F0F0F0"/>
            <w:vAlign w:val="center"/>
            <w:hideMark/>
          </w:tcPr>
          <w:p w14:paraId="02E88756"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ČABAR</w:t>
            </w:r>
          </w:p>
        </w:tc>
        <w:tc>
          <w:tcPr>
            <w:tcW w:w="952" w:type="dxa"/>
            <w:tcBorders>
              <w:top w:val="nil"/>
            </w:tcBorders>
            <w:shd w:val="clear" w:color="FFFFFF" w:fill="FFFFFF"/>
            <w:vAlign w:val="center"/>
            <w:hideMark/>
          </w:tcPr>
          <w:p w14:paraId="2D9C980E"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vAlign w:val="center"/>
            <w:hideMark/>
          </w:tcPr>
          <w:p w14:paraId="6B821233"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5</w:t>
            </w:r>
          </w:p>
        </w:tc>
        <w:tc>
          <w:tcPr>
            <w:tcW w:w="953" w:type="dxa"/>
            <w:tcBorders>
              <w:top w:val="nil"/>
            </w:tcBorders>
            <w:shd w:val="clear" w:color="FFFFFF" w:fill="FFFFFF"/>
            <w:vAlign w:val="center"/>
            <w:hideMark/>
          </w:tcPr>
          <w:p w14:paraId="78011972"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2" w:type="dxa"/>
            <w:tcBorders>
              <w:top w:val="nil"/>
            </w:tcBorders>
            <w:shd w:val="clear" w:color="FFFFFF" w:fill="FFFFFF"/>
            <w:vAlign w:val="center"/>
            <w:hideMark/>
          </w:tcPr>
          <w:p w14:paraId="5D3A3268"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4</w:t>
            </w:r>
          </w:p>
        </w:tc>
        <w:tc>
          <w:tcPr>
            <w:tcW w:w="953" w:type="dxa"/>
            <w:tcBorders>
              <w:top w:val="nil"/>
            </w:tcBorders>
            <w:shd w:val="clear" w:color="FFFFFF" w:fill="FFFFFF"/>
            <w:vAlign w:val="center"/>
            <w:hideMark/>
          </w:tcPr>
          <w:p w14:paraId="1CACB3B3"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4</w:t>
            </w:r>
          </w:p>
        </w:tc>
        <w:tc>
          <w:tcPr>
            <w:tcW w:w="952" w:type="dxa"/>
            <w:tcBorders>
              <w:top w:val="nil"/>
            </w:tcBorders>
            <w:shd w:val="clear" w:color="FFFFFF" w:fill="FFFFFF"/>
          </w:tcPr>
          <w:p w14:paraId="28768D6E"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13</w:t>
            </w:r>
          </w:p>
        </w:tc>
        <w:tc>
          <w:tcPr>
            <w:tcW w:w="953" w:type="dxa"/>
            <w:tcBorders>
              <w:top w:val="nil"/>
            </w:tcBorders>
            <w:shd w:val="clear" w:color="auto" w:fill="E2EFD9"/>
            <w:vAlign w:val="center"/>
            <w:hideMark/>
          </w:tcPr>
          <w:p w14:paraId="671C7FAA"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28</w:t>
            </w:r>
          </w:p>
        </w:tc>
      </w:tr>
      <w:tr w:rsidR="00AA4CC3" w:rsidRPr="00AA4CC3" w14:paraId="291A38AE" w14:textId="77777777" w:rsidTr="00AA4CC3">
        <w:trPr>
          <w:trHeight w:val="20"/>
        </w:trPr>
        <w:tc>
          <w:tcPr>
            <w:tcW w:w="2689" w:type="dxa"/>
            <w:tcBorders>
              <w:top w:val="nil"/>
            </w:tcBorders>
            <w:shd w:val="clear" w:color="FFFFFF" w:fill="F0F0F0"/>
            <w:vAlign w:val="center"/>
            <w:hideMark/>
          </w:tcPr>
          <w:p w14:paraId="691176EA"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ČAVLE</w:t>
            </w:r>
          </w:p>
        </w:tc>
        <w:tc>
          <w:tcPr>
            <w:tcW w:w="952" w:type="dxa"/>
            <w:tcBorders>
              <w:top w:val="nil"/>
            </w:tcBorders>
            <w:shd w:val="clear" w:color="FFFFFF" w:fill="FFFFFF"/>
            <w:vAlign w:val="center"/>
            <w:hideMark/>
          </w:tcPr>
          <w:p w14:paraId="5E0BE4A5"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2" w:type="dxa"/>
            <w:tcBorders>
              <w:top w:val="nil"/>
            </w:tcBorders>
            <w:shd w:val="clear" w:color="FFFFFF" w:fill="FFFFFF"/>
            <w:vAlign w:val="center"/>
            <w:hideMark/>
          </w:tcPr>
          <w:p w14:paraId="094F6E87"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14</w:t>
            </w:r>
          </w:p>
        </w:tc>
        <w:tc>
          <w:tcPr>
            <w:tcW w:w="953" w:type="dxa"/>
            <w:tcBorders>
              <w:top w:val="nil"/>
            </w:tcBorders>
            <w:shd w:val="clear" w:color="FFFFFF" w:fill="FFFFFF"/>
            <w:vAlign w:val="center"/>
            <w:hideMark/>
          </w:tcPr>
          <w:p w14:paraId="474FE9B0"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9</w:t>
            </w:r>
          </w:p>
        </w:tc>
        <w:tc>
          <w:tcPr>
            <w:tcW w:w="952" w:type="dxa"/>
            <w:tcBorders>
              <w:top w:val="nil"/>
            </w:tcBorders>
            <w:shd w:val="clear" w:color="FFFFFF" w:fill="FFFFFF"/>
            <w:vAlign w:val="center"/>
            <w:hideMark/>
          </w:tcPr>
          <w:p w14:paraId="5FC4EB10"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5</w:t>
            </w:r>
          </w:p>
        </w:tc>
        <w:tc>
          <w:tcPr>
            <w:tcW w:w="953" w:type="dxa"/>
            <w:tcBorders>
              <w:top w:val="nil"/>
            </w:tcBorders>
            <w:shd w:val="clear" w:color="FFFFFF" w:fill="FFFFFF"/>
            <w:vAlign w:val="center"/>
            <w:hideMark/>
          </w:tcPr>
          <w:p w14:paraId="207AB4C2"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6</w:t>
            </w:r>
          </w:p>
        </w:tc>
        <w:tc>
          <w:tcPr>
            <w:tcW w:w="952" w:type="dxa"/>
            <w:tcBorders>
              <w:top w:val="nil"/>
            </w:tcBorders>
            <w:shd w:val="clear" w:color="FFFFFF" w:fill="FFFFFF"/>
          </w:tcPr>
          <w:p w14:paraId="1E753831"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12</w:t>
            </w:r>
          </w:p>
        </w:tc>
        <w:tc>
          <w:tcPr>
            <w:tcW w:w="953" w:type="dxa"/>
            <w:tcBorders>
              <w:top w:val="nil"/>
            </w:tcBorders>
            <w:shd w:val="clear" w:color="auto" w:fill="E2EFD9"/>
            <w:vAlign w:val="center"/>
            <w:hideMark/>
          </w:tcPr>
          <w:p w14:paraId="11F96EBE"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48</w:t>
            </w:r>
          </w:p>
        </w:tc>
      </w:tr>
      <w:tr w:rsidR="00AA4CC3" w:rsidRPr="00AA4CC3" w14:paraId="1462AA42" w14:textId="77777777" w:rsidTr="00AA4CC3">
        <w:trPr>
          <w:trHeight w:val="20"/>
        </w:trPr>
        <w:tc>
          <w:tcPr>
            <w:tcW w:w="2689" w:type="dxa"/>
            <w:tcBorders>
              <w:top w:val="nil"/>
            </w:tcBorders>
            <w:shd w:val="clear" w:color="FFFFFF" w:fill="F0F0F0"/>
            <w:vAlign w:val="center"/>
            <w:hideMark/>
          </w:tcPr>
          <w:p w14:paraId="6DFD33E4"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DELNICE</w:t>
            </w:r>
          </w:p>
        </w:tc>
        <w:tc>
          <w:tcPr>
            <w:tcW w:w="952" w:type="dxa"/>
            <w:tcBorders>
              <w:top w:val="nil"/>
            </w:tcBorders>
            <w:shd w:val="clear" w:color="FFFFFF" w:fill="FFFFFF"/>
            <w:vAlign w:val="center"/>
            <w:hideMark/>
          </w:tcPr>
          <w:p w14:paraId="25BC9303"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2" w:type="dxa"/>
            <w:tcBorders>
              <w:top w:val="nil"/>
            </w:tcBorders>
            <w:shd w:val="clear" w:color="FFFFFF" w:fill="FFFFFF"/>
            <w:vAlign w:val="center"/>
            <w:hideMark/>
          </w:tcPr>
          <w:p w14:paraId="4E60A432"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6</w:t>
            </w:r>
          </w:p>
        </w:tc>
        <w:tc>
          <w:tcPr>
            <w:tcW w:w="953" w:type="dxa"/>
            <w:tcBorders>
              <w:top w:val="nil"/>
            </w:tcBorders>
            <w:shd w:val="clear" w:color="FFFFFF" w:fill="FFFFFF"/>
            <w:vAlign w:val="center"/>
            <w:hideMark/>
          </w:tcPr>
          <w:p w14:paraId="6C87DE4A"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9</w:t>
            </w:r>
          </w:p>
        </w:tc>
        <w:tc>
          <w:tcPr>
            <w:tcW w:w="952" w:type="dxa"/>
            <w:tcBorders>
              <w:top w:val="nil"/>
            </w:tcBorders>
            <w:shd w:val="clear" w:color="FFFFFF" w:fill="FFFFFF"/>
            <w:vAlign w:val="center"/>
            <w:hideMark/>
          </w:tcPr>
          <w:p w14:paraId="3367ABB4"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8</w:t>
            </w:r>
          </w:p>
        </w:tc>
        <w:tc>
          <w:tcPr>
            <w:tcW w:w="953" w:type="dxa"/>
            <w:tcBorders>
              <w:top w:val="nil"/>
            </w:tcBorders>
            <w:shd w:val="clear" w:color="FFFFFF" w:fill="FFFFFF"/>
            <w:vAlign w:val="center"/>
            <w:hideMark/>
          </w:tcPr>
          <w:p w14:paraId="2B32E4BF"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2" w:type="dxa"/>
            <w:tcBorders>
              <w:top w:val="nil"/>
            </w:tcBorders>
            <w:shd w:val="clear" w:color="FFFFFF" w:fill="FFFFFF"/>
          </w:tcPr>
          <w:p w14:paraId="5A7E2A62"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13</w:t>
            </w:r>
          </w:p>
        </w:tc>
        <w:tc>
          <w:tcPr>
            <w:tcW w:w="953" w:type="dxa"/>
            <w:tcBorders>
              <w:top w:val="nil"/>
            </w:tcBorders>
            <w:shd w:val="clear" w:color="auto" w:fill="E2EFD9"/>
            <w:vAlign w:val="center"/>
            <w:hideMark/>
          </w:tcPr>
          <w:p w14:paraId="352CD7E1"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40</w:t>
            </w:r>
          </w:p>
        </w:tc>
      </w:tr>
      <w:tr w:rsidR="00AA4CC3" w:rsidRPr="00AA4CC3" w14:paraId="76EEB8D9" w14:textId="77777777" w:rsidTr="00AA4CC3">
        <w:trPr>
          <w:trHeight w:val="20"/>
        </w:trPr>
        <w:tc>
          <w:tcPr>
            <w:tcW w:w="2689" w:type="dxa"/>
            <w:tcBorders>
              <w:top w:val="nil"/>
            </w:tcBorders>
            <w:shd w:val="clear" w:color="FFFFFF" w:fill="F0F0F0"/>
            <w:vAlign w:val="center"/>
            <w:hideMark/>
          </w:tcPr>
          <w:p w14:paraId="282A5F73"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DOBRINJ</w:t>
            </w:r>
          </w:p>
        </w:tc>
        <w:tc>
          <w:tcPr>
            <w:tcW w:w="952" w:type="dxa"/>
            <w:tcBorders>
              <w:top w:val="nil"/>
            </w:tcBorders>
            <w:shd w:val="clear" w:color="FFFFFF" w:fill="FFFFFF"/>
            <w:vAlign w:val="center"/>
            <w:hideMark/>
          </w:tcPr>
          <w:p w14:paraId="7C9C7E77"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vAlign w:val="center"/>
            <w:hideMark/>
          </w:tcPr>
          <w:p w14:paraId="1AAC8435"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3" w:type="dxa"/>
            <w:tcBorders>
              <w:top w:val="nil"/>
            </w:tcBorders>
            <w:shd w:val="clear" w:color="FFFFFF" w:fill="FFFFFF"/>
            <w:vAlign w:val="center"/>
            <w:hideMark/>
          </w:tcPr>
          <w:p w14:paraId="6758AB29"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vAlign w:val="center"/>
            <w:hideMark/>
          </w:tcPr>
          <w:p w14:paraId="4FAB2FCA"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6</w:t>
            </w:r>
          </w:p>
        </w:tc>
        <w:tc>
          <w:tcPr>
            <w:tcW w:w="953" w:type="dxa"/>
            <w:tcBorders>
              <w:top w:val="nil"/>
            </w:tcBorders>
            <w:shd w:val="clear" w:color="FFFFFF" w:fill="FFFFFF"/>
            <w:vAlign w:val="center"/>
            <w:hideMark/>
          </w:tcPr>
          <w:p w14:paraId="755547CC"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tcPr>
          <w:p w14:paraId="63B06122"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3</w:t>
            </w:r>
          </w:p>
        </w:tc>
        <w:tc>
          <w:tcPr>
            <w:tcW w:w="953" w:type="dxa"/>
            <w:tcBorders>
              <w:top w:val="nil"/>
            </w:tcBorders>
            <w:shd w:val="clear" w:color="auto" w:fill="E2EFD9"/>
            <w:vAlign w:val="center"/>
            <w:hideMark/>
          </w:tcPr>
          <w:p w14:paraId="008B314B"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13</w:t>
            </w:r>
          </w:p>
        </w:tc>
      </w:tr>
      <w:tr w:rsidR="00AA4CC3" w:rsidRPr="00AA4CC3" w14:paraId="7BB8982F" w14:textId="77777777" w:rsidTr="00AA4CC3">
        <w:trPr>
          <w:trHeight w:val="20"/>
        </w:trPr>
        <w:tc>
          <w:tcPr>
            <w:tcW w:w="2689" w:type="dxa"/>
            <w:tcBorders>
              <w:top w:val="nil"/>
            </w:tcBorders>
            <w:shd w:val="clear" w:color="FFFFFF" w:fill="F0F0F0"/>
            <w:vAlign w:val="center"/>
            <w:hideMark/>
          </w:tcPr>
          <w:p w14:paraId="3F365C49"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FUŽINE</w:t>
            </w:r>
          </w:p>
        </w:tc>
        <w:tc>
          <w:tcPr>
            <w:tcW w:w="952" w:type="dxa"/>
            <w:tcBorders>
              <w:top w:val="nil"/>
            </w:tcBorders>
            <w:shd w:val="clear" w:color="FFFFFF" w:fill="FFFFFF"/>
            <w:vAlign w:val="center"/>
            <w:hideMark/>
          </w:tcPr>
          <w:p w14:paraId="237F40DA"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vAlign w:val="center"/>
            <w:hideMark/>
          </w:tcPr>
          <w:p w14:paraId="63E7A6FC"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3" w:type="dxa"/>
            <w:tcBorders>
              <w:top w:val="nil"/>
            </w:tcBorders>
            <w:shd w:val="clear" w:color="FFFFFF" w:fill="FFFFFF"/>
            <w:vAlign w:val="center"/>
            <w:hideMark/>
          </w:tcPr>
          <w:p w14:paraId="48FE0FCD"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vAlign w:val="center"/>
            <w:hideMark/>
          </w:tcPr>
          <w:p w14:paraId="55B107C9"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3</w:t>
            </w:r>
          </w:p>
        </w:tc>
        <w:tc>
          <w:tcPr>
            <w:tcW w:w="953" w:type="dxa"/>
            <w:tcBorders>
              <w:top w:val="nil"/>
            </w:tcBorders>
            <w:shd w:val="clear" w:color="FFFFFF" w:fill="FFFFFF"/>
            <w:vAlign w:val="center"/>
            <w:hideMark/>
          </w:tcPr>
          <w:p w14:paraId="03847B78"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2" w:type="dxa"/>
            <w:tcBorders>
              <w:top w:val="nil"/>
            </w:tcBorders>
            <w:shd w:val="clear" w:color="FFFFFF" w:fill="FFFFFF"/>
          </w:tcPr>
          <w:p w14:paraId="0C816F15"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3</w:t>
            </w:r>
          </w:p>
        </w:tc>
        <w:tc>
          <w:tcPr>
            <w:tcW w:w="953" w:type="dxa"/>
            <w:tcBorders>
              <w:top w:val="nil"/>
            </w:tcBorders>
            <w:shd w:val="clear" w:color="auto" w:fill="E2EFD9"/>
            <w:vAlign w:val="center"/>
            <w:hideMark/>
          </w:tcPr>
          <w:p w14:paraId="5C8F2CDA"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10</w:t>
            </w:r>
          </w:p>
        </w:tc>
      </w:tr>
      <w:tr w:rsidR="00AA4CC3" w:rsidRPr="00AA4CC3" w14:paraId="056AC9ED" w14:textId="77777777" w:rsidTr="00AA4CC3">
        <w:trPr>
          <w:trHeight w:val="20"/>
        </w:trPr>
        <w:tc>
          <w:tcPr>
            <w:tcW w:w="2689" w:type="dxa"/>
            <w:tcBorders>
              <w:top w:val="nil"/>
            </w:tcBorders>
            <w:shd w:val="clear" w:color="FFFFFF" w:fill="F0F0F0"/>
            <w:vAlign w:val="center"/>
            <w:hideMark/>
          </w:tcPr>
          <w:p w14:paraId="73B33FFA"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JELENJE</w:t>
            </w:r>
          </w:p>
        </w:tc>
        <w:tc>
          <w:tcPr>
            <w:tcW w:w="952" w:type="dxa"/>
            <w:tcBorders>
              <w:top w:val="nil"/>
            </w:tcBorders>
            <w:shd w:val="clear" w:color="FFFFFF" w:fill="FFFFFF"/>
            <w:vAlign w:val="center"/>
            <w:hideMark/>
          </w:tcPr>
          <w:p w14:paraId="3EAA523B"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2" w:type="dxa"/>
            <w:tcBorders>
              <w:top w:val="nil"/>
            </w:tcBorders>
            <w:shd w:val="clear" w:color="FFFFFF" w:fill="FFFFFF"/>
            <w:vAlign w:val="center"/>
            <w:hideMark/>
          </w:tcPr>
          <w:p w14:paraId="27217761"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3</w:t>
            </w:r>
          </w:p>
        </w:tc>
        <w:tc>
          <w:tcPr>
            <w:tcW w:w="953" w:type="dxa"/>
            <w:tcBorders>
              <w:top w:val="nil"/>
            </w:tcBorders>
            <w:shd w:val="clear" w:color="FFFFFF" w:fill="FFFFFF"/>
            <w:vAlign w:val="center"/>
            <w:hideMark/>
          </w:tcPr>
          <w:p w14:paraId="49ED84D4"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5</w:t>
            </w:r>
          </w:p>
        </w:tc>
        <w:tc>
          <w:tcPr>
            <w:tcW w:w="952" w:type="dxa"/>
            <w:tcBorders>
              <w:top w:val="nil"/>
            </w:tcBorders>
            <w:shd w:val="clear" w:color="FFFFFF" w:fill="FFFFFF"/>
            <w:vAlign w:val="center"/>
            <w:hideMark/>
          </w:tcPr>
          <w:p w14:paraId="380D8285"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3" w:type="dxa"/>
            <w:tcBorders>
              <w:top w:val="nil"/>
            </w:tcBorders>
            <w:shd w:val="clear" w:color="FFFFFF" w:fill="FFFFFF"/>
            <w:vAlign w:val="center"/>
            <w:hideMark/>
          </w:tcPr>
          <w:p w14:paraId="7955096C"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3</w:t>
            </w:r>
          </w:p>
        </w:tc>
        <w:tc>
          <w:tcPr>
            <w:tcW w:w="952" w:type="dxa"/>
            <w:tcBorders>
              <w:top w:val="nil"/>
            </w:tcBorders>
            <w:shd w:val="clear" w:color="FFFFFF" w:fill="FFFFFF"/>
          </w:tcPr>
          <w:p w14:paraId="4E575DA8"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11</w:t>
            </w:r>
          </w:p>
        </w:tc>
        <w:tc>
          <w:tcPr>
            <w:tcW w:w="953" w:type="dxa"/>
            <w:tcBorders>
              <w:top w:val="nil"/>
            </w:tcBorders>
            <w:shd w:val="clear" w:color="auto" w:fill="E2EFD9"/>
            <w:vAlign w:val="center"/>
            <w:hideMark/>
          </w:tcPr>
          <w:p w14:paraId="08B0E5C1"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26</w:t>
            </w:r>
          </w:p>
        </w:tc>
      </w:tr>
      <w:tr w:rsidR="00AA4CC3" w:rsidRPr="00AA4CC3" w14:paraId="4E72C018" w14:textId="77777777" w:rsidTr="00AA4CC3">
        <w:trPr>
          <w:trHeight w:val="20"/>
        </w:trPr>
        <w:tc>
          <w:tcPr>
            <w:tcW w:w="2689" w:type="dxa"/>
            <w:tcBorders>
              <w:top w:val="nil"/>
            </w:tcBorders>
            <w:shd w:val="clear" w:color="FFFFFF" w:fill="F0F0F0"/>
            <w:vAlign w:val="center"/>
            <w:hideMark/>
          </w:tcPr>
          <w:p w14:paraId="6CD12E09"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KASTAV</w:t>
            </w:r>
          </w:p>
        </w:tc>
        <w:tc>
          <w:tcPr>
            <w:tcW w:w="952" w:type="dxa"/>
            <w:tcBorders>
              <w:top w:val="nil"/>
            </w:tcBorders>
            <w:shd w:val="clear" w:color="FFFFFF" w:fill="FFFFFF"/>
            <w:vAlign w:val="center"/>
            <w:hideMark/>
          </w:tcPr>
          <w:p w14:paraId="2FDFFE2A"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vAlign w:val="center"/>
            <w:hideMark/>
          </w:tcPr>
          <w:p w14:paraId="3F266481"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10</w:t>
            </w:r>
          </w:p>
        </w:tc>
        <w:tc>
          <w:tcPr>
            <w:tcW w:w="953" w:type="dxa"/>
            <w:tcBorders>
              <w:top w:val="nil"/>
            </w:tcBorders>
            <w:shd w:val="clear" w:color="FFFFFF" w:fill="FFFFFF"/>
            <w:vAlign w:val="center"/>
            <w:hideMark/>
          </w:tcPr>
          <w:p w14:paraId="3EEA7B23"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13</w:t>
            </w:r>
          </w:p>
        </w:tc>
        <w:tc>
          <w:tcPr>
            <w:tcW w:w="952" w:type="dxa"/>
            <w:tcBorders>
              <w:top w:val="nil"/>
            </w:tcBorders>
            <w:shd w:val="clear" w:color="FFFFFF" w:fill="FFFFFF"/>
            <w:vAlign w:val="center"/>
            <w:hideMark/>
          </w:tcPr>
          <w:p w14:paraId="4482B220"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8</w:t>
            </w:r>
          </w:p>
        </w:tc>
        <w:tc>
          <w:tcPr>
            <w:tcW w:w="953" w:type="dxa"/>
            <w:tcBorders>
              <w:top w:val="nil"/>
            </w:tcBorders>
            <w:shd w:val="clear" w:color="FFFFFF" w:fill="FFFFFF"/>
            <w:vAlign w:val="center"/>
            <w:hideMark/>
          </w:tcPr>
          <w:p w14:paraId="64F8493E"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9</w:t>
            </w:r>
          </w:p>
        </w:tc>
        <w:tc>
          <w:tcPr>
            <w:tcW w:w="952" w:type="dxa"/>
            <w:tcBorders>
              <w:top w:val="nil"/>
            </w:tcBorders>
            <w:shd w:val="clear" w:color="FFFFFF" w:fill="FFFFFF"/>
          </w:tcPr>
          <w:p w14:paraId="241EC4A3"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21</w:t>
            </w:r>
          </w:p>
        </w:tc>
        <w:tc>
          <w:tcPr>
            <w:tcW w:w="953" w:type="dxa"/>
            <w:tcBorders>
              <w:top w:val="nil"/>
            </w:tcBorders>
            <w:shd w:val="clear" w:color="auto" w:fill="E2EFD9"/>
            <w:vAlign w:val="center"/>
            <w:hideMark/>
          </w:tcPr>
          <w:p w14:paraId="4B6A7762"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61</w:t>
            </w:r>
          </w:p>
        </w:tc>
      </w:tr>
      <w:tr w:rsidR="00AA4CC3" w:rsidRPr="00AA4CC3" w14:paraId="07076177" w14:textId="77777777" w:rsidTr="00AA4CC3">
        <w:trPr>
          <w:trHeight w:val="20"/>
        </w:trPr>
        <w:tc>
          <w:tcPr>
            <w:tcW w:w="2689" w:type="dxa"/>
            <w:tcBorders>
              <w:top w:val="nil"/>
            </w:tcBorders>
            <w:shd w:val="clear" w:color="FFFFFF" w:fill="F0F0F0"/>
            <w:vAlign w:val="center"/>
            <w:hideMark/>
          </w:tcPr>
          <w:p w14:paraId="23403C3A"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KLANA</w:t>
            </w:r>
          </w:p>
        </w:tc>
        <w:tc>
          <w:tcPr>
            <w:tcW w:w="952" w:type="dxa"/>
            <w:tcBorders>
              <w:top w:val="nil"/>
            </w:tcBorders>
            <w:shd w:val="clear" w:color="FFFFFF" w:fill="FFFFFF"/>
            <w:vAlign w:val="center"/>
            <w:hideMark/>
          </w:tcPr>
          <w:p w14:paraId="725338EF"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vAlign w:val="center"/>
            <w:hideMark/>
          </w:tcPr>
          <w:p w14:paraId="7DBC2E0B"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3" w:type="dxa"/>
            <w:tcBorders>
              <w:top w:val="nil"/>
            </w:tcBorders>
            <w:shd w:val="clear" w:color="FFFFFF" w:fill="FFFFFF"/>
            <w:vAlign w:val="center"/>
            <w:hideMark/>
          </w:tcPr>
          <w:p w14:paraId="373F5AB3"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vAlign w:val="center"/>
            <w:hideMark/>
          </w:tcPr>
          <w:p w14:paraId="148764DD"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3</w:t>
            </w:r>
          </w:p>
        </w:tc>
        <w:tc>
          <w:tcPr>
            <w:tcW w:w="953" w:type="dxa"/>
            <w:tcBorders>
              <w:top w:val="nil"/>
            </w:tcBorders>
            <w:shd w:val="clear" w:color="FFFFFF" w:fill="FFFFFF"/>
            <w:vAlign w:val="center"/>
            <w:hideMark/>
          </w:tcPr>
          <w:p w14:paraId="293531FA"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2" w:type="dxa"/>
            <w:tcBorders>
              <w:top w:val="nil"/>
            </w:tcBorders>
            <w:shd w:val="clear" w:color="FFFFFF" w:fill="FFFFFF"/>
          </w:tcPr>
          <w:p w14:paraId="78CB066E"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1</w:t>
            </w:r>
          </w:p>
        </w:tc>
        <w:tc>
          <w:tcPr>
            <w:tcW w:w="953" w:type="dxa"/>
            <w:tcBorders>
              <w:top w:val="nil"/>
            </w:tcBorders>
            <w:shd w:val="clear" w:color="auto" w:fill="E2EFD9"/>
            <w:vAlign w:val="center"/>
            <w:hideMark/>
          </w:tcPr>
          <w:p w14:paraId="1FC29629"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7</w:t>
            </w:r>
          </w:p>
        </w:tc>
      </w:tr>
      <w:tr w:rsidR="00AA4CC3" w:rsidRPr="00AA4CC3" w14:paraId="45A98950" w14:textId="77777777" w:rsidTr="00AA4CC3">
        <w:trPr>
          <w:trHeight w:val="20"/>
        </w:trPr>
        <w:tc>
          <w:tcPr>
            <w:tcW w:w="2689" w:type="dxa"/>
            <w:tcBorders>
              <w:top w:val="nil"/>
            </w:tcBorders>
            <w:shd w:val="clear" w:color="FFFFFF" w:fill="F0F0F0"/>
            <w:vAlign w:val="center"/>
            <w:hideMark/>
          </w:tcPr>
          <w:p w14:paraId="4132B90B"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KRALJEVICA</w:t>
            </w:r>
          </w:p>
        </w:tc>
        <w:tc>
          <w:tcPr>
            <w:tcW w:w="952" w:type="dxa"/>
            <w:tcBorders>
              <w:top w:val="nil"/>
            </w:tcBorders>
            <w:shd w:val="clear" w:color="FFFFFF" w:fill="FFFFFF"/>
            <w:vAlign w:val="center"/>
            <w:hideMark/>
          </w:tcPr>
          <w:p w14:paraId="51F1B848"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vAlign w:val="center"/>
            <w:hideMark/>
          </w:tcPr>
          <w:p w14:paraId="41378177"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3</w:t>
            </w:r>
          </w:p>
        </w:tc>
        <w:tc>
          <w:tcPr>
            <w:tcW w:w="953" w:type="dxa"/>
            <w:tcBorders>
              <w:top w:val="nil"/>
            </w:tcBorders>
            <w:shd w:val="clear" w:color="FFFFFF" w:fill="FFFFFF"/>
            <w:vAlign w:val="center"/>
            <w:hideMark/>
          </w:tcPr>
          <w:p w14:paraId="096E8DDF"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4</w:t>
            </w:r>
          </w:p>
        </w:tc>
        <w:tc>
          <w:tcPr>
            <w:tcW w:w="952" w:type="dxa"/>
            <w:tcBorders>
              <w:top w:val="nil"/>
            </w:tcBorders>
            <w:shd w:val="clear" w:color="FFFFFF" w:fill="FFFFFF"/>
            <w:vAlign w:val="center"/>
            <w:hideMark/>
          </w:tcPr>
          <w:p w14:paraId="71455D1B"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3" w:type="dxa"/>
            <w:tcBorders>
              <w:top w:val="nil"/>
            </w:tcBorders>
            <w:shd w:val="clear" w:color="FFFFFF" w:fill="FFFFFF"/>
            <w:vAlign w:val="center"/>
            <w:hideMark/>
          </w:tcPr>
          <w:p w14:paraId="0D11BE63"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3</w:t>
            </w:r>
          </w:p>
        </w:tc>
        <w:tc>
          <w:tcPr>
            <w:tcW w:w="952" w:type="dxa"/>
            <w:tcBorders>
              <w:top w:val="nil"/>
            </w:tcBorders>
            <w:shd w:val="clear" w:color="FFFFFF" w:fill="FFFFFF"/>
          </w:tcPr>
          <w:p w14:paraId="7CC18CE4"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9</w:t>
            </w:r>
          </w:p>
        </w:tc>
        <w:tc>
          <w:tcPr>
            <w:tcW w:w="953" w:type="dxa"/>
            <w:tcBorders>
              <w:top w:val="nil"/>
            </w:tcBorders>
            <w:shd w:val="clear" w:color="auto" w:fill="E2EFD9"/>
            <w:vAlign w:val="center"/>
            <w:hideMark/>
          </w:tcPr>
          <w:p w14:paraId="2846F81F"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22</w:t>
            </w:r>
          </w:p>
        </w:tc>
      </w:tr>
      <w:tr w:rsidR="00AA4CC3" w:rsidRPr="00AA4CC3" w14:paraId="394794E5" w14:textId="77777777" w:rsidTr="00AA4CC3">
        <w:trPr>
          <w:trHeight w:val="20"/>
        </w:trPr>
        <w:tc>
          <w:tcPr>
            <w:tcW w:w="2689" w:type="dxa"/>
            <w:tcBorders>
              <w:top w:val="nil"/>
            </w:tcBorders>
            <w:shd w:val="clear" w:color="FFFFFF" w:fill="F0F0F0"/>
            <w:vAlign w:val="center"/>
            <w:hideMark/>
          </w:tcPr>
          <w:p w14:paraId="1405A9EB"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KRK</w:t>
            </w:r>
          </w:p>
        </w:tc>
        <w:tc>
          <w:tcPr>
            <w:tcW w:w="952" w:type="dxa"/>
            <w:tcBorders>
              <w:top w:val="nil"/>
            </w:tcBorders>
            <w:shd w:val="clear" w:color="FFFFFF" w:fill="FFFFFF"/>
            <w:vAlign w:val="center"/>
            <w:hideMark/>
          </w:tcPr>
          <w:p w14:paraId="38544668"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vAlign w:val="center"/>
            <w:hideMark/>
          </w:tcPr>
          <w:p w14:paraId="141DD9CD"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3" w:type="dxa"/>
            <w:tcBorders>
              <w:top w:val="nil"/>
            </w:tcBorders>
            <w:shd w:val="clear" w:color="FFFFFF" w:fill="FFFFFF"/>
            <w:vAlign w:val="center"/>
            <w:hideMark/>
          </w:tcPr>
          <w:p w14:paraId="58395507"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12</w:t>
            </w:r>
          </w:p>
        </w:tc>
        <w:tc>
          <w:tcPr>
            <w:tcW w:w="952" w:type="dxa"/>
            <w:tcBorders>
              <w:top w:val="nil"/>
            </w:tcBorders>
            <w:shd w:val="clear" w:color="FFFFFF" w:fill="FFFFFF"/>
            <w:vAlign w:val="center"/>
            <w:hideMark/>
          </w:tcPr>
          <w:p w14:paraId="2A7FD94B"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6</w:t>
            </w:r>
          </w:p>
        </w:tc>
        <w:tc>
          <w:tcPr>
            <w:tcW w:w="953" w:type="dxa"/>
            <w:tcBorders>
              <w:top w:val="nil"/>
            </w:tcBorders>
            <w:shd w:val="clear" w:color="FFFFFF" w:fill="FFFFFF"/>
            <w:vAlign w:val="center"/>
            <w:hideMark/>
          </w:tcPr>
          <w:p w14:paraId="05BFCD5E"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7</w:t>
            </w:r>
          </w:p>
        </w:tc>
        <w:tc>
          <w:tcPr>
            <w:tcW w:w="952" w:type="dxa"/>
            <w:tcBorders>
              <w:top w:val="nil"/>
            </w:tcBorders>
            <w:shd w:val="clear" w:color="FFFFFF" w:fill="FFFFFF"/>
          </w:tcPr>
          <w:p w14:paraId="2A364EB0"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8</w:t>
            </w:r>
          </w:p>
        </w:tc>
        <w:tc>
          <w:tcPr>
            <w:tcW w:w="953" w:type="dxa"/>
            <w:tcBorders>
              <w:top w:val="nil"/>
            </w:tcBorders>
            <w:shd w:val="clear" w:color="auto" w:fill="E2EFD9"/>
            <w:vAlign w:val="center"/>
            <w:hideMark/>
          </w:tcPr>
          <w:p w14:paraId="007590FB"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34</w:t>
            </w:r>
          </w:p>
        </w:tc>
      </w:tr>
      <w:tr w:rsidR="00AA4CC3" w:rsidRPr="00AA4CC3" w14:paraId="131111CB" w14:textId="77777777" w:rsidTr="00AA4CC3">
        <w:trPr>
          <w:trHeight w:val="20"/>
        </w:trPr>
        <w:tc>
          <w:tcPr>
            <w:tcW w:w="2689" w:type="dxa"/>
            <w:tcBorders>
              <w:top w:val="nil"/>
            </w:tcBorders>
            <w:shd w:val="clear" w:color="FFFFFF" w:fill="F0F0F0"/>
            <w:vAlign w:val="center"/>
            <w:hideMark/>
          </w:tcPr>
          <w:p w14:paraId="0A27F960"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LOKVE</w:t>
            </w:r>
          </w:p>
        </w:tc>
        <w:tc>
          <w:tcPr>
            <w:tcW w:w="952" w:type="dxa"/>
            <w:tcBorders>
              <w:top w:val="nil"/>
            </w:tcBorders>
            <w:shd w:val="clear" w:color="FFFFFF" w:fill="FFFFFF"/>
            <w:vAlign w:val="center"/>
            <w:hideMark/>
          </w:tcPr>
          <w:p w14:paraId="3A969132"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vAlign w:val="center"/>
            <w:hideMark/>
          </w:tcPr>
          <w:p w14:paraId="3D4D0348"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3" w:type="dxa"/>
            <w:tcBorders>
              <w:top w:val="nil"/>
            </w:tcBorders>
            <w:shd w:val="clear" w:color="FFFFFF" w:fill="FFFFFF"/>
            <w:vAlign w:val="center"/>
            <w:hideMark/>
          </w:tcPr>
          <w:p w14:paraId="4E83AC02"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vAlign w:val="center"/>
            <w:hideMark/>
          </w:tcPr>
          <w:p w14:paraId="2C6AB42D"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3" w:type="dxa"/>
            <w:tcBorders>
              <w:top w:val="nil"/>
            </w:tcBorders>
            <w:shd w:val="clear" w:color="FFFFFF" w:fill="FFFFFF"/>
            <w:vAlign w:val="center"/>
            <w:hideMark/>
          </w:tcPr>
          <w:p w14:paraId="148EE7F6"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tcPr>
          <w:p w14:paraId="49657207"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1</w:t>
            </w:r>
          </w:p>
        </w:tc>
        <w:tc>
          <w:tcPr>
            <w:tcW w:w="953" w:type="dxa"/>
            <w:tcBorders>
              <w:top w:val="nil"/>
            </w:tcBorders>
            <w:shd w:val="clear" w:color="auto" w:fill="E2EFD9"/>
            <w:vAlign w:val="center"/>
            <w:hideMark/>
          </w:tcPr>
          <w:p w14:paraId="53D45015"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r>
      <w:tr w:rsidR="00AA4CC3" w:rsidRPr="00AA4CC3" w14:paraId="726AC4E0" w14:textId="77777777" w:rsidTr="00AA4CC3">
        <w:trPr>
          <w:trHeight w:val="20"/>
        </w:trPr>
        <w:tc>
          <w:tcPr>
            <w:tcW w:w="2689" w:type="dxa"/>
            <w:tcBorders>
              <w:top w:val="nil"/>
            </w:tcBorders>
            <w:shd w:val="clear" w:color="FFFFFF" w:fill="F0F0F0"/>
            <w:vAlign w:val="center"/>
            <w:hideMark/>
          </w:tcPr>
          <w:p w14:paraId="10E45C42"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LOVRAN</w:t>
            </w:r>
          </w:p>
        </w:tc>
        <w:tc>
          <w:tcPr>
            <w:tcW w:w="952" w:type="dxa"/>
            <w:tcBorders>
              <w:top w:val="nil"/>
            </w:tcBorders>
            <w:shd w:val="clear" w:color="FFFFFF" w:fill="FFFFFF"/>
            <w:vAlign w:val="center"/>
            <w:hideMark/>
          </w:tcPr>
          <w:p w14:paraId="23B41CB5"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3</w:t>
            </w:r>
          </w:p>
        </w:tc>
        <w:tc>
          <w:tcPr>
            <w:tcW w:w="952" w:type="dxa"/>
            <w:tcBorders>
              <w:top w:val="nil"/>
            </w:tcBorders>
            <w:shd w:val="clear" w:color="FFFFFF" w:fill="FFFFFF"/>
            <w:vAlign w:val="center"/>
            <w:hideMark/>
          </w:tcPr>
          <w:p w14:paraId="4FBDFF3B"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7</w:t>
            </w:r>
          </w:p>
        </w:tc>
        <w:tc>
          <w:tcPr>
            <w:tcW w:w="953" w:type="dxa"/>
            <w:tcBorders>
              <w:top w:val="nil"/>
            </w:tcBorders>
            <w:shd w:val="clear" w:color="FFFFFF" w:fill="FFFFFF"/>
            <w:vAlign w:val="center"/>
            <w:hideMark/>
          </w:tcPr>
          <w:p w14:paraId="46F54C1B"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3</w:t>
            </w:r>
          </w:p>
        </w:tc>
        <w:tc>
          <w:tcPr>
            <w:tcW w:w="952" w:type="dxa"/>
            <w:tcBorders>
              <w:top w:val="nil"/>
            </w:tcBorders>
            <w:shd w:val="clear" w:color="FFFFFF" w:fill="FFFFFF"/>
            <w:vAlign w:val="center"/>
            <w:hideMark/>
          </w:tcPr>
          <w:p w14:paraId="4B758133"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3" w:type="dxa"/>
            <w:tcBorders>
              <w:top w:val="nil"/>
            </w:tcBorders>
            <w:shd w:val="clear" w:color="FFFFFF" w:fill="FFFFFF"/>
            <w:vAlign w:val="center"/>
            <w:hideMark/>
          </w:tcPr>
          <w:p w14:paraId="75EA4FC0"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4</w:t>
            </w:r>
          </w:p>
        </w:tc>
        <w:tc>
          <w:tcPr>
            <w:tcW w:w="952" w:type="dxa"/>
            <w:tcBorders>
              <w:top w:val="nil"/>
            </w:tcBorders>
            <w:shd w:val="clear" w:color="FFFFFF" w:fill="FFFFFF"/>
          </w:tcPr>
          <w:p w14:paraId="39026ADE"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15</w:t>
            </w:r>
          </w:p>
        </w:tc>
        <w:tc>
          <w:tcPr>
            <w:tcW w:w="953" w:type="dxa"/>
            <w:tcBorders>
              <w:top w:val="nil"/>
            </w:tcBorders>
            <w:shd w:val="clear" w:color="auto" w:fill="E2EFD9"/>
            <w:vAlign w:val="center"/>
            <w:hideMark/>
          </w:tcPr>
          <w:p w14:paraId="2CCA92B4"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34</w:t>
            </w:r>
          </w:p>
        </w:tc>
      </w:tr>
      <w:tr w:rsidR="00AA4CC3" w:rsidRPr="00AA4CC3" w14:paraId="5C165044" w14:textId="77777777" w:rsidTr="00AA4CC3">
        <w:trPr>
          <w:trHeight w:val="20"/>
        </w:trPr>
        <w:tc>
          <w:tcPr>
            <w:tcW w:w="2689" w:type="dxa"/>
            <w:tcBorders>
              <w:top w:val="nil"/>
            </w:tcBorders>
            <w:shd w:val="clear" w:color="FFFFFF" w:fill="F0F0F0"/>
            <w:vAlign w:val="center"/>
            <w:hideMark/>
          </w:tcPr>
          <w:p w14:paraId="050FBC24"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MALI LOŠINJ</w:t>
            </w:r>
          </w:p>
        </w:tc>
        <w:tc>
          <w:tcPr>
            <w:tcW w:w="952" w:type="dxa"/>
            <w:tcBorders>
              <w:top w:val="nil"/>
            </w:tcBorders>
            <w:shd w:val="clear" w:color="FFFFFF" w:fill="FFFFFF"/>
            <w:vAlign w:val="center"/>
            <w:hideMark/>
          </w:tcPr>
          <w:p w14:paraId="47B160CF"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2" w:type="dxa"/>
            <w:tcBorders>
              <w:top w:val="nil"/>
            </w:tcBorders>
            <w:shd w:val="clear" w:color="FFFFFF" w:fill="FFFFFF"/>
            <w:vAlign w:val="center"/>
            <w:hideMark/>
          </w:tcPr>
          <w:p w14:paraId="7ADBB3B9"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5</w:t>
            </w:r>
          </w:p>
        </w:tc>
        <w:tc>
          <w:tcPr>
            <w:tcW w:w="953" w:type="dxa"/>
            <w:tcBorders>
              <w:top w:val="nil"/>
            </w:tcBorders>
            <w:shd w:val="clear" w:color="FFFFFF" w:fill="FFFFFF"/>
            <w:vAlign w:val="center"/>
            <w:hideMark/>
          </w:tcPr>
          <w:p w14:paraId="598AA7D5"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5</w:t>
            </w:r>
          </w:p>
        </w:tc>
        <w:tc>
          <w:tcPr>
            <w:tcW w:w="952" w:type="dxa"/>
            <w:tcBorders>
              <w:top w:val="nil"/>
            </w:tcBorders>
            <w:shd w:val="clear" w:color="FFFFFF" w:fill="FFFFFF"/>
            <w:vAlign w:val="center"/>
            <w:hideMark/>
          </w:tcPr>
          <w:p w14:paraId="37557850"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3" w:type="dxa"/>
            <w:tcBorders>
              <w:top w:val="nil"/>
            </w:tcBorders>
            <w:shd w:val="clear" w:color="FFFFFF" w:fill="FFFFFF"/>
            <w:vAlign w:val="center"/>
            <w:hideMark/>
          </w:tcPr>
          <w:p w14:paraId="64F5580C"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6</w:t>
            </w:r>
          </w:p>
        </w:tc>
        <w:tc>
          <w:tcPr>
            <w:tcW w:w="952" w:type="dxa"/>
            <w:tcBorders>
              <w:top w:val="nil"/>
            </w:tcBorders>
            <w:shd w:val="clear" w:color="FFFFFF" w:fill="FFFFFF"/>
          </w:tcPr>
          <w:p w14:paraId="333FAD09"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20</w:t>
            </w:r>
          </w:p>
        </w:tc>
        <w:tc>
          <w:tcPr>
            <w:tcW w:w="953" w:type="dxa"/>
            <w:tcBorders>
              <w:top w:val="nil"/>
            </w:tcBorders>
            <w:shd w:val="clear" w:color="auto" w:fill="E2EFD9"/>
            <w:vAlign w:val="center"/>
            <w:hideMark/>
          </w:tcPr>
          <w:p w14:paraId="2CDE0298"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40</w:t>
            </w:r>
          </w:p>
        </w:tc>
      </w:tr>
      <w:tr w:rsidR="00AA4CC3" w:rsidRPr="00AA4CC3" w14:paraId="480A4DC5" w14:textId="77777777" w:rsidTr="00AA4CC3">
        <w:trPr>
          <w:trHeight w:val="20"/>
        </w:trPr>
        <w:tc>
          <w:tcPr>
            <w:tcW w:w="2689" w:type="dxa"/>
            <w:tcBorders>
              <w:top w:val="nil"/>
            </w:tcBorders>
            <w:shd w:val="clear" w:color="FFFFFF" w:fill="F0F0F0"/>
            <w:vAlign w:val="center"/>
            <w:hideMark/>
          </w:tcPr>
          <w:p w14:paraId="5F1232BE"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MALINSKA-DUBAŠNICA</w:t>
            </w:r>
          </w:p>
        </w:tc>
        <w:tc>
          <w:tcPr>
            <w:tcW w:w="952" w:type="dxa"/>
            <w:tcBorders>
              <w:top w:val="nil"/>
            </w:tcBorders>
            <w:shd w:val="clear" w:color="FFFFFF" w:fill="FFFFFF"/>
            <w:vAlign w:val="center"/>
            <w:hideMark/>
          </w:tcPr>
          <w:p w14:paraId="58318E65"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vAlign w:val="center"/>
            <w:hideMark/>
          </w:tcPr>
          <w:p w14:paraId="00309DB3"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3</w:t>
            </w:r>
          </w:p>
        </w:tc>
        <w:tc>
          <w:tcPr>
            <w:tcW w:w="953" w:type="dxa"/>
            <w:tcBorders>
              <w:top w:val="nil"/>
            </w:tcBorders>
            <w:shd w:val="clear" w:color="FFFFFF" w:fill="FFFFFF"/>
            <w:vAlign w:val="center"/>
            <w:hideMark/>
          </w:tcPr>
          <w:p w14:paraId="641E89CF"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4</w:t>
            </w:r>
          </w:p>
        </w:tc>
        <w:tc>
          <w:tcPr>
            <w:tcW w:w="952" w:type="dxa"/>
            <w:tcBorders>
              <w:top w:val="nil"/>
            </w:tcBorders>
            <w:shd w:val="clear" w:color="FFFFFF" w:fill="FFFFFF"/>
            <w:vAlign w:val="center"/>
            <w:hideMark/>
          </w:tcPr>
          <w:p w14:paraId="0299A35F"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4</w:t>
            </w:r>
          </w:p>
        </w:tc>
        <w:tc>
          <w:tcPr>
            <w:tcW w:w="953" w:type="dxa"/>
            <w:tcBorders>
              <w:top w:val="nil"/>
            </w:tcBorders>
            <w:shd w:val="clear" w:color="FFFFFF" w:fill="FFFFFF"/>
            <w:vAlign w:val="center"/>
            <w:hideMark/>
          </w:tcPr>
          <w:p w14:paraId="5B1D14DA"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tcPr>
          <w:p w14:paraId="05B5E8E3"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12</w:t>
            </w:r>
          </w:p>
        </w:tc>
        <w:tc>
          <w:tcPr>
            <w:tcW w:w="953" w:type="dxa"/>
            <w:tcBorders>
              <w:top w:val="nil"/>
            </w:tcBorders>
            <w:shd w:val="clear" w:color="auto" w:fill="E2EFD9"/>
            <w:vAlign w:val="center"/>
            <w:hideMark/>
          </w:tcPr>
          <w:p w14:paraId="2EB3EFFB"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24</w:t>
            </w:r>
          </w:p>
        </w:tc>
      </w:tr>
      <w:tr w:rsidR="00AA4CC3" w:rsidRPr="00AA4CC3" w14:paraId="00C7F961" w14:textId="77777777" w:rsidTr="00AA4CC3">
        <w:trPr>
          <w:trHeight w:val="20"/>
        </w:trPr>
        <w:tc>
          <w:tcPr>
            <w:tcW w:w="2689" w:type="dxa"/>
            <w:tcBorders>
              <w:top w:val="nil"/>
            </w:tcBorders>
            <w:shd w:val="clear" w:color="FFFFFF" w:fill="F0F0F0"/>
            <w:vAlign w:val="center"/>
            <w:hideMark/>
          </w:tcPr>
          <w:p w14:paraId="4E565362"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MATULJI</w:t>
            </w:r>
          </w:p>
        </w:tc>
        <w:tc>
          <w:tcPr>
            <w:tcW w:w="952" w:type="dxa"/>
            <w:tcBorders>
              <w:top w:val="nil"/>
            </w:tcBorders>
            <w:shd w:val="clear" w:color="FFFFFF" w:fill="FFFFFF"/>
            <w:vAlign w:val="center"/>
            <w:hideMark/>
          </w:tcPr>
          <w:p w14:paraId="60C9C81E"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vAlign w:val="center"/>
            <w:hideMark/>
          </w:tcPr>
          <w:p w14:paraId="380F07DB"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6</w:t>
            </w:r>
          </w:p>
        </w:tc>
        <w:tc>
          <w:tcPr>
            <w:tcW w:w="953" w:type="dxa"/>
            <w:tcBorders>
              <w:top w:val="nil"/>
            </w:tcBorders>
            <w:shd w:val="clear" w:color="FFFFFF" w:fill="FFFFFF"/>
            <w:vAlign w:val="center"/>
            <w:hideMark/>
          </w:tcPr>
          <w:p w14:paraId="33AD380C"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11</w:t>
            </w:r>
          </w:p>
        </w:tc>
        <w:tc>
          <w:tcPr>
            <w:tcW w:w="952" w:type="dxa"/>
            <w:tcBorders>
              <w:top w:val="nil"/>
            </w:tcBorders>
            <w:shd w:val="clear" w:color="FFFFFF" w:fill="FFFFFF"/>
            <w:vAlign w:val="center"/>
            <w:hideMark/>
          </w:tcPr>
          <w:p w14:paraId="174BF5E2"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13</w:t>
            </w:r>
          </w:p>
        </w:tc>
        <w:tc>
          <w:tcPr>
            <w:tcW w:w="953" w:type="dxa"/>
            <w:tcBorders>
              <w:top w:val="nil"/>
            </w:tcBorders>
            <w:shd w:val="clear" w:color="FFFFFF" w:fill="FFFFFF"/>
            <w:vAlign w:val="center"/>
            <w:hideMark/>
          </w:tcPr>
          <w:p w14:paraId="5824AA8E"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13</w:t>
            </w:r>
          </w:p>
        </w:tc>
        <w:tc>
          <w:tcPr>
            <w:tcW w:w="952" w:type="dxa"/>
            <w:tcBorders>
              <w:top w:val="nil"/>
            </w:tcBorders>
            <w:shd w:val="clear" w:color="FFFFFF" w:fill="FFFFFF"/>
          </w:tcPr>
          <w:p w14:paraId="11AFE00E"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26</w:t>
            </w:r>
          </w:p>
        </w:tc>
        <w:tc>
          <w:tcPr>
            <w:tcW w:w="953" w:type="dxa"/>
            <w:tcBorders>
              <w:top w:val="nil"/>
            </w:tcBorders>
            <w:shd w:val="clear" w:color="auto" w:fill="E2EFD9"/>
            <w:vAlign w:val="center"/>
            <w:hideMark/>
          </w:tcPr>
          <w:p w14:paraId="23334417"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70</w:t>
            </w:r>
          </w:p>
        </w:tc>
      </w:tr>
      <w:tr w:rsidR="00AA4CC3" w:rsidRPr="00AA4CC3" w14:paraId="2AAA1139" w14:textId="77777777" w:rsidTr="00AA4CC3">
        <w:trPr>
          <w:trHeight w:val="20"/>
        </w:trPr>
        <w:tc>
          <w:tcPr>
            <w:tcW w:w="2689" w:type="dxa"/>
            <w:tcBorders>
              <w:top w:val="nil"/>
            </w:tcBorders>
            <w:shd w:val="clear" w:color="FFFFFF" w:fill="F0F0F0"/>
            <w:vAlign w:val="center"/>
            <w:hideMark/>
          </w:tcPr>
          <w:p w14:paraId="12B6BB9C"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MOŠĆENIČKA DRAGA</w:t>
            </w:r>
          </w:p>
        </w:tc>
        <w:tc>
          <w:tcPr>
            <w:tcW w:w="952" w:type="dxa"/>
            <w:tcBorders>
              <w:top w:val="nil"/>
            </w:tcBorders>
            <w:shd w:val="clear" w:color="FFFFFF" w:fill="FFFFFF"/>
            <w:vAlign w:val="center"/>
            <w:hideMark/>
          </w:tcPr>
          <w:p w14:paraId="0747FA16"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vAlign w:val="center"/>
            <w:hideMark/>
          </w:tcPr>
          <w:p w14:paraId="6F51D5A0"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3" w:type="dxa"/>
            <w:tcBorders>
              <w:top w:val="nil"/>
            </w:tcBorders>
            <w:shd w:val="clear" w:color="FFFFFF" w:fill="FFFFFF"/>
            <w:vAlign w:val="center"/>
            <w:hideMark/>
          </w:tcPr>
          <w:p w14:paraId="317D4317"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vAlign w:val="center"/>
            <w:hideMark/>
          </w:tcPr>
          <w:p w14:paraId="2D839110"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3" w:type="dxa"/>
            <w:tcBorders>
              <w:top w:val="nil"/>
            </w:tcBorders>
            <w:shd w:val="clear" w:color="FFFFFF" w:fill="FFFFFF"/>
            <w:vAlign w:val="center"/>
            <w:hideMark/>
          </w:tcPr>
          <w:p w14:paraId="2B60E622"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5</w:t>
            </w:r>
          </w:p>
        </w:tc>
        <w:tc>
          <w:tcPr>
            <w:tcW w:w="952" w:type="dxa"/>
            <w:tcBorders>
              <w:top w:val="nil"/>
            </w:tcBorders>
            <w:shd w:val="clear" w:color="FFFFFF" w:fill="FFFFFF"/>
          </w:tcPr>
          <w:p w14:paraId="3F697F97"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6</w:t>
            </w:r>
          </w:p>
        </w:tc>
        <w:tc>
          <w:tcPr>
            <w:tcW w:w="953" w:type="dxa"/>
            <w:tcBorders>
              <w:top w:val="nil"/>
            </w:tcBorders>
            <w:shd w:val="clear" w:color="auto" w:fill="E2EFD9"/>
            <w:vAlign w:val="center"/>
            <w:hideMark/>
          </w:tcPr>
          <w:p w14:paraId="4D50AA82"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14</w:t>
            </w:r>
          </w:p>
        </w:tc>
      </w:tr>
      <w:tr w:rsidR="00AA4CC3" w:rsidRPr="00AA4CC3" w14:paraId="276062E5" w14:textId="77777777" w:rsidTr="00AA4CC3">
        <w:trPr>
          <w:trHeight w:val="20"/>
        </w:trPr>
        <w:tc>
          <w:tcPr>
            <w:tcW w:w="2689" w:type="dxa"/>
            <w:tcBorders>
              <w:top w:val="nil"/>
            </w:tcBorders>
            <w:shd w:val="clear" w:color="FFFFFF" w:fill="F0F0F0"/>
            <w:vAlign w:val="center"/>
            <w:hideMark/>
          </w:tcPr>
          <w:p w14:paraId="596382EF"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MRKOPALJ</w:t>
            </w:r>
          </w:p>
        </w:tc>
        <w:tc>
          <w:tcPr>
            <w:tcW w:w="952" w:type="dxa"/>
            <w:tcBorders>
              <w:top w:val="nil"/>
            </w:tcBorders>
            <w:shd w:val="clear" w:color="FFFFFF" w:fill="FFFFFF"/>
            <w:vAlign w:val="center"/>
            <w:hideMark/>
          </w:tcPr>
          <w:p w14:paraId="59A2F2C0"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vAlign w:val="center"/>
            <w:hideMark/>
          </w:tcPr>
          <w:p w14:paraId="5B47871D"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3" w:type="dxa"/>
            <w:tcBorders>
              <w:top w:val="nil"/>
            </w:tcBorders>
            <w:shd w:val="clear" w:color="FFFFFF" w:fill="FFFFFF"/>
            <w:vAlign w:val="center"/>
            <w:hideMark/>
          </w:tcPr>
          <w:p w14:paraId="62175BCB"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vAlign w:val="center"/>
            <w:hideMark/>
          </w:tcPr>
          <w:p w14:paraId="3529690B"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3" w:type="dxa"/>
            <w:tcBorders>
              <w:top w:val="nil"/>
            </w:tcBorders>
            <w:shd w:val="clear" w:color="FFFFFF" w:fill="FFFFFF"/>
            <w:vAlign w:val="center"/>
            <w:hideMark/>
          </w:tcPr>
          <w:p w14:paraId="10AF8CDC"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tcPr>
          <w:p w14:paraId="39BBA0CD"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1</w:t>
            </w:r>
          </w:p>
        </w:tc>
        <w:tc>
          <w:tcPr>
            <w:tcW w:w="953" w:type="dxa"/>
            <w:tcBorders>
              <w:top w:val="nil"/>
            </w:tcBorders>
            <w:shd w:val="clear" w:color="auto" w:fill="E2EFD9"/>
            <w:vAlign w:val="center"/>
            <w:hideMark/>
          </w:tcPr>
          <w:p w14:paraId="6E1499E2"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r>
      <w:tr w:rsidR="00AA4CC3" w:rsidRPr="00AA4CC3" w14:paraId="4C7F05A5" w14:textId="77777777" w:rsidTr="00AA4CC3">
        <w:trPr>
          <w:trHeight w:val="20"/>
        </w:trPr>
        <w:tc>
          <w:tcPr>
            <w:tcW w:w="2689" w:type="dxa"/>
            <w:tcBorders>
              <w:top w:val="nil"/>
            </w:tcBorders>
            <w:shd w:val="clear" w:color="FFFFFF" w:fill="F0F0F0"/>
            <w:vAlign w:val="center"/>
            <w:hideMark/>
          </w:tcPr>
          <w:p w14:paraId="37BEC555"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NOVI VINODOLSKI</w:t>
            </w:r>
          </w:p>
        </w:tc>
        <w:tc>
          <w:tcPr>
            <w:tcW w:w="952" w:type="dxa"/>
            <w:tcBorders>
              <w:top w:val="nil"/>
            </w:tcBorders>
            <w:shd w:val="clear" w:color="FFFFFF" w:fill="FFFFFF"/>
            <w:vAlign w:val="center"/>
            <w:hideMark/>
          </w:tcPr>
          <w:p w14:paraId="2CA51510"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vAlign w:val="center"/>
            <w:hideMark/>
          </w:tcPr>
          <w:p w14:paraId="5425CFB8"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3" w:type="dxa"/>
            <w:tcBorders>
              <w:top w:val="nil"/>
            </w:tcBorders>
            <w:shd w:val="clear" w:color="FFFFFF" w:fill="FFFFFF"/>
            <w:vAlign w:val="center"/>
            <w:hideMark/>
          </w:tcPr>
          <w:p w14:paraId="499E9591"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3</w:t>
            </w:r>
          </w:p>
        </w:tc>
        <w:tc>
          <w:tcPr>
            <w:tcW w:w="952" w:type="dxa"/>
            <w:tcBorders>
              <w:top w:val="nil"/>
            </w:tcBorders>
            <w:shd w:val="clear" w:color="FFFFFF" w:fill="FFFFFF"/>
            <w:vAlign w:val="center"/>
            <w:hideMark/>
          </w:tcPr>
          <w:p w14:paraId="63DCBFB4"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7</w:t>
            </w:r>
          </w:p>
        </w:tc>
        <w:tc>
          <w:tcPr>
            <w:tcW w:w="953" w:type="dxa"/>
            <w:tcBorders>
              <w:top w:val="nil"/>
            </w:tcBorders>
            <w:shd w:val="clear" w:color="FFFFFF" w:fill="FFFFFF"/>
            <w:vAlign w:val="center"/>
            <w:hideMark/>
          </w:tcPr>
          <w:p w14:paraId="26B3490A"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tcPr>
          <w:p w14:paraId="4705C6A5"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14</w:t>
            </w:r>
          </w:p>
        </w:tc>
        <w:tc>
          <w:tcPr>
            <w:tcW w:w="953" w:type="dxa"/>
            <w:tcBorders>
              <w:top w:val="nil"/>
            </w:tcBorders>
            <w:shd w:val="clear" w:color="auto" w:fill="E2EFD9"/>
            <w:vAlign w:val="center"/>
            <w:hideMark/>
          </w:tcPr>
          <w:p w14:paraId="43A282C1"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26</w:t>
            </w:r>
          </w:p>
        </w:tc>
      </w:tr>
      <w:tr w:rsidR="00AA4CC3" w:rsidRPr="00AA4CC3" w14:paraId="69C40A84" w14:textId="77777777" w:rsidTr="00AA4CC3">
        <w:trPr>
          <w:trHeight w:val="20"/>
        </w:trPr>
        <w:tc>
          <w:tcPr>
            <w:tcW w:w="2689" w:type="dxa"/>
            <w:tcBorders>
              <w:top w:val="nil"/>
            </w:tcBorders>
            <w:shd w:val="clear" w:color="FFFFFF" w:fill="F0F0F0"/>
            <w:vAlign w:val="center"/>
            <w:hideMark/>
          </w:tcPr>
          <w:p w14:paraId="40087B7C"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OMIŠALJ</w:t>
            </w:r>
          </w:p>
        </w:tc>
        <w:tc>
          <w:tcPr>
            <w:tcW w:w="952" w:type="dxa"/>
            <w:tcBorders>
              <w:top w:val="nil"/>
            </w:tcBorders>
            <w:shd w:val="clear" w:color="FFFFFF" w:fill="FFFFFF"/>
            <w:vAlign w:val="center"/>
            <w:hideMark/>
          </w:tcPr>
          <w:p w14:paraId="20761725"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vAlign w:val="center"/>
            <w:hideMark/>
          </w:tcPr>
          <w:p w14:paraId="6D62AAC6"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3" w:type="dxa"/>
            <w:tcBorders>
              <w:top w:val="nil"/>
            </w:tcBorders>
            <w:shd w:val="clear" w:color="FFFFFF" w:fill="FFFFFF"/>
            <w:vAlign w:val="center"/>
            <w:hideMark/>
          </w:tcPr>
          <w:p w14:paraId="7D3E60F1"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3</w:t>
            </w:r>
          </w:p>
        </w:tc>
        <w:tc>
          <w:tcPr>
            <w:tcW w:w="952" w:type="dxa"/>
            <w:tcBorders>
              <w:top w:val="nil"/>
            </w:tcBorders>
            <w:shd w:val="clear" w:color="FFFFFF" w:fill="FFFFFF"/>
            <w:vAlign w:val="center"/>
            <w:hideMark/>
          </w:tcPr>
          <w:p w14:paraId="5D19F6DC"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3</w:t>
            </w:r>
          </w:p>
        </w:tc>
        <w:tc>
          <w:tcPr>
            <w:tcW w:w="953" w:type="dxa"/>
            <w:tcBorders>
              <w:top w:val="nil"/>
            </w:tcBorders>
            <w:shd w:val="clear" w:color="FFFFFF" w:fill="FFFFFF"/>
            <w:vAlign w:val="center"/>
            <w:hideMark/>
          </w:tcPr>
          <w:p w14:paraId="482032C2"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tcPr>
          <w:p w14:paraId="16481857"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12</w:t>
            </w:r>
          </w:p>
        </w:tc>
        <w:tc>
          <w:tcPr>
            <w:tcW w:w="953" w:type="dxa"/>
            <w:tcBorders>
              <w:top w:val="nil"/>
            </w:tcBorders>
            <w:shd w:val="clear" w:color="auto" w:fill="E2EFD9"/>
            <w:vAlign w:val="center"/>
            <w:hideMark/>
          </w:tcPr>
          <w:p w14:paraId="66DA8F9B"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21</w:t>
            </w:r>
          </w:p>
        </w:tc>
      </w:tr>
      <w:tr w:rsidR="00AA4CC3" w:rsidRPr="00AA4CC3" w14:paraId="02662769" w14:textId="77777777" w:rsidTr="00AA4CC3">
        <w:trPr>
          <w:trHeight w:val="20"/>
        </w:trPr>
        <w:tc>
          <w:tcPr>
            <w:tcW w:w="2689" w:type="dxa"/>
            <w:tcBorders>
              <w:top w:val="nil"/>
            </w:tcBorders>
            <w:shd w:val="clear" w:color="FFFFFF" w:fill="F0F0F0"/>
            <w:vAlign w:val="center"/>
            <w:hideMark/>
          </w:tcPr>
          <w:p w14:paraId="20D468A9"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OPATIJA</w:t>
            </w:r>
          </w:p>
        </w:tc>
        <w:tc>
          <w:tcPr>
            <w:tcW w:w="952" w:type="dxa"/>
            <w:tcBorders>
              <w:top w:val="nil"/>
            </w:tcBorders>
            <w:shd w:val="clear" w:color="FFFFFF" w:fill="FFFFFF"/>
            <w:vAlign w:val="center"/>
            <w:hideMark/>
          </w:tcPr>
          <w:p w14:paraId="0FBFD4CB"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2" w:type="dxa"/>
            <w:tcBorders>
              <w:top w:val="nil"/>
            </w:tcBorders>
            <w:shd w:val="clear" w:color="FFFFFF" w:fill="FFFFFF"/>
            <w:vAlign w:val="center"/>
            <w:hideMark/>
          </w:tcPr>
          <w:p w14:paraId="4D532877"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4</w:t>
            </w:r>
          </w:p>
        </w:tc>
        <w:tc>
          <w:tcPr>
            <w:tcW w:w="953" w:type="dxa"/>
            <w:tcBorders>
              <w:top w:val="nil"/>
            </w:tcBorders>
            <w:shd w:val="clear" w:color="FFFFFF" w:fill="FFFFFF"/>
            <w:vAlign w:val="center"/>
            <w:hideMark/>
          </w:tcPr>
          <w:p w14:paraId="0A444A54"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15</w:t>
            </w:r>
          </w:p>
        </w:tc>
        <w:tc>
          <w:tcPr>
            <w:tcW w:w="952" w:type="dxa"/>
            <w:tcBorders>
              <w:top w:val="nil"/>
            </w:tcBorders>
            <w:shd w:val="clear" w:color="FFFFFF" w:fill="FFFFFF"/>
            <w:vAlign w:val="center"/>
            <w:hideMark/>
          </w:tcPr>
          <w:p w14:paraId="78E43DF9"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6</w:t>
            </w:r>
          </w:p>
        </w:tc>
        <w:tc>
          <w:tcPr>
            <w:tcW w:w="953" w:type="dxa"/>
            <w:tcBorders>
              <w:top w:val="nil"/>
            </w:tcBorders>
            <w:shd w:val="clear" w:color="FFFFFF" w:fill="FFFFFF"/>
            <w:vAlign w:val="center"/>
            <w:hideMark/>
          </w:tcPr>
          <w:p w14:paraId="672A61E8"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9</w:t>
            </w:r>
          </w:p>
        </w:tc>
        <w:tc>
          <w:tcPr>
            <w:tcW w:w="952" w:type="dxa"/>
            <w:tcBorders>
              <w:top w:val="nil"/>
            </w:tcBorders>
            <w:shd w:val="clear" w:color="FFFFFF" w:fill="FFFFFF"/>
          </w:tcPr>
          <w:p w14:paraId="5FFAE336"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33</w:t>
            </w:r>
          </w:p>
        </w:tc>
        <w:tc>
          <w:tcPr>
            <w:tcW w:w="953" w:type="dxa"/>
            <w:tcBorders>
              <w:top w:val="nil"/>
            </w:tcBorders>
            <w:shd w:val="clear" w:color="auto" w:fill="E2EFD9"/>
            <w:vAlign w:val="center"/>
            <w:hideMark/>
          </w:tcPr>
          <w:p w14:paraId="36EB77F8"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69</w:t>
            </w:r>
          </w:p>
        </w:tc>
      </w:tr>
      <w:tr w:rsidR="00AA4CC3" w:rsidRPr="00AA4CC3" w14:paraId="4C379984" w14:textId="77777777" w:rsidTr="00AA4CC3">
        <w:trPr>
          <w:trHeight w:val="20"/>
        </w:trPr>
        <w:tc>
          <w:tcPr>
            <w:tcW w:w="2689" w:type="dxa"/>
            <w:tcBorders>
              <w:top w:val="nil"/>
            </w:tcBorders>
            <w:shd w:val="clear" w:color="FFFFFF" w:fill="F0F0F0"/>
            <w:vAlign w:val="center"/>
            <w:hideMark/>
          </w:tcPr>
          <w:p w14:paraId="2402911B"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PUNAT</w:t>
            </w:r>
          </w:p>
        </w:tc>
        <w:tc>
          <w:tcPr>
            <w:tcW w:w="952" w:type="dxa"/>
            <w:tcBorders>
              <w:top w:val="nil"/>
            </w:tcBorders>
            <w:shd w:val="clear" w:color="FFFFFF" w:fill="FFFFFF"/>
            <w:vAlign w:val="center"/>
            <w:hideMark/>
          </w:tcPr>
          <w:p w14:paraId="118587DD"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vAlign w:val="center"/>
            <w:hideMark/>
          </w:tcPr>
          <w:p w14:paraId="4AB9E59A"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3" w:type="dxa"/>
            <w:tcBorders>
              <w:top w:val="nil"/>
            </w:tcBorders>
            <w:shd w:val="clear" w:color="FFFFFF" w:fill="FFFFFF"/>
            <w:vAlign w:val="center"/>
            <w:hideMark/>
          </w:tcPr>
          <w:p w14:paraId="58AA2740"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2" w:type="dxa"/>
            <w:tcBorders>
              <w:top w:val="nil"/>
            </w:tcBorders>
            <w:shd w:val="clear" w:color="FFFFFF" w:fill="FFFFFF"/>
            <w:vAlign w:val="center"/>
            <w:hideMark/>
          </w:tcPr>
          <w:p w14:paraId="12B0A815"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3" w:type="dxa"/>
            <w:tcBorders>
              <w:top w:val="nil"/>
            </w:tcBorders>
            <w:shd w:val="clear" w:color="FFFFFF" w:fill="FFFFFF"/>
            <w:vAlign w:val="center"/>
            <w:hideMark/>
          </w:tcPr>
          <w:p w14:paraId="1E2CDB56"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tcPr>
          <w:p w14:paraId="39E74470"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2</w:t>
            </w:r>
          </w:p>
        </w:tc>
        <w:tc>
          <w:tcPr>
            <w:tcW w:w="953" w:type="dxa"/>
            <w:tcBorders>
              <w:top w:val="nil"/>
            </w:tcBorders>
            <w:shd w:val="clear" w:color="auto" w:fill="E2EFD9"/>
            <w:vAlign w:val="center"/>
            <w:hideMark/>
          </w:tcPr>
          <w:p w14:paraId="7839607D"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10</w:t>
            </w:r>
          </w:p>
        </w:tc>
      </w:tr>
      <w:tr w:rsidR="00AA4CC3" w:rsidRPr="00AA4CC3" w14:paraId="75EF903E" w14:textId="77777777" w:rsidTr="00AA4CC3">
        <w:trPr>
          <w:trHeight w:val="20"/>
        </w:trPr>
        <w:tc>
          <w:tcPr>
            <w:tcW w:w="2689" w:type="dxa"/>
            <w:tcBorders>
              <w:top w:val="nil"/>
            </w:tcBorders>
            <w:shd w:val="clear" w:color="FFFFFF" w:fill="F0F0F0"/>
            <w:vAlign w:val="center"/>
            <w:hideMark/>
          </w:tcPr>
          <w:p w14:paraId="0C092B68"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RAB</w:t>
            </w:r>
          </w:p>
        </w:tc>
        <w:tc>
          <w:tcPr>
            <w:tcW w:w="952" w:type="dxa"/>
            <w:tcBorders>
              <w:top w:val="nil"/>
            </w:tcBorders>
            <w:shd w:val="clear" w:color="FFFFFF" w:fill="FFFFFF"/>
            <w:vAlign w:val="center"/>
            <w:hideMark/>
          </w:tcPr>
          <w:p w14:paraId="56D2EF13"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vAlign w:val="center"/>
            <w:hideMark/>
          </w:tcPr>
          <w:p w14:paraId="752A91E0"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4</w:t>
            </w:r>
          </w:p>
        </w:tc>
        <w:tc>
          <w:tcPr>
            <w:tcW w:w="953" w:type="dxa"/>
            <w:tcBorders>
              <w:top w:val="nil"/>
            </w:tcBorders>
            <w:shd w:val="clear" w:color="FFFFFF" w:fill="FFFFFF"/>
            <w:vAlign w:val="center"/>
            <w:hideMark/>
          </w:tcPr>
          <w:p w14:paraId="7D2B46BE"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9</w:t>
            </w:r>
          </w:p>
        </w:tc>
        <w:tc>
          <w:tcPr>
            <w:tcW w:w="952" w:type="dxa"/>
            <w:tcBorders>
              <w:top w:val="nil"/>
            </w:tcBorders>
            <w:shd w:val="clear" w:color="FFFFFF" w:fill="FFFFFF"/>
            <w:vAlign w:val="center"/>
            <w:hideMark/>
          </w:tcPr>
          <w:p w14:paraId="0045D758"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6</w:t>
            </w:r>
          </w:p>
        </w:tc>
        <w:tc>
          <w:tcPr>
            <w:tcW w:w="953" w:type="dxa"/>
            <w:tcBorders>
              <w:top w:val="nil"/>
            </w:tcBorders>
            <w:shd w:val="clear" w:color="FFFFFF" w:fill="FFFFFF"/>
            <w:vAlign w:val="center"/>
            <w:hideMark/>
          </w:tcPr>
          <w:p w14:paraId="1263093D"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8</w:t>
            </w:r>
          </w:p>
        </w:tc>
        <w:tc>
          <w:tcPr>
            <w:tcW w:w="952" w:type="dxa"/>
            <w:tcBorders>
              <w:top w:val="nil"/>
            </w:tcBorders>
            <w:shd w:val="clear" w:color="FFFFFF" w:fill="FFFFFF"/>
          </w:tcPr>
          <w:p w14:paraId="7C661A76"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9</w:t>
            </w:r>
          </w:p>
        </w:tc>
        <w:tc>
          <w:tcPr>
            <w:tcW w:w="953" w:type="dxa"/>
            <w:tcBorders>
              <w:top w:val="nil"/>
            </w:tcBorders>
            <w:shd w:val="clear" w:color="auto" w:fill="E2EFD9"/>
            <w:vAlign w:val="center"/>
            <w:hideMark/>
          </w:tcPr>
          <w:p w14:paraId="74121D00"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36</w:t>
            </w:r>
          </w:p>
        </w:tc>
      </w:tr>
      <w:tr w:rsidR="00AA4CC3" w:rsidRPr="00AA4CC3" w14:paraId="4BCCC57E" w14:textId="77777777" w:rsidTr="00AA4CC3">
        <w:trPr>
          <w:trHeight w:val="20"/>
        </w:trPr>
        <w:tc>
          <w:tcPr>
            <w:tcW w:w="2689" w:type="dxa"/>
            <w:tcBorders>
              <w:top w:val="nil"/>
            </w:tcBorders>
            <w:shd w:val="clear" w:color="FFFFFF" w:fill="F0F0F0"/>
            <w:vAlign w:val="center"/>
            <w:hideMark/>
          </w:tcPr>
          <w:p w14:paraId="027D957C"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RAVNA GORA</w:t>
            </w:r>
          </w:p>
        </w:tc>
        <w:tc>
          <w:tcPr>
            <w:tcW w:w="952" w:type="dxa"/>
            <w:tcBorders>
              <w:top w:val="nil"/>
            </w:tcBorders>
            <w:shd w:val="clear" w:color="FFFFFF" w:fill="FFFFFF"/>
            <w:vAlign w:val="center"/>
            <w:hideMark/>
          </w:tcPr>
          <w:p w14:paraId="26DC6C5F"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vAlign w:val="center"/>
            <w:hideMark/>
          </w:tcPr>
          <w:p w14:paraId="71364670"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3" w:type="dxa"/>
            <w:tcBorders>
              <w:top w:val="nil"/>
            </w:tcBorders>
            <w:shd w:val="clear" w:color="FFFFFF" w:fill="FFFFFF"/>
            <w:vAlign w:val="center"/>
            <w:hideMark/>
          </w:tcPr>
          <w:p w14:paraId="4A3923EF"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vAlign w:val="center"/>
            <w:hideMark/>
          </w:tcPr>
          <w:p w14:paraId="0D245B5F"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3" w:type="dxa"/>
            <w:tcBorders>
              <w:top w:val="nil"/>
            </w:tcBorders>
            <w:shd w:val="clear" w:color="FFFFFF" w:fill="FFFFFF"/>
            <w:vAlign w:val="center"/>
            <w:hideMark/>
          </w:tcPr>
          <w:p w14:paraId="46D2134B"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tcPr>
          <w:p w14:paraId="043AFE8A"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5</w:t>
            </w:r>
          </w:p>
        </w:tc>
        <w:tc>
          <w:tcPr>
            <w:tcW w:w="953" w:type="dxa"/>
            <w:tcBorders>
              <w:top w:val="nil"/>
            </w:tcBorders>
            <w:shd w:val="clear" w:color="auto" w:fill="E2EFD9"/>
            <w:vAlign w:val="center"/>
            <w:hideMark/>
          </w:tcPr>
          <w:p w14:paraId="6643A2E3"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9</w:t>
            </w:r>
          </w:p>
        </w:tc>
      </w:tr>
      <w:tr w:rsidR="00AA4CC3" w:rsidRPr="00AA4CC3" w14:paraId="701796A7" w14:textId="77777777" w:rsidTr="00AA4CC3">
        <w:trPr>
          <w:trHeight w:val="20"/>
        </w:trPr>
        <w:tc>
          <w:tcPr>
            <w:tcW w:w="2689" w:type="dxa"/>
            <w:tcBorders>
              <w:top w:val="nil"/>
            </w:tcBorders>
            <w:shd w:val="clear" w:color="FFFFFF" w:fill="F0F0F0"/>
            <w:vAlign w:val="center"/>
            <w:hideMark/>
          </w:tcPr>
          <w:p w14:paraId="09C14340"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RIJEKA</w:t>
            </w:r>
          </w:p>
        </w:tc>
        <w:tc>
          <w:tcPr>
            <w:tcW w:w="952" w:type="dxa"/>
            <w:tcBorders>
              <w:top w:val="nil"/>
            </w:tcBorders>
            <w:shd w:val="clear" w:color="FFFFFF" w:fill="FFFFFF"/>
            <w:vAlign w:val="center"/>
            <w:hideMark/>
          </w:tcPr>
          <w:p w14:paraId="563DA4DF"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20</w:t>
            </w:r>
          </w:p>
        </w:tc>
        <w:tc>
          <w:tcPr>
            <w:tcW w:w="952" w:type="dxa"/>
            <w:tcBorders>
              <w:top w:val="nil"/>
            </w:tcBorders>
            <w:shd w:val="clear" w:color="FFFFFF" w:fill="FFFFFF"/>
            <w:vAlign w:val="center"/>
            <w:hideMark/>
          </w:tcPr>
          <w:p w14:paraId="15EAE8D0"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82</w:t>
            </w:r>
          </w:p>
        </w:tc>
        <w:tc>
          <w:tcPr>
            <w:tcW w:w="953" w:type="dxa"/>
            <w:tcBorders>
              <w:top w:val="nil"/>
            </w:tcBorders>
            <w:shd w:val="clear" w:color="FFFFFF" w:fill="FFFFFF"/>
            <w:vAlign w:val="center"/>
            <w:hideMark/>
          </w:tcPr>
          <w:p w14:paraId="6FF23951"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138</w:t>
            </w:r>
          </w:p>
        </w:tc>
        <w:tc>
          <w:tcPr>
            <w:tcW w:w="952" w:type="dxa"/>
            <w:tcBorders>
              <w:top w:val="nil"/>
            </w:tcBorders>
            <w:shd w:val="clear" w:color="FFFFFF" w:fill="FFFFFF"/>
            <w:vAlign w:val="center"/>
            <w:hideMark/>
          </w:tcPr>
          <w:p w14:paraId="3A8DDCC0"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120</w:t>
            </w:r>
          </w:p>
        </w:tc>
        <w:tc>
          <w:tcPr>
            <w:tcW w:w="953" w:type="dxa"/>
            <w:tcBorders>
              <w:top w:val="nil"/>
            </w:tcBorders>
            <w:shd w:val="clear" w:color="FFFFFF" w:fill="FFFFFF"/>
            <w:vAlign w:val="center"/>
            <w:hideMark/>
          </w:tcPr>
          <w:p w14:paraId="6F5A8332"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101</w:t>
            </w:r>
          </w:p>
        </w:tc>
        <w:tc>
          <w:tcPr>
            <w:tcW w:w="952" w:type="dxa"/>
            <w:tcBorders>
              <w:top w:val="nil"/>
            </w:tcBorders>
            <w:shd w:val="clear" w:color="FFFFFF" w:fill="FFFFFF"/>
          </w:tcPr>
          <w:p w14:paraId="7E680002"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356</w:t>
            </w:r>
          </w:p>
        </w:tc>
        <w:tc>
          <w:tcPr>
            <w:tcW w:w="953" w:type="dxa"/>
            <w:tcBorders>
              <w:top w:val="nil"/>
            </w:tcBorders>
            <w:shd w:val="clear" w:color="auto" w:fill="E2EFD9"/>
            <w:vAlign w:val="center"/>
            <w:hideMark/>
          </w:tcPr>
          <w:p w14:paraId="76D54DD3"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817</w:t>
            </w:r>
          </w:p>
        </w:tc>
      </w:tr>
      <w:tr w:rsidR="00AA4CC3" w:rsidRPr="00AA4CC3" w14:paraId="4FF2D39C" w14:textId="77777777" w:rsidTr="00AA4CC3">
        <w:trPr>
          <w:trHeight w:val="20"/>
        </w:trPr>
        <w:tc>
          <w:tcPr>
            <w:tcW w:w="2689" w:type="dxa"/>
            <w:tcBorders>
              <w:top w:val="nil"/>
            </w:tcBorders>
            <w:shd w:val="clear" w:color="FFFFFF" w:fill="F0F0F0"/>
            <w:vAlign w:val="center"/>
            <w:hideMark/>
          </w:tcPr>
          <w:p w14:paraId="53FB8060"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SKRAD</w:t>
            </w:r>
          </w:p>
        </w:tc>
        <w:tc>
          <w:tcPr>
            <w:tcW w:w="952" w:type="dxa"/>
            <w:tcBorders>
              <w:top w:val="nil"/>
            </w:tcBorders>
            <w:shd w:val="clear" w:color="FFFFFF" w:fill="FFFFFF"/>
            <w:vAlign w:val="center"/>
            <w:hideMark/>
          </w:tcPr>
          <w:p w14:paraId="7278B884"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vAlign w:val="center"/>
            <w:hideMark/>
          </w:tcPr>
          <w:p w14:paraId="1C4B9166"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3" w:type="dxa"/>
            <w:tcBorders>
              <w:top w:val="nil"/>
            </w:tcBorders>
            <w:shd w:val="clear" w:color="FFFFFF" w:fill="FFFFFF"/>
            <w:vAlign w:val="center"/>
            <w:hideMark/>
          </w:tcPr>
          <w:p w14:paraId="1A15A9D5"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2" w:type="dxa"/>
            <w:tcBorders>
              <w:top w:val="nil"/>
            </w:tcBorders>
            <w:shd w:val="clear" w:color="FFFFFF" w:fill="FFFFFF"/>
            <w:vAlign w:val="center"/>
            <w:hideMark/>
          </w:tcPr>
          <w:p w14:paraId="4C21178F"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3" w:type="dxa"/>
            <w:tcBorders>
              <w:top w:val="nil"/>
            </w:tcBorders>
            <w:shd w:val="clear" w:color="FFFFFF" w:fill="FFFFFF"/>
            <w:vAlign w:val="center"/>
            <w:hideMark/>
          </w:tcPr>
          <w:p w14:paraId="2C91B838"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2" w:type="dxa"/>
            <w:tcBorders>
              <w:top w:val="nil"/>
            </w:tcBorders>
            <w:shd w:val="clear" w:color="FFFFFF" w:fill="FFFFFF"/>
          </w:tcPr>
          <w:p w14:paraId="6D550C11"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3</w:t>
            </w:r>
          </w:p>
        </w:tc>
        <w:tc>
          <w:tcPr>
            <w:tcW w:w="953" w:type="dxa"/>
            <w:tcBorders>
              <w:top w:val="nil"/>
            </w:tcBorders>
            <w:shd w:val="clear" w:color="auto" w:fill="E2EFD9"/>
            <w:vAlign w:val="center"/>
            <w:hideMark/>
          </w:tcPr>
          <w:p w14:paraId="72BCCC34"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8</w:t>
            </w:r>
          </w:p>
        </w:tc>
      </w:tr>
      <w:tr w:rsidR="00AA4CC3" w:rsidRPr="00AA4CC3" w14:paraId="12A5795F" w14:textId="77777777" w:rsidTr="00AA4CC3">
        <w:trPr>
          <w:trHeight w:val="20"/>
        </w:trPr>
        <w:tc>
          <w:tcPr>
            <w:tcW w:w="2689" w:type="dxa"/>
            <w:tcBorders>
              <w:top w:val="nil"/>
            </w:tcBorders>
            <w:shd w:val="clear" w:color="FFFFFF" w:fill="F0F0F0"/>
            <w:vAlign w:val="center"/>
            <w:hideMark/>
          </w:tcPr>
          <w:p w14:paraId="31ACF717"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VINODOLSKA OPĆINA</w:t>
            </w:r>
          </w:p>
        </w:tc>
        <w:tc>
          <w:tcPr>
            <w:tcW w:w="952" w:type="dxa"/>
            <w:tcBorders>
              <w:top w:val="nil"/>
            </w:tcBorders>
            <w:shd w:val="clear" w:color="FFFFFF" w:fill="FFFFFF"/>
            <w:vAlign w:val="center"/>
            <w:hideMark/>
          </w:tcPr>
          <w:p w14:paraId="53900B04"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2" w:type="dxa"/>
            <w:tcBorders>
              <w:top w:val="nil"/>
            </w:tcBorders>
            <w:shd w:val="clear" w:color="FFFFFF" w:fill="FFFFFF"/>
            <w:vAlign w:val="center"/>
            <w:hideMark/>
          </w:tcPr>
          <w:p w14:paraId="5803743D"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3" w:type="dxa"/>
            <w:tcBorders>
              <w:top w:val="nil"/>
            </w:tcBorders>
            <w:shd w:val="clear" w:color="FFFFFF" w:fill="FFFFFF"/>
            <w:vAlign w:val="center"/>
            <w:hideMark/>
          </w:tcPr>
          <w:p w14:paraId="178F358F"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2" w:type="dxa"/>
            <w:tcBorders>
              <w:top w:val="nil"/>
            </w:tcBorders>
            <w:shd w:val="clear" w:color="FFFFFF" w:fill="FFFFFF"/>
            <w:vAlign w:val="center"/>
            <w:hideMark/>
          </w:tcPr>
          <w:p w14:paraId="6C0669EA"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3" w:type="dxa"/>
            <w:tcBorders>
              <w:top w:val="nil"/>
            </w:tcBorders>
            <w:shd w:val="clear" w:color="FFFFFF" w:fill="FFFFFF"/>
            <w:vAlign w:val="center"/>
            <w:hideMark/>
          </w:tcPr>
          <w:p w14:paraId="4D1A3456"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tcPr>
          <w:p w14:paraId="0156AAAD"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6</w:t>
            </w:r>
          </w:p>
        </w:tc>
        <w:tc>
          <w:tcPr>
            <w:tcW w:w="953" w:type="dxa"/>
            <w:tcBorders>
              <w:top w:val="nil"/>
            </w:tcBorders>
            <w:shd w:val="clear" w:color="auto" w:fill="E2EFD9"/>
            <w:vAlign w:val="center"/>
            <w:hideMark/>
          </w:tcPr>
          <w:p w14:paraId="74DE63BE"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12</w:t>
            </w:r>
          </w:p>
        </w:tc>
      </w:tr>
      <w:tr w:rsidR="00AA4CC3" w:rsidRPr="00AA4CC3" w14:paraId="2EED804E" w14:textId="77777777" w:rsidTr="00AA4CC3">
        <w:trPr>
          <w:trHeight w:val="20"/>
        </w:trPr>
        <w:tc>
          <w:tcPr>
            <w:tcW w:w="2689" w:type="dxa"/>
            <w:tcBorders>
              <w:top w:val="nil"/>
            </w:tcBorders>
            <w:shd w:val="clear" w:color="FFFFFF" w:fill="F0F0F0"/>
            <w:vAlign w:val="center"/>
            <w:hideMark/>
          </w:tcPr>
          <w:p w14:paraId="712DEE93"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VIŠKOVO</w:t>
            </w:r>
          </w:p>
        </w:tc>
        <w:tc>
          <w:tcPr>
            <w:tcW w:w="952" w:type="dxa"/>
            <w:tcBorders>
              <w:top w:val="nil"/>
            </w:tcBorders>
            <w:shd w:val="clear" w:color="FFFFFF" w:fill="FFFFFF"/>
            <w:vAlign w:val="center"/>
            <w:hideMark/>
          </w:tcPr>
          <w:p w14:paraId="0A267F08"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4</w:t>
            </w:r>
          </w:p>
        </w:tc>
        <w:tc>
          <w:tcPr>
            <w:tcW w:w="952" w:type="dxa"/>
            <w:tcBorders>
              <w:top w:val="nil"/>
            </w:tcBorders>
            <w:shd w:val="clear" w:color="FFFFFF" w:fill="FFFFFF"/>
            <w:vAlign w:val="center"/>
            <w:hideMark/>
          </w:tcPr>
          <w:p w14:paraId="01E412AD"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15</w:t>
            </w:r>
          </w:p>
        </w:tc>
        <w:tc>
          <w:tcPr>
            <w:tcW w:w="953" w:type="dxa"/>
            <w:tcBorders>
              <w:top w:val="nil"/>
            </w:tcBorders>
            <w:shd w:val="clear" w:color="FFFFFF" w:fill="FFFFFF"/>
            <w:vAlign w:val="center"/>
            <w:hideMark/>
          </w:tcPr>
          <w:p w14:paraId="25AD363D"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15</w:t>
            </w:r>
          </w:p>
        </w:tc>
        <w:tc>
          <w:tcPr>
            <w:tcW w:w="952" w:type="dxa"/>
            <w:tcBorders>
              <w:top w:val="nil"/>
            </w:tcBorders>
            <w:shd w:val="clear" w:color="FFFFFF" w:fill="FFFFFF"/>
            <w:vAlign w:val="center"/>
            <w:hideMark/>
          </w:tcPr>
          <w:p w14:paraId="01068F45"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14</w:t>
            </w:r>
          </w:p>
        </w:tc>
        <w:tc>
          <w:tcPr>
            <w:tcW w:w="953" w:type="dxa"/>
            <w:tcBorders>
              <w:top w:val="nil"/>
            </w:tcBorders>
            <w:shd w:val="clear" w:color="FFFFFF" w:fill="FFFFFF"/>
            <w:vAlign w:val="center"/>
            <w:hideMark/>
          </w:tcPr>
          <w:p w14:paraId="73B2EAA8"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8</w:t>
            </w:r>
          </w:p>
        </w:tc>
        <w:tc>
          <w:tcPr>
            <w:tcW w:w="952" w:type="dxa"/>
            <w:tcBorders>
              <w:top w:val="nil"/>
            </w:tcBorders>
            <w:shd w:val="clear" w:color="FFFFFF" w:fill="FFFFFF"/>
          </w:tcPr>
          <w:p w14:paraId="31E12FC3"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39</w:t>
            </w:r>
          </w:p>
        </w:tc>
        <w:tc>
          <w:tcPr>
            <w:tcW w:w="953" w:type="dxa"/>
            <w:tcBorders>
              <w:top w:val="nil"/>
            </w:tcBorders>
            <w:shd w:val="clear" w:color="auto" w:fill="E2EFD9"/>
            <w:vAlign w:val="center"/>
            <w:hideMark/>
          </w:tcPr>
          <w:p w14:paraId="26F20D1B"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95</w:t>
            </w:r>
          </w:p>
        </w:tc>
      </w:tr>
      <w:tr w:rsidR="00AA4CC3" w:rsidRPr="00AA4CC3" w14:paraId="373EDF31" w14:textId="77777777" w:rsidTr="00AA4CC3">
        <w:trPr>
          <w:trHeight w:val="20"/>
        </w:trPr>
        <w:tc>
          <w:tcPr>
            <w:tcW w:w="2689" w:type="dxa"/>
            <w:tcBorders>
              <w:top w:val="nil"/>
            </w:tcBorders>
            <w:shd w:val="clear" w:color="FFFFFF" w:fill="F0F0F0"/>
            <w:vAlign w:val="center"/>
            <w:hideMark/>
          </w:tcPr>
          <w:p w14:paraId="685FEC5A"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VRBNIK</w:t>
            </w:r>
          </w:p>
        </w:tc>
        <w:tc>
          <w:tcPr>
            <w:tcW w:w="952" w:type="dxa"/>
            <w:tcBorders>
              <w:top w:val="nil"/>
            </w:tcBorders>
            <w:shd w:val="clear" w:color="FFFFFF" w:fill="FFFFFF"/>
            <w:vAlign w:val="center"/>
            <w:hideMark/>
          </w:tcPr>
          <w:p w14:paraId="42FB257E"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vAlign w:val="center"/>
            <w:hideMark/>
          </w:tcPr>
          <w:p w14:paraId="37DA22B9"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3" w:type="dxa"/>
            <w:tcBorders>
              <w:top w:val="nil"/>
            </w:tcBorders>
            <w:shd w:val="clear" w:color="FFFFFF" w:fill="FFFFFF"/>
            <w:vAlign w:val="center"/>
            <w:hideMark/>
          </w:tcPr>
          <w:p w14:paraId="4672E5C7"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vAlign w:val="center"/>
            <w:hideMark/>
          </w:tcPr>
          <w:p w14:paraId="40E5E393"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3" w:type="dxa"/>
            <w:tcBorders>
              <w:top w:val="nil"/>
            </w:tcBorders>
            <w:shd w:val="clear" w:color="FFFFFF" w:fill="FFFFFF"/>
            <w:vAlign w:val="center"/>
            <w:hideMark/>
          </w:tcPr>
          <w:p w14:paraId="4E5867E7"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tcBorders>
            <w:shd w:val="clear" w:color="FFFFFF" w:fill="FFFFFF"/>
          </w:tcPr>
          <w:p w14:paraId="3096D92B"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1</w:t>
            </w:r>
          </w:p>
        </w:tc>
        <w:tc>
          <w:tcPr>
            <w:tcW w:w="953" w:type="dxa"/>
            <w:tcBorders>
              <w:top w:val="nil"/>
            </w:tcBorders>
            <w:shd w:val="clear" w:color="auto" w:fill="E2EFD9"/>
            <w:vAlign w:val="center"/>
            <w:hideMark/>
          </w:tcPr>
          <w:p w14:paraId="26160EB4"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r>
      <w:tr w:rsidR="00AA4CC3" w:rsidRPr="00AA4CC3" w14:paraId="24AF730F" w14:textId="77777777" w:rsidTr="00AA4CC3">
        <w:trPr>
          <w:trHeight w:val="20"/>
        </w:trPr>
        <w:tc>
          <w:tcPr>
            <w:tcW w:w="2689" w:type="dxa"/>
            <w:tcBorders>
              <w:top w:val="nil"/>
            </w:tcBorders>
            <w:shd w:val="clear" w:color="FFFFFF" w:fill="F0F0F0"/>
            <w:vAlign w:val="center"/>
            <w:hideMark/>
          </w:tcPr>
          <w:p w14:paraId="02051F70"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VRBOVSKO</w:t>
            </w:r>
          </w:p>
        </w:tc>
        <w:tc>
          <w:tcPr>
            <w:tcW w:w="952" w:type="dxa"/>
            <w:tcBorders>
              <w:top w:val="nil"/>
            </w:tcBorders>
            <w:shd w:val="clear" w:color="FFFFFF" w:fill="FFFFFF"/>
            <w:vAlign w:val="center"/>
            <w:hideMark/>
          </w:tcPr>
          <w:p w14:paraId="1993CDDA"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vAlign w:val="center"/>
            <w:hideMark/>
          </w:tcPr>
          <w:p w14:paraId="564CE695"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3" w:type="dxa"/>
            <w:tcBorders>
              <w:top w:val="nil"/>
            </w:tcBorders>
            <w:shd w:val="clear" w:color="FFFFFF" w:fill="FFFFFF"/>
            <w:vAlign w:val="center"/>
            <w:hideMark/>
          </w:tcPr>
          <w:p w14:paraId="5F36D06C"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4</w:t>
            </w:r>
          </w:p>
        </w:tc>
        <w:tc>
          <w:tcPr>
            <w:tcW w:w="952" w:type="dxa"/>
            <w:tcBorders>
              <w:top w:val="nil"/>
            </w:tcBorders>
            <w:shd w:val="clear" w:color="FFFFFF" w:fill="FFFFFF"/>
            <w:vAlign w:val="center"/>
            <w:hideMark/>
          </w:tcPr>
          <w:p w14:paraId="54E6A775"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7</w:t>
            </w:r>
          </w:p>
        </w:tc>
        <w:tc>
          <w:tcPr>
            <w:tcW w:w="953" w:type="dxa"/>
            <w:tcBorders>
              <w:top w:val="nil"/>
            </w:tcBorders>
            <w:shd w:val="clear" w:color="FFFFFF" w:fill="FFFFFF"/>
            <w:vAlign w:val="center"/>
            <w:hideMark/>
          </w:tcPr>
          <w:p w14:paraId="2FB326BF"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4</w:t>
            </w:r>
          </w:p>
        </w:tc>
        <w:tc>
          <w:tcPr>
            <w:tcW w:w="952" w:type="dxa"/>
            <w:tcBorders>
              <w:top w:val="nil"/>
            </w:tcBorders>
            <w:shd w:val="clear" w:color="FFFFFF" w:fill="FFFFFF"/>
          </w:tcPr>
          <w:p w14:paraId="06E22ECE"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8</w:t>
            </w:r>
          </w:p>
        </w:tc>
        <w:tc>
          <w:tcPr>
            <w:tcW w:w="953" w:type="dxa"/>
            <w:tcBorders>
              <w:top w:val="nil"/>
            </w:tcBorders>
            <w:shd w:val="clear" w:color="auto" w:fill="E2EFD9"/>
            <w:vAlign w:val="center"/>
            <w:hideMark/>
          </w:tcPr>
          <w:p w14:paraId="2E2A37E7"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24</w:t>
            </w:r>
          </w:p>
        </w:tc>
      </w:tr>
      <w:tr w:rsidR="00AA4CC3" w:rsidRPr="00AA4CC3" w14:paraId="5CD6331C" w14:textId="77777777" w:rsidTr="00AA4CC3">
        <w:trPr>
          <w:trHeight w:val="20"/>
        </w:trPr>
        <w:tc>
          <w:tcPr>
            <w:tcW w:w="2689" w:type="dxa"/>
            <w:tcBorders>
              <w:top w:val="nil"/>
            </w:tcBorders>
            <w:shd w:val="clear" w:color="FFFFFF" w:fill="F0F0F0"/>
            <w:vAlign w:val="center"/>
            <w:hideMark/>
          </w:tcPr>
          <w:p w14:paraId="79DDCDA1"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KOSTRENA</w:t>
            </w:r>
          </w:p>
        </w:tc>
        <w:tc>
          <w:tcPr>
            <w:tcW w:w="952" w:type="dxa"/>
            <w:tcBorders>
              <w:top w:val="nil"/>
            </w:tcBorders>
            <w:shd w:val="clear" w:color="FFFFFF" w:fill="FFFFFF"/>
            <w:vAlign w:val="center"/>
            <w:hideMark/>
          </w:tcPr>
          <w:p w14:paraId="4D2688C2"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vAlign w:val="center"/>
            <w:hideMark/>
          </w:tcPr>
          <w:p w14:paraId="5A594A46"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5</w:t>
            </w:r>
          </w:p>
        </w:tc>
        <w:tc>
          <w:tcPr>
            <w:tcW w:w="953" w:type="dxa"/>
            <w:tcBorders>
              <w:top w:val="nil"/>
            </w:tcBorders>
            <w:shd w:val="clear" w:color="FFFFFF" w:fill="FFFFFF"/>
            <w:vAlign w:val="center"/>
            <w:hideMark/>
          </w:tcPr>
          <w:p w14:paraId="2E834A6E"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vAlign w:val="center"/>
            <w:hideMark/>
          </w:tcPr>
          <w:p w14:paraId="7DCB201F"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w:t>
            </w:r>
          </w:p>
        </w:tc>
        <w:tc>
          <w:tcPr>
            <w:tcW w:w="953" w:type="dxa"/>
            <w:tcBorders>
              <w:top w:val="nil"/>
            </w:tcBorders>
            <w:shd w:val="clear" w:color="FFFFFF" w:fill="FFFFFF"/>
            <w:vAlign w:val="center"/>
            <w:hideMark/>
          </w:tcPr>
          <w:p w14:paraId="749C2E02"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tcBorders>
            <w:shd w:val="clear" w:color="FFFFFF" w:fill="FFFFFF"/>
          </w:tcPr>
          <w:p w14:paraId="269E0088"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7</w:t>
            </w:r>
          </w:p>
        </w:tc>
        <w:tc>
          <w:tcPr>
            <w:tcW w:w="953" w:type="dxa"/>
            <w:tcBorders>
              <w:top w:val="nil"/>
            </w:tcBorders>
            <w:shd w:val="clear" w:color="auto" w:fill="E2EFD9"/>
            <w:vAlign w:val="center"/>
            <w:hideMark/>
          </w:tcPr>
          <w:p w14:paraId="16873A59"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17</w:t>
            </w:r>
          </w:p>
        </w:tc>
      </w:tr>
      <w:tr w:rsidR="00AA4CC3" w:rsidRPr="00AA4CC3" w14:paraId="5757389A" w14:textId="77777777" w:rsidTr="00AA4CC3">
        <w:trPr>
          <w:trHeight w:val="20"/>
        </w:trPr>
        <w:tc>
          <w:tcPr>
            <w:tcW w:w="2689" w:type="dxa"/>
            <w:tcBorders>
              <w:top w:val="nil"/>
              <w:bottom w:val="single" w:sz="4" w:space="0" w:color="000000"/>
            </w:tcBorders>
            <w:shd w:val="clear" w:color="FFFFFF" w:fill="F0F0F0"/>
            <w:vAlign w:val="center"/>
            <w:hideMark/>
          </w:tcPr>
          <w:p w14:paraId="20739DA7" w14:textId="77777777" w:rsidR="00AA4CC3" w:rsidRPr="00AA4CC3" w:rsidRDefault="00AA4CC3" w:rsidP="00AA4CC3">
            <w:pPr>
              <w:spacing w:after="0"/>
              <w:ind w:firstLine="0"/>
              <w:jc w:val="lef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LOPAR</w:t>
            </w:r>
          </w:p>
        </w:tc>
        <w:tc>
          <w:tcPr>
            <w:tcW w:w="952" w:type="dxa"/>
            <w:tcBorders>
              <w:top w:val="nil"/>
              <w:bottom w:val="single" w:sz="4" w:space="0" w:color="000000"/>
            </w:tcBorders>
            <w:shd w:val="clear" w:color="FFFFFF" w:fill="FFFFFF"/>
            <w:vAlign w:val="center"/>
            <w:hideMark/>
          </w:tcPr>
          <w:p w14:paraId="0E73D967"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2" w:type="dxa"/>
            <w:tcBorders>
              <w:top w:val="nil"/>
              <w:bottom w:val="single" w:sz="4" w:space="0" w:color="000000"/>
            </w:tcBorders>
            <w:shd w:val="clear" w:color="FFFFFF" w:fill="FFFFFF"/>
            <w:vAlign w:val="center"/>
            <w:hideMark/>
          </w:tcPr>
          <w:p w14:paraId="0D67EDB5"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3" w:type="dxa"/>
            <w:tcBorders>
              <w:top w:val="nil"/>
              <w:bottom w:val="single" w:sz="4" w:space="0" w:color="000000"/>
            </w:tcBorders>
            <w:shd w:val="clear" w:color="FFFFFF" w:fill="FFFFFF"/>
            <w:vAlign w:val="center"/>
            <w:hideMark/>
          </w:tcPr>
          <w:p w14:paraId="6716EF73"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bottom w:val="single" w:sz="4" w:space="0" w:color="000000"/>
            </w:tcBorders>
            <w:shd w:val="clear" w:color="FFFFFF" w:fill="FFFFFF"/>
            <w:vAlign w:val="center"/>
            <w:hideMark/>
          </w:tcPr>
          <w:p w14:paraId="75ECFF8B"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p>
        </w:tc>
        <w:tc>
          <w:tcPr>
            <w:tcW w:w="953" w:type="dxa"/>
            <w:tcBorders>
              <w:top w:val="nil"/>
              <w:bottom w:val="single" w:sz="4" w:space="0" w:color="000000"/>
            </w:tcBorders>
            <w:shd w:val="clear" w:color="FFFFFF" w:fill="FFFFFF"/>
            <w:vAlign w:val="center"/>
            <w:hideMark/>
          </w:tcPr>
          <w:p w14:paraId="20145F80"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w:t>
            </w:r>
          </w:p>
        </w:tc>
        <w:tc>
          <w:tcPr>
            <w:tcW w:w="952" w:type="dxa"/>
            <w:tcBorders>
              <w:top w:val="nil"/>
              <w:bottom w:val="single" w:sz="4" w:space="0" w:color="000000"/>
            </w:tcBorders>
            <w:shd w:val="clear" w:color="FFFFFF" w:fill="FFFFFF"/>
          </w:tcPr>
          <w:p w14:paraId="48A06979"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sz w:val="18"/>
                <w:szCs w:val="18"/>
              </w:rPr>
              <w:t>1</w:t>
            </w:r>
          </w:p>
        </w:tc>
        <w:tc>
          <w:tcPr>
            <w:tcW w:w="953" w:type="dxa"/>
            <w:tcBorders>
              <w:top w:val="nil"/>
              <w:bottom w:val="single" w:sz="4" w:space="0" w:color="000000"/>
            </w:tcBorders>
            <w:shd w:val="clear" w:color="auto" w:fill="E2EFD9"/>
            <w:vAlign w:val="center"/>
            <w:hideMark/>
          </w:tcPr>
          <w:p w14:paraId="4CFB14BB"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4</w:t>
            </w:r>
          </w:p>
        </w:tc>
      </w:tr>
      <w:tr w:rsidR="00AA4CC3" w:rsidRPr="00AA4CC3" w14:paraId="7C3B4009" w14:textId="77777777" w:rsidTr="00AA4CC3">
        <w:trPr>
          <w:trHeight w:val="20"/>
        </w:trPr>
        <w:tc>
          <w:tcPr>
            <w:tcW w:w="2689" w:type="dxa"/>
            <w:tcBorders>
              <w:top w:val="nil"/>
              <w:bottom w:val="single" w:sz="4" w:space="0" w:color="000000"/>
            </w:tcBorders>
            <w:shd w:val="clear" w:color="auto" w:fill="C5E0B3"/>
            <w:vAlign w:val="center"/>
            <w:hideMark/>
          </w:tcPr>
          <w:p w14:paraId="482350A6" w14:textId="77777777" w:rsidR="00AA4CC3" w:rsidRPr="00AA4CC3" w:rsidRDefault="00AA4CC3" w:rsidP="00AA4CC3">
            <w:pPr>
              <w:spacing w:after="0"/>
              <w:ind w:firstLine="0"/>
              <w:jc w:val="center"/>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UKUPNO</w:t>
            </w:r>
          </w:p>
        </w:tc>
        <w:tc>
          <w:tcPr>
            <w:tcW w:w="952" w:type="dxa"/>
            <w:tcBorders>
              <w:top w:val="nil"/>
              <w:bottom w:val="single" w:sz="4" w:space="0" w:color="000000"/>
            </w:tcBorders>
            <w:shd w:val="clear" w:color="auto" w:fill="C5E0B3"/>
            <w:vAlign w:val="center"/>
            <w:hideMark/>
          </w:tcPr>
          <w:p w14:paraId="0DD9CEF1"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54</w:t>
            </w:r>
          </w:p>
        </w:tc>
        <w:tc>
          <w:tcPr>
            <w:tcW w:w="952" w:type="dxa"/>
            <w:tcBorders>
              <w:top w:val="nil"/>
              <w:bottom w:val="single" w:sz="4" w:space="0" w:color="000000"/>
            </w:tcBorders>
            <w:shd w:val="clear" w:color="auto" w:fill="C5E0B3"/>
            <w:vAlign w:val="center"/>
            <w:hideMark/>
          </w:tcPr>
          <w:p w14:paraId="77E4B6D5"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202</w:t>
            </w:r>
          </w:p>
        </w:tc>
        <w:tc>
          <w:tcPr>
            <w:tcW w:w="953" w:type="dxa"/>
            <w:tcBorders>
              <w:top w:val="nil"/>
              <w:bottom w:val="single" w:sz="4" w:space="0" w:color="000000"/>
            </w:tcBorders>
            <w:shd w:val="clear" w:color="auto" w:fill="C5E0B3"/>
            <w:vAlign w:val="center"/>
            <w:hideMark/>
          </w:tcPr>
          <w:p w14:paraId="1C470DEE"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295</w:t>
            </w:r>
          </w:p>
        </w:tc>
        <w:tc>
          <w:tcPr>
            <w:tcW w:w="952" w:type="dxa"/>
            <w:tcBorders>
              <w:top w:val="nil"/>
              <w:bottom w:val="single" w:sz="4" w:space="0" w:color="000000"/>
            </w:tcBorders>
            <w:shd w:val="clear" w:color="auto" w:fill="C5E0B3"/>
            <w:vAlign w:val="center"/>
            <w:hideMark/>
          </w:tcPr>
          <w:p w14:paraId="6CEE235F"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256</w:t>
            </w:r>
          </w:p>
        </w:tc>
        <w:tc>
          <w:tcPr>
            <w:tcW w:w="953" w:type="dxa"/>
            <w:tcBorders>
              <w:top w:val="nil"/>
              <w:bottom w:val="single" w:sz="4" w:space="0" w:color="000000"/>
            </w:tcBorders>
            <w:shd w:val="clear" w:color="auto" w:fill="C5E0B3"/>
            <w:vAlign w:val="center"/>
            <w:hideMark/>
          </w:tcPr>
          <w:p w14:paraId="06CFF165"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225</w:t>
            </w:r>
          </w:p>
        </w:tc>
        <w:tc>
          <w:tcPr>
            <w:tcW w:w="952" w:type="dxa"/>
            <w:tcBorders>
              <w:top w:val="nil"/>
              <w:bottom w:val="single" w:sz="4" w:space="0" w:color="000000"/>
            </w:tcBorders>
            <w:shd w:val="clear" w:color="auto" w:fill="C5E0B3"/>
            <w:vAlign w:val="center"/>
            <w:hideMark/>
          </w:tcPr>
          <w:p w14:paraId="726C6929"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745</w:t>
            </w:r>
          </w:p>
        </w:tc>
        <w:tc>
          <w:tcPr>
            <w:tcW w:w="953" w:type="dxa"/>
            <w:tcBorders>
              <w:top w:val="nil"/>
              <w:bottom w:val="single" w:sz="4" w:space="0" w:color="000000"/>
            </w:tcBorders>
            <w:shd w:val="clear" w:color="auto" w:fill="C5E0B3"/>
            <w:vAlign w:val="center"/>
            <w:hideMark/>
          </w:tcPr>
          <w:p w14:paraId="440B2FF2" w14:textId="77777777" w:rsidR="00AA4CC3" w:rsidRPr="00AA4CC3" w:rsidRDefault="00AA4CC3" w:rsidP="00E55972">
            <w:pPr>
              <w:spacing w:after="0"/>
              <w:ind w:firstLine="0"/>
              <w:jc w:val="right"/>
              <w:rPr>
                <w:rFonts w:ascii="Microsoft Sans Serif" w:eastAsia="Times New Roman" w:hAnsi="Microsoft Sans Serif" w:cs="Microsoft Sans Serif"/>
                <w:color w:val="000000"/>
                <w:sz w:val="18"/>
                <w:szCs w:val="18"/>
                <w:lang w:eastAsia="hr-HR"/>
              </w:rPr>
            </w:pPr>
            <w:r w:rsidRPr="00AA4CC3">
              <w:rPr>
                <w:rFonts w:ascii="Microsoft Sans Serif" w:eastAsia="Times New Roman" w:hAnsi="Microsoft Sans Serif" w:cs="Microsoft Sans Serif"/>
                <w:color w:val="000000"/>
                <w:sz w:val="18"/>
                <w:szCs w:val="18"/>
                <w:lang w:eastAsia="hr-HR"/>
              </w:rPr>
              <w:t>1777</w:t>
            </w:r>
          </w:p>
        </w:tc>
      </w:tr>
    </w:tbl>
    <w:p w14:paraId="67E0253D" w14:textId="12E6A98D" w:rsidR="001615EC" w:rsidRPr="00AA4CC3" w:rsidRDefault="001615EC" w:rsidP="00AA4CC3">
      <w:pPr>
        <w:jc w:val="center"/>
        <w:rPr>
          <w:rFonts w:cs="Arial"/>
          <w:bCs/>
          <w:sz w:val="16"/>
          <w:szCs w:val="16"/>
        </w:rPr>
      </w:pPr>
      <w:r w:rsidRPr="00DE39B0">
        <w:rPr>
          <w:rFonts w:cs="Arial"/>
          <w:bCs/>
          <w:sz w:val="16"/>
          <w:szCs w:val="16"/>
        </w:rPr>
        <w:t xml:space="preserve">Izvor: Prilagođeno iz </w:t>
      </w:r>
      <w:r w:rsidR="00AA4CC3">
        <w:rPr>
          <w:rFonts w:cs="Arial"/>
          <w:bCs/>
          <w:sz w:val="16"/>
          <w:szCs w:val="16"/>
        </w:rPr>
        <w:t>HZZ Statistika on line, 2.2021.</w:t>
      </w:r>
    </w:p>
    <w:p w14:paraId="5EE33871" w14:textId="3BE11A18" w:rsidR="001615EC" w:rsidRDefault="00177E3A" w:rsidP="00176BD2">
      <w:pPr>
        <w:spacing w:line="276" w:lineRule="auto"/>
        <w:ind w:firstLine="0"/>
        <w:rPr>
          <w:rFonts w:cs="Arial"/>
          <w:bCs/>
        </w:rPr>
      </w:pPr>
      <w:r w:rsidRPr="00177E3A">
        <w:rPr>
          <w:rFonts w:cs="Arial"/>
          <w:bCs/>
          <w:i/>
        </w:rPr>
        <w:t>Tablica 34.</w:t>
      </w:r>
      <w:r w:rsidR="001615EC" w:rsidRPr="00B07E06">
        <w:rPr>
          <w:rFonts w:cs="Arial"/>
          <w:bCs/>
        </w:rPr>
        <w:t xml:space="preserve"> Broj prijavljenih slobodnih radnih mjesta u PGŽ ovisno o djelatnosti poslodavca prema NKD 2007 od 2009. godine, za siječanj i veljaču 2021. </w:t>
      </w:r>
    </w:p>
    <w:tbl>
      <w:tblPr>
        <w:tblW w:w="9639" w:type="dxa"/>
        <w:tblLayout w:type="fixed"/>
        <w:tblLook w:val="04A0" w:firstRow="1" w:lastRow="0" w:firstColumn="1" w:lastColumn="0" w:noHBand="0" w:noVBand="1"/>
      </w:tblPr>
      <w:tblGrid>
        <w:gridCol w:w="6663"/>
        <w:gridCol w:w="1417"/>
        <w:gridCol w:w="709"/>
        <w:gridCol w:w="850"/>
      </w:tblGrid>
      <w:tr w:rsidR="00AA4CC3" w:rsidRPr="00AA4CC3" w14:paraId="777B3A20" w14:textId="77777777" w:rsidTr="00AA4CC3">
        <w:trPr>
          <w:trHeight w:val="340"/>
        </w:trPr>
        <w:tc>
          <w:tcPr>
            <w:tcW w:w="6663" w:type="dxa"/>
            <w:tcBorders>
              <w:top w:val="single" w:sz="4" w:space="0" w:color="auto"/>
              <w:bottom w:val="single" w:sz="4" w:space="0" w:color="auto"/>
            </w:tcBorders>
            <w:shd w:val="clear" w:color="auto" w:fill="C5E0B3"/>
            <w:vAlign w:val="center"/>
            <w:hideMark/>
          </w:tcPr>
          <w:p w14:paraId="6E92FEA5" w14:textId="77777777" w:rsidR="00AA4CC3" w:rsidRPr="00AA4CC3" w:rsidRDefault="00AA4CC3" w:rsidP="00AA4CC3">
            <w:pPr>
              <w:spacing w:after="0"/>
              <w:ind w:firstLineChars="100" w:firstLine="180"/>
              <w:jc w:val="center"/>
              <w:rPr>
                <w:rFonts w:eastAsia="Times New Roman" w:cs="Arial"/>
                <w:color w:val="000000"/>
                <w:sz w:val="18"/>
                <w:szCs w:val="18"/>
                <w:lang w:eastAsia="hr-HR"/>
              </w:rPr>
            </w:pPr>
            <w:r w:rsidRPr="00AA4CC3">
              <w:rPr>
                <w:rFonts w:eastAsia="Times New Roman" w:cs="Arial"/>
                <w:color w:val="000000"/>
                <w:sz w:val="18"/>
                <w:szCs w:val="18"/>
                <w:lang w:eastAsia="hr-HR"/>
              </w:rPr>
              <w:t>Djelatnost poslodavca NKD 2007 - od 2009 godine</w:t>
            </w:r>
          </w:p>
        </w:tc>
        <w:tc>
          <w:tcPr>
            <w:tcW w:w="1417" w:type="dxa"/>
            <w:tcBorders>
              <w:top w:val="single" w:sz="4" w:space="0" w:color="auto"/>
              <w:bottom w:val="single" w:sz="4" w:space="0" w:color="000000"/>
            </w:tcBorders>
            <w:shd w:val="clear" w:color="auto" w:fill="C5E0B3"/>
            <w:vAlign w:val="center"/>
            <w:hideMark/>
          </w:tcPr>
          <w:p w14:paraId="183FEAA4" w14:textId="77777777" w:rsidR="00AA4CC3" w:rsidRPr="00AA4CC3" w:rsidRDefault="00AA4CC3" w:rsidP="00AA4CC3">
            <w:pPr>
              <w:spacing w:after="0"/>
              <w:ind w:firstLine="0"/>
              <w:jc w:val="center"/>
              <w:rPr>
                <w:rFonts w:eastAsia="Times New Roman" w:cs="Arial"/>
                <w:color w:val="000000"/>
                <w:sz w:val="18"/>
                <w:szCs w:val="18"/>
                <w:lang w:eastAsia="hr-HR"/>
              </w:rPr>
            </w:pPr>
            <w:r w:rsidRPr="00AA4CC3">
              <w:rPr>
                <w:rFonts w:eastAsia="Times New Roman" w:cs="Arial"/>
                <w:color w:val="000000"/>
                <w:sz w:val="18"/>
                <w:szCs w:val="18"/>
                <w:lang w:eastAsia="hr-HR"/>
              </w:rPr>
              <w:t>Da (sezonski)</w:t>
            </w:r>
          </w:p>
        </w:tc>
        <w:tc>
          <w:tcPr>
            <w:tcW w:w="709" w:type="dxa"/>
            <w:tcBorders>
              <w:top w:val="single" w:sz="4" w:space="0" w:color="auto"/>
              <w:bottom w:val="single" w:sz="4" w:space="0" w:color="000000"/>
            </w:tcBorders>
            <w:shd w:val="clear" w:color="auto" w:fill="C5E0B3"/>
            <w:vAlign w:val="center"/>
            <w:hideMark/>
          </w:tcPr>
          <w:p w14:paraId="6719623A" w14:textId="77777777" w:rsidR="00AA4CC3" w:rsidRPr="00AA4CC3" w:rsidRDefault="00AA4CC3" w:rsidP="00AA4CC3">
            <w:pPr>
              <w:spacing w:after="0"/>
              <w:ind w:firstLine="0"/>
              <w:jc w:val="center"/>
              <w:rPr>
                <w:rFonts w:eastAsia="Times New Roman" w:cs="Arial"/>
                <w:color w:val="000000"/>
                <w:sz w:val="18"/>
                <w:szCs w:val="18"/>
                <w:lang w:eastAsia="hr-HR"/>
              </w:rPr>
            </w:pPr>
            <w:r w:rsidRPr="00AA4CC3">
              <w:rPr>
                <w:rFonts w:eastAsia="Times New Roman" w:cs="Arial"/>
                <w:color w:val="000000"/>
                <w:sz w:val="18"/>
                <w:szCs w:val="18"/>
                <w:lang w:eastAsia="hr-HR"/>
              </w:rPr>
              <w:t>Ne</w:t>
            </w:r>
          </w:p>
        </w:tc>
        <w:tc>
          <w:tcPr>
            <w:tcW w:w="850" w:type="dxa"/>
            <w:tcBorders>
              <w:top w:val="single" w:sz="4" w:space="0" w:color="auto"/>
              <w:bottom w:val="single" w:sz="4" w:space="0" w:color="000000"/>
            </w:tcBorders>
            <w:shd w:val="clear" w:color="auto" w:fill="C5E0B3"/>
            <w:vAlign w:val="center"/>
            <w:hideMark/>
          </w:tcPr>
          <w:p w14:paraId="53DA444E" w14:textId="77777777" w:rsidR="00AA4CC3" w:rsidRPr="00AA4CC3" w:rsidRDefault="00AA4CC3" w:rsidP="00AA4CC3">
            <w:pPr>
              <w:spacing w:after="0"/>
              <w:ind w:firstLine="0"/>
              <w:jc w:val="center"/>
              <w:rPr>
                <w:rFonts w:eastAsia="Times New Roman" w:cs="Arial"/>
                <w:color w:val="008000"/>
                <w:sz w:val="18"/>
                <w:szCs w:val="18"/>
                <w:lang w:eastAsia="hr-HR"/>
              </w:rPr>
            </w:pPr>
            <w:r w:rsidRPr="00AA4CC3">
              <w:rPr>
                <w:rFonts w:eastAsia="Times New Roman" w:cs="Arial"/>
                <w:sz w:val="18"/>
                <w:szCs w:val="18"/>
                <w:lang w:eastAsia="hr-HR"/>
              </w:rPr>
              <w:t>ukupno</w:t>
            </w:r>
          </w:p>
        </w:tc>
      </w:tr>
      <w:tr w:rsidR="00AA4CC3" w:rsidRPr="00AA4CC3" w14:paraId="662173B7" w14:textId="77777777" w:rsidTr="00AA4CC3">
        <w:trPr>
          <w:trHeight w:val="20"/>
        </w:trPr>
        <w:tc>
          <w:tcPr>
            <w:tcW w:w="6663" w:type="dxa"/>
            <w:tcBorders>
              <w:top w:val="single" w:sz="4" w:space="0" w:color="000000"/>
            </w:tcBorders>
            <w:shd w:val="clear" w:color="FFFFFF" w:fill="F0F0F0"/>
            <w:vAlign w:val="center"/>
            <w:hideMark/>
          </w:tcPr>
          <w:p w14:paraId="4D71DD01"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(A) Poljoprivreda, šumarstvo i ribarstvo</w:t>
            </w:r>
          </w:p>
        </w:tc>
        <w:tc>
          <w:tcPr>
            <w:tcW w:w="1417" w:type="dxa"/>
            <w:tcBorders>
              <w:top w:val="single" w:sz="4" w:space="0" w:color="000000"/>
            </w:tcBorders>
            <w:shd w:val="clear" w:color="FFFFFF" w:fill="FFFFFF"/>
            <w:vAlign w:val="center"/>
            <w:hideMark/>
          </w:tcPr>
          <w:p w14:paraId="2438411D"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2</w:t>
            </w:r>
          </w:p>
        </w:tc>
        <w:tc>
          <w:tcPr>
            <w:tcW w:w="709" w:type="dxa"/>
            <w:tcBorders>
              <w:top w:val="single" w:sz="4" w:space="0" w:color="000000"/>
            </w:tcBorders>
            <w:shd w:val="clear" w:color="FFFFFF" w:fill="FFFFFF"/>
            <w:vAlign w:val="center"/>
            <w:hideMark/>
          </w:tcPr>
          <w:p w14:paraId="1D26AF88"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7</w:t>
            </w:r>
          </w:p>
        </w:tc>
        <w:tc>
          <w:tcPr>
            <w:tcW w:w="850" w:type="dxa"/>
            <w:tcBorders>
              <w:top w:val="single" w:sz="4" w:space="0" w:color="000000"/>
            </w:tcBorders>
            <w:shd w:val="clear" w:color="auto" w:fill="E2EFD9"/>
            <w:vAlign w:val="center"/>
            <w:hideMark/>
          </w:tcPr>
          <w:p w14:paraId="7028BE82"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9</w:t>
            </w:r>
          </w:p>
        </w:tc>
      </w:tr>
      <w:tr w:rsidR="00AA4CC3" w:rsidRPr="00AA4CC3" w14:paraId="2B17BBF7" w14:textId="77777777" w:rsidTr="00AA4CC3">
        <w:trPr>
          <w:trHeight w:val="20"/>
        </w:trPr>
        <w:tc>
          <w:tcPr>
            <w:tcW w:w="6663" w:type="dxa"/>
            <w:tcBorders>
              <w:top w:val="nil"/>
            </w:tcBorders>
            <w:shd w:val="clear" w:color="FFFFFF" w:fill="F0F0F0"/>
            <w:vAlign w:val="center"/>
            <w:hideMark/>
          </w:tcPr>
          <w:p w14:paraId="2C61224D"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(B) Rudarstvo i vađenje</w:t>
            </w:r>
          </w:p>
        </w:tc>
        <w:tc>
          <w:tcPr>
            <w:tcW w:w="1417" w:type="dxa"/>
            <w:tcBorders>
              <w:top w:val="nil"/>
            </w:tcBorders>
            <w:shd w:val="clear" w:color="FFFFFF" w:fill="FFFFFF"/>
            <w:vAlign w:val="center"/>
            <w:hideMark/>
          </w:tcPr>
          <w:p w14:paraId="256DB040" w14:textId="77777777" w:rsidR="00AA4CC3" w:rsidRPr="00AA4CC3" w:rsidRDefault="00AA4CC3" w:rsidP="00E55972">
            <w:pPr>
              <w:spacing w:after="0"/>
              <w:ind w:firstLine="0"/>
              <w:jc w:val="right"/>
              <w:rPr>
                <w:rFonts w:eastAsia="Times New Roman" w:cs="Arial"/>
                <w:color w:val="000000"/>
                <w:sz w:val="18"/>
                <w:szCs w:val="18"/>
                <w:lang w:eastAsia="hr-HR"/>
              </w:rPr>
            </w:pPr>
          </w:p>
        </w:tc>
        <w:tc>
          <w:tcPr>
            <w:tcW w:w="709" w:type="dxa"/>
            <w:tcBorders>
              <w:top w:val="nil"/>
            </w:tcBorders>
            <w:shd w:val="clear" w:color="FFFFFF" w:fill="FFFFFF"/>
            <w:vAlign w:val="center"/>
            <w:hideMark/>
          </w:tcPr>
          <w:p w14:paraId="7C0F5DA4"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3</w:t>
            </w:r>
          </w:p>
        </w:tc>
        <w:tc>
          <w:tcPr>
            <w:tcW w:w="850" w:type="dxa"/>
            <w:tcBorders>
              <w:top w:val="nil"/>
            </w:tcBorders>
            <w:shd w:val="clear" w:color="auto" w:fill="E2EFD9"/>
            <w:vAlign w:val="center"/>
            <w:hideMark/>
          </w:tcPr>
          <w:p w14:paraId="748846F9"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3</w:t>
            </w:r>
          </w:p>
        </w:tc>
      </w:tr>
      <w:tr w:rsidR="00AA4CC3" w:rsidRPr="00AA4CC3" w14:paraId="0A790234" w14:textId="77777777" w:rsidTr="00AA4CC3">
        <w:trPr>
          <w:trHeight w:val="20"/>
        </w:trPr>
        <w:tc>
          <w:tcPr>
            <w:tcW w:w="6663" w:type="dxa"/>
            <w:tcBorders>
              <w:top w:val="nil"/>
            </w:tcBorders>
            <w:shd w:val="clear" w:color="FFFFFF" w:fill="F0F0F0"/>
            <w:vAlign w:val="center"/>
            <w:hideMark/>
          </w:tcPr>
          <w:p w14:paraId="4892AFCC"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(C) Prerađivačka industrija</w:t>
            </w:r>
          </w:p>
        </w:tc>
        <w:tc>
          <w:tcPr>
            <w:tcW w:w="1417" w:type="dxa"/>
            <w:tcBorders>
              <w:top w:val="nil"/>
            </w:tcBorders>
            <w:shd w:val="clear" w:color="FFFFFF" w:fill="FFFFFF"/>
            <w:vAlign w:val="center"/>
            <w:hideMark/>
          </w:tcPr>
          <w:p w14:paraId="3E6F005F" w14:textId="77777777" w:rsidR="00AA4CC3" w:rsidRPr="00AA4CC3" w:rsidRDefault="00AA4CC3" w:rsidP="00E55972">
            <w:pPr>
              <w:spacing w:after="0"/>
              <w:ind w:firstLine="0"/>
              <w:jc w:val="right"/>
              <w:rPr>
                <w:rFonts w:eastAsia="Times New Roman" w:cs="Arial"/>
                <w:color w:val="000000"/>
                <w:sz w:val="18"/>
                <w:szCs w:val="18"/>
                <w:lang w:eastAsia="hr-HR"/>
              </w:rPr>
            </w:pPr>
          </w:p>
        </w:tc>
        <w:tc>
          <w:tcPr>
            <w:tcW w:w="709" w:type="dxa"/>
            <w:tcBorders>
              <w:top w:val="nil"/>
            </w:tcBorders>
            <w:shd w:val="clear" w:color="FFFFFF" w:fill="FFFFFF"/>
            <w:vAlign w:val="center"/>
            <w:hideMark/>
          </w:tcPr>
          <w:p w14:paraId="436E1F7E"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225</w:t>
            </w:r>
          </w:p>
        </w:tc>
        <w:tc>
          <w:tcPr>
            <w:tcW w:w="850" w:type="dxa"/>
            <w:tcBorders>
              <w:top w:val="nil"/>
            </w:tcBorders>
            <w:shd w:val="clear" w:color="auto" w:fill="E2EFD9"/>
            <w:vAlign w:val="center"/>
            <w:hideMark/>
          </w:tcPr>
          <w:p w14:paraId="72BAFC96"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225</w:t>
            </w:r>
          </w:p>
        </w:tc>
      </w:tr>
      <w:tr w:rsidR="00AA4CC3" w:rsidRPr="00AA4CC3" w14:paraId="3DF708C7" w14:textId="77777777" w:rsidTr="00AA4CC3">
        <w:trPr>
          <w:trHeight w:val="20"/>
        </w:trPr>
        <w:tc>
          <w:tcPr>
            <w:tcW w:w="6663" w:type="dxa"/>
            <w:tcBorders>
              <w:top w:val="nil"/>
            </w:tcBorders>
            <w:shd w:val="clear" w:color="FFFFFF" w:fill="F0F0F0"/>
            <w:vAlign w:val="center"/>
            <w:hideMark/>
          </w:tcPr>
          <w:p w14:paraId="5F56342B"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(D) Opskrba električnom energijom, plinom, parom i klimatizacija</w:t>
            </w:r>
          </w:p>
        </w:tc>
        <w:tc>
          <w:tcPr>
            <w:tcW w:w="1417" w:type="dxa"/>
            <w:tcBorders>
              <w:top w:val="nil"/>
            </w:tcBorders>
            <w:shd w:val="clear" w:color="FFFFFF" w:fill="FFFFFF"/>
            <w:vAlign w:val="center"/>
            <w:hideMark/>
          </w:tcPr>
          <w:p w14:paraId="091C4711" w14:textId="77777777" w:rsidR="00AA4CC3" w:rsidRPr="00AA4CC3" w:rsidRDefault="00AA4CC3" w:rsidP="00E55972">
            <w:pPr>
              <w:spacing w:after="0"/>
              <w:ind w:firstLine="0"/>
              <w:jc w:val="right"/>
              <w:rPr>
                <w:rFonts w:eastAsia="Times New Roman" w:cs="Arial"/>
                <w:color w:val="000000"/>
                <w:sz w:val="18"/>
                <w:szCs w:val="18"/>
                <w:lang w:eastAsia="hr-HR"/>
              </w:rPr>
            </w:pPr>
          </w:p>
        </w:tc>
        <w:tc>
          <w:tcPr>
            <w:tcW w:w="709" w:type="dxa"/>
            <w:tcBorders>
              <w:top w:val="nil"/>
            </w:tcBorders>
            <w:shd w:val="clear" w:color="FFFFFF" w:fill="FFFFFF"/>
            <w:vAlign w:val="center"/>
            <w:hideMark/>
          </w:tcPr>
          <w:p w14:paraId="1CDF0ACE" w14:textId="77777777" w:rsidR="00AA4CC3" w:rsidRPr="00AA4CC3" w:rsidRDefault="00AA4CC3" w:rsidP="00E55972">
            <w:pPr>
              <w:spacing w:after="0"/>
              <w:ind w:firstLine="0"/>
              <w:jc w:val="right"/>
              <w:rPr>
                <w:rFonts w:eastAsia="Times New Roman" w:cs="Arial"/>
                <w:color w:val="000000"/>
                <w:sz w:val="18"/>
                <w:szCs w:val="18"/>
                <w:lang w:eastAsia="hr-HR"/>
              </w:rPr>
            </w:pPr>
          </w:p>
        </w:tc>
        <w:tc>
          <w:tcPr>
            <w:tcW w:w="850" w:type="dxa"/>
            <w:tcBorders>
              <w:top w:val="nil"/>
            </w:tcBorders>
            <w:shd w:val="clear" w:color="auto" w:fill="E2EFD9"/>
            <w:vAlign w:val="center"/>
            <w:hideMark/>
          </w:tcPr>
          <w:p w14:paraId="33AE3A15" w14:textId="77777777" w:rsidR="00AA4CC3" w:rsidRPr="00AA4CC3" w:rsidRDefault="00AA4CC3" w:rsidP="00E55972">
            <w:pPr>
              <w:spacing w:after="0"/>
              <w:ind w:firstLine="0"/>
              <w:jc w:val="right"/>
              <w:rPr>
                <w:rFonts w:eastAsia="Times New Roman" w:cs="Arial"/>
                <w:color w:val="000000"/>
                <w:sz w:val="18"/>
                <w:szCs w:val="18"/>
                <w:lang w:eastAsia="hr-HR"/>
              </w:rPr>
            </w:pPr>
          </w:p>
        </w:tc>
      </w:tr>
      <w:tr w:rsidR="00AA4CC3" w:rsidRPr="00AA4CC3" w14:paraId="3524EFF4" w14:textId="77777777" w:rsidTr="00AA4CC3">
        <w:trPr>
          <w:trHeight w:val="20"/>
        </w:trPr>
        <w:tc>
          <w:tcPr>
            <w:tcW w:w="6663" w:type="dxa"/>
            <w:tcBorders>
              <w:top w:val="nil"/>
            </w:tcBorders>
            <w:shd w:val="clear" w:color="FFFFFF" w:fill="F0F0F0"/>
            <w:vAlign w:val="center"/>
            <w:hideMark/>
          </w:tcPr>
          <w:p w14:paraId="49188944"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(E) Opskrba vodom; uklanjanje otpadnih voda, gospodarenje otpadom…</w:t>
            </w:r>
          </w:p>
        </w:tc>
        <w:tc>
          <w:tcPr>
            <w:tcW w:w="1417" w:type="dxa"/>
            <w:tcBorders>
              <w:top w:val="nil"/>
            </w:tcBorders>
            <w:shd w:val="clear" w:color="FFFFFF" w:fill="FFFFFF"/>
            <w:vAlign w:val="center"/>
            <w:hideMark/>
          </w:tcPr>
          <w:p w14:paraId="4D56E0C6" w14:textId="77777777" w:rsidR="00AA4CC3" w:rsidRPr="00AA4CC3" w:rsidRDefault="00AA4CC3" w:rsidP="00E55972">
            <w:pPr>
              <w:spacing w:after="0"/>
              <w:ind w:firstLine="0"/>
              <w:jc w:val="right"/>
              <w:rPr>
                <w:rFonts w:eastAsia="Times New Roman" w:cs="Arial"/>
                <w:color w:val="000000"/>
                <w:sz w:val="18"/>
                <w:szCs w:val="18"/>
                <w:lang w:eastAsia="hr-HR"/>
              </w:rPr>
            </w:pPr>
          </w:p>
        </w:tc>
        <w:tc>
          <w:tcPr>
            <w:tcW w:w="709" w:type="dxa"/>
            <w:tcBorders>
              <w:top w:val="nil"/>
            </w:tcBorders>
            <w:shd w:val="clear" w:color="FFFFFF" w:fill="FFFFFF"/>
            <w:vAlign w:val="center"/>
            <w:hideMark/>
          </w:tcPr>
          <w:p w14:paraId="18F9FB6D"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16</w:t>
            </w:r>
          </w:p>
        </w:tc>
        <w:tc>
          <w:tcPr>
            <w:tcW w:w="850" w:type="dxa"/>
            <w:tcBorders>
              <w:top w:val="nil"/>
            </w:tcBorders>
            <w:shd w:val="clear" w:color="auto" w:fill="E2EFD9"/>
            <w:vAlign w:val="center"/>
            <w:hideMark/>
          </w:tcPr>
          <w:p w14:paraId="492F42DD"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16</w:t>
            </w:r>
          </w:p>
        </w:tc>
      </w:tr>
      <w:tr w:rsidR="00AA4CC3" w:rsidRPr="00AA4CC3" w14:paraId="308A087E" w14:textId="77777777" w:rsidTr="00AA4CC3">
        <w:trPr>
          <w:trHeight w:val="20"/>
        </w:trPr>
        <w:tc>
          <w:tcPr>
            <w:tcW w:w="6663" w:type="dxa"/>
            <w:tcBorders>
              <w:top w:val="nil"/>
            </w:tcBorders>
            <w:shd w:val="clear" w:color="FFFFFF" w:fill="F0F0F0"/>
            <w:vAlign w:val="center"/>
            <w:hideMark/>
          </w:tcPr>
          <w:p w14:paraId="65162B0C"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(F) Građevinarstvo</w:t>
            </w:r>
          </w:p>
        </w:tc>
        <w:tc>
          <w:tcPr>
            <w:tcW w:w="1417" w:type="dxa"/>
            <w:tcBorders>
              <w:top w:val="nil"/>
            </w:tcBorders>
            <w:shd w:val="clear" w:color="FFFFFF" w:fill="FFFFFF"/>
            <w:vAlign w:val="center"/>
            <w:hideMark/>
          </w:tcPr>
          <w:p w14:paraId="1E7E492C"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1</w:t>
            </w:r>
          </w:p>
        </w:tc>
        <w:tc>
          <w:tcPr>
            <w:tcW w:w="709" w:type="dxa"/>
            <w:tcBorders>
              <w:top w:val="nil"/>
            </w:tcBorders>
            <w:shd w:val="clear" w:color="FFFFFF" w:fill="FFFFFF"/>
            <w:vAlign w:val="center"/>
            <w:hideMark/>
          </w:tcPr>
          <w:p w14:paraId="6DC9E058"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286</w:t>
            </w:r>
          </w:p>
        </w:tc>
        <w:tc>
          <w:tcPr>
            <w:tcW w:w="850" w:type="dxa"/>
            <w:tcBorders>
              <w:top w:val="nil"/>
            </w:tcBorders>
            <w:shd w:val="clear" w:color="auto" w:fill="E2EFD9"/>
            <w:vAlign w:val="center"/>
            <w:hideMark/>
          </w:tcPr>
          <w:p w14:paraId="74B0751E"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287</w:t>
            </w:r>
          </w:p>
        </w:tc>
      </w:tr>
      <w:tr w:rsidR="00AA4CC3" w:rsidRPr="00AA4CC3" w14:paraId="043B41F8" w14:textId="77777777" w:rsidTr="00AA4CC3">
        <w:trPr>
          <w:trHeight w:val="20"/>
        </w:trPr>
        <w:tc>
          <w:tcPr>
            <w:tcW w:w="6663" w:type="dxa"/>
            <w:tcBorders>
              <w:top w:val="nil"/>
            </w:tcBorders>
            <w:shd w:val="clear" w:color="FFFFFF" w:fill="F0F0F0"/>
            <w:vAlign w:val="center"/>
            <w:hideMark/>
          </w:tcPr>
          <w:p w14:paraId="3A74A8B5"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(G) Trgovina na veliko i na malo; popravak motornih vozila i motocikala</w:t>
            </w:r>
          </w:p>
        </w:tc>
        <w:tc>
          <w:tcPr>
            <w:tcW w:w="1417" w:type="dxa"/>
            <w:tcBorders>
              <w:top w:val="nil"/>
            </w:tcBorders>
            <w:shd w:val="clear" w:color="FFFFFF" w:fill="FFFFFF"/>
            <w:vAlign w:val="center"/>
            <w:hideMark/>
          </w:tcPr>
          <w:p w14:paraId="287906EA"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116</w:t>
            </w:r>
          </w:p>
        </w:tc>
        <w:tc>
          <w:tcPr>
            <w:tcW w:w="709" w:type="dxa"/>
            <w:tcBorders>
              <w:top w:val="nil"/>
            </w:tcBorders>
            <w:shd w:val="clear" w:color="FFFFFF" w:fill="FFFFFF"/>
            <w:vAlign w:val="center"/>
            <w:hideMark/>
          </w:tcPr>
          <w:p w14:paraId="460B0CB5"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375</w:t>
            </w:r>
          </w:p>
        </w:tc>
        <w:tc>
          <w:tcPr>
            <w:tcW w:w="850" w:type="dxa"/>
            <w:tcBorders>
              <w:top w:val="nil"/>
            </w:tcBorders>
            <w:shd w:val="clear" w:color="auto" w:fill="E2EFD9"/>
            <w:vAlign w:val="center"/>
            <w:hideMark/>
          </w:tcPr>
          <w:p w14:paraId="30F36375"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491</w:t>
            </w:r>
          </w:p>
        </w:tc>
      </w:tr>
      <w:tr w:rsidR="00AA4CC3" w:rsidRPr="00AA4CC3" w14:paraId="21620A6D" w14:textId="77777777" w:rsidTr="00AA4CC3">
        <w:trPr>
          <w:trHeight w:val="20"/>
        </w:trPr>
        <w:tc>
          <w:tcPr>
            <w:tcW w:w="6663" w:type="dxa"/>
            <w:tcBorders>
              <w:top w:val="nil"/>
            </w:tcBorders>
            <w:shd w:val="clear" w:color="FFFFFF" w:fill="F0F0F0"/>
            <w:vAlign w:val="center"/>
            <w:hideMark/>
          </w:tcPr>
          <w:p w14:paraId="705E7EFD"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(H) Prijevoz i skladištenje</w:t>
            </w:r>
          </w:p>
        </w:tc>
        <w:tc>
          <w:tcPr>
            <w:tcW w:w="1417" w:type="dxa"/>
            <w:tcBorders>
              <w:top w:val="nil"/>
            </w:tcBorders>
            <w:shd w:val="clear" w:color="FFFFFF" w:fill="FFFFFF"/>
            <w:vAlign w:val="center"/>
            <w:hideMark/>
          </w:tcPr>
          <w:p w14:paraId="743A9D14"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4</w:t>
            </w:r>
          </w:p>
        </w:tc>
        <w:tc>
          <w:tcPr>
            <w:tcW w:w="709" w:type="dxa"/>
            <w:tcBorders>
              <w:top w:val="nil"/>
            </w:tcBorders>
            <w:shd w:val="clear" w:color="FFFFFF" w:fill="FFFFFF"/>
            <w:vAlign w:val="center"/>
            <w:hideMark/>
          </w:tcPr>
          <w:p w14:paraId="07A8FB22"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37</w:t>
            </w:r>
          </w:p>
        </w:tc>
        <w:tc>
          <w:tcPr>
            <w:tcW w:w="850" w:type="dxa"/>
            <w:tcBorders>
              <w:top w:val="nil"/>
            </w:tcBorders>
            <w:shd w:val="clear" w:color="auto" w:fill="E2EFD9"/>
            <w:vAlign w:val="center"/>
            <w:hideMark/>
          </w:tcPr>
          <w:p w14:paraId="78B70C5B"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41</w:t>
            </w:r>
          </w:p>
        </w:tc>
      </w:tr>
      <w:tr w:rsidR="00AA4CC3" w:rsidRPr="00AA4CC3" w14:paraId="62996B17" w14:textId="77777777" w:rsidTr="00AA4CC3">
        <w:trPr>
          <w:trHeight w:val="20"/>
        </w:trPr>
        <w:tc>
          <w:tcPr>
            <w:tcW w:w="6663" w:type="dxa"/>
            <w:tcBorders>
              <w:top w:val="nil"/>
            </w:tcBorders>
            <w:shd w:val="clear" w:color="FFFFFF" w:fill="F0F0F0"/>
            <w:vAlign w:val="center"/>
            <w:hideMark/>
          </w:tcPr>
          <w:p w14:paraId="4936CBBE"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(I) Djelatnosti pružanja smještaja te pripreme i usluživanja hrane</w:t>
            </w:r>
          </w:p>
        </w:tc>
        <w:tc>
          <w:tcPr>
            <w:tcW w:w="1417" w:type="dxa"/>
            <w:tcBorders>
              <w:top w:val="nil"/>
            </w:tcBorders>
            <w:shd w:val="clear" w:color="FFFFFF" w:fill="FFFFFF"/>
            <w:vAlign w:val="center"/>
            <w:hideMark/>
          </w:tcPr>
          <w:p w14:paraId="56331130"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507</w:t>
            </w:r>
          </w:p>
        </w:tc>
        <w:tc>
          <w:tcPr>
            <w:tcW w:w="709" w:type="dxa"/>
            <w:tcBorders>
              <w:top w:val="nil"/>
            </w:tcBorders>
            <w:shd w:val="clear" w:color="FFFFFF" w:fill="FFFFFF"/>
            <w:vAlign w:val="center"/>
            <w:hideMark/>
          </w:tcPr>
          <w:p w14:paraId="00273E20"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204</w:t>
            </w:r>
          </w:p>
        </w:tc>
        <w:tc>
          <w:tcPr>
            <w:tcW w:w="850" w:type="dxa"/>
            <w:tcBorders>
              <w:top w:val="nil"/>
            </w:tcBorders>
            <w:shd w:val="clear" w:color="auto" w:fill="E2EFD9"/>
            <w:vAlign w:val="center"/>
            <w:hideMark/>
          </w:tcPr>
          <w:p w14:paraId="7C870360"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711</w:t>
            </w:r>
          </w:p>
        </w:tc>
      </w:tr>
      <w:tr w:rsidR="00AA4CC3" w:rsidRPr="00AA4CC3" w14:paraId="580EC272" w14:textId="77777777" w:rsidTr="00AA4CC3">
        <w:trPr>
          <w:trHeight w:val="20"/>
        </w:trPr>
        <w:tc>
          <w:tcPr>
            <w:tcW w:w="6663" w:type="dxa"/>
            <w:tcBorders>
              <w:top w:val="nil"/>
            </w:tcBorders>
            <w:shd w:val="clear" w:color="FFFFFF" w:fill="F0F0F0"/>
            <w:vAlign w:val="center"/>
            <w:hideMark/>
          </w:tcPr>
          <w:p w14:paraId="32AE4B44"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(J) Informacije i komunikacije</w:t>
            </w:r>
          </w:p>
        </w:tc>
        <w:tc>
          <w:tcPr>
            <w:tcW w:w="1417" w:type="dxa"/>
            <w:tcBorders>
              <w:top w:val="nil"/>
            </w:tcBorders>
            <w:shd w:val="clear" w:color="FFFFFF" w:fill="FFFFFF"/>
            <w:vAlign w:val="center"/>
            <w:hideMark/>
          </w:tcPr>
          <w:p w14:paraId="638A377C" w14:textId="77777777" w:rsidR="00AA4CC3" w:rsidRPr="00AA4CC3" w:rsidRDefault="00AA4CC3" w:rsidP="00E55972">
            <w:pPr>
              <w:spacing w:after="0"/>
              <w:ind w:firstLine="0"/>
              <w:jc w:val="right"/>
              <w:rPr>
                <w:rFonts w:eastAsia="Times New Roman" w:cs="Arial"/>
                <w:color w:val="000000"/>
                <w:sz w:val="18"/>
                <w:szCs w:val="18"/>
                <w:lang w:eastAsia="hr-HR"/>
              </w:rPr>
            </w:pPr>
          </w:p>
        </w:tc>
        <w:tc>
          <w:tcPr>
            <w:tcW w:w="709" w:type="dxa"/>
            <w:tcBorders>
              <w:top w:val="nil"/>
            </w:tcBorders>
            <w:shd w:val="clear" w:color="FFFFFF" w:fill="FFFFFF"/>
            <w:vAlign w:val="center"/>
            <w:hideMark/>
          </w:tcPr>
          <w:p w14:paraId="487F6A56"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12</w:t>
            </w:r>
          </w:p>
        </w:tc>
        <w:tc>
          <w:tcPr>
            <w:tcW w:w="850" w:type="dxa"/>
            <w:tcBorders>
              <w:top w:val="nil"/>
            </w:tcBorders>
            <w:shd w:val="clear" w:color="auto" w:fill="E2EFD9"/>
            <w:vAlign w:val="center"/>
            <w:hideMark/>
          </w:tcPr>
          <w:p w14:paraId="5B1F3A5C"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12</w:t>
            </w:r>
          </w:p>
        </w:tc>
      </w:tr>
      <w:tr w:rsidR="00AA4CC3" w:rsidRPr="00AA4CC3" w14:paraId="2CEEF791" w14:textId="77777777" w:rsidTr="00AA4CC3">
        <w:trPr>
          <w:trHeight w:val="20"/>
        </w:trPr>
        <w:tc>
          <w:tcPr>
            <w:tcW w:w="6663" w:type="dxa"/>
            <w:tcBorders>
              <w:top w:val="nil"/>
            </w:tcBorders>
            <w:shd w:val="clear" w:color="FFFFFF" w:fill="F0F0F0"/>
            <w:vAlign w:val="center"/>
            <w:hideMark/>
          </w:tcPr>
          <w:p w14:paraId="49468640"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(K) Financijske djelatnosti i djelatnosti osiguranja</w:t>
            </w:r>
          </w:p>
        </w:tc>
        <w:tc>
          <w:tcPr>
            <w:tcW w:w="1417" w:type="dxa"/>
            <w:tcBorders>
              <w:top w:val="nil"/>
            </w:tcBorders>
            <w:shd w:val="clear" w:color="FFFFFF" w:fill="FFFFFF"/>
            <w:vAlign w:val="center"/>
            <w:hideMark/>
          </w:tcPr>
          <w:p w14:paraId="3199223D" w14:textId="77777777" w:rsidR="00AA4CC3" w:rsidRPr="00AA4CC3" w:rsidRDefault="00AA4CC3" w:rsidP="00E55972">
            <w:pPr>
              <w:spacing w:after="0"/>
              <w:ind w:firstLine="0"/>
              <w:jc w:val="right"/>
              <w:rPr>
                <w:rFonts w:eastAsia="Times New Roman" w:cs="Arial"/>
                <w:color w:val="000000"/>
                <w:sz w:val="18"/>
                <w:szCs w:val="18"/>
                <w:lang w:eastAsia="hr-HR"/>
              </w:rPr>
            </w:pPr>
          </w:p>
        </w:tc>
        <w:tc>
          <w:tcPr>
            <w:tcW w:w="709" w:type="dxa"/>
            <w:tcBorders>
              <w:top w:val="nil"/>
            </w:tcBorders>
            <w:shd w:val="clear" w:color="FFFFFF" w:fill="FFFFFF"/>
            <w:vAlign w:val="center"/>
            <w:hideMark/>
          </w:tcPr>
          <w:p w14:paraId="5AC34198"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7</w:t>
            </w:r>
          </w:p>
        </w:tc>
        <w:tc>
          <w:tcPr>
            <w:tcW w:w="850" w:type="dxa"/>
            <w:tcBorders>
              <w:top w:val="nil"/>
            </w:tcBorders>
            <w:shd w:val="clear" w:color="auto" w:fill="E2EFD9"/>
            <w:vAlign w:val="center"/>
            <w:hideMark/>
          </w:tcPr>
          <w:p w14:paraId="0FB85058"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7</w:t>
            </w:r>
          </w:p>
        </w:tc>
      </w:tr>
      <w:tr w:rsidR="00AA4CC3" w:rsidRPr="00AA4CC3" w14:paraId="68CF6D65" w14:textId="77777777" w:rsidTr="00AA4CC3">
        <w:trPr>
          <w:trHeight w:val="20"/>
        </w:trPr>
        <w:tc>
          <w:tcPr>
            <w:tcW w:w="6663" w:type="dxa"/>
            <w:tcBorders>
              <w:top w:val="nil"/>
            </w:tcBorders>
            <w:shd w:val="clear" w:color="FFFFFF" w:fill="F0F0F0"/>
            <w:vAlign w:val="center"/>
            <w:hideMark/>
          </w:tcPr>
          <w:p w14:paraId="669C46F9"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(L) Poslovanje nekretninama</w:t>
            </w:r>
          </w:p>
        </w:tc>
        <w:tc>
          <w:tcPr>
            <w:tcW w:w="1417" w:type="dxa"/>
            <w:tcBorders>
              <w:top w:val="nil"/>
            </w:tcBorders>
            <w:shd w:val="clear" w:color="FFFFFF" w:fill="FFFFFF"/>
            <w:vAlign w:val="center"/>
            <w:hideMark/>
          </w:tcPr>
          <w:p w14:paraId="145B9B5F" w14:textId="77777777" w:rsidR="00AA4CC3" w:rsidRPr="00AA4CC3" w:rsidRDefault="00AA4CC3" w:rsidP="00E55972">
            <w:pPr>
              <w:spacing w:after="0"/>
              <w:ind w:firstLine="0"/>
              <w:jc w:val="right"/>
              <w:rPr>
                <w:rFonts w:eastAsia="Times New Roman" w:cs="Arial"/>
                <w:color w:val="000000"/>
                <w:sz w:val="18"/>
                <w:szCs w:val="18"/>
                <w:lang w:eastAsia="hr-HR"/>
              </w:rPr>
            </w:pPr>
          </w:p>
        </w:tc>
        <w:tc>
          <w:tcPr>
            <w:tcW w:w="709" w:type="dxa"/>
            <w:tcBorders>
              <w:top w:val="nil"/>
            </w:tcBorders>
            <w:shd w:val="clear" w:color="FFFFFF" w:fill="FFFFFF"/>
            <w:vAlign w:val="center"/>
            <w:hideMark/>
          </w:tcPr>
          <w:p w14:paraId="196447FB"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13</w:t>
            </w:r>
          </w:p>
        </w:tc>
        <w:tc>
          <w:tcPr>
            <w:tcW w:w="850" w:type="dxa"/>
            <w:tcBorders>
              <w:top w:val="nil"/>
            </w:tcBorders>
            <w:shd w:val="clear" w:color="auto" w:fill="E2EFD9"/>
            <w:vAlign w:val="center"/>
            <w:hideMark/>
          </w:tcPr>
          <w:p w14:paraId="372A3210"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13</w:t>
            </w:r>
          </w:p>
        </w:tc>
      </w:tr>
      <w:tr w:rsidR="00AA4CC3" w:rsidRPr="00AA4CC3" w14:paraId="7FB8E3F8" w14:textId="77777777" w:rsidTr="00AA4CC3">
        <w:trPr>
          <w:trHeight w:val="20"/>
        </w:trPr>
        <w:tc>
          <w:tcPr>
            <w:tcW w:w="6663" w:type="dxa"/>
            <w:tcBorders>
              <w:top w:val="nil"/>
            </w:tcBorders>
            <w:shd w:val="clear" w:color="FFFFFF" w:fill="F0F0F0"/>
            <w:vAlign w:val="center"/>
            <w:hideMark/>
          </w:tcPr>
          <w:p w14:paraId="78A4B6DF"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(M) Stručne, znanstvene i tehničke djelatnosti</w:t>
            </w:r>
          </w:p>
        </w:tc>
        <w:tc>
          <w:tcPr>
            <w:tcW w:w="1417" w:type="dxa"/>
            <w:tcBorders>
              <w:top w:val="nil"/>
            </w:tcBorders>
            <w:shd w:val="clear" w:color="FFFFFF" w:fill="FFFFFF"/>
            <w:vAlign w:val="center"/>
            <w:hideMark/>
          </w:tcPr>
          <w:p w14:paraId="62087A87" w14:textId="77777777" w:rsidR="00AA4CC3" w:rsidRPr="00AA4CC3" w:rsidRDefault="00AA4CC3" w:rsidP="00E55972">
            <w:pPr>
              <w:spacing w:after="0"/>
              <w:ind w:firstLine="0"/>
              <w:jc w:val="right"/>
              <w:rPr>
                <w:rFonts w:eastAsia="Times New Roman" w:cs="Arial"/>
                <w:color w:val="000000"/>
                <w:sz w:val="18"/>
                <w:szCs w:val="18"/>
                <w:lang w:eastAsia="hr-HR"/>
              </w:rPr>
            </w:pPr>
          </w:p>
        </w:tc>
        <w:tc>
          <w:tcPr>
            <w:tcW w:w="709" w:type="dxa"/>
            <w:tcBorders>
              <w:top w:val="nil"/>
            </w:tcBorders>
            <w:shd w:val="clear" w:color="FFFFFF" w:fill="FFFFFF"/>
            <w:vAlign w:val="center"/>
            <w:hideMark/>
          </w:tcPr>
          <w:p w14:paraId="7A516E12"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171</w:t>
            </w:r>
          </w:p>
        </w:tc>
        <w:tc>
          <w:tcPr>
            <w:tcW w:w="850" w:type="dxa"/>
            <w:tcBorders>
              <w:top w:val="nil"/>
            </w:tcBorders>
            <w:shd w:val="clear" w:color="auto" w:fill="E2EFD9"/>
            <w:vAlign w:val="center"/>
            <w:hideMark/>
          </w:tcPr>
          <w:p w14:paraId="20F8B15C"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171</w:t>
            </w:r>
          </w:p>
        </w:tc>
      </w:tr>
      <w:tr w:rsidR="00AA4CC3" w:rsidRPr="00AA4CC3" w14:paraId="4FE9C4AC" w14:textId="77777777" w:rsidTr="00AA4CC3">
        <w:trPr>
          <w:trHeight w:val="20"/>
        </w:trPr>
        <w:tc>
          <w:tcPr>
            <w:tcW w:w="6663" w:type="dxa"/>
            <w:tcBorders>
              <w:top w:val="nil"/>
            </w:tcBorders>
            <w:shd w:val="clear" w:color="FFFFFF" w:fill="F0F0F0"/>
            <w:vAlign w:val="center"/>
            <w:hideMark/>
          </w:tcPr>
          <w:p w14:paraId="730EA138"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(N) Administrativne i pomoćne uslužne djelatnosti</w:t>
            </w:r>
          </w:p>
        </w:tc>
        <w:tc>
          <w:tcPr>
            <w:tcW w:w="1417" w:type="dxa"/>
            <w:tcBorders>
              <w:top w:val="nil"/>
            </w:tcBorders>
            <w:shd w:val="clear" w:color="FFFFFF" w:fill="FFFFFF"/>
            <w:vAlign w:val="center"/>
            <w:hideMark/>
          </w:tcPr>
          <w:p w14:paraId="134BD290"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3</w:t>
            </w:r>
          </w:p>
        </w:tc>
        <w:tc>
          <w:tcPr>
            <w:tcW w:w="709" w:type="dxa"/>
            <w:tcBorders>
              <w:top w:val="nil"/>
            </w:tcBorders>
            <w:shd w:val="clear" w:color="FFFFFF" w:fill="FFFFFF"/>
            <w:vAlign w:val="center"/>
            <w:hideMark/>
          </w:tcPr>
          <w:p w14:paraId="5ED9A378"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54</w:t>
            </w:r>
          </w:p>
        </w:tc>
        <w:tc>
          <w:tcPr>
            <w:tcW w:w="850" w:type="dxa"/>
            <w:tcBorders>
              <w:top w:val="nil"/>
            </w:tcBorders>
            <w:shd w:val="clear" w:color="auto" w:fill="E2EFD9"/>
            <w:vAlign w:val="center"/>
            <w:hideMark/>
          </w:tcPr>
          <w:p w14:paraId="5E612588"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57</w:t>
            </w:r>
          </w:p>
        </w:tc>
      </w:tr>
      <w:tr w:rsidR="00AA4CC3" w:rsidRPr="00AA4CC3" w14:paraId="3739E2D4" w14:textId="77777777" w:rsidTr="00AA4CC3">
        <w:trPr>
          <w:trHeight w:val="20"/>
        </w:trPr>
        <w:tc>
          <w:tcPr>
            <w:tcW w:w="6663" w:type="dxa"/>
            <w:tcBorders>
              <w:top w:val="nil"/>
            </w:tcBorders>
            <w:shd w:val="clear" w:color="FFFFFF" w:fill="F0F0F0"/>
            <w:vAlign w:val="center"/>
            <w:hideMark/>
          </w:tcPr>
          <w:p w14:paraId="562AD466"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(O) Javna uprava i obrana; obvezno socijalno osiguranje</w:t>
            </w:r>
          </w:p>
        </w:tc>
        <w:tc>
          <w:tcPr>
            <w:tcW w:w="1417" w:type="dxa"/>
            <w:tcBorders>
              <w:top w:val="nil"/>
            </w:tcBorders>
            <w:shd w:val="clear" w:color="FFFFFF" w:fill="FFFFFF"/>
            <w:vAlign w:val="center"/>
            <w:hideMark/>
          </w:tcPr>
          <w:p w14:paraId="442325B2" w14:textId="77777777" w:rsidR="00AA4CC3" w:rsidRPr="00AA4CC3" w:rsidRDefault="00AA4CC3" w:rsidP="00E55972">
            <w:pPr>
              <w:spacing w:after="0"/>
              <w:ind w:firstLine="0"/>
              <w:jc w:val="right"/>
              <w:rPr>
                <w:rFonts w:eastAsia="Times New Roman" w:cs="Arial"/>
                <w:color w:val="000000"/>
                <w:sz w:val="18"/>
                <w:szCs w:val="18"/>
                <w:lang w:eastAsia="hr-HR"/>
              </w:rPr>
            </w:pPr>
          </w:p>
        </w:tc>
        <w:tc>
          <w:tcPr>
            <w:tcW w:w="709" w:type="dxa"/>
            <w:tcBorders>
              <w:top w:val="nil"/>
            </w:tcBorders>
            <w:shd w:val="clear" w:color="FFFFFF" w:fill="FFFFFF"/>
            <w:vAlign w:val="center"/>
            <w:hideMark/>
          </w:tcPr>
          <w:p w14:paraId="1369F2EF"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27</w:t>
            </w:r>
          </w:p>
        </w:tc>
        <w:tc>
          <w:tcPr>
            <w:tcW w:w="850" w:type="dxa"/>
            <w:tcBorders>
              <w:top w:val="nil"/>
            </w:tcBorders>
            <w:shd w:val="clear" w:color="auto" w:fill="E2EFD9"/>
            <w:vAlign w:val="center"/>
            <w:hideMark/>
          </w:tcPr>
          <w:p w14:paraId="6299896C"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27</w:t>
            </w:r>
          </w:p>
        </w:tc>
      </w:tr>
      <w:tr w:rsidR="00AA4CC3" w:rsidRPr="00AA4CC3" w14:paraId="2BC615AE" w14:textId="77777777" w:rsidTr="00AA4CC3">
        <w:trPr>
          <w:trHeight w:val="20"/>
        </w:trPr>
        <w:tc>
          <w:tcPr>
            <w:tcW w:w="6663" w:type="dxa"/>
            <w:tcBorders>
              <w:top w:val="nil"/>
            </w:tcBorders>
            <w:shd w:val="clear" w:color="FFFFFF" w:fill="F0F0F0"/>
            <w:vAlign w:val="center"/>
            <w:hideMark/>
          </w:tcPr>
          <w:p w14:paraId="42BFBCC0"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(P) Obrazovanje</w:t>
            </w:r>
          </w:p>
        </w:tc>
        <w:tc>
          <w:tcPr>
            <w:tcW w:w="1417" w:type="dxa"/>
            <w:tcBorders>
              <w:top w:val="nil"/>
            </w:tcBorders>
            <w:shd w:val="clear" w:color="FFFFFF" w:fill="FFFFFF"/>
            <w:vAlign w:val="center"/>
            <w:hideMark/>
          </w:tcPr>
          <w:p w14:paraId="50B8F481" w14:textId="77777777" w:rsidR="00AA4CC3" w:rsidRPr="00AA4CC3" w:rsidRDefault="00AA4CC3" w:rsidP="00E55972">
            <w:pPr>
              <w:spacing w:after="0"/>
              <w:ind w:firstLine="0"/>
              <w:jc w:val="right"/>
              <w:rPr>
                <w:rFonts w:eastAsia="Times New Roman" w:cs="Arial"/>
                <w:color w:val="000000"/>
                <w:sz w:val="18"/>
                <w:szCs w:val="18"/>
                <w:lang w:eastAsia="hr-HR"/>
              </w:rPr>
            </w:pPr>
          </w:p>
        </w:tc>
        <w:tc>
          <w:tcPr>
            <w:tcW w:w="709" w:type="dxa"/>
            <w:tcBorders>
              <w:top w:val="nil"/>
            </w:tcBorders>
            <w:shd w:val="clear" w:color="FFFFFF" w:fill="FFFFFF"/>
            <w:vAlign w:val="center"/>
            <w:hideMark/>
          </w:tcPr>
          <w:p w14:paraId="6288E223"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247</w:t>
            </w:r>
          </w:p>
        </w:tc>
        <w:tc>
          <w:tcPr>
            <w:tcW w:w="850" w:type="dxa"/>
            <w:tcBorders>
              <w:top w:val="nil"/>
            </w:tcBorders>
            <w:shd w:val="clear" w:color="auto" w:fill="E2EFD9"/>
            <w:vAlign w:val="center"/>
            <w:hideMark/>
          </w:tcPr>
          <w:p w14:paraId="38583A6C"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247</w:t>
            </w:r>
          </w:p>
        </w:tc>
      </w:tr>
      <w:tr w:rsidR="00AA4CC3" w:rsidRPr="00AA4CC3" w14:paraId="3CCC2855" w14:textId="77777777" w:rsidTr="00AA4CC3">
        <w:trPr>
          <w:trHeight w:val="20"/>
        </w:trPr>
        <w:tc>
          <w:tcPr>
            <w:tcW w:w="6663" w:type="dxa"/>
            <w:tcBorders>
              <w:top w:val="nil"/>
            </w:tcBorders>
            <w:shd w:val="clear" w:color="FFFFFF" w:fill="F0F0F0"/>
            <w:vAlign w:val="center"/>
            <w:hideMark/>
          </w:tcPr>
          <w:p w14:paraId="693A82E2"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(Q) Djelatnosti zdravstvene zaštite i socijalne skrbi</w:t>
            </w:r>
          </w:p>
        </w:tc>
        <w:tc>
          <w:tcPr>
            <w:tcW w:w="1417" w:type="dxa"/>
            <w:tcBorders>
              <w:top w:val="nil"/>
            </w:tcBorders>
            <w:shd w:val="clear" w:color="FFFFFF" w:fill="FFFFFF"/>
            <w:vAlign w:val="center"/>
            <w:hideMark/>
          </w:tcPr>
          <w:p w14:paraId="04BC0DAB"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24</w:t>
            </w:r>
          </w:p>
        </w:tc>
        <w:tc>
          <w:tcPr>
            <w:tcW w:w="709" w:type="dxa"/>
            <w:tcBorders>
              <w:top w:val="nil"/>
            </w:tcBorders>
            <w:shd w:val="clear" w:color="FFFFFF" w:fill="FFFFFF"/>
            <w:vAlign w:val="center"/>
            <w:hideMark/>
          </w:tcPr>
          <w:p w14:paraId="3D650C5F"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177</w:t>
            </w:r>
          </w:p>
        </w:tc>
        <w:tc>
          <w:tcPr>
            <w:tcW w:w="850" w:type="dxa"/>
            <w:tcBorders>
              <w:top w:val="nil"/>
            </w:tcBorders>
            <w:shd w:val="clear" w:color="auto" w:fill="E2EFD9"/>
            <w:vAlign w:val="center"/>
            <w:hideMark/>
          </w:tcPr>
          <w:p w14:paraId="68987BA4"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201</w:t>
            </w:r>
          </w:p>
        </w:tc>
      </w:tr>
      <w:tr w:rsidR="00AA4CC3" w:rsidRPr="00AA4CC3" w14:paraId="7E6E6655" w14:textId="77777777" w:rsidTr="00AA4CC3">
        <w:trPr>
          <w:trHeight w:val="20"/>
        </w:trPr>
        <w:tc>
          <w:tcPr>
            <w:tcW w:w="6663" w:type="dxa"/>
            <w:tcBorders>
              <w:top w:val="nil"/>
            </w:tcBorders>
            <w:shd w:val="clear" w:color="FFFFFF" w:fill="F0F0F0"/>
            <w:vAlign w:val="center"/>
            <w:hideMark/>
          </w:tcPr>
          <w:p w14:paraId="7F3411FA"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(R) Umjetnost, zabava i rekreacija</w:t>
            </w:r>
          </w:p>
        </w:tc>
        <w:tc>
          <w:tcPr>
            <w:tcW w:w="1417" w:type="dxa"/>
            <w:tcBorders>
              <w:top w:val="nil"/>
            </w:tcBorders>
            <w:shd w:val="clear" w:color="FFFFFF" w:fill="FFFFFF"/>
            <w:vAlign w:val="center"/>
            <w:hideMark/>
          </w:tcPr>
          <w:p w14:paraId="0BA2A081"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16</w:t>
            </w:r>
          </w:p>
        </w:tc>
        <w:tc>
          <w:tcPr>
            <w:tcW w:w="709" w:type="dxa"/>
            <w:tcBorders>
              <w:top w:val="nil"/>
            </w:tcBorders>
            <w:shd w:val="clear" w:color="FFFFFF" w:fill="FFFFFF"/>
            <w:vAlign w:val="center"/>
            <w:hideMark/>
          </w:tcPr>
          <w:p w14:paraId="78F431ED"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21</w:t>
            </w:r>
          </w:p>
        </w:tc>
        <w:tc>
          <w:tcPr>
            <w:tcW w:w="850" w:type="dxa"/>
            <w:tcBorders>
              <w:top w:val="nil"/>
            </w:tcBorders>
            <w:shd w:val="clear" w:color="auto" w:fill="E2EFD9"/>
            <w:vAlign w:val="center"/>
            <w:hideMark/>
          </w:tcPr>
          <w:p w14:paraId="4B2C52B9"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37</w:t>
            </w:r>
          </w:p>
        </w:tc>
      </w:tr>
      <w:tr w:rsidR="00AA4CC3" w:rsidRPr="00AA4CC3" w14:paraId="466C5BCF" w14:textId="77777777" w:rsidTr="00AA4CC3">
        <w:trPr>
          <w:trHeight w:val="20"/>
        </w:trPr>
        <w:tc>
          <w:tcPr>
            <w:tcW w:w="6663" w:type="dxa"/>
            <w:tcBorders>
              <w:top w:val="nil"/>
            </w:tcBorders>
            <w:shd w:val="clear" w:color="FFFFFF" w:fill="F0F0F0"/>
            <w:vAlign w:val="center"/>
            <w:hideMark/>
          </w:tcPr>
          <w:p w14:paraId="6C58D6FE"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(S) Ostale uslužne djelatnosti</w:t>
            </w:r>
          </w:p>
        </w:tc>
        <w:tc>
          <w:tcPr>
            <w:tcW w:w="1417" w:type="dxa"/>
            <w:tcBorders>
              <w:top w:val="nil"/>
            </w:tcBorders>
            <w:shd w:val="clear" w:color="FFFFFF" w:fill="FFFFFF"/>
            <w:vAlign w:val="center"/>
            <w:hideMark/>
          </w:tcPr>
          <w:p w14:paraId="273CC1E4"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4</w:t>
            </w:r>
          </w:p>
        </w:tc>
        <w:tc>
          <w:tcPr>
            <w:tcW w:w="709" w:type="dxa"/>
            <w:tcBorders>
              <w:top w:val="nil"/>
            </w:tcBorders>
            <w:shd w:val="clear" w:color="FFFFFF" w:fill="FFFFFF"/>
            <w:vAlign w:val="center"/>
            <w:hideMark/>
          </w:tcPr>
          <w:p w14:paraId="60E705CB"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37</w:t>
            </w:r>
          </w:p>
        </w:tc>
        <w:tc>
          <w:tcPr>
            <w:tcW w:w="850" w:type="dxa"/>
            <w:tcBorders>
              <w:top w:val="nil"/>
            </w:tcBorders>
            <w:shd w:val="clear" w:color="auto" w:fill="E2EFD9"/>
            <w:vAlign w:val="center"/>
            <w:hideMark/>
          </w:tcPr>
          <w:p w14:paraId="19D61EE8"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41</w:t>
            </w:r>
          </w:p>
        </w:tc>
      </w:tr>
      <w:tr w:rsidR="00AA4CC3" w:rsidRPr="00AA4CC3" w14:paraId="46026E0A" w14:textId="77777777" w:rsidTr="00AA4CC3">
        <w:trPr>
          <w:trHeight w:val="20"/>
        </w:trPr>
        <w:tc>
          <w:tcPr>
            <w:tcW w:w="6663" w:type="dxa"/>
            <w:tcBorders>
              <w:top w:val="nil"/>
            </w:tcBorders>
            <w:shd w:val="clear" w:color="FFFFFF" w:fill="F0F0F0"/>
            <w:vAlign w:val="center"/>
            <w:hideMark/>
          </w:tcPr>
          <w:p w14:paraId="460AF083"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(T) Djelatnosti kućanstava kao poslodavaca; djelatnosti kućanstava…</w:t>
            </w:r>
          </w:p>
        </w:tc>
        <w:tc>
          <w:tcPr>
            <w:tcW w:w="1417" w:type="dxa"/>
            <w:tcBorders>
              <w:top w:val="nil"/>
            </w:tcBorders>
            <w:shd w:val="clear" w:color="FFFFFF" w:fill="FFFFFF"/>
            <w:vAlign w:val="center"/>
            <w:hideMark/>
          </w:tcPr>
          <w:p w14:paraId="2CB9A30A" w14:textId="77777777" w:rsidR="00AA4CC3" w:rsidRPr="00AA4CC3" w:rsidRDefault="00AA4CC3" w:rsidP="00E55972">
            <w:pPr>
              <w:spacing w:after="0"/>
              <w:ind w:firstLine="0"/>
              <w:jc w:val="right"/>
              <w:rPr>
                <w:rFonts w:eastAsia="Times New Roman" w:cs="Arial"/>
                <w:color w:val="000000"/>
                <w:sz w:val="18"/>
                <w:szCs w:val="18"/>
                <w:lang w:eastAsia="hr-HR"/>
              </w:rPr>
            </w:pPr>
          </w:p>
        </w:tc>
        <w:tc>
          <w:tcPr>
            <w:tcW w:w="709" w:type="dxa"/>
            <w:tcBorders>
              <w:top w:val="nil"/>
            </w:tcBorders>
            <w:shd w:val="clear" w:color="FFFFFF" w:fill="FFFFFF"/>
            <w:vAlign w:val="center"/>
            <w:hideMark/>
          </w:tcPr>
          <w:p w14:paraId="68B07B1D"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2</w:t>
            </w:r>
          </w:p>
        </w:tc>
        <w:tc>
          <w:tcPr>
            <w:tcW w:w="850" w:type="dxa"/>
            <w:tcBorders>
              <w:top w:val="nil"/>
            </w:tcBorders>
            <w:shd w:val="clear" w:color="auto" w:fill="E2EFD9"/>
            <w:vAlign w:val="center"/>
            <w:hideMark/>
          </w:tcPr>
          <w:p w14:paraId="5570087C"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2</w:t>
            </w:r>
          </w:p>
        </w:tc>
      </w:tr>
      <w:tr w:rsidR="00AA4CC3" w:rsidRPr="00AA4CC3" w14:paraId="7A0DDB3E" w14:textId="77777777" w:rsidTr="00AA4CC3">
        <w:trPr>
          <w:trHeight w:val="71"/>
        </w:trPr>
        <w:tc>
          <w:tcPr>
            <w:tcW w:w="6663" w:type="dxa"/>
            <w:tcBorders>
              <w:top w:val="nil"/>
            </w:tcBorders>
            <w:shd w:val="clear" w:color="FFFFFF" w:fill="F0F0F0"/>
            <w:vAlign w:val="center"/>
            <w:hideMark/>
          </w:tcPr>
          <w:p w14:paraId="66444C2C"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(U) Djelatnosti izvanteritorijalnih organizacija i tijela</w:t>
            </w:r>
          </w:p>
        </w:tc>
        <w:tc>
          <w:tcPr>
            <w:tcW w:w="1417" w:type="dxa"/>
            <w:tcBorders>
              <w:top w:val="nil"/>
            </w:tcBorders>
            <w:shd w:val="clear" w:color="FFFFFF" w:fill="FFFFFF"/>
            <w:vAlign w:val="center"/>
            <w:hideMark/>
          </w:tcPr>
          <w:p w14:paraId="652B2C51" w14:textId="77777777" w:rsidR="00AA4CC3" w:rsidRPr="00AA4CC3" w:rsidRDefault="00AA4CC3" w:rsidP="00E55972">
            <w:pPr>
              <w:spacing w:after="0"/>
              <w:ind w:firstLine="0"/>
              <w:jc w:val="right"/>
              <w:rPr>
                <w:rFonts w:eastAsia="Times New Roman" w:cs="Arial"/>
                <w:color w:val="000000"/>
                <w:sz w:val="18"/>
                <w:szCs w:val="18"/>
                <w:lang w:eastAsia="hr-HR"/>
              </w:rPr>
            </w:pPr>
          </w:p>
        </w:tc>
        <w:tc>
          <w:tcPr>
            <w:tcW w:w="709" w:type="dxa"/>
            <w:tcBorders>
              <w:top w:val="nil"/>
            </w:tcBorders>
            <w:shd w:val="clear" w:color="FFFFFF" w:fill="FFFFFF"/>
            <w:vAlign w:val="center"/>
            <w:hideMark/>
          </w:tcPr>
          <w:p w14:paraId="445014B0" w14:textId="77777777" w:rsidR="00AA4CC3" w:rsidRPr="00AA4CC3" w:rsidRDefault="00AA4CC3" w:rsidP="00E55972">
            <w:pPr>
              <w:spacing w:after="0"/>
              <w:ind w:firstLine="0"/>
              <w:jc w:val="right"/>
              <w:rPr>
                <w:rFonts w:eastAsia="Times New Roman" w:cs="Arial"/>
                <w:color w:val="000000"/>
                <w:sz w:val="18"/>
                <w:szCs w:val="18"/>
                <w:lang w:eastAsia="hr-HR"/>
              </w:rPr>
            </w:pPr>
          </w:p>
        </w:tc>
        <w:tc>
          <w:tcPr>
            <w:tcW w:w="850" w:type="dxa"/>
            <w:tcBorders>
              <w:top w:val="nil"/>
            </w:tcBorders>
            <w:shd w:val="clear" w:color="auto" w:fill="E2EFD9"/>
            <w:vAlign w:val="center"/>
            <w:hideMark/>
          </w:tcPr>
          <w:p w14:paraId="4F36880B" w14:textId="77777777" w:rsidR="00AA4CC3" w:rsidRPr="00AA4CC3" w:rsidRDefault="00AA4CC3" w:rsidP="00E55972">
            <w:pPr>
              <w:spacing w:after="0"/>
              <w:ind w:firstLine="0"/>
              <w:jc w:val="right"/>
              <w:rPr>
                <w:rFonts w:eastAsia="Times New Roman" w:cs="Arial"/>
                <w:color w:val="000000"/>
                <w:sz w:val="18"/>
                <w:szCs w:val="18"/>
                <w:lang w:eastAsia="hr-HR"/>
              </w:rPr>
            </w:pPr>
          </w:p>
        </w:tc>
      </w:tr>
      <w:tr w:rsidR="00AA4CC3" w:rsidRPr="00AA4CC3" w14:paraId="01254276" w14:textId="77777777" w:rsidTr="00AA4CC3">
        <w:trPr>
          <w:trHeight w:val="20"/>
        </w:trPr>
        <w:tc>
          <w:tcPr>
            <w:tcW w:w="6663" w:type="dxa"/>
            <w:tcBorders>
              <w:top w:val="nil"/>
              <w:bottom w:val="single" w:sz="4" w:space="0" w:color="000000"/>
            </w:tcBorders>
            <w:shd w:val="clear" w:color="FFFFFF" w:fill="F0F0F0"/>
            <w:vAlign w:val="center"/>
            <w:hideMark/>
          </w:tcPr>
          <w:p w14:paraId="00A0E425" w14:textId="77777777" w:rsidR="00AA4CC3" w:rsidRPr="00AA4CC3" w:rsidRDefault="00AA4CC3" w:rsidP="00AA4CC3">
            <w:pPr>
              <w:spacing w:after="0"/>
              <w:ind w:firstLineChars="100" w:firstLine="180"/>
              <w:jc w:val="left"/>
              <w:rPr>
                <w:rFonts w:eastAsia="Times New Roman" w:cs="Arial"/>
                <w:color w:val="000000"/>
                <w:sz w:val="18"/>
                <w:szCs w:val="18"/>
                <w:lang w:eastAsia="hr-HR"/>
              </w:rPr>
            </w:pPr>
            <w:r w:rsidRPr="00AA4CC3">
              <w:rPr>
                <w:rFonts w:eastAsia="Times New Roman" w:cs="Arial"/>
                <w:color w:val="000000"/>
                <w:sz w:val="18"/>
                <w:szCs w:val="18"/>
                <w:lang w:eastAsia="hr-HR"/>
              </w:rPr>
              <w:t>Ne odnosi se</w:t>
            </w:r>
          </w:p>
        </w:tc>
        <w:tc>
          <w:tcPr>
            <w:tcW w:w="1417" w:type="dxa"/>
            <w:tcBorders>
              <w:top w:val="nil"/>
              <w:bottom w:val="single" w:sz="4" w:space="0" w:color="000000"/>
            </w:tcBorders>
            <w:shd w:val="clear" w:color="FFFFFF" w:fill="FFFFFF"/>
            <w:vAlign w:val="center"/>
            <w:hideMark/>
          </w:tcPr>
          <w:p w14:paraId="375D146B" w14:textId="77777777" w:rsidR="00AA4CC3" w:rsidRPr="00AA4CC3" w:rsidRDefault="00AA4CC3" w:rsidP="00E55972">
            <w:pPr>
              <w:spacing w:after="0"/>
              <w:ind w:firstLine="0"/>
              <w:jc w:val="right"/>
              <w:rPr>
                <w:rFonts w:eastAsia="Times New Roman" w:cs="Arial"/>
                <w:color w:val="000000"/>
                <w:sz w:val="18"/>
                <w:szCs w:val="18"/>
                <w:lang w:eastAsia="hr-HR"/>
              </w:rPr>
            </w:pPr>
          </w:p>
        </w:tc>
        <w:tc>
          <w:tcPr>
            <w:tcW w:w="709" w:type="dxa"/>
            <w:tcBorders>
              <w:top w:val="nil"/>
              <w:bottom w:val="single" w:sz="4" w:space="0" w:color="000000"/>
            </w:tcBorders>
            <w:shd w:val="clear" w:color="FFFFFF" w:fill="FFFFFF"/>
            <w:vAlign w:val="center"/>
            <w:hideMark/>
          </w:tcPr>
          <w:p w14:paraId="08E51076" w14:textId="77777777" w:rsidR="00AA4CC3" w:rsidRPr="00AA4CC3" w:rsidRDefault="00AA4CC3" w:rsidP="00E55972">
            <w:pPr>
              <w:spacing w:after="0"/>
              <w:ind w:firstLine="0"/>
              <w:jc w:val="right"/>
              <w:rPr>
                <w:rFonts w:eastAsia="Times New Roman" w:cs="Arial"/>
                <w:color w:val="000000"/>
                <w:sz w:val="18"/>
                <w:szCs w:val="18"/>
                <w:lang w:eastAsia="hr-HR"/>
              </w:rPr>
            </w:pPr>
          </w:p>
        </w:tc>
        <w:tc>
          <w:tcPr>
            <w:tcW w:w="850" w:type="dxa"/>
            <w:tcBorders>
              <w:top w:val="nil"/>
              <w:bottom w:val="single" w:sz="4" w:space="0" w:color="000000"/>
            </w:tcBorders>
            <w:shd w:val="clear" w:color="auto" w:fill="E2EFD9"/>
            <w:vAlign w:val="center"/>
            <w:hideMark/>
          </w:tcPr>
          <w:p w14:paraId="56B537A9" w14:textId="77777777" w:rsidR="00AA4CC3" w:rsidRPr="00AA4CC3" w:rsidRDefault="00AA4CC3" w:rsidP="00E55972">
            <w:pPr>
              <w:spacing w:after="0"/>
              <w:ind w:firstLine="0"/>
              <w:jc w:val="right"/>
              <w:rPr>
                <w:rFonts w:eastAsia="Times New Roman" w:cs="Arial"/>
                <w:color w:val="000000"/>
                <w:sz w:val="18"/>
                <w:szCs w:val="18"/>
                <w:lang w:eastAsia="hr-HR"/>
              </w:rPr>
            </w:pPr>
          </w:p>
        </w:tc>
      </w:tr>
      <w:tr w:rsidR="00AA4CC3" w:rsidRPr="00AA4CC3" w14:paraId="661E3C0F" w14:textId="77777777" w:rsidTr="00AA4CC3">
        <w:trPr>
          <w:trHeight w:val="20"/>
        </w:trPr>
        <w:tc>
          <w:tcPr>
            <w:tcW w:w="6663" w:type="dxa"/>
            <w:tcBorders>
              <w:top w:val="nil"/>
              <w:bottom w:val="single" w:sz="4" w:space="0" w:color="000000"/>
            </w:tcBorders>
            <w:shd w:val="clear" w:color="auto" w:fill="E2EFD9"/>
            <w:vAlign w:val="center"/>
            <w:hideMark/>
          </w:tcPr>
          <w:p w14:paraId="0D736A35" w14:textId="77777777" w:rsidR="00AA4CC3" w:rsidRPr="00AA4CC3" w:rsidRDefault="00AA4CC3" w:rsidP="00AA4CC3">
            <w:pPr>
              <w:spacing w:after="0"/>
              <w:ind w:firstLine="0"/>
              <w:jc w:val="left"/>
              <w:rPr>
                <w:rFonts w:eastAsia="Times New Roman" w:cs="Arial"/>
                <w:color w:val="000000"/>
                <w:sz w:val="18"/>
                <w:szCs w:val="18"/>
                <w:lang w:eastAsia="hr-HR"/>
              </w:rPr>
            </w:pPr>
            <w:r w:rsidRPr="00AA4CC3">
              <w:rPr>
                <w:rFonts w:eastAsia="Times New Roman" w:cs="Arial"/>
                <w:color w:val="000000"/>
                <w:sz w:val="18"/>
                <w:szCs w:val="18"/>
                <w:lang w:eastAsia="hr-HR"/>
              </w:rPr>
              <w:t>PRIMORSKO-GORANSKA - UKUPNO</w:t>
            </w:r>
          </w:p>
        </w:tc>
        <w:tc>
          <w:tcPr>
            <w:tcW w:w="1417" w:type="dxa"/>
            <w:tcBorders>
              <w:top w:val="nil"/>
              <w:bottom w:val="single" w:sz="4" w:space="0" w:color="000000"/>
            </w:tcBorders>
            <w:shd w:val="clear" w:color="auto" w:fill="E2EFD9"/>
            <w:vAlign w:val="center"/>
            <w:hideMark/>
          </w:tcPr>
          <w:p w14:paraId="1FBE35B8"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677</w:t>
            </w:r>
          </w:p>
        </w:tc>
        <w:tc>
          <w:tcPr>
            <w:tcW w:w="709" w:type="dxa"/>
            <w:tcBorders>
              <w:top w:val="nil"/>
              <w:bottom w:val="single" w:sz="4" w:space="0" w:color="000000"/>
            </w:tcBorders>
            <w:shd w:val="clear" w:color="auto" w:fill="E2EFD9"/>
            <w:vAlign w:val="center"/>
            <w:hideMark/>
          </w:tcPr>
          <w:p w14:paraId="5F1F973D"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1921</w:t>
            </w:r>
          </w:p>
        </w:tc>
        <w:tc>
          <w:tcPr>
            <w:tcW w:w="850" w:type="dxa"/>
            <w:tcBorders>
              <w:top w:val="nil"/>
              <w:bottom w:val="single" w:sz="4" w:space="0" w:color="000000"/>
            </w:tcBorders>
            <w:shd w:val="clear" w:color="auto" w:fill="E2EFD9"/>
            <w:vAlign w:val="center"/>
            <w:hideMark/>
          </w:tcPr>
          <w:p w14:paraId="59F9FAFA" w14:textId="77777777" w:rsidR="00AA4CC3" w:rsidRPr="00AA4CC3" w:rsidRDefault="00AA4CC3" w:rsidP="00E55972">
            <w:pPr>
              <w:spacing w:after="0"/>
              <w:ind w:firstLine="0"/>
              <w:jc w:val="right"/>
              <w:rPr>
                <w:rFonts w:eastAsia="Times New Roman" w:cs="Arial"/>
                <w:color w:val="000000"/>
                <w:sz w:val="18"/>
                <w:szCs w:val="18"/>
                <w:lang w:eastAsia="hr-HR"/>
              </w:rPr>
            </w:pPr>
            <w:r w:rsidRPr="00AA4CC3">
              <w:rPr>
                <w:rFonts w:eastAsia="Times New Roman" w:cs="Arial"/>
                <w:color w:val="000000"/>
                <w:sz w:val="18"/>
                <w:szCs w:val="18"/>
                <w:lang w:eastAsia="hr-HR"/>
              </w:rPr>
              <w:t>2598</w:t>
            </w:r>
          </w:p>
        </w:tc>
      </w:tr>
    </w:tbl>
    <w:p w14:paraId="0E71673D" w14:textId="77777777" w:rsidR="001615EC" w:rsidRPr="00B07E06" w:rsidRDefault="001615EC" w:rsidP="00177E3A">
      <w:pPr>
        <w:jc w:val="center"/>
        <w:rPr>
          <w:rFonts w:cs="Arial"/>
          <w:bCs/>
        </w:rPr>
      </w:pPr>
      <w:r w:rsidRPr="00DE39B0">
        <w:rPr>
          <w:rFonts w:cs="Arial"/>
          <w:bCs/>
          <w:sz w:val="16"/>
          <w:szCs w:val="16"/>
        </w:rPr>
        <w:t>Izvor: Prilagođeno iz HZZ Statistika on line, 2.2021</w:t>
      </w:r>
      <w:r w:rsidRPr="00B07E06">
        <w:rPr>
          <w:rFonts w:cs="Arial"/>
          <w:bCs/>
        </w:rPr>
        <w:t>.</w:t>
      </w:r>
    </w:p>
    <w:p w14:paraId="370105DE" w14:textId="77777777" w:rsidR="00176BD2" w:rsidRDefault="001615EC" w:rsidP="00176BD2">
      <w:pPr>
        <w:spacing w:after="0" w:line="276" w:lineRule="auto"/>
        <w:ind w:firstLine="0"/>
        <w:rPr>
          <w:rFonts w:cs="Arial"/>
          <w:bCs/>
        </w:rPr>
      </w:pPr>
      <w:r w:rsidRPr="00B07E06">
        <w:rPr>
          <w:rFonts w:cs="Arial"/>
          <w:bCs/>
        </w:rPr>
        <w:t>Pregledom baze podataka HZZ vidljiv je značajni pad broja prijavljenih slobodnih radnih mjesta s 20.487 u 2018</w:t>
      </w:r>
      <w:r>
        <w:rPr>
          <w:rFonts w:cs="Arial"/>
          <w:bCs/>
        </w:rPr>
        <w:t>.</w:t>
      </w:r>
      <w:r w:rsidRPr="00B07E06">
        <w:rPr>
          <w:rFonts w:cs="Arial"/>
          <w:bCs/>
        </w:rPr>
        <w:t xml:space="preserve"> godini, na 17.607 u 2019</w:t>
      </w:r>
      <w:r>
        <w:rPr>
          <w:rFonts w:cs="Arial"/>
          <w:bCs/>
        </w:rPr>
        <w:t>.</w:t>
      </w:r>
      <w:r w:rsidRPr="00B07E06">
        <w:rPr>
          <w:rFonts w:cs="Arial"/>
          <w:bCs/>
        </w:rPr>
        <w:t xml:space="preserve"> godini, te 11.0721 u 2020</w:t>
      </w:r>
      <w:r>
        <w:rPr>
          <w:rFonts w:cs="Arial"/>
          <w:bCs/>
        </w:rPr>
        <w:t>.</w:t>
      </w:r>
      <w:r w:rsidRPr="00B07E06">
        <w:rPr>
          <w:rFonts w:cs="Arial"/>
          <w:bCs/>
        </w:rPr>
        <w:t xml:space="preserve"> godini. U razdoblju od 2016</w:t>
      </w:r>
      <w:r>
        <w:rPr>
          <w:rFonts w:cs="Arial"/>
          <w:bCs/>
        </w:rPr>
        <w:t>.</w:t>
      </w:r>
      <w:r w:rsidRPr="00B07E06">
        <w:rPr>
          <w:rFonts w:cs="Arial"/>
          <w:bCs/>
        </w:rPr>
        <w:t xml:space="preserve"> godine do 2020</w:t>
      </w:r>
      <w:r>
        <w:rPr>
          <w:rFonts w:cs="Arial"/>
          <w:bCs/>
        </w:rPr>
        <w:t>.</w:t>
      </w:r>
      <w:r w:rsidRPr="00B07E06">
        <w:rPr>
          <w:rFonts w:cs="Arial"/>
          <w:bCs/>
        </w:rPr>
        <w:t xml:space="preserve"> godine zabilježen je gotovo 50% trend pada broja prijavljenih slobodnih radnih mjesta. Isto tako, u ovom trenutku omjer sezonskih i ne sezonskih poslova je 26,06% sezonskih i 73,94% ne sezonskih poslova.</w:t>
      </w:r>
      <w:r>
        <w:rPr>
          <w:rFonts w:cs="Arial"/>
          <w:bCs/>
        </w:rPr>
        <w:t xml:space="preserve"> </w:t>
      </w:r>
      <w:r w:rsidRPr="00B07E06">
        <w:rPr>
          <w:rFonts w:cs="Arial"/>
          <w:bCs/>
        </w:rPr>
        <w:t>Na svaku nezaposlenu osobu u istom periodu je dostupno 1,09 slobodno radno mjesto</w:t>
      </w:r>
      <w:bookmarkStart w:id="79" w:name="_Toc501586109"/>
      <w:r w:rsidRPr="00B07E06">
        <w:rPr>
          <w:rFonts w:cs="Arial"/>
          <w:bCs/>
        </w:rPr>
        <w:t xml:space="preserve"> odnosno na svaku nezaposlenu osobu postoji najmanje jedno radno mjesto.</w:t>
      </w:r>
    </w:p>
    <w:p w14:paraId="1C32303C" w14:textId="16B84A24" w:rsidR="001615EC" w:rsidRDefault="001615EC" w:rsidP="00176BD2">
      <w:pPr>
        <w:spacing w:after="0" w:line="276" w:lineRule="auto"/>
        <w:ind w:firstLine="0"/>
        <w:rPr>
          <w:rFonts w:cs="Arial"/>
          <w:bCs/>
        </w:rPr>
      </w:pPr>
      <w:r w:rsidRPr="00B07E06">
        <w:rPr>
          <w:rFonts w:cs="Arial"/>
          <w:bCs/>
        </w:rPr>
        <w:t xml:space="preserve"> </w:t>
      </w:r>
    </w:p>
    <w:p w14:paraId="4C71271E" w14:textId="1B1D7045" w:rsidR="001615EC" w:rsidRPr="00B07E06" w:rsidRDefault="001615EC" w:rsidP="00176BD2">
      <w:pPr>
        <w:spacing w:line="276" w:lineRule="auto"/>
        <w:ind w:firstLine="0"/>
        <w:rPr>
          <w:rFonts w:cs="Arial"/>
          <w:b/>
        </w:rPr>
      </w:pPr>
      <w:r w:rsidRPr="00B07E06">
        <w:rPr>
          <w:rFonts w:cs="Arial"/>
          <w:b/>
        </w:rPr>
        <w:t>Razvojne potrebe - ulaganja Županije u osiguravanje uvjeta za razvoj i poticanje poduzetništva i zapošljavanja mladih</w:t>
      </w:r>
      <w:bookmarkEnd w:id="79"/>
    </w:p>
    <w:p w14:paraId="2BF68204" w14:textId="7A3F7E90" w:rsidR="001615EC" w:rsidRDefault="001615EC" w:rsidP="00176BD2">
      <w:pPr>
        <w:widowControl w:val="0"/>
        <w:autoSpaceDE w:val="0"/>
        <w:autoSpaceDN w:val="0"/>
        <w:adjustRightInd w:val="0"/>
        <w:spacing w:line="276" w:lineRule="auto"/>
        <w:ind w:firstLine="0"/>
        <w:rPr>
          <w:rFonts w:cs="Arial"/>
        </w:rPr>
      </w:pPr>
      <w:r w:rsidRPr="00B07E06">
        <w:rPr>
          <w:rFonts w:cs="Arial"/>
        </w:rPr>
        <w:t>Općenito, ulaganja Primorsko</w:t>
      </w:r>
      <w:r>
        <w:rPr>
          <w:rFonts w:cs="Arial"/>
        </w:rPr>
        <w:t>-</w:t>
      </w:r>
      <w:r w:rsidRPr="00B07E06">
        <w:rPr>
          <w:rFonts w:cs="Arial"/>
        </w:rPr>
        <w:t>goranske županije u razvoj su vidljiva iz nekoliko programa u Proračunu. Osnovna namjena ovih sredstava je osiguravanje infrastrukture (komunalne, prostorne, uglavnom) za razvoj općenito. Iz sljedeće Tablice su vidljiva ulaganja PGŽ iz Upravnih odjela kojima se osiguravaju, posredno ili neposredno, uvjeti za gospodarski i društveni razvoj pa time i bolji uvjeti za ostanak mladih u PGŽ</w:t>
      </w:r>
      <w:r>
        <w:rPr>
          <w:rFonts w:cs="Arial"/>
        </w:rPr>
        <w:t>.</w:t>
      </w:r>
    </w:p>
    <w:p w14:paraId="70E7630E" w14:textId="77777777" w:rsidR="000E54B5" w:rsidRPr="00B07E06" w:rsidRDefault="000E54B5" w:rsidP="00176BD2">
      <w:pPr>
        <w:widowControl w:val="0"/>
        <w:autoSpaceDE w:val="0"/>
        <w:autoSpaceDN w:val="0"/>
        <w:adjustRightInd w:val="0"/>
        <w:spacing w:line="276" w:lineRule="auto"/>
        <w:ind w:firstLine="0"/>
        <w:rPr>
          <w:rFonts w:cs="Arial"/>
        </w:rPr>
      </w:pPr>
    </w:p>
    <w:p w14:paraId="56926EC8" w14:textId="77777777" w:rsidR="009A0BE4" w:rsidRDefault="009A0BE4">
      <w:pPr>
        <w:spacing w:after="160" w:line="259" w:lineRule="auto"/>
        <w:ind w:firstLine="0"/>
        <w:jc w:val="left"/>
        <w:rPr>
          <w:rFonts w:cs="Arial"/>
          <w:i/>
        </w:rPr>
      </w:pPr>
      <w:r>
        <w:rPr>
          <w:rFonts w:cs="Arial"/>
          <w:i/>
        </w:rPr>
        <w:br w:type="page"/>
      </w:r>
    </w:p>
    <w:p w14:paraId="2AE69E4F" w14:textId="6AD3B34D" w:rsidR="001615EC" w:rsidRDefault="00176BD2" w:rsidP="00176BD2">
      <w:pPr>
        <w:widowControl w:val="0"/>
        <w:autoSpaceDE w:val="0"/>
        <w:autoSpaceDN w:val="0"/>
        <w:adjustRightInd w:val="0"/>
        <w:spacing w:line="276" w:lineRule="auto"/>
        <w:ind w:firstLine="0"/>
        <w:rPr>
          <w:rFonts w:cs="Arial"/>
        </w:rPr>
      </w:pPr>
      <w:r w:rsidRPr="00176BD2">
        <w:rPr>
          <w:rFonts w:cs="Arial"/>
          <w:i/>
        </w:rPr>
        <w:t>Tablica 35.</w:t>
      </w:r>
      <w:r w:rsidR="001615EC" w:rsidRPr="00B07E06">
        <w:rPr>
          <w:rFonts w:cs="Arial"/>
        </w:rPr>
        <w:t xml:space="preserve"> Ulaganja u infrastrukturu PGŽ 2021.</w:t>
      </w:r>
    </w:p>
    <w:tbl>
      <w:tblPr>
        <w:tblStyle w:val="Reetkatablice1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31"/>
        <w:gridCol w:w="5795"/>
        <w:gridCol w:w="1400"/>
        <w:gridCol w:w="1400"/>
      </w:tblGrid>
      <w:tr w:rsidR="00AA4CC3" w:rsidRPr="00AA4CC3" w14:paraId="0F2C6AE3" w14:textId="77777777" w:rsidTr="00AA4CC3">
        <w:trPr>
          <w:trHeight w:val="57"/>
        </w:trPr>
        <w:tc>
          <w:tcPr>
            <w:tcW w:w="0" w:type="auto"/>
            <w:gridSpan w:val="2"/>
            <w:shd w:val="clear" w:color="auto" w:fill="C5E0B3"/>
            <w:vAlign w:val="center"/>
          </w:tcPr>
          <w:p w14:paraId="201FC983" w14:textId="77777777" w:rsidR="00AA4CC3" w:rsidRPr="00AA4CC3" w:rsidRDefault="00AA4CC3" w:rsidP="00AA4CC3">
            <w:pPr>
              <w:spacing w:after="0"/>
              <w:ind w:firstLine="0"/>
              <w:jc w:val="center"/>
              <w:rPr>
                <w:rFonts w:eastAsia="Times New Roman" w:cs="Arial"/>
                <w:b/>
                <w:sz w:val="18"/>
                <w:szCs w:val="18"/>
              </w:rPr>
            </w:pPr>
          </w:p>
        </w:tc>
        <w:tc>
          <w:tcPr>
            <w:tcW w:w="0" w:type="auto"/>
            <w:shd w:val="clear" w:color="auto" w:fill="C5E0B3"/>
            <w:vAlign w:val="center"/>
          </w:tcPr>
          <w:p w14:paraId="7E827470" w14:textId="77777777" w:rsidR="00AA4CC3" w:rsidRPr="00AA4CC3" w:rsidRDefault="00AA4CC3" w:rsidP="00AA4CC3">
            <w:pPr>
              <w:spacing w:after="0"/>
              <w:ind w:firstLine="0"/>
              <w:jc w:val="center"/>
              <w:rPr>
                <w:rFonts w:eastAsia="Times New Roman" w:cs="Arial"/>
                <w:b/>
                <w:sz w:val="18"/>
                <w:szCs w:val="18"/>
              </w:rPr>
            </w:pPr>
            <w:r w:rsidRPr="00AA4CC3">
              <w:rPr>
                <w:rFonts w:eastAsia="Times New Roman" w:cs="Arial"/>
                <w:b/>
                <w:sz w:val="18"/>
                <w:szCs w:val="18"/>
              </w:rPr>
              <w:t>Plan 2020</w:t>
            </w:r>
          </w:p>
        </w:tc>
        <w:tc>
          <w:tcPr>
            <w:tcW w:w="0" w:type="auto"/>
            <w:shd w:val="clear" w:color="auto" w:fill="C5E0B3"/>
            <w:vAlign w:val="center"/>
          </w:tcPr>
          <w:p w14:paraId="6DB9E253" w14:textId="77777777" w:rsidR="00AA4CC3" w:rsidRPr="00AA4CC3" w:rsidRDefault="00AA4CC3" w:rsidP="00AA4CC3">
            <w:pPr>
              <w:spacing w:after="0"/>
              <w:ind w:firstLine="0"/>
              <w:jc w:val="center"/>
              <w:rPr>
                <w:rFonts w:eastAsia="Times New Roman" w:cs="Arial"/>
                <w:b/>
                <w:sz w:val="18"/>
                <w:szCs w:val="18"/>
              </w:rPr>
            </w:pPr>
            <w:r w:rsidRPr="00AA4CC3">
              <w:rPr>
                <w:rFonts w:eastAsia="Times New Roman" w:cs="Arial"/>
                <w:b/>
                <w:sz w:val="18"/>
                <w:szCs w:val="18"/>
              </w:rPr>
              <w:t>Plan 2021</w:t>
            </w:r>
          </w:p>
        </w:tc>
      </w:tr>
      <w:tr w:rsidR="00AA4CC3" w:rsidRPr="00AA4CC3" w14:paraId="13A6D938" w14:textId="77777777" w:rsidTr="00AA4CC3">
        <w:trPr>
          <w:trHeight w:val="57"/>
        </w:trPr>
        <w:tc>
          <w:tcPr>
            <w:tcW w:w="0" w:type="auto"/>
            <w:gridSpan w:val="2"/>
            <w:tcBorders>
              <w:bottom w:val="single" w:sz="4" w:space="0" w:color="000000"/>
            </w:tcBorders>
            <w:shd w:val="clear" w:color="auto" w:fill="C5E0B3"/>
            <w:vAlign w:val="center"/>
            <w:hideMark/>
          </w:tcPr>
          <w:p w14:paraId="360D4D20" w14:textId="536170F1" w:rsidR="00AA4CC3" w:rsidRPr="00AA4CC3" w:rsidRDefault="00AA4CC3" w:rsidP="000E54B5">
            <w:pPr>
              <w:spacing w:after="0"/>
              <w:ind w:firstLine="0"/>
              <w:jc w:val="center"/>
              <w:rPr>
                <w:rFonts w:eastAsia="Times New Roman" w:cs="Arial"/>
                <w:b/>
                <w:sz w:val="18"/>
                <w:szCs w:val="18"/>
              </w:rPr>
            </w:pPr>
            <w:r w:rsidRPr="00AA4CC3">
              <w:rPr>
                <w:rFonts w:eastAsia="Times New Roman" w:cs="Arial"/>
                <w:b/>
                <w:sz w:val="18"/>
                <w:szCs w:val="18"/>
              </w:rPr>
              <w:t>Upravni odjel za regionalni razvoj, infrastruk</w:t>
            </w:r>
            <w:r w:rsidR="000E54B5">
              <w:rPr>
                <w:rFonts w:eastAsia="Times New Roman" w:cs="Arial"/>
                <w:b/>
                <w:sz w:val="18"/>
                <w:szCs w:val="18"/>
              </w:rPr>
              <w:t>turu i upravljanje projektima</w:t>
            </w:r>
          </w:p>
        </w:tc>
        <w:tc>
          <w:tcPr>
            <w:tcW w:w="0" w:type="auto"/>
            <w:tcBorders>
              <w:bottom w:val="single" w:sz="4" w:space="0" w:color="000000"/>
            </w:tcBorders>
            <w:shd w:val="clear" w:color="auto" w:fill="C5E0B3"/>
            <w:vAlign w:val="center"/>
            <w:hideMark/>
          </w:tcPr>
          <w:p w14:paraId="3754831E"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26.299.000</w:t>
            </w:r>
          </w:p>
        </w:tc>
        <w:tc>
          <w:tcPr>
            <w:tcW w:w="0" w:type="auto"/>
            <w:tcBorders>
              <w:bottom w:val="single" w:sz="4" w:space="0" w:color="000000"/>
            </w:tcBorders>
            <w:shd w:val="clear" w:color="auto" w:fill="C5E0B3"/>
            <w:vAlign w:val="center"/>
            <w:hideMark/>
          </w:tcPr>
          <w:p w14:paraId="4036DC1B"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29.547.000</w:t>
            </w:r>
          </w:p>
        </w:tc>
      </w:tr>
      <w:tr w:rsidR="00AA4CC3" w:rsidRPr="00AA4CC3" w14:paraId="4960D19B" w14:textId="77777777" w:rsidTr="00AA4CC3">
        <w:trPr>
          <w:trHeight w:val="57"/>
        </w:trPr>
        <w:tc>
          <w:tcPr>
            <w:tcW w:w="439" w:type="dxa"/>
            <w:tcBorders>
              <w:bottom w:val="nil"/>
            </w:tcBorders>
            <w:shd w:val="clear" w:color="auto" w:fill="E2EFD9"/>
            <w:vAlign w:val="center"/>
          </w:tcPr>
          <w:p w14:paraId="02E7F1EB"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1</w:t>
            </w:r>
          </w:p>
        </w:tc>
        <w:tc>
          <w:tcPr>
            <w:tcW w:w="6097" w:type="dxa"/>
            <w:tcBorders>
              <w:bottom w:val="nil"/>
            </w:tcBorders>
            <w:shd w:val="clear" w:color="auto" w:fill="E2EFD9"/>
            <w:vAlign w:val="center"/>
          </w:tcPr>
          <w:p w14:paraId="17387D2B"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Regionalna energetska agencija Kvarner</w:t>
            </w:r>
          </w:p>
        </w:tc>
        <w:tc>
          <w:tcPr>
            <w:tcW w:w="1412" w:type="dxa"/>
            <w:tcBorders>
              <w:bottom w:val="nil"/>
            </w:tcBorders>
            <w:shd w:val="clear" w:color="auto" w:fill="E2EFD9"/>
            <w:vAlign w:val="center"/>
          </w:tcPr>
          <w:p w14:paraId="6D26A852"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1.809.000</w:t>
            </w:r>
          </w:p>
        </w:tc>
        <w:tc>
          <w:tcPr>
            <w:tcW w:w="1412" w:type="dxa"/>
            <w:tcBorders>
              <w:bottom w:val="nil"/>
            </w:tcBorders>
            <w:shd w:val="clear" w:color="auto" w:fill="E2EFD9"/>
            <w:vAlign w:val="center"/>
          </w:tcPr>
          <w:p w14:paraId="7F14507D"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4.713.000</w:t>
            </w:r>
          </w:p>
        </w:tc>
      </w:tr>
      <w:tr w:rsidR="00AA4CC3" w:rsidRPr="00AA4CC3" w14:paraId="49CB813C" w14:textId="77777777" w:rsidTr="00AA4CC3">
        <w:trPr>
          <w:trHeight w:val="57"/>
        </w:trPr>
        <w:tc>
          <w:tcPr>
            <w:tcW w:w="439" w:type="dxa"/>
            <w:tcBorders>
              <w:top w:val="nil"/>
              <w:bottom w:val="nil"/>
            </w:tcBorders>
            <w:shd w:val="clear" w:color="auto" w:fill="E2EFD9"/>
            <w:vAlign w:val="center"/>
          </w:tcPr>
          <w:p w14:paraId="22560D70"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2</w:t>
            </w:r>
          </w:p>
        </w:tc>
        <w:tc>
          <w:tcPr>
            <w:tcW w:w="6097" w:type="dxa"/>
            <w:tcBorders>
              <w:top w:val="nil"/>
              <w:bottom w:val="nil"/>
            </w:tcBorders>
            <w:shd w:val="clear" w:color="auto" w:fill="E2EFD9"/>
            <w:vAlign w:val="center"/>
          </w:tcPr>
          <w:p w14:paraId="5A4E4B44"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Regionalna razvojna agencija PGŽ</w:t>
            </w:r>
          </w:p>
        </w:tc>
        <w:tc>
          <w:tcPr>
            <w:tcW w:w="1412" w:type="dxa"/>
            <w:tcBorders>
              <w:top w:val="nil"/>
              <w:bottom w:val="nil"/>
            </w:tcBorders>
            <w:shd w:val="clear" w:color="auto" w:fill="E2EFD9"/>
            <w:vAlign w:val="center"/>
          </w:tcPr>
          <w:p w14:paraId="08AA57C8"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3.892.000</w:t>
            </w:r>
          </w:p>
        </w:tc>
        <w:tc>
          <w:tcPr>
            <w:tcW w:w="1412" w:type="dxa"/>
            <w:tcBorders>
              <w:top w:val="nil"/>
              <w:bottom w:val="nil"/>
            </w:tcBorders>
            <w:shd w:val="clear" w:color="auto" w:fill="E2EFD9"/>
            <w:vAlign w:val="center"/>
          </w:tcPr>
          <w:p w14:paraId="09F6529A"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7.339.000</w:t>
            </w:r>
          </w:p>
        </w:tc>
      </w:tr>
      <w:tr w:rsidR="00AA4CC3" w:rsidRPr="00AA4CC3" w14:paraId="5ABC7245" w14:textId="77777777" w:rsidTr="00AA4CC3">
        <w:trPr>
          <w:trHeight w:val="57"/>
        </w:trPr>
        <w:tc>
          <w:tcPr>
            <w:tcW w:w="439" w:type="dxa"/>
            <w:tcBorders>
              <w:top w:val="nil"/>
            </w:tcBorders>
            <w:shd w:val="clear" w:color="auto" w:fill="E2EFD9"/>
            <w:vAlign w:val="center"/>
          </w:tcPr>
          <w:p w14:paraId="1F29C9D8"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3</w:t>
            </w:r>
          </w:p>
        </w:tc>
        <w:tc>
          <w:tcPr>
            <w:tcW w:w="6097" w:type="dxa"/>
            <w:tcBorders>
              <w:top w:val="nil"/>
            </w:tcBorders>
            <w:shd w:val="clear" w:color="auto" w:fill="E2EFD9"/>
            <w:vAlign w:val="center"/>
          </w:tcPr>
          <w:p w14:paraId="21311E4A"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Upravni odjel za regionalni razvoj, infrastrukturu i upravljanje projektima</w:t>
            </w:r>
          </w:p>
        </w:tc>
        <w:tc>
          <w:tcPr>
            <w:tcW w:w="1412" w:type="dxa"/>
            <w:tcBorders>
              <w:top w:val="nil"/>
            </w:tcBorders>
            <w:shd w:val="clear" w:color="auto" w:fill="E2EFD9"/>
            <w:vAlign w:val="center"/>
          </w:tcPr>
          <w:p w14:paraId="7463C6E9"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20.598.000</w:t>
            </w:r>
          </w:p>
        </w:tc>
        <w:tc>
          <w:tcPr>
            <w:tcW w:w="1412" w:type="dxa"/>
            <w:tcBorders>
              <w:top w:val="nil"/>
            </w:tcBorders>
            <w:shd w:val="clear" w:color="auto" w:fill="E2EFD9"/>
            <w:vAlign w:val="center"/>
          </w:tcPr>
          <w:p w14:paraId="32D2C42B"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17.495.000</w:t>
            </w:r>
          </w:p>
        </w:tc>
      </w:tr>
      <w:tr w:rsidR="00AA4CC3" w:rsidRPr="00AA4CC3" w14:paraId="36ACC717" w14:textId="77777777" w:rsidTr="00AA4CC3">
        <w:trPr>
          <w:trHeight w:val="57"/>
        </w:trPr>
        <w:tc>
          <w:tcPr>
            <w:tcW w:w="6536" w:type="dxa"/>
            <w:gridSpan w:val="2"/>
            <w:tcBorders>
              <w:bottom w:val="single" w:sz="4" w:space="0" w:color="000000"/>
            </w:tcBorders>
            <w:shd w:val="clear" w:color="auto" w:fill="C5E0B3"/>
            <w:vAlign w:val="center"/>
          </w:tcPr>
          <w:p w14:paraId="0A78BA4E" w14:textId="77777777" w:rsidR="00AA4CC3" w:rsidRPr="00AA4CC3" w:rsidRDefault="00AA4CC3" w:rsidP="00AA4CC3">
            <w:pPr>
              <w:spacing w:after="0"/>
              <w:ind w:firstLine="0"/>
              <w:jc w:val="left"/>
              <w:rPr>
                <w:rFonts w:eastAsia="Times New Roman" w:cs="Arial"/>
                <w:b/>
                <w:sz w:val="18"/>
                <w:szCs w:val="18"/>
              </w:rPr>
            </w:pPr>
            <w:r w:rsidRPr="00AA4CC3">
              <w:rPr>
                <w:rFonts w:eastAsia="Times New Roman" w:cs="Arial"/>
                <w:b/>
                <w:sz w:val="18"/>
                <w:szCs w:val="18"/>
              </w:rPr>
              <w:t>Upravni odjel za turizam, poduzetništvo i ruralni razvoj</w:t>
            </w:r>
          </w:p>
        </w:tc>
        <w:tc>
          <w:tcPr>
            <w:tcW w:w="1412" w:type="dxa"/>
            <w:tcBorders>
              <w:bottom w:val="single" w:sz="4" w:space="0" w:color="000000"/>
            </w:tcBorders>
            <w:shd w:val="clear" w:color="auto" w:fill="C5E0B3"/>
            <w:vAlign w:val="center"/>
          </w:tcPr>
          <w:p w14:paraId="548FF1C4"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29.701.000</w:t>
            </w:r>
          </w:p>
        </w:tc>
        <w:tc>
          <w:tcPr>
            <w:tcW w:w="1412" w:type="dxa"/>
            <w:tcBorders>
              <w:bottom w:val="single" w:sz="4" w:space="0" w:color="000000"/>
            </w:tcBorders>
            <w:shd w:val="clear" w:color="auto" w:fill="C5E0B3"/>
            <w:vAlign w:val="center"/>
          </w:tcPr>
          <w:p w14:paraId="313AC538"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21.447.000</w:t>
            </w:r>
          </w:p>
        </w:tc>
      </w:tr>
      <w:tr w:rsidR="00AA4CC3" w:rsidRPr="00AA4CC3" w14:paraId="194C0DB3" w14:textId="77777777" w:rsidTr="00AA4CC3">
        <w:trPr>
          <w:trHeight w:val="57"/>
        </w:trPr>
        <w:tc>
          <w:tcPr>
            <w:tcW w:w="439" w:type="dxa"/>
            <w:tcBorders>
              <w:bottom w:val="nil"/>
            </w:tcBorders>
            <w:shd w:val="clear" w:color="auto" w:fill="E2EFD9"/>
            <w:vAlign w:val="center"/>
          </w:tcPr>
          <w:p w14:paraId="1D5E9DB7"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1</w:t>
            </w:r>
          </w:p>
        </w:tc>
        <w:tc>
          <w:tcPr>
            <w:tcW w:w="6097" w:type="dxa"/>
            <w:tcBorders>
              <w:bottom w:val="nil"/>
            </w:tcBorders>
            <w:shd w:val="clear" w:color="auto" w:fill="E2EFD9"/>
            <w:vAlign w:val="center"/>
          </w:tcPr>
          <w:p w14:paraId="51D53F95"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Centar za poljoprivredu i ruralni razvoj PGŽ</w:t>
            </w:r>
          </w:p>
        </w:tc>
        <w:tc>
          <w:tcPr>
            <w:tcW w:w="1412" w:type="dxa"/>
            <w:tcBorders>
              <w:bottom w:val="nil"/>
            </w:tcBorders>
            <w:shd w:val="clear" w:color="auto" w:fill="E2EFD9"/>
            <w:vAlign w:val="center"/>
          </w:tcPr>
          <w:p w14:paraId="7CF5299E"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2.540.500</w:t>
            </w:r>
          </w:p>
        </w:tc>
        <w:tc>
          <w:tcPr>
            <w:tcW w:w="1412" w:type="dxa"/>
            <w:tcBorders>
              <w:bottom w:val="nil"/>
            </w:tcBorders>
            <w:shd w:val="clear" w:color="auto" w:fill="E2EFD9"/>
            <w:vAlign w:val="center"/>
          </w:tcPr>
          <w:p w14:paraId="644A8137"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2.900.000</w:t>
            </w:r>
          </w:p>
        </w:tc>
      </w:tr>
      <w:tr w:rsidR="00AA4CC3" w:rsidRPr="00AA4CC3" w14:paraId="2DD2985C" w14:textId="77777777" w:rsidTr="00AA4CC3">
        <w:trPr>
          <w:trHeight w:val="57"/>
        </w:trPr>
        <w:tc>
          <w:tcPr>
            <w:tcW w:w="439" w:type="dxa"/>
            <w:tcBorders>
              <w:top w:val="nil"/>
            </w:tcBorders>
            <w:shd w:val="clear" w:color="auto" w:fill="E2EFD9"/>
            <w:vAlign w:val="center"/>
          </w:tcPr>
          <w:p w14:paraId="15B64307"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2</w:t>
            </w:r>
          </w:p>
        </w:tc>
        <w:tc>
          <w:tcPr>
            <w:tcW w:w="6097" w:type="dxa"/>
            <w:tcBorders>
              <w:top w:val="nil"/>
            </w:tcBorders>
            <w:shd w:val="clear" w:color="auto" w:fill="E2EFD9"/>
            <w:vAlign w:val="center"/>
          </w:tcPr>
          <w:p w14:paraId="0C362376"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Upravni odjel za turizam, poduzetništvo i ruralni razvoj</w:t>
            </w:r>
          </w:p>
        </w:tc>
        <w:tc>
          <w:tcPr>
            <w:tcW w:w="1412" w:type="dxa"/>
            <w:tcBorders>
              <w:top w:val="nil"/>
            </w:tcBorders>
            <w:shd w:val="clear" w:color="auto" w:fill="E2EFD9"/>
            <w:vAlign w:val="center"/>
          </w:tcPr>
          <w:p w14:paraId="13FB1706"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27.160.500</w:t>
            </w:r>
          </w:p>
        </w:tc>
        <w:tc>
          <w:tcPr>
            <w:tcW w:w="1412" w:type="dxa"/>
            <w:tcBorders>
              <w:top w:val="nil"/>
            </w:tcBorders>
            <w:shd w:val="clear" w:color="auto" w:fill="E2EFD9"/>
            <w:vAlign w:val="center"/>
          </w:tcPr>
          <w:p w14:paraId="22AEFAA7"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18.547.000</w:t>
            </w:r>
          </w:p>
        </w:tc>
      </w:tr>
      <w:tr w:rsidR="00AA4CC3" w:rsidRPr="00AA4CC3" w14:paraId="0724D40F" w14:textId="77777777" w:rsidTr="00AA4CC3">
        <w:trPr>
          <w:trHeight w:val="57"/>
        </w:trPr>
        <w:tc>
          <w:tcPr>
            <w:tcW w:w="6536" w:type="dxa"/>
            <w:gridSpan w:val="2"/>
            <w:shd w:val="clear" w:color="auto" w:fill="C5E0B3"/>
            <w:vAlign w:val="center"/>
          </w:tcPr>
          <w:p w14:paraId="032BC40A" w14:textId="77777777" w:rsidR="00AA4CC3" w:rsidRPr="00AA4CC3" w:rsidRDefault="00AA4CC3" w:rsidP="00AA4CC3">
            <w:pPr>
              <w:spacing w:after="0"/>
              <w:ind w:firstLine="0"/>
              <w:jc w:val="left"/>
              <w:rPr>
                <w:rFonts w:eastAsia="Times New Roman" w:cs="Arial"/>
                <w:b/>
                <w:sz w:val="18"/>
                <w:szCs w:val="18"/>
              </w:rPr>
            </w:pPr>
            <w:r w:rsidRPr="00AA4CC3">
              <w:rPr>
                <w:rFonts w:eastAsia="Times New Roman" w:cs="Arial"/>
                <w:b/>
                <w:sz w:val="18"/>
                <w:szCs w:val="18"/>
              </w:rPr>
              <w:t>Upravni odjel za pomorsko dobro, promet i veze</w:t>
            </w:r>
          </w:p>
        </w:tc>
        <w:tc>
          <w:tcPr>
            <w:tcW w:w="1412" w:type="dxa"/>
            <w:shd w:val="clear" w:color="auto" w:fill="C5E0B3"/>
            <w:vAlign w:val="center"/>
          </w:tcPr>
          <w:p w14:paraId="410C531A"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19.890.000</w:t>
            </w:r>
          </w:p>
        </w:tc>
        <w:tc>
          <w:tcPr>
            <w:tcW w:w="1412" w:type="dxa"/>
            <w:shd w:val="clear" w:color="auto" w:fill="C5E0B3"/>
            <w:vAlign w:val="center"/>
          </w:tcPr>
          <w:p w14:paraId="10DCF161"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18.543.000</w:t>
            </w:r>
          </w:p>
        </w:tc>
      </w:tr>
      <w:tr w:rsidR="00AA4CC3" w:rsidRPr="00AA4CC3" w14:paraId="0F99B706" w14:textId="77777777" w:rsidTr="00AA4CC3">
        <w:trPr>
          <w:trHeight w:val="57"/>
        </w:trPr>
        <w:tc>
          <w:tcPr>
            <w:tcW w:w="6536" w:type="dxa"/>
            <w:gridSpan w:val="2"/>
            <w:shd w:val="clear" w:color="auto" w:fill="C5E0B3"/>
            <w:vAlign w:val="center"/>
          </w:tcPr>
          <w:p w14:paraId="2AE7F14F" w14:textId="77777777" w:rsidR="00AA4CC3" w:rsidRPr="00AA4CC3" w:rsidRDefault="00AA4CC3" w:rsidP="00AA4CC3">
            <w:pPr>
              <w:spacing w:after="0"/>
              <w:ind w:firstLine="0"/>
              <w:jc w:val="left"/>
              <w:rPr>
                <w:rFonts w:eastAsia="Times New Roman" w:cs="Arial"/>
                <w:b/>
                <w:sz w:val="18"/>
                <w:szCs w:val="18"/>
              </w:rPr>
            </w:pPr>
            <w:r w:rsidRPr="00AA4CC3">
              <w:rPr>
                <w:rFonts w:eastAsia="Times New Roman" w:cs="Arial"/>
                <w:b/>
                <w:sz w:val="18"/>
                <w:szCs w:val="18"/>
              </w:rPr>
              <w:t>Upravni odjel za opću upravu i upravljanje imovinom</w:t>
            </w:r>
          </w:p>
        </w:tc>
        <w:tc>
          <w:tcPr>
            <w:tcW w:w="1412" w:type="dxa"/>
            <w:shd w:val="clear" w:color="auto" w:fill="C5E0B3"/>
            <w:vAlign w:val="center"/>
          </w:tcPr>
          <w:p w14:paraId="1F211D79"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17.116.000</w:t>
            </w:r>
          </w:p>
        </w:tc>
        <w:tc>
          <w:tcPr>
            <w:tcW w:w="1412" w:type="dxa"/>
            <w:shd w:val="clear" w:color="auto" w:fill="C5E0B3"/>
            <w:vAlign w:val="center"/>
          </w:tcPr>
          <w:p w14:paraId="54746028"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16.956.000</w:t>
            </w:r>
          </w:p>
        </w:tc>
      </w:tr>
      <w:tr w:rsidR="00AA4CC3" w:rsidRPr="00AA4CC3" w14:paraId="6212E89D" w14:textId="77777777" w:rsidTr="00AA4CC3">
        <w:trPr>
          <w:trHeight w:val="57"/>
        </w:trPr>
        <w:tc>
          <w:tcPr>
            <w:tcW w:w="6536" w:type="dxa"/>
            <w:gridSpan w:val="2"/>
            <w:shd w:val="clear" w:color="auto" w:fill="C5E0B3"/>
            <w:vAlign w:val="center"/>
          </w:tcPr>
          <w:p w14:paraId="170F2884" w14:textId="77777777" w:rsidR="00AA4CC3" w:rsidRPr="00AA4CC3" w:rsidRDefault="00AA4CC3" w:rsidP="00AA4CC3">
            <w:pPr>
              <w:spacing w:after="0"/>
              <w:ind w:firstLine="0"/>
              <w:jc w:val="left"/>
              <w:rPr>
                <w:rFonts w:eastAsia="Times New Roman" w:cs="Arial"/>
                <w:b/>
                <w:sz w:val="18"/>
                <w:szCs w:val="18"/>
              </w:rPr>
            </w:pPr>
            <w:r w:rsidRPr="00AA4CC3">
              <w:rPr>
                <w:rFonts w:eastAsia="Times New Roman" w:cs="Arial"/>
                <w:b/>
                <w:sz w:val="18"/>
                <w:szCs w:val="18"/>
              </w:rPr>
              <w:t>Upravni odjel za prostorno uređenje, graditeljstvo i zaštitu okoliša</w:t>
            </w:r>
          </w:p>
        </w:tc>
        <w:tc>
          <w:tcPr>
            <w:tcW w:w="1412" w:type="dxa"/>
            <w:shd w:val="clear" w:color="auto" w:fill="C5E0B3"/>
            <w:vAlign w:val="center"/>
          </w:tcPr>
          <w:p w14:paraId="3B92006F"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22.435.000</w:t>
            </w:r>
          </w:p>
        </w:tc>
        <w:tc>
          <w:tcPr>
            <w:tcW w:w="1412" w:type="dxa"/>
            <w:shd w:val="clear" w:color="auto" w:fill="C5E0B3"/>
            <w:vAlign w:val="center"/>
          </w:tcPr>
          <w:p w14:paraId="6B2769CE"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13.639.000</w:t>
            </w:r>
          </w:p>
        </w:tc>
      </w:tr>
      <w:tr w:rsidR="00AA4CC3" w:rsidRPr="00AA4CC3" w14:paraId="6D2A19BE" w14:textId="77777777" w:rsidTr="00AA4CC3">
        <w:trPr>
          <w:trHeight w:val="57"/>
        </w:trPr>
        <w:tc>
          <w:tcPr>
            <w:tcW w:w="439" w:type="dxa"/>
            <w:tcBorders>
              <w:bottom w:val="nil"/>
            </w:tcBorders>
            <w:shd w:val="clear" w:color="auto" w:fill="E2EFD9"/>
            <w:vAlign w:val="center"/>
          </w:tcPr>
          <w:p w14:paraId="0A72B4B7"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1</w:t>
            </w:r>
          </w:p>
        </w:tc>
        <w:tc>
          <w:tcPr>
            <w:tcW w:w="6097" w:type="dxa"/>
            <w:tcBorders>
              <w:bottom w:val="nil"/>
            </w:tcBorders>
            <w:shd w:val="clear" w:color="auto" w:fill="E2EFD9"/>
            <w:vAlign w:val="center"/>
          </w:tcPr>
          <w:p w14:paraId="6D8B969C"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Javna ustanova "Priroda"</w:t>
            </w:r>
          </w:p>
        </w:tc>
        <w:tc>
          <w:tcPr>
            <w:tcW w:w="1412" w:type="dxa"/>
            <w:tcBorders>
              <w:bottom w:val="nil"/>
            </w:tcBorders>
            <w:shd w:val="clear" w:color="auto" w:fill="E2EFD9"/>
            <w:vAlign w:val="center"/>
          </w:tcPr>
          <w:p w14:paraId="1F1DDF7A"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9.742.700</w:t>
            </w:r>
          </w:p>
        </w:tc>
        <w:tc>
          <w:tcPr>
            <w:tcW w:w="1412" w:type="dxa"/>
            <w:tcBorders>
              <w:bottom w:val="nil"/>
            </w:tcBorders>
            <w:shd w:val="clear" w:color="auto" w:fill="E2EFD9"/>
            <w:vAlign w:val="center"/>
          </w:tcPr>
          <w:p w14:paraId="58130816"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4.844.100</w:t>
            </w:r>
          </w:p>
        </w:tc>
      </w:tr>
      <w:tr w:rsidR="00AA4CC3" w:rsidRPr="00AA4CC3" w14:paraId="497B85D2" w14:textId="77777777" w:rsidTr="00AA4CC3">
        <w:trPr>
          <w:trHeight w:val="57"/>
        </w:trPr>
        <w:tc>
          <w:tcPr>
            <w:tcW w:w="439" w:type="dxa"/>
            <w:tcBorders>
              <w:top w:val="nil"/>
              <w:bottom w:val="nil"/>
            </w:tcBorders>
            <w:shd w:val="clear" w:color="auto" w:fill="E2EFD9"/>
            <w:vAlign w:val="center"/>
          </w:tcPr>
          <w:p w14:paraId="032A817E"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2</w:t>
            </w:r>
          </w:p>
        </w:tc>
        <w:tc>
          <w:tcPr>
            <w:tcW w:w="6097" w:type="dxa"/>
            <w:tcBorders>
              <w:top w:val="nil"/>
              <w:bottom w:val="nil"/>
            </w:tcBorders>
            <w:shd w:val="clear" w:color="auto" w:fill="E2EFD9"/>
            <w:vAlign w:val="center"/>
          </w:tcPr>
          <w:p w14:paraId="10B66ECE"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Javna ustanova "Zavod za prostorno uređenje PGŽ"</w:t>
            </w:r>
          </w:p>
        </w:tc>
        <w:tc>
          <w:tcPr>
            <w:tcW w:w="1412" w:type="dxa"/>
            <w:tcBorders>
              <w:top w:val="nil"/>
              <w:bottom w:val="nil"/>
            </w:tcBorders>
            <w:shd w:val="clear" w:color="auto" w:fill="E2EFD9"/>
            <w:vAlign w:val="center"/>
          </w:tcPr>
          <w:p w14:paraId="41C598E0"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7.503.134</w:t>
            </w:r>
          </w:p>
        </w:tc>
        <w:tc>
          <w:tcPr>
            <w:tcW w:w="1412" w:type="dxa"/>
            <w:tcBorders>
              <w:top w:val="nil"/>
              <w:bottom w:val="nil"/>
            </w:tcBorders>
            <w:shd w:val="clear" w:color="auto" w:fill="E2EFD9"/>
            <w:vAlign w:val="center"/>
          </w:tcPr>
          <w:p w14:paraId="54869128"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8.179.700</w:t>
            </w:r>
          </w:p>
        </w:tc>
      </w:tr>
      <w:tr w:rsidR="00AA4CC3" w:rsidRPr="00AA4CC3" w14:paraId="129FC365" w14:textId="77777777" w:rsidTr="00AA4CC3">
        <w:trPr>
          <w:trHeight w:val="57"/>
        </w:trPr>
        <w:tc>
          <w:tcPr>
            <w:tcW w:w="439" w:type="dxa"/>
            <w:tcBorders>
              <w:top w:val="nil"/>
            </w:tcBorders>
            <w:shd w:val="clear" w:color="auto" w:fill="E2EFD9"/>
            <w:vAlign w:val="center"/>
          </w:tcPr>
          <w:p w14:paraId="22C99E69"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3</w:t>
            </w:r>
          </w:p>
        </w:tc>
        <w:tc>
          <w:tcPr>
            <w:tcW w:w="6097" w:type="dxa"/>
            <w:tcBorders>
              <w:top w:val="nil"/>
            </w:tcBorders>
            <w:shd w:val="clear" w:color="auto" w:fill="E2EFD9"/>
            <w:vAlign w:val="center"/>
          </w:tcPr>
          <w:p w14:paraId="2BCEE2CF"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Upravni odjel za prostorno uređenje, graditeljstvo i zaštitu okoliša</w:t>
            </w:r>
          </w:p>
        </w:tc>
        <w:tc>
          <w:tcPr>
            <w:tcW w:w="1412" w:type="dxa"/>
            <w:tcBorders>
              <w:top w:val="nil"/>
            </w:tcBorders>
            <w:shd w:val="clear" w:color="auto" w:fill="E2EFD9"/>
            <w:vAlign w:val="center"/>
          </w:tcPr>
          <w:p w14:paraId="3ADFEFAC"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5.189.166</w:t>
            </w:r>
          </w:p>
        </w:tc>
        <w:tc>
          <w:tcPr>
            <w:tcW w:w="1412" w:type="dxa"/>
            <w:tcBorders>
              <w:top w:val="nil"/>
            </w:tcBorders>
            <w:shd w:val="clear" w:color="auto" w:fill="E2EFD9"/>
            <w:vAlign w:val="center"/>
          </w:tcPr>
          <w:p w14:paraId="3BFA7679"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615.200</w:t>
            </w:r>
          </w:p>
        </w:tc>
      </w:tr>
      <w:tr w:rsidR="00AA4CC3" w:rsidRPr="00AA4CC3" w14:paraId="271AA6EB" w14:textId="77777777" w:rsidTr="00AA4CC3">
        <w:trPr>
          <w:trHeight w:val="57"/>
        </w:trPr>
        <w:tc>
          <w:tcPr>
            <w:tcW w:w="6536" w:type="dxa"/>
            <w:gridSpan w:val="2"/>
            <w:shd w:val="clear" w:color="auto" w:fill="C5E0B3"/>
            <w:vAlign w:val="center"/>
          </w:tcPr>
          <w:p w14:paraId="1617BF74" w14:textId="77777777" w:rsidR="00AA4CC3" w:rsidRPr="00AA4CC3" w:rsidRDefault="00AA4CC3" w:rsidP="00AA4CC3">
            <w:pPr>
              <w:spacing w:after="0"/>
              <w:ind w:firstLine="0"/>
              <w:jc w:val="left"/>
              <w:rPr>
                <w:rFonts w:eastAsia="Times New Roman" w:cs="Arial"/>
                <w:b/>
                <w:sz w:val="18"/>
                <w:szCs w:val="18"/>
              </w:rPr>
            </w:pPr>
            <w:r w:rsidRPr="00AA4CC3">
              <w:rPr>
                <w:rFonts w:eastAsia="Times New Roman" w:cs="Arial"/>
                <w:b/>
                <w:sz w:val="18"/>
                <w:szCs w:val="18"/>
              </w:rPr>
              <w:t>Ukupno</w:t>
            </w:r>
          </w:p>
        </w:tc>
        <w:tc>
          <w:tcPr>
            <w:tcW w:w="1412" w:type="dxa"/>
            <w:shd w:val="clear" w:color="auto" w:fill="C5E0B3"/>
            <w:vAlign w:val="center"/>
          </w:tcPr>
          <w:p w14:paraId="28187CBD"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115.441.000</w:t>
            </w:r>
          </w:p>
        </w:tc>
        <w:tc>
          <w:tcPr>
            <w:tcW w:w="1412" w:type="dxa"/>
            <w:shd w:val="clear" w:color="auto" w:fill="C5E0B3"/>
            <w:vAlign w:val="center"/>
          </w:tcPr>
          <w:p w14:paraId="4E762FF5"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100.186.000</w:t>
            </w:r>
          </w:p>
        </w:tc>
      </w:tr>
    </w:tbl>
    <w:p w14:paraId="3D7B72EE" w14:textId="77777777" w:rsidR="00AA4CC3" w:rsidRPr="006779B5" w:rsidRDefault="00AA4CC3" w:rsidP="00AA4CC3">
      <w:pPr>
        <w:widowControl w:val="0"/>
        <w:autoSpaceDE w:val="0"/>
        <w:autoSpaceDN w:val="0"/>
        <w:adjustRightInd w:val="0"/>
        <w:jc w:val="center"/>
        <w:rPr>
          <w:rFonts w:cs="Arial"/>
          <w:sz w:val="16"/>
          <w:szCs w:val="16"/>
        </w:rPr>
      </w:pPr>
      <w:r w:rsidRPr="00DE39B0">
        <w:rPr>
          <w:rFonts w:cs="Arial"/>
          <w:sz w:val="16"/>
          <w:szCs w:val="16"/>
        </w:rPr>
        <w:t xml:space="preserve">Izvor: Otvoreni proračun, dostupno na </w:t>
      </w:r>
      <w:hyperlink r:id="rId47" w:history="1">
        <w:r w:rsidRPr="006779B5">
          <w:rPr>
            <w:rStyle w:val="Hyperlink"/>
            <w:rFonts w:cs="Arial"/>
            <w:color w:val="auto"/>
            <w:sz w:val="16"/>
            <w:szCs w:val="16"/>
          </w:rPr>
          <w:t>http://www.opencity.hr/proracun/index.php?unit_id=43</w:t>
        </w:r>
      </w:hyperlink>
      <w:r w:rsidRPr="006779B5">
        <w:rPr>
          <w:rFonts w:cs="Arial"/>
          <w:sz w:val="16"/>
          <w:szCs w:val="16"/>
        </w:rPr>
        <w:t>, 20.2.2020.</w:t>
      </w:r>
    </w:p>
    <w:p w14:paraId="63115A6D" w14:textId="1C3BF0C5" w:rsidR="001615EC" w:rsidRDefault="00740560" w:rsidP="00740560">
      <w:pPr>
        <w:widowControl w:val="0"/>
        <w:autoSpaceDE w:val="0"/>
        <w:autoSpaceDN w:val="0"/>
        <w:adjustRightInd w:val="0"/>
        <w:ind w:firstLine="0"/>
        <w:rPr>
          <w:rFonts w:cs="Arial"/>
        </w:rPr>
      </w:pPr>
      <w:r>
        <w:rPr>
          <w:rFonts w:cs="Arial"/>
        </w:rPr>
        <w:t>Tablica 36</w:t>
      </w:r>
      <w:r w:rsidRPr="00740560">
        <w:rPr>
          <w:rFonts w:cs="Arial"/>
        </w:rPr>
        <w:t xml:space="preserve">. Ulaganja u </w:t>
      </w:r>
      <w:r>
        <w:rPr>
          <w:rFonts w:cs="Arial"/>
        </w:rPr>
        <w:t>regionalni razvoj</w:t>
      </w:r>
      <w:r w:rsidRPr="00740560">
        <w:rPr>
          <w:rFonts w:cs="Arial"/>
        </w:rPr>
        <w:t xml:space="preserve"> PGŽ 2021.</w:t>
      </w:r>
    </w:p>
    <w:tbl>
      <w:tblPr>
        <w:tblStyle w:val="Reetkatablice14"/>
        <w:tblW w:w="0" w:type="auto"/>
        <w:tblLook w:val="04A0" w:firstRow="1" w:lastRow="0" w:firstColumn="1" w:lastColumn="0" w:noHBand="0" w:noVBand="1"/>
      </w:tblPr>
      <w:tblGrid>
        <w:gridCol w:w="415"/>
        <w:gridCol w:w="6039"/>
        <w:gridCol w:w="1286"/>
        <w:gridCol w:w="1286"/>
      </w:tblGrid>
      <w:tr w:rsidR="00AA4CC3" w:rsidRPr="00AA4CC3" w14:paraId="006D1FDE" w14:textId="77777777" w:rsidTr="00AA4CC3">
        <w:trPr>
          <w:trHeight w:val="113"/>
        </w:trPr>
        <w:tc>
          <w:tcPr>
            <w:tcW w:w="0" w:type="auto"/>
            <w:gridSpan w:val="2"/>
            <w:tcBorders>
              <w:left w:val="nil"/>
              <w:right w:val="nil"/>
            </w:tcBorders>
            <w:shd w:val="clear" w:color="auto" w:fill="C5E0B3"/>
            <w:vAlign w:val="center"/>
          </w:tcPr>
          <w:p w14:paraId="1C28A38D" w14:textId="77777777" w:rsidR="00AA4CC3" w:rsidRPr="00AA4CC3" w:rsidRDefault="00AA4CC3" w:rsidP="00AA4CC3">
            <w:pPr>
              <w:spacing w:after="0"/>
              <w:ind w:firstLine="0"/>
              <w:jc w:val="center"/>
              <w:rPr>
                <w:rFonts w:eastAsia="Times New Roman" w:cs="Arial"/>
                <w:b/>
                <w:sz w:val="18"/>
                <w:szCs w:val="18"/>
              </w:rPr>
            </w:pPr>
          </w:p>
        </w:tc>
        <w:tc>
          <w:tcPr>
            <w:tcW w:w="0" w:type="auto"/>
            <w:tcBorders>
              <w:left w:val="nil"/>
              <w:right w:val="nil"/>
            </w:tcBorders>
            <w:shd w:val="clear" w:color="auto" w:fill="C5E0B3"/>
            <w:vAlign w:val="center"/>
          </w:tcPr>
          <w:p w14:paraId="5E171E94" w14:textId="77777777" w:rsidR="00AA4CC3" w:rsidRPr="00AA4CC3" w:rsidRDefault="00AA4CC3" w:rsidP="00AA4CC3">
            <w:pPr>
              <w:spacing w:after="0"/>
              <w:ind w:firstLine="0"/>
              <w:jc w:val="center"/>
              <w:rPr>
                <w:rFonts w:eastAsia="Times New Roman" w:cs="Arial"/>
                <w:b/>
                <w:sz w:val="18"/>
                <w:szCs w:val="18"/>
              </w:rPr>
            </w:pPr>
            <w:r w:rsidRPr="00AA4CC3">
              <w:rPr>
                <w:rFonts w:eastAsia="Times New Roman" w:cs="Arial"/>
                <w:b/>
                <w:sz w:val="18"/>
                <w:szCs w:val="18"/>
              </w:rPr>
              <w:t>Plan 2020</w:t>
            </w:r>
          </w:p>
        </w:tc>
        <w:tc>
          <w:tcPr>
            <w:tcW w:w="0" w:type="auto"/>
            <w:tcBorders>
              <w:left w:val="nil"/>
              <w:right w:val="nil"/>
            </w:tcBorders>
            <w:shd w:val="clear" w:color="auto" w:fill="C5E0B3"/>
            <w:vAlign w:val="center"/>
          </w:tcPr>
          <w:p w14:paraId="37FD031C" w14:textId="77777777" w:rsidR="00AA4CC3" w:rsidRPr="00AA4CC3" w:rsidRDefault="00AA4CC3" w:rsidP="00AA4CC3">
            <w:pPr>
              <w:spacing w:after="0"/>
              <w:ind w:firstLine="0"/>
              <w:jc w:val="center"/>
              <w:rPr>
                <w:rFonts w:eastAsia="Times New Roman" w:cs="Arial"/>
                <w:b/>
                <w:sz w:val="18"/>
                <w:szCs w:val="18"/>
              </w:rPr>
            </w:pPr>
            <w:r w:rsidRPr="00AA4CC3">
              <w:rPr>
                <w:rFonts w:eastAsia="Times New Roman" w:cs="Arial"/>
                <w:b/>
                <w:sz w:val="18"/>
                <w:szCs w:val="18"/>
              </w:rPr>
              <w:t>Plan 2021</w:t>
            </w:r>
          </w:p>
        </w:tc>
      </w:tr>
      <w:tr w:rsidR="00AA4CC3" w:rsidRPr="00AA4CC3" w14:paraId="77BE4F9A" w14:textId="77777777" w:rsidTr="00AA4CC3">
        <w:trPr>
          <w:trHeight w:val="113"/>
        </w:trPr>
        <w:tc>
          <w:tcPr>
            <w:tcW w:w="0" w:type="auto"/>
            <w:gridSpan w:val="2"/>
            <w:tcBorders>
              <w:left w:val="nil"/>
              <w:bottom w:val="single" w:sz="4" w:space="0" w:color="000000"/>
              <w:right w:val="nil"/>
            </w:tcBorders>
            <w:shd w:val="clear" w:color="auto" w:fill="C5E0B3"/>
            <w:vAlign w:val="center"/>
          </w:tcPr>
          <w:p w14:paraId="756C4131" w14:textId="77777777" w:rsidR="00AA4CC3" w:rsidRPr="00AA4CC3" w:rsidRDefault="00AA4CC3" w:rsidP="00AA4CC3">
            <w:pPr>
              <w:spacing w:after="0"/>
              <w:ind w:firstLine="0"/>
              <w:jc w:val="left"/>
              <w:rPr>
                <w:rFonts w:eastAsia="Times New Roman" w:cs="Arial"/>
                <w:b/>
                <w:sz w:val="18"/>
                <w:szCs w:val="18"/>
              </w:rPr>
            </w:pPr>
            <w:r w:rsidRPr="00AA4CC3">
              <w:rPr>
                <w:rFonts w:eastAsia="Times New Roman" w:cs="Arial"/>
                <w:b/>
                <w:sz w:val="18"/>
                <w:szCs w:val="18"/>
              </w:rPr>
              <w:t>Regionalni razvoj</w:t>
            </w:r>
          </w:p>
        </w:tc>
        <w:tc>
          <w:tcPr>
            <w:tcW w:w="0" w:type="auto"/>
            <w:tcBorders>
              <w:left w:val="nil"/>
              <w:bottom w:val="single" w:sz="4" w:space="0" w:color="000000"/>
              <w:right w:val="nil"/>
            </w:tcBorders>
            <w:shd w:val="clear" w:color="auto" w:fill="C5E0B3"/>
            <w:vAlign w:val="center"/>
          </w:tcPr>
          <w:p w14:paraId="550DE1D2"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26.859.956</w:t>
            </w:r>
          </w:p>
        </w:tc>
        <w:tc>
          <w:tcPr>
            <w:tcW w:w="0" w:type="auto"/>
            <w:tcBorders>
              <w:left w:val="nil"/>
              <w:bottom w:val="single" w:sz="4" w:space="0" w:color="000000"/>
              <w:right w:val="nil"/>
            </w:tcBorders>
            <w:shd w:val="clear" w:color="auto" w:fill="C5E0B3"/>
            <w:vAlign w:val="center"/>
          </w:tcPr>
          <w:p w14:paraId="109D25C2"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29.834.000</w:t>
            </w:r>
          </w:p>
        </w:tc>
      </w:tr>
      <w:tr w:rsidR="00AA4CC3" w:rsidRPr="00AA4CC3" w14:paraId="45605151" w14:textId="77777777" w:rsidTr="00AA4CC3">
        <w:trPr>
          <w:trHeight w:val="113"/>
        </w:trPr>
        <w:tc>
          <w:tcPr>
            <w:tcW w:w="426" w:type="dxa"/>
            <w:tcBorders>
              <w:left w:val="nil"/>
              <w:bottom w:val="nil"/>
              <w:right w:val="nil"/>
            </w:tcBorders>
            <w:shd w:val="clear" w:color="auto" w:fill="E2EFD9"/>
            <w:vAlign w:val="center"/>
          </w:tcPr>
          <w:p w14:paraId="5B00B5C3" w14:textId="77777777" w:rsidR="00AA4CC3" w:rsidRPr="00AA4CC3" w:rsidRDefault="00AA4CC3" w:rsidP="00AA4CC3">
            <w:pPr>
              <w:spacing w:after="0"/>
              <w:ind w:firstLine="0"/>
              <w:jc w:val="left"/>
              <w:rPr>
                <w:rFonts w:eastAsia="Times New Roman" w:cs="Arial"/>
                <w:sz w:val="18"/>
                <w:szCs w:val="18"/>
              </w:rPr>
            </w:pPr>
          </w:p>
        </w:tc>
        <w:tc>
          <w:tcPr>
            <w:tcW w:w="6330" w:type="dxa"/>
            <w:tcBorders>
              <w:left w:val="nil"/>
              <w:bottom w:val="nil"/>
              <w:right w:val="nil"/>
            </w:tcBorders>
            <w:shd w:val="clear" w:color="auto" w:fill="E2EFD9"/>
            <w:vAlign w:val="center"/>
          </w:tcPr>
          <w:p w14:paraId="4549EC8E"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Institucionalni i programski okvir regionalnog razvoja</w:t>
            </w:r>
          </w:p>
        </w:tc>
        <w:tc>
          <w:tcPr>
            <w:tcW w:w="1297" w:type="dxa"/>
            <w:tcBorders>
              <w:left w:val="nil"/>
              <w:bottom w:val="nil"/>
              <w:right w:val="nil"/>
            </w:tcBorders>
            <w:shd w:val="clear" w:color="auto" w:fill="E2EFD9"/>
            <w:vAlign w:val="center"/>
          </w:tcPr>
          <w:p w14:paraId="4004E0F2"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2.329.000</w:t>
            </w:r>
          </w:p>
        </w:tc>
        <w:tc>
          <w:tcPr>
            <w:tcW w:w="1297" w:type="dxa"/>
            <w:tcBorders>
              <w:left w:val="nil"/>
              <w:bottom w:val="nil"/>
              <w:right w:val="nil"/>
            </w:tcBorders>
            <w:shd w:val="clear" w:color="auto" w:fill="E2EFD9"/>
            <w:vAlign w:val="center"/>
          </w:tcPr>
          <w:p w14:paraId="16368A32"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3.527.000</w:t>
            </w:r>
          </w:p>
        </w:tc>
      </w:tr>
      <w:tr w:rsidR="00AA4CC3" w:rsidRPr="00AA4CC3" w14:paraId="0E0BB9BD" w14:textId="77777777" w:rsidTr="00AA4CC3">
        <w:trPr>
          <w:trHeight w:val="113"/>
        </w:trPr>
        <w:tc>
          <w:tcPr>
            <w:tcW w:w="426" w:type="dxa"/>
            <w:tcBorders>
              <w:top w:val="nil"/>
              <w:left w:val="nil"/>
              <w:bottom w:val="nil"/>
              <w:right w:val="nil"/>
            </w:tcBorders>
            <w:shd w:val="clear" w:color="auto" w:fill="E2EFD9"/>
            <w:vAlign w:val="center"/>
          </w:tcPr>
          <w:p w14:paraId="1B1C7043" w14:textId="77777777" w:rsidR="00AA4CC3" w:rsidRPr="00AA4CC3" w:rsidRDefault="00AA4CC3" w:rsidP="00AA4CC3">
            <w:pPr>
              <w:spacing w:after="0"/>
              <w:ind w:firstLine="0"/>
              <w:jc w:val="left"/>
              <w:rPr>
                <w:rFonts w:eastAsia="Times New Roman" w:cs="Arial"/>
                <w:sz w:val="18"/>
                <w:szCs w:val="18"/>
              </w:rPr>
            </w:pPr>
          </w:p>
        </w:tc>
        <w:tc>
          <w:tcPr>
            <w:tcW w:w="6330" w:type="dxa"/>
            <w:tcBorders>
              <w:top w:val="nil"/>
              <w:left w:val="nil"/>
              <w:bottom w:val="nil"/>
              <w:right w:val="nil"/>
            </w:tcBorders>
            <w:shd w:val="clear" w:color="auto" w:fill="E2EFD9"/>
            <w:vAlign w:val="center"/>
          </w:tcPr>
          <w:p w14:paraId="2D0B7A08"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Programi JU Regionalna razvojna agencija</w:t>
            </w:r>
          </w:p>
        </w:tc>
        <w:tc>
          <w:tcPr>
            <w:tcW w:w="1297" w:type="dxa"/>
            <w:tcBorders>
              <w:top w:val="nil"/>
              <w:left w:val="nil"/>
              <w:bottom w:val="nil"/>
              <w:right w:val="nil"/>
            </w:tcBorders>
            <w:shd w:val="clear" w:color="auto" w:fill="E2EFD9"/>
            <w:vAlign w:val="center"/>
          </w:tcPr>
          <w:p w14:paraId="2C554785"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2.874.200</w:t>
            </w:r>
          </w:p>
        </w:tc>
        <w:tc>
          <w:tcPr>
            <w:tcW w:w="1297" w:type="dxa"/>
            <w:tcBorders>
              <w:top w:val="nil"/>
              <w:left w:val="nil"/>
              <w:bottom w:val="nil"/>
              <w:right w:val="nil"/>
            </w:tcBorders>
            <w:shd w:val="clear" w:color="auto" w:fill="E2EFD9"/>
            <w:vAlign w:val="center"/>
          </w:tcPr>
          <w:p w14:paraId="5EA57F26"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6.075.000</w:t>
            </w:r>
          </w:p>
        </w:tc>
      </w:tr>
      <w:tr w:rsidR="00AA4CC3" w:rsidRPr="00AA4CC3" w14:paraId="54F8E7CD" w14:textId="77777777" w:rsidTr="00AA4CC3">
        <w:trPr>
          <w:trHeight w:val="113"/>
        </w:trPr>
        <w:tc>
          <w:tcPr>
            <w:tcW w:w="426" w:type="dxa"/>
            <w:tcBorders>
              <w:top w:val="nil"/>
              <w:left w:val="nil"/>
              <w:bottom w:val="nil"/>
              <w:right w:val="nil"/>
            </w:tcBorders>
            <w:shd w:val="clear" w:color="auto" w:fill="E2EFD9"/>
            <w:vAlign w:val="center"/>
          </w:tcPr>
          <w:p w14:paraId="72E12E78" w14:textId="77777777" w:rsidR="00AA4CC3" w:rsidRPr="00AA4CC3" w:rsidRDefault="00AA4CC3" w:rsidP="00AA4CC3">
            <w:pPr>
              <w:spacing w:after="0"/>
              <w:ind w:firstLine="0"/>
              <w:jc w:val="left"/>
              <w:rPr>
                <w:rFonts w:eastAsia="Times New Roman" w:cs="Arial"/>
                <w:sz w:val="18"/>
                <w:szCs w:val="18"/>
              </w:rPr>
            </w:pPr>
          </w:p>
        </w:tc>
        <w:tc>
          <w:tcPr>
            <w:tcW w:w="6330" w:type="dxa"/>
            <w:tcBorders>
              <w:top w:val="nil"/>
              <w:left w:val="nil"/>
              <w:bottom w:val="nil"/>
              <w:right w:val="nil"/>
            </w:tcBorders>
            <w:shd w:val="clear" w:color="auto" w:fill="E2EFD9"/>
            <w:vAlign w:val="center"/>
          </w:tcPr>
          <w:p w14:paraId="43C0B53E"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Programi Regionalne energetske agencije Kvarner</w:t>
            </w:r>
          </w:p>
        </w:tc>
        <w:tc>
          <w:tcPr>
            <w:tcW w:w="1297" w:type="dxa"/>
            <w:tcBorders>
              <w:top w:val="nil"/>
              <w:left w:val="nil"/>
              <w:bottom w:val="nil"/>
              <w:right w:val="nil"/>
            </w:tcBorders>
            <w:shd w:val="clear" w:color="auto" w:fill="E2EFD9"/>
            <w:vAlign w:val="center"/>
          </w:tcPr>
          <w:p w14:paraId="52F5EAE8"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284.600</w:t>
            </w:r>
          </w:p>
        </w:tc>
        <w:tc>
          <w:tcPr>
            <w:tcW w:w="1297" w:type="dxa"/>
            <w:tcBorders>
              <w:top w:val="nil"/>
              <w:left w:val="nil"/>
              <w:bottom w:val="nil"/>
              <w:right w:val="nil"/>
            </w:tcBorders>
            <w:shd w:val="clear" w:color="auto" w:fill="E2EFD9"/>
            <w:vAlign w:val="center"/>
          </w:tcPr>
          <w:p w14:paraId="3F41A8E3"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2.752.000</w:t>
            </w:r>
          </w:p>
        </w:tc>
      </w:tr>
      <w:tr w:rsidR="00AA4CC3" w:rsidRPr="00AA4CC3" w14:paraId="3E32173C" w14:textId="77777777" w:rsidTr="00AA4CC3">
        <w:trPr>
          <w:trHeight w:val="113"/>
        </w:trPr>
        <w:tc>
          <w:tcPr>
            <w:tcW w:w="426" w:type="dxa"/>
            <w:tcBorders>
              <w:top w:val="nil"/>
              <w:left w:val="nil"/>
              <w:bottom w:val="nil"/>
              <w:right w:val="nil"/>
            </w:tcBorders>
            <w:shd w:val="clear" w:color="auto" w:fill="E2EFD9"/>
            <w:vAlign w:val="center"/>
          </w:tcPr>
          <w:p w14:paraId="6BE18D6B" w14:textId="77777777" w:rsidR="00AA4CC3" w:rsidRPr="00AA4CC3" w:rsidRDefault="00AA4CC3" w:rsidP="00AA4CC3">
            <w:pPr>
              <w:spacing w:after="0"/>
              <w:ind w:firstLine="0"/>
              <w:jc w:val="left"/>
              <w:rPr>
                <w:rFonts w:eastAsia="Times New Roman" w:cs="Arial"/>
                <w:sz w:val="18"/>
                <w:szCs w:val="18"/>
              </w:rPr>
            </w:pPr>
          </w:p>
        </w:tc>
        <w:tc>
          <w:tcPr>
            <w:tcW w:w="6330" w:type="dxa"/>
            <w:tcBorders>
              <w:top w:val="nil"/>
              <w:left w:val="nil"/>
              <w:bottom w:val="nil"/>
              <w:right w:val="nil"/>
            </w:tcBorders>
            <w:shd w:val="clear" w:color="auto" w:fill="E2EFD9"/>
            <w:vAlign w:val="center"/>
          </w:tcPr>
          <w:p w14:paraId="46FB3BEE"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Programi ravnomjernog razvitka</w:t>
            </w:r>
          </w:p>
        </w:tc>
        <w:tc>
          <w:tcPr>
            <w:tcW w:w="1297" w:type="dxa"/>
            <w:tcBorders>
              <w:top w:val="nil"/>
              <w:left w:val="nil"/>
              <w:bottom w:val="nil"/>
              <w:right w:val="nil"/>
            </w:tcBorders>
            <w:shd w:val="clear" w:color="auto" w:fill="E2EFD9"/>
            <w:vAlign w:val="center"/>
          </w:tcPr>
          <w:p w14:paraId="2F36EF41"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15.670.424</w:t>
            </w:r>
          </w:p>
        </w:tc>
        <w:tc>
          <w:tcPr>
            <w:tcW w:w="1297" w:type="dxa"/>
            <w:tcBorders>
              <w:top w:val="nil"/>
              <w:left w:val="nil"/>
              <w:bottom w:val="nil"/>
              <w:right w:val="nil"/>
            </w:tcBorders>
            <w:shd w:val="clear" w:color="auto" w:fill="E2EFD9"/>
            <w:vAlign w:val="center"/>
          </w:tcPr>
          <w:p w14:paraId="698569A0"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12.700.000</w:t>
            </w:r>
          </w:p>
        </w:tc>
      </w:tr>
      <w:tr w:rsidR="00AA4CC3" w:rsidRPr="00AA4CC3" w14:paraId="54B86BE0" w14:textId="77777777" w:rsidTr="00AA4CC3">
        <w:trPr>
          <w:trHeight w:val="113"/>
        </w:trPr>
        <w:tc>
          <w:tcPr>
            <w:tcW w:w="426" w:type="dxa"/>
            <w:tcBorders>
              <w:top w:val="nil"/>
              <w:left w:val="nil"/>
              <w:bottom w:val="nil"/>
              <w:right w:val="nil"/>
            </w:tcBorders>
            <w:shd w:val="clear" w:color="auto" w:fill="E2EFD9"/>
            <w:vAlign w:val="center"/>
          </w:tcPr>
          <w:p w14:paraId="22B23928" w14:textId="77777777" w:rsidR="00AA4CC3" w:rsidRPr="00AA4CC3" w:rsidRDefault="00AA4CC3" w:rsidP="00AA4CC3">
            <w:pPr>
              <w:spacing w:after="0"/>
              <w:ind w:firstLine="0"/>
              <w:jc w:val="left"/>
              <w:rPr>
                <w:rFonts w:eastAsia="Times New Roman" w:cs="Arial"/>
                <w:sz w:val="18"/>
                <w:szCs w:val="18"/>
              </w:rPr>
            </w:pPr>
          </w:p>
        </w:tc>
        <w:tc>
          <w:tcPr>
            <w:tcW w:w="6330" w:type="dxa"/>
            <w:tcBorders>
              <w:top w:val="nil"/>
              <w:left w:val="nil"/>
              <w:bottom w:val="nil"/>
              <w:right w:val="nil"/>
            </w:tcBorders>
            <w:shd w:val="clear" w:color="auto" w:fill="E2EFD9"/>
            <w:vAlign w:val="center"/>
          </w:tcPr>
          <w:p w14:paraId="2A477DA3"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Razvoj elektronskih medija</w:t>
            </w:r>
          </w:p>
        </w:tc>
        <w:tc>
          <w:tcPr>
            <w:tcW w:w="1297" w:type="dxa"/>
            <w:tcBorders>
              <w:top w:val="nil"/>
              <w:left w:val="nil"/>
              <w:bottom w:val="nil"/>
              <w:right w:val="nil"/>
            </w:tcBorders>
            <w:shd w:val="clear" w:color="auto" w:fill="E2EFD9"/>
            <w:vAlign w:val="center"/>
          </w:tcPr>
          <w:p w14:paraId="13ABA258"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600.000</w:t>
            </w:r>
          </w:p>
        </w:tc>
        <w:tc>
          <w:tcPr>
            <w:tcW w:w="1297" w:type="dxa"/>
            <w:tcBorders>
              <w:top w:val="nil"/>
              <w:left w:val="nil"/>
              <w:bottom w:val="nil"/>
              <w:right w:val="nil"/>
            </w:tcBorders>
            <w:shd w:val="clear" w:color="auto" w:fill="E2EFD9"/>
            <w:vAlign w:val="center"/>
          </w:tcPr>
          <w:p w14:paraId="3A7FD26D"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500.000</w:t>
            </w:r>
          </w:p>
        </w:tc>
      </w:tr>
      <w:tr w:rsidR="00AA4CC3" w:rsidRPr="00AA4CC3" w14:paraId="0F2553A1" w14:textId="77777777" w:rsidTr="00AA4CC3">
        <w:trPr>
          <w:trHeight w:val="113"/>
        </w:trPr>
        <w:tc>
          <w:tcPr>
            <w:tcW w:w="426" w:type="dxa"/>
            <w:tcBorders>
              <w:top w:val="nil"/>
              <w:left w:val="nil"/>
              <w:bottom w:val="nil"/>
              <w:right w:val="nil"/>
            </w:tcBorders>
            <w:shd w:val="clear" w:color="auto" w:fill="E2EFD9"/>
            <w:vAlign w:val="center"/>
          </w:tcPr>
          <w:p w14:paraId="420F46C4" w14:textId="77777777" w:rsidR="00AA4CC3" w:rsidRPr="00AA4CC3" w:rsidRDefault="00AA4CC3" w:rsidP="00AA4CC3">
            <w:pPr>
              <w:spacing w:after="0"/>
              <w:ind w:firstLine="0"/>
              <w:jc w:val="left"/>
              <w:rPr>
                <w:rFonts w:eastAsia="Times New Roman" w:cs="Arial"/>
                <w:sz w:val="18"/>
                <w:szCs w:val="18"/>
              </w:rPr>
            </w:pPr>
          </w:p>
        </w:tc>
        <w:tc>
          <w:tcPr>
            <w:tcW w:w="6330" w:type="dxa"/>
            <w:tcBorders>
              <w:top w:val="nil"/>
              <w:left w:val="nil"/>
              <w:bottom w:val="nil"/>
              <w:right w:val="nil"/>
            </w:tcBorders>
            <w:shd w:val="clear" w:color="auto" w:fill="E2EFD9"/>
            <w:vAlign w:val="center"/>
          </w:tcPr>
          <w:p w14:paraId="5F1AB79A"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Razvoj integralnog sustava gospodarenja otpadom PGŽ</w:t>
            </w:r>
          </w:p>
        </w:tc>
        <w:tc>
          <w:tcPr>
            <w:tcW w:w="1297" w:type="dxa"/>
            <w:tcBorders>
              <w:top w:val="nil"/>
              <w:left w:val="nil"/>
              <w:bottom w:val="nil"/>
              <w:right w:val="nil"/>
            </w:tcBorders>
            <w:shd w:val="clear" w:color="auto" w:fill="E2EFD9"/>
            <w:vAlign w:val="center"/>
          </w:tcPr>
          <w:p w14:paraId="1F026617"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2.487.132</w:t>
            </w:r>
          </w:p>
        </w:tc>
        <w:tc>
          <w:tcPr>
            <w:tcW w:w="1297" w:type="dxa"/>
            <w:tcBorders>
              <w:top w:val="nil"/>
              <w:left w:val="nil"/>
              <w:bottom w:val="nil"/>
              <w:right w:val="nil"/>
            </w:tcBorders>
            <w:shd w:val="clear" w:color="auto" w:fill="E2EFD9"/>
            <w:vAlign w:val="center"/>
          </w:tcPr>
          <w:p w14:paraId="3A133D59"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1.000.000</w:t>
            </w:r>
          </w:p>
        </w:tc>
      </w:tr>
      <w:tr w:rsidR="00AA4CC3" w:rsidRPr="00AA4CC3" w14:paraId="2AC47BBD" w14:textId="77777777" w:rsidTr="00AA4CC3">
        <w:trPr>
          <w:trHeight w:val="113"/>
        </w:trPr>
        <w:tc>
          <w:tcPr>
            <w:tcW w:w="426" w:type="dxa"/>
            <w:tcBorders>
              <w:top w:val="nil"/>
              <w:left w:val="nil"/>
              <w:bottom w:val="nil"/>
              <w:right w:val="nil"/>
            </w:tcBorders>
            <w:shd w:val="clear" w:color="auto" w:fill="E2EFD9"/>
            <w:vAlign w:val="center"/>
          </w:tcPr>
          <w:p w14:paraId="2606083A" w14:textId="77777777" w:rsidR="00AA4CC3" w:rsidRPr="00AA4CC3" w:rsidRDefault="00AA4CC3" w:rsidP="00AA4CC3">
            <w:pPr>
              <w:spacing w:after="0"/>
              <w:ind w:firstLine="0"/>
              <w:jc w:val="left"/>
              <w:rPr>
                <w:rFonts w:eastAsia="Times New Roman" w:cs="Arial"/>
                <w:sz w:val="18"/>
                <w:szCs w:val="18"/>
              </w:rPr>
            </w:pPr>
          </w:p>
        </w:tc>
        <w:tc>
          <w:tcPr>
            <w:tcW w:w="6330" w:type="dxa"/>
            <w:tcBorders>
              <w:top w:val="nil"/>
              <w:left w:val="nil"/>
              <w:bottom w:val="nil"/>
              <w:right w:val="nil"/>
            </w:tcBorders>
            <w:shd w:val="clear" w:color="auto" w:fill="E2EFD9"/>
            <w:vAlign w:val="center"/>
          </w:tcPr>
          <w:p w14:paraId="50767083"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Redovna djelatnost JU Regionalne razvojne agencije</w:t>
            </w:r>
          </w:p>
        </w:tc>
        <w:tc>
          <w:tcPr>
            <w:tcW w:w="1297" w:type="dxa"/>
            <w:tcBorders>
              <w:top w:val="nil"/>
              <w:left w:val="nil"/>
              <w:bottom w:val="nil"/>
              <w:right w:val="nil"/>
            </w:tcBorders>
            <w:shd w:val="clear" w:color="auto" w:fill="E2EFD9"/>
            <w:vAlign w:val="center"/>
          </w:tcPr>
          <w:p w14:paraId="6AC72A74"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1.017.800</w:t>
            </w:r>
          </w:p>
        </w:tc>
        <w:tc>
          <w:tcPr>
            <w:tcW w:w="1297" w:type="dxa"/>
            <w:tcBorders>
              <w:top w:val="nil"/>
              <w:left w:val="nil"/>
              <w:bottom w:val="nil"/>
              <w:right w:val="nil"/>
            </w:tcBorders>
            <w:shd w:val="clear" w:color="auto" w:fill="E2EFD9"/>
            <w:vAlign w:val="center"/>
          </w:tcPr>
          <w:p w14:paraId="75B48E50"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1.264.000</w:t>
            </w:r>
          </w:p>
        </w:tc>
      </w:tr>
      <w:tr w:rsidR="00AA4CC3" w:rsidRPr="00AA4CC3" w14:paraId="66EBE193" w14:textId="77777777" w:rsidTr="00AA4CC3">
        <w:trPr>
          <w:trHeight w:val="113"/>
        </w:trPr>
        <w:tc>
          <w:tcPr>
            <w:tcW w:w="426" w:type="dxa"/>
            <w:tcBorders>
              <w:top w:val="nil"/>
              <w:left w:val="nil"/>
              <w:bottom w:val="nil"/>
              <w:right w:val="nil"/>
            </w:tcBorders>
            <w:shd w:val="clear" w:color="auto" w:fill="E2EFD9"/>
            <w:vAlign w:val="center"/>
          </w:tcPr>
          <w:p w14:paraId="4ECBD20F" w14:textId="77777777" w:rsidR="00AA4CC3" w:rsidRPr="00AA4CC3" w:rsidRDefault="00AA4CC3" w:rsidP="00AA4CC3">
            <w:pPr>
              <w:spacing w:after="0"/>
              <w:ind w:firstLine="0"/>
              <w:jc w:val="left"/>
              <w:rPr>
                <w:rFonts w:eastAsia="Times New Roman" w:cs="Arial"/>
                <w:sz w:val="18"/>
                <w:szCs w:val="18"/>
              </w:rPr>
            </w:pPr>
          </w:p>
        </w:tc>
        <w:tc>
          <w:tcPr>
            <w:tcW w:w="6330" w:type="dxa"/>
            <w:tcBorders>
              <w:top w:val="nil"/>
              <w:left w:val="nil"/>
              <w:bottom w:val="nil"/>
              <w:right w:val="nil"/>
            </w:tcBorders>
            <w:shd w:val="clear" w:color="auto" w:fill="E2EFD9"/>
            <w:vAlign w:val="center"/>
          </w:tcPr>
          <w:p w14:paraId="7C465F77"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Redovna djelatnost Regionalne energetske agencije Kvarner</w:t>
            </w:r>
          </w:p>
        </w:tc>
        <w:tc>
          <w:tcPr>
            <w:tcW w:w="1297" w:type="dxa"/>
            <w:tcBorders>
              <w:top w:val="nil"/>
              <w:left w:val="nil"/>
              <w:bottom w:val="nil"/>
              <w:right w:val="nil"/>
            </w:tcBorders>
            <w:shd w:val="clear" w:color="auto" w:fill="E2EFD9"/>
            <w:vAlign w:val="center"/>
          </w:tcPr>
          <w:p w14:paraId="32C94627"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1.524.400</w:t>
            </w:r>
          </w:p>
        </w:tc>
        <w:tc>
          <w:tcPr>
            <w:tcW w:w="1297" w:type="dxa"/>
            <w:tcBorders>
              <w:top w:val="nil"/>
              <w:left w:val="nil"/>
              <w:bottom w:val="nil"/>
              <w:right w:val="nil"/>
            </w:tcBorders>
            <w:shd w:val="clear" w:color="auto" w:fill="E2EFD9"/>
            <w:vAlign w:val="center"/>
          </w:tcPr>
          <w:p w14:paraId="6E950BA0"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1.961.000</w:t>
            </w:r>
          </w:p>
        </w:tc>
      </w:tr>
      <w:tr w:rsidR="00AA4CC3" w:rsidRPr="00AA4CC3" w14:paraId="2616C58A" w14:textId="77777777" w:rsidTr="00AA4CC3">
        <w:trPr>
          <w:trHeight w:val="113"/>
        </w:trPr>
        <w:tc>
          <w:tcPr>
            <w:tcW w:w="426" w:type="dxa"/>
            <w:tcBorders>
              <w:top w:val="nil"/>
              <w:left w:val="nil"/>
              <w:right w:val="nil"/>
            </w:tcBorders>
            <w:shd w:val="clear" w:color="auto" w:fill="E2EFD9"/>
            <w:vAlign w:val="center"/>
          </w:tcPr>
          <w:p w14:paraId="0239A656" w14:textId="77777777" w:rsidR="00AA4CC3" w:rsidRPr="00AA4CC3" w:rsidRDefault="00AA4CC3" w:rsidP="00AA4CC3">
            <w:pPr>
              <w:spacing w:after="0"/>
              <w:ind w:firstLine="0"/>
              <w:jc w:val="left"/>
              <w:rPr>
                <w:rFonts w:eastAsia="Times New Roman" w:cs="Arial"/>
                <w:sz w:val="18"/>
                <w:szCs w:val="18"/>
              </w:rPr>
            </w:pPr>
          </w:p>
        </w:tc>
        <w:tc>
          <w:tcPr>
            <w:tcW w:w="6330" w:type="dxa"/>
            <w:tcBorders>
              <w:top w:val="nil"/>
              <w:left w:val="nil"/>
              <w:right w:val="nil"/>
            </w:tcBorders>
            <w:shd w:val="clear" w:color="auto" w:fill="E2EFD9"/>
            <w:vAlign w:val="center"/>
          </w:tcPr>
          <w:p w14:paraId="78AEF43A"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Zaštita životinja</w:t>
            </w:r>
          </w:p>
        </w:tc>
        <w:tc>
          <w:tcPr>
            <w:tcW w:w="1297" w:type="dxa"/>
            <w:tcBorders>
              <w:top w:val="nil"/>
              <w:left w:val="nil"/>
              <w:right w:val="nil"/>
            </w:tcBorders>
            <w:shd w:val="clear" w:color="auto" w:fill="E2EFD9"/>
            <w:vAlign w:val="center"/>
          </w:tcPr>
          <w:p w14:paraId="6ADC3DBF"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72.400</w:t>
            </w:r>
          </w:p>
        </w:tc>
        <w:tc>
          <w:tcPr>
            <w:tcW w:w="1297" w:type="dxa"/>
            <w:tcBorders>
              <w:top w:val="nil"/>
              <w:left w:val="nil"/>
              <w:right w:val="nil"/>
            </w:tcBorders>
            <w:shd w:val="clear" w:color="auto" w:fill="E2EFD9"/>
            <w:vAlign w:val="center"/>
          </w:tcPr>
          <w:p w14:paraId="1E39AFB7"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55.000</w:t>
            </w:r>
          </w:p>
        </w:tc>
      </w:tr>
      <w:tr w:rsidR="00AA4CC3" w:rsidRPr="00AA4CC3" w14:paraId="17CD9F3B" w14:textId="77777777" w:rsidTr="00AA4CC3">
        <w:trPr>
          <w:trHeight w:val="113"/>
        </w:trPr>
        <w:tc>
          <w:tcPr>
            <w:tcW w:w="6756" w:type="dxa"/>
            <w:gridSpan w:val="2"/>
            <w:tcBorders>
              <w:left w:val="nil"/>
              <w:bottom w:val="single" w:sz="4" w:space="0" w:color="000000"/>
              <w:right w:val="nil"/>
            </w:tcBorders>
            <w:shd w:val="clear" w:color="auto" w:fill="C5E0B3"/>
            <w:vAlign w:val="center"/>
          </w:tcPr>
          <w:p w14:paraId="52A5129A" w14:textId="77777777" w:rsidR="00AA4CC3" w:rsidRPr="00AA4CC3" w:rsidRDefault="00AA4CC3" w:rsidP="00AA4CC3">
            <w:pPr>
              <w:spacing w:after="0"/>
              <w:ind w:firstLine="0"/>
              <w:jc w:val="left"/>
              <w:rPr>
                <w:rFonts w:eastAsia="Times New Roman" w:cs="Arial"/>
                <w:b/>
                <w:sz w:val="18"/>
                <w:szCs w:val="18"/>
              </w:rPr>
            </w:pPr>
            <w:r w:rsidRPr="00AA4CC3">
              <w:rPr>
                <w:rFonts w:eastAsia="Times New Roman" w:cs="Arial"/>
                <w:b/>
                <w:sz w:val="18"/>
                <w:szCs w:val="18"/>
              </w:rPr>
              <w:t>Razvoj i sigurnost prometa</w:t>
            </w:r>
          </w:p>
        </w:tc>
        <w:tc>
          <w:tcPr>
            <w:tcW w:w="1297" w:type="dxa"/>
            <w:tcBorders>
              <w:left w:val="nil"/>
              <w:bottom w:val="single" w:sz="4" w:space="0" w:color="000000"/>
              <w:right w:val="nil"/>
            </w:tcBorders>
            <w:shd w:val="clear" w:color="auto" w:fill="C5E0B3"/>
            <w:vAlign w:val="center"/>
          </w:tcPr>
          <w:p w14:paraId="21C78520"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19.196.148</w:t>
            </w:r>
          </w:p>
        </w:tc>
        <w:tc>
          <w:tcPr>
            <w:tcW w:w="1297" w:type="dxa"/>
            <w:tcBorders>
              <w:left w:val="nil"/>
              <w:bottom w:val="single" w:sz="4" w:space="0" w:color="000000"/>
              <w:right w:val="nil"/>
            </w:tcBorders>
            <w:shd w:val="clear" w:color="auto" w:fill="C5E0B3"/>
            <w:vAlign w:val="center"/>
          </w:tcPr>
          <w:p w14:paraId="7E4AD4AB"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17.913.000</w:t>
            </w:r>
          </w:p>
        </w:tc>
      </w:tr>
      <w:tr w:rsidR="00AA4CC3" w:rsidRPr="00AA4CC3" w14:paraId="7A4B1B93" w14:textId="77777777" w:rsidTr="00AA4CC3">
        <w:trPr>
          <w:trHeight w:val="113"/>
        </w:trPr>
        <w:tc>
          <w:tcPr>
            <w:tcW w:w="426" w:type="dxa"/>
            <w:tcBorders>
              <w:left w:val="nil"/>
              <w:bottom w:val="nil"/>
              <w:right w:val="nil"/>
            </w:tcBorders>
            <w:shd w:val="clear" w:color="auto" w:fill="E2EFD9"/>
            <w:vAlign w:val="center"/>
          </w:tcPr>
          <w:p w14:paraId="46625EB1" w14:textId="77777777" w:rsidR="00AA4CC3" w:rsidRPr="00AA4CC3" w:rsidRDefault="00AA4CC3" w:rsidP="00AA4CC3">
            <w:pPr>
              <w:spacing w:after="0"/>
              <w:ind w:firstLine="0"/>
              <w:jc w:val="left"/>
              <w:rPr>
                <w:rFonts w:eastAsia="Times New Roman" w:cs="Arial"/>
                <w:sz w:val="18"/>
                <w:szCs w:val="18"/>
              </w:rPr>
            </w:pPr>
          </w:p>
        </w:tc>
        <w:tc>
          <w:tcPr>
            <w:tcW w:w="6330" w:type="dxa"/>
            <w:tcBorders>
              <w:left w:val="nil"/>
              <w:bottom w:val="nil"/>
              <w:right w:val="nil"/>
            </w:tcBorders>
            <w:shd w:val="clear" w:color="auto" w:fill="E2EFD9"/>
            <w:vAlign w:val="center"/>
          </w:tcPr>
          <w:p w14:paraId="46D79859"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Aerodromi i zračni promet</w:t>
            </w:r>
          </w:p>
        </w:tc>
        <w:tc>
          <w:tcPr>
            <w:tcW w:w="1297" w:type="dxa"/>
            <w:tcBorders>
              <w:left w:val="nil"/>
              <w:bottom w:val="nil"/>
              <w:right w:val="nil"/>
            </w:tcBorders>
            <w:shd w:val="clear" w:color="auto" w:fill="E2EFD9"/>
            <w:vAlign w:val="center"/>
          </w:tcPr>
          <w:p w14:paraId="57FC6553"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400.000</w:t>
            </w:r>
          </w:p>
        </w:tc>
        <w:tc>
          <w:tcPr>
            <w:tcW w:w="1297" w:type="dxa"/>
            <w:tcBorders>
              <w:left w:val="nil"/>
              <w:bottom w:val="nil"/>
              <w:right w:val="nil"/>
            </w:tcBorders>
            <w:shd w:val="clear" w:color="auto" w:fill="E2EFD9"/>
            <w:vAlign w:val="center"/>
          </w:tcPr>
          <w:p w14:paraId="08C7F693"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450.000</w:t>
            </w:r>
          </w:p>
        </w:tc>
      </w:tr>
      <w:tr w:rsidR="00AA4CC3" w:rsidRPr="00AA4CC3" w14:paraId="7A0F4257" w14:textId="77777777" w:rsidTr="00AA4CC3">
        <w:trPr>
          <w:trHeight w:val="113"/>
        </w:trPr>
        <w:tc>
          <w:tcPr>
            <w:tcW w:w="426" w:type="dxa"/>
            <w:tcBorders>
              <w:top w:val="nil"/>
              <w:left w:val="nil"/>
              <w:bottom w:val="nil"/>
              <w:right w:val="nil"/>
            </w:tcBorders>
            <w:shd w:val="clear" w:color="auto" w:fill="E2EFD9"/>
            <w:vAlign w:val="center"/>
          </w:tcPr>
          <w:p w14:paraId="2E6DBCC1" w14:textId="77777777" w:rsidR="00AA4CC3" w:rsidRPr="00AA4CC3" w:rsidRDefault="00AA4CC3" w:rsidP="00AA4CC3">
            <w:pPr>
              <w:spacing w:after="0"/>
              <w:ind w:firstLine="0"/>
              <w:jc w:val="left"/>
              <w:rPr>
                <w:rFonts w:eastAsia="Times New Roman" w:cs="Arial"/>
                <w:sz w:val="18"/>
                <w:szCs w:val="18"/>
              </w:rPr>
            </w:pPr>
          </w:p>
        </w:tc>
        <w:tc>
          <w:tcPr>
            <w:tcW w:w="6330" w:type="dxa"/>
            <w:tcBorders>
              <w:top w:val="nil"/>
              <w:left w:val="nil"/>
              <w:bottom w:val="nil"/>
              <w:right w:val="nil"/>
            </w:tcBorders>
            <w:shd w:val="clear" w:color="auto" w:fill="E2EFD9"/>
            <w:vAlign w:val="center"/>
          </w:tcPr>
          <w:p w14:paraId="42EF16BF"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Ceste i cestovni promet</w:t>
            </w:r>
          </w:p>
        </w:tc>
        <w:tc>
          <w:tcPr>
            <w:tcW w:w="1297" w:type="dxa"/>
            <w:tcBorders>
              <w:top w:val="nil"/>
              <w:left w:val="nil"/>
              <w:bottom w:val="nil"/>
              <w:right w:val="nil"/>
            </w:tcBorders>
            <w:shd w:val="clear" w:color="auto" w:fill="E2EFD9"/>
            <w:vAlign w:val="center"/>
          </w:tcPr>
          <w:p w14:paraId="69488709"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3.673.802</w:t>
            </w:r>
          </w:p>
        </w:tc>
        <w:tc>
          <w:tcPr>
            <w:tcW w:w="1297" w:type="dxa"/>
            <w:tcBorders>
              <w:top w:val="nil"/>
              <w:left w:val="nil"/>
              <w:bottom w:val="nil"/>
              <w:right w:val="nil"/>
            </w:tcBorders>
            <w:shd w:val="clear" w:color="auto" w:fill="E2EFD9"/>
            <w:vAlign w:val="center"/>
          </w:tcPr>
          <w:p w14:paraId="1E714275"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3.828.000</w:t>
            </w:r>
          </w:p>
        </w:tc>
      </w:tr>
      <w:tr w:rsidR="00AA4CC3" w:rsidRPr="00AA4CC3" w14:paraId="21E4B238" w14:textId="77777777" w:rsidTr="00AA4CC3">
        <w:trPr>
          <w:trHeight w:val="113"/>
        </w:trPr>
        <w:tc>
          <w:tcPr>
            <w:tcW w:w="426" w:type="dxa"/>
            <w:tcBorders>
              <w:top w:val="nil"/>
              <w:left w:val="nil"/>
              <w:bottom w:val="nil"/>
              <w:right w:val="nil"/>
            </w:tcBorders>
            <w:shd w:val="clear" w:color="auto" w:fill="E2EFD9"/>
            <w:vAlign w:val="center"/>
          </w:tcPr>
          <w:p w14:paraId="3670FA85" w14:textId="77777777" w:rsidR="00AA4CC3" w:rsidRPr="00AA4CC3" w:rsidRDefault="00AA4CC3" w:rsidP="00AA4CC3">
            <w:pPr>
              <w:spacing w:after="0"/>
              <w:ind w:firstLine="0"/>
              <w:jc w:val="left"/>
              <w:rPr>
                <w:rFonts w:eastAsia="Times New Roman" w:cs="Arial"/>
                <w:sz w:val="18"/>
                <w:szCs w:val="18"/>
              </w:rPr>
            </w:pPr>
          </w:p>
        </w:tc>
        <w:tc>
          <w:tcPr>
            <w:tcW w:w="6330" w:type="dxa"/>
            <w:tcBorders>
              <w:top w:val="nil"/>
              <w:left w:val="nil"/>
              <w:bottom w:val="nil"/>
              <w:right w:val="nil"/>
            </w:tcBorders>
            <w:shd w:val="clear" w:color="auto" w:fill="E2EFD9"/>
            <w:vAlign w:val="center"/>
          </w:tcPr>
          <w:p w14:paraId="27477DFC"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Pomorsko dobro i pomorski promet</w:t>
            </w:r>
          </w:p>
        </w:tc>
        <w:tc>
          <w:tcPr>
            <w:tcW w:w="1297" w:type="dxa"/>
            <w:tcBorders>
              <w:top w:val="nil"/>
              <w:left w:val="nil"/>
              <w:bottom w:val="nil"/>
              <w:right w:val="nil"/>
            </w:tcBorders>
            <w:shd w:val="clear" w:color="auto" w:fill="E2EFD9"/>
            <w:vAlign w:val="center"/>
          </w:tcPr>
          <w:p w14:paraId="7CB8F2D4"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14.847.347</w:t>
            </w:r>
          </w:p>
        </w:tc>
        <w:tc>
          <w:tcPr>
            <w:tcW w:w="1297" w:type="dxa"/>
            <w:tcBorders>
              <w:top w:val="nil"/>
              <w:left w:val="nil"/>
              <w:bottom w:val="nil"/>
              <w:right w:val="nil"/>
            </w:tcBorders>
            <w:shd w:val="clear" w:color="auto" w:fill="E2EFD9"/>
            <w:vAlign w:val="center"/>
          </w:tcPr>
          <w:p w14:paraId="5E489764"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13.285.000</w:t>
            </w:r>
          </w:p>
        </w:tc>
      </w:tr>
      <w:tr w:rsidR="00AA4CC3" w:rsidRPr="00AA4CC3" w14:paraId="7C013680" w14:textId="77777777" w:rsidTr="00AA4CC3">
        <w:trPr>
          <w:trHeight w:val="113"/>
        </w:trPr>
        <w:tc>
          <w:tcPr>
            <w:tcW w:w="426" w:type="dxa"/>
            <w:tcBorders>
              <w:top w:val="nil"/>
              <w:left w:val="nil"/>
              <w:right w:val="nil"/>
            </w:tcBorders>
            <w:shd w:val="clear" w:color="auto" w:fill="E2EFD9"/>
            <w:vAlign w:val="center"/>
          </w:tcPr>
          <w:p w14:paraId="5D95CE7B" w14:textId="77777777" w:rsidR="00AA4CC3" w:rsidRPr="00AA4CC3" w:rsidRDefault="00AA4CC3" w:rsidP="00AA4CC3">
            <w:pPr>
              <w:spacing w:after="0"/>
              <w:ind w:firstLine="0"/>
              <w:jc w:val="left"/>
              <w:rPr>
                <w:rFonts w:eastAsia="Times New Roman" w:cs="Arial"/>
                <w:sz w:val="18"/>
                <w:szCs w:val="18"/>
              </w:rPr>
            </w:pPr>
          </w:p>
        </w:tc>
        <w:tc>
          <w:tcPr>
            <w:tcW w:w="6330" w:type="dxa"/>
            <w:tcBorders>
              <w:top w:val="nil"/>
              <w:left w:val="nil"/>
              <w:right w:val="nil"/>
            </w:tcBorders>
            <w:shd w:val="clear" w:color="auto" w:fill="E2EFD9"/>
            <w:vAlign w:val="center"/>
          </w:tcPr>
          <w:p w14:paraId="571F311B"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Željeznice i željeznički promet</w:t>
            </w:r>
          </w:p>
        </w:tc>
        <w:tc>
          <w:tcPr>
            <w:tcW w:w="1297" w:type="dxa"/>
            <w:tcBorders>
              <w:top w:val="nil"/>
              <w:left w:val="nil"/>
              <w:right w:val="nil"/>
            </w:tcBorders>
            <w:shd w:val="clear" w:color="auto" w:fill="E2EFD9"/>
            <w:vAlign w:val="center"/>
          </w:tcPr>
          <w:p w14:paraId="62ABAC47"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275.000</w:t>
            </w:r>
          </w:p>
        </w:tc>
        <w:tc>
          <w:tcPr>
            <w:tcW w:w="1297" w:type="dxa"/>
            <w:tcBorders>
              <w:top w:val="nil"/>
              <w:left w:val="nil"/>
              <w:right w:val="nil"/>
            </w:tcBorders>
            <w:shd w:val="clear" w:color="auto" w:fill="E2EFD9"/>
            <w:vAlign w:val="center"/>
          </w:tcPr>
          <w:p w14:paraId="6EFD06F7"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350.000</w:t>
            </w:r>
          </w:p>
        </w:tc>
      </w:tr>
      <w:tr w:rsidR="00AA4CC3" w:rsidRPr="00AA4CC3" w14:paraId="785EF737" w14:textId="77777777" w:rsidTr="00AA4CC3">
        <w:trPr>
          <w:trHeight w:val="113"/>
        </w:trPr>
        <w:tc>
          <w:tcPr>
            <w:tcW w:w="6756" w:type="dxa"/>
            <w:gridSpan w:val="2"/>
            <w:tcBorders>
              <w:left w:val="nil"/>
              <w:bottom w:val="single" w:sz="4" w:space="0" w:color="000000"/>
              <w:right w:val="nil"/>
            </w:tcBorders>
            <w:shd w:val="clear" w:color="auto" w:fill="C5E0B3"/>
            <w:vAlign w:val="center"/>
          </w:tcPr>
          <w:p w14:paraId="5594C79B" w14:textId="77777777" w:rsidR="00AA4CC3" w:rsidRPr="00AA4CC3" w:rsidRDefault="00AA4CC3" w:rsidP="00AA4CC3">
            <w:pPr>
              <w:spacing w:after="0"/>
              <w:ind w:firstLine="0"/>
              <w:jc w:val="left"/>
              <w:rPr>
                <w:rFonts w:eastAsia="Times New Roman" w:cs="Arial"/>
                <w:b/>
                <w:sz w:val="18"/>
                <w:szCs w:val="18"/>
              </w:rPr>
            </w:pPr>
            <w:r w:rsidRPr="00AA4CC3">
              <w:rPr>
                <w:rFonts w:eastAsia="Times New Roman" w:cs="Arial"/>
                <w:b/>
                <w:sz w:val="18"/>
                <w:szCs w:val="18"/>
              </w:rPr>
              <w:t>Prostorno uređenje i unapređenje stanovanja</w:t>
            </w:r>
          </w:p>
        </w:tc>
        <w:tc>
          <w:tcPr>
            <w:tcW w:w="1297" w:type="dxa"/>
            <w:tcBorders>
              <w:left w:val="nil"/>
              <w:bottom w:val="single" w:sz="4" w:space="0" w:color="000000"/>
              <w:right w:val="nil"/>
            </w:tcBorders>
            <w:shd w:val="clear" w:color="auto" w:fill="C5E0B3"/>
            <w:vAlign w:val="center"/>
          </w:tcPr>
          <w:p w14:paraId="47BA6FEE"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22.117.834</w:t>
            </w:r>
          </w:p>
        </w:tc>
        <w:tc>
          <w:tcPr>
            <w:tcW w:w="1297" w:type="dxa"/>
            <w:tcBorders>
              <w:left w:val="nil"/>
              <w:bottom w:val="single" w:sz="4" w:space="0" w:color="000000"/>
              <w:right w:val="nil"/>
            </w:tcBorders>
            <w:shd w:val="clear" w:color="auto" w:fill="C5E0B3"/>
            <w:vAlign w:val="center"/>
          </w:tcPr>
          <w:p w14:paraId="5664E982"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13.303.800</w:t>
            </w:r>
          </w:p>
        </w:tc>
      </w:tr>
      <w:tr w:rsidR="00AA4CC3" w:rsidRPr="00AA4CC3" w14:paraId="04947C94" w14:textId="77777777" w:rsidTr="00AA4CC3">
        <w:trPr>
          <w:trHeight w:val="113"/>
        </w:trPr>
        <w:tc>
          <w:tcPr>
            <w:tcW w:w="426" w:type="dxa"/>
            <w:tcBorders>
              <w:left w:val="nil"/>
              <w:bottom w:val="nil"/>
              <w:right w:val="nil"/>
            </w:tcBorders>
            <w:shd w:val="clear" w:color="auto" w:fill="E2EFD9"/>
            <w:vAlign w:val="center"/>
          </w:tcPr>
          <w:p w14:paraId="6E3EF4C2" w14:textId="77777777" w:rsidR="00AA4CC3" w:rsidRPr="00AA4CC3" w:rsidRDefault="00AA4CC3" w:rsidP="00AA4CC3">
            <w:pPr>
              <w:spacing w:after="0"/>
              <w:ind w:firstLine="0"/>
              <w:jc w:val="left"/>
              <w:rPr>
                <w:rFonts w:eastAsia="Times New Roman" w:cs="Arial"/>
                <w:sz w:val="18"/>
                <w:szCs w:val="18"/>
              </w:rPr>
            </w:pPr>
          </w:p>
        </w:tc>
        <w:tc>
          <w:tcPr>
            <w:tcW w:w="6330" w:type="dxa"/>
            <w:tcBorders>
              <w:left w:val="nil"/>
              <w:bottom w:val="nil"/>
              <w:right w:val="nil"/>
            </w:tcBorders>
            <w:shd w:val="clear" w:color="auto" w:fill="E2EFD9"/>
            <w:vAlign w:val="center"/>
          </w:tcPr>
          <w:p w14:paraId="0040B961"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Dokumenti prostornog uređenja i gradnje</w:t>
            </w:r>
          </w:p>
        </w:tc>
        <w:tc>
          <w:tcPr>
            <w:tcW w:w="1297" w:type="dxa"/>
            <w:tcBorders>
              <w:left w:val="nil"/>
              <w:bottom w:val="nil"/>
              <w:right w:val="nil"/>
            </w:tcBorders>
            <w:shd w:val="clear" w:color="auto" w:fill="E2EFD9"/>
            <w:vAlign w:val="center"/>
          </w:tcPr>
          <w:p w14:paraId="4E147E4D"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4.872.000</w:t>
            </w:r>
          </w:p>
        </w:tc>
        <w:tc>
          <w:tcPr>
            <w:tcW w:w="1297" w:type="dxa"/>
            <w:tcBorders>
              <w:left w:val="nil"/>
              <w:bottom w:val="nil"/>
              <w:right w:val="nil"/>
            </w:tcBorders>
            <w:shd w:val="clear" w:color="auto" w:fill="E2EFD9"/>
            <w:vAlign w:val="center"/>
          </w:tcPr>
          <w:p w14:paraId="033E356E"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280.000</w:t>
            </w:r>
          </w:p>
        </w:tc>
      </w:tr>
      <w:tr w:rsidR="00AA4CC3" w:rsidRPr="00AA4CC3" w14:paraId="44F0E00D" w14:textId="77777777" w:rsidTr="00AA4CC3">
        <w:trPr>
          <w:trHeight w:val="113"/>
        </w:trPr>
        <w:tc>
          <w:tcPr>
            <w:tcW w:w="426" w:type="dxa"/>
            <w:tcBorders>
              <w:top w:val="nil"/>
              <w:left w:val="nil"/>
              <w:bottom w:val="nil"/>
              <w:right w:val="nil"/>
            </w:tcBorders>
            <w:shd w:val="clear" w:color="auto" w:fill="E2EFD9"/>
            <w:vAlign w:val="center"/>
          </w:tcPr>
          <w:p w14:paraId="4F7BF569" w14:textId="77777777" w:rsidR="00AA4CC3" w:rsidRPr="00AA4CC3" w:rsidRDefault="00AA4CC3" w:rsidP="00AA4CC3">
            <w:pPr>
              <w:spacing w:after="0"/>
              <w:ind w:firstLine="0"/>
              <w:jc w:val="left"/>
              <w:rPr>
                <w:rFonts w:eastAsia="Times New Roman" w:cs="Arial"/>
                <w:sz w:val="18"/>
                <w:szCs w:val="18"/>
              </w:rPr>
            </w:pPr>
          </w:p>
        </w:tc>
        <w:tc>
          <w:tcPr>
            <w:tcW w:w="6330" w:type="dxa"/>
            <w:tcBorders>
              <w:top w:val="nil"/>
              <w:left w:val="nil"/>
              <w:bottom w:val="nil"/>
              <w:right w:val="nil"/>
            </w:tcBorders>
            <w:shd w:val="clear" w:color="auto" w:fill="E2EFD9"/>
            <w:vAlign w:val="center"/>
          </w:tcPr>
          <w:p w14:paraId="61829E17"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Programi JU "Priroda"</w:t>
            </w:r>
          </w:p>
        </w:tc>
        <w:tc>
          <w:tcPr>
            <w:tcW w:w="1297" w:type="dxa"/>
            <w:tcBorders>
              <w:top w:val="nil"/>
              <w:left w:val="nil"/>
              <w:bottom w:val="nil"/>
              <w:right w:val="nil"/>
            </w:tcBorders>
            <w:shd w:val="clear" w:color="auto" w:fill="E2EFD9"/>
            <w:vAlign w:val="center"/>
          </w:tcPr>
          <w:p w14:paraId="6AF7CAEB"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7.582.700</w:t>
            </w:r>
          </w:p>
        </w:tc>
        <w:tc>
          <w:tcPr>
            <w:tcW w:w="1297" w:type="dxa"/>
            <w:tcBorders>
              <w:top w:val="nil"/>
              <w:left w:val="nil"/>
              <w:bottom w:val="nil"/>
              <w:right w:val="nil"/>
            </w:tcBorders>
            <w:shd w:val="clear" w:color="auto" w:fill="E2EFD9"/>
            <w:vAlign w:val="center"/>
          </w:tcPr>
          <w:p w14:paraId="3F308F29"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1.657.140</w:t>
            </w:r>
          </w:p>
        </w:tc>
      </w:tr>
      <w:tr w:rsidR="00AA4CC3" w:rsidRPr="00AA4CC3" w14:paraId="6D742234" w14:textId="77777777" w:rsidTr="00AA4CC3">
        <w:trPr>
          <w:trHeight w:val="113"/>
        </w:trPr>
        <w:tc>
          <w:tcPr>
            <w:tcW w:w="426" w:type="dxa"/>
            <w:tcBorders>
              <w:top w:val="nil"/>
              <w:left w:val="nil"/>
              <w:bottom w:val="nil"/>
              <w:right w:val="nil"/>
            </w:tcBorders>
            <w:shd w:val="clear" w:color="auto" w:fill="E2EFD9"/>
            <w:vAlign w:val="center"/>
          </w:tcPr>
          <w:p w14:paraId="67D0297D" w14:textId="77777777" w:rsidR="00AA4CC3" w:rsidRPr="00AA4CC3" w:rsidRDefault="00AA4CC3" w:rsidP="00AA4CC3">
            <w:pPr>
              <w:spacing w:after="0"/>
              <w:ind w:firstLine="0"/>
              <w:jc w:val="left"/>
              <w:rPr>
                <w:rFonts w:eastAsia="Times New Roman" w:cs="Arial"/>
                <w:sz w:val="18"/>
                <w:szCs w:val="18"/>
              </w:rPr>
            </w:pPr>
          </w:p>
        </w:tc>
        <w:tc>
          <w:tcPr>
            <w:tcW w:w="6330" w:type="dxa"/>
            <w:tcBorders>
              <w:top w:val="nil"/>
              <w:left w:val="nil"/>
              <w:bottom w:val="nil"/>
              <w:right w:val="nil"/>
            </w:tcBorders>
            <w:shd w:val="clear" w:color="auto" w:fill="E2EFD9"/>
            <w:vAlign w:val="center"/>
          </w:tcPr>
          <w:p w14:paraId="37D4874A"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Programi JU "Zavod za prostorno uređenje PGŽ"</w:t>
            </w:r>
          </w:p>
        </w:tc>
        <w:tc>
          <w:tcPr>
            <w:tcW w:w="1297" w:type="dxa"/>
            <w:tcBorders>
              <w:top w:val="nil"/>
              <w:left w:val="nil"/>
              <w:bottom w:val="nil"/>
              <w:right w:val="nil"/>
            </w:tcBorders>
            <w:shd w:val="clear" w:color="auto" w:fill="E2EFD9"/>
            <w:vAlign w:val="center"/>
          </w:tcPr>
          <w:p w14:paraId="6F56E46B"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1.514.600</w:t>
            </w:r>
          </w:p>
        </w:tc>
        <w:tc>
          <w:tcPr>
            <w:tcW w:w="1297" w:type="dxa"/>
            <w:tcBorders>
              <w:top w:val="nil"/>
              <w:left w:val="nil"/>
              <w:bottom w:val="nil"/>
              <w:right w:val="nil"/>
            </w:tcBorders>
            <w:shd w:val="clear" w:color="auto" w:fill="E2EFD9"/>
            <w:vAlign w:val="center"/>
          </w:tcPr>
          <w:p w14:paraId="7385C219"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1.765.500</w:t>
            </w:r>
          </w:p>
        </w:tc>
      </w:tr>
      <w:tr w:rsidR="00AA4CC3" w:rsidRPr="00AA4CC3" w14:paraId="738941F9" w14:textId="77777777" w:rsidTr="00AA4CC3">
        <w:trPr>
          <w:trHeight w:val="113"/>
        </w:trPr>
        <w:tc>
          <w:tcPr>
            <w:tcW w:w="426" w:type="dxa"/>
            <w:tcBorders>
              <w:top w:val="nil"/>
              <w:left w:val="nil"/>
              <w:bottom w:val="nil"/>
              <w:right w:val="nil"/>
            </w:tcBorders>
            <w:shd w:val="clear" w:color="auto" w:fill="E2EFD9"/>
            <w:vAlign w:val="center"/>
          </w:tcPr>
          <w:p w14:paraId="1B511F1A" w14:textId="77777777" w:rsidR="00AA4CC3" w:rsidRPr="00AA4CC3" w:rsidRDefault="00AA4CC3" w:rsidP="00AA4CC3">
            <w:pPr>
              <w:spacing w:after="0"/>
              <w:ind w:firstLine="0"/>
              <w:jc w:val="left"/>
              <w:rPr>
                <w:rFonts w:eastAsia="Times New Roman" w:cs="Arial"/>
                <w:sz w:val="18"/>
                <w:szCs w:val="18"/>
              </w:rPr>
            </w:pPr>
          </w:p>
        </w:tc>
        <w:tc>
          <w:tcPr>
            <w:tcW w:w="6330" w:type="dxa"/>
            <w:tcBorders>
              <w:top w:val="nil"/>
              <w:left w:val="nil"/>
              <w:bottom w:val="nil"/>
              <w:right w:val="nil"/>
            </w:tcBorders>
            <w:shd w:val="clear" w:color="auto" w:fill="E2EFD9"/>
            <w:vAlign w:val="center"/>
          </w:tcPr>
          <w:p w14:paraId="1222E5D1"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Redovna djelatnost JU "Zavod za prostorno uređenje PGŽ"</w:t>
            </w:r>
          </w:p>
        </w:tc>
        <w:tc>
          <w:tcPr>
            <w:tcW w:w="1297" w:type="dxa"/>
            <w:tcBorders>
              <w:top w:val="nil"/>
              <w:left w:val="nil"/>
              <w:bottom w:val="nil"/>
              <w:right w:val="nil"/>
            </w:tcBorders>
            <w:shd w:val="clear" w:color="auto" w:fill="E2EFD9"/>
            <w:vAlign w:val="center"/>
          </w:tcPr>
          <w:p w14:paraId="5FD72D55"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5.988.534</w:t>
            </w:r>
          </w:p>
        </w:tc>
        <w:tc>
          <w:tcPr>
            <w:tcW w:w="1297" w:type="dxa"/>
            <w:tcBorders>
              <w:top w:val="nil"/>
              <w:left w:val="nil"/>
              <w:bottom w:val="nil"/>
              <w:right w:val="nil"/>
            </w:tcBorders>
            <w:shd w:val="clear" w:color="auto" w:fill="E2EFD9"/>
            <w:vAlign w:val="center"/>
          </w:tcPr>
          <w:p w14:paraId="5CF30EBD"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6.414.200</w:t>
            </w:r>
          </w:p>
        </w:tc>
      </w:tr>
      <w:tr w:rsidR="00AA4CC3" w:rsidRPr="00AA4CC3" w14:paraId="4A0E4B20" w14:textId="77777777" w:rsidTr="00AA4CC3">
        <w:trPr>
          <w:trHeight w:val="113"/>
        </w:trPr>
        <w:tc>
          <w:tcPr>
            <w:tcW w:w="426" w:type="dxa"/>
            <w:tcBorders>
              <w:top w:val="nil"/>
              <w:left w:val="nil"/>
              <w:right w:val="nil"/>
            </w:tcBorders>
            <w:shd w:val="clear" w:color="auto" w:fill="E2EFD9"/>
            <w:vAlign w:val="center"/>
          </w:tcPr>
          <w:p w14:paraId="73B4DB13" w14:textId="77777777" w:rsidR="00AA4CC3" w:rsidRPr="00AA4CC3" w:rsidRDefault="00AA4CC3" w:rsidP="00AA4CC3">
            <w:pPr>
              <w:spacing w:after="0"/>
              <w:ind w:firstLine="0"/>
              <w:jc w:val="left"/>
              <w:rPr>
                <w:rFonts w:eastAsia="Times New Roman" w:cs="Arial"/>
                <w:sz w:val="18"/>
                <w:szCs w:val="18"/>
              </w:rPr>
            </w:pPr>
          </w:p>
        </w:tc>
        <w:tc>
          <w:tcPr>
            <w:tcW w:w="6330" w:type="dxa"/>
            <w:tcBorders>
              <w:top w:val="nil"/>
              <w:left w:val="nil"/>
              <w:right w:val="nil"/>
            </w:tcBorders>
            <w:shd w:val="clear" w:color="auto" w:fill="E2EFD9"/>
            <w:vAlign w:val="center"/>
          </w:tcPr>
          <w:p w14:paraId="7C455E36"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Redovna djelatnost Javne ustanove "Priroda"</w:t>
            </w:r>
          </w:p>
        </w:tc>
        <w:tc>
          <w:tcPr>
            <w:tcW w:w="1297" w:type="dxa"/>
            <w:tcBorders>
              <w:top w:val="nil"/>
              <w:left w:val="nil"/>
              <w:right w:val="nil"/>
            </w:tcBorders>
            <w:shd w:val="clear" w:color="auto" w:fill="E2EFD9"/>
            <w:vAlign w:val="center"/>
          </w:tcPr>
          <w:p w14:paraId="0C3C36A1"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2.160.000</w:t>
            </w:r>
          </w:p>
        </w:tc>
        <w:tc>
          <w:tcPr>
            <w:tcW w:w="1297" w:type="dxa"/>
            <w:tcBorders>
              <w:top w:val="nil"/>
              <w:left w:val="nil"/>
              <w:right w:val="nil"/>
            </w:tcBorders>
            <w:shd w:val="clear" w:color="auto" w:fill="E2EFD9"/>
            <w:vAlign w:val="center"/>
          </w:tcPr>
          <w:p w14:paraId="7D087F73"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3.186.960</w:t>
            </w:r>
          </w:p>
        </w:tc>
      </w:tr>
      <w:tr w:rsidR="00AA4CC3" w:rsidRPr="00AA4CC3" w14:paraId="6D40863C" w14:textId="77777777" w:rsidTr="00AA4CC3">
        <w:trPr>
          <w:trHeight w:val="113"/>
        </w:trPr>
        <w:tc>
          <w:tcPr>
            <w:tcW w:w="6756" w:type="dxa"/>
            <w:gridSpan w:val="2"/>
            <w:tcBorders>
              <w:left w:val="nil"/>
              <w:bottom w:val="single" w:sz="4" w:space="0" w:color="000000"/>
              <w:right w:val="nil"/>
            </w:tcBorders>
            <w:shd w:val="clear" w:color="auto" w:fill="C5E0B3"/>
            <w:vAlign w:val="center"/>
          </w:tcPr>
          <w:p w14:paraId="2164D747" w14:textId="77777777" w:rsidR="00AA4CC3" w:rsidRPr="00AA4CC3" w:rsidRDefault="00AA4CC3" w:rsidP="00AA4CC3">
            <w:pPr>
              <w:spacing w:after="0"/>
              <w:ind w:firstLine="0"/>
              <w:jc w:val="left"/>
              <w:rPr>
                <w:rFonts w:eastAsia="Times New Roman" w:cs="Arial"/>
                <w:b/>
                <w:sz w:val="18"/>
                <w:szCs w:val="18"/>
              </w:rPr>
            </w:pPr>
            <w:r w:rsidRPr="00AA4CC3">
              <w:rPr>
                <w:rFonts w:eastAsia="Times New Roman" w:cs="Arial"/>
                <w:b/>
                <w:sz w:val="18"/>
                <w:szCs w:val="18"/>
              </w:rPr>
              <w:t>Potpora poljoprivredi</w:t>
            </w:r>
          </w:p>
        </w:tc>
        <w:tc>
          <w:tcPr>
            <w:tcW w:w="1297" w:type="dxa"/>
            <w:tcBorders>
              <w:left w:val="nil"/>
              <w:bottom w:val="single" w:sz="4" w:space="0" w:color="000000"/>
              <w:right w:val="nil"/>
            </w:tcBorders>
            <w:shd w:val="clear" w:color="auto" w:fill="C5E0B3"/>
            <w:vAlign w:val="center"/>
          </w:tcPr>
          <w:p w14:paraId="34A391AA"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8.165.489</w:t>
            </w:r>
          </w:p>
        </w:tc>
        <w:tc>
          <w:tcPr>
            <w:tcW w:w="1297" w:type="dxa"/>
            <w:tcBorders>
              <w:left w:val="nil"/>
              <w:bottom w:val="single" w:sz="4" w:space="0" w:color="000000"/>
              <w:right w:val="nil"/>
            </w:tcBorders>
            <w:shd w:val="clear" w:color="auto" w:fill="C5E0B3"/>
            <w:vAlign w:val="center"/>
          </w:tcPr>
          <w:p w14:paraId="0217FC8E"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8.398.500</w:t>
            </w:r>
          </w:p>
        </w:tc>
      </w:tr>
      <w:tr w:rsidR="00AA4CC3" w:rsidRPr="00AA4CC3" w14:paraId="1A480D19" w14:textId="77777777" w:rsidTr="00AA4CC3">
        <w:trPr>
          <w:trHeight w:val="113"/>
        </w:trPr>
        <w:tc>
          <w:tcPr>
            <w:tcW w:w="426" w:type="dxa"/>
            <w:tcBorders>
              <w:left w:val="nil"/>
              <w:bottom w:val="nil"/>
              <w:right w:val="nil"/>
            </w:tcBorders>
            <w:shd w:val="clear" w:color="auto" w:fill="E2EFD9"/>
            <w:vAlign w:val="center"/>
          </w:tcPr>
          <w:p w14:paraId="5F6AA3E8" w14:textId="77777777" w:rsidR="00AA4CC3" w:rsidRPr="00AA4CC3" w:rsidRDefault="00AA4CC3" w:rsidP="00AA4CC3">
            <w:pPr>
              <w:spacing w:after="0"/>
              <w:ind w:firstLine="0"/>
              <w:jc w:val="left"/>
              <w:rPr>
                <w:rFonts w:eastAsia="Times New Roman" w:cs="Arial"/>
                <w:sz w:val="18"/>
                <w:szCs w:val="18"/>
              </w:rPr>
            </w:pPr>
          </w:p>
        </w:tc>
        <w:tc>
          <w:tcPr>
            <w:tcW w:w="6330" w:type="dxa"/>
            <w:tcBorders>
              <w:left w:val="nil"/>
              <w:bottom w:val="nil"/>
              <w:right w:val="nil"/>
            </w:tcBorders>
            <w:shd w:val="clear" w:color="auto" w:fill="E2EFD9"/>
            <w:vAlign w:val="center"/>
          </w:tcPr>
          <w:p w14:paraId="191EF2A5"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Razvoj poljoprivrede</w:t>
            </w:r>
          </w:p>
        </w:tc>
        <w:tc>
          <w:tcPr>
            <w:tcW w:w="1297" w:type="dxa"/>
            <w:tcBorders>
              <w:left w:val="nil"/>
              <w:bottom w:val="nil"/>
              <w:right w:val="nil"/>
            </w:tcBorders>
            <w:shd w:val="clear" w:color="auto" w:fill="E2EFD9"/>
            <w:vAlign w:val="center"/>
          </w:tcPr>
          <w:p w14:paraId="534F64FA"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5.624.989</w:t>
            </w:r>
          </w:p>
        </w:tc>
        <w:tc>
          <w:tcPr>
            <w:tcW w:w="1297" w:type="dxa"/>
            <w:tcBorders>
              <w:left w:val="nil"/>
              <w:bottom w:val="nil"/>
              <w:right w:val="nil"/>
            </w:tcBorders>
            <w:shd w:val="clear" w:color="auto" w:fill="E2EFD9"/>
            <w:vAlign w:val="center"/>
          </w:tcPr>
          <w:p w14:paraId="27E1BE23"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5.498.500</w:t>
            </w:r>
          </w:p>
        </w:tc>
      </w:tr>
      <w:tr w:rsidR="00AA4CC3" w:rsidRPr="00AA4CC3" w14:paraId="16048123" w14:textId="77777777" w:rsidTr="00AA4CC3">
        <w:trPr>
          <w:trHeight w:val="113"/>
        </w:trPr>
        <w:tc>
          <w:tcPr>
            <w:tcW w:w="426" w:type="dxa"/>
            <w:tcBorders>
              <w:top w:val="nil"/>
              <w:left w:val="nil"/>
              <w:right w:val="nil"/>
            </w:tcBorders>
            <w:shd w:val="clear" w:color="auto" w:fill="E2EFD9"/>
            <w:vAlign w:val="center"/>
          </w:tcPr>
          <w:p w14:paraId="592B3D64" w14:textId="77777777" w:rsidR="00AA4CC3" w:rsidRPr="00AA4CC3" w:rsidRDefault="00AA4CC3" w:rsidP="00AA4CC3">
            <w:pPr>
              <w:spacing w:after="0"/>
              <w:ind w:firstLine="0"/>
              <w:jc w:val="left"/>
              <w:rPr>
                <w:rFonts w:eastAsia="Times New Roman" w:cs="Arial"/>
                <w:sz w:val="18"/>
                <w:szCs w:val="18"/>
              </w:rPr>
            </w:pPr>
          </w:p>
        </w:tc>
        <w:tc>
          <w:tcPr>
            <w:tcW w:w="6330" w:type="dxa"/>
            <w:tcBorders>
              <w:top w:val="nil"/>
              <w:left w:val="nil"/>
              <w:right w:val="nil"/>
            </w:tcBorders>
            <w:shd w:val="clear" w:color="auto" w:fill="E2EFD9"/>
            <w:vAlign w:val="center"/>
          </w:tcPr>
          <w:p w14:paraId="6ADEFFD7"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Redovna djelatnost Centra za poljoprivredu i ruralni razvoj</w:t>
            </w:r>
          </w:p>
        </w:tc>
        <w:tc>
          <w:tcPr>
            <w:tcW w:w="1297" w:type="dxa"/>
            <w:tcBorders>
              <w:top w:val="nil"/>
              <w:left w:val="nil"/>
              <w:right w:val="nil"/>
            </w:tcBorders>
            <w:shd w:val="clear" w:color="auto" w:fill="E2EFD9"/>
            <w:vAlign w:val="center"/>
          </w:tcPr>
          <w:p w14:paraId="0809C522"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2.540.500</w:t>
            </w:r>
          </w:p>
        </w:tc>
        <w:tc>
          <w:tcPr>
            <w:tcW w:w="1297" w:type="dxa"/>
            <w:tcBorders>
              <w:top w:val="nil"/>
              <w:left w:val="nil"/>
              <w:right w:val="nil"/>
            </w:tcBorders>
            <w:shd w:val="clear" w:color="auto" w:fill="E2EFD9"/>
            <w:vAlign w:val="center"/>
          </w:tcPr>
          <w:p w14:paraId="79DC5DB9"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2.900.000</w:t>
            </w:r>
          </w:p>
        </w:tc>
      </w:tr>
      <w:tr w:rsidR="00AA4CC3" w:rsidRPr="00AA4CC3" w14:paraId="5A0558A0" w14:textId="77777777" w:rsidTr="00AA4CC3">
        <w:trPr>
          <w:trHeight w:val="113"/>
        </w:trPr>
        <w:tc>
          <w:tcPr>
            <w:tcW w:w="6756" w:type="dxa"/>
            <w:gridSpan w:val="2"/>
            <w:tcBorders>
              <w:left w:val="nil"/>
              <w:right w:val="nil"/>
            </w:tcBorders>
            <w:shd w:val="clear" w:color="auto" w:fill="C5E0B3"/>
            <w:vAlign w:val="center"/>
          </w:tcPr>
          <w:p w14:paraId="45DAEA2A" w14:textId="77777777" w:rsidR="00AA4CC3" w:rsidRPr="00AA4CC3" w:rsidRDefault="00AA4CC3" w:rsidP="00AA4CC3">
            <w:pPr>
              <w:spacing w:after="0"/>
              <w:ind w:firstLine="0"/>
              <w:jc w:val="left"/>
              <w:rPr>
                <w:rFonts w:eastAsia="Times New Roman" w:cs="Arial"/>
                <w:b/>
                <w:sz w:val="18"/>
                <w:szCs w:val="18"/>
              </w:rPr>
            </w:pPr>
            <w:r w:rsidRPr="00AA4CC3">
              <w:rPr>
                <w:rFonts w:eastAsia="Times New Roman" w:cs="Arial"/>
                <w:b/>
                <w:sz w:val="18"/>
                <w:szCs w:val="18"/>
              </w:rPr>
              <w:t>Poticanje razvoja turizma</w:t>
            </w:r>
          </w:p>
        </w:tc>
        <w:tc>
          <w:tcPr>
            <w:tcW w:w="1297" w:type="dxa"/>
            <w:tcBorders>
              <w:left w:val="nil"/>
              <w:right w:val="nil"/>
            </w:tcBorders>
            <w:shd w:val="clear" w:color="auto" w:fill="C5E0B3"/>
            <w:vAlign w:val="center"/>
          </w:tcPr>
          <w:p w14:paraId="7A562DE9"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10.807.752</w:t>
            </w:r>
          </w:p>
        </w:tc>
        <w:tc>
          <w:tcPr>
            <w:tcW w:w="1297" w:type="dxa"/>
            <w:tcBorders>
              <w:left w:val="nil"/>
              <w:right w:val="nil"/>
            </w:tcBorders>
            <w:shd w:val="clear" w:color="auto" w:fill="C5E0B3"/>
            <w:vAlign w:val="center"/>
          </w:tcPr>
          <w:p w14:paraId="572C4FFC"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7.800.500</w:t>
            </w:r>
          </w:p>
        </w:tc>
      </w:tr>
      <w:tr w:rsidR="00AA4CC3" w:rsidRPr="00AA4CC3" w14:paraId="7D8AD45D" w14:textId="77777777" w:rsidTr="00AA4CC3">
        <w:trPr>
          <w:trHeight w:val="113"/>
        </w:trPr>
        <w:tc>
          <w:tcPr>
            <w:tcW w:w="426" w:type="dxa"/>
            <w:tcBorders>
              <w:left w:val="nil"/>
              <w:right w:val="nil"/>
            </w:tcBorders>
            <w:shd w:val="clear" w:color="auto" w:fill="E2EFD9"/>
            <w:vAlign w:val="center"/>
          </w:tcPr>
          <w:p w14:paraId="1A25E96A" w14:textId="77777777" w:rsidR="00AA4CC3" w:rsidRPr="00AA4CC3" w:rsidRDefault="00AA4CC3" w:rsidP="00AA4CC3">
            <w:pPr>
              <w:spacing w:after="0"/>
              <w:ind w:firstLine="0"/>
              <w:jc w:val="left"/>
              <w:rPr>
                <w:rFonts w:eastAsia="Times New Roman" w:cs="Arial"/>
                <w:sz w:val="18"/>
                <w:szCs w:val="18"/>
              </w:rPr>
            </w:pPr>
          </w:p>
        </w:tc>
        <w:tc>
          <w:tcPr>
            <w:tcW w:w="6330" w:type="dxa"/>
            <w:tcBorders>
              <w:left w:val="nil"/>
              <w:right w:val="nil"/>
            </w:tcBorders>
            <w:shd w:val="clear" w:color="auto" w:fill="E2EFD9"/>
            <w:vAlign w:val="center"/>
          </w:tcPr>
          <w:p w14:paraId="3B784194"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Unapređenje turizma</w:t>
            </w:r>
          </w:p>
        </w:tc>
        <w:tc>
          <w:tcPr>
            <w:tcW w:w="1297" w:type="dxa"/>
            <w:tcBorders>
              <w:left w:val="nil"/>
              <w:right w:val="nil"/>
            </w:tcBorders>
            <w:shd w:val="clear" w:color="auto" w:fill="E2EFD9"/>
            <w:vAlign w:val="center"/>
          </w:tcPr>
          <w:p w14:paraId="0F789BD7"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10.807.752</w:t>
            </w:r>
          </w:p>
        </w:tc>
        <w:tc>
          <w:tcPr>
            <w:tcW w:w="1297" w:type="dxa"/>
            <w:tcBorders>
              <w:left w:val="nil"/>
              <w:right w:val="nil"/>
            </w:tcBorders>
            <w:shd w:val="clear" w:color="auto" w:fill="E2EFD9"/>
            <w:vAlign w:val="center"/>
          </w:tcPr>
          <w:p w14:paraId="20FF4F1D"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7.800.500</w:t>
            </w:r>
          </w:p>
        </w:tc>
      </w:tr>
      <w:tr w:rsidR="00AA4CC3" w:rsidRPr="00AA4CC3" w14:paraId="6AAAA333" w14:textId="77777777" w:rsidTr="00AA4CC3">
        <w:trPr>
          <w:trHeight w:val="113"/>
        </w:trPr>
        <w:tc>
          <w:tcPr>
            <w:tcW w:w="6756" w:type="dxa"/>
            <w:gridSpan w:val="2"/>
            <w:tcBorders>
              <w:left w:val="nil"/>
              <w:bottom w:val="single" w:sz="4" w:space="0" w:color="000000"/>
              <w:right w:val="nil"/>
            </w:tcBorders>
            <w:shd w:val="clear" w:color="auto" w:fill="C5E0B3"/>
            <w:vAlign w:val="center"/>
          </w:tcPr>
          <w:p w14:paraId="5201E2E7" w14:textId="77777777" w:rsidR="00AA4CC3" w:rsidRPr="00AA4CC3" w:rsidRDefault="00AA4CC3" w:rsidP="00AA4CC3">
            <w:pPr>
              <w:spacing w:after="0"/>
              <w:ind w:firstLine="0"/>
              <w:jc w:val="left"/>
              <w:rPr>
                <w:rFonts w:eastAsia="Times New Roman" w:cs="Arial"/>
                <w:b/>
                <w:sz w:val="18"/>
                <w:szCs w:val="18"/>
              </w:rPr>
            </w:pPr>
            <w:r w:rsidRPr="00AA4CC3">
              <w:rPr>
                <w:rFonts w:eastAsia="Times New Roman" w:cs="Arial"/>
                <w:b/>
                <w:sz w:val="18"/>
                <w:szCs w:val="18"/>
              </w:rPr>
              <w:t>Jačanje gospodarstva</w:t>
            </w:r>
          </w:p>
        </w:tc>
        <w:tc>
          <w:tcPr>
            <w:tcW w:w="1297" w:type="dxa"/>
            <w:tcBorders>
              <w:left w:val="nil"/>
              <w:bottom w:val="single" w:sz="4" w:space="0" w:color="000000"/>
              <w:right w:val="nil"/>
            </w:tcBorders>
            <w:shd w:val="clear" w:color="auto" w:fill="C5E0B3"/>
            <w:vAlign w:val="center"/>
          </w:tcPr>
          <w:p w14:paraId="2D6AA025"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10.502.614</w:t>
            </w:r>
          </w:p>
        </w:tc>
        <w:tc>
          <w:tcPr>
            <w:tcW w:w="1297" w:type="dxa"/>
            <w:tcBorders>
              <w:left w:val="nil"/>
              <w:bottom w:val="single" w:sz="4" w:space="0" w:color="000000"/>
              <w:right w:val="nil"/>
            </w:tcBorders>
            <w:shd w:val="clear" w:color="auto" w:fill="C5E0B3"/>
            <w:vAlign w:val="center"/>
          </w:tcPr>
          <w:p w14:paraId="6E8E7851"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4.995.700</w:t>
            </w:r>
          </w:p>
        </w:tc>
      </w:tr>
      <w:tr w:rsidR="00AA4CC3" w:rsidRPr="00AA4CC3" w14:paraId="3C0B88ED" w14:textId="77777777" w:rsidTr="00AA4CC3">
        <w:trPr>
          <w:trHeight w:val="113"/>
        </w:trPr>
        <w:tc>
          <w:tcPr>
            <w:tcW w:w="426" w:type="dxa"/>
            <w:tcBorders>
              <w:left w:val="nil"/>
              <w:bottom w:val="nil"/>
              <w:right w:val="nil"/>
            </w:tcBorders>
            <w:shd w:val="clear" w:color="auto" w:fill="E2EFD9"/>
            <w:vAlign w:val="center"/>
          </w:tcPr>
          <w:p w14:paraId="2F43CB66" w14:textId="77777777" w:rsidR="00AA4CC3" w:rsidRPr="00AA4CC3" w:rsidRDefault="00AA4CC3" w:rsidP="00AA4CC3">
            <w:pPr>
              <w:spacing w:after="0"/>
              <w:ind w:firstLine="0"/>
              <w:jc w:val="left"/>
              <w:rPr>
                <w:rFonts w:eastAsia="Times New Roman" w:cs="Arial"/>
                <w:sz w:val="18"/>
                <w:szCs w:val="18"/>
              </w:rPr>
            </w:pPr>
          </w:p>
        </w:tc>
        <w:tc>
          <w:tcPr>
            <w:tcW w:w="6330" w:type="dxa"/>
            <w:tcBorders>
              <w:left w:val="nil"/>
              <w:bottom w:val="nil"/>
              <w:right w:val="nil"/>
            </w:tcBorders>
            <w:shd w:val="clear" w:color="auto" w:fill="E2EFD9"/>
            <w:vAlign w:val="center"/>
          </w:tcPr>
          <w:p w14:paraId="56DEC2CC"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Promicanje gospodarskog razvoja</w:t>
            </w:r>
          </w:p>
        </w:tc>
        <w:tc>
          <w:tcPr>
            <w:tcW w:w="1297" w:type="dxa"/>
            <w:tcBorders>
              <w:left w:val="nil"/>
              <w:bottom w:val="nil"/>
              <w:right w:val="nil"/>
            </w:tcBorders>
            <w:shd w:val="clear" w:color="auto" w:fill="E2EFD9"/>
            <w:vAlign w:val="center"/>
          </w:tcPr>
          <w:p w14:paraId="3AE3F589"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269.000</w:t>
            </w:r>
          </w:p>
        </w:tc>
        <w:tc>
          <w:tcPr>
            <w:tcW w:w="1297" w:type="dxa"/>
            <w:tcBorders>
              <w:left w:val="nil"/>
              <w:bottom w:val="nil"/>
              <w:right w:val="nil"/>
            </w:tcBorders>
            <w:shd w:val="clear" w:color="auto" w:fill="E2EFD9"/>
            <w:vAlign w:val="center"/>
          </w:tcPr>
          <w:p w14:paraId="564F520C"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589.000</w:t>
            </w:r>
          </w:p>
        </w:tc>
      </w:tr>
      <w:tr w:rsidR="00AA4CC3" w:rsidRPr="00AA4CC3" w14:paraId="63D48758" w14:textId="77777777" w:rsidTr="00AA4CC3">
        <w:trPr>
          <w:trHeight w:val="113"/>
        </w:trPr>
        <w:tc>
          <w:tcPr>
            <w:tcW w:w="426" w:type="dxa"/>
            <w:tcBorders>
              <w:top w:val="nil"/>
              <w:left w:val="nil"/>
              <w:bottom w:val="nil"/>
              <w:right w:val="nil"/>
            </w:tcBorders>
            <w:shd w:val="clear" w:color="auto" w:fill="E2EFD9"/>
            <w:vAlign w:val="center"/>
          </w:tcPr>
          <w:p w14:paraId="2190BB86" w14:textId="77777777" w:rsidR="00AA4CC3" w:rsidRPr="00AA4CC3" w:rsidRDefault="00AA4CC3" w:rsidP="00AA4CC3">
            <w:pPr>
              <w:spacing w:after="0"/>
              <w:ind w:firstLine="0"/>
              <w:jc w:val="left"/>
              <w:rPr>
                <w:rFonts w:eastAsia="Times New Roman" w:cs="Arial"/>
                <w:sz w:val="18"/>
                <w:szCs w:val="18"/>
              </w:rPr>
            </w:pPr>
          </w:p>
        </w:tc>
        <w:tc>
          <w:tcPr>
            <w:tcW w:w="6330" w:type="dxa"/>
            <w:tcBorders>
              <w:top w:val="nil"/>
              <w:left w:val="nil"/>
              <w:bottom w:val="nil"/>
              <w:right w:val="nil"/>
            </w:tcBorders>
            <w:shd w:val="clear" w:color="auto" w:fill="E2EFD9"/>
            <w:vAlign w:val="center"/>
          </w:tcPr>
          <w:p w14:paraId="4876CBD6"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Razvoj malog i srednjeg poduzetništva</w:t>
            </w:r>
          </w:p>
        </w:tc>
        <w:tc>
          <w:tcPr>
            <w:tcW w:w="1297" w:type="dxa"/>
            <w:tcBorders>
              <w:top w:val="nil"/>
              <w:left w:val="nil"/>
              <w:bottom w:val="nil"/>
              <w:right w:val="nil"/>
            </w:tcBorders>
            <w:shd w:val="clear" w:color="auto" w:fill="E2EFD9"/>
            <w:vAlign w:val="center"/>
          </w:tcPr>
          <w:p w14:paraId="1076A783"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8.819.679</w:t>
            </w:r>
          </w:p>
        </w:tc>
        <w:tc>
          <w:tcPr>
            <w:tcW w:w="1297" w:type="dxa"/>
            <w:tcBorders>
              <w:top w:val="nil"/>
              <w:left w:val="nil"/>
              <w:bottom w:val="nil"/>
              <w:right w:val="nil"/>
            </w:tcBorders>
            <w:shd w:val="clear" w:color="auto" w:fill="E2EFD9"/>
            <w:vAlign w:val="center"/>
          </w:tcPr>
          <w:p w14:paraId="33050D1B"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3.625.000</w:t>
            </w:r>
          </w:p>
        </w:tc>
      </w:tr>
      <w:tr w:rsidR="00AA4CC3" w:rsidRPr="00AA4CC3" w14:paraId="50DA48B6" w14:textId="77777777" w:rsidTr="00AA4CC3">
        <w:trPr>
          <w:trHeight w:val="113"/>
        </w:trPr>
        <w:tc>
          <w:tcPr>
            <w:tcW w:w="426" w:type="dxa"/>
            <w:tcBorders>
              <w:top w:val="nil"/>
              <w:left w:val="nil"/>
              <w:bottom w:val="nil"/>
              <w:right w:val="nil"/>
            </w:tcBorders>
            <w:shd w:val="clear" w:color="auto" w:fill="E2EFD9"/>
            <w:vAlign w:val="center"/>
          </w:tcPr>
          <w:p w14:paraId="6B592032" w14:textId="77777777" w:rsidR="00AA4CC3" w:rsidRPr="00AA4CC3" w:rsidRDefault="00AA4CC3" w:rsidP="00AA4CC3">
            <w:pPr>
              <w:spacing w:after="0"/>
              <w:ind w:firstLine="0"/>
              <w:jc w:val="left"/>
              <w:rPr>
                <w:rFonts w:eastAsia="Times New Roman" w:cs="Arial"/>
                <w:sz w:val="18"/>
                <w:szCs w:val="18"/>
              </w:rPr>
            </w:pPr>
          </w:p>
        </w:tc>
        <w:tc>
          <w:tcPr>
            <w:tcW w:w="6330" w:type="dxa"/>
            <w:tcBorders>
              <w:top w:val="nil"/>
              <w:left w:val="nil"/>
              <w:bottom w:val="nil"/>
              <w:right w:val="nil"/>
            </w:tcBorders>
            <w:shd w:val="clear" w:color="auto" w:fill="E2EFD9"/>
            <w:vAlign w:val="center"/>
          </w:tcPr>
          <w:p w14:paraId="55350736"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Razvoj šumarstva i drvne industrije</w:t>
            </w:r>
          </w:p>
        </w:tc>
        <w:tc>
          <w:tcPr>
            <w:tcW w:w="1297" w:type="dxa"/>
            <w:tcBorders>
              <w:top w:val="nil"/>
              <w:left w:val="nil"/>
              <w:bottom w:val="nil"/>
              <w:right w:val="nil"/>
            </w:tcBorders>
            <w:shd w:val="clear" w:color="auto" w:fill="E2EFD9"/>
            <w:vAlign w:val="center"/>
          </w:tcPr>
          <w:p w14:paraId="6E6295EE"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9.430</w:t>
            </w:r>
          </w:p>
        </w:tc>
        <w:tc>
          <w:tcPr>
            <w:tcW w:w="1297" w:type="dxa"/>
            <w:tcBorders>
              <w:top w:val="nil"/>
              <w:left w:val="nil"/>
              <w:bottom w:val="nil"/>
              <w:right w:val="nil"/>
            </w:tcBorders>
            <w:shd w:val="clear" w:color="auto" w:fill="E2EFD9"/>
            <w:vAlign w:val="center"/>
          </w:tcPr>
          <w:p w14:paraId="571EBA34"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165.000</w:t>
            </w:r>
          </w:p>
        </w:tc>
      </w:tr>
      <w:tr w:rsidR="00AA4CC3" w:rsidRPr="00AA4CC3" w14:paraId="058AADAD" w14:textId="77777777" w:rsidTr="00AA4CC3">
        <w:trPr>
          <w:trHeight w:val="113"/>
        </w:trPr>
        <w:tc>
          <w:tcPr>
            <w:tcW w:w="426" w:type="dxa"/>
            <w:tcBorders>
              <w:top w:val="nil"/>
              <w:left w:val="nil"/>
              <w:right w:val="nil"/>
            </w:tcBorders>
            <w:shd w:val="clear" w:color="auto" w:fill="E2EFD9"/>
            <w:vAlign w:val="center"/>
          </w:tcPr>
          <w:p w14:paraId="61245691" w14:textId="77777777" w:rsidR="00AA4CC3" w:rsidRPr="00AA4CC3" w:rsidRDefault="00AA4CC3" w:rsidP="00AA4CC3">
            <w:pPr>
              <w:spacing w:after="0"/>
              <w:ind w:firstLine="0"/>
              <w:jc w:val="left"/>
              <w:rPr>
                <w:rFonts w:eastAsia="Times New Roman" w:cs="Arial"/>
                <w:sz w:val="18"/>
                <w:szCs w:val="18"/>
              </w:rPr>
            </w:pPr>
          </w:p>
        </w:tc>
        <w:tc>
          <w:tcPr>
            <w:tcW w:w="6330" w:type="dxa"/>
            <w:tcBorders>
              <w:top w:val="nil"/>
              <w:left w:val="nil"/>
              <w:right w:val="nil"/>
            </w:tcBorders>
            <w:shd w:val="clear" w:color="auto" w:fill="E2EFD9"/>
            <w:vAlign w:val="center"/>
          </w:tcPr>
          <w:p w14:paraId="4A19DA75"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Unapređenje i razvoj lovstva</w:t>
            </w:r>
          </w:p>
        </w:tc>
        <w:tc>
          <w:tcPr>
            <w:tcW w:w="1297" w:type="dxa"/>
            <w:tcBorders>
              <w:top w:val="nil"/>
              <w:left w:val="nil"/>
              <w:right w:val="nil"/>
            </w:tcBorders>
            <w:shd w:val="clear" w:color="auto" w:fill="E2EFD9"/>
            <w:vAlign w:val="center"/>
          </w:tcPr>
          <w:p w14:paraId="5CDE95EA"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1.404.505</w:t>
            </w:r>
          </w:p>
        </w:tc>
        <w:tc>
          <w:tcPr>
            <w:tcW w:w="1297" w:type="dxa"/>
            <w:tcBorders>
              <w:top w:val="nil"/>
              <w:left w:val="nil"/>
              <w:right w:val="nil"/>
            </w:tcBorders>
            <w:shd w:val="clear" w:color="auto" w:fill="E2EFD9"/>
            <w:vAlign w:val="center"/>
          </w:tcPr>
          <w:p w14:paraId="622A22EC"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616.700</w:t>
            </w:r>
          </w:p>
        </w:tc>
      </w:tr>
      <w:tr w:rsidR="00AA4CC3" w:rsidRPr="00AA4CC3" w14:paraId="6082C815" w14:textId="77777777" w:rsidTr="00AA4CC3">
        <w:trPr>
          <w:trHeight w:val="113"/>
        </w:trPr>
        <w:tc>
          <w:tcPr>
            <w:tcW w:w="6756" w:type="dxa"/>
            <w:gridSpan w:val="2"/>
            <w:tcBorders>
              <w:left w:val="nil"/>
              <w:bottom w:val="single" w:sz="4" w:space="0" w:color="000000"/>
              <w:right w:val="nil"/>
            </w:tcBorders>
            <w:shd w:val="clear" w:color="auto" w:fill="C5E0B3"/>
            <w:vAlign w:val="center"/>
          </w:tcPr>
          <w:p w14:paraId="34357594" w14:textId="77777777" w:rsidR="00AA4CC3" w:rsidRPr="00AA4CC3" w:rsidRDefault="00AA4CC3" w:rsidP="00AA4CC3">
            <w:pPr>
              <w:spacing w:after="0"/>
              <w:ind w:firstLine="0"/>
              <w:jc w:val="left"/>
              <w:rPr>
                <w:rFonts w:eastAsia="Times New Roman" w:cs="Arial"/>
                <w:b/>
                <w:sz w:val="18"/>
                <w:szCs w:val="18"/>
              </w:rPr>
            </w:pPr>
            <w:r w:rsidRPr="00AA4CC3">
              <w:rPr>
                <w:rFonts w:eastAsia="Times New Roman" w:cs="Arial"/>
                <w:b/>
                <w:sz w:val="18"/>
                <w:szCs w:val="18"/>
              </w:rPr>
              <w:t>Upravljanje imovinom</w:t>
            </w:r>
          </w:p>
        </w:tc>
        <w:tc>
          <w:tcPr>
            <w:tcW w:w="1297" w:type="dxa"/>
            <w:tcBorders>
              <w:left w:val="nil"/>
              <w:bottom w:val="single" w:sz="4" w:space="0" w:color="000000"/>
              <w:right w:val="nil"/>
            </w:tcBorders>
            <w:shd w:val="clear" w:color="auto" w:fill="C5E0B3"/>
            <w:vAlign w:val="center"/>
          </w:tcPr>
          <w:p w14:paraId="01EC7D4B"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4.643.975</w:t>
            </w:r>
          </w:p>
        </w:tc>
        <w:tc>
          <w:tcPr>
            <w:tcW w:w="1297" w:type="dxa"/>
            <w:tcBorders>
              <w:left w:val="nil"/>
              <w:bottom w:val="single" w:sz="4" w:space="0" w:color="000000"/>
              <w:right w:val="nil"/>
            </w:tcBorders>
            <w:shd w:val="clear" w:color="auto" w:fill="C5E0B3"/>
            <w:vAlign w:val="center"/>
          </w:tcPr>
          <w:p w14:paraId="688F6782"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3.737.500</w:t>
            </w:r>
          </w:p>
        </w:tc>
      </w:tr>
      <w:tr w:rsidR="00AA4CC3" w:rsidRPr="00AA4CC3" w14:paraId="4DA27E03" w14:textId="77777777" w:rsidTr="00AA4CC3">
        <w:trPr>
          <w:trHeight w:val="113"/>
        </w:trPr>
        <w:tc>
          <w:tcPr>
            <w:tcW w:w="426" w:type="dxa"/>
            <w:tcBorders>
              <w:left w:val="nil"/>
              <w:bottom w:val="nil"/>
              <w:right w:val="nil"/>
            </w:tcBorders>
            <w:shd w:val="clear" w:color="auto" w:fill="E2EFD9"/>
            <w:vAlign w:val="center"/>
          </w:tcPr>
          <w:p w14:paraId="1442C704" w14:textId="77777777" w:rsidR="00AA4CC3" w:rsidRPr="00AA4CC3" w:rsidRDefault="00AA4CC3" w:rsidP="00AA4CC3">
            <w:pPr>
              <w:spacing w:after="0"/>
              <w:ind w:firstLine="0"/>
              <w:jc w:val="left"/>
              <w:rPr>
                <w:rFonts w:eastAsia="Times New Roman" w:cs="Arial"/>
                <w:sz w:val="18"/>
                <w:szCs w:val="18"/>
              </w:rPr>
            </w:pPr>
          </w:p>
        </w:tc>
        <w:tc>
          <w:tcPr>
            <w:tcW w:w="6330" w:type="dxa"/>
            <w:tcBorders>
              <w:left w:val="nil"/>
              <w:bottom w:val="nil"/>
              <w:right w:val="nil"/>
            </w:tcBorders>
            <w:shd w:val="clear" w:color="auto" w:fill="E2EFD9"/>
            <w:vAlign w:val="center"/>
          </w:tcPr>
          <w:p w14:paraId="60D9A1D1"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Funkcioniranje informatičkog sustava</w:t>
            </w:r>
          </w:p>
        </w:tc>
        <w:tc>
          <w:tcPr>
            <w:tcW w:w="1297" w:type="dxa"/>
            <w:tcBorders>
              <w:left w:val="nil"/>
              <w:bottom w:val="nil"/>
              <w:right w:val="nil"/>
            </w:tcBorders>
            <w:shd w:val="clear" w:color="auto" w:fill="E2EFD9"/>
            <w:vAlign w:val="center"/>
          </w:tcPr>
          <w:p w14:paraId="1821C611"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3.930.000</w:t>
            </w:r>
          </w:p>
        </w:tc>
        <w:tc>
          <w:tcPr>
            <w:tcW w:w="1297" w:type="dxa"/>
            <w:tcBorders>
              <w:left w:val="nil"/>
              <w:bottom w:val="nil"/>
              <w:right w:val="nil"/>
            </w:tcBorders>
            <w:shd w:val="clear" w:color="auto" w:fill="E2EFD9"/>
            <w:vAlign w:val="center"/>
          </w:tcPr>
          <w:p w14:paraId="62B8264F"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3.515.000</w:t>
            </w:r>
          </w:p>
        </w:tc>
      </w:tr>
      <w:tr w:rsidR="00AA4CC3" w:rsidRPr="00AA4CC3" w14:paraId="7F457258" w14:textId="77777777" w:rsidTr="00AA4CC3">
        <w:trPr>
          <w:trHeight w:val="113"/>
        </w:trPr>
        <w:tc>
          <w:tcPr>
            <w:tcW w:w="426" w:type="dxa"/>
            <w:tcBorders>
              <w:top w:val="nil"/>
              <w:left w:val="nil"/>
              <w:bottom w:val="nil"/>
              <w:right w:val="nil"/>
            </w:tcBorders>
            <w:shd w:val="clear" w:color="auto" w:fill="E2EFD9"/>
            <w:vAlign w:val="center"/>
          </w:tcPr>
          <w:p w14:paraId="6DC926B5" w14:textId="77777777" w:rsidR="00AA4CC3" w:rsidRPr="00AA4CC3" w:rsidRDefault="00AA4CC3" w:rsidP="00AA4CC3">
            <w:pPr>
              <w:spacing w:after="0"/>
              <w:ind w:firstLine="0"/>
              <w:jc w:val="left"/>
              <w:rPr>
                <w:rFonts w:eastAsia="Times New Roman" w:cs="Arial"/>
                <w:sz w:val="18"/>
                <w:szCs w:val="18"/>
              </w:rPr>
            </w:pPr>
          </w:p>
        </w:tc>
        <w:tc>
          <w:tcPr>
            <w:tcW w:w="6330" w:type="dxa"/>
            <w:tcBorders>
              <w:top w:val="nil"/>
              <w:left w:val="nil"/>
              <w:bottom w:val="nil"/>
              <w:right w:val="nil"/>
            </w:tcBorders>
            <w:shd w:val="clear" w:color="auto" w:fill="E2EFD9"/>
            <w:vAlign w:val="center"/>
          </w:tcPr>
          <w:p w14:paraId="58DEE3FD"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Kapitalni projekti</w:t>
            </w:r>
          </w:p>
        </w:tc>
        <w:tc>
          <w:tcPr>
            <w:tcW w:w="1297" w:type="dxa"/>
            <w:tcBorders>
              <w:top w:val="nil"/>
              <w:left w:val="nil"/>
              <w:bottom w:val="nil"/>
              <w:right w:val="nil"/>
            </w:tcBorders>
            <w:shd w:val="clear" w:color="auto" w:fill="E2EFD9"/>
            <w:vAlign w:val="center"/>
          </w:tcPr>
          <w:p w14:paraId="79DD5306"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640.000</w:t>
            </w:r>
          </w:p>
        </w:tc>
        <w:tc>
          <w:tcPr>
            <w:tcW w:w="1297" w:type="dxa"/>
            <w:tcBorders>
              <w:top w:val="nil"/>
              <w:left w:val="nil"/>
              <w:bottom w:val="nil"/>
              <w:right w:val="nil"/>
            </w:tcBorders>
            <w:shd w:val="clear" w:color="auto" w:fill="E2EFD9"/>
            <w:vAlign w:val="center"/>
          </w:tcPr>
          <w:p w14:paraId="3AC6FF85"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162.500</w:t>
            </w:r>
          </w:p>
        </w:tc>
      </w:tr>
      <w:tr w:rsidR="00AA4CC3" w:rsidRPr="00AA4CC3" w14:paraId="55734089" w14:textId="77777777" w:rsidTr="00AA4CC3">
        <w:trPr>
          <w:trHeight w:val="113"/>
        </w:trPr>
        <w:tc>
          <w:tcPr>
            <w:tcW w:w="426" w:type="dxa"/>
            <w:tcBorders>
              <w:top w:val="nil"/>
              <w:left w:val="nil"/>
              <w:right w:val="nil"/>
            </w:tcBorders>
            <w:shd w:val="clear" w:color="auto" w:fill="E2EFD9"/>
            <w:vAlign w:val="center"/>
          </w:tcPr>
          <w:p w14:paraId="2640A2CA" w14:textId="77777777" w:rsidR="00AA4CC3" w:rsidRPr="00AA4CC3" w:rsidRDefault="00AA4CC3" w:rsidP="00AA4CC3">
            <w:pPr>
              <w:spacing w:after="0"/>
              <w:ind w:firstLine="0"/>
              <w:jc w:val="left"/>
              <w:rPr>
                <w:rFonts w:eastAsia="Times New Roman" w:cs="Arial"/>
                <w:sz w:val="18"/>
                <w:szCs w:val="18"/>
              </w:rPr>
            </w:pPr>
          </w:p>
        </w:tc>
        <w:tc>
          <w:tcPr>
            <w:tcW w:w="6330" w:type="dxa"/>
            <w:tcBorders>
              <w:top w:val="nil"/>
              <w:left w:val="nil"/>
              <w:right w:val="nil"/>
            </w:tcBorders>
            <w:shd w:val="clear" w:color="auto" w:fill="E2EFD9"/>
            <w:vAlign w:val="center"/>
          </w:tcPr>
          <w:p w14:paraId="18B1ECF0" w14:textId="77777777" w:rsidR="00AA4CC3" w:rsidRPr="00AA4CC3" w:rsidRDefault="00AA4CC3" w:rsidP="00AA4CC3">
            <w:pPr>
              <w:spacing w:after="0"/>
              <w:ind w:firstLine="0"/>
              <w:jc w:val="left"/>
              <w:rPr>
                <w:rFonts w:eastAsia="Times New Roman" w:cs="Arial"/>
                <w:sz w:val="18"/>
                <w:szCs w:val="18"/>
              </w:rPr>
            </w:pPr>
            <w:r w:rsidRPr="00AA4CC3">
              <w:rPr>
                <w:rFonts w:eastAsia="Times New Roman" w:cs="Arial"/>
                <w:sz w:val="18"/>
                <w:szCs w:val="18"/>
              </w:rPr>
              <w:t>Upravljanje imovinom</w:t>
            </w:r>
          </w:p>
        </w:tc>
        <w:tc>
          <w:tcPr>
            <w:tcW w:w="1297" w:type="dxa"/>
            <w:tcBorders>
              <w:top w:val="nil"/>
              <w:left w:val="nil"/>
              <w:right w:val="nil"/>
            </w:tcBorders>
            <w:shd w:val="clear" w:color="auto" w:fill="E2EFD9"/>
            <w:vAlign w:val="center"/>
          </w:tcPr>
          <w:p w14:paraId="7CDB6696"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73.975</w:t>
            </w:r>
          </w:p>
        </w:tc>
        <w:tc>
          <w:tcPr>
            <w:tcW w:w="1297" w:type="dxa"/>
            <w:tcBorders>
              <w:top w:val="nil"/>
              <w:left w:val="nil"/>
              <w:right w:val="nil"/>
            </w:tcBorders>
            <w:shd w:val="clear" w:color="auto" w:fill="E2EFD9"/>
            <w:vAlign w:val="center"/>
          </w:tcPr>
          <w:p w14:paraId="07FB7990" w14:textId="77777777" w:rsidR="00AA4CC3" w:rsidRPr="00AA4CC3" w:rsidRDefault="00AA4CC3" w:rsidP="00E55972">
            <w:pPr>
              <w:spacing w:after="0"/>
              <w:ind w:firstLine="0"/>
              <w:jc w:val="right"/>
              <w:rPr>
                <w:rFonts w:eastAsia="Times New Roman" w:cs="Arial"/>
                <w:sz w:val="18"/>
                <w:szCs w:val="18"/>
              </w:rPr>
            </w:pPr>
            <w:r w:rsidRPr="00AA4CC3">
              <w:rPr>
                <w:rFonts w:eastAsia="Times New Roman" w:cs="Arial"/>
                <w:sz w:val="18"/>
                <w:szCs w:val="18"/>
              </w:rPr>
              <w:t>60.000</w:t>
            </w:r>
          </w:p>
        </w:tc>
      </w:tr>
      <w:tr w:rsidR="00AA4CC3" w:rsidRPr="00AA4CC3" w14:paraId="7A88460F" w14:textId="77777777" w:rsidTr="00AA4CC3">
        <w:trPr>
          <w:trHeight w:val="113"/>
        </w:trPr>
        <w:tc>
          <w:tcPr>
            <w:tcW w:w="6756" w:type="dxa"/>
            <w:gridSpan w:val="2"/>
            <w:tcBorders>
              <w:left w:val="nil"/>
              <w:right w:val="nil"/>
            </w:tcBorders>
            <w:shd w:val="clear" w:color="auto" w:fill="C5E0B3"/>
            <w:vAlign w:val="center"/>
          </w:tcPr>
          <w:p w14:paraId="417F9C97" w14:textId="77777777" w:rsidR="00AA4CC3" w:rsidRPr="00AA4CC3" w:rsidRDefault="00AA4CC3" w:rsidP="00AA4CC3">
            <w:pPr>
              <w:spacing w:after="0"/>
              <w:ind w:firstLine="0"/>
              <w:jc w:val="left"/>
              <w:rPr>
                <w:rFonts w:eastAsia="Times New Roman" w:cs="Arial"/>
                <w:b/>
                <w:sz w:val="18"/>
                <w:szCs w:val="18"/>
              </w:rPr>
            </w:pPr>
            <w:r w:rsidRPr="00AA4CC3">
              <w:rPr>
                <w:rFonts w:eastAsia="Times New Roman" w:cs="Arial"/>
                <w:b/>
                <w:sz w:val="18"/>
                <w:szCs w:val="18"/>
              </w:rPr>
              <w:t>Organizacija i provedba zaštite i spašavanja</w:t>
            </w:r>
          </w:p>
        </w:tc>
        <w:tc>
          <w:tcPr>
            <w:tcW w:w="1297" w:type="dxa"/>
            <w:tcBorders>
              <w:left w:val="nil"/>
              <w:right w:val="nil"/>
            </w:tcBorders>
            <w:shd w:val="clear" w:color="auto" w:fill="C5E0B3"/>
            <w:vAlign w:val="center"/>
          </w:tcPr>
          <w:p w14:paraId="57A71802"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4.130.500</w:t>
            </w:r>
          </w:p>
        </w:tc>
        <w:tc>
          <w:tcPr>
            <w:tcW w:w="1297" w:type="dxa"/>
            <w:tcBorders>
              <w:left w:val="nil"/>
              <w:right w:val="nil"/>
            </w:tcBorders>
            <w:shd w:val="clear" w:color="auto" w:fill="C5E0B3"/>
            <w:vAlign w:val="center"/>
          </w:tcPr>
          <w:p w14:paraId="4050E5AF"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3.187.000</w:t>
            </w:r>
          </w:p>
        </w:tc>
      </w:tr>
      <w:tr w:rsidR="00AA4CC3" w:rsidRPr="00AA4CC3" w14:paraId="412D515B" w14:textId="77777777" w:rsidTr="00AA4CC3">
        <w:trPr>
          <w:trHeight w:val="113"/>
        </w:trPr>
        <w:tc>
          <w:tcPr>
            <w:tcW w:w="6756" w:type="dxa"/>
            <w:gridSpan w:val="2"/>
            <w:tcBorders>
              <w:left w:val="nil"/>
              <w:right w:val="nil"/>
            </w:tcBorders>
            <w:shd w:val="clear" w:color="auto" w:fill="C5E0B3"/>
            <w:vAlign w:val="center"/>
          </w:tcPr>
          <w:p w14:paraId="58F4A555" w14:textId="77777777" w:rsidR="00AA4CC3" w:rsidRPr="00AA4CC3" w:rsidRDefault="00AA4CC3" w:rsidP="00AA4CC3">
            <w:pPr>
              <w:spacing w:after="0"/>
              <w:ind w:firstLine="0"/>
              <w:jc w:val="left"/>
              <w:rPr>
                <w:rFonts w:eastAsia="Times New Roman" w:cs="Arial"/>
                <w:b/>
                <w:sz w:val="18"/>
                <w:szCs w:val="18"/>
              </w:rPr>
            </w:pPr>
            <w:r w:rsidRPr="00AA4CC3">
              <w:rPr>
                <w:rFonts w:eastAsia="Times New Roman" w:cs="Arial"/>
                <w:b/>
                <w:sz w:val="18"/>
                <w:szCs w:val="18"/>
              </w:rPr>
              <w:t>Zaštita okoliša</w:t>
            </w:r>
          </w:p>
        </w:tc>
        <w:tc>
          <w:tcPr>
            <w:tcW w:w="1297" w:type="dxa"/>
            <w:tcBorders>
              <w:left w:val="nil"/>
              <w:right w:val="nil"/>
            </w:tcBorders>
            <w:shd w:val="clear" w:color="auto" w:fill="C5E0B3"/>
            <w:vAlign w:val="center"/>
          </w:tcPr>
          <w:p w14:paraId="3C779FB2"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185.000</w:t>
            </w:r>
          </w:p>
        </w:tc>
        <w:tc>
          <w:tcPr>
            <w:tcW w:w="1297" w:type="dxa"/>
            <w:tcBorders>
              <w:left w:val="nil"/>
              <w:right w:val="nil"/>
            </w:tcBorders>
            <w:shd w:val="clear" w:color="auto" w:fill="C5E0B3"/>
            <w:vAlign w:val="center"/>
          </w:tcPr>
          <w:p w14:paraId="54364621" w14:textId="77777777" w:rsidR="00AA4CC3" w:rsidRPr="00AA4CC3" w:rsidRDefault="00AA4CC3" w:rsidP="00E55972">
            <w:pPr>
              <w:spacing w:after="0"/>
              <w:ind w:firstLine="0"/>
              <w:jc w:val="right"/>
              <w:rPr>
                <w:rFonts w:eastAsia="Times New Roman" w:cs="Arial"/>
                <w:b/>
                <w:sz w:val="18"/>
                <w:szCs w:val="18"/>
              </w:rPr>
            </w:pPr>
            <w:r w:rsidRPr="00AA4CC3">
              <w:rPr>
                <w:rFonts w:eastAsia="Times New Roman" w:cs="Arial"/>
                <w:b/>
                <w:sz w:val="18"/>
                <w:szCs w:val="18"/>
              </w:rPr>
              <w:t>210.000</w:t>
            </w:r>
          </w:p>
        </w:tc>
      </w:tr>
    </w:tbl>
    <w:p w14:paraId="040DB8B8" w14:textId="3C6621C4" w:rsidR="001615EC" w:rsidRPr="006779B5" w:rsidRDefault="001615EC" w:rsidP="008C64AE">
      <w:pPr>
        <w:widowControl w:val="0"/>
        <w:autoSpaceDE w:val="0"/>
        <w:autoSpaceDN w:val="0"/>
        <w:adjustRightInd w:val="0"/>
        <w:jc w:val="center"/>
        <w:rPr>
          <w:rFonts w:cs="Arial"/>
          <w:sz w:val="16"/>
          <w:szCs w:val="16"/>
        </w:rPr>
      </w:pPr>
      <w:r w:rsidRPr="00DE39B0">
        <w:rPr>
          <w:rFonts w:cs="Arial"/>
          <w:sz w:val="16"/>
          <w:szCs w:val="16"/>
        </w:rPr>
        <w:t xml:space="preserve">Izvor: Otvoreni proračun, dostupno na </w:t>
      </w:r>
      <w:hyperlink r:id="rId48" w:history="1">
        <w:r w:rsidRPr="006779B5">
          <w:rPr>
            <w:rStyle w:val="Hyperlink"/>
            <w:rFonts w:cs="Arial"/>
            <w:color w:val="auto"/>
            <w:sz w:val="16"/>
            <w:szCs w:val="16"/>
          </w:rPr>
          <w:t>http://www.opencity.hr/proracun/index.php?unit_id=43</w:t>
        </w:r>
      </w:hyperlink>
      <w:r w:rsidRPr="006779B5">
        <w:rPr>
          <w:rFonts w:cs="Arial"/>
          <w:sz w:val="16"/>
          <w:szCs w:val="16"/>
        </w:rPr>
        <w:t>, 20.2.2020.</w:t>
      </w:r>
    </w:p>
    <w:p w14:paraId="7D69E663" w14:textId="77777777" w:rsidR="009A0BE4" w:rsidRDefault="009A0BE4">
      <w:pPr>
        <w:spacing w:after="160" w:line="259" w:lineRule="auto"/>
        <w:ind w:firstLine="0"/>
        <w:jc w:val="left"/>
        <w:rPr>
          <w:rFonts w:cs="Arial"/>
        </w:rPr>
      </w:pPr>
      <w:r>
        <w:rPr>
          <w:rFonts w:cs="Arial"/>
        </w:rPr>
        <w:br w:type="page"/>
      </w:r>
    </w:p>
    <w:p w14:paraId="1D741781" w14:textId="4AB0D861" w:rsidR="001615EC" w:rsidRPr="00F916DC" w:rsidRDefault="001615EC" w:rsidP="00EF7BA6">
      <w:pPr>
        <w:widowControl w:val="0"/>
        <w:autoSpaceDE w:val="0"/>
        <w:autoSpaceDN w:val="0"/>
        <w:adjustRightInd w:val="0"/>
        <w:spacing w:line="276" w:lineRule="auto"/>
        <w:ind w:firstLine="0"/>
        <w:rPr>
          <w:rFonts w:cs="Arial"/>
        </w:rPr>
      </w:pPr>
      <w:r>
        <w:rPr>
          <w:rFonts w:cs="Arial"/>
        </w:rPr>
        <w:t xml:space="preserve">U cilju ravnomjernog regionalnog razvoja posljednjih godina JLS samostalno ili uz potporu PGŽ ulazu ili planiraju ulagati u velike infrastrukturne radove koji su važni za mlade, a posebno na otocima. Tako npr. na otoku Krku će se u Općini Vrbnik rekonstruirati zgrada </w:t>
      </w:r>
      <w:r w:rsidRPr="0026180B">
        <w:rPr>
          <w:rFonts w:cs="Arial"/>
        </w:rPr>
        <w:t>Vitezićevog doma u društveno-kulturni i turističko-informativni centar</w:t>
      </w:r>
      <w:r>
        <w:rPr>
          <w:rFonts w:cs="Arial"/>
        </w:rPr>
        <w:t>, izgraditi s</w:t>
      </w:r>
      <w:r w:rsidRPr="0026180B">
        <w:rPr>
          <w:rFonts w:cs="Arial"/>
        </w:rPr>
        <w:t>portsk</w:t>
      </w:r>
      <w:r>
        <w:rPr>
          <w:rFonts w:cs="Arial"/>
        </w:rPr>
        <w:t>a</w:t>
      </w:r>
      <w:r w:rsidRPr="0026180B">
        <w:rPr>
          <w:rFonts w:cs="Arial"/>
        </w:rPr>
        <w:t xml:space="preserve"> dvoran</w:t>
      </w:r>
      <w:r>
        <w:rPr>
          <w:rFonts w:cs="Arial"/>
        </w:rPr>
        <w:t>a</w:t>
      </w:r>
      <w:r w:rsidRPr="0026180B">
        <w:rPr>
          <w:rFonts w:cs="Arial"/>
        </w:rPr>
        <w:t xml:space="preserve"> Područne škole Vrbnik </w:t>
      </w:r>
      <w:r>
        <w:rPr>
          <w:rFonts w:cs="Arial"/>
        </w:rPr>
        <w:t>OŠ</w:t>
      </w:r>
      <w:r w:rsidRPr="0026180B">
        <w:rPr>
          <w:rFonts w:cs="Arial"/>
        </w:rPr>
        <w:t xml:space="preserve"> </w:t>
      </w:r>
      <w:r>
        <w:rPr>
          <w:rFonts w:cs="Arial"/>
        </w:rPr>
        <w:t>„</w:t>
      </w:r>
      <w:r w:rsidRPr="0026180B">
        <w:rPr>
          <w:rFonts w:cs="Arial"/>
        </w:rPr>
        <w:t>F. K. Frankopan</w:t>
      </w:r>
      <w:r>
        <w:rPr>
          <w:rFonts w:cs="Arial"/>
        </w:rPr>
        <w:t>“, započet će se k</w:t>
      </w:r>
      <w:r w:rsidRPr="0026180B">
        <w:rPr>
          <w:rFonts w:cs="Arial"/>
        </w:rPr>
        <w:t>rajobrazno uređenje prostora uz šetnicu od plaže Vajavina do plaže Kozica</w:t>
      </w:r>
      <w:r>
        <w:rPr>
          <w:rFonts w:cs="Arial"/>
        </w:rPr>
        <w:t xml:space="preserve"> u Vrbniku. Na otoku Krku će se tako r</w:t>
      </w:r>
      <w:r w:rsidRPr="00F916DC">
        <w:rPr>
          <w:rFonts w:cs="Arial"/>
        </w:rPr>
        <w:t>ekonstru</w:t>
      </w:r>
      <w:r>
        <w:rPr>
          <w:rFonts w:cs="Arial"/>
        </w:rPr>
        <w:t xml:space="preserve">irati </w:t>
      </w:r>
      <w:r w:rsidRPr="00F916DC">
        <w:rPr>
          <w:rFonts w:cs="Arial"/>
        </w:rPr>
        <w:t>kul</w:t>
      </w:r>
      <w:r>
        <w:rPr>
          <w:rFonts w:cs="Arial"/>
        </w:rPr>
        <w:t>a</w:t>
      </w:r>
      <w:r w:rsidRPr="00F916DC">
        <w:rPr>
          <w:rFonts w:cs="Arial"/>
        </w:rPr>
        <w:t xml:space="preserve"> Dubec</w:t>
      </w:r>
      <w:r>
        <w:rPr>
          <w:rFonts w:cs="Arial"/>
        </w:rPr>
        <w:t>, r</w:t>
      </w:r>
      <w:r w:rsidRPr="00F916DC">
        <w:rPr>
          <w:rFonts w:cs="Arial"/>
        </w:rPr>
        <w:t>estaur</w:t>
      </w:r>
      <w:r>
        <w:rPr>
          <w:rFonts w:cs="Arial"/>
        </w:rPr>
        <w:t xml:space="preserve">irati </w:t>
      </w:r>
      <w:r w:rsidRPr="00F916DC">
        <w:rPr>
          <w:rFonts w:cs="Arial"/>
        </w:rPr>
        <w:t>kuć</w:t>
      </w:r>
      <w:r>
        <w:rPr>
          <w:rFonts w:cs="Arial"/>
        </w:rPr>
        <w:t>a</w:t>
      </w:r>
      <w:r w:rsidRPr="00F916DC">
        <w:rPr>
          <w:rFonts w:cs="Arial"/>
        </w:rPr>
        <w:t xml:space="preserve"> Landauf</w:t>
      </w:r>
      <w:r>
        <w:rPr>
          <w:rFonts w:cs="Arial"/>
        </w:rPr>
        <w:t>, i</w:t>
      </w:r>
      <w:r w:rsidRPr="00F916DC">
        <w:rPr>
          <w:rFonts w:cs="Arial"/>
        </w:rPr>
        <w:t>zgrad</w:t>
      </w:r>
      <w:r>
        <w:rPr>
          <w:rFonts w:cs="Arial"/>
        </w:rPr>
        <w:t xml:space="preserve">iti </w:t>
      </w:r>
      <w:r w:rsidRPr="00F916DC">
        <w:rPr>
          <w:rFonts w:cs="Arial"/>
        </w:rPr>
        <w:t>nov</w:t>
      </w:r>
      <w:r>
        <w:rPr>
          <w:rFonts w:cs="Arial"/>
        </w:rPr>
        <w:t>i</w:t>
      </w:r>
      <w:r w:rsidRPr="00F916DC">
        <w:rPr>
          <w:rFonts w:cs="Arial"/>
        </w:rPr>
        <w:t xml:space="preserve"> dječj</w:t>
      </w:r>
      <w:r>
        <w:rPr>
          <w:rFonts w:cs="Arial"/>
        </w:rPr>
        <w:t>i</w:t>
      </w:r>
      <w:r w:rsidRPr="00F916DC">
        <w:rPr>
          <w:rFonts w:cs="Arial"/>
        </w:rPr>
        <w:t xml:space="preserve"> vrtić u Njivicama</w:t>
      </w:r>
      <w:r>
        <w:rPr>
          <w:rFonts w:cs="Arial"/>
        </w:rPr>
        <w:t xml:space="preserve">, urediti </w:t>
      </w:r>
      <w:r w:rsidRPr="00F916DC">
        <w:rPr>
          <w:rFonts w:cs="Arial"/>
        </w:rPr>
        <w:t>Multimedijalni kulturni centar Krk</w:t>
      </w:r>
      <w:r>
        <w:rPr>
          <w:rFonts w:cs="Arial"/>
        </w:rPr>
        <w:t>, nadograđivati vrtiće, uređivati pješačke staze i drugo; na otoku Cresu se će r</w:t>
      </w:r>
      <w:r w:rsidRPr="0026180B">
        <w:rPr>
          <w:rFonts w:cs="Arial"/>
        </w:rPr>
        <w:t>ekonstru</w:t>
      </w:r>
      <w:r>
        <w:rPr>
          <w:rFonts w:cs="Arial"/>
        </w:rPr>
        <w:t xml:space="preserve">irati </w:t>
      </w:r>
      <w:r w:rsidRPr="0026180B">
        <w:rPr>
          <w:rFonts w:cs="Arial"/>
        </w:rPr>
        <w:t>kulturn</w:t>
      </w:r>
      <w:r>
        <w:rPr>
          <w:rFonts w:cs="Arial"/>
        </w:rPr>
        <w:t xml:space="preserve">i </w:t>
      </w:r>
      <w:r w:rsidRPr="0026180B">
        <w:rPr>
          <w:rFonts w:cs="Arial"/>
        </w:rPr>
        <w:t>cent</w:t>
      </w:r>
      <w:r>
        <w:rPr>
          <w:rFonts w:cs="Arial"/>
        </w:rPr>
        <w:t>a</w:t>
      </w:r>
      <w:r w:rsidRPr="0026180B">
        <w:rPr>
          <w:rFonts w:cs="Arial"/>
        </w:rPr>
        <w:t>r Susajda</w:t>
      </w:r>
      <w:r>
        <w:rPr>
          <w:rFonts w:cs="Arial"/>
        </w:rPr>
        <w:t>, a n</w:t>
      </w:r>
      <w:r w:rsidRPr="001258D7">
        <w:rPr>
          <w:rFonts w:cs="Arial"/>
        </w:rPr>
        <w:t>akon provedbe rekonstrukcije i op</w:t>
      </w:r>
      <w:r>
        <w:rPr>
          <w:rFonts w:cs="Arial"/>
        </w:rPr>
        <w:t>r</w:t>
      </w:r>
      <w:r w:rsidRPr="001258D7">
        <w:rPr>
          <w:rFonts w:cs="Arial"/>
        </w:rPr>
        <w:t xml:space="preserve">emanja objekt će pružati mogućnost korištenja </w:t>
      </w:r>
      <w:r>
        <w:rPr>
          <w:rFonts w:cs="Arial"/>
        </w:rPr>
        <w:t>prostora polivalentne namjene (</w:t>
      </w:r>
      <w:r w:rsidRPr="001258D7">
        <w:rPr>
          <w:rFonts w:cs="Arial"/>
        </w:rPr>
        <w:t>tri zasebne funkcionalne cjeline) kao što su galerijsko-izložbeni prostor, dvorana za kazališne predstave i kino projekcije, smještaj za muzejske knjižnice i prostor za rad udruge</w:t>
      </w:r>
      <w:r>
        <w:rPr>
          <w:rFonts w:cs="Arial"/>
        </w:rPr>
        <w:t>. Isto tako u Gradu Cresu se d</w:t>
      </w:r>
      <w:r w:rsidRPr="001258D7">
        <w:rPr>
          <w:rFonts w:cs="Arial"/>
        </w:rPr>
        <w:t>ograd</w:t>
      </w:r>
      <w:r>
        <w:rPr>
          <w:rFonts w:cs="Arial"/>
        </w:rPr>
        <w:t>iti D</w:t>
      </w:r>
      <w:r w:rsidRPr="001258D7">
        <w:rPr>
          <w:rFonts w:cs="Arial"/>
        </w:rPr>
        <w:t>ječj</w:t>
      </w:r>
      <w:r>
        <w:rPr>
          <w:rFonts w:cs="Arial"/>
        </w:rPr>
        <w:t>i</w:t>
      </w:r>
      <w:r w:rsidRPr="001258D7">
        <w:rPr>
          <w:rFonts w:cs="Arial"/>
        </w:rPr>
        <w:t xml:space="preserve"> vrtić Girice</w:t>
      </w:r>
      <w:r>
        <w:rPr>
          <w:rFonts w:cs="Arial"/>
        </w:rPr>
        <w:t xml:space="preserve"> i i</w:t>
      </w:r>
      <w:r w:rsidRPr="001258D7">
        <w:rPr>
          <w:rFonts w:cs="Arial"/>
        </w:rPr>
        <w:t>zgrad</w:t>
      </w:r>
      <w:r>
        <w:rPr>
          <w:rFonts w:cs="Arial"/>
        </w:rPr>
        <w:t xml:space="preserve">iti </w:t>
      </w:r>
      <w:r w:rsidRPr="001258D7">
        <w:rPr>
          <w:rFonts w:cs="Arial"/>
        </w:rPr>
        <w:t>sportsko igrališt</w:t>
      </w:r>
      <w:r>
        <w:rPr>
          <w:rFonts w:cs="Arial"/>
        </w:rPr>
        <w:t>e</w:t>
      </w:r>
      <w:r w:rsidRPr="001258D7">
        <w:rPr>
          <w:rFonts w:cs="Arial"/>
        </w:rPr>
        <w:t xml:space="preserve"> </w:t>
      </w:r>
      <w:r>
        <w:rPr>
          <w:rFonts w:cs="Arial"/>
        </w:rPr>
        <w:t>“</w:t>
      </w:r>
      <w:r w:rsidRPr="001258D7">
        <w:rPr>
          <w:rFonts w:cs="Arial"/>
        </w:rPr>
        <w:t>fitness/street workout park</w:t>
      </w:r>
      <w:r>
        <w:rPr>
          <w:rFonts w:cs="Arial"/>
        </w:rPr>
        <w:t>”</w:t>
      </w:r>
      <w:r w:rsidRPr="001258D7">
        <w:rPr>
          <w:rFonts w:cs="Arial"/>
        </w:rPr>
        <w:t xml:space="preserve"> Cres</w:t>
      </w:r>
      <w:r>
        <w:rPr>
          <w:rFonts w:cs="Arial"/>
        </w:rPr>
        <w:t>. U Gradu Malom Lošinju će se izgraditi b</w:t>
      </w:r>
      <w:r w:rsidRPr="001258D7">
        <w:rPr>
          <w:rFonts w:cs="Arial"/>
        </w:rPr>
        <w:t>iciklistička otočna transverzala</w:t>
      </w:r>
      <w:r>
        <w:rPr>
          <w:rFonts w:cs="Arial"/>
        </w:rPr>
        <w:t>,</w:t>
      </w:r>
      <w:r w:rsidRPr="001258D7">
        <w:t xml:space="preserve"> </w:t>
      </w:r>
      <w:r>
        <w:rPr>
          <w:rFonts w:cs="Arial"/>
        </w:rPr>
        <w:t>i</w:t>
      </w:r>
      <w:r w:rsidRPr="001258D7">
        <w:rPr>
          <w:rFonts w:cs="Arial"/>
        </w:rPr>
        <w:t>zgrad</w:t>
      </w:r>
      <w:r>
        <w:rPr>
          <w:rFonts w:cs="Arial"/>
        </w:rPr>
        <w:t xml:space="preserve">iti </w:t>
      </w:r>
      <w:r w:rsidRPr="001258D7">
        <w:rPr>
          <w:rFonts w:cs="Arial"/>
        </w:rPr>
        <w:t>javn</w:t>
      </w:r>
      <w:r>
        <w:rPr>
          <w:rFonts w:cs="Arial"/>
        </w:rPr>
        <w:t>a</w:t>
      </w:r>
      <w:r w:rsidRPr="001258D7">
        <w:rPr>
          <w:rFonts w:cs="Arial"/>
        </w:rPr>
        <w:t xml:space="preserve"> gradsk</w:t>
      </w:r>
      <w:r>
        <w:rPr>
          <w:rFonts w:cs="Arial"/>
        </w:rPr>
        <w:t>a</w:t>
      </w:r>
      <w:r w:rsidRPr="001258D7">
        <w:rPr>
          <w:rFonts w:cs="Arial"/>
        </w:rPr>
        <w:t xml:space="preserve"> sportsk</w:t>
      </w:r>
      <w:r>
        <w:rPr>
          <w:rFonts w:cs="Arial"/>
        </w:rPr>
        <w:t>a</w:t>
      </w:r>
      <w:r w:rsidRPr="001258D7">
        <w:rPr>
          <w:rFonts w:cs="Arial"/>
        </w:rPr>
        <w:t xml:space="preserve"> dvoran</w:t>
      </w:r>
      <w:r>
        <w:rPr>
          <w:rFonts w:cs="Arial"/>
        </w:rPr>
        <w:t>a, i</w:t>
      </w:r>
      <w:r w:rsidRPr="001258D7">
        <w:rPr>
          <w:rFonts w:cs="Arial"/>
        </w:rPr>
        <w:t>zgrad</w:t>
      </w:r>
      <w:r>
        <w:rPr>
          <w:rFonts w:cs="Arial"/>
        </w:rPr>
        <w:t xml:space="preserve">iti </w:t>
      </w:r>
      <w:r w:rsidRPr="001258D7">
        <w:rPr>
          <w:rFonts w:cs="Arial"/>
        </w:rPr>
        <w:t>gradsko nogometno igrališt</w:t>
      </w:r>
      <w:r>
        <w:rPr>
          <w:rFonts w:cs="Arial"/>
        </w:rPr>
        <w:t xml:space="preserve">e i </w:t>
      </w:r>
      <w:r w:rsidRPr="001258D7">
        <w:rPr>
          <w:rFonts w:cs="Arial"/>
        </w:rPr>
        <w:t>gradsk</w:t>
      </w:r>
      <w:r>
        <w:rPr>
          <w:rFonts w:cs="Arial"/>
        </w:rPr>
        <w:t>i</w:t>
      </w:r>
      <w:r w:rsidRPr="001258D7">
        <w:rPr>
          <w:rFonts w:cs="Arial"/>
        </w:rPr>
        <w:t xml:space="preserve"> bazen</w:t>
      </w:r>
      <w:r>
        <w:rPr>
          <w:rFonts w:cs="Arial"/>
        </w:rPr>
        <w:t>, n</w:t>
      </w:r>
      <w:r w:rsidRPr="001258D7">
        <w:rPr>
          <w:rFonts w:cs="Arial"/>
        </w:rPr>
        <w:t>atkri</w:t>
      </w:r>
      <w:r>
        <w:rPr>
          <w:rFonts w:cs="Arial"/>
        </w:rPr>
        <w:t xml:space="preserve">ti </w:t>
      </w:r>
      <w:r w:rsidRPr="001258D7">
        <w:rPr>
          <w:rFonts w:cs="Arial"/>
        </w:rPr>
        <w:t>sportsk</w:t>
      </w:r>
      <w:r>
        <w:rPr>
          <w:rFonts w:cs="Arial"/>
        </w:rPr>
        <w:t>o</w:t>
      </w:r>
      <w:r w:rsidRPr="001258D7">
        <w:rPr>
          <w:rFonts w:cs="Arial"/>
        </w:rPr>
        <w:t xml:space="preserve"> igrališta na Bočacu</w:t>
      </w:r>
      <w:r>
        <w:rPr>
          <w:rFonts w:cs="Arial"/>
        </w:rPr>
        <w:t>, e</w:t>
      </w:r>
      <w:r w:rsidRPr="001258D7">
        <w:rPr>
          <w:rFonts w:cs="Arial"/>
        </w:rPr>
        <w:t>nergetsk</w:t>
      </w:r>
      <w:r>
        <w:rPr>
          <w:rFonts w:cs="Arial"/>
        </w:rPr>
        <w:t>i</w:t>
      </w:r>
      <w:r w:rsidRPr="001258D7">
        <w:rPr>
          <w:rFonts w:cs="Arial"/>
        </w:rPr>
        <w:t xml:space="preserve"> obnov</w:t>
      </w:r>
      <w:r>
        <w:rPr>
          <w:rFonts w:cs="Arial"/>
        </w:rPr>
        <w:t xml:space="preserve">iti </w:t>
      </w:r>
      <w:r w:rsidRPr="001258D7">
        <w:rPr>
          <w:rFonts w:cs="Arial"/>
        </w:rPr>
        <w:t>dječji vrtić</w:t>
      </w:r>
      <w:r>
        <w:rPr>
          <w:rFonts w:cs="Arial"/>
        </w:rPr>
        <w:t>i, izgraditi “</w:t>
      </w:r>
      <w:r w:rsidRPr="001258D7">
        <w:rPr>
          <w:rFonts w:cs="Arial"/>
        </w:rPr>
        <w:t>Plavi Svijet: Centar znanosti o moru</w:t>
      </w:r>
      <w:r>
        <w:rPr>
          <w:rFonts w:cs="Arial"/>
        </w:rPr>
        <w:t>”, r</w:t>
      </w:r>
      <w:r w:rsidRPr="001258D7">
        <w:rPr>
          <w:rFonts w:cs="Arial"/>
        </w:rPr>
        <w:t>evitaliz</w:t>
      </w:r>
      <w:r>
        <w:rPr>
          <w:rFonts w:cs="Arial"/>
        </w:rPr>
        <w:t xml:space="preserve">irati </w:t>
      </w:r>
      <w:r w:rsidRPr="001258D7">
        <w:rPr>
          <w:rFonts w:cs="Arial"/>
        </w:rPr>
        <w:t>park šume Čikat</w:t>
      </w:r>
      <w:r>
        <w:rPr>
          <w:rFonts w:cs="Arial"/>
        </w:rPr>
        <w:t>, urediti lokacije za Muzej pomorstva na otvorenom, u</w:t>
      </w:r>
      <w:r w:rsidRPr="001258D7">
        <w:rPr>
          <w:rFonts w:cs="Arial"/>
        </w:rPr>
        <w:t>ređenje parka Haračić</w:t>
      </w:r>
      <w:r>
        <w:rPr>
          <w:rFonts w:cs="Arial"/>
        </w:rPr>
        <w:t>,</w:t>
      </w:r>
      <w:r w:rsidRPr="001258D7">
        <w:t xml:space="preserve"> </w:t>
      </w:r>
      <w:r>
        <w:rPr>
          <w:rFonts w:cs="Arial"/>
        </w:rPr>
        <w:t>i</w:t>
      </w:r>
      <w:r w:rsidRPr="001258D7">
        <w:rPr>
          <w:rFonts w:cs="Arial"/>
        </w:rPr>
        <w:t>zgradnja vidikovaca (Pogled, Sv. Ivan, Ćunski, Kadin)</w:t>
      </w:r>
      <w:r>
        <w:rPr>
          <w:rFonts w:cs="Arial"/>
        </w:rPr>
        <w:t>, energetski obnoviti građevine kulturne namjene, ali i izgraditi poduzetnički inkubator “</w:t>
      </w:r>
      <w:r w:rsidRPr="001258D7">
        <w:rPr>
          <w:rFonts w:cs="Arial"/>
        </w:rPr>
        <w:t>Impulsni centar Mali Lošinj</w:t>
      </w:r>
      <w:r>
        <w:rPr>
          <w:rFonts w:cs="Arial"/>
        </w:rPr>
        <w:t>“. Isto tako u Malom Lošinju je u planu i i</w:t>
      </w:r>
      <w:r w:rsidRPr="001258D7">
        <w:rPr>
          <w:rFonts w:cs="Arial"/>
        </w:rPr>
        <w:t>zgradnja stanova za potrebe lokalnog stanovništva</w:t>
      </w:r>
      <w:r>
        <w:rPr>
          <w:rFonts w:cs="Arial"/>
        </w:rPr>
        <w:t xml:space="preserve">, ali i arhitektonski prilagoditi </w:t>
      </w:r>
      <w:r w:rsidRPr="001258D7">
        <w:rPr>
          <w:rFonts w:cs="Arial"/>
        </w:rPr>
        <w:t>javn</w:t>
      </w:r>
      <w:r>
        <w:rPr>
          <w:rFonts w:cs="Arial"/>
        </w:rPr>
        <w:t xml:space="preserve">e </w:t>
      </w:r>
      <w:r w:rsidRPr="001258D7">
        <w:rPr>
          <w:rFonts w:cs="Arial"/>
        </w:rPr>
        <w:t>ustanov</w:t>
      </w:r>
      <w:r>
        <w:rPr>
          <w:rFonts w:cs="Arial"/>
        </w:rPr>
        <w:t>e</w:t>
      </w:r>
      <w:r w:rsidRPr="001258D7">
        <w:rPr>
          <w:rFonts w:cs="Arial"/>
        </w:rPr>
        <w:t xml:space="preserve"> za nepokretne ili teško pokretne osobe</w:t>
      </w:r>
      <w:r>
        <w:rPr>
          <w:rFonts w:cs="Arial"/>
        </w:rPr>
        <w:t xml:space="preserve"> i drugo. U suradnji s PGŽ će se izgraditi bolnica i drugo. Na Rabu se u Općini Lopar izgradilo dječji vrtić Lopar i kulturni dom, a uređuju se i plaže i šetnice. Na Rabu će se planira i</w:t>
      </w:r>
      <w:r w:rsidRPr="003505A7">
        <w:rPr>
          <w:rFonts w:cs="Arial"/>
        </w:rPr>
        <w:t>zgradnja Terra Arbia</w:t>
      </w:r>
      <w:r>
        <w:rPr>
          <w:rFonts w:cs="Arial"/>
        </w:rPr>
        <w:t xml:space="preserve">, </w:t>
      </w:r>
      <w:r w:rsidRPr="003505A7">
        <w:rPr>
          <w:rFonts w:cs="Arial"/>
        </w:rPr>
        <w:t>centra za posjetitelje</w:t>
      </w:r>
      <w:r>
        <w:rPr>
          <w:rFonts w:cs="Arial"/>
        </w:rPr>
        <w:t xml:space="preserve"> što </w:t>
      </w:r>
      <w:r w:rsidRPr="003505A7">
        <w:rPr>
          <w:rFonts w:cs="Arial"/>
        </w:rPr>
        <w:t>predstavlja ključni objekt u Geoparku otok Rab (geopark u osnivanju) i čini okosnicu infrastrukture i upravljanja Geoparkom. Cilj projekta je uspostaviti stalnu lokaciju za cjelogodišnji prihvat posjetitelja, omogućiti pristup znanju o neobnovljivim prirodnim bogatstvima otoka na popularan i nadasve zanimljiv način korištenjem suvremenih tehnologija za prijenos znanja, vizualizacije i rekonstruiranje geološke prošlosti. Terra Arbia bit će po svemu jedinstven objekt za popularizaciju znanosti, cjeloživotno učenje, te promociju i razvoj geoturizma. Dosadašnje iskustvo i komunikacija s posjetiteljima sezonskog Infocentra Geoparka u neadekvatnim privremenim prostorima unaprijedit će u svakom pogledu budući Terra Arbia</w:t>
      </w:r>
      <w:r>
        <w:rPr>
          <w:rStyle w:val="FootnoteReference"/>
          <w:rFonts w:cs="Arial"/>
        </w:rPr>
        <w:footnoteReference w:id="185"/>
      </w:r>
      <w:r>
        <w:rPr>
          <w:rFonts w:cs="Arial"/>
        </w:rPr>
        <w:t xml:space="preserve">. </w:t>
      </w:r>
      <w:r w:rsidRPr="00F916DC">
        <w:rPr>
          <w:rFonts w:cs="Arial"/>
        </w:rPr>
        <w:t xml:space="preserve">Vrijednost ovih projekta je više stotina miljuna kuna a </w:t>
      </w:r>
      <w:r>
        <w:rPr>
          <w:rFonts w:cs="Arial"/>
        </w:rPr>
        <w:t>mogu biti faktorom</w:t>
      </w:r>
      <w:r w:rsidRPr="00F916DC">
        <w:rPr>
          <w:rFonts w:cs="Arial"/>
        </w:rPr>
        <w:t xml:space="preserve"> ostank</w:t>
      </w:r>
      <w:r>
        <w:rPr>
          <w:rFonts w:cs="Arial"/>
        </w:rPr>
        <w:t>a</w:t>
      </w:r>
      <w:r w:rsidRPr="00F916DC">
        <w:rPr>
          <w:rFonts w:cs="Arial"/>
        </w:rPr>
        <w:t xml:space="preserve"> mladih</w:t>
      </w:r>
      <w:r>
        <w:rPr>
          <w:rFonts w:cs="Arial"/>
        </w:rPr>
        <w:t xml:space="preserve">. </w:t>
      </w:r>
    </w:p>
    <w:p w14:paraId="09B66D3C" w14:textId="77777777" w:rsidR="001615EC" w:rsidRPr="00DF7261" w:rsidRDefault="001615EC" w:rsidP="00EF7BA6">
      <w:pPr>
        <w:widowControl w:val="0"/>
        <w:autoSpaceDE w:val="0"/>
        <w:autoSpaceDN w:val="0"/>
        <w:adjustRightInd w:val="0"/>
        <w:spacing w:after="0" w:line="276" w:lineRule="auto"/>
        <w:ind w:firstLine="0"/>
        <w:rPr>
          <w:rFonts w:cs="Arial"/>
          <w:bCs/>
        </w:rPr>
      </w:pPr>
      <w:r w:rsidRPr="00B07E06">
        <w:rPr>
          <w:rFonts w:cs="Arial"/>
          <w:bCs/>
        </w:rPr>
        <w:t xml:space="preserve">Programi poticanja gospodarskih djelatnosti </w:t>
      </w:r>
      <w:r>
        <w:rPr>
          <w:rFonts w:cs="Arial"/>
          <w:bCs/>
        </w:rPr>
        <w:t>PGŽ</w:t>
      </w:r>
      <w:r w:rsidRPr="00B07E06">
        <w:rPr>
          <w:rFonts w:cs="Arial"/>
          <w:bCs/>
        </w:rPr>
        <w:t xml:space="preserve"> koji mogu potaknuti mlade na aktivno zapošljavanje su</w:t>
      </w:r>
      <w:r>
        <w:rPr>
          <w:rFonts w:cs="Arial"/>
          <w:bCs/>
        </w:rPr>
        <w:t xml:space="preserve"> i sljedeće</w:t>
      </w:r>
      <w:r w:rsidRPr="00B07E06">
        <w:rPr>
          <w:rFonts w:cs="Arial"/>
          <w:bCs/>
        </w:rPr>
        <w:t xml:space="preserve">: </w:t>
      </w:r>
    </w:p>
    <w:p w14:paraId="36894135" w14:textId="77777777" w:rsidR="001615EC" w:rsidRPr="00B56787" w:rsidRDefault="001615EC" w:rsidP="00EC6DC1">
      <w:pPr>
        <w:pStyle w:val="ListParagraph"/>
        <w:widowControl w:val="0"/>
        <w:numPr>
          <w:ilvl w:val="0"/>
          <w:numId w:val="22"/>
        </w:numPr>
        <w:autoSpaceDE w:val="0"/>
        <w:autoSpaceDN w:val="0"/>
        <w:adjustRightInd w:val="0"/>
        <w:spacing w:after="0" w:line="276" w:lineRule="auto"/>
        <w:rPr>
          <w:rFonts w:cs="Arial"/>
          <w:lang w:eastAsia="hr-HR"/>
        </w:rPr>
      </w:pPr>
      <w:r w:rsidRPr="00B07E06">
        <w:rPr>
          <w:rFonts w:cs="Arial"/>
          <w:b/>
        </w:rPr>
        <w:t xml:space="preserve">Osnivanje i rad </w:t>
      </w:r>
      <w:r w:rsidRPr="00B07E06">
        <w:rPr>
          <w:rFonts w:cs="Arial"/>
          <w:b/>
          <w:lang w:eastAsia="hr-HR"/>
        </w:rPr>
        <w:t>Lokalnih akcijskih grupa (LAG)</w:t>
      </w:r>
      <w:r w:rsidRPr="00B07E06">
        <w:rPr>
          <w:rFonts w:cs="Arial"/>
          <w:lang w:eastAsia="hr-HR"/>
        </w:rPr>
        <w:t xml:space="preserve"> –</w:t>
      </w:r>
      <w:r w:rsidRPr="00B07E06">
        <w:rPr>
          <w:rFonts w:cs="Arial"/>
          <w:b/>
          <w:bCs/>
          <w:lang w:eastAsia="hr-HR"/>
        </w:rPr>
        <w:t xml:space="preserve"> </w:t>
      </w:r>
      <w:r w:rsidRPr="00B07E06">
        <w:rPr>
          <w:rFonts w:cs="Arial"/>
          <w:i/>
          <w:lang w:eastAsia="hr-HR"/>
        </w:rPr>
        <w:t>predstavlja lokalno partnerstvo javnog, privatnog i civilnog sektora u ravnopravnom odnosu, na određenom geografski povezanom području, zasnovano na smjernicama LEADER pristupa. LAG se vezuje uz ruralno područje s više od 5.000, a manje od 150.000 stanovnika dok pojedino naselje u sklopu LAG-a ne smije imati više od 25.000 stanovnika. Cilj osnivanja LAG-a je da se zajedničkim naporima, kroz izradu lokalnih razvojnih strategija i provedbu konkretnih zajedničkih razvojnih projekata, unaprijedi sveukupni razvoj i podigne konkurentnost ciljanog ruralnog područja</w:t>
      </w:r>
      <w:r w:rsidRPr="00B07E06">
        <w:rPr>
          <w:rFonts w:cs="Arial"/>
          <w:lang w:eastAsia="hr-HR"/>
        </w:rPr>
        <w:t xml:space="preserve">. Za mlade je to prilika za osnaživanje u ovom sektoru, jer će se sredstva utrošiti za razvojne projekte pojedinih LAG-ova, odnosno za potrebe poljoprivrednih i turističkih kapaciteta za proizvodnju i pružanje usluga. </w:t>
      </w:r>
    </w:p>
    <w:p w14:paraId="4A9760C0" w14:textId="533712DB" w:rsidR="001615EC" w:rsidRPr="00DF7261" w:rsidRDefault="001615EC" w:rsidP="00EC6DC1">
      <w:pPr>
        <w:pStyle w:val="ListParagraph"/>
        <w:widowControl w:val="0"/>
        <w:numPr>
          <w:ilvl w:val="0"/>
          <w:numId w:val="22"/>
        </w:numPr>
        <w:autoSpaceDE w:val="0"/>
        <w:autoSpaceDN w:val="0"/>
        <w:adjustRightInd w:val="0"/>
        <w:spacing w:after="0" w:line="276" w:lineRule="auto"/>
        <w:rPr>
          <w:rFonts w:cs="Arial"/>
          <w:lang w:eastAsia="hr-HR"/>
        </w:rPr>
      </w:pPr>
      <w:r w:rsidRPr="00EF7BA6">
        <w:rPr>
          <w:rFonts w:cs="Arial"/>
          <w:b/>
          <w:lang w:eastAsia="hr-HR"/>
        </w:rPr>
        <w:t>Sufinanciranje programa i projekata udruga iz područja poljoprivrede i ruralnog razvoja, šumarstva i drvne industrije i lovstva iz proračuna PGŽ</w:t>
      </w:r>
      <w:r w:rsidR="00EF7BA6">
        <w:rPr>
          <w:rFonts w:cs="Arial"/>
          <w:b/>
          <w:lang w:eastAsia="hr-HR"/>
        </w:rPr>
        <w:t xml:space="preserve"> u 2021. godini</w:t>
      </w:r>
      <w:r w:rsidRPr="00B07E06">
        <w:rPr>
          <w:rFonts w:cs="Arial"/>
          <w:lang w:eastAsia="hr-HR"/>
        </w:rPr>
        <w:t xml:space="preserve"> – mladima je ovo prilika da ostanu na području ruralnih krajeva. </w:t>
      </w:r>
      <w:r w:rsidRPr="00DF7261">
        <w:rPr>
          <w:rFonts w:cs="Arial"/>
          <w:lang w:eastAsia="hr-HR"/>
        </w:rPr>
        <w:t>Županija sufinancira provedbu programa/projekata iz sljedećih mjera ruralnog razvoja:</w:t>
      </w:r>
    </w:p>
    <w:p w14:paraId="2C677F11" w14:textId="77777777" w:rsidR="001615EC" w:rsidRPr="00B07E06" w:rsidRDefault="001615EC" w:rsidP="00EC6DC1">
      <w:pPr>
        <w:pStyle w:val="ListParagraph"/>
        <w:widowControl w:val="0"/>
        <w:numPr>
          <w:ilvl w:val="0"/>
          <w:numId w:val="85"/>
        </w:numPr>
        <w:autoSpaceDE w:val="0"/>
        <w:autoSpaceDN w:val="0"/>
        <w:adjustRightInd w:val="0"/>
        <w:spacing w:after="0" w:line="276" w:lineRule="auto"/>
        <w:ind w:left="284"/>
        <w:rPr>
          <w:rFonts w:cs="Arial"/>
          <w:lang w:eastAsia="hr-HR"/>
        </w:rPr>
      </w:pPr>
      <w:r w:rsidRPr="00B07E06">
        <w:rPr>
          <w:rFonts w:cs="Arial"/>
          <w:lang w:eastAsia="hr-HR"/>
        </w:rPr>
        <w:t>Mjera 2.1.2. Obnova i održavanje putova u funkciji revitalizacije ili funkcioniranja gospodarskih aktivnosti</w:t>
      </w:r>
    </w:p>
    <w:p w14:paraId="1982766F" w14:textId="77777777" w:rsidR="001615EC" w:rsidRPr="00B07E06" w:rsidRDefault="001615EC" w:rsidP="00EC6DC1">
      <w:pPr>
        <w:pStyle w:val="ListParagraph"/>
        <w:widowControl w:val="0"/>
        <w:numPr>
          <w:ilvl w:val="0"/>
          <w:numId w:val="85"/>
        </w:numPr>
        <w:autoSpaceDE w:val="0"/>
        <w:autoSpaceDN w:val="0"/>
        <w:adjustRightInd w:val="0"/>
        <w:spacing w:after="0" w:line="276" w:lineRule="auto"/>
        <w:ind w:left="284"/>
        <w:rPr>
          <w:rFonts w:cs="Arial"/>
          <w:lang w:eastAsia="hr-HR"/>
        </w:rPr>
      </w:pPr>
      <w:r w:rsidRPr="00B07E06">
        <w:rPr>
          <w:rFonts w:cs="Arial"/>
          <w:lang w:eastAsia="hr-HR"/>
        </w:rPr>
        <w:t>Mjera 2.2.1. Razvoj i unaprjeđenje kulturne, povijesne, turističke i sportsko-rekreacijske infrastrukture</w:t>
      </w:r>
    </w:p>
    <w:p w14:paraId="3D065033" w14:textId="77777777" w:rsidR="001615EC" w:rsidRPr="00B07E06" w:rsidRDefault="001615EC" w:rsidP="00EC6DC1">
      <w:pPr>
        <w:pStyle w:val="ListParagraph"/>
        <w:widowControl w:val="0"/>
        <w:numPr>
          <w:ilvl w:val="0"/>
          <w:numId w:val="85"/>
        </w:numPr>
        <w:autoSpaceDE w:val="0"/>
        <w:autoSpaceDN w:val="0"/>
        <w:adjustRightInd w:val="0"/>
        <w:spacing w:after="0" w:line="276" w:lineRule="auto"/>
        <w:ind w:left="284"/>
        <w:rPr>
          <w:rFonts w:cs="Arial"/>
          <w:lang w:eastAsia="hr-HR"/>
        </w:rPr>
      </w:pPr>
      <w:r w:rsidRPr="00B07E06">
        <w:rPr>
          <w:rFonts w:cs="Arial"/>
          <w:lang w:eastAsia="hr-HR"/>
        </w:rPr>
        <w:t>Mjera 3.1.1. Stjecanje znanja i vještina za nezaposlene osobe, poduzetnike početnike te ostale poduzetnike i stručne kadrove u gospodarstvu</w:t>
      </w:r>
    </w:p>
    <w:p w14:paraId="363F8022" w14:textId="77777777" w:rsidR="001615EC" w:rsidRPr="00B07E06" w:rsidRDefault="001615EC" w:rsidP="00EC6DC1">
      <w:pPr>
        <w:pStyle w:val="ListParagraph"/>
        <w:widowControl w:val="0"/>
        <w:numPr>
          <w:ilvl w:val="0"/>
          <w:numId w:val="85"/>
        </w:numPr>
        <w:autoSpaceDE w:val="0"/>
        <w:autoSpaceDN w:val="0"/>
        <w:adjustRightInd w:val="0"/>
        <w:spacing w:after="0" w:line="276" w:lineRule="auto"/>
        <w:ind w:left="284"/>
        <w:rPr>
          <w:rFonts w:cs="Arial"/>
          <w:lang w:eastAsia="hr-HR"/>
        </w:rPr>
      </w:pPr>
      <w:r w:rsidRPr="00B07E06">
        <w:rPr>
          <w:rFonts w:cs="Arial"/>
          <w:lang w:eastAsia="hr-HR"/>
        </w:rPr>
        <w:t>Mjera 3.2.1. Sufinanciranje programskih aktivnosti i manifestacija</w:t>
      </w:r>
    </w:p>
    <w:p w14:paraId="3D235665" w14:textId="77777777" w:rsidR="001615EC" w:rsidRPr="00B07E06" w:rsidRDefault="001615EC" w:rsidP="00EC6DC1">
      <w:pPr>
        <w:pStyle w:val="ListParagraph"/>
        <w:widowControl w:val="0"/>
        <w:numPr>
          <w:ilvl w:val="0"/>
          <w:numId w:val="85"/>
        </w:numPr>
        <w:autoSpaceDE w:val="0"/>
        <w:autoSpaceDN w:val="0"/>
        <w:adjustRightInd w:val="0"/>
        <w:spacing w:after="0" w:line="276" w:lineRule="auto"/>
        <w:ind w:left="284"/>
        <w:rPr>
          <w:rFonts w:cs="Arial"/>
          <w:lang w:eastAsia="hr-HR"/>
        </w:rPr>
      </w:pPr>
      <w:r w:rsidRPr="00B07E06">
        <w:rPr>
          <w:rFonts w:cs="Arial"/>
          <w:lang w:eastAsia="hr-HR"/>
        </w:rPr>
        <w:t>Mjera 3.2.2. sufinanciranje rada Lokalnih akcijskih grupa jačanjem kapaciteta informiranja i edukacije poduzetnika i javnog sektora za prijavu na natječaje za korištenje sredstava iz programa ruralnog razvoja</w:t>
      </w:r>
    </w:p>
    <w:p w14:paraId="0FB62375" w14:textId="77777777" w:rsidR="001615EC" w:rsidRPr="00B07E06" w:rsidRDefault="001615EC" w:rsidP="00EC6DC1">
      <w:pPr>
        <w:pStyle w:val="ListParagraph"/>
        <w:widowControl w:val="0"/>
        <w:numPr>
          <w:ilvl w:val="0"/>
          <w:numId w:val="85"/>
        </w:numPr>
        <w:autoSpaceDE w:val="0"/>
        <w:autoSpaceDN w:val="0"/>
        <w:adjustRightInd w:val="0"/>
        <w:spacing w:after="0" w:line="276" w:lineRule="auto"/>
        <w:ind w:left="284"/>
        <w:rPr>
          <w:rFonts w:cs="Arial"/>
          <w:lang w:eastAsia="hr-HR"/>
        </w:rPr>
      </w:pPr>
      <w:r w:rsidRPr="00B07E06">
        <w:rPr>
          <w:rFonts w:cs="Arial"/>
          <w:lang w:eastAsia="hr-HR"/>
        </w:rPr>
        <w:t xml:space="preserve">iz područja: Poljoprivrede i ruralnog razvoja, Šumarstva i drvne industrije i Lovstva u iznosu od 1.095.300,00 kuna za 2021 godinu. Prihvatljivi korisnici prijavljenim programima (projektima i aktivnostima) moraju doprinositi realizaciji mjera definiranih u Programu provedbe mjera ruralnog razvoja </w:t>
      </w:r>
      <w:r>
        <w:rPr>
          <w:rFonts w:cs="Arial"/>
          <w:lang w:eastAsia="hr-HR"/>
        </w:rPr>
        <w:t>PGŽ</w:t>
      </w:r>
      <w:r w:rsidRPr="00B07E06">
        <w:rPr>
          <w:rFonts w:cs="Arial"/>
          <w:lang w:eastAsia="hr-HR"/>
        </w:rPr>
        <w:t xml:space="preserve"> za razdoblje 2017.-2020. ("Službene novine" broj 34/16), a radi se o neprofitnim udrugama iz navedenih područja djelatnosti i LAG-ova.</w:t>
      </w:r>
    </w:p>
    <w:p w14:paraId="0BFA7419" w14:textId="15D77568" w:rsidR="00AA4CC3" w:rsidRDefault="001615EC" w:rsidP="00DF7ECE">
      <w:pPr>
        <w:widowControl w:val="0"/>
        <w:autoSpaceDE w:val="0"/>
        <w:autoSpaceDN w:val="0"/>
        <w:adjustRightInd w:val="0"/>
        <w:spacing w:after="120" w:line="276" w:lineRule="auto"/>
        <w:ind w:firstLine="0"/>
        <w:rPr>
          <w:rFonts w:cs="Arial"/>
        </w:rPr>
      </w:pPr>
      <w:r w:rsidRPr="00B07E06">
        <w:rPr>
          <w:rFonts w:cs="Arial"/>
          <w:lang w:eastAsia="hr-HR"/>
        </w:rPr>
        <w:t>Gotovo svaka JLS na području PGŽ ima neki od modela poticanja gospodarstva, posebno u vrijeme krize, pa tako npr. Grad Opatija u Programu poticanja poduzetništva</w:t>
      </w:r>
      <w:r w:rsidRPr="00B07E06">
        <w:rPr>
          <w:rStyle w:val="FootnoteReference"/>
          <w:rFonts w:cs="Arial"/>
          <w:lang w:eastAsia="hr-HR"/>
        </w:rPr>
        <w:footnoteReference w:id="186"/>
      </w:r>
      <w:r w:rsidRPr="00B07E06">
        <w:rPr>
          <w:rFonts w:cs="Arial"/>
          <w:lang w:eastAsia="hr-HR"/>
        </w:rPr>
        <w:t xml:space="preserve"> je namijenjen: postojećim i novi mikro i mali poduzetnici sa sjedištem ili poslovnom jedinicom (registrirana poslovnica, trgovačka radnja, ugostiteljski objekt i slično), obrtnicima i slobodnima zanimanja), nosiocima OPG-a i SOPG-a te neprofitnim organizacijama koje imaju sjedište na području Grada Opatije. Namjena je poticanje zapošljavanja, otvaranja djelatnosti, poticaji na subvencije za kamate za kredite, poticaju za obavljanje djelatnosti u zaleđu, troškove prijave na natječaje za bespovratna sredstva iz EU fondova i nacionalnih natječaja za školovanje čime se stvaraju mogućnosti za održavanje, unaprijeđenije i pokretanje djelatnosti, što svakako može doprinijeti kvalitetnom zapošljavanju mladih. Još jedan sveobuhvatni primjer programa je i Opći program mjera poticanja razvoja poduzetništva na području grada Rijeke</w:t>
      </w:r>
      <w:r w:rsidRPr="00B07E06">
        <w:rPr>
          <w:rStyle w:val="FootnoteReference"/>
          <w:rFonts w:cs="Arial"/>
          <w:lang w:eastAsia="hr-HR"/>
        </w:rPr>
        <w:footnoteReference w:id="187"/>
      </w:r>
      <w:r w:rsidRPr="00B07E06">
        <w:rPr>
          <w:rFonts w:cs="Arial"/>
          <w:lang w:eastAsia="hr-HR"/>
        </w:rPr>
        <w:t xml:space="preserve"> </w:t>
      </w:r>
      <w:r>
        <w:rPr>
          <w:rFonts w:cs="Arial"/>
          <w:lang w:eastAsia="hr-HR"/>
        </w:rPr>
        <w:t>.</w:t>
      </w:r>
      <w:r w:rsidRPr="00B07E06">
        <w:rPr>
          <w:rFonts w:cs="Arial"/>
          <w:lang w:eastAsia="hr-HR"/>
        </w:rPr>
        <w:t xml:space="preserve">Program obuhvaća 23 mjere, a najveći udio se odnosi na dodjelu nepovratnih subvencija poduzetnicima. </w:t>
      </w:r>
      <w:r w:rsidRPr="00B07E06">
        <w:rPr>
          <w:rFonts w:cs="Arial"/>
          <w:i/>
          <w:iCs/>
          <w:lang w:eastAsia="hr-HR"/>
        </w:rPr>
        <w:t>Mjerama se nastoji utjecati na jačanje konkurentnog nastupa poduzetnika na tržištu, ostvarivanje praktičnog obrazovanja i boljeg informiranja u poduzetništvu, poboljšanje uvjeta raspoloživosti financijskih resursa, korištenja poduzetničke prostorne i informativne infrastrukture za realizaciju poduzetničkih poduhvata, podizanje razine poduzetničke kulture te rješavanje društvenih problema primjenom poduzetničkih načela</w:t>
      </w:r>
      <w:r w:rsidRPr="00B07E06">
        <w:rPr>
          <w:rFonts w:cs="Arial"/>
          <w:lang w:eastAsia="hr-HR"/>
        </w:rPr>
        <w:t>.</w:t>
      </w:r>
      <w:r w:rsidRPr="00B07E06">
        <w:rPr>
          <w:rFonts w:cs="Arial"/>
          <w:i/>
          <w:iCs/>
          <w:lang w:eastAsia="hr-HR"/>
        </w:rPr>
        <w:t xml:space="preserve"> Korisnici sredstava su subjekti malog gospodarstva koji su u cijelosti u privatnom vlasništvu i čije je sjedište na području grada Rijeke, i udruge osnovane kao pravne osobe čija je svrha promicanje gospodarskih interesa članica klastera, koje imaju sjedište na području grada Rijeke ili imaju članicu sa sjedištem na području grada Rijeke, koje posluju pozitivno i koje ostvaruju suradnju sa znanstveno – istraživačkom institucijom.</w:t>
      </w:r>
      <w:r w:rsidRPr="00B07E06">
        <w:rPr>
          <w:rStyle w:val="FootnoteReference"/>
          <w:rFonts w:cs="Arial"/>
          <w:lang w:eastAsia="hr-HR"/>
        </w:rPr>
        <w:footnoteReference w:id="188"/>
      </w:r>
      <w:r w:rsidRPr="00B07E06">
        <w:rPr>
          <w:rFonts w:cs="Arial"/>
          <w:lang w:eastAsia="hr-HR"/>
        </w:rPr>
        <w:t xml:space="preserve"> (Portal Grada Rijeke, 2.2020). Isto tako, npr. u Gorskom kotaru gradovi i općine također donose programe poticanja poduzetništva poput npr. Grada Delnice, </w:t>
      </w:r>
      <w:r w:rsidRPr="00B07E06">
        <w:rPr>
          <w:rFonts w:cs="Arial"/>
        </w:rPr>
        <w:t>Programom poticanja i razvoja poduzetništva</w:t>
      </w:r>
      <w:r w:rsidRPr="00B07E06">
        <w:rPr>
          <w:rStyle w:val="FootnoteReference"/>
          <w:rFonts w:cs="Arial"/>
          <w:lang w:eastAsia="hr-HR"/>
        </w:rPr>
        <w:footnoteReference w:id="189"/>
      </w:r>
      <w:r w:rsidRPr="00B07E06">
        <w:rPr>
          <w:rFonts w:ascii="Verdana" w:hAnsi="Verdana"/>
        </w:rPr>
        <w:t xml:space="preserve"> </w:t>
      </w:r>
      <w:r w:rsidRPr="00B07E06">
        <w:rPr>
          <w:rFonts w:cs="Arial"/>
          <w:lang w:eastAsia="hr-HR"/>
        </w:rPr>
        <w:t>se za poduzetnike n</w:t>
      </w:r>
      <w:r w:rsidRPr="00B07E06">
        <w:rPr>
          <w:rFonts w:cs="Arial"/>
        </w:rPr>
        <w:t xml:space="preserve">a području Grada Delnica nastoji kroz 4 mjere potaknuti razvoj, a posebno se ističe mjera za poticanje ženskog poduzetništva. Većina gradova ima programe poticanja poduzetništva, pa mladi mogu i ove poticaje koristiti kako bi unaprijedili svoje poslovanje i/ili započeli svoje poduzetničke projekte. </w:t>
      </w:r>
    </w:p>
    <w:p w14:paraId="5BDF8354" w14:textId="14E4F6D4" w:rsidR="001615EC" w:rsidRPr="00DF7261" w:rsidRDefault="001615EC" w:rsidP="00AA4CC3">
      <w:pPr>
        <w:widowControl w:val="0"/>
        <w:autoSpaceDE w:val="0"/>
        <w:autoSpaceDN w:val="0"/>
        <w:adjustRightInd w:val="0"/>
        <w:spacing w:line="276" w:lineRule="auto"/>
        <w:ind w:left="284" w:hanging="284"/>
        <w:rPr>
          <w:rFonts w:cs="Arial"/>
          <w:lang w:eastAsia="hr-HR"/>
        </w:rPr>
      </w:pPr>
      <w:r>
        <w:rPr>
          <w:rFonts w:cs="Arial"/>
          <w:b/>
          <w:lang w:eastAsia="hr-HR"/>
        </w:rPr>
        <w:t xml:space="preserve">3. </w:t>
      </w:r>
      <w:r w:rsidRPr="00DF7261">
        <w:rPr>
          <w:rFonts w:cs="Arial"/>
          <w:b/>
          <w:lang w:eastAsia="hr-HR"/>
        </w:rPr>
        <w:t xml:space="preserve">“Poduzetničke potporne institucije” </w:t>
      </w:r>
      <w:r w:rsidRPr="00DF7261">
        <w:rPr>
          <w:rFonts w:cs="Arial"/>
          <w:lang w:eastAsia="hr-HR"/>
        </w:rPr>
        <w:t xml:space="preserve">prema Jedinstvenom registru poduzetničke infrastrukture Ministarstva poduzetništva i obrta su razvojne agencije na području PGŽ: </w:t>
      </w:r>
    </w:p>
    <w:p w14:paraId="28BE21CE" w14:textId="7373B931" w:rsidR="001615EC" w:rsidRPr="007D5D51" w:rsidRDefault="001615EC" w:rsidP="00EC6DC1">
      <w:pPr>
        <w:pStyle w:val="ListParagraph"/>
        <w:widowControl w:val="0"/>
        <w:numPr>
          <w:ilvl w:val="0"/>
          <w:numId w:val="84"/>
        </w:numPr>
        <w:autoSpaceDE w:val="0"/>
        <w:autoSpaceDN w:val="0"/>
        <w:adjustRightInd w:val="0"/>
        <w:spacing w:after="0" w:line="276" w:lineRule="auto"/>
        <w:ind w:left="567"/>
        <w:rPr>
          <w:rFonts w:cs="Arial"/>
          <w:lang w:eastAsia="hr-HR"/>
        </w:rPr>
      </w:pPr>
      <w:r w:rsidRPr="00B56787">
        <w:rPr>
          <w:rFonts w:cs="Arial"/>
          <w:b/>
          <w:lang w:eastAsia="hr-HR"/>
        </w:rPr>
        <w:t xml:space="preserve">Program razvoja poslovnih zona i inkubatora: </w:t>
      </w:r>
      <w:r w:rsidRPr="007D5D51">
        <w:rPr>
          <w:rFonts w:cs="Arial"/>
          <w:bCs/>
          <w:lang w:eastAsia="hr-HR"/>
        </w:rPr>
        <w:t>u PGŽ ima 11 poduzetničkih zona (u Lovranu, Kostrena, Čavle, Bakar, Kastav, Rab, Viškv</w:t>
      </w:r>
      <w:r>
        <w:rPr>
          <w:rFonts w:cs="Arial"/>
          <w:bCs/>
          <w:lang w:eastAsia="hr-HR"/>
        </w:rPr>
        <w:t xml:space="preserve">u, Vinodloska općina i Novom Vinodolskom) </w:t>
      </w:r>
      <w:r w:rsidRPr="007D5D51">
        <w:rPr>
          <w:rFonts w:cs="Arial"/>
          <w:bCs/>
          <w:lang w:eastAsia="hr-HR"/>
        </w:rPr>
        <w:t>i 5 inkubatora</w:t>
      </w:r>
      <w:r>
        <w:rPr>
          <w:rFonts w:cs="Arial"/>
          <w:bCs/>
          <w:lang w:eastAsia="hr-HR"/>
        </w:rPr>
        <w:t xml:space="preserve"> (svi u Rijeci). </w:t>
      </w:r>
      <w:r w:rsidRPr="007D5D51">
        <w:rPr>
          <w:rFonts w:cs="Arial"/>
          <w:bCs/>
          <w:lang w:eastAsia="hr-HR"/>
        </w:rPr>
        <w:t>Isto tako postoji poduzetniučki akcelerator u Rijeci</w:t>
      </w:r>
      <w:r>
        <w:rPr>
          <w:rFonts w:cs="Arial"/>
          <w:bCs/>
          <w:lang w:eastAsia="hr-HR"/>
        </w:rPr>
        <w:t xml:space="preserve"> i 4 poduzetnička centra (3 u Rijeci i 1 u Novom Vinodolskom). Na području PGŽ postoji i znanstveno-tehnološki park Step-RI, REA (Regionlana energetska agencija Kvarner), lokalne razvojne agencije (Rijeka i Skrad). </w:t>
      </w:r>
      <w:r w:rsidRPr="007D5D51">
        <w:rPr>
          <w:rFonts w:cs="Arial"/>
          <w:bCs/>
          <w:lang w:eastAsia="hr-HR"/>
        </w:rPr>
        <w:t>U PGŽ nalazi se Industrijska zona Bakar, kao najveć</w:t>
      </w:r>
      <w:r w:rsidRPr="00B56787">
        <w:rPr>
          <w:rFonts w:cs="Arial"/>
          <w:lang w:eastAsia="hr-HR"/>
        </w:rPr>
        <w:t xml:space="preserve">a poslovna i trgovačka zona u Republici Hrvatskoj. Industrijska zona je u stalnom procesu razvoja, a obuhvaća područje od 500 ha, a 170 poslovnih subjekata zapošljava sveukupno 4.000 osoba. Na području </w:t>
      </w:r>
      <w:r>
        <w:rPr>
          <w:rFonts w:cs="Arial"/>
          <w:lang w:eastAsia="hr-HR"/>
        </w:rPr>
        <w:t>PGŽ</w:t>
      </w:r>
      <w:r w:rsidRPr="00B56787">
        <w:rPr>
          <w:rFonts w:cs="Arial"/>
          <w:lang w:eastAsia="hr-HR"/>
        </w:rPr>
        <w:t xml:space="preserve"> posluje i niz malih poduzetničkih zona, koje čine okosnicu razvoja gospodarstva na lokalnoj razini. (Prigoda, 2.2021.)</w:t>
      </w:r>
      <w:r w:rsidRPr="00B56787">
        <w:rPr>
          <w:rStyle w:val="FootnoteReference"/>
          <w:rFonts w:cs="Arial"/>
          <w:lang w:eastAsia="hr-HR"/>
        </w:rPr>
        <w:footnoteReference w:id="190"/>
      </w:r>
      <w:r w:rsidRPr="00B56787">
        <w:rPr>
          <w:rFonts w:cs="Arial"/>
          <w:lang w:eastAsia="hr-HR"/>
        </w:rPr>
        <w:t xml:space="preserve">. </w:t>
      </w:r>
    </w:p>
    <w:p w14:paraId="717385B9" w14:textId="25C1CC4B" w:rsidR="001615EC" w:rsidRPr="00125DF9" w:rsidRDefault="001615EC" w:rsidP="00125DF9">
      <w:pPr>
        <w:spacing w:after="0" w:line="276" w:lineRule="auto"/>
        <w:ind w:firstLine="0"/>
        <w:rPr>
          <w:rFonts w:cs="Arial"/>
          <w:i/>
          <w:iCs/>
          <w:lang w:eastAsia="hr-HR"/>
        </w:rPr>
      </w:pPr>
      <w:r w:rsidRPr="00DF7261">
        <w:rPr>
          <w:rFonts w:cs="Arial"/>
          <w:lang w:eastAsia="hr-HR"/>
        </w:rPr>
        <w:t xml:space="preserve">U cilju privlačenja investicija PGŽ je oblikovala platformu za prikaz projekata u PGŽ www.invest.pgz.hr. </w:t>
      </w:r>
      <w:r w:rsidRPr="00DF7261">
        <w:rPr>
          <w:rFonts w:cs="Arial"/>
          <w:i/>
          <w:iCs/>
          <w:lang w:eastAsia="hr-HR"/>
        </w:rPr>
        <w:t xml:space="preserve">Web stranica predstavlja online bazu gotovo 120 investicijskih projekata s područja </w:t>
      </w:r>
      <w:r>
        <w:rPr>
          <w:rFonts w:cs="Arial"/>
          <w:i/>
          <w:iCs/>
          <w:lang w:eastAsia="hr-HR"/>
        </w:rPr>
        <w:t>PGŽ</w:t>
      </w:r>
      <w:r w:rsidRPr="00DF7261">
        <w:rPr>
          <w:rFonts w:cs="Arial"/>
          <w:i/>
          <w:iCs/>
          <w:lang w:eastAsia="hr-HR"/>
        </w:rPr>
        <w:t>, iz sektora prometa, turizma, zdravstvenog turizma, energetike, projekata poduzetničko-poslovne infrastrukture, društvene infrastrukture, sporta i rekreacije, zimskih sportova, marina i luka. Stranica daje i pregled poslovnih zona na području Županije, kao i projekata marikulture te luka nautičkog turizma</w:t>
      </w:r>
      <w:r w:rsidRPr="00DF7261">
        <w:t xml:space="preserve"> </w:t>
      </w:r>
      <w:r w:rsidRPr="00DF7261">
        <w:rPr>
          <w:rFonts w:cs="Arial"/>
          <w:i/>
          <w:iCs/>
          <w:lang w:eastAsia="hr-HR"/>
        </w:rPr>
        <w:t>Web stranica pruža potencijalnim domaćim i stranim ulagačima informacije o samom projektu, lokaciji projekta, njegovom vlasništvu, mogućnostima realizacije, daje popis pripremljene dokumentacije te kontakt i to na sveukupno četiri jezika-hrvatskom, engleskom, njemačkom i talijanskom.</w:t>
      </w:r>
      <w:r w:rsidRPr="00B07E06">
        <w:rPr>
          <w:rStyle w:val="FootnoteReference"/>
          <w:rFonts w:cs="Arial"/>
          <w:i/>
          <w:iCs/>
          <w:lang w:eastAsia="hr-HR"/>
        </w:rPr>
        <w:footnoteReference w:id="191"/>
      </w:r>
      <w:r w:rsidRPr="00DF7261">
        <w:rPr>
          <w:rFonts w:cs="Arial"/>
          <w:i/>
          <w:iCs/>
          <w:lang w:eastAsia="hr-HR"/>
        </w:rPr>
        <w:t xml:space="preserve"> </w:t>
      </w:r>
    </w:p>
    <w:p w14:paraId="77DE0FF3" w14:textId="77777777" w:rsidR="001615EC" w:rsidRPr="00DF7261" w:rsidRDefault="001615EC" w:rsidP="00AA4CC3">
      <w:pPr>
        <w:widowControl w:val="0"/>
        <w:autoSpaceDE w:val="0"/>
        <w:autoSpaceDN w:val="0"/>
        <w:adjustRightInd w:val="0"/>
        <w:spacing w:after="0" w:line="276" w:lineRule="auto"/>
        <w:ind w:left="284" w:hanging="284"/>
        <w:rPr>
          <w:rFonts w:cs="Arial"/>
          <w:lang w:eastAsia="hr-HR"/>
        </w:rPr>
      </w:pPr>
      <w:r w:rsidRPr="00AA4CC3">
        <w:rPr>
          <w:rFonts w:cs="Arial"/>
          <w:b/>
          <w:lang w:eastAsia="hr-HR"/>
        </w:rPr>
        <w:t>4.</w:t>
      </w:r>
      <w:r>
        <w:rPr>
          <w:rFonts w:cs="Arial"/>
          <w:lang w:eastAsia="hr-HR"/>
        </w:rPr>
        <w:t xml:space="preserve"> </w:t>
      </w:r>
      <w:r w:rsidRPr="00DF7261">
        <w:rPr>
          <w:rFonts w:cs="Arial"/>
          <w:b/>
        </w:rPr>
        <w:t xml:space="preserve">Strategija razvoja ljudskih potencijala </w:t>
      </w:r>
      <w:r>
        <w:rPr>
          <w:rFonts w:cs="Arial"/>
          <w:b/>
        </w:rPr>
        <w:t>PGŽ</w:t>
      </w:r>
      <w:r w:rsidRPr="00DF7261">
        <w:rPr>
          <w:rFonts w:cs="Arial"/>
          <w:b/>
        </w:rPr>
        <w:t xml:space="preserve"> 2016.-2020. </w:t>
      </w:r>
      <w:r>
        <w:rPr>
          <w:rFonts w:cs="Arial"/>
          <w:bCs/>
        </w:rPr>
        <w:t>je ključni dokument razvoja, a i</w:t>
      </w:r>
      <w:r w:rsidRPr="00DF7261">
        <w:rPr>
          <w:rFonts w:cs="Arial"/>
          <w:bCs/>
        </w:rPr>
        <w:t xml:space="preserve">mao tri strateška cilja: </w:t>
      </w:r>
    </w:p>
    <w:p w14:paraId="1D16E653" w14:textId="77777777" w:rsidR="001615EC" w:rsidRPr="00B07E06" w:rsidRDefault="001615EC" w:rsidP="00EC6DC1">
      <w:pPr>
        <w:pStyle w:val="ListParagraph"/>
        <w:widowControl w:val="0"/>
        <w:numPr>
          <w:ilvl w:val="0"/>
          <w:numId w:val="83"/>
        </w:numPr>
        <w:autoSpaceDE w:val="0"/>
        <w:autoSpaceDN w:val="0"/>
        <w:adjustRightInd w:val="0"/>
        <w:spacing w:after="0" w:line="276" w:lineRule="auto"/>
        <w:ind w:hanging="316"/>
        <w:rPr>
          <w:rFonts w:cs="Arial"/>
          <w:lang w:eastAsia="hr-HR"/>
        </w:rPr>
      </w:pPr>
      <w:r w:rsidRPr="00B07E06">
        <w:rPr>
          <w:rFonts w:cs="Arial"/>
          <w:bCs/>
          <w:lang w:eastAsia="hr-HR"/>
        </w:rPr>
        <w:t>ojačati potporno okruženje za zapošljavanje i zapošljivost</w:t>
      </w:r>
      <w:r w:rsidRPr="00B07E06">
        <w:rPr>
          <w:rFonts w:cs="Arial"/>
          <w:lang w:eastAsia="hr-HR"/>
        </w:rPr>
        <w:t xml:space="preserve"> što čini temeljni cilj za razvoj županijskog društveno-ekonomskog razvoja, s dva prioriteta, svaki po tri mjere</w:t>
      </w:r>
    </w:p>
    <w:p w14:paraId="128EBA2C" w14:textId="77777777" w:rsidR="001615EC" w:rsidRPr="00B07E06" w:rsidRDefault="001615EC" w:rsidP="00EC6DC1">
      <w:pPr>
        <w:pStyle w:val="ListParagraph"/>
        <w:widowControl w:val="0"/>
        <w:numPr>
          <w:ilvl w:val="0"/>
          <w:numId w:val="83"/>
        </w:numPr>
        <w:autoSpaceDE w:val="0"/>
        <w:autoSpaceDN w:val="0"/>
        <w:adjustRightInd w:val="0"/>
        <w:spacing w:after="0" w:line="276" w:lineRule="auto"/>
        <w:ind w:hanging="316"/>
        <w:rPr>
          <w:rFonts w:cs="Arial"/>
          <w:lang w:eastAsia="hr-HR"/>
        </w:rPr>
      </w:pPr>
      <w:r w:rsidRPr="00B07E06">
        <w:rPr>
          <w:rFonts w:cs="Arial"/>
          <w:lang w:eastAsia="hr-HR"/>
        </w:rPr>
        <w:t>stvoriti uvjete za socijalno osjetljive skupine koji ima jedan prioritet s tri mjere</w:t>
      </w:r>
    </w:p>
    <w:p w14:paraId="0888F06C" w14:textId="77777777" w:rsidR="001615EC" w:rsidRPr="00DF7261" w:rsidRDefault="001615EC" w:rsidP="00EC6DC1">
      <w:pPr>
        <w:pStyle w:val="ListParagraph"/>
        <w:widowControl w:val="0"/>
        <w:numPr>
          <w:ilvl w:val="0"/>
          <w:numId w:val="83"/>
        </w:numPr>
        <w:autoSpaceDE w:val="0"/>
        <w:autoSpaceDN w:val="0"/>
        <w:adjustRightInd w:val="0"/>
        <w:spacing w:after="0" w:line="276" w:lineRule="auto"/>
        <w:ind w:hanging="316"/>
        <w:rPr>
          <w:rFonts w:cs="Arial"/>
          <w:lang w:eastAsia="hr-HR"/>
        </w:rPr>
      </w:pPr>
      <w:r w:rsidRPr="00B07E06">
        <w:rPr>
          <w:rFonts w:cs="Arial"/>
          <w:lang w:eastAsia="hr-HR"/>
        </w:rPr>
        <w:t>jačanje partnerskih odnosa na tržištu rada s dva prioriteta, svaki s po dvije mjere</w:t>
      </w:r>
      <w:r w:rsidRPr="00B07E06">
        <w:rPr>
          <w:rStyle w:val="FootnoteReference"/>
          <w:rFonts w:cs="Arial"/>
          <w:lang w:eastAsia="hr-HR"/>
        </w:rPr>
        <w:footnoteReference w:id="192"/>
      </w:r>
    </w:p>
    <w:p w14:paraId="196B32DD" w14:textId="731D3B9D" w:rsidR="001615EC" w:rsidRPr="00AA4CC3" w:rsidRDefault="001615EC" w:rsidP="00AA4CC3">
      <w:pPr>
        <w:widowControl w:val="0"/>
        <w:autoSpaceDE w:val="0"/>
        <w:autoSpaceDN w:val="0"/>
        <w:adjustRightInd w:val="0"/>
        <w:spacing w:line="276" w:lineRule="auto"/>
        <w:ind w:firstLine="0"/>
        <w:rPr>
          <w:rFonts w:cs="Arial"/>
          <w:i/>
          <w:iCs/>
          <w:lang w:eastAsia="hr-HR"/>
        </w:rPr>
      </w:pPr>
      <w:r w:rsidRPr="00B07E06">
        <w:rPr>
          <w:rFonts w:cs="Arial"/>
          <w:lang w:eastAsia="hr-HR"/>
        </w:rPr>
        <w:t>Moguća rješenja / projekti koje je nudila ova Strategija su:</w:t>
      </w:r>
      <w:r>
        <w:rPr>
          <w:rFonts w:cs="Arial"/>
          <w:lang w:eastAsia="hr-HR"/>
        </w:rPr>
        <w:t xml:space="preserve"> </w:t>
      </w:r>
      <w:r w:rsidRPr="00986527">
        <w:rPr>
          <w:rFonts w:cs="Arial"/>
          <w:i/>
          <w:iCs/>
          <w:lang w:eastAsia="hr-HR"/>
        </w:rPr>
        <w:t>uključiti mlade u programe aktivne politike zapošljavanja; centri za mlade, centri za volontiranje, dani karijera, sajmovi poslova, poslovne škole za mlade, razvijati sustav on-line učenja, stvaranje novih i daljnji razvoj postojećih start-up institucija (primjeri start-up Grada Rijeke za mlade i start-up Grada Rijeke za kreativne industrije); utjecati na nacionalnu razinu da srednjoškolsko obrazovanje bude obvezno; izraditi EU projekte za mlade i njihove specifične potrebe; kvalitetnije pripremiti mlade za tržište rada (Program razvoja poduzetničkih sposobnosti mladih i “Učeničkih zadruga" Grada Rijeke); podići svijest o radu odjela za karijere pri fakultetima i sveučilištu, potaknuti praksu i razmjenu studenata (aiesec, erasmus, ceepus, ccusa); pružiti institucionalnu podršku praćenju zapošljavanja mladih koji su završili sveučilišni studij (u suradnji s Uredom za karijere Sveučilišnog savjetovališnog centra); aktivno sudjelovati u povezivanju studenata Sveučilišta u Rijeci s poslodavcima (kroz portal UniRi namijenjen informiranju i komunikaciji dionika); osigurati institucijsku podršku sustavnom praćenju poduzetničkih sklonosti i namjera te razvoja poduzetničkih kompetencija studenata (kroz aktivno sudjelovanje u programima Ureda za karijere Sveučilišnog savjetovališnog centra, PGŽ, RRA PORIN i dr).</w:t>
      </w:r>
      <w:r>
        <w:rPr>
          <w:rFonts w:cs="Arial"/>
          <w:i/>
          <w:iCs/>
          <w:lang w:eastAsia="hr-HR"/>
        </w:rPr>
        <w:t xml:space="preserve"> </w:t>
      </w:r>
      <w:r w:rsidRPr="00B07E06">
        <w:rPr>
          <w:rFonts w:cs="Arial"/>
          <w:lang w:eastAsia="hr-HR"/>
        </w:rPr>
        <w:t>U svrhu</w:t>
      </w:r>
      <w:r>
        <w:rPr>
          <w:rFonts w:cs="Arial"/>
          <w:lang w:eastAsia="hr-HR"/>
        </w:rPr>
        <w:t xml:space="preserve"> prikupljanja podatka </w:t>
      </w:r>
      <w:r w:rsidRPr="00B07E06">
        <w:rPr>
          <w:rFonts w:cs="Arial"/>
          <w:lang w:eastAsia="hr-HR"/>
        </w:rPr>
        <w:t>o razultatima implementacije mjera iz ove Strategije stručnja</w:t>
      </w:r>
      <w:r>
        <w:rPr>
          <w:rFonts w:cs="Arial"/>
          <w:lang w:eastAsia="hr-HR"/>
        </w:rPr>
        <w:t>ci</w:t>
      </w:r>
      <w:r w:rsidRPr="00B07E06">
        <w:rPr>
          <w:rFonts w:cs="Arial"/>
          <w:lang w:eastAsia="hr-HR"/>
        </w:rPr>
        <w:t xml:space="preserve"> </w:t>
      </w:r>
      <w:r>
        <w:rPr>
          <w:rFonts w:cs="Arial"/>
          <w:lang w:eastAsia="hr-HR"/>
        </w:rPr>
        <w:t xml:space="preserve">iz </w:t>
      </w:r>
      <w:r w:rsidRPr="00B07E06">
        <w:rPr>
          <w:rFonts w:cs="Arial"/>
          <w:lang w:eastAsia="hr-HR"/>
        </w:rPr>
        <w:t>Ured</w:t>
      </w:r>
      <w:r>
        <w:rPr>
          <w:rFonts w:cs="Arial"/>
          <w:lang w:eastAsia="hr-HR"/>
        </w:rPr>
        <w:t>a</w:t>
      </w:r>
      <w:r w:rsidRPr="00B07E06">
        <w:rPr>
          <w:rFonts w:cs="Arial"/>
          <w:lang w:eastAsia="hr-HR"/>
        </w:rPr>
        <w:t xml:space="preserve"> za karijere Sveučilišnog savjetovališta </w:t>
      </w:r>
      <w:r>
        <w:rPr>
          <w:rFonts w:cs="Arial"/>
          <w:lang w:eastAsia="hr-HR"/>
        </w:rPr>
        <w:t xml:space="preserve">se dostavili podatke </w:t>
      </w:r>
      <w:r w:rsidRPr="00B07E06">
        <w:rPr>
          <w:rFonts w:cs="Arial"/>
          <w:lang w:eastAsia="hr-HR"/>
        </w:rPr>
        <w:t xml:space="preserve">(obziorm da još nema izvješća o ishodima). </w:t>
      </w:r>
      <w:r w:rsidRPr="00B07E06">
        <w:rPr>
          <w:rFonts w:cs="Arial"/>
          <w:b/>
          <w:bCs/>
          <w:lang w:eastAsia="hr-HR"/>
        </w:rPr>
        <w:t>Ured za karijere Sveučilišta u Rijeci</w:t>
      </w:r>
      <w:r w:rsidRPr="00B07E06">
        <w:rPr>
          <w:rFonts w:cs="Arial"/>
          <w:lang w:eastAsia="hr-HR"/>
        </w:rPr>
        <w:t xml:space="preserve"> je u velikoj mjeri aktivan u ostvarivanju navedenih ciljeva. Namijenjen je pružanju usluga koje će studentima omogućiti upoznavanje s različitim mogućnostima profesionalnog razvoja te stjecanje znanja i vještina koje su im potrebne za uspjeh na radnim mjestima budućnosti i ostvarenje vlastitih profesionalnih potencijala. Program obuhvaća kontinuirano provođenje:</w:t>
      </w:r>
      <w:r>
        <w:rPr>
          <w:rFonts w:cs="Arial"/>
          <w:i/>
          <w:iCs/>
          <w:lang w:eastAsia="hr-HR"/>
        </w:rPr>
        <w:t xml:space="preserve"> </w:t>
      </w:r>
      <w:r w:rsidRPr="00720126">
        <w:rPr>
          <w:rFonts w:cs="Arial"/>
          <w:lang w:eastAsia="hr-HR"/>
        </w:rPr>
        <w:t>savjetodavnih aktivnosti - individualno, grupno i online savjetovanje s ciljem pružanja podrške razvoju karijernog samopoimanja, postavljanju karijernih ciljeva, istraživanju karijernih mogućnosti te ostvarenju kontakata s potencijalnim poslodavcima</w:t>
      </w:r>
      <w:r>
        <w:rPr>
          <w:rFonts w:cs="Arial"/>
          <w:lang w:eastAsia="hr-HR"/>
        </w:rPr>
        <w:t xml:space="preserve">; </w:t>
      </w:r>
      <w:r w:rsidRPr="00720126">
        <w:rPr>
          <w:rFonts w:cs="Arial"/>
          <w:lang w:eastAsia="hr-HR"/>
        </w:rPr>
        <w:t>informativnih aktivnosti - pružanje informacija o tržištu rada, organizacija stručne prakse, organizacija događaja namijenjenih razmjeni iskustava alumnija i studenata</w:t>
      </w:r>
      <w:r>
        <w:rPr>
          <w:rFonts w:cs="Arial"/>
          <w:i/>
          <w:iCs/>
          <w:lang w:eastAsia="hr-HR"/>
        </w:rPr>
        <w:t xml:space="preserve">; </w:t>
      </w:r>
      <w:r w:rsidRPr="00720126">
        <w:rPr>
          <w:rFonts w:cs="Arial"/>
          <w:lang w:eastAsia="hr-HR"/>
        </w:rPr>
        <w:t>edukativnih aktivnosti - radionice, predavanja i organizacija tribina namijenjenih razvoju komunikacijskih vještina te vještina upravljanja karijerom</w:t>
      </w:r>
      <w:r>
        <w:rPr>
          <w:rFonts w:cs="Arial"/>
          <w:lang w:eastAsia="hr-HR"/>
        </w:rPr>
        <w:t xml:space="preserve">; </w:t>
      </w:r>
      <w:r w:rsidRPr="00720126">
        <w:rPr>
          <w:rFonts w:cs="Arial"/>
          <w:lang w:eastAsia="hr-HR"/>
        </w:rPr>
        <w:t xml:space="preserve">istraživačkih aktivnosti - sustavno praćenje poduzetničkih sklonosti i namjera te praćenje zapošljavanja bivših studenata Sveučilišta u Rijeci. (Prilagođeno iz Izvještaja SSC, dostupno u Arhivi DIP-a). </w:t>
      </w:r>
      <w:r w:rsidRPr="00B07E06">
        <w:rPr>
          <w:rFonts w:cs="Arial"/>
          <w:lang w:eastAsia="hr-HR"/>
        </w:rPr>
        <w:t xml:space="preserve">Korisnici usluga Ureda za karijere uglavnom se, prema </w:t>
      </w:r>
      <w:r>
        <w:rPr>
          <w:rFonts w:cs="Arial"/>
          <w:lang w:eastAsia="hr-HR"/>
        </w:rPr>
        <w:t xml:space="preserve">istom </w:t>
      </w:r>
      <w:r w:rsidRPr="00B07E06">
        <w:rPr>
          <w:rFonts w:cs="Arial"/>
          <w:lang w:eastAsia="hr-HR"/>
        </w:rPr>
        <w:t>izvještaju javljaju iz potrebe za:</w:t>
      </w:r>
      <w:r>
        <w:rPr>
          <w:rFonts w:cs="Arial"/>
          <w:lang w:eastAsia="hr-HR"/>
        </w:rPr>
        <w:t xml:space="preserve"> ..</w:t>
      </w:r>
      <w:r w:rsidRPr="00720126">
        <w:rPr>
          <w:rFonts w:cs="Arial"/>
          <w:i/>
          <w:iCs/>
          <w:lang w:eastAsia="hr-HR"/>
        </w:rPr>
        <w:t>razvoj vještina pismenog predstavljanja poslodavcima (pisanje životopisa ili molbe za posao); razvoj vještina usmenog predstavljanja poslodavcima (priprema za intervju s poslodavcem); donošenje karijernih odluka; izrad</w:t>
      </w:r>
      <w:r>
        <w:rPr>
          <w:rFonts w:cs="Arial"/>
          <w:i/>
          <w:iCs/>
          <w:lang w:eastAsia="hr-HR"/>
        </w:rPr>
        <w:t>a</w:t>
      </w:r>
      <w:r w:rsidRPr="00720126">
        <w:rPr>
          <w:rFonts w:cs="Arial"/>
          <w:i/>
          <w:iCs/>
          <w:lang w:eastAsia="hr-HR"/>
        </w:rPr>
        <w:t xml:space="preserve"> karijernog plana. </w:t>
      </w:r>
      <w:r w:rsidRPr="00720126">
        <w:rPr>
          <w:rFonts w:cs="Arial"/>
          <w:lang w:eastAsia="hr-HR"/>
        </w:rPr>
        <w:t>(prilagođeno iz</w:t>
      </w:r>
      <w:r w:rsidRPr="00B07E06">
        <w:rPr>
          <w:rFonts w:cs="Arial"/>
          <w:lang w:eastAsia="hr-HR"/>
        </w:rPr>
        <w:t xml:space="preserve"> Izvještaja ureda za karijere Sveučilišta u Rijeci (dostupno u Arhivi DiP-a, 2.2021).</w:t>
      </w:r>
      <w:r>
        <w:rPr>
          <w:rFonts w:cs="Arial"/>
          <w:lang w:eastAsia="hr-HR"/>
        </w:rPr>
        <w:t xml:space="preserve"> </w:t>
      </w:r>
      <w:r w:rsidRPr="00B07E06">
        <w:rPr>
          <w:rFonts w:cs="Arial"/>
          <w:lang w:eastAsia="hr-HR"/>
        </w:rPr>
        <w:t>Korisnici Ureda SSI izvještavaju o mnogobrojnim problemima s kojima se susreću</w:t>
      </w:r>
      <w:r>
        <w:rPr>
          <w:rFonts w:cs="Arial"/>
          <w:lang w:eastAsia="hr-HR"/>
        </w:rPr>
        <w:t xml:space="preserve">, a </w:t>
      </w:r>
      <w:r w:rsidRPr="00B07E06">
        <w:rPr>
          <w:rFonts w:cs="Arial"/>
          <w:lang w:eastAsia="hr-HR"/>
        </w:rPr>
        <w:t>dio njih iz perspektive Ureda za karijere su</w:t>
      </w:r>
      <w:r>
        <w:rPr>
          <w:rFonts w:cs="Arial"/>
          <w:lang w:eastAsia="hr-HR"/>
        </w:rPr>
        <w:t xml:space="preserve">: </w:t>
      </w:r>
      <w:r w:rsidRPr="00DF7261">
        <w:rPr>
          <w:rFonts w:cs="Arial"/>
          <w:i/>
          <w:iCs/>
          <w:lang w:eastAsia="hr-HR"/>
        </w:rPr>
        <w:t>potreba za dodatnim stručnim kadrom (trend rasta broja studenata koji traže podršku Ureda na čije individualne potrebe treba odgovoriti pravovremeno);</w:t>
      </w:r>
      <w:r>
        <w:rPr>
          <w:rFonts w:cs="Arial"/>
          <w:lang w:eastAsia="hr-HR"/>
        </w:rPr>
        <w:t xml:space="preserve"> </w:t>
      </w:r>
      <w:r w:rsidRPr="00DF7261">
        <w:rPr>
          <w:rFonts w:cs="Arial"/>
          <w:i/>
          <w:iCs/>
          <w:lang w:eastAsia="hr-HR"/>
        </w:rPr>
        <w:t>nedovoljna vidljivost usluga Ureda za karijere;</w:t>
      </w:r>
      <w:r>
        <w:rPr>
          <w:rFonts w:cs="Arial"/>
          <w:lang w:eastAsia="hr-HR"/>
        </w:rPr>
        <w:t xml:space="preserve"> </w:t>
      </w:r>
      <w:r w:rsidRPr="00DF7261">
        <w:rPr>
          <w:rFonts w:cs="Arial"/>
          <w:i/>
          <w:iCs/>
          <w:lang w:eastAsia="hr-HR"/>
        </w:rPr>
        <w:t>nedovoljna svijest studenata i nastavnika/profesora o važnosti razvoja vještina upravljanja karijerom;</w:t>
      </w:r>
      <w:r>
        <w:rPr>
          <w:rFonts w:cs="Arial"/>
          <w:lang w:eastAsia="hr-HR"/>
        </w:rPr>
        <w:t xml:space="preserve"> </w:t>
      </w:r>
      <w:r w:rsidRPr="00DF7261">
        <w:rPr>
          <w:rFonts w:cs="Arial"/>
          <w:i/>
          <w:iCs/>
          <w:lang w:eastAsia="hr-HR"/>
        </w:rPr>
        <w:t>nedovoljan razvoj sustavnih informatičkih rješenja za povezivanje poslodavaca i studenata i</w:t>
      </w:r>
      <w:r>
        <w:rPr>
          <w:rFonts w:cs="Arial"/>
          <w:lang w:eastAsia="hr-HR"/>
        </w:rPr>
        <w:t xml:space="preserve"> </w:t>
      </w:r>
      <w:r w:rsidRPr="00DF7261">
        <w:rPr>
          <w:rFonts w:cs="Arial"/>
          <w:i/>
          <w:iCs/>
          <w:lang w:eastAsia="hr-HR"/>
        </w:rPr>
        <w:t>nedovoljan razvoj sustavnih metoda praćenja zapošljavanja bivših studenata Sveučilišta u Rijeci.</w:t>
      </w:r>
      <w:r>
        <w:rPr>
          <w:rFonts w:cs="Arial"/>
          <w:i/>
          <w:iCs/>
          <w:lang w:eastAsia="hr-HR"/>
        </w:rPr>
        <w:t xml:space="preserve"> </w:t>
      </w:r>
      <w:r w:rsidRPr="00B07E06">
        <w:rPr>
          <w:rFonts w:cs="Arial"/>
          <w:lang w:eastAsia="hr-HR"/>
        </w:rPr>
        <w:t>Isto tako, iz perspektive korisnika / mladih problemi su kojima se mladi (studenti) susreću su:</w:t>
      </w:r>
      <w:r>
        <w:rPr>
          <w:rFonts w:cs="Arial"/>
          <w:lang w:eastAsia="hr-HR"/>
        </w:rPr>
        <w:t xml:space="preserve"> </w:t>
      </w:r>
      <w:r w:rsidRPr="00DF7261">
        <w:rPr>
          <w:rFonts w:cs="Arial"/>
          <w:i/>
          <w:iCs/>
          <w:lang w:eastAsia="hr-HR"/>
        </w:rPr>
        <w:t>nedovoljna zastupljenost stručne prakse u studijskim programim</w:t>
      </w:r>
      <w:r>
        <w:rPr>
          <w:rFonts w:cs="Arial"/>
          <w:i/>
          <w:iCs/>
          <w:lang w:eastAsia="hr-HR"/>
        </w:rPr>
        <w:t xml:space="preserve">a; </w:t>
      </w:r>
      <w:r w:rsidRPr="00DF7261">
        <w:rPr>
          <w:rFonts w:cs="Arial"/>
          <w:i/>
          <w:iCs/>
          <w:lang w:eastAsia="hr-HR"/>
        </w:rPr>
        <w:t>nedovoljna usklađenost studijskih programa s potrebama tržišta rada i</w:t>
      </w:r>
      <w:r>
        <w:rPr>
          <w:rFonts w:cs="Arial"/>
          <w:i/>
          <w:iCs/>
          <w:lang w:eastAsia="hr-HR"/>
        </w:rPr>
        <w:t xml:space="preserve"> </w:t>
      </w:r>
      <w:r w:rsidRPr="00DF7261">
        <w:rPr>
          <w:rFonts w:cs="Arial"/>
          <w:i/>
          <w:iCs/>
          <w:lang w:eastAsia="hr-HR"/>
        </w:rPr>
        <w:t>zabrinutost vezana uz stjecanje zaposlenja koje je u skladu s područjem i razinom obrazovanja.</w:t>
      </w:r>
      <w:r w:rsidRPr="00DF7261">
        <w:rPr>
          <w:rFonts w:cs="Arial"/>
          <w:lang w:eastAsia="hr-HR"/>
        </w:rPr>
        <w:t xml:space="preserve"> </w:t>
      </w:r>
      <w:r w:rsidRPr="00B07E06">
        <w:rPr>
          <w:rStyle w:val="FootnoteReference"/>
          <w:rFonts w:cs="Arial"/>
          <w:lang w:eastAsia="hr-HR"/>
        </w:rPr>
        <w:footnoteReference w:id="193"/>
      </w:r>
      <w:r>
        <w:rPr>
          <w:rFonts w:cs="Arial"/>
          <w:i/>
          <w:iCs/>
          <w:lang w:eastAsia="hr-HR"/>
        </w:rPr>
        <w:t xml:space="preserve"> </w:t>
      </w:r>
      <w:r w:rsidRPr="00B07E06">
        <w:rPr>
          <w:rFonts w:cs="Arial"/>
          <w:lang w:eastAsia="hr-HR"/>
        </w:rPr>
        <w:t>Obzirom da se Uredu za karijere obraćaju studenti Sveučilišta u Rijeci, njihova p</w:t>
      </w:r>
      <w:r>
        <w:rPr>
          <w:rFonts w:cs="Arial"/>
          <w:lang w:eastAsia="hr-HR"/>
        </w:rPr>
        <w:t>e</w:t>
      </w:r>
      <w:r w:rsidRPr="00B07E06">
        <w:rPr>
          <w:rFonts w:cs="Arial"/>
          <w:lang w:eastAsia="hr-HR"/>
        </w:rPr>
        <w:t xml:space="preserve">rspektiva obuhvaća problematiku ne/zapošljavanja mladih u tercijarnim profesijama. Njihovi prijedlozi su sljedeće: </w:t>
      </w:r>
      <w:r w:rsidRPr="00720126">
        <w:rPr>
          <w:rFonts w:cs="Arial"/>
          <w:i/>
          <w:iCs/>
          <w:lang w:eastAsia="hr-HR"/>
        </w:rPr>
        <w:t>kontinuirano pružanje edukativnih, savjetodavnih i informativnih usluga namijenjenih razvoju vještina upravljanja karijerom</w:t>
      </w:r>
      <w:r>
        <w:rPr>
          <w:rFonts w:cs="Arial"/>
          <w:i/>
          <w:iCs/>
          <w:lang w:eastAsia="hr-HR"/>
        </w:rPr>
        <w:t xml:space="preserve">; </w:t>
      </w:r>
      <w:r w:rsidRPr="00720126">
        <w:rPr>
          <w:rFonts w:cs="Arial"/>
          <w:i/>
          <w:iCs/>
          <w:lang w:eastAsia="hr-HR"/>
        </w:rPr>
        <w:t>profesionalizacija karijernih savjetnika;</w:t>
      </w:r>
      <w:r>
        <w:rPr>
          <w:rFonts w:cs="Arial"/>
          <w:i/>
          <w:iCs/>
          <w:lang w:eastAsia="hr-HR"/>
        </w:rPr>
        <w:t xml:space="preserve"> </w:t>
      </w:r>
      <w:r w:rsidRPr="00720126">
        <w:rPr>
          <w:rFonts w:cs="Arial"/>
          <w:i/>
          <w:iCs/>
          <w:lang w:eastAsia="hr-HR"/>
        </w:rPr>
        <w:t>prilagodna kurikuluma;</w:t>
      </w:r>
      <w:r>
        <w:rPr>
          <w:rFonts w:cs="Arial"/>
          <w:i/>
          <w:iCs/>
          <w:lang w:eastAsia="hr-HR"/>
        </w:rPr>
        <w:t xml:space="preserve"> </w:t>
      </w:r>
      <w:r w:rsidRPr="00720126">
        <w:rPr>
          <w:rFonts w:cs="Arial"/>
          <w:i/>
          <w:iCs/>
          <w:lang w:eastAsia="hr-HR"/>
        </w:rPr>
        <w:t>uvođenje stručne prakse u obrazovne programe;</w:t>
      </w:r>
      <w:r>
        <w:rPr>
          <w:rFonts w:cs="Arial"/>
          <w:i/>
          <w:iCs/>
          <w:lang w:eastAsia="hr-HR"/>
        </w:rPr>
        <w:t xml:space="preserve"> </w:t>
      </w:r>
      <w:r w:rsidRPr="00720126">
        <w:rPr>
          <w:rFonts w:cs="Arial"/>
          <w:i/>
          <w:iCs/>
          <w:lang w:eastAsia="hr-HR"/>
        </w:rPr>
        <w:t>osiguranje informatičkih rješenja koja će omogućiti brzo i učinkovito povezivanje poslodavaca i studenata (alumnija);</w:t>
      </w:r>
      <w:r>
        <w:rPr>
          <w:rFonts w:cs="Arial"/>
          <w:i/>
          <w:iCs/>
          <w:lang w:eastAsia="hr-HR"/>
        </w:rPr>
        <w:t xml:space="preserve"> </w:t>
      </w:r>
      <w:r w:rsidRPr="00720126">
        <w:rPr>
          <w:rFonts w:cs="Arial"/>
          <w:i/>
          <w:iCs/>
          <w:lang w:eastAsia="hr-HR"/>
        </w:rPr>
        <w:t>kontinuirano praćenje potreba studenata i poslodavaca;</w:t>
      </w:r>
      <w:r>
        <w:rPr>
          <w:rFonts w:cs="Arial"/>
          <w:i/>
          <w:iCs/>
          <w:lang w:eastAsia="hr-HR"/>
        </w:rPr>
        <w:t xml:space="preserve"> </w:t>
      </w:r>
      <w:r w:rsidRPr="00720126">
        <w:rPr>
          <w:rFonts w:cs="Arial"/>
          <w:i/>
          <w:iCs/>
          <w:lang w:eastAsia="hr-HR"/>
        </w:rPr>
        <w:t>uključivanje predstavnika iz gospodarstva u izradu obrazovnih programa;</w:t>
      </w:r>
      <w:r>
        <w:rPr>
          <w:rFonts w:cs="Arial"/>
          <w:i/>
          <w:iCs/>
          <w:lang w:eastAsia="hr-HR"/>
        </w:rPr>
        <w:t xml:space="preserve"> </w:t>
      </w:r>
      <w:r w:rsidRPr="00720126">
        <w:rPr>
          <w:rFonts w:cs="Arial"/>
          <w:i/>
          <w:iCs/>
          <w:lang w:eastAsia="hr-HR"/>
        </w:rPr>
        <w:t>razvoj učinkovitog sustava praćenja zapošljavanja mladih i</w:t>
      </w:r>
      <w:r>
        <w:rPr>
          <w:rFonts w:cs="Arial"/>
          <w:i/>
          <w:iCs/>
          <w:lang w:eastAsia="hr-HR"/>
        </w:rPr>
        <w:t xml:space="preserve"> </w:t>
      </w:r>
      <w:r w:rsidRPr="00720126">
        <w:rPr>
          <w:rFonts w:cs="Arial"/>
          <w:i/>
          <w:iCs/>
          <w:lang w:eastAsia="hr-HR"/>
        </w:rPr>
        <w:t xml:space="preserve">jačanje svijesti o potrebi za cjeloživotnim profesionalnim usmjeravanjem </w:t>
      </w:r>
      <w:r>
        <w:rPr>
          <w:rFonts w:cs="Arial"/>
          <w:i/>
          <w:iCs/>
          <w:lang w:eastAsia="hr-HR"/>
        </w:rPr>
        <w:t>te</w:t>
      </w:r>
      <w:r w:rsidRPr="00720126">
        <w:rPr>
          <w:rFonts w:cs="Arial"/>
          <w:i/>
          <w:iCs/>
          <w:lang w:eastAsia="hr-HR"/>
        </w:rPr>
        <w:t xml:space="preserve"> razvoj vještina upravljanja karijerom</w:t>
      </w:r>
      <w:r w:rsidRPr="00B07E06">
        <w:rPr>
          <w:rStyle w:val="FootnoteReference"/>
          <w:rFonts w:cs="Arial"/>
          <w:i/>
          <w:iCs/>
          <w:lang w:eastAsia="hr-HR"/>
        </w:rPr>
        <w:footnoteReference w:id="194"/>
      </w:r>
      <w:r>
        <w:rPr>
          <w:rFonts w:cs="Arial"/>
          <w:lang w:eastAsia="hr-HR"/>
        </w:rPr>
        <w:t xml:space="preserve"> </w:t>
      </w:r>
      <w:r w:rsidRPr="00B07E06">
        <w:rPr>
          <w:rFonts w:cs="Arial"/>
          <w:lang w:eastAsia="hr-HR"/>
        </w:rPr>
        <w:t xml:space="preserve">Obzirom da nisu dostupna izvješća niti nacrt nove strategije ne može se </w:t>
      </w:r>
      <w:r>
        <w:rPr>
          <w:rFonts w:cs="Arial"/>
          <w:lang w:eastAsia="hr-HR"/>
        </w:rPr>
        <w:t xml:space="preserve">sa sigurnosti </w:t>
      </w:r>
      <w:r w:rsidRPr="00B07E06">
        <w:rPr>
          <w:rFonts w:cs="Arial"/>
          <w:lang w:eastAsia="hr-HR"/>
        </w:rPr>
        <w:t>predvidjeti novi smjer razvoja ovom području</w:t>
      </w:r>
      <w:r>
        <w:rPr>
          <w:rFonts w:cs="Arial"/>
          <w:lang w:eastAsia="hr-HR"/>
        </w:rPr>
        <w:t xml:space="preserve">, </w:t>
      </w:r>
      <w:r w:rsidRPr="00B07E06">
        <w:rPr>
          <w:rFonts w:cs="Arial"/>
          <w:lang w:eastAsia="hr-HR"/>
        </w:rPr>
        <w:t>no prikupljeni podaci ukazuju na potrebu još intenzivnijeg ulaganja stvaranja uvjeta za socijalno osjetljive skupine, među kojima su mladi sve više.</w:t>
      </w:r>
    </w:p>
    <w:p w14:paraId="2FE06E64" w14:textId="663338ED" w:rsidR="001615EC" w:rsidRPr="00B07E06" w:rsidRDefault="001615EC" w:rsidP="00125DF9">
      <w:pPr>
        <w:widowControl w:val="0"/>
        <w:autoSpaceDE w:val="0"/>
        <w:autoSpaceDN w:val="0"/>
        <w:adjustRightInd w:val="0"/>
        <w:spacing w:line="276" w:lineRule="auto"/>
        <w:ind w:firstLine="0"/>
        <w:rPr>
          <w:rFonts w:cs="Arial"/>
          <w:b/>
        </w:rPr>
      </w:pPr>
      <w:r w:rsidRPr="00B07E06">
        <w:rPr>
          <w:rFonts w:cs="Arial"/>
          <w:b/>
        </w:rPr>
        <w:t>Zaključak</w:t>
      </w:r>
    </w:p>
    <w:p w14:paraId="6EF06FD8" w14:textId="433CA106" w:rsidR="001615EC" w:rsidRPr="00BE16A1" w:rsidRDefault="001615EC" w:rsidP="00BE16A1">
      <w:pPr>
        <w:widowControl w:val="0"/>
        <w:autoSpaceDE w:val="0"/>
        <w:autoSpaceDN w:val="0"/>
        <w:adjustRightInd w:val="0"/>
        <w:spacing w:line="276" w:lineRule="auto"/>
        <w:ind w:firstLine="0"/>
        <w:rPr>
          <w:rFonts w:cs="Arial"/>
        </w:rPr>
      </w:pPr>
      <w:r w:rsidRPr="00B07E06">
        <w:rPr>
          <w:rFonts w:cs="Arial"/>
        </w:rPr>
        <w:t>Problemi koji se iskazuju u ovom području posljedica su dijelom ekonomske krize u Hrvatskoj i EU, što stvara buduće “izgubljene generacije”</w:t>
      </w:r>
      <w:r>
        <w:rPr>
          <w:rFonts w:cs="Arial"/>
        </w:rPr>
        <w:t xml:space="preserve">, </w:t>
      </w:r>
      <w:r w:rsidRPr="00B07E06">
        <w:rPr>
          <w:rFonts w:cs="Arial"/>
        </w:rPr>
        <w:t>a dijelom pasivnog stava skupina i pojedinaca, dionika razvoja koji mogu unaprijediti područje</w:t>
      </w:r>
      <w:r>
        <w:rPr>
          <w:rFonts w:cs="Arial"/>
        </w:rPr>
        <w:t xml:space="preserve"> i </w:t>
      </w:r>
      <w:r w:rsidRPr="00B07E06">
        <w:rPr>
          <w:rFonts w:cs="Arial"/>
        </w:rPr>
        <w:t>očekivanjima da ”netko drugi riješi probleme”. U cilju ublažavanja posljedica ekonomske krize i poboljšanja društvenog položaja mladih, EU je i donijela paket mjera za olakšavanje ulaska na tržište rada, Pojačan</w:t>
      </w:r>
      <w:r>
        <w:rPr>
          <w:rFonts w:cs="Arial"/>
        </w:rPr>
        <w:t>u</w:t>
      </w:r>
      <w:r w:rsidRPr="00B07E06">
        <w:rPr>
          <w:rFonts w:cs="Arial"/>
        </w:rPr>
        <w:t xml:space="preserve"> </w:t>
      </w:r>
      <w:r w:rsidRPr="00B07E06">
        <w:rPr>
          <w:rFonts w:cs="Arial"/>
          <w:i/>
        </w:rPr>
        <w:t>Garancij</w:t>
      </w:r>
      <w:r>
        <w:rPr>
          <w:rFonts w:cs="Arial"/>
          <w:i/>
        </w:rPr>
        <w:t>u</w:t>
      </w:r>
      <w:r w:rsidRPr="00B07E06">
        <w:rPr>
          <w:rFonts w:cs="Arial"/>
          <w:i/>
        </w:rPr>
        <w:t xml:space="preserve"> za mlade 2021</w:t>
      </w:r>
      <w:r w:rsidRPr="00B07E06">
        <w:rPr>
          <w:rFonts w:cs="Arial"/>
        </w:rPr>
        <w:t xml:space="preserve"> kako bi smanjila nezaposlenost mladih</w:t>
      </w:r>
      <w:r>
        <w:rPr>
          <w:rFonts w:cs="Arial"/>
        </w:rPr>
        <w:t>. Z</w:t>
      </w:r>
      <w:r w:rsidRPr="00B07E06">
        <w:rPr>
          <w:rFonts w:cs="Arial"/>
        </w:rPr>
        <w:t>a Hrvatsku trenutno vrijede mjere koje se razvrstavaju prema vrsti aktivnosti i intervenciji te financijskoj podršci, a prilagođene su EUROSTAT-ovoj klasifikaciji politika tržišta rada:</w:t>
      </w:r>
      <w:r>
        <w:rPr>
          <w:rFonts w:cs="Arial"/>
        </w:rPr>
        <w:t xml:space="preserve"> </w:t>
      </w:r>
      <w:r w:rsidRPr="00DF7261">
        <w:rPr>
          <w:rFonts w:cs="Arial"/>
        </w:rPr>
        <w:t>Potpore za zapošljavanje (Potpore za zapošljavanje za stjecanje prvog radnog iskustva/pripravništvo, Potpore za usavršavanje, Potpore za samozapošljavanje</w:t>
      </w:r>
      <w:r>
        <w:rPr>
          <w:rFonts w:cs="Arial"/>
        </w:rPr>
        <w:t xml:space="preserve">; </w:t>
      </w:r>
      <w:r w:rsidRPr="00DF7261">
        <w:rPr>
          <w:rFonts w:cs="Arial"/>
        </w:rPr>
        <w:t>Potpore za proširenje poslovanja</w:t>
      </w:r>
      <w:r>
        <w:rPr>
          <w:rFonts w:cs="Arial"/>
        </w:rPr>
        <w:t xml:space="preserve">; </w:t>
      </w:r>
      <w:r w:rsidRPr="00DF7261">
        <w:rPr>
          <w:rFonts w:cs="Arial"/>
        </w:rPr>
        <w:t>Obrazovanje i osposobljavanje (Obrazovanje nezaposlenih osoba i ostalih tražitelja zaposlenja, Osposobljavanje na radnom mjestu, Osposobljavanje na radnom mjestu i u ustanovama za obrazovanje odraslih, Obrazovanje za temeljne vještine osobnog i profesionalnog razvoj</w:t>
      </w:r>
      <w:r>
        <w:rPr>
          <w:rFonts w:cs="Arial"/>
        </w:rPr>
        <w:t xml:space="preserve">a; </w:t>
      </w:r>
      <w:r w:rsidRPr="00DF7261">
        <w:rPr>
          <w:rFonts w:cs="Arial"/>
        </w:rPr>
        <w:t>Javni rad</w:t>
      </w:r>
      <w:r>
        <w:rPr>
          <w:rFonts w:cs="Arial"/>
        </w:rPr>
        <w:t xml:space="preserve">; </w:t>
      </w:r>
      <w:r w:rsidRPr="00DF7261">
        <w:rPr>
          <w:rFonts w:cs="Arial"/>
        </w:rPr>
        <w:t xml:space="preserve">Potpore za očuvanje radnih mjesta (Potpore za očuvanje radnih mjesta u sektoru proizvodnje tekstila, odjeće, obuće, kože i drva, Potpora za skraćivanje radnog vremena, Stalni sezonac). </w:t>
      </w:r>
      <w:r w:rsidRPr="00B07E06">
        <w:rPr>
          <w:rStyle w:val="FootnoteReference"/>
          <w:rFonts w:cs="Arial"/>
        </w:rPr>
        <w:footnoteReference w:id="195"/>
      </w:r>
    </w:p>
    <w:p w14:paraId="18FFA7A2" w14:textId="77777777" w:rsidR="001615EC" w:rsidRPr="00B07E06" w:rsidRDefault="001615EC" w:rsidP="00BE16A1">
      <w:pPr>
        <w:widowControl w:val="0"/>
        <w:autoSpaceDE w:val="0"/>
        <w:autoSpaceDN w:val="0"/>
        <w:adjustRightInd w:val="0"/>
        <w:spacing w:after="0" w:line="276" w:lineRule="auto"/>
        <w:ind w:firstLine="0"/>
        <w:rPr>
          <w:rFonts w:cs="Arial"/>
          <w:b/>
        </w:rPr>
      </w:pPr>
      <w:r w:rsidRPr="00B07E06">
        <w:rPr>
          <w:rFonts w:cs="Arial"/>
          <w:b/>
        </w:rPr>
        <w:t>Prema rezultatima dosadašnj</w:t>
      </w:r>
      <w:r w:rsidRPr="009E0F86">
        <w:rPr>
          <w:rFonts w:cs="Arial"/>
          <w:b/>
        </w:rPr>
        <w:t>e analize,</w:t>
      </w:r>
      <w:r>
        <w:rPr>
          <w:rFonts w:cs="Arial"/>
          <w:b/>
        </w:rPr>
        <w:t xml:space="preserve"> </w:t>
      </w:r>
      <w:r w:rsidRPr="009E0F86">
        <w:rPr>
          <w:rFonts w:cs="Arial"/>
          <w:b/>
        </w:rPr>
        <w:t xml:space="preserve">mladi </w:t>
      </w:r>
      <w:r>
        <w:rPr>
          <w:rFonts w:cs="Arial"/>
          <w:b/>
        </w:rPr>
        <w:t>PGŽ</w:t>
      </w:r>
      <w:r w:rsidRPr="009E0F86">
        <w:rPr>
          <w:rFonts w:cs="Arial"/>
          <w:b/>
        </w:rPr>
        <w:t xml:space="preserve"> se </w:t>
      </w:r>
      <w:r w:rsidRPr="00B07E06">
        <w:rPr>
          <w:rFonts w:cs="Arial"/>
          <w:b/>
        </w:rPr>
        <w:t xml:space="preserve">suočavanju s istim problemima kao i mladi u Hrvatskoj: </w:t>
      </w:r>
    </w:p>
    <w:p w14:paraId="22CEB690" w14:textId="77777777" w:rsidR="001615EC" w:rsidRPr="00B07E06" w:rsidRDefault="001615EC" w:rsidP="00EC6DC1">
      <w:pPr>
        <w:pStyle w:val="ListParagraph"/>
        <w:widowControl w:val="0"/>
        <w:numPr>
          <w:ilvl w:val="0"/>
          <w:numId w:val="82"/>
        </w:numPr>
        <w:autoSpaceDE w:val="0"/>
        <w:autoSpaceDN w:val="0"/>
        <w:adjustRightInd w:val="0"/>
        <w:spacing w:after="0" w:line="276" w:lineRule="auto"/>
        <w:ind w:left="426"/>
        <w:rPr>
          <w:rFonts w:cs="Arial"/>
        </w:rPr>
      </w:pPr>
      <w:r w:rsidRPr="00B07E06">
        <w:rPr>
          <w:rFonts w:cs="Arial"/>
        </w:rPr>
        <w:t>raste broj nezaposlenih mladih bez ili sa srednjom stručnom spremom</w:t>
      </w:r>
    </w:p>
    <w:p w14:paraId="6F3E7B71" w14:textId="77777777" w:rsidR="001615EC" w:rsidRPr="00B07E06" w:rsidRDefault="001615EC" w:rsidP="00EC6DC1">
      <w:pPr>
        <w:pStyle w:val="ListParagraph"/>
        <w:widowControl w:val="0"/>
        <w:numPr>
          <w:ilvl w:val="0"/>
          <w:numId w:val="82"/>
        </w:numPr>
        <w:autoSpaceDE w:val="0"/>
        <w:autoSpaceDN w:val="0"/>
        <w:adjustRightInd w:val="0"/>
        <w:spacing w:after="0" w:line="276" w:lineRule="auto"/>
        <w:ind w:left="426"/>
        <w:rPr>
          <w:rFonts w:cs="Arial"/>
        </w:rPr>
      </w:pPr>
      <w:r w:rsidRPr="00B07E06">
        <w:rPr>
          <w:rFonts w:cs="Arial"/>
        </w:rPr>
        <w:t xml:space="preserve">nema evidencije o dodatnom, cjeloživotnom usavršavanju, kao i sustavnog razvoja ljudskih potencijala, </w:t>
      </w:r>
      <w:r>
        <w:rPr>
          <w:rFonts w:cs="Arial"/>
        </w:rPr>
        <w:t xml:space="preserve">pa se </w:t>
      </w:r>
      <w:r w:rsidRPr="00B07E06">
        <w:rPr>
          <w:rFonts w:cs="Arial"/>
        </w:rPr>
        <w:t>preporuča</w:t>
      </w:r>
      <w:r>
        <w:rPr>
          <w:rFonts w:cs="Arial"/>
        </w:rPr>
        <w:t xml:space="preserve"> </w:t>
      </w:r>
      <w:r w:rsidRPr="00B07E06">
        <w:rPr>
          <w:rFonts w:cs="Arial"/>
        </w:rPr>
        <w:t>da se usvajanjem nove “Strategije razvoja PGŽ” i nove “Strategije razvoja ljudskih potencijala PGŽ” te eventualno izradom strategije obrazovanja izradi kvalitetan alat za praćenje i evidencija o učincima tih strategija, kako bi se i ova strategija za mlade mogla revidirati</w:t>
      </w:r>
    </w:p>
    <w:p w14:paraId="4B1282AE" w14:textId="77777777" w:rsidR="001615EC" w:rsidRPr="00B07E06" w:rsidRDefault="001615EC" w:rsidP="00EC6DC1">
      <w:pPr>
        <w:pStyle w:val="ListParagraph"/>
        <w:widowControl w:val="0"/>
        <w:numPr>
          <w:ilvl w:val="0"/>
          <w:numId w:val="82"/>
        </w:numPr>
        <w:autoSpaceDE w:val="0"/>
        <w:autoSpaceDN w:val="0"/>
        <w:adjustRightInd w:val="0"/>
        <w:spacing w:after="0" w:line="276" w:lineRule="auto"/>
        <w:ind w:left="426"/>
        <w:rPr>
          <w:rFonts w:cs="Arial"/>
        </w:rPr>
      </w:pPr>
      <w:r w:rsidRPr="00B07E06">
        <w:rPr>
          <w:rFonts w:cs="Arial"/>
        </w:rPr>
        <w:t>nema suradnje, programa ili aktivnosti koja uključuje sve sektore, koje bi poduprijele rješavanje pitanja nezaposlenosti mladih, iako postoji dobra infrastruktura (npr., razvojna agencija PGŽ, Prigoda)</w:t>
      </w:r>
    </w:p>
    <w:p w14:paraId="202C24F4" w14:textId="77777777" w:rsidR="001615EC" w:rsidRPr="00DF7261" w:rsidRDefault="001615EC" w:rsidP="00EC6DC1">
      <w:pPr>
        <w:pStyle w:val="ListParagraph"/>
        <w:widowControl w:val="0"/>
        <w:numPr>
          <w:ilvl w:val="0"/>
          <w:numId w:val="82"/>
        </w:numPr>
        <w:autoSpaceDE w:val="0"/>
        <w:autoSpaceDN w:val="0"/>
        <w:adjustRightInd w:val="0"/>
        <w:spacing w:after="0" w:line="276" w:lineRule="auto"/>
        <w:ind w:left="426"/>
        <w:rPr>
          <w:rFonts w:cs="Arial"/>
        </w:rPr>
      </w:pPr>
      <w:r w:rsidRPr="00B07E06">
        <w:rPr>
          <w:rFonts w:cs="Arial"/>
        </w:rPr>
        <w:t>neprimjerene kompetencije mladih za tržište rada – najviše nezaposlenih mladih sa srednjom stručnom spremom, najviše zanimanja tehničari i stručni suradnici i uslužna i trgovačka zanimanjima</w:t>
      </w:r>
      <w:r>
        <w:rPr>
          <w:rFonts w:cs="Arial"/>
        </w:rPr>
        <w:t xml:space="preserve">; </w:t>
      </w:r>
      <w:r w:rsidRPr="00DF7261">
        <w:rPr>
          <w:rFonts w:cs="Arial"/>
        </w:rPr>
        <w:t>nedovoljan udio mladih s tercijarnim obrazovanjem</w:t>
      </w:r>
    </w:p>
    <w:p w14:paraId="58927304" w14:textId="77777777" w:rsidR="001615EC" w:rsidRPr="00720126" w:rsidRDefault="001615EC" w:rsidP="00EC6DC1">
      <w:pPr>
        <w:pStyle w:val="ListParagraph"/>
        <w:widowControl w:val="0"/>
        <w:numPr>
          <w:ilvl w:val="0"/>
          <w:numId w:val="82"/>
        </w:numPr>
        <w:autoSpaceDE w:val="0"/>
        <w:autoSpaceDN w:val="0"/>
        <w:adjustRightInd w:val="0"/>
        <w:spacing w:after="120" w:line="276" w:lineRule="auto"/>
        <w:ind w:left="426"/>
        <w:rPr>
          <w:rFonts w:cs="Arial"/>
          <w:bCs/>
        </w:rPr>
      </w:pPr>
      <w:r w:rsidRPr="00B07E06">
        <w:rPr>
          <w:rFonts w:cs="Arial"/>
        </w:rPr>
        <w:t>iako postoji pojedinačni napori k društvenom poduzetništvu kao modelu zapošljavanja još uvijek se gospodarstvo nije okrenulo mobilizaciji mladih</w:t>
      </w:r>
      <w:r>
        <w:rPr>
          <w:rFonts w:cs="Arial"/>
        </w:rPr>
        <w:t xml:space="preserve">; </w:t>
      </w:r>
      <w:r w:rsidRPr="00DF7261">
        <w:rPr>
          <w:rFonts w:cs="Arial"/>
        </w:rPr>
        <w:t>nema vrednovanja volonterskog rada i stečenih kompetencija</w:t>
      </w:r>
      <w:r>
        <w:rPr>
          <w:rFonts w:cs="Arial"/>
        </w:rPr>
        <w:t xml:space="preserve">; </w:t>
      </w:r>
      <w:r w:rsidRPr="00DF7261">
        <w:rPr>
          <w:rFonts w:cs="Arial"/>
        </w:rPr>
        <w:t xml:space="preserve">ne koriste se </w:t>
      </w:r>
      <w:r>
        <w:rPr>
          <w:rFonts w:cs="Arial"/>
        </w:rPr>
        <w:t xml:space="preserve">dovoljno </w:t>
      </w:r>
      <w:r w:rsidRPr="00DF7261">
        <w:rPr>
          <w:rFonts w:cs="Arial"/>
        </w:rPr>
        <w:t>EU fondovi i programi za usavršavanje i mobilnost mladih, kao niti u dovoljnoj mjeri, mjere i programi iz Jamstva (Garancije) za mlade.</w:t>
      </w:r>
      <w:r>
        <w:rPr>
          <w:rFonts w:cs="Arial"/>
        </w:rPr>
        <w:t xml:space="preserve"> </w:t>
      </w:r>
      <w:r w:rsidRPr="00720126">
        <w:rPr>
          <w:rFonts w:cs="Arial"/>
          <w:bCs/>
        </w:rPr>
        <w:t>U PGŽ se u ovom području iskazuju specifični problemi: nezaposlenost (opća i mladih)</w:t>
      </w:r>
      <w:r>
        <w:rPr>
          <w:rFonts w:cs="Arial"/>
          <w:bCs/>
        </w:rPr>
        <w:t xml:space="preserve">; </w:t>
      </w:r>
      <w:r w:rsidRPr="00720126">
        <w:rPr>
          <w:rFonts w:cs="Arial"/>
          <w:bCs/>
        </w:rPr>
        <w:t>neprimjerene kompetencije za tržište rada, nedostaju stručnjaci iz različ</w:t>
      </w:r>
      <w:r>
        <w:rPr>
          <w:rFonts w:cs="Arial"/>
          <w:bCs/>
        </w:rPr>
        <w:t>i</w:t>
      </w:r>
      <w:r w:rsidRPr="00720126">
        <w:rPr>
          <w:rFonts w:cs="Arial"/>
          <w:bCs/>
        </w:rPr>
        <w:t>tih područja posebno iz tercijarnog obrazovanja</w:t>
      </w:r>
      <w:r>
        <w:rPr>
          <w:rFonts w:cs="Arial"/>
          <w:bCs/>
        </w:rPr>
        <w:t>,</w:t>
      </w:r>
      <w:r w:rsidRPr="00720126">
        <w:rPr>
          <w:rFonts w:cs="Arial"/>
          <w:bCs/>
        </w:rPr>
        <w:t xml:space="preserve"> ali i strukovnih zanimanja</w:t>
      </w:r>
      <w:r>
        <w:rPr>
          <w:rFonts w:cs="Arial"/>
          <w:bCs/>
        </w:rPr>
        <w:t xml:space="preserve">; </w:t>
      </w:r>
      <w:r w:rsidRPr="00720126">
        <w:rPr>
          <w:rFonts w:cs="Arial"/>
          <w:bCs/>
        </w:rPr>
        <w:t>pad malog i srednjeg poduzetništva</w:t>
      </w:r>
      <w:r>
        <w:rPr>
          <w:rFonts w:cs="Arial"/>
          <w:bCs/>
        </w:rPr>
        <w:t xml:space="preserve">; </w:t>
      </w:r>
      <w:r w:rsidRPr="00720126">
        <w:rPr>
          <w:rFonts w:cs="Arial"/>
          <w:bCs/>
        </w:rPr>
        <w:t>samozapošljavanje kroz poduzetničke inkubatore i zone mjerama za mlade: nema posebnih poticaja za mlade</w:t>
      </w:r>
      <w:r>
        <w:rPr>
          <w:rFonts w:cs="Arial"/>
          <w:bCs/>
        </w:rPr>
        <w:t>. P</w:t>
      </w:r>
      <w:r w:rsidRPr="00720126">
        <w:rPr>
          <w:rFonts w:cs="Arial"/>
          <w:bCs/>
        </w:rPr>
        <w:t>rema strateškim dokumentima</w:t>
      </w:r>
      <w:r>
        <w:rPr>
          <w:rFonts w:cs="Arial"/>
          <w:bCs/>
        </w:rPr>
        <w:t xml:space="preserve"> </w:t>
      </w:r>
      <w:r w:rsidRPr="00720126">
        <w:rPr>
          <w:rFonts w:cs="Arial"/>
          <w:bCs/>
        </w:rPr>
        <w:t>ne postoji dovoljno inicijativa i zajedničkih projekata između kulturnih aktera i poduzetnika iako PGŽ sufinancira poduzetnike u kulturi. Postoji problem needuciranosti i nepostojanja kulturnih vrijednosti kojim bi se mobiliziralo pojedince i skupine da koriste kulturne resurse u funkciji raznih gospodarskih grana, od turizma do poljoprivrede, pa je potrebno planiranje ospo</w:t>
      </w:r>
      <w:r w:rsidRPr="00720126">
        <w:rPr>
          <w:rFonts w:cs="Arial"/>
        </w:rPr>
        <w:t>sobljavanja za društveno poduzetništvo i nove kreativne industrije.</w:t>
      </w:r>
    </w:p>
    <w:p w14:paraId="05533A25" w14:textId="77777777" w:rsidR="001615EC" w:rsidRPr="00B07E06" w:rsidRDefault="001615EC" w:rsidP="00BE16A1">
      <w:pPr>
        <w:pStyle w:val="ListParagraph"/>
        <w:widowControl w:val="0"/>
        <w:autoSpaceDE w:val="0"/>
        <w:autoSpaceDN w:val="0"/>
        <w:adjustRightInd w:val="0"/>
        <w:spacing w:after="120" w:line="276" w:lineRule="auto"/>
        <w:ind w:left="360"/>
        <w:rPr>
          <w:rFonts w:cs="Arial"/>
        </w:rPr>
      </w:pPr>
    </w:p>
    <w:p w14:paraId="0E9EDCFC" w14:textId="254DB6A7" w:rsidR="001615EC" w:rsidRDefault="001615EC" w:rsidP="00BE16A1">
      <w:pPr>
        <w:widowControl w:val="0"/>
        <w:autoSpaceDE w:val="0"/>
        <w:autoSpaceDN w:val="0"/>
        <w:adjustRightInd w:val="0"/>
        <w:spacing w:after="120" w:line="276" w:lineRule="auto"/>
        <w:ind w:firstLine="0"/>
        <w:rPr>
          <w:rFonts w:eastAsia="MS Mincho" w:cs="Arial"/>
          <w:b/>
        </w:rPr>
      </w:pPr>
      <w:r w:rsidRPr="00B07E06">
        <w:rPr>
          <w:rFonts w:eastAsia="MS Mincho" w:cs="Arial"/>
          <w:b/>
        </w:rPr>
        <w:t>Tko su ključni dionici prema sudionicima?</w:t>
      </w:r>
    </w:p>
    <w:p w14:paraId="3164F9DD" w14:textId="77777777" w:rsidR="00BE16A1" w:rsidRPr="00B07E06" w:rsidRDefault="00BE16A1" w:rsidP="00BE16A1">
      <w:pPr>
        <w:widowControl w:val="0"/>
        <w:autoSpaceDE w:val="0"/>
        <w:autoSpaceDN w:val="0"/>
        <w:adjustRightInd w:val="0"/>
        <w:spacing w:after="0" w:line="276" w:lineRule="auto"/>
        <w:ind w:firstLine="0"/>
        <w:rPr>
          <w:rFonts w:eastAsia="MS Mincho" w:cs="Arial"/>
          <w:b/>
        </w:rPr>
      </w:pPr>
    </w:p>
    <w:p w14:paraId="59B6EA5A" w14:textId="31793E9E" w:rsidR="00EA0A28" w:rsidRPr="00D37805" w:rsidRDefault="001615EC" w:rsidP="00D37805">
      <w:pPr>
        <w:widowControl w:val="0"/>
        <w:autoSpaceDE w:val="0"/>
        <w:autoSpaceDN w:val="0"/>
        <w:adjustRightInd w:val="0"/>
        <w:spacing w:line="276" w:lineRule="auto"/>
        <w:ind w:firstLine="0"/>
        <w:rPr>
          <w:rFonts w:eastAsia="MS Mincho" w:cs="Arial"/>
        </w:rPr>
      </w:pPr>
      <w:r w:rsidRPr="00B07E06">
        <w:rPr>
          <w:rFonts w:eastAsia="MS Mincho" w:cs="Arial"/>
        </w:rPr>
        <w:t xml:space="preserve">U rješavanje problema treba biti uključena </w:t>
      </w:r>
      <w:r>
        <w:rPr>
          <w:rFonts w:eastAsia="MS Mincho" w:cs="Arial"/>
        </w:rPr>
        <w:t xml:space="preserve">PGŽ </w:t>
      </w:r>
      <w:r w:rsidRPr="00B07E06">
        <w:rPr>
          <w:rFonts w:eastAsia="MS Mincho" w:cs="Arial"/>
        </w:rPr>
        <w:t>koja mo</w:t>
      </w:r>
      <w:r>
        <w:rPr>
          <w:rFonts w:eastAsia="MS Mincho" w:cs="Arial"/>
        </w:rPr>
        <w:t>ž</w:t>
      </w:r>
      <w:r w:rsidRPr="00B07E06">
        <w:rPr>
          <w:rFonts w:eastAsia="MS Mincho" w:cs="Arial"/>
        </w:rPr>
        <w:t>e omogućiti resurse koji će organizacijama civilnog društva i mladima omogućiti razvoj programa za mlade. Također, ostale javne inst</w:t>
      </w:r>
      <w:r>
        <w:rPr>
          <w:rFonts w:eastAsia="MS Mincho" w:cs="Arial"/>
        </w:rPr>
        <w:t>it</w:t>
      </w:r>
      <w:r w:rsidRPr="00B07E06">
        <w:rPr>
          <w:rFonts w:eastAsia="MS Mincho" w:cs="Arial"/>
        </w:rPr>
        <w:t>ucije</w:t>
      </w:r>
      <w:r>
        <w:rPr>
          <w:rFonts w:eastAsia="MS Mincho" w:cs="Arial"/>
        </w:rPr>
        <w:t xml:space="preserve"> </w:t>
      </w:r>
      <w:r w:rsidRPr="00B07E06">
        <w:rPr>
          <w:rFonts w:eastAsia="MS Mincho" w:cs="Arial"/>
        </w:rPr>
        <w:t>više uključiti i sve ostale javne institucije tj, ustanove, kao što je ranije naveden</w:t>
      </w:r>
      <w:r>
        <w:rPr>
          <w:rFonts w:eastAsia="MS Mincho" w:cs="Arial"/>
        </w:rPr>
        <w:t>o</w:t>
      </w:r>
      <w:r w:rsidRPr="00B07E06">
        <w:rPr>
          <w:rFonts w:eastAsia="MS Mincho" w:cs="Arial"/>
        </w:rPr>
        <w:t xml:space="preserve"> Zavod za zapošljavanje, Ured za karijere i sl.</w:t>
      </w:r>
      <w:r>
        <w:rPr>
          <w:rFonts w:eastAsia="MS Mincho" w:cs="Arial"/>
        </w:rPr>
        <w:t xml:space="preserve"> </w:t>
      </w:r>
      <w:r w:rsidRPr="00B07E06">
        <w:rPr>
          <w:rFonts w:eastAsia="MS Mincho" w:cs="Arial"/>
        </w:rPr>
        <w:t xml:space="preserve">Preporuča se </w:t>
      </w:r>
      <w:r>
        <w:rPr>
          <w:rFonts w:eastAsia="MS Mincho" w:cs="Arial"/>
        </w:rPr>
        <w:t>PGŽ</w:t>
      </w:r>
      <w:r w:rsidRPr="00B07E06">
        <w:rPr>
          <w:rFonts w:eastAsia="MS Mincho" w:cs="Arial"/>
        </w:rPr>
        <w:t>, kao inicijatoru, ali i drugim javnim institucijama i organizacijama civilnog društva koje generiraju programe u koje zatim uključuju poduzetnike i obrtnike te mlade koji su nezaposleni, da izgrade platformu za profesionalno i karijerno usmjeravanje mladih, a prvenstveno informiranje mladih o mogućnostima zapošljavanja, obrazovanja i drugog</w:t>
      </w:r>
      <w:r>
        <w:rPr>
          <w:rFonts w:eastAsia="MS Mincho" w:cs="Arial"/>
        </w:rPr>
        <w:t xml:space="preserve"> </w:t>
      </w:r>
      <w:r w:rsidRPr="00B07E06">
        <w:rPr>
          <w:rFonts w:eastAsia="MS Mincho" w:cs="Arial"/>
        </w:rPr>
        <w:t>neformalnog učenja. Rezultati rasprave su pokazali da postoji svijest o nužnosti promjena oko mogućnosti rješavanja problematike zapošljavanja. U budućem promišljanju problematike smanjivanja nezaposlenosti i povećavanja zapošljavanja, potrebno je da cijela zajednica i okruženje ulože napore da se što više uključe svi dionici i promjeni ova statična perspektiva koja je karakteristična za postojeće tržište “evidentiranih nezaposlenih“ i poslodavaca, kao i sustav obrazovanja – statičan i spor sustav u kojem vrlo malo sudionika pristupa ovom problemu aktivno.</w:t>
      </w:r>
      <w:r>
        <w:rPr>
          <w:rFonts w:eastAsia="MS Mincho" w:cs="Arial"/>
        </w:rPr>
        <w:t xml:space="preserve"> </w:t>
      </w:r>
      <w:r w:rsidRPr="00B07E06">
        <w:rPr>
          <w:rFonts w:eastAsia="MS Mincho" w:cs="Arial"/>
        </w:rPr>
        <w:t>Zapošljavanjem mladih bave se strategije obrazovanja, socijalne zaštite i rada, no ono nije prepoznato kao problem u većini državnih strategija - čak i tamo gdje je nezaposlenost mladih ozbiljna. Zapošljavanje mladih je multisektorsko produčje, no multisektorski timovi provode malo projekata za zapošljavanje mladih</w:t>
      </w:r>
      <w:r w:rsidRPr="00B07E06">
        <w:rPr>
          <w:rStyle w:val="FootnoteReference"/>
          <w:rFonts w:eastAsia="MS Mincho" w:cs="Arial"/>
        </w:rPr>
        <w:footnoteReference w:id="196"/>
      </w:r>
      <w:r w:rsidRPr="00B07E06">
        <w:rPr>
          <w:rFonts w:eastAsia="MS Mincho" w:cs="Arial"/>
        </w:rPr>
        <w:t>.</w:t>
      </w:r>
      <w:r>
        <w:rPr>
          <w:rFonts w:eastAsia="MS Mincho" w:cs="Arial"/>
        </w:rPr>
        <w:t xml:space="preserve"> </w:t>
      </w:r>
      <w:r w:rsidRPr="00B07E06">
        <w:rPr>
          <w:rFonts w:cs="Arial"/>
        </w:rPr>
        <w:t>U nastavku su prijedlozi strateških ciljeva, posebnih ciljeva i mjera (prioritetnih javnih politika nastalih temeljem rezultata istraživanja, uz aktivno sudjelovanje ključnih dionika u javnim forumima, uzimajući u obzir i perspektivu mladih za razvojni smjer Kvalitetno obrazovanje, učenje i zapošljavanje mladih PGŽ“</w:t>
      </w:r>
    </w:p>
    <w:p w14:paraId="4EE74902" w14:textId="5A05630C" w:rsidR="00EA0A28" w:rsidRDefault="00EA0A28" w:rsidP="009311ED">
      <w:pPr>
        <w:spacing w:after="160" w:line="259" w:lineRule="auto"/>
        <w:ind w:firstLine="0"/>
        <w:rPr>
          <w:rFonts w:cs="Arial"/>
          <w:i/>
        </w:rPr>
      </w:pPr>
      <w:r>
        <w:rPr>
          <w:rFonts w:cs="Arial"/>
          <w:noProof/>
          <w:lang w:eastAsia="hr-HR"/>
        </w:rPr>
        <w:drawing>
          <wp:anchor distT="0" distB="0" distL="114300" distR="114300" simplePos="0" relativeHeight="251658240" behindDoc="0" locked="0" layoutInCell="1" allowOverlap="1" wp14:anchorId="3D04E468" wp14:editId="7C5E7335">
            <wp:simplePos x="0" y="0"/>
            <wp:positionH relativeFrom="margin">
              <wp:align>center</wp:align>
            </wp:positionH>
            <wp:positionV relativeFrom="paragraph">
              <wp:posOffset>735965</wp:posOffset>
            </wp:positionV>
            <wp:extent cx="5621020" cy="61245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1020" cy="6124575"/>
                    </a:xfrm>
                    <a:prstGeom prst="rect">
                      <a:avLst/>
                    </a:prstGeom>
                    <a:noFill/>
                  </pic:spPr>
                </pic:pic>
              </a:graphicData>
            </a:graphic>
            <wp14:sizeRelH relativeFrom="page">
              <wp14:pctWidth>0</wp14:pctWidth>
            </wp14:sizeRelH>
            <wp14:sizeRelV relativeFrom="page">
              <wp14:pctHeight>0</wp14:pctHeight>
            </wp14:sizeRelV>
          </wp:anchor>
        </w:drawing>
      </w:r>
      <w:r w:rsidR="00D37805">
        <w:rPr>
          <w:rFonts w:cs="Arial"/>
        </w:rPr>
        <w:t>U</w:t>
      </w:r>
      <w:r>
        <w:rPr>
          <w:rFonts w:cs="Arial"/>
        </w:rPr>
        <w:t xml:space="preserve"> nastavku slijedi shematski prikaz Razvojnog smjera 1 s prikazom strateških i posebnih ciljeva te shematski prikaz elemenata strukture Razvojnog smjera 1 uz obrazloženje pojmova.</w:t>
      </w:r>
    </w:p>
    <w:p w14:paraId="4E6EEC43" w14:textId="04930C1B" w:rsidR="00EA0A28" w:rsidRDefault="00EA0A28" w:rsidP="00EA0A28">
      <w:pPr>
        <w:spacing w:after="160" w:line="259" w:lineRule="auto"/>
        <w:ind w:firstLine="0"/>
        <w:jc w:val="left"/>
        <w:rPr>
          <w:rFonts w:cs="Arial"/>
          <w:i/>
        </w:rPr>
      </w:pPr>
      <w:r w:rsidRPr="00EA0A28">
        <w:rPr>
          <w:rFonts w:cs="Arial"/>
          <w:i/>
        </w:rPr>
        <w:t xml:space="preserve">Slika 5. </w:t>
      </w:r>
      <w:r w:rsidRPr="00EA0A28">
        <w:rPr>
          <w:rFonts w:cs="Arial"/>
        </w:rPr>
        <w:t>Shem</w:t>
      </w:r>
      <w:r>
        <w:rPr>
          <w:rFonts w:cs="Arial"/>
        </w:rPr>
        <w:t>atski prikaz Razvojnog smjera 1</w:t>
      </w:r>
    </w:p>
    <w:p w14:paraId="65A4D07F" w14:textId="45DB347A" w:rsidR="00073486" w:rsidRDefault="00073486" w:rsidP="00EA0A28">
      <w:pPr>
        <w:spacing w:after="160" w:line="259" w:lineRule="auto"/>
        <w:ind w:firstLine="0"/>
        <w:jc w:val="left"/>
        <w:rPr>
          <w:rFonts w:cs="Arial"/>
        </w:rPr>
      </w:pPr>
      <w:r w:rsidRPr="00073486">
        <w:rPr>
          <w:rFonts w:cs="Arial"/>
          <w:i/>
        </w:rPr>
        <w:t xml:space="preserve">Slika </w:t>
      </w:r>
      <w:r>
        <w:rPr>
          <w:rFonts w:cs="Arial"/>
          <w:i/>
        </w:rPr>
        <w:t>6</w:t>
      </w:r>
      <w:r>
        <w:rPr>
          <w:rFonts w:cs="Arial"/>
        </w:rPr>
        <w:t>. Shematski prikaz strukture strateškog okvira Programa</w:t>
      </w:r>
    </w:p>
    <w:tbl>
      <w:tblPr>
        <w:tblStyle w:val="TableGrid"/>
        <w:tblW w:w="0" w:type="auto"/>
        <w:jc w:val="center"/>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384"/>
        <w:gridCol w:w="4362"/>
        <w:gridCol w:w="1280"/>
      </w:tblGrid>
      <w:tr w:rsidR="00073486" w:rsidRPr="00073486" w14:paraId="6279B810" w14:textId="77777777" w:rsidTr="00624142">
        <w:trPr>
          <w:trHeight w:val="20"/>
          <w:jc w:val="center"/>
        </w:trPr>
        <w:tc>
          <w:tcPr>
            <w:tcW w:w="9072" w:type="dxa"/>
            <w:gridSpan w:val="3"/>
            <w:shd w:val="clear" w:color="auto" w:fill="BDD6EE" w:themeFill="accent1" w:themeFillTint="66"/>
            <w:vAlign w:val="center"/>
          </w:tcPr>
          <w:p w14:paraId="7EDF9590" w14:textId="77777777" w:rsidR="00073486" w:rsidRPr="00073486" w:rsidRDefault="00073486" w:rsidP="00073486">
            <w:pPr>
              <w:widowControl w:val="0"/>
              <w:autoSpaceDE w:val="0"/>
              <w:autoSpaceDN w:val="0"/>
              <w:adjustRightInd w:val="0"/>
              <w:spacing w:after="0"/>
              <w:ind w:firstLine="0"/>
              <w:jc w:val="center"/>
              <w:rPr>
                <w:rFonts w:cs="Arial"/>
                <w:b/>
              </w:rPr>
            </w:pPr>
            <w:r w:rsidRPr="00073486">
              <w:rPr>
                <w:rFonts w:cs="Arial"/>
                <w:b/>
              </w:rPr>
              <w:t xml:space="preserve">Strateški cilj 1 </w:t>
            </w:r>
            <w:r w:rsidRPr="00073486">
              <w:rPr>
                <w:rFonts w:cs="Arial"/>
                <w:b/>
              </w:rPr>
              <w:sym w:font="Wingdings" w:char="F0E0"/>
            </w:r>
            <w:r w:rsidRPr="00073486">
              <w:rPr>
                <w:rFonts w:cs="Arial"/>
                <w:b/>
              </w:rPr>
              <w:t xml:space="preserve"> </w:t>
            </w:r>
            <w:r w:rsidRPr="00073486">
              <w:rPr>
                <w:rFonts w:cs="Arial"/>
              </w:rPr>
              <w:t xml:space="preserve">dugoročni, odnosno srednjoročni cilj kojim </w:t>
            </w:r>
            <w:r w:rsidRPr="00073486">
              <w:rPr>
                <w:rFonts w:cs="Arial"/>
              </w:rPr>
              <w:br/>
              <w:t>se izravno podupire ostvarenje razvojnog smjera</w:t>
            </w:r>
          </w:p>
        </w:tc>
      </w:tr>
      <w:tr w:rsidR="00073486" w:rsidRPr="00073486" w14:paraId="293F75AB" w14:textId="77777777" w:rsidTr="00624142">
        <w:trPr>
          <w:trHeight w:val="20"/>
          <w:jc w:val="center"/>
        </w:trPr>
        <w:tc>
          <w:tcPr>
            <w:tcW w:w="9072" w:type="dxa"/>
            <w:gridSpan w:val="3"/>
            <w:shd w:val="clear" w:color="auto" w:fill="DEEAF6" w:themeFill="accent1" w:themeFillTint="33"/>
            <w:vAlign w:val="center"/>
          </w:tcPr>
          <w:p w14:paraId="7297164D" w14:textId="686FE2E9" w:rsidR="00073486" w:rsidRPr="00073486" w:rsidRDefault="00073486" w:rsidP="009311ED">
            <w:pPr>
              <w:shd w:val="clear" w:color="auto" w:fill="D9E2F3" w:themeFill="accent5" w:themeFillTint="33"/>
              <w:autoSpaceDE w:val="0"/>
              <w:autoSpaceDN w:val="0"/>
              <w:adjustRightInd w:val="0"/>
              <w:spacing w:after="0"/>
              <w:ind w:firstLine="0"/>
              <w:jc w:val="center"/>
              <w:rPr>
                <w:rFonts w:cs="Arial"/>
                <w:b/>
                <w:bCs/>
              </w:rPr>
            </w:pPr>
            <w:r w:rsidRPr="00073486">
              <w:rPr>
                <w:rFonts w:cs="Arial"/>
                <w:b/>
                <w:bCs/>
              </w:rPr>
              <w:t xml:space="preserve">Posebni </w:t>
            </w:r>
            <w:r w:rsidRPr="00073486">
              <w:rPr>
                <w:rFonts w:cs="Arial"/>
                <w:b/>
                <w:bCs/>
                <w:shd w:val="clear" w:color="auto" w:fill="D9E2F3" w:themeFill="accent5" w:themeFillTint="33"/>
              </w:rPr>
              <w:t xml:space="preserve">cilj 1 </w:t>
            </w:r>
            <w:r w:rsidRPr="00073486">
              <w:rPr>
                <w:rFonts w:cs="Arial"/>
                <w:b/>
                <w:bCs/>
                <w:shd w:val="clear" w:color="auto" w:fill="D9E2F3" w:themeFill="accent5" w:themeFillTint="33"/>
              </w:rPr>
              <w:sym w:font="Wingdings" w:char="F0E0"/>
            </w:r>
            <w:r w:rsidRPr="00073486">
              <w:rPr>
                <w:rFonts w:cs="Arial"/>
                <w:b/>
                <w:bCs/>
                <w:shd w:val="clear" w:color="auto" w:fill="D9E2F3" w:themeFill="accent5" w:themeFillTint="33"/>
              </w:rPr>
              <w:t xml:space="preserve"> </w:t>
            </w:r>
            <w:r w:rsidRPr="00073486">
              <w:rPr>
                <w:rFonts w:cs="Arial"/>
                <w:shd w:val="clear" w:color="auto" w:fill="D9E2F3" w:themeFill="accent5" w:themeFillTint="33"/>
              </w:rPr>
              <w:t xml:space="preserve">srednjoročni cilj definiran u nacionalnim planovima i planovima </w:t>
            </w:r>
            <w:r w:rsidR="009311ED">
              <w:rPr>
                <w:rFonts w:cs="Arial"/>
                <w:shd w:val="clear" w:color="auto" w:fill="D9E2F3" w:themeFill="accent5" w:themeFillTint="33"/>
              </w:rPr>
              <w:br/>
              <w:t xml:space="preserve">razvoja </w:t>
            </w:r>
            <w:r w:rsidRPr="00073486">
              <w:rPr>
                <w:rFonts w:cs="Arial"/>
                <w:shd w:val="clear" w:color="auto" w:fill="D9E2F3" w:themeFill="accent5" w:themeFillTint="33"/>
              </w:rPr>
              <w:t xml:space="preserve">JL(R)S kojim se ostvaruje strateški cilj iz strategije i poveznica s programom </w:t>
            </w:r>
            <w:r w:rsidR="009311ED">
              <w:rPr>
                <w:rFonts w:cs="Arial"/>
                <w:shd w:val="clear" w:color="auto" w:fill="D9E2F3" w:themeFill="accent5" w:themeFillTint="33"/>
              </w:rPr>
              <w:br/>
            </w:r>
            <w:r w:rsidRPr="00073486">
              <w:rPr>
                <w:rFonts w:cs="Arial"/>
                <w:shd w:val="clear" w:color="auto" w:fill="D9E2F3" w:themeFill="accent5" w:themeFillTint="33"/>
              </w:rPr>
              <w:t>udržavnom proračunu ili proračunu JL(R)S</w:t>
            </w:r>
          </w:p>
        </w:tc>
      </w:tr>
      <w:tr w:rsidR="00073486" w:rsidRPr="00073486" w14:paraId="6A7B5ACB" w14:textId="77777777" w:rsidTr="00624142">
        <w:trPr>
          <w:trHeight w:val="460"/>
          <w:jc w:val="center"/>
        </w:trPr>
        <w:tc>
          <w:tcPr>
            <w:tcW w:w="3402" w:type="dxa"/>
            <w:vMerge w:val="restart"/>
            <w:shd w:val="clear" w:color="auto" w:fill="DEEAF6" w:themeFill="accent1" w:themeFillTint="33"/>
            <w:vAlign w:val="center"/>
          </w:tcPr>
          <w:p w14:paraId="0291F7F8" w14:textId="77777777" w:rsidR="00073486" w:rsidRPr="00073486" w:rsidRDefault="00073486" w:rsidP="00073486">
            <w:pPr>
              <w:shd w:val="clear" w:color="auto" w:fill="D9E2F3" w:themeFill="accent5" w:themeFillTint="33"/>
              <w:spacing w:after="0"/>
              <w:ind w:firstLine="0"/>
              <w:contextualSpacing/>
              <w:jc w:val="center"/>
              <w:rPr>
                <w:rFonts w:eastAsia="Times New Roman" w:cs="Arial"/>
                <w:b/>
              </w:rPr>
            </w:pPr>
            <w:r w:rsidRPr="00073486">
              <w:rPr>
                <w:rFonts w:eastAsia="Times New Roman" w:cs="Arial"/>
                <w:b/>
              </w:rPr>
              <w:t>Pokazatelji ishoda</w:t>
            </w:r>
          </w:p>
          <w:p w14:paraId="34E28637" w14:textId="77777777" w:rsidR="00073486" w:rsidRPr="00073486" w:rsidRDefault="00073486" w:rsidP="00073486">
            <w:pPr>
              <w:shd w:val="clear" w:color="auto" w:fill="D9E2F3" w:themeFill="accent5" w:themeFillTint="33"/>
              <w:spacing w:after="0"/>
              <w:ind w:firstLine="0"/>
              <w:contextualSpacing/>
              <w:jc w:val="center"/>
              <w:rPr>
                <w:rFonts w:eastAsia="Times New Roman" w:cs="Arial"/>
                <w:b/>
              </w:rPr>
            </w:pPr>
            <w:r w:rsidRPr="00073486">
              <w:rPr>
                <w:rFonts w:eastAsia="Times New Roman" w:cs="Arial"/>
                <w:b/>
              </w:rPr>
              <w:t xml:space="preserve">za posebni cilj 1 </w:t>
            </w:r>
            <w:r w:rsidRPr="00073486">
              <w:rPr>
                <w:rFonts w:eastAsia="Times New Roman" w:cs="Arial"/>
                <w:b/>
              </w:rPr>
              <w:sym w:font="Wingdings" w:char="F0E0"/>
            </w:r>
            <w:r w:rsidRPr="00073486">
              <w:rPr>
                <w:rFonts w:eastAsia="Times New Roman" w:cs="Arial"/>
                <w:b/>
              </w:rPr>
              <w:t xml:space="preserve"> </w:t>
            </w:r>
            <w:r w:rsidRPr="00073486">
              <w:rPr>
                <w:rFonts w:eastAsia="Times New Roman" w:cs="Arial"/>
                <w:shd w:val="clear" w:color="auto" w:fill="D9E2F3" w:themeFill="accent5" w:themeFillTint="33"/>
              </w:rPr>
              <w:t>kvantitativni i kvalitativni mjerljivi podatak koji omogućuje praćenje, izvješćivanje i vrednovanje uspješnosti u postizanju utvrđenog posebnog cilja</w:t>
            </w:r>
          </w:p>
        </w:tc>
        <w:tc>
          <w:tcPr>
            <w:tcW w:w="4389" w:type="dxa"/>
            <w:shd w:val="clear" w:color="auto" w:fill="FFF2CC" w:themeFill="accent4" w:themeFillTint="33"/>
            <w:vAlign w:val="center"/>
          </w:tcPr>
          <w:p w14:paraId="7143AA65" w14:textId="77777777" w:rsidR="00073486" w:rsidRPr="00073486" w:rsidRDefault="00073486" w:rsidP="00073486">
            <w:pPr>
              <w:spacing w:after="0"/>
              <w:ind w:firstLine="0"/>
              <w:jc w:val="left"/>
              <w:rPr>
                <w:rFonts w:cs="Arial"/>
              </w:rPr>
            </w:pPr>
            <w:r w:rsidRPr="00073486">
              <w:rPr>
                <w:rFonts w:cs="Arial"/>
              </w:rPr>
              <w:t>1. Opis pokazatelja ishoda 1</w:t>
            </w:r>
          </w:p>
        </w:tc>
        <w:tc>
          <w:tcPr>
            <w:tcW w:w="1281" w:type="dxa"/>
            <w:shd w:val="clear" w:color="auto" w:fill="FFF2CC" w:themeFill="accent4" w:themeFillTint="33"/>
            <w:vAlign w:val="center"/>
          </w:tcPr>
          <w:p w14:paraId="4BECE14C" w14:textId="77777777" w:rsidR="00073486" w:rsidRPr="00073486" w:rsidRDefault="00073486" w:rsidP="00073486">
            <w:pPr>
              <w:spacing w:after="0"/>
              <w:ind w:firstLine="0"/>
              <w:jc w:val="left"/>
              <w:rPr>
                <w:rFonts w:cs="Arial"/>
              </w:rPr>
            </w:pPr>
            <w:r w:rsidRPr="00073486">
              <w:rPr>
                <w:rFonts w:cs="Arial"/>
              </w:rPr>
              <w:t>Povećanje/</w:t>
            </w:r>
          </w:p>
          <w:p w14:paraId="598BFD25" w14:textId="77777777" w:rsidR="00073486" w:rsidRPr="00073486" w:rsidRDefault="00073486" w:rsidP="00073486">
            <w:pPr>
              <w:spacing w:after="0"/>
              <w:ind w:firstLine="0"/>
              <w:jc w:val="left"/>
              <w:rPr>
                <w:rFonts w:cs="Arial"/>
              </w:rPr>
            </w:pPr>
            <w:r w:rsidRPr="00073486">
              <w:rPr>
                <w:rFonts w:cs="Arial"/>
              </w:rPr>
              <w:t xml:space="preserve">smanjenje </w:t>
            </w:r>
          </w:p>
        </w:tc>
      </w:tr>
      <w:tr w:rsidR="00073486" w:rsidRPr="00073486" w14:paraId="2B6AAE1A" w14:textId="77777777" w:rsidTr="00624142">
        <w:trPr>
          <w:trHeight w:val="460"/>
          <w:jc w:val="center"/>
        </w:trPr>
        <w:tc>
          <w:tcPr>
            <w:tcW w:w="3402" w:type="dxa"/>
            <w:vMerge/>
            <w:shd w:val="clear" w:color="auto" w:fill="DEEAF6" w:themeFill="accent1" w:themeFillTint="33"/>
            <w:vAlign w:val="center"/>
          </w:tcPr>
          <w:p w14:paraId="1956FC3C" w14:textId="77777777" w:rsidR="00073486" w:rsidRPr="00073486" w:rsidRDefault="00073486" w:rsidP="00073486">
            <w:pPr>
              <w:autoSpaceDE w:val="0"/>
              <w:autoSpaceDN w:val="0"/>
              <w:adjustRightInd w:val="0"/>
              <w:spacing w:after="0"/>
              <w:ind w:firstLine="0"/>
              <w:jc w:val="center"/>
              <w:rPr>
                <w:rFonts w:cs="Arial"/>
              </w:rPr>
            </w:pPr>
          </w:p>
        </w:tc>
        <w:tc>
          <w:tcPr>
            <w:tcW w:w="4389" w:type="dxa"/>
            <w:shd w:val="clear" w:color="auto" w:fill="E2EFD9" w:themeFill="accent6" w:themeFillTint="33"/>
            <w:vAlign w:val="center"/>
          </w:tcPr>
          <w:p w14:paraId="39173F26" w14:textId="77777777" w:rsidR="00073486" w:rsidRPr="00073486" w:rsidRDefault="00073486" w:rsidP="00073486">
            <w:pPr>
              <w:spacing w:after="0"/>
              <w:ind w:firstLine="0"/>
              <w:jc w:val="left"/>
              <w:rPr>
                <w:rFonts w:cs="Arial"/>
              </w:rPr>
            </w:pPr>
            <w:r w:rsidRPr="00073486">
              <w:rPr>
                <w:rFonts w:cs="Arial"/>
              </w:rPr>
              <w:t>2. Opis pokazatelja ishoda 2</w:t>
            </w:r>
          </w:p>
        </w:tc>
        <w:tc>
          <w:tcPr>
            <w:tcW w:w="1281" w:type="dxa"/>
            <w:shd w:val="clear" w:color="auto" w:fill="E2EFD9" w:themeFill="accent6" w:themeFillTint="33"/>
            <w:vAlign w:val="center"/>
          </w:tcPr>
          <w:p w14:paraId="4BDE54DE" w14:textId="77777777" w:rsidR="00073486" w:rsidRPr="00073486" w:rsidRDefault="00073486" w:rsidP="009311ED">
            <w:pPr>
              <w:spacing w:after="0"/>
              <w:ind w:firstLine="0"/>
              <w:jc w:val="center"/>
              <w:rPr>
                <w:rFonts w:cs="Arial"/>
              </w:rPr>
            </w:pPr>
            <w:r w:rsidRPr="00073486">
              <w:rPr>
                <w:rFonts w:cs="Arial"/>
              </w:rPr>
              <w:t>+10%</w:t>
            </w:r>
          </w:p>
        </w:tc>
      </w:tr>
      <w:tr w:rsidR="00073486" w:rsidRPr="00073486" w14:paraId="4345A7F1" w14:textId="77777777" w:rsidTr="00624142">
        <w:trPr>
          <w:trHeight w:val="460"/>
          <w:jc w:val="center"/>
        </w:trPr>
        <w:tc>
          <w:tcPr>
            <w:tcW w:w="3402" w:type="dxa"/>
            <w:vMerge/>
            <w:shd w:val="clear" w:color="auto" w:fill="DEEAF6" w:themeFill="accent1" w:themeFillTint="33"/>
            <w:vAlign w:val="center"/>
          </w:tcPr>
          <w:p w14:paraId="36A5F30A" w14:textId="77777777" w:rsidR="00073486" w:rsidRPr="00073486" w:rsidRDefault="00073486" w:rsidP="00073486">
            <w:pPr>
              <w:autoSpaceDE w:val="0"/>
              <w:autoSpaceDN w:val="0"/>
              <w:adjustRightInd w:val="0"/>
              <w:spacing w:after="0"/>
              <w:ind w:firstLine="0"/>
              <w:jc w:val="center"/>
              <w:rPr>
                <w:rFonts w:cs="Arial"/>
              </w:rPr>
            </w:pPr>
          </w:p>
        </w:tc>
        <w:tc>
          <w:tcPr>
            <w:tcW w:w="4389" w:type="dxa"/>
            <w:shd w:val="clear" w:color="auto" w:fill="FBE4D5" w:themeFill="accent2" w:themeFillTint="33"/>
            <w:vAlign w:val="center"/>
          </w:tcPr>
          <w:p w14:paraId="17698713" w14:textId="77777777" w:rsidR="00073486" w:rsidRPr="00073486" w:rsidRDefault="00073486" w:rsidP="00073486">
            <w:pPr>
              <w:spacing w:after="0"/>
              <w:ind w:firstLine="0"/>
              <w:jc w:val="left"/>
              <w:rPr>
                <w:rFonts w:cs="Arial"/>
              </w:rPr>
            </w:pPr>
            <w:r w:rsidRPr="00073486">
              <w:rPr>
                <w:rFonts w:cs="Arial"/>
              </w:rPr>
              <w:t>3. Opis pokazatelja ishoda 3</w:t>
            </w:r>
          </w:p>
        </w:tc>
        <w:tc>
          <w:tcPr>
            <w:tcW w:w="1281" w:type="dxa"/>
            <w:shd w:val="clear" w:color="auto" w:fill="FBE4D5" w:themeFill="accent2" w:themeFillTint="33"/>
            <w:vAlign w:val="center"/>
          </w:tcPr>
          <w:p w14:paraId="466F9F78" w14:textId="77777777" w:rsidR="00073486" w:rsidRPr="00073486" w:rsidRDefault="00073486" w:rsidP="009311ED">
            <w:pPr>
              <w:spacing w:after="0"/>
              <w:ind w:firstLine="0"/>
              <w:jc w:val="center"/>
              <w:rPr>
                <w:rFonts w:cs="Arial"/>
              </w:rPr>
            </w:pPr>
            <w:r w:rsidRPr="00073486">
              <w:rPr>
                <w:rFonts w:cs="Arial"/>
              </w:rPr>
              <w:t>+15%</w:t>
            </w:r>
          </w:p>
        </w:tc>
      </w:tr>
      <w:tr w:rsidR="00073486" w:rsidRPr="00073486" w14:paraId="15E88FB4" w14:textId="77777777" w:rsidTr="00624142">
        <w:trPr>
          <w:trHeight w:val="20"/>
          <w:jc w:val="center"/>
        </w:trPr>
        <w:tc>
          <w:tcPr>
            <w:tcW w:w="3402" w:type="dxa"/>
            <w:shd w:val="clear" w:color="auto" w:fill="BDD6EE" w:themeFill="accent1" w:themeFillTint="66"/>
            <w:vAlign w:val="center"/>
          </w:tcPr>
          <w:p w14:paraId="6248B139" w14:textId="77777777" w:rsidR="00073486" w:rsidRPr="00073486" w:rsidRDefault="00073486" w:rsidP="00073486">
            <w:pPr>
              <w:spacing w:after="0"/>
              <w:ind w:firstLine="0"/>
              <w:contextualSpacing/>
              <w:jc w:val="center"/>
              <w:rPr>
                <w:rFonts w:eastAsia="Times New Roman" w:cs="Arial"/>
              </w:rPr>
            </w:pPr>
            <w:r w:rsidRPr="00073486">
              <w:rPr>
                <w:rFonts w:eastAsia="Times New Roman" w:cs="Arial"/>
                <w:b/>
              </w:rPr>
              <w:t>Mjere (prioriteti provedbe) za posebni cilj 1</w:t>
            </w:r>
            <w:r w:rsidRPr="00073486">
              <w:rPr>
                <w:rFonts w:eastAsia="Times New Roman" w:cs="Arial"/>
                <w:b/>
              </w:rPr>
              <w:sym w:font="Wingdings" w:char="F0E0"/>
            </w:r>
            <w:r w:rsidRPr="00073486">
              <w:rPr>
                <w:rFonts w:eastAsia="Times New Roman" w:cs="Arial"/>
                <w:b/>
              </w:rPr>
              <w:t xml:space="preserve"> </w:t>
            </w:r>
            <w:r w:rsidRPr="00073486">
              <w:rPr>
                <w:rFonts w:eastAsia="Times New Roman" w:cs="Arial"/>
              </w:rPr>
              <w:t xml:space="preserve">skup međusobno povezanih aktivnosti i projekata u određenom upravnom području kojom se izravno ostvaruje </w:t>
            </w:r>
            <w:r w:rsidRPr="00073486">
              <w:rPr>
                <w:rFonts w:eastAsia="Times New Roman" w:cs="Arial"/>
              </w:rPr>
              <w:br/>
              <w:t xml:space="preserve">posebni cilj, a neizravno se </w:t>
            </w:r>
            <w:r w:rsidRPr="00073486">
              <w:rPr>
                <w:rFonts w:eastAsia="Times New Roman" w:cs="Arial"/>
              </w:rPr>
              <w:br/>
              <w:t>pridonosi ostvarenju</w:t>
            </w:r>
          </w:p>
          <w:p w14:paraId="19C3CE65" w14:textId="77777777" w:rsidR="00073486" w:rsidRPr="00073486" w:rsidRDefault="00073486" w:rsidP="00073486">
            <w:pPr>
              <w:spacing w:after="0"/>
              <w:ind w:firstLine="0"/>
              <w:contextualSpacing/>
              <w:jc w:val="center"/>
              <w:rPr>
                <w:rFonts w:eastAsia="Times New Roman" w:cs="Arial"/>
                <w:b/>
              </w:rPr>
            </w:pPr>
            <w:r w:rsidRPr="00073486">
              <w:rPr>
                <w:rFonts w:eastAsia="Times New Roman" w:cs="Arial"/>
              </w:rPr>
              <w:t>strateškoga cilja</w:t>
            </w:r>
          </w:p>
        </w:tc>
        <w:tc>
          <w:tcPr>
            <w:tcW w:w="5670" w:type="dxa"/>
            <w:gridSpan w:val="2"/>
            <w:shd w:val="clear" w:color="auto" w:fill="BDD6EE" w:themeFill="accent1" w:themeFillTint="66"/>
            <w:vAlign w:val="center"/>
          </w:tcPr>
          <w:p w14:paraId="07D1C7BF" w14:textId="77777777" w:rsidR="00073486" w:rsidRPr="00073486" w:rsidRDefault="00073486" w:rsidP="00073486">
            <w:pPr>
              <w:spacing w:after="0"/>
              <w:ind w:firstLine="0"/>
              <w:contextualSpacing/>
              <w:jc w:val="center"/>
              <w:rPr>
                <w:rFonts w:eastAsia="Times New Roman" w:cs="Arial"/>
                <w:b/>
              </w:rPr>
            </w:pPr>
            <w:r w:rsidRPr="00073486">
              <w:rPr>
                <w:rFonts w:eastAsia="Times New Roman" w:cs="Arial"/>
                <w:b/>
              </w:rPr>
              <w:t xml:space="preserve">Pokazatelji rezultata za mjere </w:t>
            </w:r>
            <w:r w:rsidRPr="00073486">
              <w:rPr>
                <w:rFonts w:eastAsia="Times New Roman" w:cs="Arial"/>
                <w:b/>
              </w:rPr>
              <w:sym w:font="Wingdings" w:char="F0E0"/>
            </w:r>
            <w:r w:rsidRPr="00073486">
              <w:rPr>
                <w:rFonts w:eastAsia="Times New Roman" w:cs="Arial"/>
                <w:b/>
              </w:rPr>
              <w:t xml:space="preserve"> </w:t>
            </w:r>
            <w:r w:rsidRPr="00073486">
              <w:rPr>
                <w:rFonts w:eastAsia="Times New Roman" w:cs="Arial"/>
              </w:rPr>
              <w:t xml:space="preserve">kvantitativni i kvalitativni mjerljivi podatak koji omogućuje praćenje, izvješćivanje i vrednovanje uspješnosti u provedbi utvrđene mjere, </w:t>
            </w:r>
            <w:r w:rsidRPr="00073486">
              <w:rPr>
                <w:rFonts w:eastAsia="Times New Roman" w:cs="Arial"/>
              </w:rPr>
              <w:br/>
              <w:t>projekta i aktivnosti</w:t>
            </w:r>
          </w:p>
        </w:tc>
      </w:tr>
      <w:tr w:rsidR="00073486" w:rsidRPr="00073486" w14:paraId="08DCC299" w14:textId="77777777" w:rsidTr="00624142">
        <w:trPr>
          <w:trHeight w:val="221"/>
          <w:jc w:val="center"/>
        </w:trPr>
        <w:tc>
          <w:tcPr>
            <w:tcW w:w="3402" w:type="dxa"/>
            <w:vMerge w:val="restart"/>
            <w:shd w:val="clear" w:color="auto" w:fill="FFF2CC" w:themeFill="accent4" w:themeFillTint="33"/>
            <w:vAlign w:val="center"/>
          </w:tcPr>
          <w:p w14:paraId="15DDB167" w14:textId="77777777" w:rsidR="00073486" w:rsidRPr="00073486" w:rsidRDefault="00073486" w:rsidP="00073486">
            <w:pPr>
              <w:autoSpaceDE w:val="0"/>
              <w:autoSpaceDN w:val="0"/>
              <w:adjustRightInd w:val="0"/>
              <w:spacing w:after="0"/>
              <w:ind w:firstLine="0"/>
              <w:jc w:val="left"/>
              <w:rPr>
                <w:rFonts w:cs="Arial"/>
              </w:rPr>
            </w:pPr>
            <w:r w:rsidRPr="00073486">
              <w:rPr>
                <w:rFonts w:cs="Arial"/>
              </w:rPr>
              <w:t>1. Mjera povezana s ishodom 1</w:t>
            </w:r>
          </w:p>
        </w:tc>
        <w:tc>
          <w:tcPr>
            <w:tcW w:w="5670" w:type="dxa"/>
            <w:gridSpan w:val="2"/>
            <w:shd w:val="clear" w:color="auto" w:fill="FFF2CC" w:themeFill="accent4" w:themeFillTint="33"/>
            <w:vAlign w:val="center"/>
          </w:tcPr>
          <w:p w14:paraId="74EB7B0E" w14:textId="77777777" w:rsidR="00073486" w:rsidRPr="00073486" w:rsidRDefault="00073486" w:rsidP="00073486">
            <w:pPr>
              <w:spacing w:after="0"/>
              <w:ind w:firstLine="0"/>
              <w:jc w:val="left"/>
              <w:rPr>
                <w:rFonts w:cs="Arial"/>
              </w:rPr>
            </w:pPr>
            <w:r w:rsidRPr="00073486">
              <w:rPr>
                <w:rFonts w:cs="Arial"/>
              </w:rPr>
              <w:t>1.1. Pokazatelj rezultata za mjeru</w:t>
            </w:r>
          </w:p>
        </w:tc>
      </w:tr>
      <w:tr w:rsidR="00073486" w:rsidRPr="00073486" w14:paraId="7F938F86" w14:textId="77777777" w:rsidTr="00624142">
        <w:trPr>
          <w:trHeight w:val="220"/>
          <w:jc w:val="center"/>
        </w:trPr>
        <w:tc>
          <w:tcPr>
            <w:tcW w:w="3402" w:type="dxa"/>
            <w:vMerge/>
            <w:shd w:val="clear" w:color="auto" w:fill="FFF2CC" w:themeFill="accent4" w:themeFillTint="33"/>
            <w:vAlign w:val="center"/>
          </w:tcPr>
          <w:p w14:paraId="18221A76" w14:textId="77777777" w:rsidR="00073486" w:rsidRPr="00073486" w:rsidRDefault="00073486" w:rsidP="00073486">
            <w:pPr>
              <w:autoSpaceDE w:val="0"/>
              <w:autoSpaceDN w:val="0"/>
              <w:adjustRightInd w:val="0"/>
              <w:spacing w:after="0"/>
              <w:ind w:firstLine="0"/>
              <w:jc w:val="left"/>
              <w:rPr>
                <w:rFonts w:cs="Arial"/>
              </w:rPr>
            </w:pPr>
          </w:p>
        </w:tc>
        <w:tc>
          <w:tcPr>
            <w:tcW w:w="5670" w:type="dxa"/>
            <w:gridSpan w:val="2"/>
            <w:shd w:val="clear" w:color="auto" w:fill="FFF2CC" w:themeFill="accent4" w:themeFillTint="33"/>
            <w:vAlign w:val="center"/>
          </w:tcPr>
          <w:p w14:paraId="6F5DE127" w14:textId="77777777" w:rsidR="00073486" w:rsidRPr="00073486" w:rsidRDefault="00073486" w:rsidP="00073486">
            <w:pPr>
              <w:spacing w:after="0"/>
              <w:ind w:firstLine="0"/>
              <w:jc w:val="left"/>
              <w:rPr>
                <w:rFonts w:cs="Arial"/>
              </w:rPr>
            </w:pPr>
            <w:r w:rsidRPr="00073486">
              <w:rPr>
                <w:rFonts w:cs="Arial"/>
              </w:rPr>
              <w:t>1.2. Pokazatelj rezultata za mjeru</w:t>
            </w:r>
          </w:p>
        </w:tc>
      </w:tr>
      <w:tr w:rsidR="009311ED" w:rsidRPr="00073486" w14:paraId="58DB9591" w14:textId="77777777" w:rsidTr="009311ED">
        <w:trPr>
          <w:trHeight w:val="228"/>
          <w:jc w:val="center"/>
        </w:trPr>
        <w:tc>
          <w:tcPr>
            <w:tcW w:w="3402" w:type="dxa"/>
            <w:vMerge w:val="restart"/>
            <w:shd w:val="clear" w:color="auto" w:fill="E2EFD9" w:themeFill="accent6" w:themeFillTint="33"/>
            <w:vAlign w:val="center"/>
          </w:tcPr>
          <w:p w14:paraId="5AF5F958" w14:textId="77777777" w:rsidR="009311ED" w:rsidRPr="00073486" w:rsidRDefault="009311ED" w:rsidP="00073486">
            <w:pPr>
              <w:autoSpaceDE w:val="0"/>
              <w:autoSpaceDN w:val="0"/>
              <w:adjustRightInd w:val="0"/>
              <w:spacing w:after="0"/>
              <w:ind w:firstLine="0"/>
              <w:jc w:val="left"/>
              <w:rPr>
                <w:rFonts w:cs="Arial"/>
              </w:rPr>
            </w:pPr>
            <w:r w:rsidRPr="00073486">
              <w:rPr>
                <w:rFonts w:cs="Arial"/>
              </w:rPr>
              <w:t>2. Mjera povezana s ishodom 2</w:t>
            </w:r>
          </w:p>
        </w:tc>
        <w:tc>
          <w:tcPr>
            <w:tcW w:w="5670" w:type="dxa"/>
            <w:gridSpan w:val="2"/>
            <w:shd w:val="clear" w:color="auto" w:fill="E2EFD9" w:themeFill="accent6" w:themeFillTint="33"/>
            <w:vAlign w:val="center"/>
          </w:tcPr>
          <w:p w14:paraId="1F173867" w14:textId="485201F4" w:rsidR="009311ED" w:rsidRPr="00073486" w:rsidRDefault="009311ED" w:rsidP="00073486">
            <w:pPr>
              <w:spacing w:after="0"/>
              <w:ind w:firstLine="0"/>
              <w:jc w:val="left"/>
              <w:rPr>
                <w:rFonts w:cs="Arial"/>
              </w:rPr>
            </w:pPr>
            <w:r>
              <w:rPr>
                <w:rFonts w:cs="Arial"/>
              </w:rPr>
              <w:t xml:space="preserve">2.1. </w:t>
            </w:r>
          </w:p>
        </w:tc>
      </w:tr>
      <w:tr w:rsidR="009311ED" w:rsidRPr="00073486" w14:paraId="2AFC3B89" w14:textId="77777777" w:rsidTr="00624142">
        <w:trPr>
          <w:trHeight w:val="228"/>
          <w:jc w:val="center"/>
        </w:trPr>
        <w:tc>
          <w:tcPr>
            <w:tcW w:w="3402" w:type="dxa"/>
            <w:vMerge/>
            <w:shd w:val="clear" w:color="auto" w:fill="E2EFD9" w:themeFill="accent6" w:themeFillTint="33"/>
            <w:vAlign w:val="center"/>
          </w:tcPr>
          <w:p w14:paraId="6BB622AE" w14:textId="77777777" w:rsidR="009311ED" w:rsidRPr="00073486" w:rsidRDefault="009311ED" w:rsidP="00073486">
            <w:pPr>
              <w:autoSpaceDE w:val="0"/>
              <w:autoSpaceDN w:val="0"/>
              <w:adjustRightInd w:val="0"/>
              <w:spacing w:after="0"/>
              <w:ind w:firstLine="0"/>
              <w:jc w:val="left"/>
              <w:rPr>
                <w:rFonts w:cs="Arial"/>
              </w:rPr>
            </w:pPr>
          </w:p>
        </w:tc>
        <w:tc>
          <w:tcPr>
            <w:tcW w:w="5670" w:type="dxa"/>
            <w:gridSpan w:val="2"/>
            <w:shd w:val="clear" w:color="auto" w:fill="E2EFD9" w:themeFill="accent6" w:themeFillTint="33"/>
            <w:vAlign w:val="center"/>
          </w:tcPr>
          <w:p w14:paraId="455D6519" w14:textId="37605EDC" w:rsidR="009311ED" w:rsidRPr="00073486" w:rsidRDefault="009311ED" w:rsidP="00073486">
            <w:pPr>
              <w:spacing w:after="0"/>
              <w:ind w:firstLine="0"/>
              <w:jc w:val="left"/>
              <w:rPr>
                <w:rFonts w:cs="Arial"/>
              </w:rPr>
            </w:pPr>
            <w:r w:rsidRPr="00073486">
              <w:rPr>
                <w:rFonts w:cs="Arial"/>
              </w:rPr>
              <w:t>2.2.</w:t>
            </w:r>
          </w:p>
        </w:tc>
      </w:tr>
      <w:tr w:rsidR="009311ED" w:rsidRPr="00073486" w14:paraId="78C425E3" w14:textId="77777777" w:rsidTr="009311ED">
        <w:trPr>
          <w:trHeight w:val="228"/>
          <w:jc w:val="center"/>
        </w:trPr>
        <w:tc>
          <w:tcPr>
            <w:tcW w:w="3402" w:type="dxa"/>
            <w:vMerge w:val="restart"/>
            <w:shd w:val="clear" w:color="auto" w:fill="FBE4D5" w:themeFill="accent2" w:themeFillTint="33"/>
            <w:vAlign w:val="center"/>
          </w:tcPr>
          <w:p w14:paraId="7B05C6D2" w14:textId="77777777" w:rsidR="009311ED" w:rsidRPr="00073486" w:rsidRDefault="009311ED" w:rsidP="00073486">
            <w:pPr>
              <w:autoSpaceDE w:val="0"/>
              <w:autoSpaceDN w:val="0"/>
              <w:adjustRightInd w:val="0"/>
              <w:spacing w:after="0"/>
              <w:ind w:firstLine="0"/>
              <w:jc w:val="left"/>
              <w:rPr>
                <w:rFonts w:cs="Arial"/>
              </w:rPr>
            </w:pPr>
            <w:r w:rsidRPr="00073486">
              <w:rPr>
                <w:rFonts w:cs="Arial"/>
              </w:rPr>
              <w:t>3. Mjera povezana s ishodom 3</w:t>
            </w:r>
          </w:p>
        </w:tc>
        <w:tc>
          <w:tcPr>
            <w:tcW w:w="5670" w:type="dxa"/>
            <w:gridSpan w:val="2"/>
            <w:shd w:val="clear" w:color="auto" w:fill="FBE4D5" w:themeFill="accent2" w:themeFillTint="33"/>
            <w:vAlign w:val="center"/>
          </w:tcPr>
          <w:p w14:paraId="27581256" w14:textId="7A193D7E" w:rsidR="009311ED" w:rsidRPr="00073486" w:rsidRDefault="009311ED" w:rsidP="00073486">
            <w:pPr>
              <w:autoSpaceDE w:val="0"/>
              <w:autoSpaceDN w:val="0"/>
              <w:adjustRightInd w:val="0"/>
              <w:spacing w:after="0"/>
              <w:ind w:firstLine="0"/>
              <w:jc w:val="left"/>
              <w:rPr>
                <w:rFonts w:cs="Arial"/>
              </w:rPr>
            </w:pPr>
            <w:r>
              <w:rPr>
                <w:rFonts w:cs="Arial"/>
              </w:rPr>
              <w:t xml:space="preserve">3.1. </w:t>
            </w:r>
          </w:p>
        </w:tc>
      </w:tr>
      <w:tr w:rsidR="009311ED" w:rsidRPr="00073486" w14:paraId="345A135D" w14:textId="77777777" w:rsidTr="00624142">
        <w:trPr>
          <w:trHeight w:val="228"/>
          <w:jc w:val="center"/>
        </w:trPr>
        <w:tc>
          <w:tcPr>
            <w:tcW w:w="3402" w:type="dxa"/>
            <w:vMerge/>
            <w:shd w:val="clear" w:color="auto" w:fill="FBE4D5" w:themeFill="accent2" w:themeFillTint="33"/>
            <w:vAlign w:val="center"/>
          </w:tcPr>
          <w:p w14:paraId="187497B0" w14:textId="77777777" w:rsidR="009311ED" w:rsidRPr="00073486" w:rsidRDefault="009311ED" w:rsidP="00073486">
            <w:pPr>
              <w:autoSpaceDE w:val="0"/>
              <w:autoSpaceDN w:val="0"/>
              <w:adjustRightInd w:val="0"/>
              <w:spacing w:after="0"/>
              <w:ind w:firstLine="0"/>
              <w:jc w:val="left"/>
              <w:rPr>
                <w:rFonts w:cs="Arial"/>
              </w:rPr>
            </w:pPr>
          </w:p>
        </w:tc>
        <w:tc>
          <w:tcPr>
            <w:tcW w:w="5670" w:type="dxa"/>
            <w:gridSpan w:val="2"/>
            <w:shd w:val="clear" w:color="auto" w:fill="FBE4D5" w:themeFill="accent2" w:themeFillTint="33"/>
            <w:vAlign w:val="center"/>
          </w:tcPr>
          <w:p w14:paraId="4BEBE918" w14:textId="77A04064" w:rsidR="009311ED" w:rsidRPr="00073486" w:rsidRDefault="009311ED" w:rsidP="00073486">
            <w:pPr>
              <w:autoSpaceDE w:val="0"/>
              <w:autoSpaceDN w:val="0"/>
              <w:adjustRightInd w:val="0"/>
              <w:spacing w:after="0"/>
              <w:ind w:firstLine="0"/>
              <w:jc w:val="left"/>
              <w:rPr>
                <w:rFonts w:cs="Arial"/>
              </w:rPr>
            </w:pPr>
            <w:r w:rsidRPr="00073486">
              <w:rPr>
                <w:rFonts w:cs="Arial"/>
              </w:rPr>
              <w:t>3.2.</w:t>
            </w:r>
          </w:p>
        </w:tc>
      </w:tr>
    </w:tbl>
    <w:p w14:paraId="5F596430" w14:textId="0CB3B7F4" w:rsidR="001615EC" w:rsidRDefault="001615EC" w:rsidP="00EF7BA6">
      <w:pPr>
        <w:spacing w:line="276" w:lineRule="auto"/>
        <w:rPr>
          <w:rFonts w:cs="Arial"/>
        </w:rPr>
      </w:pPr>
    </w:p>
    <w:p w14:paraId="03657AB4" w14:textId="14BE7A49" w:rsidR="001615EC" w:rsidRDefault="00325052" w:rsidP="00325052">
      <w:pPr>
        <w:widowControl w:val="0"/>
        <w:autoSpaceDE w:val="0"/>
        <w:autoSpaceDN w:val="0"/>
        <w:adjustRightInd w:val="0"/>
        <w:ind w:firstLine="0"/>
        <w:rPr>
          <w:rFonts w:cs="Arial"/>
        </w:rPr>
      </w:pPr>
      <w:r>
        <w:rPr>
          <w:rFonts w:cs="Arial"/>
        </w:rPr>
        <w:t>U nastavku slijede strateški okvir Razvojnog smjera 1 sa istaknutim pokazateljima ishoda i rezultata.</w:t>
      </w:r>
    </w:p>
    <w:p w14:paraId="6A660940" w14:textId="01C2764E" w:rsidR="007E094E" w:rsidRPr="007E094E" w:rsidRDefault="007E094E" w:rsidP="007E094E">
      <w:pPr>
        <w:widowControl w:val="0"/>
        <w:autoSpaceDE w:val="0"/>
        <w:autoSpaceDN w:val="0"/>
        <w:adjustRightInd w:val="0"/>
        <w:ind w:firstLine="0"/>
        <w:jc w:val="center"/>
        <w:rPr>
          <w:rFonts w:cs="Arial"/>
          <w:b/>
        </w:rPr>
      </w:pPr>
      <w:r w:rsidRPr="007E094E">
        <w:rPr>
          <w:rFonts w:cs="Arial"/>
          <w:b/>
        </w:rPr>
        <w:t>Razvojni smjer 1. Kvalitetno obrazovanje, učenje i zapošljavanje</w:t>
      </w:r>
    </w:p>
    <w:tbl>
      <w:tblPr>
        <w:tblStyle w:val="Reetkatablice17"/>
        <w:tblW w:w="0" w:type="auto"/>
        <w:jc w:val="center"/>
        <w:tblLook w:val="04A0" w:firstRow="1" w:lastRow="0" w:firstColumn="1" w:lastColumn="0" w:noHBand="0" w:noVBand="1"/>
      </w:tblPr>
      <w:tblGrid>
        <w:gridCol w:w="3652"/>
        <w:gridCol w:w="4692"/>
        <w:gridCol w:w="682"/>
      </w:tblGrid>
      <w:tr w:rsidR="009311ED" w:rsidRPr="009311ED" w14:paraId="64DAF159" w14:textId="77777777" w:rsidTr="009311ED">
        <w:trPr>
          <w:trHeight w:val="340"/>
          <w:jc w:val="center"/>
        </w:trPr>
        <w:tc>
          <w:tcPr>
            <w:tcW w:w="9360" w:type="dxa"/>
            <w:gridSpan w:val="3"/>
            <w:tcBorders>
              <w:left w:val="nil"/>
              <w:right w:val="nil"/>
            </w:tcBorders>
            <w:shd w:val="clear" w:color="auto" w:fill="BDD6EE"/>
            <w:vAlign w:val="center"/>
          </w:tcPr>
          <w:p w14:paraId="0A11B860" w14:textId="77777777" w:rsidR="009311ED" w:rsidRPr="009311ED" w:rsidRDefault="009311ED" w:rsidP="009311ED">
            <w:pPr>
              <w:widowControl w:val="0"/>
              <w:autoSpaceDE w:val="0"/>
              <w:autoSpaceDN w:val="0"/>
              <w:adjustRightInd w:val="0"/>
              <w:spacing w:after="0"/>
              <w:ind w:firstLine="0"/>
              <w:jc w:val="center"/>
              <w:rPr>
                <w:rFonts w:eastAsia="Times New Roman" w:cs="Arial"/>
              </w:rPr>
            </w:pPr>
            <w:r w:rsidRPr="009311ED">
              <w:rPr>
                <w:rFonts w:eastAsia="Times New Roman" w:cs="Arial"/>
                <w:b/>
              </w:rPr>
              <w:t>Strateški cilj 1:</w:t>
            </w:r>
            <w:r w:rsidRPr="009311ED">
              <w:rPr>
                <w:rFonts w:eastAsia="Times New Roman" w:cs="Arial"/>
              </w:rPr>
              <w:t xml:space="preserve"> </w:t>
            </w:r>
            <w:r w:rsidRPr="009311ED">
              <w:rPr>
                <w:rFonts w:eastAsia="Times New Roman" w:cs="Arial"/>
                <w:b/>
                <w:bCs/>
              </w:rPr>
              <w:t>Kvalitetno učenje i obrazovanje za mlade</w:t>
            </w:r>
          </w:p>
        </w:tc>
      </w:tr>
      <w:tr w:rsidR="009311ED" w:rsidRPr="009311ED" w14:paraId="79D8AF29" w14:textId="77777777" w:rsidTr="009311ED">
        <w:trPr>
          <w:trHeight w:val="20"/>
          <w:jc w:val="center"/>
        </w:trPr>
        <w:tc>
          <w:tcPr>
            <w:tcW w:w="9360" w:type="dxa"/>
            <w:gridSpan w:val="3"/>
            <w:tcBorders>
              <w:left w:val="nil"/>
              <w:bottom w:val="single" w:sz="4" w:space="0" w:color="auto"/>
              <w:right w:val="nil"/>
            </w:tcBorders>
            <w:shd w:val="clear" w:color="auto" w:fill="DEEAF6"/>
            <w:vAlign w:val="center"/>
          </w:tcPr>
          <w:p w14:paraId="3E69BF32" w14:textId="77777777" w:rsidR="009311ED" w:rsidRPr="009311ED" w:rsidRDefault="009311ED" w:rsidP="009311ED">
            <w:pPr>
              <w:autoSpaceDE w:val="0"/>
              <w:autoSpaceDN w:val="0"/>
              <w:adjustRightInd w:val="0"/>
              <w:spacing w:after="0"/>
              <w:ind w:firstLine="0"/>
              <w:jc w:val="center"/>
              <w:rPr>
                <w:rFonts w:eastAsia="Times New Roman" w:cs="Arial"/>
                <w:b/>
                <w:bCs/>
              </w:rPr>
            </w:pPr>
            <w:r w:rsidRPr="009311ED">
              <w:rPr>
                <w:rFonts w:eastAsia="Times New Roman" w:cs="Arial"/>
                <w:b/>
                <w:bCs/>
              </w:rPr>
              <w:t xml:space="preserve">Posebni cilj 1: </w:t>
            </w:r>
            <w:r w:rsidRPr="009311ED">
              <w:rPr>
                <w:rFonts w:eastAsia="Times New Roman" w:cs="Arial"/>
                <w:b/>
              </w:rPr>
              <w:t xml:space="preserve">Jamčiti univerzalan i jednak pristup kvalitetnom obrazovanju i </w:t>
            </w:r>
            <w:r w:rsidRPr="009311ED">
              <w:rPr>
                <w:rFonts w:eastAsia="Times New Roman" w:cs="Arial"/>
                <w:b/>
              </w:rPr>
              <w:br/>
              <w:t xml:space="preserve">cjeloživotnom učenju u urbanim i ruralnim sredinama te ujednačiti </w:t>
            </w:r>
            <w:r w:rsidRPr="009311ED">
              <w:rPr>
                <w:rFonts w:eastAsia="Times New Roman" w:cs="Arial"/>
                <w:b/>
              </w:rPr>
              <w:br/>
              <w:t>dostupnost formalnog i neformalnog obrazovanja</w:t>
            </w:r>
          </w:p>
        </w:tc>
      </w:tr>
      <w:tr w:rsidR="009311ED" w:rsidRPr="009311ED" w14:paraId="2EDD755D" w14:textId="77777777" w:rsidTr="009311ED">
        <w:trPr>
          <w:trHeight w:val="20"/>
          <w:jc w:val="center"/>
        </w:trPr>
        <w:tc>
          <w:tcPr>
            <w:tcW w:w="3783" w:type="dxa"/>
            <w:vMerge w:val="restart"/>
            <w:tcBorders>
              <w:left w:val="nil"/>
              <w:right w:val="nil"/>
            </w:tcBorders>
            <w:shd w:val="clear" w:color="auto" w:fill="DEEAF6"/>
            <w:vAlign w:val="center"/>
          </w:tcPr>
          <w:p w14:paraId="08C4BB79" w14:textId="77777777" w:rsidR="009311ED" w:rsidRPr="009311ED" w:rsidRDefault="009311ED" w:rsidP="009311ED">
            <w:pPr>
              <w:spacing w:after="0"/>
              <w:ind w:firstLine="0"/>
              <w:contextualSpacing/>
              <w:jc w:val="left"/>
              <w:rPr>
                <w:rFonts w:eastAsia="Times New Roman" w:cs="Arial"/>
                <w:b/>
                <w:color w:val="000000"/>
              </w:rPr>
            </w:pPr>
            <w:r w:rsidRPr="009311ED">
              <w:rPr>
                <w:rFonts w:eastAsia="Times New Roman" w:cs="Arial"/>
                <w:b/>
                <w:color w:val="000000"/>
              </w:rPr>
              <w:t>Pokazatelji ishoda za posebni cilj 1</w:t>
            </w:r>
          </w:p>
        </w:tc>
        <w:tc>
          <w:tcPr>
            <w:tcW w:w="4895" w:type="dxa"/>
            <w:tcBorders>
              <w:left w:val="nil"/>
              <w:right w:val="nil"/>
            </w:tcBorders>
            <w:shd w:val="clear" w:color="auto" w:fill="FFF2CC"/>
            <w:vAlign w:val="center"/>
          </w:tcPr>
          <w:p w14:paraId="7E58C2EE" w14:textId="77777777" w:rsidR="009311ED" w:rsidRPr="009311ED" w:rsidRDefault="009311ED" w:rsidP="009311ED">
            <w:pPr>
              <w:spacing w:after="0"/>
              <w:ind w:firstLine="0"/>
              <w:jc w:val="left"/>
              <w:rPr>
                <w:rFonts w:eastAsia="Times New Roman" w:cs="Arial"/>
                <w:color w:val="000000"/>
              </w:rPr>
            </w:pPr>
            <w:r w:rsidRPr="009311ED">
              <w:rPr>
                <w:rFonts w:eastAsia="Times New Roman" w:cs="Arial"/>
                <w:color w:val="000000"/>
              </w:rPr>
              <w:t>1. povećan udio djece mladih roditelja u vrtićima</w:t>
            </w:r>
          </w:p>
        </w:tc>
        <w:tc>
          <w:tcPr>
            <w:tcW w:w="682" w:type="dxa"/>
            <w:tcBorders>
              <w:left w:val="nil"/>
              <w:bottom w:val="single" w:sz="4" w:space="0" w:color="auto"/>
              <w:right w:val="nil"/>
            </w:tcBorders>
            <w:shd w:val="clear" w:color="auto" w:fill="FFF2CC"/>
            <w:vAlign w:val="center"/>
          </w:tcPr>
          <w:p w14:paraId="2E3B2A96" w14:textId="77777777" w:rsidR="009311ED" w:rsidRPr="009311ED" w:rsidRDefault="009311ED" w:rsidP="009311ED">
            <w:pPr>
              <w:spacing w:after="0"/>
              <w:ind w:firstLine="0"/>
              <w:jc w:val="left"/>
              <w:rPr>
                <w:rFonts w:eastAsia="Times New Roman" w:cs="Arial"/>
                <w:color w:val="000000"/>
                <w:sz w:val="18"/>
                <w:szCs w:val="18"/>
              </w:rPr>
            </w:pPr>
            <w:r w:rsidRPr="009311ED">
              <w:rPr>
                <w:rFonts w:eastAsia="Times New Roman" w:cs="Arial"/>
                <w:color w:val="000000"/>
                <w:sz w:val="18"/>
                <w:szCs w:val="18"/>
              </w:rPr>
              <w:t>+15%</w:t>
            </w:r>
          </w:p>
        </w:tc>
      </w:tr>
      <w:tr w:rsidR="009311ED" w:rsidRPr="009311ED" w14:paraId="13661E3D" w14:textId="77777777" w:rsidTr="009311ED">
        <w:trPr>
          <w:trHeight w:val="20"/>
          <w:jc w:val="center"/>
        </w:trPr>
        <w:tc>
          <w:tcPr>
            <w:tcW w:w="3783" w:type="dxa"/>
            <w:vMerge/>
            <w:tcBorders>
              <w:left w:val="nil"/>
              <w:right w:val="nil"/>
            </w:tcBorders>
            <w:shd w:val="clear" w:color="auto" w:fill="DEEAF6"/>
            <w:vAlign w:val="center"/>
          </w:tcPr>
          <w:p w14:paraId="00EC4575" w14:textId="77777777" w:rsidR="009311ED" w:rsidRPr="009311ED" w:rsidRDefault="009311ED" w:rsidP="009311ED">
            <w:pPr>
              <w:autoSpaceDE w:val="0"/>
              <w:autoSpaceDN w:val="0"/>
              <w:adjustRightInd w:val="0"/>
              <w:spacing w:after="0"/>
              <w:ind w:firstLine="0"/>
              <w:jc w:val="center"/>
              <w:rPr>
                <w:rFonts w:eastAsia="Times New Roman" w:cs="Arial"/>
              </w:rPr>
            </w:pPr>
          </w:p>
        </w:tc>
        <w:tc>
          <w:tcPr>
            <w:tcW w:w="4895" w:type="dxa"/>
            <w:tcBorders>
              <w:top w:val="single" w:sz="4" w:space="0" w:color="auto"/>
              <w:left w:val="nil"/>
              <w:bottom w:val="single" w:sz="4" w:space="0" w:color="auto"/>
              <w:right w:val="nil"/>
            </w:tcBorders>
            <w:shd w:val="clear" w:color="auto" w:fill="E2EFD9"/>
            <w:vAlign w:val="center"/>
          </w:tcPr>
          <w:p w14:paraId="033156B9" w14:textId="77777777" w:rsidR="009311ED" w:rsidRPr="009311ED" w:rsidRDefault="009311ED" w:rsidP="009311ED">
            <w:pPr>
              <w:spacing w:after="0"/>
              <w:ind w:firstLine="0"/>
              <w:jc w:val="left"/>
              <w:rPr>
                <w:rFonts w:eastAsia="Times New Roman" w:cs="Arial"/>
                <w:color w:val="000000"/>
              </w:rPr>
            </w:pPr>
            <w:r w:rsidRPr="009311ED">
              <w:rPr>
                <w:rFonts w:eastAsia="Times New Roman" w:cs="Arial"/>
                <w:color w:val="000000"/>
              </w:rPr>
              <w:t>2. povećan broj zaposlenih mladih</w:t>
            </w:r>
          </w:p>
        </w:tc>
        <w:tc>
          <w:tcPr>
            <w:tcW w:w="682" w:type="dxa"/>
            <w:tcBorders>
              <w:top w:val="single" w:sz="4" w:space="0" w:color="auto"/>
              <w:left w:val="nil"/>
              <w:right w:val="nil"/>
            </w:tcBorders>
            <w:shd w:val="clear" w:color="auto" w:fill="E2EFD9"/>
            <w:vAlign w:val="center"/>
          </w:tcPr>
          <w:p w14:paraId="16D8BA0C" w14:textId="77777777" w:rsidR="009311ED" w:rsidRPr="009311ED" w:rsidRDefault="009311ED" w:rsidP="009311ED">
            <w:pPr>
              <w:spacing w:after="0"/>
              <w:ind w:firstLine="0"/>
              <w:jc w:val="left"/>
              <w:rPr>
                <w:rFonts w:eastAsia="Times New Roman" w:cs="Arial"/>
                <w:color w:val="000000"/>
                <w:sz w:val="18"/>
                <w:szCs w:val="18"/>
              </w:rPr>
            </w:pPr>
            <w:r w:rsidRPr="009311ED">
              <w:rPr>
                <w:rFonts w:eastAsia="Times New Roman" w:cs="Arial"/>
                <w:color w:val="000000"/>
                <w:sz w:val="18"/>
                <w:szCs w:val="18"/>
              </w:rPr>
              <w:t>+10%</w:t>
            </w:r>
          </w:p>
        </w:tc>
      </w:tr>
      <w:tr w:rsidR="009311ED" w:rsidRPr="009311ED" w14:paraId="120B95CC" w14:textId="77777777" w:rsidTr="009311ED">
        <w:trPr>
          <w:trHeight w:val="20"/>
          <w:jc w:val="center"/>
        </w:trPr>
        <w:tc>
          <w:tcPr>
            <w:tcW w:w="3783" w:type="dxa"/>
            <w:vMerge/>
            <w:tcBorders>
              <w:left w:val="nil"/>
              <w:bottom w:val="single" w:sz="4" w:space="0" w:color="auto"/>
              <w:right w:val="nil"/>
            </w:tcBorders>
            <w:shd w:val="clear" w:color="auto" w:fill="DEEAF6"/>
            <w:vAlign w:val="center"/>
          </w:tcPr>
          <w:p w14:paraId="4FA2B402" w14:textId="77777777" w:rsidR="009311ED" w:rsidRPr="009311ED" w:rsidRDefault="009311ED" w:rsidP="009311ED">
            <w:pPr>
              <w:autoSpaceDE w:val="0"/>
              <w:autoSpaceDN w:val="0"/>
              <w:adjustRightInd w:val="0"/>
              <w:spacing w:after="0"/>
              <w:ind w:firstLine="0"/>
              <w:jc w:val="center"/>
              <w:rPr>
                <w:rFonts w:eastAsia="Times New Roman" w:cs="Arial"/>
              </w:rPr>
            </w:pPr>
          </w:p>
        </w:tc>
        <w:tc>
          <w:tcPr>
            <w:tcW w:w="4895" w:type="dxa"/>
            <w:tcBorders>
              <w:top w:val="single" w:sz="4" w:space="0" w:color="auto"/>
              <w:left w:val="nil"/>
              <w:bottom w:val="single" w:sz="4" w:space="0" w:color="auto"/>
              <w:right w:val="nil"/>
            </w:tcBorders>
            <w:shd w:val="clear" w:color="auto" w:fill="FBE4D5"/>
            <w:vAlign w:val="center"/>
          </w:tcPr>
          <w:p w14:paraId="2FE08882" w14:textId="77777777" w:rsidR="009311ED" w:rsidRPr="009311ED" w:rsidRDefault="009311ED" w:rsidP="009311ED">
            <w:pPr>
              <w:spacing w:after="0"/>
              <w:ind w:firstLine="0"/>
              <w:jc w:val="left"/>
              <w:rPr>
                <w:rFonts w:eastAsia="Times New Roman" w:cs="Arial"/>
                <w:color w:val="000000"/>
              </w:rPr>
            </w:pPr>
            <w:r w:rsidRPr="009311ED">
              <w:rPr>
                <w:rFonts w:eastAsia="Times New Roman" w:cs="Arial"/>
                <w:color w:val="000000"/>
              </w:rPr>
              <w:t>3. povećan udio mladih koji sudjeluju u procesima cjeloživotnog učenja radi povećanja produktivnosti i kvalitete radne snage te sposobnosti prilagodbe brzim promjenama</w:t>
            </w:r>
          </w:p>
        </w:tc>
        <w:tc>
          <w:tcPr>
            <w:tcW w:w="682" w:type="dxa"/>
            <w:tcBorders>
              <w:left w:val="nil"/>
              <w:bottom w:val="single" w:sz="4" w:space="0" w:color="auto"/>
              <w:right w:val="nil"/>
            </w:tcBorders>
            <w:shd w:val="clear" w:color="auto" w:fill="FBE4D5"/>
            <w:vAlign w:val="center"/>
          </w:tcPr>
          <w:p w14:paraId="53E1A1DE" w14:textId="77777777" w:rsidR="009311ED" w:rsidRPr="009311ED" w:rsidRDefault="009311ED" w:rsidP="009311ED">
            <w:pPr>
              <w:spacing w:after="0"/>
              <w:ind w:firstLine="0"/>
              <w:jc w:val="left"/>
              <w:rPr>
                <w:rFonts w:eastAsia="Times New Roman" w:cs="Arial"/>
                <w:color w:val="000000"/>
                <w:sz w:val="18"/>
                <w:szCs w:val="18"/>
              </w:rPr>
            </w:pPr>
            <w:r w:rsidRPr="009311ED">
              <w:rPr>
                <w:rFonts w:eastAsia="Times New Roman" w:cs="Arial"/>
                <w:color w:val="000000"/>
                <w:sz w:val="18"/>
                <w:szCs w:val="18"/>
              </w:rPr>
              <w:t>+15%</w:t>
            </w:r>
          </w:p>
        </w:tc>
      </w:tr>
      <w:tr w:rsidR="009311ED" w:rsidRPr="009311ED" w14:paraId="4B401DA2" w14:textId="77777777" w:rsidTr="009311ED">
        <w:trPr>
          <w:trHeight w:val="20"/>
          <w:jc w:val="center"/>
        </w:trPr>
        <w:tc>
          <w:tcPr>
            <w:tcW w:w="3783" w:type="dxa"/>
            <w:tcBorders>
              <w:left w:val="nil"/>
              <w:bottom w:val="single" w:sz="4" w:space="0" w:color="auto"/>
              <w:right w:val="nil"/>
            </w:tcBorders>
            <w:shd w:val="clear" w:color="auto" w:fill="BDD6EE"/>
            <w:vAlign w:val="center"/>
          </w:tcPr>
          <w:p w14:paraId="617E65E9" w14:textId="77777777" w:rsidR="009311ED" w:rsidRPr="009311ED" w:rsidRDefault="009311ED" w:rsidP="009311ED">
            <w:pPr>
              <w:spacing w:after="0"/>
              <w:ind w:firstLine="0"/>
              <w:contextualSpacing/>
              <w:jc w:val="center"/>
              <w:rPr>
                <w:rFonts w:eastAsia="Times New Roman" w:cs="Arial"/>
                <w:b/>
                <w:color w:val="000000"/>
              </w:rPr>
            </w:pPr>
            <w:r w:rsidRPr="009311ED">
              <w:rPr>
                <w:rFonts w:eastAsia="Times New Roman" w:cs="Arial"/>
                <w:b/>
                <w:color w:val="000000"/>
              </w:rPr>
              <w:t>Mjere (prioriteti provedbe) za posebni cilj 1</w:t>
            </w:r>
          </w:p>
        </w:tc>
        <w:tc>
          <w:tcPr>
            <w:tcW w:w="5577" w:type="dxa"/>
            <w:gridSpan w:val="2"/>
            <w:tcBorders>
              <w:left w:val="nil"/>
              <w:bottom w:val="single" w:sz="4" w:space="0" w:color="auto"/>
              <w:right w:val="nil"/>
            </w:tcBorders>
            <w:shd w:val="clear" w:color="auto" w:fill="BDD6EE"/>
            <w:vAlign w:val="center"/>
          </w:tcPr>
          <w:p w14:paraId="49187B54" w14:textId="77777777" w:rsidR="009311ED" w:rsidRPr="009311ED" w:rsidRDefault="009311ED" w:rsidP="009311ED">
            <w:pPr>
              <w:spacing w:after="0"/>
              <w:ind w:firstLine="0"/>
              <w:contextualSpacing/>
              <w:jc w:val="center"/>
              <w:rPr>
                <w:rFonts w:eastAsia="Times New Roman" w:cs="Arial"/>
                <w:b/>
                <w:color w:val="000000"/>
              </w:rPr>
            </w:pPr>
            <w:r w:rsidRPr="009311ED">
              <w:rPr>
                <w:rFonts w:eastAsia="Times New Roman" w:cs="Arial"/>
                <w:b/>
                <w:color w:val="000000"/>
              </w:rPr>
              <w:t>Pokazatelji rezultata za mjere</w:t>
            </w:r>
          </w:p>
        </w:tc>
      </w:tr>
      <w:tr w:rsidR="009311ED" w:rsidRPr="009311ED" w14:paraId="3712BBDD" w14:textId="77777777" w:rsidTr="009311ED">
        <w:trPr>
          <w:trHeight w:val="20"/>
          <w:jc w:val="center"/>
        </w:trPr>
        <w:tc>
          <w:tcPr>
            <w:tcW w:w="3783" w:type="dxa"/>
            <w:tcBorders>
              <w:left w:val="nil"/>
              <w:bottom w:val="single" w:sz="4" w:space="0" w:color="auto"/>
              <w:right w:val="nil"/>
            </w:tcBorders>
            <w:shd w:val="clear" w:color="auto" w:fill="FFF2CC"/>
            <w:vAlign w:val="center"/>
          </w:tcPr>
          <w:p w14:paraId="75BD9AB4" w14:textId="77777777"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1. povećanje pristupačnosti kvalitetnog sustava ranog i predškolskog odgoja i obrazovanja za mlade roditelje</w:t>
            </w:r>
          </w:p>
        </w:tc>
        <w:tc>
          <w:tcPr>
            <w:tcW w:w="5577" w:type="dxa"/>
            <w:gridSpan w:val="2"/>
            <w:tcBorders>
              <w:left w:val="nil"/>
              <w:bottom w:val="single" w:sz="4" w:space="0" w:color="auto"/>
              <w:right w:val="nil"/>
            </w:tcBorders>
            <w:shd w:val="clear" w:color="auto" w:fill="FFF2CC"/>
            <w:vAlign w:val="center"/>
          </w:tcPr>
          <w:p w14:paraId="05E4D6D7" w14:textId="77777777" w:rsidR="009311ED" w:rsidRPr="009311ED" w:rsidRDefault="009311ED" w:rsidP="009311ED">
            <w:pPr>
              <w:spacing w:after="0"/>
              <w:ind w:firstLine="0"/>
              <w:jc w:val="left"/>
              <w:rPr>
                <w:rFonts w:eastAsia="Times New Roman" w:cs="Arial"/>
              </w:rPr>
            </w:pPr>
            <w:r w:rsidRPr="009311ED">
              <w:rPr>
                <w:rFonts w:eastAsia="Times New Roman" w:cs="Arial"/>
              </w:rPr>
              <w:t>1.1. broj djece mladih roditelja, posebno iz ruralnih krajeva i drugih socijalno isključenih skupina, uključenih u sustav ranog i predškolskog odgoja i obrazovanja</w:t>
            </w:r>
          </w:p>
        </w:tc>
      </w:tr>
      <w:tr w:rsidR="0048560F" w:rsidRPr="009311ED" w14:paraId="5F38FA60" w14:textId="77777777" w:rsidTr="0048560F">
        <w:trPr>
          <w:trHeight w:val="601"/>
          <w:jc w:val="center"/>
        </w:trPr>
        <w:tc>
          <w:tcPr>
            <w:tcW w:w="3783" w:type="dxa"/>
            <w:vMerge w:val="restart"/>
            <w:tcBorders>
              <w:top w:val="single" w:sz="4" w:space="0" w:color="auto"/>
              <w:left w:val="nil"/>
              <w:right w:val="nil"/>
            </w:tcBorders>
            <w:shd w:val="clear" w:color="auto" w:fill="E2EFD9"/>
            <w:vAlign w:val="center"/>
          </w:tcPr>
          <w:p w14:paraId="64BDEB3E" w14:textId="77777777" w:rsidR="0048560F" w:rsidRPr="009311ED" w:rsidRDefault="0048560F" w:rsidP="009311ED">
            <w:pPr>
              <w:autoSpaceDE w:val="0"/>
              <w:autoSpaceDN w:val="0"/>
              <w:adjustRightInd w:val="0"/>
              <w:spacing w:after="0"/>
              <w:ind w:firstLine="0"/>
              <w:jc w:val="left"/>
              <w:rPr>
                <w:rFonts w:eastAsia="Times New Roman" w:cs="Arial"/>
              </w:rPr>
            </w:pPr>
            <w:r w:rsidRPr="009311ED">
              <w:rPr>
                <w:rFonts w:eastAsia="Times New Roman" w:cs="Arial"/>
              </w:rPr>
              <w:t>2. a) osiguravanje jednakih uvjeta sustavnog odgoja i obrazovanja postupnim uvođenjem nastave za učenike osnovnih škola i nastave u jednoj smjeni za učenike srednjih škola</w:t>
            </w:r>
          </w:p>
        </w:tc>
        <w:tc>
          <w:tcPr>
            <w:tcW w:w="5577" w:type="dxa"/>
            <w:gridSpan w:val="2"/>
            <w:tcBorders>
              <w:top w:val="single" w:sz="4" w:space="0" w:color="auto"/>
              <w:left w:val="nil"/>
              <w:right w:val="nil"/>
            </w:tcBorders>
            <w:shd w:val="clear" w:color="auto" w:fill="E2EFD9"/>
            <w:vAlign w:val="center"/>
          </w:tcPr>
          <w:p w14:paraId="649264FC" w14:textId="16A85969" w:rsidR="0048560F" w:rsidRPr="009311ED" w:rsidRDefault="0048560F" w:rsidP="009311ED">
            <w:pPr>
              <w:spacing w:after="0"/>
              <w:ind w:firstLine="0"/>
              <w:jc w:val="left"/>
              <w:rPr>
                <w:rFonts w:eastAsia="Times New Roman" w:cs="Arial"/>
              </w:rPr>
            </w:pPr>
            <w:r w:rsidRPr="009311ED">
              <w:rPr>
                <w:rFonts w:eastAsia="Times New Roman" w:cs="Arial"/>
              </w:rPr>
              <w:t>2.1. broj osnovnih škola s cjelodnevnim programom nastave</w:t>
            </w:r>
          </w:p>
        </w:tc>
      </w:tr>
      <w:tr w:rsidR="0048560F" w:rsidRPr="009311ED" w14:paraId="193C026F" w14:textId="77777777" w:rsidTr="0048560F">
        <w:trPr>
          <w:trHeight w:val="852"/>
          <w:jc w:val="center"/>
        </w:trPr>
        <w:tc>
          <w:tcPr>
            <w:tcW w:w="3783" w:type="dxa"/>
            <w:vMerge/>
            <w:tcBorders>
              <w:left w:val="nil"/>
              <w:right w:val="nil"/>
            </w:tcBorders>
            <w:shd w:val="clear" w:color="auto" w:fill="E2EFD9"/>
            <w:vAlign w:val="center"/>
          </w:tcPr>
          <w:p w14:paraId="1130889B" w14:textId="77777777" w:rsidR="0048560F" w:rsidRPr="009311ED" w:rsidRDefault="0048560F" w:rsidP="009311ED">
            <w:pPr>
              <w:autoSpaceDE w:val="0"/>
              <w:autoSpaceDN w:val="0"/>
              <w:adjustRightInd w:val="0"/>
              <w:spacing w:after="0"/>
              <w:ind w:firstLine="0"/>
              <w:jc w:val="left"/>
              <w:rPr>
                <w:rFonts w:eastAsia="Times New Roman" w:cs="Arial"/>
              </w:rPr>
            </w:pPr>
          </w:p>
        </w:tc>
        <w:tc>
          <w:tcPr>
            <w:tcW w:w="5577" w:type="dxa"/>
            <w:gridSpan w:val="2"/>
            <w:tcBorders>
              <w:top w:val="single" w:sz="4" w:space="0" w:color="auto"/>
              <w:left w:val="nil"/>
              <w:right w:val="nil"/>
            </w:tcBorders>
            <w:shd w:val="clear" w:color="auto" w:fill="E2EFD9"/>
            <w:vAlign w:val="center"/>
          </w:tcPr>
          <w:p w14:paraId="0DF55EA1" w14:textId="66981D5F" w:rsidR="0048560F" w:rsidRPr="009311ED" w:rsidRDefault="0048560F" w:rsidP="009311ED">
            <w:pPr>
              <w:spacing w:after="0"/>
              <w:ind w:firstLine="0"/>
              <w:jc w:val="left"/>
              <w:rPr>
                <w:rFonts w:eastAsia="Times New Roman" w:cs="Arial"/>
              </w:rPr>
            </w:pPr>
            <w:r w:rsidRPr="009311ED">
              <w:rPr>
                <w:rFonts w:eastAsia="Times New Roman" w:cs="Arial"/>
              </w:rPr>
              <w:t>2.2. broj srednjih škola koje rade u jednoj smjeni</w:t>
            </w:r>
          </w:p>
        </w:tc>
      </w:tr>
      <w:tr w:rsidR="0048560F" w:rsidRPr="009311ED" w14:paraId="3AAC1D73" w14:textId="77777777" w:rsidTr="0048560F">
        <w:trPr>
          <w:trHeight w:val="20"/>
          <w:jc w:val="center"/>
        </w:trPr>
        <w:tc>
          <w:tcPr>
            <w:tcW w:w="3783" w:type="dxa"/>
            <w:vMerge w:val="restart"/>
            <w:tcBorders>
              <w:left w:val="nil"/>
              <w:right w:val="nil"/>
            </w:tcBorders>
            <w:shd w:val="clear" w:color="auto" w:fill="E2EFD9"/>
            <w:vAlign w:val="center"/>
          </w:tcPr>
          <w:p w14:paraId="27EA251F" w14:textId="77777777" w:rsidR="0048560F" w:rsidRPr="009311ED" w:rsidRDefault="0048560F" w:rsidP="009311ED">
            <w:pPr>
              <w:autoSpaceDE w:val="0"/>
              <w:autoSpaceDN w:val="0"/>
              <w:adjustRightInd w:val="0"/>
              <w:spacing w:after="0"/>
              <w:ind w:firstLine="0"/>
              <w:jc w:val="left"/>
              <w:rPr>
                <w:rFonts w:eastAsia="Times New Roman" w:cs="Arial"/>
              </w:rPr>
            </w:pPr>
            <w:r w:rsidRPr="009311ED">
              <w:rPr>
                <w:rFonts w:eastAsia="Times New Roman" w:cs="Arial"/>
              </w:rPr>
              <w:t>2. b) osnaživanje temeljnih kompetencija (čitalačke, matematičke, prirodoslovne, pismenosti)</w:t>
            </w:r>
          </w:p>
        </w:tc>
        <w:tc>
          <w:tcPr>
            <w:tcW w:w="5577" w:type="dxa"/>
            <w:gridSpan w:val="2"/>
            <w:tcBorders>
              <w:top w:val="single" w:sz="4" w:space="0" w:color="auto"/>
              <w:left w:val="nil"/>
              <w:right w:val="nil"/>
            </w:tcBorders>
            <w:shd w:val="clear" w:color="auto" w:fill="E2EFD9"/>
            <w:vAlign w:val="center"/>
          </w:tcPr>
          <w:p w14:paraId="7A917E6D" w14:textId="26C4FB53" w:rsidR="0048560F" w:rsidRPr="009311ED" w:rsidRDefault="0048560F" w:rsidP="0048560F">
            <w:pPr>
              <w:spacing w:after="0"/>
              <w:ind w:firstLine="0"/>
              <w:jc w:val="left"/>
              <w:rPr>
                <w:rFonts w:eastAsia="Times New Roman" w:cs="Arial"/>
              </w:rPr>
            </w:pPr>
            <w:r w:rsidRPr="009311ED">
              <w:rPr>
                <w:rFonts w:eastAsia="Times New Roman" w:cs="Arial"/>
              </w:rPr>
              <w:t>2.3. broj dodatnih programa za jačanje temeljnih kompetencija</w:t>
            </w:r>
          </w:p>
        </w:tc>
      </w:tr>
      <w:tr w:rsidR="0048560F" w:rsidRPr="009311ED" w14:paraId="08A60BCD" w14:textId="77777777" w:rsidTr="0048560F">
        <w:trPr>
          <w:trHeight w:val="20"/>
          <w:jc w:val="center"/>
        </w:trPr>
        <w:tc>
          <w:tcPr>
            <w:tcW w:w="3783" w:type="dxa"/>
            <w:vMerge/>
            <w:tcBorders>
              <w:left w:val="nil"/>
              <w:right w:val="nil"/>
            </w:tcBorders>
            <w:shd w:val="clear" w:color="auto" w:fill="E2EFD9"/>
            <w:vAlign w:val="center"/>
          </w:tcPr>
          <w:p w14:paraId="01E2EF27" w14:textId="77777777" w:rsidR="0048560F" w:rsidRPr="009311ED" w:rsidRDefault="0048560F" w:rsidP="009311ED">
            <w:pPr>
              <w:autoSpaceDE w:val="0"/>
              <w:autoSpaceDN w:val="0"/>
              <w:adjustRightInd w:val="0"/>
              <w:spacing w:after="0"/>
              <w:ind w:firstLine="0"/>
              <w:jc w:val="left"/>
              <w:rPr>
                <w:rFonts w:eastAsia="Times New Roman" w:cs="Arial"/>
              </w:rPr>
            </w:pPr>
          </w:p>
        </w:tc>
        <w:tc>
          <w:tcPr>
            <w:tcW w:w="5577" w:type="dxa"/>
            <w:gridSpan w:val="2"/>
            <w:tcBorders>
              <w:top w:val="single" w:sz="4" w:space="0" w:color="auto"/>
              <w:left w:val="nil"/>
              <w:right w:val="nil"/>
            </w:tcBorders>
            <w:shd w:val="clear" w:color="auto" w:fill="E2EFD9"/>
            <w:vAlign w:val="center"/>
          </w:tcPr>
          <w:p w14:paraId="79FD6203" w14:textId="2A7DE36B" w:rsidR="0048560F" w:rsidRPr="009311ED" w:rsidRDefault="0048560F" w:rsidP="009311ED">
            <w:pPr>
              <w:spacing w:after="0"/>
              <w:ind w:firstLine="0"/>
              <w:jc w:val="left"/>
              <w:rPr>
                <w:rFonts w:eastAsia="Times New Roman" w:cs="Arial"/>
              </w:rPr>
            </w:pPr>
            <w:r w:rsidRPr="009311ED">
              <w:rPr>
                <w:rFonts w:eastAsia="Times New Roman" w:cs="Arial"/>
              </w:rPr>
              <w:t>2.4. uspjeh na testovima državne mature i/ili PISA testova</w:t>
            </w:r>
          </w:p>
        </w:tc>
      </w:tr>
      <w:tr w:rsidR="0048560F" w:rsidRPr="009311ED" w14:paraId="3119CE72" w14:textId="77777777" w:rsidTr="0048560F">
        <w:trPr>
          <w:trHeight w:val="20"/>
          <w:jc w:val="center"/>
        </w:trPr>
        <w:tc>
          <w:tcPr>
            <w:tcW w:w="3783" w:type="dxa"/>
            <w:vMerge/>
            <w:tcBorders>
              <w:left w:val="nil"/>
              <w:right w:val="nil"/>
            </w:tcBorders>
            <w:shd w:val="clear" w:color="auto" w:fill="E2EFD9"/>
            <w:vAlign w:val="center"/>
          </w:tcPr>
          <w:p w14:paraId="651F6181" w14:textId="77777777" w:rsidR="0048560F" w:rsidRPr="009311ED" w:rsidRDefault="0048560F" w:rsidP="009311ED">
            <w:pPr>
              <w:autoSpaceDE w:val="0"/>
              <w:autoSpaceDN w:val="0"/>
              <w:adjustRightInd w:val="0"/>
              <w:spacing w:after="0"/>
              <w:ind w:firstLine="0"/>
              <w:jc w:val="left"/>
              <w:rPr>
                <w:rFonts w:eastAsia="Times New Roman" w:cs="Arial"/>
              </w:rPr>
            </w:pPr>
          </w:p>
        </w:tc>
        <w:tc>
          <w:tcPr>
            <w:tcW w:w="5577" w:type="dxa"/>
            <w:gridSpan w:val="2"/>
            <w:tcBorders>
              <w:top w:val="single" w:sz="4" w:space="0" w:color="auto"/>
              <w:left w:val="nil"/>
              <w:right w:val="nil"/>
            </w:tcBorders>
            <w:shd w:val="clear" w:color="auto" w:fill="E2EFD9"/>
            <w:vAlign w:val="center"/>
          </w:tcPr>
          <w:p w14:paraId="7FEC8E3E" w14:textId="1E37BAF3" w:rsidR="0048560F" w:rsidRPr="009311ED" w:rsidRDefault="0048560F" w:rsidP="009311ED">
            <w:pPr>
              <w:spacing w:after="0"/>
              <w:ind w:firstLine="0"/>
              <w:jc w:val="left"/>
              <w:rPr>
                <w:rFonts w:eastAsia="Times New Roman" w:cs="Arial"/>
              </w:rPr>
            </w:pPr>
            <w:r w:rsidRPr="009311ED">
              <w:rPr>
                <w:rFonts w:eastAsia="Times New Roman" w:cs="Arial"/>
              </w:rPr>
              <w:t xml:space="preserve">2.5. broj modela cjelovite potpore djeci i učenicima u učenju osobito učenicima s teškoćama i darovitim učenicima, pripadnicima nacionalnih manjina i učenicima koji pripadaju rizičnim skupinama (npr. cjeloviti program prevencije nasilja, učiti kako učiti, razvoj kreativnih potencijala i sl.) </w:t>
            </w:r>
          </w:p>
        </w:tc>
      </w:tr>
      <w:tr w:rsidR="0048560F" w:rsidRPr="009311ED" w14:paraId="3E17E7A6" w14:textId="77777777" w:rsidTr="0048560F">
        <w:trPr>
          <w:trHeight w:val="20"/>
          <w:jc w:val="center"/>
        </w:trPr>
        <w:tc>
          <w:tcPr>
            <w:tcW w:w="3783" w:type="dxa"/>
            <w:vMerge/>
            <w:tcBorders>
              <w:left w:val="nil"/>
              <w:right w:val="nil"/>
            </w:tcBorders>
            <w:shd w:val="clear" w:color="auto" w:fill="E2EFD9"/>
            <w:vAlign w:val="center"/>
          </w:tcPr>
          <w:p w14:paraId="4611B0DF" w14:textId="77777777" w:rsidR="0048560F" w:rsidRPr="009311ED" w:rsidRDefault="0048560F" w:rsidP="009311ED">
            <w:pPr>
              <w:autoSpaceDE w:val="0"/>
              <w:autoSpaceDN w:val="0"/>
              <w:adjustRightInd w:val="0"/>
              <w:spacing w:after="0"/>
              <w:ind w:firstLine="0"/>
              <w:jc w:val="left"/>
              <w:rPr>
                <w:rFonts w:eastAsia="Times New Roman" w:cs="Arial"/>
              </w:rPr>
            </w:pPr>
          </w:p>
        </w:tc>
        <w:tc>
          <w:tcPr>
            <w:tcW w:w="5577" w:type="dxa"/>
            <w:gridSpan w:val="2"/>
            <w:tcBorders>
              <w:top w:val="single" w:sz="4" w:space="0" w:color="auto"/>
              <w:left w:val="nil"/>
              <w:right w:val="nil"/>
            </w:tcBorders>
            <w:shd w:val="clear" w:color="auto" w:fill="E2EFD9"/>
            <w:vAlign w:val="center"/>
          </w:tcPr>
          <w:p w14:paraId="2FBB4377" w14:textId="0179A9FF" w:rsidR="0048560F" w:rsidRPr="009311ED" w:rsidRDefault="0048560F" w:rsidP="009311ED">
            <w:pPr>
              <w:spacing w:after="0"/>
              <w:ind w:firstLine="0"/>
              <w:jc w:val="left"/>
              <w:rPr>
                <w:rFonts w:eastAsia="Times New Roman" w:cs="Arial"/>
              </w:rPr>
            </w:pPr>
            <w:r w:rsidRPr="009311ED">
              <w:rPr>
                <w:rFonts w:eastAsia="Times New Roman" w:cs="Arial"/>
              </w:rPr>
              <w:t>2.6. broj novih aktivnosti/programa za osnaživanje temeljnih kompetencija</w:t>
            </w:r>
          </w:p>
        </w:tc>
      </w:tr>
      <w:tr w:rsidR="0048560F" w:rsidRPr="009311ED" w14:paraId="66E815A4" w14:textId="77777777" w:rsidTr="0048560F">
        <w:trPr>
          <w:trHeight w:val="283"/>
          <w:jc w:val="center"/>
        </w:trPr>
        <w:tc>
          <w:tcPr>
            <w:tcW w:w="3783" w:type="dxa"/>
            <w:vMerge w:val="restart"/>
            <w:tcBorders>
              <w:left w:val="nil"/>
              <w:right w:val="nil"/>
            </w:tcBorders>
            <w:shd w:val="clear" w:color="auto" w:fill="E2EFD9"/>
            <w:vAlign w:val="center"/>
          </w:tcPr>
          <w:p w14:paraId="77F2965F" w14:textId="77777777" w:rsidR="0048560F" w:rsidRPr="009311ED" w:rsidRDefault="0048560F" w:rsidP="009311ED">
            <w:pPr>
              <w:autoSpaceDE w:val="0"/>
              <w:autoSpaceDN w:val="0"/>
              <w:adjustRightInd w:val="0"/>
              <w:spacing w:after="0"/>
              <w:ind w:firstLine="0"/>
              <w:jc w:val="left"/>
              <w:rPr>
                <w:rFonts w:eastAsia="Times New Roman" w:cs="Arial"/>
              </w:rPr>
            </w:pPr>
            <w:r w:rsidRPr="009311ED">
              <w:rPr>
                <w:rFonts w:eastAsia="Times New Roman" w:cs="Arial"/>
              </w:rPr>
              <w:t>2. c) razvijanje kritičkog i kreativnog mišljenja, građanske kulture i kulture nenasilja kod mladih</w:t>
            </w:r>
          </w:p>
        </w:tc>
        <w:tc>
          <w:tcPr>
            <w:tcW w:w="5577" w:type="dxa"/>
            <w:gridSpan w:val="2"/>
            <w:tcBorders>
              <w:top w:val="single" w:sz="4" w:space="0" w:color="auto"/>
              <w:left w:val="nil"/>
              <w:right w:val="nil"/>
            </w:tcBorders>
            <w:shd w:val="clear" w:color="auto" w:fill="E2EFD9"/>
            <w:vAlign w:val="center"/>
          </w:tcPr>
          <w:p w14:paraId="44DCD51A" w14:textId="3B6E7B4E" w:rsidR="0048560F" w:rsidRPr="009311ED" w:rsidRDefault="0048560F" w:rsidP="0048560F">
            <w:pPr>
              <w:spacing w:after="0"/>
              <w:ind w:firstLine="0"/>
              <w:jc w:val="left"/>
              <w:rPr>
                <w:rFonts w:eastAsia="Times New Roman" w:cs="Arial"/>
              </w:rPr>
            </w:pPr>
            <w:r w:rsidRPr="009311ED">
              <w:rPr>
                <w:rFonts w:eastAsia="Times New Roman" w:cs="Arial"/>
              </w:rPr>
              <w:t>2.7. broj školskih i studentskih volonterskih klubova</w:t>
            </w:r>
          </w:p>
        </w:tc>
      </w:tr>
      <w:tr w:rsidR="0048560F" w:rsidRPr="009311ED" w14:paraId="3207061D" w14:textId="77777777" w:rsidTr="0048560F">
        <w:trPr>
          <w:trHeight w:val="283"/>
          <w:jc w:val="center"/>
        </w:trPr>
        <w:tc>
          <w:tcPr>
            <w:tcW w:w="3783" w:type="dxa"/>
            <w:vMerge/>
            <w:tcBorders>
              <w:left w:val="nil"/>
              <w:right w:val="nil"/>
            </w:tcBorders>
            <w:shd w:val="clear" w:color="auto" w:fill="E2EFD9"/>
            <w:vAlign w:val="center"/>
          </w:tcPr>
          <w:p w14:paraId="519852A3" w14:textId="77777777" w:rsidR="0048560F" w:rsidRPr="009311ED" w:rsidRDefault="0048560F" w:rsidP="009311ED">
            <w:pPr>
              <w:autoSpaceDE w:val="0"/>
              <w:autoSpaceDN w:val="0"/>
              <w:adjustRightInd w:val="0"/>
              <w:spacing w:after="0"/>
              <w:ind w:firstLine="0"/>
              <w:jc w:val="left"/>
              <w:rPr>
                <w:rFonts w:eastAsia="Times New Roman" w:cs="Arial"/>
              </w:rPr>
            </w:pPr>
          </w:p>
        </w:tc>
        <w:tc>
          <w:tcPr>
            <w:tcW w:w="5577" w:type="dxa"/>
            <w:gridSpan w:val="2"/>
            <w:tcBorders>
              <w:top w:val="single" w:sz="4" w:space="0" w:color="auto"/>
              <w:left w:val="nil"/>
              <w:right w:val="nil"/>
            </w:tcBorders>
            <w:shd w:val="clear" w:color="auto" w:fill="E2EFD9"/>
            <w:vAlign w:val="center"/>
          </w:tcPr>
          <w:p w14:paraId="5BA708BC" w14:textId="14B06DD8" w:rsidR="0048560F" w:rsidRPr="009311ED" w:rsidRDefault="0048560F" w:rsidP="009311ED">
            <w:pPr>
              <w:spacing w:after="0"/>
              <w:ind w:firstLine="0"/>
              <w:jc w:val="left"/>
              <w:rPr>
                <w:rFonts w:eastAsia="Times New Roman" w:cs="Arial"/>
              </w:rPr>
            </w:pPr>
            <w:r w:rsidRPr="009311ED">
              <w:rPr>
                <w:rFonts w:eastAsia="Times New Roman" w:cs="Arial"/>
              </w:rPr>
              <w:t>2.8. broj programa prevencije nasilja kod djece i mladih</w:t>
            </w:r>
          </w:p>
        </w:tc>
      </w:tr>
      <w:tr w:rsidR="0048560F" w:rsidRPr="009311ED" w14:paraId="44987B2B" w14:textId="77777777" w:rsidTr="0048560F">
        <w:trPr>
          <w:trHeight w:val="283"/>
          <w:jc w:val="center"/>
        </w:trPr>
        <w:tc>
          <w:tcPr>
            <w:tcW w:w="3783" w:type="dxa"/>
            <w:vMerge/>
            <w:tcBorders>
              <w:left w:val="nil"/>
              <w:right w:val="nil"/>
            </w:tcBorders>
            <w:shd w:val="clear" w:color="auto" w:fill="E2EFD9"/>
            <w:vAlign w:val="center"/>
          </w:tcPr>
          <w:p w14:paraId="52825D00" w14:textId="77777777" w:rsidR="0048560F" w:rsidRPr="009311ED" w:rsidRDefault="0048560F" w:rsidP="009311ED">
            <w:pPr>
              <w:autoSpaceDE w:val="0"/>
              <w:autoSpaceDN w:val="0"/>
              <w:adjustRightInd w:val="0"/>
              <w:spacing w:after="0"/>
              <w:ind w:firstLine="0"/>
              <w:jc w:val="left"/>
              <w:rPr>
                <w:rFonts w:eastAsia="Times New Roman" w:cs="Arial"/>
              </w:rPr>
            </w:pPr>
          </w:p>
        </w:tc>
        <w:tc>
          <w:tcPr>
            <w:tcW w:w="5577" w:type="dxa"/>
            <w:gridSpan w:val="2"/>
            <w:tcBorders>
              <w:top w:val="single" w:sz="4" w:space="0" w:color="auto"/>
              <w:left w:val="nil"/>
              <w:right w:val="nil"/>
            </w:tcBorders>
            <w:shd w:val="clear" w:color="auto" w:fill="E2EFD9"/>
            <w:vAlign w:val="center"/>
          </w:tcPr>
          <w:p w14:paraId="6E36BA5D" w14:textId="2E555D67" w:rsidR="0048560F" w:rsidRPr="009311ED" w:rsidRDefault="0048560F" w:rsidP="009311ED">
            <w:pPr>
              <w:spacing w:after="0"/>
              <w:ind w:firstLine="0"/>
              <w:jc w:val="left"/>
              <w:rPr>
                <w:rFonts w:eastAsia="Times New Roman" w:cs="Arial"/>
              </w:rPr>
            </w:pPr>
            <w:r w:rsidRPr="009311ED">
              <w:rPr>
                <w:rFonts w:eastAsia="Times New Roman" w:cs="Arial"/>
              </w:rPr>
              <w:t>2.9. broj provedenih aktivnosti na inicijativu mladih</w:t>
            </w:r>
          </w:p>
        </w:tc>
      </w:tr>
      <w:tr w:rsidR="0048560F" w:rsidRPr="009311ED" w14:paraId="261BEB17" w14:textId="77777777" w:rsidTr="0048560F">
        <w:trPr>
          <w:trHeight w:val="283"/>
          <w:jc w:val="center"/>
        </w:trPr>
        <w:tc>
          <w:tcPr>
            <w:tcW w:w="3783" w:type="dxa"/>
            <w:vMerge/>
            <w:tcBorders>
              <w:left w:val="nil"/>
              <w:right w:val="nil"/>
            </w:tcBorders>
            <w:shd w:val="clear" w:color="auto" w:fill="E2EFD9"/>
            <w:vAlign w:val="center"/>
          </w:tcPr>
          <w:p w14:paraId="28BA045A" w14:textId="77777777" w:rsidR="0048560F" w:rsidRPr="009311ED" w:rsidRDefault="0048560F" w:rsidP="009311ED">
            <w:pPr>
              <w:autoSpaceDE w:val="0"/>
              <w:autoSpaceDN w:val="0"/>
              <w:adjustRightInd w:val="0"/>
              <w:spacing w:after="0"/>
              <w:ind w:firstLine="0"/>
              <w:jc w:val="left"/>
              <w:rPr>
                <w:rFonts w:eastAsia="Times New Roman" w:cs="Arial"/>
              </w:rPr>
            </w:pPr>
          </w:p>
        </w:tc>
        <w:tc>
          <w:tcPr>
            <w:tcW w:w="5577" w:type="dxa"/>
            <w:gridSpan w:val="2"/>
            <w:tcBorders>
              <w:top w:val="single" w:sz="4" w:space="0" w:color="auto"/>
              <w:left w:val="nil"/>
              <w:right w:val="nil"/>
            </w:tcBorders>
            <w:shd w:val="clear" w:color="auto" w:fill="E2EFD9"/>
            <w:vAlign w:val="center"/>
          </w:tcPr>
          <w:p w14:paraId="0345C179" w14:textId="7E140778" w:rsidR="0048560F" w:rsidRPr="009311ED" w:rsidRDefault="0048560F" w:rsidP="009311ED">
            <w:pPr>
              <w:spacing w:after="0"/>
              <w:ind w:firstLine="0"/>
              <w:jc w:val="left"/>
              <w:rPr>
                <w:rFonts w:eastAsia="Times New Roman" w:cs="Arial"/>
              </w:rPr>
            </w:pPr>
            <w:r w:rsidRPr="009311ED">
              <w:rPr>
                <w:rFonts w:eastAsia="Times New Roman" w:cs="Arial"/>
              </w:rPr>
              <w:t>2.10. broj novih modela učenja u zajednici (učenje zalaganjem u zajednici, odnosno društveno-korisnim učenjem) i broj učenika i studenta uključenih u iste</w:t>
            </w:r>
          </w:p>
        </w:tc>
      </w:tr>
      <w:tr w:rsidR="0048560F" w:rsidRPr="009311ED" w14:paraId="613F72C4" w14:textId="77777777" w:rsidTr="0048560F">
        <w:trPr>
          <w:trHeight w:val="227"/>
          <w:jc w:val="center"/>
        </w:trPr>
        <w:tc>
          <w:tcPr>
            <w:tcW w:w="3783" w:type="dxa"/>
            <w:vMerge w:val="restart"/>
            <w:tcBorders>
              <w:left w:val="nil"/>
              <w:right w:val="nil"/>
            </w:tcBorders>
            <w:shd w:val="clear" w:color="auto" w:fill="E2EFD9"/>
            <w:vAlign w:val="center"/>
          </w:tcPr>
          <w:p w14:paraId="7093348E" w14:textId="77777777" w:rsidR="0048560F" w:rsidRPr="009311ED" w:rsidRDefault="0048560F" w:rsidP="009311ED">
            <w:pPr>
              <w:autoSpaceDE w:val="0"/>
              <w:autoSpaceDN w:val="0"/>
              <w:adjustRightInd w:val="0"/>
              <w:spacing w:after="0"/>
              <w:ind w:firstLine="0"/>
              <w:jc w:val="left"/>
              <w:rPr>
                <w:rFonts w:eastAsia="Times New Roman" w:cs="Arial"/>
              </w:rPr>
            </w:pPr>
            <w:r w:rsidRPr="009311ED">
              <w:rPr>
                <w:rFonts w:eastAsia="Times New Roman" w:cs="Arial"/>
              </w:rPr>
              <w:t>2. d) jačanje društvenog ugleda i interesa za strukovnim zanimanjima</w:t>
            </w:r>
          </w:p>
        </w:tc>
        <w:tc>
          <w:tcPr>
            <w:tcW w:w="5577" w:type="dxa"/>
            <w:gridSpan w:val="2"/>
            <w:tcBorders>
              <w:top w:val="single" w:sz="4" w:space="0" w:color="auto"/>
              <w:left w:val="nil"/>
              <w:right w:val="nil"/>
            </w:tcBorders>
            <w:shd w:val="clear" w:color="auto" w:fill="E2EFD9"/>
            <w:vAlign w:val="center"/>
          </w:tcPr>
          <w:p w14:paraId="65C5684E" w14:textId="2F653540" w:rsidR="0048560F" w:rsidRPr="009311ED" w:rsidRDefault="0048560F" w:rsidP="009311ED">
            <w:pPr>
              <w:spacing w:after="0"/>
              <w:ind w:firstLine="0"/>
              <w:jc w:val="left"/>
              <w:rPr>
                <w:rFonts w:eastAsia="Times New Roman" w:cs="Arial"/>
              </w:rPr>
            </w:pPr>
            <w:r w:rsidRPr="009311ED">
              <w:rPr>
                <w:rFonts w:eastAsia="Times New Roman" w:cs="Arial"/>
              </w:rPr>
              <w:t>2.11. broj upisanih učenika u strukovne srednje škole</w:t>
            </w:r>
          </w:p>
        </w:tc>
      </w:tr>
      <w:tr w:rsidR="0048560F" w:rsidRPr="009311ED" w14:paraId="056713E5" w14:textId="77777777" w:rsidTr="009311ED">
        <w:trPr>
          <w:trHeight w:val="357"/>
          <w:jc w:val="center"/>
        </w:trPr>
        <w:tc>
          <w:tcPr>
            <w:tcW w:w="3783" w:type="dxa"/>
            <w:vMerge/>
            <w:tcBorders>
              <w:left w:val="nil"/>
              <w:right w:val="nil"/>
            </w:tcBorders>
            <w:shd w:val="clear" w:color="auto" w:fill="E2EFD9"/>
            <w:vAlign w:val="center"/>
          </w:tcPr>
          <w:p w14:paraId="1FDA7A80" w14:textId="77777777" w:rsidR="0048560F" w:rsidRPr="009311ED" w:rsidRDefault="0048560F" w:rsidP="009311ED">
            <w:pPr>
              <w:autoSpaceDE w:val="0"/>
              <w:autoSpaceDN w:val="0"/>
              <w:adjustRightInd w:val="0"/>
              <w:spacing w:after="0"/>
              <w:ind w:firstLine="0"/>
              <w:jc w:val="left"/>
              <w:rPr>
                <w:rFonts w:eastAsia="Times New Roman" w:cs="Arial"/>
              </w:rPr>
            </w:pPr>
          </w:p>
        </w:tc>
        <w:tc>
          <w:tcPr>
            <w:tcW w:w="5577" w:type="dxa"/>
            <w:gridSpan w:val="2"/>
            <w:tcBorders>
              <w:top w:val="single" w:sz="4" w:space="0" w:color="auto"/>
              <w:left w:val="nil"/>
              <w:right w:val="nil"/>
            </w:tcBorders>
            <w:shd w:val="clear" w:color="auto" w:fill="E2EFD9"/>
            <w:vAlign w:val="center"/>
          </w:tcPr>
          <w:p w14:paraId="1B9A316E" w14:textId="152D297F" w:rsidR="0048560F" w:rsidRPr="009311ED" w:rsidRDefault="0048560F" w:rsidP="009311ED">
            <w:pPr>
              <w:spacing w:after="0"/>
              <w:ind w:firstLine="0"/>
              <w:jc w:val="left"/>
              <w:rPr>
                <w:rFonts w:eastAsia="Times New Roman" w:cs="Arial"/>
              </w:rPr>
            </w:pPr>
            <w:r w:rsidRPr="009311ED">
              <w:rPr>
                <w:rFonts w:eastAsia="Times New Roman" w:cs="Arial"/>
              </w:rPr>
              <w:t>2.12. broj novih programa zanimanja srednjih strukovnih škola usklađenih s potrebama tržišta ra</w:t>
            </w:r>
            <w:r>
              <w:rPr>
                <w:rFonts w:eastAsia="Times New Roman" w:cs="Arial"/>
              </w:rPr>
              <w:t>da</w:t>
            </w:r>
          </w:p>
        </w:tc>
      </w:tr>
      <w:tr w:rsidR="0048560F" w:rsidRPr="009311ED" w14:paraId="52DC9A20" w14:textId="77777777" w:rsidTr="0048560F">
        <w:trPr>
          <w:trHeight w:val="397"/>
          <w:jc w:val="center"/>
        </w:trPr>
        <w:tc>
          <w:tcPr>
            <w:tcW w:w="3783" w:type="dxa"/>
            <w:vMerge w:val="restart"/>
            <w:tcBorders>
              <w:left w:val="nil"/>
              <w:right w:val="nil"/>
            </w:tcBorders>
            <w:shd w:val="clear" w:color="auto" w:fill="E2EFD9"/>
            <w:vAlign w:val="center"/>
          </w:tcPr>
          <w:p w14:paraId="5A22C1C3" w14:textId="77777777" w:rsidR="0048560F" w:rsidRPr="009311ED" w:rsidRDefault="0048560F" w:rsidP="009311ED">
            <w:pPr>
              <w:autoSpaceDE w:val="0"/>
              <w:autoSpaceDN w:val="0"/>
              <w:adjustRightInd w:val="0"/>
              <w:spacing w:after="0"/>
              <w:ind w:firstLine="0"/>
              <w:jc w:val="left"/>
              <w:rPr>
                <w:rFonts w:eastAsia="Times New Roman" w:cs="Arial"/>
              </w:rPr>
            </w:pPr>
            <w:r w:rsidRPr="009311ED">
              <w:rPr>
                <w:rFonts w:eastAsia="Times New Roman" w:cs="Arial"/>
              </w:rPr>
              <w:t>2. e) razvoj i implementacija novih modela stručne prakse usklađenih s potrebama tržišta rada</w:t>
            </w:r>
          </w:p>
        </w:tc>
        <w:tc>
          <w:tcPr>
            <w:tcW w:w="5577" w:type="dxa"/>
            <w:gridSpan w:val="2"/>
            <w:tcBorders>
              <w:top w:val="single" w:sz="4" w:space="0" w:color="auto"/>
              <w:left w:val="nil"/>
              <w:right w:val="nil"/>
            </w:tcBorders>
            <w:shd w:val="clear" w:color="auto" w:fill="E2EFD9"/>
            <w:vAlign w:val="center"/>
          </w:tcPr>
          <w:p w14:paraId="32ADDBF8" w14:textId="70B667CE" w:rsidR="0048560F" w:rsidRPr="009311ED" w:rsidRDefault="0048560F" w:rsidP="0048560F">
            <w:pPr>
              <w:spacing w:after="0"/>
              <w:ind w:firstLine="0"/>
              <w:jc w:val="left"/>
              <w:rPr>
                <w:rFonts w:eastAsia="Times New Roman" w:cs="Arial"/>
              </w:rPr>
            </w:pPr>
            <w:r w:rsidRPr="009311ED">
              <w:rPr>
                <w:rFonts w:eastAsia="Times New Roman" w:cs="Arial"/>
              </w:rPr>
              <w:t>2.13. broj sati stručne prakse u tijeku nastavnog procesa, na svim razinama obrazovanja</w:t>
            </w:r>
          </w:p>
        </w:tc>
      </w:tr>
      <w:tr w:rsidR="0048560F" w:rsidRPr="009311ED" w14:paraId="0AAC44A8" w14:textId="77777777" w:rsidTr="0048560F">
        <w:trPr>
          <w:trHeight w:val="397"/>
          <w:jc w:val="center"/>
        </w:trPr>
        <w:tc>
          <w:tcPr>
            <w:tcW w:w="3783" w:type="dxa"/>
            <w:vMerge/>
            <w:tcBorders>
              <w:left w:val="nil"/>
              <w:right w:val="nil"/>
            </w:tcBorders>
            <w:shd w:val="clear" w:color="auto" w:fill="E2EFD9"/>
            <w:vAlign w:val="center"/>
          </w:tcPr>
          <w:p w14:paraId="46EBE238" w14:textId="77777777" w:rsidR="0048560F" w:rsidRPr="009311ED" w:rsidRDefault="0048560F" w:rsidP="009311ED">
            <w:pPr>
              <w:autoSpaceDE w:val="0"/>
              <w:autoSpaceDN w:val="0"/>
              <w:adjustRightInd w:val="0"/>
              <w:spacing w:after="0"/>
              <w:ind w:firstLine="0"/>
              <w:jc w:val="left"/>
              <w:rPr>
                <w:rFonts w:eastAsia="Times New Roman" w:cs="Arial"/>
              </w:rPr>
            </w:pPr>
          </w:p>
        </w:tc>
        <w:tc>
          <w:tcPr>
            <w:tcW w:w="5577" w:type="dxa"/>
            <w:gridSpan w:val="2"/>
            <w:tcBorders>
              <w:top w:val="single" w:sz="4" w:space="0" w:color="auto"/>
              <w:left w:val="nil"/>
              <w:right w:val="nil"/>
            </w:tcBorders>
            <w:shd w:val="clear" w:color="auto" w:fill="E2EFD9"/>
            <w:vAlign w:val="center"/>
          </w:tcPr>
          <w:p w14:paraId="62524EF7" w14:textId="34B2D829" w:rsidR="0048560F" w:rsidRPr="009311ED" w:rsidRDefault="0048560F" w:rsidP="009311ED">
            <w:pPr>
              <w:spacing w:after="0"/>
              <w:ind w:firstLine="0"/>
              <w:jc w:val="left"/>
              <w:rPr>
                <w:rFonts w:eastAsia="Times New Roman" w:cs="Arial"/>
              </w:rPr>
            </w:pPr>
            <w:r w:rsidRPr="009311ED">
              <w:rPr>
                <w:rFonts w:eastAsia="Times New Roman" w:cs="Arial"/>
              </w:rPr>
              <w:t xml:space="preserve">2.14. broj novih programa u županijskim centrima kompetentnosti </w:t>
            </w:r>
          </w:p>
        </w:tc>
      </w:tr>
      <w:tr w:rsidR="0048560F" w:rsidRPr="009311ED" w14:paraId="5D21BBAE" w14:textId="77777777" w:rsidTr="0048560F">
        <w:trPr>
          <w:trHeight w:val="397"/>
          <w:jc w:val="center"/>
        </w:trPr>
        <w:tc>
          <w:tcPr>
            <w:tcW w:w="3783" w:type="dxa"/>
            <w:vMerge/>
            <w:tcBorders>
              <w:left w:val="nil"/>
              <w:right w:val="nil"/>
            </w:tcBorders>
            <w:shd w:val="clear" w:color="auto" w:fill="E2EFD9"/>
            <w:vAlign w:val="center"/>
          </w:tcPr>
          <w:p w14:paraId="0DD29C3A" w14:textId="77777777" w:rsidR="0048560F" w:rsidRPr="009311ED" w:rsidRDefault="0048560F" w:rsidP="009311ED">
            <w:pPr>
              <w:autoSpaceDE w:val="0"/>
              <w:autoSpaceDN w:val="0"/>
              <w:adjustRightInd w:val="0"/>
              <w:spacing w:after="0"/>
              <w:ind w:firstLine="0"/>
              <w:jc w:val="left"/>
              <w:rPr>
                <w:rFonts w:eastAsia="Times New Roman" w:cs="Arial"/>
              </w:rPr>
            </w:pPr>
          </w:p>
        </w:tc>
        <w:tc>
          <w:tcPr>
            <w:tcW w:w="5577" w:type="dxa"/>
            <w:gridSpan w:val="2"/>
            <w:tcBorders>
              <w:top w:val="single" w:sz="4" w:space="0" w:color="auto"/>
              <w:left w:val="nil"/>
              <w:right w:val="nil"/>
            </w:tcBorders>
            <w:shd w:val="clear" w:color="auto" w:fill="E2EFD9"/>
            <w:vAlign w:val="center"/>
          </w:tcPr>
          <w:p w14:paraId="63C02393" w14:textId="06430F2C" w:rsidR="0048560F" w:rsidRPr="009311ED" w:rsidRDefault="0048560F" w:rsidP="009311ED">
            <w:pPr>
              <w:spacing w:after="0"/>
              <w:ind w:firstLine="0"/>
              <w:jc w:val="left"/>
              <w:rPr>
                <w:rFonts w:eastAsia="Times New Roman" w:cs="Arial"/>
              </w:rPr>
            </w:pPr>
            <w:r w:rsidRPr="009311ED">
              <w:rPr>
                <w:rFonts w:eastAsia="Times New Roman" w:cs="Arial"/>
              </w:rPr>
              <w:t>2.15. broj plaćenih stručnih praksi i broj plaćenih mentora, na svim razinama obrazovanja</w:t>
            </w:r>
          </w:p>
        </w:tc>
      </w:tr>
      <w:tr w:rsidR="0048560F" w:rsidRPr="009311ED" w14:paraId="61DFD4DE" w14:textId="77777777" w:rsidTr="0048560F">
        <w:trPr>
          <w:trHeight w:val="397"/>
          <w:jc w:val="center"/>
        </w:trPr>
        <w:tc>
          <w:tcPr>
            <w:tcW w:w="3783" w:type="dxa"/>
            <w:vMerge/>
            <w:tcBorders>
              <w:left w:val="nil"/>
              <w:right w:val="nil"/>
            </w:tcBorders>
            <w:shd w:val="clear" w:color="auto" w:fill="E2EFD9"/>
            <w:vAlign w:val="center"/>
          </w:tcPr>
          <w:p w14:paraId="7229F705" w14:textId="77777777" w:rsidR="0048560F" w:rsidRPr="009311ED" w:rsidRDefault="0048560F" w:rsidP="009311ED">
            <w:pPr>
              <w:autoSpaceDE w:val="0"/>
              <w:autoSpaceDN w:val="0"/>
              <w:adjustRightInd w:val="0"/>
              <w:spacing w:after="0"/>
              <w:ind w:firstLine="0"/>
              <w:jc w:val="left"/>
              <w:rPr>
                <w:rFonts w:eastAsia="Times New Roman" w:cs="Arial"/>
              </w:rPr>
            </w:pPr>
          </w:p>
        </w:tc>
        <w:tc>
          <w:tcPr>
            <w:tcW w:w="5577" w:type="dxa"/>
            <w:gridSpan w:val="2"/>
            <w:tcBorders>
              <w:top w:val="single" w:sz="4" w:space="0" w:color="auto"/>
              <w:left w:val="nil"/>
              <w:right w:val="nil"/>
            </w:tcBorders>
            <w:shd w:val="clear" w:color="auto" w:fill="E2EFD9"/>
            <w:vAlign w:val="center"/>
          </w:tcPr>
          <w:p w14:paraId="4EF681D6" w14:textId="6F0644F9" w:rsidR="0048560F" w:rsidRPr="009311ED" w:rsidRDefault="0048560F" w:rsidP="009311ED">
            <w:pPr>
              <w:spacing w:after="0"/>
              <w:ind w:firstLine="0"/>
              <w:jc w:val="left"/>
              <w:rPr>
                <w:rFonts w:eastAsia="Times New Roman" w:cs="Arial"/>
              </w:rPr>
            </w:pPr>
            <w:r w:rsidRPr="009311ED">
              <w:rPr>
                <w:rFonts w:eastAsia="Times New Roman" w:cs="Arial"/>
              </w:rPr>
              <w:t>2.16. broj novih modela stručne prakse (otvaranje pravnih tijela pri obrazovnim ustanovama na principima društvenog poduzetništva; npr. broj otvorenih automehaničarskih radionica u sklopu strukovne škole otvorene za tržište u kojoj učenici stječu kompetencije za vrijeme trajanja obrazovanja), na svim razinama obrazovanja</w:t>
            </w:r>
          </w:p>
        </w:tc>
      </w:tr>
      <w:tr w:rsidR="0048560F" w:rsidRPr="009311ED" w14:paraId="6FFEF09D" w14:textId="77777777" w:rsidTr="0048560F">
        <w:trPr>
          <w:trHeight w:val="720"/>
          <w:jc w:val="center"/>
        </w:trPr>
        <w:tc>
          <w:tcPr>
            <w:tcW w:w="3783" w:type="dxa"/>
            <w:vMerge w:val="restart"/>
            <w:tcBorders>
              <w:left w:val="nil"/>
              <w:right w:val="nil"/>
            </w:tcBorders>
            <w:shd w:val="clear" w:color="auto" w:fill="FBE4D5"/>
            <w:vAlign w:val="center"/>
          </w:tcPr>
          <w:p w14:paraId="7411A014" w14:textId="77777777" w:rsidR="0048560F" w:rsidRPr="009311ED" w:rsidRDefault="0048560F" w:rsidP="009311ED">
            <w:pPr>
              <w:autoSpaceDE w:val="0"/>
              <w:autoSpaceDN w:val="0"/>
              <w:adjustRightInd w:val="0"/>
              <w:spacing w:after="0"/>
              <w:ind w:firstLine="0"/>
              <w:jc w:val="left"/>
              <w:rPr>
                <w:rFonts w:eastAsia="Times New Roman" w:cs="Arial"/>
              </w:rPr>
            </w:pPr>
            <w:r w:rsidRPr="009311ED">
              <w:rPr>
                <w:rFonts w:eastAsia="Times New Roman" w:cs="Arial"/>
              </w:rPr>
              <w:t>3. stvoriti model koji omogućava stjecanje stručnih i osobnih kompetencija za rad za vrijeme i nakon stjecanja formalnog obrazovanja, posebno za mlade u NEET situaciji i iz ruralnih područja</w:t>
            </w:r>
          </w:p>
        </w:tc>
        <w:tc>
          <w:tcPr>
            <w:tcW w:w="5577" w:type="dxa"/>
            <w:gridSpan w:val="2"/>
            <w:tcBorders>
              <w:top w:val="single" w:sz="4" w:space="0" w:color="auto"/>
              <w:left w:val="nil"/>
              <w:bottom w:val="single" w:sz="4" w:space="0" w:color="auto"/>
              <w:right w:val="nil"/>
            </w:tcBorders>
            <w:shd w:val="clear" w:color="auto" w:fill="FBE4D5"/>
            <w:vAlign w:val="center"/>
          </w:tcPr>
          <w:p w14:paraId="3189012D" w14:textId="59447358" w:rsidR="0048560F" w:rsidRPr="009311ED" w:rsidRDefault="0048560F" w:rsidP="0048560F">
            <w:pPr>
              <w:autoSpaceDE w:val="0"/>
              <w:autoSpaceDN w:val="0"/>
              <w:adjustRightInd w:val="0"/>
              <w:spacing w:after="0"/>
              <w:ind w:firstLine="0"/>
              <w:jc w:val="left"/>
              <w:rPr>
                <w:rFonts w:eastAsia="Times New Roman" w:cs="Arial"/>
              </w:rPr>
            </w:pPr>
            <w:r w:rsidRPr="009311ED">
              <w:rPr>
                <w:rFonts w:eastAsia="Times New Roman" w:cs="Arial"/>
              </w:rPr>
              <w:t xml:space="preserve">3.1. broj oblikovanih modela profesionalne orijentacije prije upisa u srednje škole i prije upisa na razne studije tijekom i po završetku visokog obrazovanja </w:t>
            </w:r>
          </w:p>
        </w:tc>
      </w:tr>
      <w:tr w:rsidR="0048560F" w:rsidRPr="009311ED" w14:paraId="2DD61285" w14:textId="77777777" w:rsidTr="0048560F">
        <w:trPr>
          <w:trHeight w:val="720"/>
          <w:jc w:val="center"/>
        </w:trPr>
        <w:tc>
          <w:tcPr>
            <w:tcW w:w="3783" w:type="dxa"/>
            <w:vMerge/>
            <w:tcBorders>
              <w:left w:val="nil"/>
              <w:right w:val="nil"/>
            </w:tcBorders>
            <w:shd w:val="clear" w:color="auto" w:fill="FBE4D5"/>
            <w:vAlign w:val="center"/>
          </w:tcPr>
          <w:p w14:paraId="74F656F3" w14:textId="77777777" w:rsidR="0048560F" w:rsidRPr="009311ED" w:rsidRDefault="0048560F" w:rsidP="009311ED">
            <w:pPr>
              <w:autoSpaceDE w:val="0"/>
              <w:autoSpaceDN w:val="0"/>
              <w:adjustRightInd w:val="0"/>
              <w:spacing w:after="0"/>
              <w:ind w:firstLine="0"/>
              <w:jc w:val="left"/>
              <w:rPr>
                <w:rFonts w:eastAsia="Times New Roman" w:cs="Arial"/>
              </w:rPr>
            </w:pPr>
          </w:p>
        </w:tc>
        <w:tc>
          <w:tcPr>
            <w:tcW w:w="5577" w:type="dxa"/>
            <w:gridSpan w:val="2"/>
            <w:tcBorders>
              <w:top w:val="single" w:sz="4" w:space="0" w:color="auto"/>
              <w:left w:val="nil"/>
              <w:bottom w:val="single" w:sz="4" w:space="0" w:color="auto"/>
              <w:right w:val="nil"/>
            </w:tcBorders>
            <w:shd w:val="clear" w:color="auto" w:fill="FBE4D5"/>
            <w:vAlign w:val="center"/>
          </w:tcPr>
          <w:p w14:paraId="2972A2A3" w14:textId="23E6B412" w:rsidR="0048560F" w:rsidRPr="009311ED" w:rsidRDefault="0048560F" w:rsidP="0048560F">
            <w:pPr>
              <w:spacing w:after="0"/>
              <w:ind w:firstLine="0"/>
              <w:jc w:val="left"/>
              <w:rPr>
                <w:rFonts w:eastAsia="Times New Roman" w:cs="Arial"/>
              </w:rPr>
            </w:pPr>
            <w:r w:rsidRPr="009311ED">
              <w:rPr>
                <w:rFonts w:eastAsia="Times New Roman" w:cs="Arial"/>
              </w:rPr>
              <w:t>3.2. broj osiguranih prostora za mlade za provedbu besplatnog učenja raznih vještina kojima povećavaju svoju konkurentnosti na tržištu rada, ali i osposobljavanju se za život u zajednici (info-centri, centri i klubovi za mlade)</w:t>
            </w:r>
          </w:p>
        </w:tc>
      </w:tr>
      <w:tr w:rsidR="0048560F" w:rsidRPr="009311ED" w14:paraId="6BE40989" w14:textId="77777777" w:rsidTr="0048560F">
        <w:trPr>
          <w:trHeight w:val="513"/>
          <w:jc w:val="center"/>
        </w:trPr>
        <w:tc>
          <w:tcPr>
            <w:tcW w:w="3783" w:type="dxa"/>
            <w:vMerge/>
            <w:tcBorders>
              <w:left w:val="nil"/>
              <w:right w:val="nil"/>
            </w:tcBorders>
            <w:shd w:val="clear" w:color="auto" w:fill="FBE4D5"/>
            <w:vAlign w:val="center"/>
          </w:tcPr>
          <w:p w14:paraId="089140DA" w14:textId="77777777" w:rsidR="0048560F" w:rsidRPr="009311ED" w:rsidRDefault="0048560F" w:rsidP="009311ED">
            <w:pPr>
              <w:autoSpaceDE w:val="0"/>
              <w:autoSpaceDN w:val="0"/>
              <w:adjustRightInd w:val="0"/>
              <w:spacing w:after="0"/>
              <w:ind w:firstLine="0"/>
              <w:jc w:val="left"/>
              <w:rPr>
                <w:rFonts w:eastAsia="Times New Roman" w:cs="Arial"/>
              </w:rPr>
            </w:pPr>
          </w:p>
        </w:tc>
        <w:tc>
          <w:tcPr>
            <w:tcW w:w="5577" w:type="dxa"/>
            <w:gridSpan w:val="2"/>
            <w:tcBorders>
              <w:top w:val="single" w:sz="4" w:space="0" w:color="auto"/>
              <w:left w:val="nil"/>
              <w:bottom w:val="single" w:sz="4" w:space="0" w:color="auto"/>
              <w:right w:val="nil"/>
            </w:tcBorders>
            <w:shd w:val="clear" w:color="auto" w:fill="FBE4D5"/>
            <w:vAlign w:val="center"/>
          </w:tcPr>
          <w:p w14:paraId="47719814" w14:textId="5750F0D8" w:rsidR="0048560F" w:rsidRPr="009311ED" w:rsidRDefault="0048560F" w:rsidP="0048560F">
            <w:pPr>
              <w:spacing w:after="0"/>
              <w:ind w:firstLine="0"/>
              <w:jc w:val="left"/>
              <w:rPr>
                <w:rFonts w:eastAsia="Times New Roman" w:cs="Arial"/>
              </w:rPr>
            </w:pPr>
            <w:r w:rsidRPr="009311ED">
              <w:rPr>
                <w:rFonts w:eastAsia="Times New Roman" w:cs="Arial"/>
              </w:rPr>
              <w:t>3.3. broj mladih u NEET situaciji, posebno u ruralnim krajevima</w:t>
            </w:r>
          </w:p>
        </w:tc>
      </w:tr>
      <w:tr w:rsidR="0048560F" w:rsidRPr="009311ED" w14:paraId="3D07F2B1" w14:textId="77777777" w:rsidTr="009311ED">
        <w:trPr>
          <w:trHeight w:val="720"/>
          <w:jc w:val="center"/>
        </w:trPr>
        <w:tc>
          <w:tcPr>
            <w:tcW w:w="3783" w:type="dxa"/>
            <w:vMerge/>
            <w:tcBorders>
              <w:left w:val="nil"/>
              <w:right w:val="nil"/>
            </w:tcBorders>
            <w:shd w:val="clear" w:color="auto" w:fill="FBE4D5"/>
            <w:vAlign w:val="center"/>
          </w:tcPr>
          <w:p w14:paraId="0627F05B" w14:textId="77777777" w:rsidR="0048560F" w:rsidRPr="009311ED" w:rsidRDefault="0048560F" w:rsidP="009311ED">
            <w:pPr>
              <w:autoSpaceDE w:val="0"/>
              <w:autoSpaceDN w:val="0"/>
              <w:adjustRightInd w:val="0"/>
              <w:spacing w:after="0"/>
              <w:ind w:firstLine="0"/>
              <w:jc w:val="left"/>
              <w:rPr>
                <w:rFonts w:eastAsia="Times New Roman" w:cs="Arial"/>
              </w:rPr>
            </w:pPr>
          </w:p>
        </w:tc>
        <w:tc>
          <w:tcPr>
            <w:tcW w:w="5577" w:type="dxa"/>
            <w:gridSpan w:val="2"/>
            <w:tcBorders>
              <w:top w:val="single" w:sz="4" w:space="0" w:color="auto"/>
              <w:left w:val="nil"/>
              <w:right w:val="nil"/>
            </w:tcBorders>
            <w:shd w:val="clear" w:color="auto" w:fill="FBE4D5"/>
            <w:vAlign w:val="center"/>
          </w:tcPr>
          <w:p w14:paraId="453C8004" w14:textId="3687BCE9" w:rsidR="0048560F" w:rsidRPr="009311ED" w:rsidRDefault="0048560F" w:rsidP="009311ED">
            <w:pPr>
              <w:autoSpaceDE w:val="0"/>
              <w:autoSpaceDN w:val="0"/>
              <w:adjustRightInd w:val="0"/>
              <w:spacing w:after="0"/>
              <w:ind w:firstLine="0"/>
              <w:jc w:val="left"/>
              <w:rPr>
                <w:rFonts w:eastAsia="Times New Roman" w:cs="Arial"/>
              </w:rPr>
            </w:pPr>
            <w:r w:rsidRPr="009311ED">
              <w:rPr>
                <w:rFonts w:eastAsia="Times New Roman" w:cs="Arial"/>
              </w:rPr>
              <w:t>3.4. broj novih modela učenja u zajednici (učenje zalaganjem u zajednici, odnosno društveno-korisnim učenjem) i broj učenika i studenta uključenih u iste</w:t>
            </w:r>
          </w:p>
        </w:tc>
      </w:tr>
    </w:tbl>
    <w:p w14:paraId="79A11D32" w14:textId="77777777" w:rsidR="009311ED" w:rsidRDefault="009311ED" w:rsidP="00325052">
      <w:pPr>
        <w:widowControl w:val="0"/>
        <w:autoSpaceDE w:val="0"/>
        <w:autoSpaceDN w:val="0"/>
        <w:adjustRightInd w:val="0"/>
        <w:ind w:firstLine="0"/>
        <w:rPr>
          <w:rFonts w:cs="Arial"/>
        </w:rPr>
      </w:pPr>
    </w:p>
    <w:tbl>
      <w:tblPr>
        <w:tblStyle w:val="Reetkatablice15"/>
        <w:tblpPr w:leftFromText="180" w:rightFromText="180" w:horzAnchor="margin" w:tblpY="526"/>
        <w:tblW w:w="0" w:type="auto"/>
        <w:tblLook w:val="04A0" w:firstRow="1" w:lastRow="0" w:firstColumn="1" w:lastColumn="0" w:noHBand="0" w:noVBand="1"/>
      </w:tblPr>
      <w:tblGrid>
        <w:gridCol w:w="3628"/>
        <w:gridCol w:w="4539"/>
        <w:gridCol w:w="859"/>
      </w:tblGrid>
      <w:tr w:rsidR="009311ED" w:rsidRPr="009311ED" w14:paraId="4FFF3B84" w14:textId="77777777" w:rsidTr="009311ED">
        <w:trPr>
          <w:trHeight w:val="340"/>
        </w:trPr>
        <w:tc>
          <w:tcPr>
            <w:tcW w:w="9360" w:type="dxa"/>
            <w:gridSpan w:val="3"/>
            <w:tcBorders>
              <w:left w:val="nil"/>
              <w:bottom w:val="single" w:sz="4" w:space="0" w:color="000000"/>
              <w:right w:val="nil"/>
            </w:tcBorders>
            <w:shd w:val="clear" w:color="auto" w:fill="BDD6EE"/>
            <w:vAlign w:val="center"/>
          </w:tcPr>
          <w:p w14:paraId="7EDBC41B" w14:textId="77777777" w:rsidR="009311ED" w:rsidRPr="009311ED" w:rsidRDefault="009311ED" w:rsidP="009311ED">
            <w:pPr>
              <w:widowControl w:val="0"/>
              <w:autoSpaceDE w:val="0"/>
              <w:autoSpaceDN w:val="0"/>
              <w:adjustRightInd w:val="0"/>
              <w:spacing w:after="0"/>
              <w:ind w:left="40" w:firstLine="720"/>
              <w:jc w:val="center"/>
              <w:rPr>
                <w:rFonts w:eastAsia="Times New Roman" w:cs="Arial"/>
                <w:b/>
              </w:rPr>
            </w:pPr>
            <w:r w:rsidRPr="009311ED">
              <w:rPr>
                <w:rFonts w:eastAsia="Times New Roman" w:cs="Arial"/>
                <w:b/>
              </w:rPr>
              <w:t>Strateški cilj 2: Kvalitetno zapošljavanje mladih</w:t>
            </w:r>
          </w:p>
        </w:tc>
      </w:tr>
      <w:tr w:rsidR="009311ED" w:rsidRPr="009311ED" w14:paraId="103F14AA" w14:textId="77777777" w:rsidTr="009311ED">
        <w:trPr>
          <w:trHeight w:val="340"/>
        </w:trPr>
        <w:tc>
          <w:tcPr>
            <w:tcW w:w="9360" w:type="dxa"/>
            <w:gridSpan w:val="3"/>
            <w:tcBorders>
              <w:left w:val="nil"/>
              <w:bottom w:val="single" w:sz="4" w:space="0" w:color="auto"/>
              <w:right w:val="nil"/>
            </w:tcBorders>
            <w:shd w:val="clear" w:color="auto" w:fill="DEEAF6"/>
            <w:vAlign w:val="center"/>
          </w:tcPr>
          <w:p w14:paraId="0D9B0C99" w14:textId="77777777" w:rsidR="009311ED" w:rsidRPr="009311ED" w:rsidRDefault="009311ED" w:rsidP="009311ED">
            <w:pPr>
              <w:spacing w:after="0"/>
              <w:ind w:firstLine="0"/>
              <w:contextualSpacing/>
              <w:jc w:val="center"/>
              <w:rPr>
                <w:rFonts w:eastAsia="Times New Roman" w:cs="Arial"/>
                <w:b/>
                <w:color w:val="000000"/>
                <w:sz w:val="16"/>
              </w:rPr>
            </w:pPr>
            <w:r w:rsidRPr="009311ED">
              <w:rPr>
                <w:rFonts w:eastAsia="Times New Roman" w:cs="Arial"/>
                <w:b/>
              </w:rPr>
              <w:t>Posebni cilj 1: Uskladiti formalne i neformalne ishode obrazovanja s potrebama tržišta rada</w:t>
            </w:r>
          </w:p>
        </w:tc>
      </w:tr>
      <w:tr w:rsidR="009311ED" w:rsidRPr="009311ED" w14:paraId="74DAF22D" w14:textId="77777777" w:rsidTr="009311ED">
        <w:trPr>
          <w:trHeight w:val="20"/>
        </w:trPr>
        <w:tc>
          <w:tcPr>
            <w:tcW w:w="3756" w:type="dxa"/>
            <w:vMerge w:val="restart"/>
            <w:tcBorders>
              <w:top w:val="single" w:sz="4" w:space="0" w:color="auto"/>
              <w:left w:val="nil"/>
              <w:right w:val="nil"/>
            </w:tcBorders>
            <w:shd w:val="clear" w:color="auto" w:fill="DEEAF6"/>
            <w:vAlign w:val="center"/>
          </w:tcPr>
          <w:p w14:paraId="5F087162" w14:textId="77777777" w:rsidR="009311ED" w:rsidRPr="009311ED" w:rsidRDefault="009311ED" w:rsidP="009311ED">
            <w:pPr>
              <w:autoSpaceDE w:val="0"/>
              <w:autoSpaceDN w:val="0"/>
              <w:adjustRightInd w:val="0"/>
              <w:spacing w:after="0"/>
              <w:ind w:firstLine="0"/>
              <w:contextualSpacing/>
              <w:jc w:val="center"/>
              <w:rPr>
                <w:rFonts w:eastAsia="Times New Roman" w:cs="Arial"/>
                <w:b/>
              </w:rPr>
            </w:pPr>
            <w:r w:rsidRPr="009311ED">
              <w:rPr>
                <w:rFonts w:eastAsia="Times New Roman" w:cs="Arial"/>
                <w:b/>
                <w:color w:val="000000"/>
              </w:rPr>
              <w:t>Pokazatelji ishoda za posebni cilj 1</w:t>
            </w:r>
          </w:p>
        </w:tc>
        <w:tc>
          <w:tcPr>
            <w:tcW w:w="4731" w:type="dxa"/>
            <w:tcBorders>
              <w:top w:val="single" w:sz="4" w:space="0" w:color="auto"/>
              <w:left w:val="nil"/>
              <w:right w:val="nil"/>
            </w:tcBorders>
            <w:shd w:val="clear" w:color="auto" w:fill="FFF2CC"/>
            <w:vAlign w:val="center"/>
          </w:tcPr>
          <w:p w14:paraId="61F29C35" w14:textId="77777777"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1.smanjenje broja mladih u NEET situaciji</w:t>
            </w:r>
          </w:p>
        </w:tc>
        <w:tc>
          <w:tcPr>
            <w:tcW w:w="873" w:type="dxa"/>
            <w:tcBorders>
              <w:top w:val="single" w:sz="4" w:space="0" w:color="auto"/>
              <w:left w:val="nil"/>
              <w:bottom w:val="single" w:sz="4" w:space="0" w:color="auto"/>
              <w:right w:val="nil"/>
            </w:tcBorders>
            <w:shd w:val="clear" w:color="auto" w:fill="FFF2CC"/>
            <w:vAlign w:val="center"/>
          </w:tcPr>
          <w:p w14:paraId="335F94C4" w14:textId="77777777" w:rsidR="009311ED" w:rsidRPr="009311ED" w:rsidRDefault="009311ED" w:rsidP="009311ED">
            <w:pPr>
              <w:autoSpaceDE w:val="0"/>
              <w:autoSpaceDN w:val="0"/>
              <w:adjustRightInd w:val="0"/>
              <w:spacing w:after="0"/>
              <w:ind w:firstLine="0"/>
              <w:jc w:val="left"/>
              <w:rPr>
                <w:rFonts w:eastAsia="Times New Roman" w:cs="Arial"/>
                <w:sz w:val="16"/>
              </w:rPr>
            </w:pPr>
            <w:r w:rsidRPr="009311ED">
              <w:rPr>
                <w:rFonts w:eastAsia="Times New Roman" w:cs="Arial"/>
                <w:sz w:val="16"/>
              </w:rPr>
              <w:t xml:space="preserve"> -10%</w:t>
            </w:r>
          </w:p>
        </w:tc>
      </w:tr>
      <w:tr w:rsidR="009311ED" w:rsidRPr="009311ED" w14:paraId="7EF8BF10" w14:textId="77777777" w:rsidTr="009311ED">
        <w:trPr>
          <w:trHeight w:val="20"/>
        </w:trPr>
        <w:tc>
          <w:tcPr>
            <w:tcW w:w="3756" w:type="dxa"/>
            <w:vMerge/>
            <w:tcBorders>
              <w:left w:val="nil"/>
              <w:right w:val="nil"/>
            </w:tcBorders>
            <w:shd w:val="clear" w:color="auto" w:fill="DEEAF6"/>
            <w:vAlign w:val="center"/>
          </w:tcPr>
          <w:p w14:paraId="0E89936C" w14:textId="77777777" w:rsidR="009311ED" w:rsidRPr="009311ED" w:rsidRDefault="009311ED" w:rsidP="009311ED">
            <w:pPr>
              <w:autoSpaceDE w:val="0"/>
              <w:autoSpaceDN w:val="0"/>
              <w:adjustRightInd w:val="0"/>
              <w:spacing w:after="0"/>
              <w:ind w:firstLine="0"/>
              <w:contextualSpacing/>
              <w:jc w:val="center"/>
              <w:rPr>
                <w:rFonts w:eastAsia="Times New Roman" w:cs="Arial"/>
                <w:b/>
                <w:color w:val="000000"/>
              </w:rPr>
            </w:pPr>
          </w:p>
        </w:tc>
        <w:tc>
          <w:tcPr>
            <w:tcW w:w="4731" w:type="dxa"/>
            <w:tcBorders>
              <w:left w:val="nil"/>
              <w:right w:val="nil"/>
            </w:tcBorders>
            <w:shd w:val="clear" w:color="auto" w:fill="E2EFD9"/>
            <w:vAlign w:val="center"/>
          </w:tcPr>
          <w:p w14:paraId="4EE95F70" w14:textId="77777777"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2. povećanje broja zaposlenih mladih</w:t>
            </w:r>
          </w:p>
        </w:tc>
        <w:tc>
          <w:tcPr>
            <w:tcW w:w="873" w:type="dxa"/>
            <w:tcBorders>
              <w:top w:val="single" w:sz="4" w:space="0" w:color="auto"/>
              <w:left w:val="nil"/>
              <w:bottom w:val="single" w:sz="4" w:space="0" w:color="auto"/>
              <w:right w:val="nil"/>
            </w:tcBorders>
            <w:shd w:val="clear" w:color="auto" w:fill="E2EFD9"/>
            <w:vAlign w:val="center"/>
          </w:tcPr>
          <w:p w14:paraId="69FF3748" w14:textId="77777777" w:rsidR="009311ED" w:rsidRPr="009311ED" w:rsidRDefault="009311ED" w:rsidP="009311ED">
            <w:pPr>
              <w:autoSpaceDE w:val="0"/>
              <w:autoSpaceDN w:val="0"/>
              <w:adjustRightInd w:val="0"/>
              <w:spacing w:after="0"/>
              <w:ind w:firstLine="0"/>
              <w:jc w:val="left"/>
              <w:rPr>
                <w:rFonts w:eastAsia="Times New Roman" w:cs="Arial"/>
                <w:sz w:val="16"/>
              </w:rPr>
            </w:pPr>
            <w:r w:rsidRPr="009311ED">
              <w:rPr>
                <w:rFonts w:eastAsia="Times New Roman" w:cs="Arial"/>
                <w:sz w:val="16"/>
              </w:rPr>
              <w:t>+10%</w:t>
            </w:r>
          </w:p>
        </w:tc>
      </w:tr>
      <w:tr w:rsidR="009311ED" w:rsidRPr="009311ED" w14:paraId="0A1B9B99" w14:textId="77777777" w:rsidTr="009311ED">
        <w:trPr>
          <w:trHeight w:val="20"/>
        </w:trPr>
        <w:tc>
          <w:tcPr>
            <w:tcW w:w="3756" w:type="dxa"/>
            <w:vMerge/>
            <w:tcBorders>
              <w:left w:val="nil"/>
              <w:bottom w:val="single" w:sz="4" w:space="0" w:color="auto"/>
              <w:right w:val="nil"/>
            </w:tcBorders>
            <w:shd w:val="clear" w:color="auto" w:fill="DEEAF6"/>
            <w:vAlign w:val="center"/>
          </w:tcPr>
          <w:p w14:paraId="27C6B6F5" w14:textId="77777777" w:rsidR="009311ED" w:rsidRPr="009311ED" w:rsidRDefault="009311ED" w:rsidP="009311ED">
            <w:pPr>
              <w:autoSpaceDE w:val="0"/>
              <w:autoSpaceDN w:val="0"/>
              <w:adjustRightInd w:val="0"/>
              <w:spacing w:after="0"/>
              <w:ind w:firstLine="0"/>
              <w:contextualSpacing/>
              <w:jc w:val="center"/>
              <w:rPr>
                <w:rFonts w:eastAsia="Times New Roman" w:cs="Arial"/>
                <w:b/>
                <w:color w:val="000000"/>
              </w:rPr>
            </w:pPr>
          </w:p>
        </w:tc>
        <w:tc>
          <w:tcPr>
            <w:tcW w:w="4731" w:type="dxa"/>
            <w:tcBorders>
              <w:left w:val="nil"/>
              <w:bottom w:val="single" w:sz="4" w:space="0" w:color="auto"/>
              <w:right w:val="nil"/>
            </w:tcBorders>
            <w:shd w:val="clear" w:color="auto" w:fill="FBE4D5"/>
            <w:vAlign w:val="center"/>
          </w:tcPr>
          <w:p w14:paraId="0D65AF72" w14:textId="77777777"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3. povećanje broja radnih mjesta</w:t>
            </w:r>
          </w:p>
        </w:tc>
        <w:tc>
          <w:tcPr>
            <w:tcW w:w="873" w:type="dxa"/>
            <w:tcBorders>
              <w:top w:val="single" w:sz="4" w:space="0" w:color="auto"/>
              <w:left w:val="nil"/>
              <w:bottom w:val="single" w:sz="4" w:space="0" w:color="auto"/>
              <w:right w:val="nil"/>
            </w:tcBorders>
            <w:shd w:val="clear" w:color="auto" w:fill="FBE4D5"/>
            <w:vAlign w:val="center"/>
          </w:tcPr>
          <w:p w14:paraId="1108651C" w14:textId="77777777" w:rsidR="009311ED" w:rsidRPr="009311ED" w:rsidRDefault="009311ED" w:rsidP="009311ED">
            <w:pPr>
              <w:autoSpaceDE w:val="0"/>
              <w:autoSpaceDN w:val="0"/>
              <w:adjustRightInd w:val="0"/>
              <w:spacing w:after="0"/>
              <w:ind w:firstLine="0"/>
              <w:jc w:val="left"/>
              <w:rPr>
                <w:rFonts w:eastAsia="Times New Roman" w:cs="Arial"/>
                <w:sz w:val="16"/>
              </w:rPr>
            </w:pPr>
            <w:r w:rsidRPr="009311ED">
              <w:rPr>
                <w:rFonts w:eastAsia="Times New Roman" w:cs="Arial"/>
                <w:sz w:val="16"/>
              </w:rPr>
              <w:t>+10%</w:t>
            </w:r>
          </w:p>
        </w:tc>
      </w:tr>
      <w:tr w:rsidR="009311ED" w:rsidRPr="009311ED" w14:paraId="62E78A39" w14:textId="77777777" w:rsidTr="009311ED">
        <w:trPr>
          <w:trHeight w:val="20"/>
        </w:trPr>
        <w:tc>
          <w:tcPr>
            <w:tcW w:w="3756" w:type="dxa"/>
            <w:tcBorders>
              <w:top w:val="single" w:sz="4" w:space="0" w:color="auto"/>
              <w:left w:val="nil"/>
              <w:bottom w:val="single" w:sz="4" w:space="0" w:color="auto"/>
              <w:right w:val="nil"/>
            </w:tcBorders>
            <w:shd w:val="clear" w:color="auto" w:fill="BDD6EE"/>
            <w:vAlign w:val="center"/>
          </w:tcPr>
          <w:p w14:paraId="602CE770" w14:textId="77777777" w:rsidR="009311ED" w:rsidRPr="009311ED" w:rsidRDefault="009311ED" w:rsidP="009311ED">
            <w:pPr>
              <w:spacing w:after="0"/>
              <w:ind w:firstLine="0"/>
              <w:contextualSpacing/>
              <w:jc w:val="center"/>
              <w:rPr>
                <w:rFonts w:eastAsia="Times New Roman" w:cs="Arial"/>
                <w:b/>
                <w:color w:val="000000"/>
              </w:rPr>
            </w:pPr>
            <w:r w:rsidRPr="009311ED">
              <w:rPr>
                <w:rFonts w:eastAsia="Times New Roman" w:cs="Arial"/>
                <w:b/>
                <w:color w:val="000000"/>
              </w:rPr>
              <w:t>Mjere (prioriteti provedbe) za posebni cilj 1</w:t>
            </w:r>
          </w:p>
        </w:tc>
        <w:tc>
          <w:tcPr>
            <w:tcW w:w="5604" w:type="dxa"/>
            <w:gridSpan w:val="2"/>
            <w:tcBorders>
              <w:top w:val="single" w:sz="4" w:space="0" w:color="auto"/>
              <w:left w:val="nil"/>
              <w:bottom w:val="single" w:sz="4" w:space="0" w:color="auto"/>
              <w:right w:val="nil"/>
            </w:tcBorders>
            <w:shd w:val="clear" w:color="auto" w:fill="BDD6EE"/>
            <w:vAlign w:val="center"/>
          </w:tcPr>
          <w:p w14:paraId="35B7AFFF" w14:textId="77777777" w:rsidR="009311ED" w:rsidRPr="009311ED" w:rsidRDefault="009311ED" w:rsidP="009311ED">
            <w:pPr>
              <w:spacing w:after="0"/>
              <w:ind w:firstLine="0"/>
              <w:jc w:val="center"/>
              <w:rPr>
                <w:rFonts w:eastAsia="Times New Roman" w:cs="Arial"/>
                <w:b/>
                <w:color w:val="000000"/>
              </w:rPr>
            </w:pPr>
            <w:r w:rsidRPr="009311ED">
              <w:rPr>
                <w:rFonts w:eastAsia="Times New Roman" w:cs="Arial"/>
                <w:b/>
                <w:color w:val="000000"/>
              </w:rPr>
              <w:t>Pokazatelji rezultata za mjere</w:t>
            </w:r>
          </w:p>
        </w:tc>
      </w:tr>
      <w:tr w:rsidR="009311ED" w:rsidRPr="009311ED" w14:paraId="29562B2F" w14:textId="77777777" w:rsidTr="009311ED">
        <w:trPr>
          <w:trHeight w:val="20"/>
        </w:trPr>
        <w:tc>
          <w:tcPr>
            <w:tcW w:w="3756" w:type="dxa"/>
            <w:vMerge w:val="restart"/>
            <w:tcBorders>
              <w:top w:val="single" w:sz="4" w:space="0" w:color="auto"/>
              <w:left w:val="nil"/>
              <w:right w:val="nil"/>
            </w:tcBorders>
            <w:shd w:val="clear" w:color="auto" w:fill="FFF2CC"/>
            <w:vAlign w:val="center"/>
          </w:tcPr>
          <w:p w14:paraId="67AE9C93" w14:textId="77777777"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1. Osiguravanje društvene podrške za karijerno savjetovanje po mjeri mladih</w:t>
            </w:r>
          </w:p>
        </w:tc>
        <w:tc>
          <w:tcPr>
            <w:tcW w:w="5604" w:type="dxa"/>
            <w:gridSpan w:val="2"/>
            <w:tcBorders>
              <w:top w:val="single" w:sz="4" w:space="0" w:color="auto"/>
              <w:left w:val="nil"/>
              <w:bottom w:val="single" w:sz="4" w:space="0" w:color="auto"/>
              <w:right w:val="nil"/>
            </w:tcBorders>
            <w:shd w:val="clear" w:color="auto" w:fill="FFF2CC"/>
            <w:vAlign w:val="center"/>
          </w:tcPr>
          <w:p w14:paraId="30B99483" w14:textId="77777777"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 xml:space="preserve">1.1. broj oblikovanih modela podrške karijernog savjetovanja u ključnim prijelaznim razdobljima za mlade: </w:t>
            </w:r>
          </w:p>
          <w:p w14:paraId="5A8328A6" w14:textId="77777777"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 xml:space="preserve"> - za vrijeme obrazovanja</w:t>
            </w:r>
          </w:p>
          <w:p w14:paraId="74BB57F2" w14:textId="77777777"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 xml:space="preserve"> - po izlasku iz obrazovnog sustava</w:t>
            </w:r>
          </w:p>
          <w:p w14:paraId="5229D17B" w14:textId="77777777"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 xml:space="preserve"> - prilikom pronalaska prvog zaposlenja te kod promjene i gubitka zaposlenja</w:t>
            </w:r>
          </w:p>
        </w:tc>
      </w:tr>
      <w:tr w:rsidR="009311ED" w:rsidRPr="009311ED" w14:paraId="1CFBBB3D" w14:textId="77777777" w:rsidTr="009311ED">
        <w:trPr>
          <w:trHeight w:val="20"/>
        </w:trPr>
        <w:tc>
          <w:tcPr>
            <w:tcW w:w="3756" w:type="dxa"/>
            <w:vMerge/>
            <w:tcBorders>
              <w:left w:val="nil"/>
              <w:bottom w:val="single" w:sz="4" w:space="0" w:color="auto"/>
              <w:right w:val="nil"/>
            </w:tcBorders>
            <w:shd w:val="clear" w:color="auto" w:fill="FFF2CC"/>
            <w:vAlign w:val="center"/>
          </w:tcPr>
          <w:p w14:paraId="69C37932" w14:textId="77777777" w:rsidR="009311ED" w:rsidRPr="009311ED" w:rsidRDefault="009311ED" w:rsidP="009311ED">
            <w:pPr>
              <w:autoSpaceDE w:val="0"/>
              <w:autoSpaceDN w:val="0"/>
              <w:adjustRightInd w:val="0"/>
              <w:spacing w:after="0"/>
              <w:ind w:firstLine="0"/>
              <w:jc w:val="center"/>
              <w:rPr>
                <w:rFonts w:eastAsia="Times New Roman" w:cs="Arial"/>
              </w:rPr>
            </w:pPr>
          </w:p>
        </w:tc>
        <w:tc>
          <w:tcPr>
            <w:tcW w:w="5604" w:type="dxa"/>
            <w:gridSpan w:val="2"/>
            <w:tcBorders>
              <w:top w:val="single" w:sz="4" w:space="0" w:color="auto"/>
              <w:left w:val="nil"/>
              <w:bottom w:val="single" w:sz="4" w:space="0" w:color="auto"/>
              <w:right w:val="nil"/>
            </w:tcBorders>
            <w:shd w:val="clear" w:color="auto" w:fill="FFF2CC"/>
            <w:vAlign w:val="center"/>
          </w:tcPr>
          <w:p w14:paraId="0B0D6C2D" w14:textId="77777777"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1.2. broj mladih uključenih u obrazovanje, osposobljavanje i programe poticanja zapošljavanja, posebno iz ruralnih krajeva i drugih skupina u riziku od isključenosti</w:t>
            </w:r>
          </w:p>
        </w:tc>
      </w:tr>
      <w:tr w:rsidR="009311ED" w:rsidRPr="009311ED" w14:paraId="7E298D04" w14:textId="77777777" w:rsidTr="009311ED">
        <w:trPr>
          <w:trHeight w:val="20"/>
        </w:trPr>
        <w:tc>
          <w:tcPr>
            <w:tcW w:w="3756" w:type="dxa"/>
            <w:vMerge w:val="restart"/>
            <w:tcBorders>
              <w:top w:val="single" w:sz="4" w:space="0" w:color="auto"/>
              <w:left w:val="nil"/>
              <w:right w:val="nil"/>
            </w:tcBorders>
            <w:shd w:val="clear" w:color="auto" w:fill="E2EFD9"/>
            <w:vAlign w:val="center"/>
          </w:tcPr>
          <w:p w14:paraId="004AD22E" w14:textId="77777777" w:rsidR="009311ED" w:rsidRPr="009311ED" w:rsidRDefault="009311ED" w:rsidP="009311ED">
            <w:pPr>
              <w:autoSpaceDE w:val="0"/>
              <w:autoSpaceDN w:val="0"/>
              <w:adjustRightInd w:val="0"/>
              <w:spacing w:after="0" w:line="276" w:lineRule="auto"/>
              <w:ind w:firstLine="0"/>
              <w:jc w:val="left"/>
              <w:rPr>
                <w:rFonts w:eastAsia="Times New Roman" w:cs="Arial"/>
              </w:rPr>
            </w:pPr>
            <w:r w:rsidRPr="009311ED">
              <w:rPr>
                <w:rFonts w:eastAsia="Times New Roman" w:cs="Arial"/>
              </w:rPr>
              <w:t xml:space="preserve">2. a) postizanje veće usklađenosti kompetencija radnika s potrebama tržišta rada poboljšanjem suradnje dionika na tržištu rada, institucija i socijalnih partnera, uključujući i sustav obrazovanja </w:t>
            </w:r>
          </w:p>
        </w:tc>
        <w:tc>
          <w:tcPr>
            <w:tcW w:w="5604" w:type="dxa"/>
            <w:gridSpan w:val="2"/>
            <w:tcBorders>
              <w:top w:val="single" w:sz="4" w:space="0" w:color="auto"/>
              <w:left w:val="nil"/>
              <w:right w:val="nil"/>
            </w:tcBorders>
            <w:shd w:val="clear" w:color="auto" w:fill="E2EFD9"/>
            <w:vAlign w:val="center"/>
          </w:tcPr>
          <w:p w14:paraId="516DD8F8" w14:textId="77777777" w:rsidR="009311ED" w:rsidRPr="009311ED" w:rsidRDefault="009311ED" w:rsidP="009311ED">
            <w:pPr>
              <w:autoSpaceDE w:val="0"/>
              <w:autoSpaceDN w:val="0"/>
              <w:adjustRightInd w:val="0"/>
              <w:spacing w:after="0" w:line="276" w:lineRule="auto"/>
              <w:ind w:firstLine="0"/>
              <w:jc w:val="left"/>
              <w:rPr>
                <w:rFonts w:eastAsia="Times New Roman" w:cs="Arial"/>
              </w:rPr>
            </w:pPr>
            <w:r w:rsidRPr="009311ED">
              <w:rPr>
                <w:rFonts w:eastAsia="Times New Roman" w:cs="Arial"/>
              </w:rPr>
              <w:t>2.1. broj sklopljenih sporazuma o suradnji između ključnih dionika u obrazovanju i na tržištu radu</w:t>
            </w:r>
          </w:p>
        </w:tc>
      </w:tr>
      <w:tr w:rsidR="009311ED" w:rsidRPr="009311ED" w14:paraId="3498F840" w14:textId="77777777" w:rsidTr="009311ED">
        <w:trPr>
          <w:trHeight w:val="20"/>
        </w:trPr>
        <w:tc>
          <w:tcPr>
            <w:tcW w:w="3756" w:type="dxa"/>
            <w:vMerge/>
            <w:tcBorders>
              <w:left w:val="nil"/>
              <w:right w:val="nil"/>
            </w:tcBorders>
            <w:shd w:val="clear" w:color="auto" w:fill="E2EFD9"/>
            <w:vAlign w:val="center"/>
          </w:tcPr>
          <w:p w14:paraId="1B13C266" w14:textId="77777777" w:rsidR="009311ED" w:rsidRPr="009311ED" w:rsidRDefault="009311ED" w:rsidP="009311ED">
            <w:pPr>
              <w:autoSpaceDE w:val="0"/>
              <w:autoSpaceDN w:val="0"/>
              <w:adjustRightInd w:val="0"/>
              <w:spacing w:after="0" w:line="276" w:lineRule="auto"/>
              <w:ind w:firstLine="0"/>
              <w:jc w:val="left"/>
              <w:rPr>
                <w:rFonts w:eastAsia="Times New Roman" w:cs="Arial"/>
              </w:rPr>
            </w:pPr>
          </w:p>
        </w:tc>
        <w:tc>
          <w:tcPr>
            <w:tcW w:w="5604" w:type="dxa"/>
            <w:gridSpan w:val="2"/>
            <w:tcBorders>
              <w:top w:val="single" w:sz="4" w:space="0" w:color="auto"/>
              <w:left w:val="nil"/>
              <w:right w:val="nil"/>
            </w:tcBorders>
            <w:shd w:val="clear" w:color="auto" w:fill="E2EFD9"/>
            <w:vAlign w:val="center"/>
          </w:tcPr>
          <w:p w14:paraId="601584EA" w14:textId="77777777" w:rsidR="009311ED" w:rsidRPr="009311ED" w:rsidRDefault="009311ED" w:rsidP="009311ED">
            <w:pPr>
              <w:autoSpaceDE w:val="0"/>
              <w:autoSpaceDN w:val="0"/>
              <w:adjustRightInd w:val="0"/>
              <w:spacing w:after="0" w:line="276" w:lineRule="auto"/>
              <w:ind w:firstLine="0"/>
              <w:jc w:val="left"/>
              <w:rPr>
                <w:rFonts w:eastAsia="Times New Roman" w:cs="Arial"/>
              </w:rPr>
            </w:pPr>
            <w:r w:rsidRPr="009311ED">
              <w:rPr>
                <w:rFonts w:eastAsia="Times New Roman" w:cs="Arial"/>
              </w:rPr>
              <w:t>2.2. broj novih programa usklađenih s tržištem rada</w:t>
            </w:r>
          </w:p>
        </w:tc>
      </w:tr>
      <w:tr w:rsidR="009311ED" w:rsidRPr="009311ED" w14:paraId="022C5295" w14:textId="77777777" w:rsidTr="009311ED">
        <w:trPr>
          <w:trHeight w:val="20"/>
        </w:trPr>
        <w:tc>
          <w:tcPr>
            <w:tcW w:w="3756" w:type="dxa"/>
            <w:vMerge w:val="restart"/>
            <w:tcBorders>
              <w:left w:val="nil"/>
              <w:right w:val="nil"/>
            </w:tcBorders>
            <w:shd w:val="clear" w:color="auto" w:fill="E2EFD9"/>
            <w:vAlign w:val="center"/>
          </w:tcPr>
          <w:p w14:paraId="6B7870A9" w14:textId="77777777" w:rsidR="009311ED" w:rsidRPr="009311ED" w:rsidRDefault="009311ED" w:rsidP="009311ED">
            <w:pPr>
              <w:autoSpaceDE w:val="0"/>
              <w:autoSpaceDN w:val="0"/>
              <w:adjustRightInd w:val="0"/>
              <w:spacing w:after="0" w:line="276" w:lineRule="auto"/>
              <w:ind w:firstLine="0"/>
              <w:jc w:val="left"/>
              <w:rPr>
                <w:rFonts w:eastAsia="Times New Roman" w:cs="Arial"/>
              </w:rPr>
            </w:pPr>
            <w:r w:rsidRPr="009311ED">
              <w:rPr>
                <w:rFonts w:eastAsia="Times New Roman" w:cs="Arial"/>
              </w:rPr>
              <w:t>2. b) aktivno uključivanje poslodavaca u proces usklađivanja formalnih i neformalnih ishoda obrazovanja (uključujući vrednovanje stečenih kompetencija volontiranjem) s potrebama tržišta rada (plaćene stručne prakse, sudjelovanje u stipendiranju i sl.</w:t>
            </w:r>
          </w:p>
        </w:tc>
        <w:tc>
          <w:tcPr>
            <w:tcW w:w="5604" w:type="dxa"/>
            <w:gridSpan w:val="2"/>
            <w:tcBorders>
              <w:top w:val="single" w:sz="4" w:space="0" w:color="auto"/>
              <w:left w:val="nil"/>
              <w:bottom w:val="single" w:sz="4" w:space="0" w:color="auto"/>
              <w:right w:val="nil"/>
            </w:tcBorders>
            <w:shd w:val="clear" w:color="auto" w:fill="E2EFD9"/>
            <w:vAlign w:val="center"/>
          </w:tcPr>
          <w:p w14:paraId="0686F331" w14:textId="77777777" w:rsidR="009311ED" w:rsidRPr="009311ED" w:rsidRDefault="009311ED" w:rsidP="009311ED">
            <w:pPr>
              <w:autoSpaceDE w:val="0"/>
              <w:autoSpaceDN w:val="0"/>
              <w:adjustRightInd w:val="0"/>
              <w:spacing w:after="0" w:line="276" w:lineRule="auto"/>
              <w:ind w:firstLine="0"/>
              <w:jc w:val="left"/>
              <w:rPr>
                <w:rFonts w:eastAsia="Times New Roman" w:cs="Arial"/>
              </w:rPr>
            </w:pPr>
            <w:r w:rsidRPr="009311ED">
              <w:rPr>
                <w:rFonts w:eastAsia="Times New Roman" w:cs="Arial"/>
              </w:rPr>
              <w:t xml:space="preserve">2.3. broj plaćenih stručnih praksi </w:t>
            </w:r>
          </w:p>
        </w:tc>
      </w:tr>
      <w:tr w:rsidR="009311ED" w:rsidRPr="009311ED" w14:paraId="3308A6CD" w14:textId="77777777" w:rsidTr="009311ED">
        <w:trPr>
          <w:trHeight w:val="20"/>
        </w:trPr>
        <w:tc>
          <w:tcPr>
            <w:tcW w:w="3756" w:type="dxa"/>
            <w:vMerge/>
            <w:tcBorders>
              <w:left w:val="nil"/>
              <w:right w:val="nil"/>
            </w:tcBorders>
            <w:shd w:val="clear" w:color="auto" w:fill="E2EFD9"/>
            <w:vAlign w:val="center"/>
          </w:tcPr>
          <w:p w14:paraId="7968BEF2" w14:textId="77777777" w:rsidR="009311ED" w:rsidRPr="009311ED" w:rsidRDefault="009311ED" w:rsidP="009311ED">
            <w:pPr>
              <w:autoSpaceDE w:val="0"/>
              <w:autoSpaceDN w:val="0"/>
              <w:adjustRightInd w:val="0"/>
              <w:spacing w:after="0" w:line="276" w:lineRule="auto"/>
              <w:ind w:firstLine="0"/>
              <w:jc w:val="left"/>
              <w:rPr>
                <w:rFonts w:eastAsia="Times New Roman" w:cs="Arial"/>
              </w:rPr>
            </w:pPr>
          </w:p>
        </w:tc>
        <w:tc>
          <w:tcPr>
            <w:tcW w:w="5604" w:type="dxa"/>
            <w:gridSpan w:val="2"/>
            <w:tcBorders>
              <w:top w:val="single" w:sz="4" w:space="0" w:color="auto"/>
              <w:left w:val="nil"/>
              <w:bottom w:val="single" w:sz="4" w:space="0" w:color="auto"/>
              <w:right w:val="nil"/>
            </w:tcBorders>
            <w:shd w:val="clear" w:color="auto" w:fill="E2EFD9"/>
            <w:vAlign w:val="center"/>
          </w:tcPr>
          <w:p w14:paraId="4272392F" w14:textId="77777777" w:rsidR="009311ED" w:rsidRPr="009311ED" w:rsidRDefault="009311ED" w:rsidP="009311ED">
            <w:pPr>
              <w:autoSpaceDE w:val="0"/>
              <w:autoSpaceDN w:val="0"/>
              <w:adjustRightInd w:val="0"/>
              <w:spacing w:after="0" w:line="276" w:lineRule="auto"/>
              <w:ind w:firstLine="0"/>
              <w:jc w:val="left"/>
              <w:rPr>
                <w:rFonts w:eastAsia="Times New Roman" w:cs="Arial"/>
              </w:rPr>
            </w:pPr>
            <w:r w:rsidRPr="009311ED">
              <w:rPr>
                <w:rFonts w:eastAsia="Times New Roman" w:cs="Arial"/>
              </w:rPr>
              <w:t>2.4. broj poslodavaca koji koriste sustav mentorstva prilikom uvođenja u posao i napredovanja na radnom mjestu</w:t>
            </w:r>
          </w:p>
        </w:tc>
      </w:tr>
      <w:tr w:rsidR="009311ED" w:rsidRPr="009311ED" w14:paraId="18BAF020" w14:textId="77777777" w:rsidTr="009311ED">
        <w:trPr>
          <w:trHeight w:val="20"/>
        </w:trPr>
        <w:tc>
          <w:tcPr>
            <w:tcW w:w="3756" w:type="dxa"/>
            <w:vMerge/>
            <w:tcBorders>
              <w:left w:val="nil"/>
              <w:right w:val="nil"/>
            </w:tcBorders>
            <w:shd w:val="clear" w:color="auto" w:fill="E2EFD9"/>
            <w:vAlign w:val="center"/>
          </w:tcPr>
          <w:p w14:paraId="6DF3E16F" w14:textId="77777777" w:rsidR="009311ED" w:rsidRPr="009311ED" w:rsidRDefault="009311ED" w:rsidP="009311ED">
            <w:pPr>
              <w:autoSpaceDE w:val="0"/>
              <w:autoSpaceDN w:val="0"/>
              <w:adjustRightInd w:val="0"/>
              <w:spacing w:after="0" w:line="276" w:lineRule="auto"/>
              <w:ind w:firstLine="0"/>
              <w:jc w:val="left"/>
              <w:rPr>
                <w:rFonts w:eastAsia="Times New Roman" w:cs="Arial"/>
              </w:rPr>
            </w:pPr>
          </w:p>
        </w:tc>
        <w:tc>
          <w:tcPr>
            <w:tcW w:w="5604" w:type="dxa"/>
            <w:gridSpan w:val="2"/>
            <w:tcBorders>
              <w:top w:val="single" w:sz="4" w:space="0" w:color="auto"/>
              <w:left w:val="nil"/>
              <w:bottom w:val="single" w:sz="4" w:space="0" w:color="auto"/>
              <w:right w:val="nil"/>
            </w:tcBorders>
            <w:shd w:val="clear" w:color="auto" w:fill="E2EFD9"/>
            <w:vAlign w:val="center"/>
          </w:tcPr>
          <w:p w14:paraId="401C4CCB" w14:textId="77777777" w:rsidR="009311ED" w:rsidRPr="009311ED" w:rsidRDefault="009311ED" w:rsidP="009311ED">
            <w:pPr>
              <w:autoSpaceDE w:val="0"/>
              <w:autoSpaceDN w:val="0"/>
              <w:adjustRightInd w:val="0"/>
              <w:spacing w:after="0" w:line="276" w:lineRule="auto"/>
              <w:ind w:firstLine="0"/>
              <w:jc w:val="left"/>
              <w:rPr>
                <w:rFonts w:eastAsia="Times New Roman" w:cs="Arial"/>
              </w:rPr>
            </w:pPr>
            <w:r w:rsidRPr="009311ED">
              <w:rPr>
                <w:rFonts w:eastAsia="Times New Roman" w:cs="Arial"/>
              </w:rPr>
              <w:t xml:space="preserve">2.5. broj poslodavaca koji vrednuju kompetencije stečene volontiranjem, društveno-korisnim učenjem ili drugim oblicima neformalnog obrazovanja prilikom zaposlenja ili napredovanja na radnom mjestu </w:t>
            </w:r>
          </w:p>
        </w:tc>
      </w:tr>
      <w:tr w:rsidR="009311ED" w:rsidRPr="009311ED" w14:paraId="48879ADE" w14:textId="77777777" w:rsidTr="009311ED">
        <w:trPr>
          <w:trHeight w:val="20"/>
        </w:trPr>
        <w:tc>
          <w:tcPr>
            <w:tcW w:w="3756" w:type="dxa"/>
            <w:vMerge/>
            <w:tcBorders>
              <w:left w:val="nil"/>
              <w:right w:val="nil"/>
            </w:tcBorders>
            <w:shd w:val="clear" w:color="auto" w:fill="E2EFD9"/>
            <w:vAlign w:val="center"/>
          </w:tcPr>
          <w:p w14:paraId="569AB013" w14:textId="77777777" w:rsidR="009311ED" w:rsidRPr="009311ED" w:rsidRDefault="009311ED" w:rsidP="009311ED">
            <w:pPr>
              <w:autoSpaceDE w:val="0"/>
              <w:autoSpaceDN w:val="0"/>
              <w:adjustRightInd w:val="0"/>
              <w:spacing w:after="0" w:line="276" w:lineRule="auto"/>
              <w:ind w:firstLine="0"/>
              <w:jc w:val="left"/>
              <w:rPr>
                <w:rFonts w:eastAsia="Times New Roman" w:cs="Arial"/>
              </w:rPr>
            </w:pPr>
          </w:p>
        </w:tc>
        <w:tc>
          <w:tcPr>
            <w:tcW w:w="5604" w:type="dxa"/>
            <w:gridSpan w:val="2"/>
            <w:tcBorders>
              <w:top w:val="single" w:sz="4" w:space="0" w:color="auto"/>
              <w:left w:val="nil"/>
              <w:bottom w:val="single" w:sz="4" w:space="0" w:color="auto"/>
              <w:right w:val="nil"/>
            </w:tcBorders>
            <w:shd w:val="clear" w:color="auto" w:fill="E2EFD9"/>
            <w:vAlign w:val="center"/>
          </w:tcPr>
          <w:p w14:paraId="0761A871" w14:textId="77777777" w:rsidR="009311ED" w:rsidRPr="009311ED" w:rsidRDefault="009311ED" w:rsidP="009311ED">
            <w:pPr>
              <w:autoSpaceDE w:val="0"/>
              <w:autoSpaceDN w:val="0"/>
              <w:adjustRightInd w:val="0"/>
              <w:spacing w:after="0" w:line="276" w:lineRule="auto"/>
              <w:ind w:firstLine="0"/>
              <w:jc w:val="left"/>
              <w:rPr>
                <w:rFonts w:eastAsia="Times New Roman" w:cs="Arial"/>
              </w:rPr>
            </w:pPr>
            <w:r w:rsidRPr="009311ED">
              <w:rPr>
                <w:rFonts w:eastAsia="Times New Roman" w:cs="Arial"/>
              </w:rPr>
              <w:t>2.6. broj međusektorskih modela stipendiranja učenika i studenata</w:t>
            </w:r>
          </w:p>
        </w:tc>
      </w:tr>
      <w:tr w:rsidR="009311ED" w:rsidRPr="009311ED" w14:paraId="3FC303CB" w14:textId="77777777" w:rsidTr="0048560F">
        <w:trPr>
          <w:trHeight w:val="601"/>
        </w:trPr>
        <w:tc>
          <w:tcPr>
            <w:tcW w:w="3756" w:type="dxa"/>
            <w:vMerge w:val="restart"/>
            <w:tcBorders>
              <w:top w:val="single" w:sz="4" w:space="0" w:color="auto"/>
              <w:left w:val="nil"/>
              <w:right w:val="nil"/>
            </w:tcBorders>
            <w:shd w:val="clear" w:color="auto" w:fill="FBE4D5"/>
            <w:vAlign w:val="center"/>
          </w:tcPr>
          <w:p w14:paraId="154D09BF" w14:textId="77777777" w:rsidR="009311ED" w:rsidRPr="009311ED" w:rsidRDefault="009311ED" w:rsidP="009311ED">
            <w:pPr>
              <w:autoSpaceDE w:val="0"/>
              <w:autoSpaceDN w:val="0"/>
              <w:adjustRightInd w:val="0"/>
              <w:spacing w:after="0"/>
              <w:ind w:firstLine="0"/>
              <w:contextualSpacing/>
              <w:jc w:val="left"/>
              <w:rPr>
                <w:rFonts w:eastAsia="Times New Roman" w:cs="Arial"/>
              </w:rPr>
            </w:pPr>
            <w:r w:rsidRPr="009311ED">
              <w:rPr>
                <w:rFonts w:eastAsia="Times New Roman" w:cs="Arial"/>
              </w:rPr>
              <w:t>3. Stvaranje mogućnosti za nova radna mjesta s ciljem zadržavanja mladih u ruralnim sredinama</w:t>
            </w:r>
          </w:p>
        </w:tc>
        <w:tc>
          <w:tcPr>
            <w:tcW w:w="5604" w:type="dxa"/>
            <w:gridSpan w:val="2"/>
            <w:tcBorders>
              <w:top w:val="single" w:sz="4" w:space="0" w:color="auto"/>
              <w:left w:val="nil"/>
              <w:bottom w:val="single" w:sz="4" w:space="0" w:color="auto"/>
              <w:right w:val="nil"/>
            </w:tcBorders>
            <w:shd w:val="clear" w:color="auto" w:fill="FBE4D5"/>
            <w:vAlign w:val="center"/>
          </w:tcPr>
          <w:p w14:paraId="6E048DDB" w14:textId="49A481CE"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3.1. broj ostvarenih programa poticanja stvaranja novih radnih mjesta za mlade u ruralnim sredinama (poduzetništva, društvenog poduzetništva)</w:t>
            </w:r>
          </w:p>
        </w:tc>
      </w:tr>
      <w:tr w:rsidR="009311ED" w:rsidRPr="009311ED" w14:paraId="5952B098" w14:textId="77777777" w:rsidTr="0048560F">
        <w:trPr>
          <w:trHeight w:val="601"/>
        </w:trPr>
        <w:tc>
          <w:tcPr>
            <w:tcW w:w="3756" w:type="dxa"/>
            <w:vMerge/>
            <w:tcBorders>
              <w:left w:val="nil"/>
              <w:bottom w:val="single" w:sz="4" w:space="0" w:color="auto"/>
              <w:right w:val="nil"/>
            </w:tcBorders>
            <w:shd w:val="clear" w:color="auto" w:fill="FBE4D5"/>
            <w:vAlign w:val="center"/>
          </w:tcPr>
          <w:p w14:paraId="694A0CBB" w14:textId="77777777" w:rsidR="009311ED" w:rsidRPr="009311ED" w:rsidRDefault="009311ED" w:rsidP="009311ED">
            <w:pPr>
              <w:autoSpaceDE w:val="0"/>
              <w:autoSpaceDN w:val="0"/>
              <w:adjustRightInd w:val="0"/>
              <w:spacing w:after="0"/>
              <w:ind w:firstLine="0"/>
              <w:contextualSpacing/>
              <w:jc w:val="left"/>
              <w:rPr>
                <w:rFonts w:eastAsia="Times New Roman" w:cs="Arial"/>
              </w:rPr>
            </w:pPr>
          </w:p>
        </w:tc>
        <w:tc>
          <w:tcPr>
            <w:tcW w:w="5604" w:type="dxa"/>
            <w:gridSpan w:val="2"/>
            <w:tcBorders>
              <w:top w:val="single" w:sz="4" w:space="0" w:color="auto"/>
              <w:left w:val="nil"/>
              <w:bottom w:val="single" w:sz="4" w:space="0" w:color="auto"/>
              <w:right w:val="nil"/>
            </w:tcBorders>
            <w:shd w:val="clear" w:color="auto" w:fill="FBE4D5"/>
            <w:vAlign w:val="center"/>
          </w:tcPr>
          <w:p w14:paraId="58D75E8A" w14:textId="522D6B51"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3.2. broj ostvarenih ulaganja i poticaja u postojeće resurse i organizacije u kojima su mladi zaposleni</w:t>
            </w:r>
          </w:p>
        </w:tc>
      </w:tr>
    </w:tbl>
    <w:p w14:paraId="30991B06" w14:textId="77777777" w:rsidR="001615EC" w:rsidRDefault="001615EC" w:rsidP="001615EC">
      <w:pPr>
        <w:widowControl w:val="0"/>
        <w:autoSpaceDE w:val="0"/>
        <w:autoSpaceDN w:val="0"/>
        <w:adjustRightInd w:val="0"/>
        <w:ind w:left="40" w:firstLine="720"/>
        <w:rPr>
          <w:rFonts w:cs="Arial"/>
        </w:rPr>
      </w:pPr>
    </w:p>
    <w:p w14:paraId="2E89BEEA" w14:textId="77777777" w:rsidR="001615EC" w:rsidRDefault="001615EC" w:rsidP="001615EC">
      <w:r>
        <w:br w:type="page"/>
      </w:r>
    </w:p>
    <w:tbl>
      <w:tblPr>
        <w:tblStyle w:val="Reetkatablice18"/>
        <w:tblW w:w="0" w:type="auto"/>
        <w:jc w:val="center"/>
        <w:tblLook w:val="04A0" w:firstRow="1" w:lastRow="0" w:firstColumn="1" w:lastColumn="0" w:noHBand="0" w:noVBand="1"/>
      </w:tblPr>
      <w:tblGrid>
        <w:gridCol w:w="3603"/>
        <w:gridCol w:w="4410"/>
        <w:gridCol w:w="1013"/>
      </w:tblGrid>
      <w:tr w:rsidR="009311ED" w:rsidRPr="009311ED" w14:paraId="6AD96E43" w14:textId="77777777" w:rsidTr="009311ED">
        <w:trPr>
          <w:trHeight w:val="20"/>
          <w:jc w:val="center"/>
        </w:trPr>
        <w:tc>
          <w:tcPr>
            <w:tcW w:w="9360" w:type="dxa"/>
            <w:gridSpan w:val="3"/>
            <w:tcBorders>
              <w:top w:val="single" w:sz="4" w:space="0" w:color="auto"/>
              <w:left w:val="nil"/>
              <w:bottom w:val="single" w:sz="4" w:space="0" w:color="auto"/>
              <w:right w:val="nil"/>
            </w:tcBorders>
            <w:shd w:val="clear" w:color="auto" w:fill="DEEAF6"/>
            <w:vAlign w:val="center"/>
          </w:tcPr>
          <w:p w14:paraId="095707F8" w14:textId="77777777" w:rsidR="009311ED" w:rsidRPr="009311ED" w:rsidRDefault="009311ED" w:rsidP="009311ED">
            <w:pPr>
              <w:autoSpaceDE w:val="0"/>
              <w:autoSpaceDN w:val="0"/>
              <w:adjustRightInd w:val="0"/>
              <w:spacing w:after="0"/>
              <w:ind w:firstLine="0"/>
              <w:contextualSpacing/>
              <w:jc w:val="center"/>
              <w:rPr>
                <w:rFonts w:eastAsia="Times New Roman" w:cs="Arial"/>
                <w:b/>
              </w:rPr>
            </w:pPr>
            <w:r w:rsidRPr="009311ED">
              <w:rPr>
                <w:rFonts w:eastAsia="Times New Roman" w:cs="Arial"/>
                <w:b/>
              </w:rPr>
              <w:t xml:space="preserve">Posebni cilj 2: Jamčiti pravedno postupanje i jednake mogućnosti za sve mlade </w:t>
            </w:r>
            <w:r w:rsidRPr="009311ED">
              <w:rPr>
                <w:rFonts w:eastAsia="Times New Roman" w:cs="Arial"/>
                <w:b/>
              </w:rPr>
              <w:br/>
              <w:t>kako bi se okončala diskriminacija mladih na tržištu rada</w:t>
            </w:r>
          </w:p>
        </w:tc>
      </w:tr>
      <w:tr w:rsidR="009311ED" w:rsidRPr="009311ED" w14:paraId="34722FB8" w14:textId="77777777" w:rsidTr="009311ED">
        <w:trPr>
          <w:trHeight w:val="20"/>
          <w:jc w:val="center"/>
        </w:trPr>
        <w:tc>
          <w:tcPr>
            <w:tcW w:w="3756" w:type="dxa"/>
            <w:vMerge w:val="restart"/>
            <w:tcBorders>
              <w:top w:val="single" w:sz="4" w:space="0" w:color="auto"/>
              <w:left w:val="nil"/>
              <w:right w:val="nil"/>
            </w:tcBorders>
            <w:shd w:val="clear" w:color="auto" w:fill="DEEAF6"/>
            <w:vAlign w:val="center"/>
          </w:tcPr>
          <w:p w14:paraId="3267F0E2" w14:textId="77777777" w:rsidR="009311ED" w:rsidRPr="009311ED" w:rsidRDefault="009311ED" w:rsidP="009311ED">
            <w:pPr>
              <w:autoSpaceDE w:val="0"/>
              <w:autoSpaceDN w:val="0"/>
              <w:adjustRightInd w:val="0"/>
              <w:spacing w:after="0"/>
              <w:ind w:firstLine="0"/>
              <w:contextualSpacing/>
              <w:rPr>
                <w:rFonts w:eastAsia="Times New Roman" w:cs="Arial"/>
              </w:rPr>
            </w:pPr>
            <w:r w:rsidRPr="009311ED">
              <w:rPr>
                <w:rFonts w:eastAsia="Times New Roman" w:cs="Arial"/>
                <w:b/>
              </w:rPr>
              <w:t>Pokazatelji ishoda za posebni cilj 2</w:t>
            </w:r>
          </w:p>
        </w:tc>
        <w:tc>
          <w:tcPr>
            <w:tcW w:w="4590" w:type="dxa"/>
            <w:tcBorders>
              <w:top w:val="single" w:sz="4" w:space="0" w:color="auto"/>
              <w:left w:val="nil"/>
              <w:bottom w:val="single" w:sz="4" w:space="0" w:color="auto"/>
              <w:right w:val="nil"/>
            </w:tcBorders>
            <w:shd w:val="clear" w:color="auto" w:fill="FFF2CC"/>
            <w:vAlign w:val="center"/>
          </w:tcPr>
          <w:p w14:paraId="5890E159" w14:textId="77777777"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1. povećana stopa zaposlenosti svih mladih, a posebno nepovoljnom položaju</w:t>
            </w:r>
          </w:p>
        </w:tc>
        <w:tc>
          <w:tcPr>
            <w:tcW w:w="1014" w:type="dxa"/>
            <w:tcBorders>
              <w:top w:val="single" w:sz="4" w:space="0" w:color="auto"/>
              <w:left w:val="nil"/>
              <w:bottom w:val="single" w:sz="4" w:space="0" w:color="auto"/>
              <w:right w:val="nil"/>
            </w:tcBorders>
            <w:shd w:val="clear" w:color="auto" w:fill="FFF2CC"/>
            <w:vAlign w:val="center"/>
          </w:tcPr>
          <w:p w14:paraId="4921E59A" w14:textId="77777777"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+10%</w:t>
            </w:r>
          </w:p>
        </w:tc>
      </w:tr>
      <w:tr w:rsidR="009311ED" w:rsidRPr="009311ED" w14:paraId="4B807131" w14:textId="77777777" w:rsidTr="009311ED">
        <w:trPr>
          <w:trHeight w:val="20"/>
          <w:jc w:val="center"/>
        </w:trPr>
        <w:tc>
          <w:tcPr>
            <w:tcW w:w="3756" w:type="dxa"/>
            <w:vMerge/>
            <w:tcBorders>
              <w:left w:val="nil"/>
              <w:right w:val="nil"/>
            </w:tcBorders>
            <w:shd w:val="clear" w:color="auto" w:fill="DEEAF6"/>
            <w:vAlign w:val="center"/>
          </w:tcPr>
          <w:p w14:paraId="1B9D7977" w14:textId="77777777" w:rsidR="009311ED" w:rsidRPr="009311ED" w:rsidRDefault="009311ED" w:rsidP="009311ED">
            <w:pPr>
              <w:autoSpaceDE w:val="0"/>
              <w:autoSpaceDN w:val="0"/>
              <w:adjustRightInd w:val="0"/>
              <w:spacing w:after="0"/>
              <w:ind w:firstLine="0"/>
              <w:contextualSpacing/>
              <w:rPr>
                <w:rFonts w:eastAsia="Times New Roman" w:cs="Arial"/>
                <w:b/>
              </w:rPr>
            </w:pPr>
          </w:p>
        </w:tc>
        <w:tc>
          <w:tcPr>
            <w:tcW w:w="4590" w:type="dxa"/>
            <w:tcBorders>
              <w:top w:val="single" w:sz="4" w:space="0" w:color="auto"/>
              <w:left w:val="nil"/>
              <w:right w:val="nil"/>
            </w:tcBorders>
            <w:shd w:val="clear" w:color="auto" w:fill="E2EFD9"/>
            <w:vAlign w:val="center"/>
          </w:tcPr>
          <w:p w14:paraId="034998FC" w14:textId="77777777"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 xml:space="preserve">2. povećana prosječna plaća mladih, posebno mladih žena </w:t>
            </w:r>
          </w:p>
        </w:tc>
        <w:tc>
          <w:tcPr>
            <w:tcW w:w="1014" w:type="dxa"/>
            <w:tcBorders>
              <w:top w:val="single" w:sz="4" w:space="0" w:color="auto"/>
              <w:left w:val="nil"/>
              <w:right w:val="nil"/>
            </w:tcBorders>
            <w:shd w:val="clear" w:color="auto" w:fill="E2EFD9"/>
            <w:vAlign w:val="center"/>
          </w:tcPr>
          <w:p w14:paraId="397EAB5A" w14:textId="77777777"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+11.5%*</w:t>
            </w:r>
          </w:p>
        </w:tc>
      </w:tr>
      <w:tr w:rsidR="009311ED" w:rsidRPr="009311ED" w14:paraId="76945FF2" w14:textId="77777777" w:rsidTr="009311ED">
        <w:trPr>
          <w:trHeight w:val="20"/>
          <w:jc w:val="center"/>
        </w:trPr>
        <w:tc>
          <w:tcPr>
            <w:tcW w:w="3756" w:type="dxa"/>
            <w:tcBorders>
              <w:top w:val="single" w:sz="4" w:space="0" w:color="auto"/>
              <w:left w:val="nil"/>
              <w:bottom w:val="single" w:sz="4" w:space="0" w:color="auto"/>
              <w:right w:val="nil"/>
            </w:tcBorders>
            <w:shd w:val="clear" w:color="auto" w:fill="BDD6EE"/>
            <w:vAlign w:val="center"/>
          </w:tcPr>
          <w:p w14:paraId="198338F3" w14:textId="77777777" w:rsidR="009311ED" w:rsidRPr="009311ED" w:rsidRDefault="009311ED" w:rsidP="009311ED">
            <w:pPr>
              <w:autoSpaceDE w:val="0"/>
              <w:autoSpaceDN w:val="0"/>
              <w:adjustRightInd w:val="0"/>
              <w:spacing w:after="0"/>
              <w:ind w:firstLine="0"/>
              <w:contextualSpacing/>
              <w:jc w:val="center"/>
              <w:rPr>
                <w:rFonts w:eastAsia="Times New Roman" w:cs="Arial"/>
                <w:b/>
              </w:rPr>
            </w:pPr>
            <w:r w:rsidRPr="009311ED">
              <w:rPr>
                <w:rFonts w:eastAsia="Times New Roman" w:cs="Arial"/>
                <w:b/>
              </w:rPr>
              <w:t>Mjere (prioriteti provedbe) za posebni cilj 2</w:t>
            </w:r>
          </w:p>
        </w:tc>
        <w:tc>
          <w:tcPr>
            <w:tcW w:w="5604" w:type="dxa"/>
            <w:gridSpan w:val="2"/>
            <w:tcBorders>
              <w:top w:val="single" w:sz="4" w:space="0" w:color="auto"/>
              <w:left w:val="nil"/>
              <w:bottom w:val="single" w:sz="4" w:space="0" w:color="auto"/>
              <w:right w:val="nil"/>
            </w:tcBorders>
            <w:shd w:val="clear" w:color="auto" w:fill="BDD6EE"/>
            <w:vAlign w:val="center"/>
          </w:tcPr>
          <w:p w14:paraId="5A2C7514" w14:textId="77777777" w:rsidR="009311ED" w:rsidRPr="009311ED" w:rsidRDefault="009311ED" w:rsidP="009311ED">
            <w:pPr>
              <w:autoSpaceDE w:val="0"/>
              <w:autoSpaceDN w:val="0"/>
              <w:adjustRightInd w:val="0"/>
              <w:spacing w:after="0"/>
              <w:ind w:firstLine="0"/>
              <w:jc w:val="center"/>
              <w:rPr>
                <w:rFonts w:eastAsia="Times New Roman" w:cs="Arial"/>
                <w:b/>
              </w:rPr>
            </w:pPr>
            <w:r w:rsidRPr="009311ED">
              <w:rPr>
                <w:rFonts w:eastAsia="Times New Roman" w:cs="Arial"/>
                <w:b/>
              </w:rPr>
              <w:t>Pokazatelji rezultata za mjere</w:t>
            </w:r>
          </w:p>
        </w:tc>
      </w:tr>
      <w:tr w:rsidR="009311ED" w:rsidRPr="009311ED" w14:paraId="7D945A85" w14:textId="77777777" w:rsidTr="009311ED">
        <w:trPr>
          <w:trHeight w:val="20"/>
          <w:jc w:val="center"/>
        </w:trPr>
        <w:tc>
          <w:tcPr>
            <w:tcW w:w="3756" w:type="dxa"/>
            <w:vMerge w:val="restart"/>
            <w:tcBorders>
              <w:top w:val="single" w:sz="4" w:space="0" w:color="auto"/>
              <w:left w:val="nil"/>
              <w:right w:val="nil"/>
            </w:tcBorders>
            <w:shd w:val="clear" w:color="auto" w:fill="FFF2CC"/>
            <w:vAlign w:val="center"/>
          </w:tcPr>
          <w:p w14:paraId="3531C565" w14:textId="77777777" w:rsidR="009311ED" w:rsidRPr="009311ED" w:rsidRDefault="009311ED" w:rsidP="009311ED">
            <w:pPr>
              <w:autoSpaceDE w:val="0"/>
              <w:autoSpaceDN w:val="0"/>
              <w:adjustRightInd w:val="0"/>
              <w:spacing w:after="0"/>
              <w:ind w:firstLine="0"/>
              <w:rPr>
                <w:rFonts w:eastAsia="Times New Roman" w:cs="Arial"/>
              </w:rPr>
            </w:pPr>
            <w:r w:rsidRPr="009311ED">
              <w:rPr>
                <w:rFonts w:eastAsia="Times New Roman" w:cs="Arial"/>
              </w:rPr>
              <w:t>1. osiguravanje pravednog postupanja i jednakih mogućnosti za sve mlade kako bi se okončala diskriminacija mladih na tržištu rada</w:t>
            </w:r>
          </w:p>
          <w:p w14:paraId="516E7E8B" w14:textId="77777777" w:rsidR="009311ED" w:rsidRPr="009311ED" w:rsidRDefault="009311ED" w:rsidP="009311ED">
            <w:pPr>
              <w:autoSpaceDE w:val="0"/>
              <w:autoSpaceDN w:val="0"/>
              <w:adjustRightInd w:val="0"/>
              <w:spacing w:after="0"/>
              <w:ind w:firstLine="0"/>
              <w:rPr>
                <w:rFonts w:eastAsia="Times New Roman" w:cs="Arial"/>
              </w:rPr>
            </w:pPr>
          </w:p>
        </w:tc>
        <w:tc>
          <w:tcPr>
            <w:tcW w:w="5604" w:type="dxa"/>
            <w:gridSpan w:val="2"/>
            <w:tcBorders>
              <w:top w:val="single" w:sz="4" w:space="0" w:color="auto"/>
              <w:left w:val="nil"/>
              <w:bottom w:val="single" w:sz="4" w:space="0" w:color="auto"/>
              <w:right w:val="nil"/>
            </w:tcBorders>
            <w:shd w:val="clear" w:color="auto" w:fill="FFF2CC"/>
            <w:vAlign w:val="center"/>
          </w:tcPr>
          <w:p w14:paraId="16F985F2" w14:textId="77777777"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1.1. broj mladih zaposlenih temeljem ugovora o radu na neodređeno</w:t>
            </w:r>
          </w:p>
        </w:tc>
      </w:tr>
      <w:tr w:rsidR="009311ED" w:rsidRPr="009311ED" w14:paraId="1B3096A0" w14:textId="77777777" w:rsidTr="009311ED">
        <w:trPr>
          <w:trHeight w:val="20"/>
          <w:jc w:val="center"/>
        </w:trPr>
        <w:tc>
          <w:tcPr>
            <w:tcW w:w="3756" w:type="dxa"/>
            <w:vMerge/>
            <w:tcBorders>
              <w:left w:val="nil"/>
              <w:right w:val="nil"/>
            </w:tcBorders>
            <w:shd w:val="clear" w:color="auto" w:fill="FFF2CC"/>
            <w:vAlign w:val="center"/>
          </w:tcPr>
          <w:p w14:paraId="3F6196B4" w14:textId="77777777" w:rsidR="009311ED" w:rsidRPr="009311ED" w:rsidRDefault="009311ED" w:rsidP="009311ED">
            <w:pPr>
              <w:autoSpaceDE w:val="0"/>
              <w:autoSpaceDN w:val="0"/>
              <w:adjustRightInd w:val="0"/>
              <w:spacing w:after="0"/>
              <w:ind w:firstLine="0"/>
              <w:rPr>
                <w:rFonts w:eastAsia="Times New Roman" w:cs="Arial"/>
              </w:rPr>
            </w:pPr>
          </w:p>
        </w:tc>
        <w:tc>
          <w:tcPr>
            <w:tcW w:w="5604" w:type="dxa"/>
            <w:gridSpan w:val="2"/>
            <w:tcBorders>
              <w:top w:val="single" w:sz="4" w:space="0" w:color="auto"/>
              <w:left w:val="nil"/>
              <w:bottom w:val="single" w:sz="4" w:space="0" w:color="auto"/>
              <w:right w:val="nil"/>
            </w:tcBorders>
            <w:shd w:val="clear" w:color="auto" w:fill="FFF2CC"/>
            <w:vAlign w:val="center"/>
          </w:tcPr>
          <w:p w14:paraId="1DDF50EF" w14:textId="77777777"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1.2. broj zaposlenih mladih unutar 6 mjeseci nakon završenog obrazovanja</w:t>
            </w:r>
          </w:p>
        </w:tc>
      </w:tr>
      <w:tr w:rsidR="009311ED" w:rsidRPr="009311ED" w14:paraId="0FB0FF65" w14:textId="77777777" w:rsidTr="009311ED">
        <w:trPr>
          <w:trHeight w:val="20"/>
          <w:jc w:val="center"/>
        </w:trPr>
        <w:tc>
          <w:tcPr>
            <w:tcW w:w="3756" w:type="dxa"/>
            <w:vMerge/>
            <w:tcBorders>
              <w:left w:val="nil"/>
              <w:right w:val="nil"/>
            </w:tcBorders>
            <w:shd w:val="clear" w:color="auto" w:fill="FFF2CC"/>
            <w:vAlign w:val="center"/>
          </w:tcPr>
          <w:p w14:paraId="320F3BA3" w14:textId="77777777" w:rsidR="009311ED" w:rsidRPr="009311ED" w:rsidRDefault="009311ED" w:rsidP="009311ED">
            <w:pPr>
              <w:autoSpaceDE w:val="0"/>
              <w:autoSpaceDN w:val="0"/>
              <w:adjustRightInd w:val="0"/>
              <w:spacing w:after="0"/>
              <w:ind w:firstLine="0"/>
              <w:rPr>
                <w:rFonts w:eastAsia="Times New Roman" w:cs="Arial"/>
              </w:rPr>
            </w:pPr>
          </w:p>
        </w:tc>
        <w:tc>
          <w:tcPr>
            <w:tcW w:w="5604" w:type="dxa"/>
            <w:gridSpan w:val="2"/>
            <w:tcBorders>
              <w:top w:val="single" w:sz="4" w:space="0" w:color="auto"/>
              <w:left w:val="nil"/>
              <w:bottom w:val="single" w:sz="4" w:space="0" w:color="auto"/>
              <w:right w:val="nil"/>
            </w:tcBorders>
            <w:shd w:val="clear" w:color="auto" w:fill="FFF2CC"/>
            <w:vAlign w:val="center"/>
          </w:tcPr>
          <w:p w14:paraId="0D6FA8F2" w14:textId="77777777"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1.3. broj zaposlenih mladih neposredno nakon završetka stručnog osposobljavanja/pripravništva</w:t>
            </w:r>
          </w:p>
        </w:tc>
      </w:tr>
      <w:tr w:rsidR="009311ED" w:rsidRPr="009311ED" w14:paraId="1B94588E" w14:textId="77777777" w:rsidTr="009311ED">
        <w:trPr>
          <w:trHeight w:val="20"/>
          <w:jc w:val="center"/>
        </w:trPr>
        <w:tc>
          <w:tcPr>
            <w:tcW w:w="3756" w:type="dxa"/>
            <w:vMerge w:val="restart"/>
            <w:tcBorders>
              <w:left w:val="nil"/>
              <w:right w:val="nil"/>
            </w:tcBorders>
            <w:shd w:val="clear" w:color="auto" w:fill="E2EFD9"/>
            <w:vAlign w:val="center"/>
          </w:tcPr>
          <w:p w14:paraId="14427101" w14:textId="77777777"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2. poboljšanje položaja na tržištu rada za mlade, a posebno mlade žene i dugotrajno nezaposlene mlade i ostale mlade u nepovoljnom položaju</w:t>
            </w:r>
          </w:p>
        </w:tc>
        <w:tc>
          <w:tcPr>
            <w:tcW w:w="5604" w:type="dxa"/>
            <w:gridSpan w:val="2"/>
            <w:tcBorders>
              <w:top w:val="single" w:sz="4" w:space="0" w:color="auto"/>
              <w:left w:val="nil"/>
              <w:bottom w:val="single" w:sz="4" w:space="0" w:color="auto"/>
              <w:right w:val="nil"/>
            </w:tcBorders>
            <w:shd w:val="clear" w:color="auto" w:fill="E2EFD9"/>
            <w:vAlign w:val="center"/>
          </w:tcPr>
          <w:p w14:paraId="53F5E663" w14:textId="77777777"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2.1. broj realiziranih poticaja za zapošljavanje mladih žena, dugotrajno nezaposlenih mladih i ostalih mladih u nepovoljnom položaju</w:t>
            </w:r>
          </w:p>
        </w:tc>
      </w:tr>
      <w:tr w:rsidR="009311ED" w:rsidRPr="009311ED" w14:paraId="62913902" w14:textId="77777777" w:rsidTr="009311ED">
        <w:trPr>
          <w:trHeight w:val="20"/>
          <w:jc w:val="center"/>
        </w:trPr>
        <w:tc>
          <w:tcPr>
            <w:tcW w:w="3756" w:type="dxa"/>
            <w:vMerge/>
            <w:tcBorders>
              <w:left w:val="nil"/>
              <w:bottom w:val="single" w:sz="4" w:space="0" w:color="auto"/>
              <w:right w:val="nil"/>
            </w:tcBorders>
            <w:shd w:val="clear" w:color="auto" w:fill="E2EFD9"/>
            <w:vAlign w:val="center"/>
          </w:tcPr>
          <w:p w14:paraId="25160B57" w14:textId="77777777" w:rsidR="009311ED" w:rsidRPr="009311ED" w:rsidRDefault="009311ED" w:rsidP="009311ED">
            <w:pPr>
              <w:autoSpaceDE w:val="0"/>
              <w:autoSpaceDN w:val="0"/>
              <w:adjustRightInd w:val="0"/>
              <w:spacing w:after="0"/>
              <w:ind w:firstLine="0"/>
              <w:jc w:val="center"/>
              <w:rPr>
                <w:rFonts w:eastAsia="Times New Roman" w:cs="Arial"/>
              </w:rPr>
            </w:pPr>
          </w:p>
        </w:tc>
        <w:tc>
          <w:tcPr>
            <w:tcW w:w="5604" w:type="dxa"/>
            <w:gridSpan w:val="2"/>
            <w:tcBorders>
              <w:top w:val="single" w:sz="4" w:space="0" w:color="auto"/>
              <w:left w:val="nil"/>
              <w:bottom w:val="single" w:sz="4" w:space="0" w:color="auto"/>
              <w:right w:val="nil"/>
            </w:tcBorders>
            <w:shd w:val="clear" w:color="auto" w:fill="E2EFD9"/>
            <w:vAlign w:val="center"/>
          </w:tcPr>
          <w:p w14:paraId="59BDD495" w14:textId="77777777" w:rsidR="009311ED" w:rsidRPr="009311ED" w:rsidRDefault="009311ED" w:rsidP="009311ED">
            <w:pPr>
              <w:autoSpaceDE w:val="0"/>
              <w:autoSpaceDN w:val="0"/>
              <w:adjustRightInd w:val="0"/>
              <w:spacing w:after="0"/>
              <w:ind w:firstLine="0"/>
              <w:jc w:val="left"/>
              <w:rPr>
                <w:rFonts w:eastAsia="Times New Roman" w:cs="Arial"/>
              </w:rPr>
            </w:pPr>
            <w:r w:rsidRPr="009311ED">
              <w:rPr>
                <w:rFonts w:eastAsia="Times New Roman" w:cs="Arial"/>
              </w:rPr>
              <w:t>2.2. broj provedenih edukacija o rodnoj ravnopravnosti za poslodavce</w:t>
            </w:r>
          </w:p>
        </w:tc>
      </w:tr>
    </w:tbl>
    <w:p w14:paraId="0360FC33" w14:textId="77777777" w:rsidR="001615EC" w:rsidRDefault="001615EC" w:rsidP="001615EC">
      <w:pPr>
        <w:widowControl w:val="0"/>
        <w:autoSpaceDE w:val="0"/>
        <w:autoSpaceDN w:val="0"/>
        <w:adjustRightInd w:val="0"/>
        <w:ind w:left="40" w:firstLine="720"/>
        <w:rPr>
          <w:rFonts w:cs="Arial"/>
        </w:rPr>
      </w:pPr>
    </w:p>
    <w:p w14:paraId="3AB7EEA5" w14:textId="77777777" w:rsidR="001615EC" w:rsidRDefault="001615EC" w:rsidP="001615EC">
      <w:pPr>
        <w:widowControl w:val="0"/>
        <w:autoSpaceDE w:val="0"/>
        <w:autoSpaceDN w:val="0"/>
        <w:adjustRightInd w:val="0"/>
        <w:ind w:left="40" w:firstLine="720"/>
        <w:rPr>
          <w:rFonts w:cs="Arial"/>
        </w:rPr>
      </w:pPr>
    </w:p>
    <w:p w14:paraId="3D4AF9AC" w14:textId="77777777" w:rsidR="001615EC" w:rsidRPr="00850A7B" w:rsidRDefault="001615EC" w:rsidP="009311ED">
      <w:pPr>
        <w:widowControl w:val="0"/>
        <w:autoSpaceDE w:val="0"/>
        <w:autoSpaceDN w:val="0"/>
        <w:adjustRightInd w:val="0"/>
        <w:ind w:left="40" w:firstLine="0"/>
        <w:rPr>
          <w:rFonts w:cs="Arial"/>
        </w:rPr>
      </w:pPr>
      <w:r w:rsidRPr="00850A7B">
        <w:rPr>
          <w:rFonts w:cs="Arial"/>
        </w:rPr>
        <w:t xml:space="preserve">Ključni dionici koji će doprinijeti ostvarenju prioritetnih javnih politika za mlade u ovom razvojnom smjeru sudjelovanjem u izradi i provedbi akcijskih planova te vrednovanju rezultata su: </w:t>
      </w:r>
    </w:p>
    <w:p w14:paraId="00590B23" w14:textId="77777777" w:rsidR="001615EC" w:rsidRPr="00850A7B" w:rsidRDefault="001615EC" w:rsidP="00EC6DC1">
      <w:pPr>
        <w:pStyle w:val="ListParagraph"/>
        <w:widowControl w:val="0"/>
        <w:numPr>
          <w:ilvl w:val="0"/>
          <w:numId w:val="34"/>
        </w:numPr>
        <w:autoSpaceDE w:val="0"/>
        <w:autoSpaceDN w:val="0"/>
        <w:adjustRightInd w:val="0"/>
        <w:spacing w:after="0"/>
        <w:rPr>
          <w:rFonts w:cs="Arial"/>
        </w:rPr>
      </w:pPr>
      <w:r w:rsidRPr="00850A7B">
        <w:rPr>
          <w:rFonts w:cs="Arial"/>
        </w:rPr>
        <w:t>Javne organizacije/ustanove: državne i inozemne javne potpore mladima za brže zapošljavanje i olakšavanje ulaska na tržište rada, poticanje poduzetništva i sl.; sveučilišta, pučka ili narodna učilišta; obrazovni sustav, formalno obrazovanje – vrtići, škole, fakulteti i JLS</w:t>
      </w:r>
    </w:p>
    <w:p w14:paraId="730CF469" w14:textId="77777777" w:rsidR="001615EC" w:rsidRPr="00850A7B" w:rsidRDefault="001615EC" w:rsidP="00EC6DC1">
      <w:pPr>
        <w:pStyle w:val="ListParagraph"/>
        <w:widowControl w:val="0"/>
        <w:numPr>
          <w:ilvl w:val="0"/>
          <w:numId w:val="34"/>
        </w:numPr>
        <w:autoSpaceDE w:val="0"/>
        <w:autoSpaceDN w:val="0"/>
        <w:adjustRightInd w:val="0"/>
        <w:spacing w:after="0"/>
        <w:rPr>
          <w:rFonts w:cs="Arial"/>
        </w:rPr>
      </w:pPr>
      <w:r w:rsidRPr="00850A7B">
        <w:rPr>
          <w:rFonts w:cs="Arial"/>
        </w:rPr>
        <w:t>Programi (potpore i mjere) nacionalne politike (ministarstva): poticaji za zapošljavanje, poticaji za stjecanje radnog iskustva, potpore za stjecanje kvalifikacija i sl., programi potpore EU u ovom području; zavodi za zapošljavanje, ministarstva, agencije i sl.</w:t>
      </w:r>
    </w:p>
    <w:p w14:paraId="530950EA" w14:textId="77777777" w:rsidR="001615EC" w:rsidRPr="00850A7B" w:rsidRDefault="001615EC" w:rsidP="00EC6DC1">
      <w:pPr>
        <w:pStyle w:val="ListParagraph"/>
        <w:widowControl w:val="0"/>
        <w:numPr>
          <w:ilvl w:val="0"/>
          <w:numId w:val="34"/>
        </w:numPr>
        <w:autoSpaceDE w:val="0"/>
        <w:autoSpaceDN w:val="0"/>
        <w:adjustRightInd w:val="0"/>
        <w:spacing w:after="0"/>
        <w:rPr>
          <w:rFonts w:cs="Arial"/>
        </w:rPr>
      </w:pPr>
      <w:r w:rsidRPr="00850A7B">
        <w:rPr>
          <w:rFonts w:cs="Arial"/>
        </w:rPr>
        <w:t>Organizacije civilnog društva koje pružaju potporu zaposlenima i nezaposlenim mladima: socijalno poduzetništvo, zadruge i sl., volontiranje; tečajevi, radionice sa sadržajima koji potiču brže zapošljavanje i olakšavaju ulazak u svijet rada; udruge, učilišta za obrazovanje odraslih, kulturni centri, neformalno obrazovanje</w:t>
      </w:r>
    </w:p>
    <w:p w14:paraId="2771F11C" w14:textId="77777777" w:rsidR="001615EC" w:rsidRPr="00850A7B" w:rsidRDefault="001615EC" w:rsidP="00EC6DC1">
      <w:pPr>
        <w:pStyle w:val="ListParagraph"/>
        <w:widowControl w:val="0"/>
        <w:numPr>
          <w:ilvl w:val="0"/>
          <w:numId w:val="34"/>
        </w:numPr>
        <w:autoSpaceDE w:val="0"/>
        <w:autoSpaceDN w:val="0"/>
        <w:adjustRightInd w:val="0"/>
        <w:spacing w:after="0"/>
        <w:rPr>
          <w:rFonts w:cs="Arial"/>
        </w:rPr>
      </w:pPr>
      <w:r w:rsidRPr="00850A7B">
        <w:rPr>
          <w:rFonts w:cs="Arial"/>
        </w:rPr>
        <w:t xml:space="preserve">Privatni, ekonomski sektor: stipendije vezane uz zapošljavanje, osiguravanje stručne prakse, poticaji za zapošljavanje i sl.; </w:t>
      </w:r>
    </w:p>
    <w:p w14:paraId="593B7951" w14:textId="77777777" w:rsidR="001615EC" w:rsidRPr="00850A7B" w:rsidRDefault="001615EC" w:rsidP="00EC6DC1">
      <w:pPr>
        <w:pStyle w:val="ListParagraph"/>
        <w:widowControl w:val="0"/>
        <w:numPr>
          <w:ilvl w:val="0"/>
          <w:numId w:val="34"/>
        </w:numPr>
        <w:autoSpaceDE w:val="0"/>
        <w:autoSpaceDN w:val="0"/>
        <w:adjustRightInd w:val="0"/>
        <w:spacing w:after="0"/>
        <w:rPr>
          <w:rFonts w:cs="Arial"/>
        </w:rPr>
      </w:pPr>
      <w:r w:rsidRPr="00850A7B">
        <w:rPr>
          <w:rFonts w:cs="Arial"/>
        </w:rPr>
        <w:t>Druge organizacije i modeli koji daju potporu mladima radi bržeg zapošljavanja i olakšavaju ulazak u svijet rada: poduzetnički inkubatori, kreativni laboratoriji, poslovne zone, gospodarske komore, obrtničke komore i sl.</w:t>
      </w:r>
    </w:p>
    <w:p w14:paraId="59A9F077" w14:textId="77777777" w:rsidR="001615EC" w:rsidRPr="00850A7B" w:rsidRDefault="001615EC" w:rsidP="00EC6DC1">
      <w:pPr>
        <w:pStyle w:val="ListParagraph"/>
        <w:widowControl w:val="0"/>
        <w:numPr>
          <w:ilvl w:val="0"/>
          <w:numId w:val="34"/>
        </w:numPr>
        <w:autoSpaceDE w:val="0"/>
        <w:autoSpaceDN w:val="0"/>
        <w:adjustRightInd w:val="0"/>
        <w:spacing w:after="0"/>
        <w:rPr>
          <w:rFonts w:cs="Arial"/>
        </w:rPr>
      </w:pPr>
      <w:r w:rsidRPr="00850A7B">
        <w:rPr>
          <w:rFonts w:cs="Arial"/>
        </w:rPr>
        <w:t>Ekonomski/ profitni sektor – neformalno i formalno, praksa, tvrtke, obrti</w:t>
      </w:r>
    </w:p>
    <w:p w14:paraId="677AEF7A" w14:textId="77777777" w:rsidR="001615EC" w:rsidRDefault="001615EC" w:rsidP="001615EC">
      <w:pPr>
        <w:rPr>
          <w:rFonts w:cs="Arial"/>
          <w:b/>
          <w:bCs/>
        </w:rPr>
      </w:pPr>
    </w:p>
    <w:p w14:paraId="72420AE3" w14:textId="77777777" w:rsidR="001615EC" w:rsidRDefault="001615EC" w:rsidP="001615EC">
      <w:pPr>
        <w:rPr>
          <w:rFonts w:cs="Arial"/>
          <w:b/>
          <w:bCs/>
        </w:rPr>
      </w:pPr>
      <w:r>
        <w:rPr>
          <w:rFonts w:cs="Arial"/>
          <w:b/>
          <w:bCs/>
        </w:rPr>
        <w:br w:type="page"/>
      </w:r>
    </w:p>
    <w:p w14:paraId="6AA8920F" w14:textId="77777777" w:rsidR="001615EC" w:rsidRDefault="001615EC" w:rsidP="001615EC">
      <w:pPr>
        <w:rPr>
          <w:rFonts w:cs="Arial"/>
          <w:b/>
          <w:bCs/>
        </w:rPr>
      </w:pPr>
    </w:p>
    <w:tbl>
      <w:tblPr>
        <w:tblStyle w:val="Reetkatablice19"/>
        <w:tblW w:w="0" w:type="auto"/>
        <w:tblInd w:w="-43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960"/>
        <w:gridCol w:w="283"/>
        <w:gridCol w:w="1134"/>
        <w:gridCol w:w="142"/>
        <w:gridCol w:w="2262"/>
      </w:tblGrid>
      <w:tr w:rsidR="0048560F" w:rsidRPr="0048560F" w14:paraId="129C44EF" w14:textId="77777777" w:rsidTr="0048560F">
        <w:trPr>
          <w:trHeight w:val="850"/>
        </w:trPr>
        <w:tc>
          <w:tcPr>
            <w:tcW w:w="9781" w:type="dxa"/>
            <w:gridSpan w:val="5"/>
            <w:shd w:val="clear" w:color="auto" w:fill="BDD6EE"/>
            <w:vAlign w:val="center"/>
          </w:tcPr>
          <w:p w14:paraId="4B4E36E1" w14:textId="77777777" w:rsidR="0048560F" w:rsidRPr="0048560F" w:rsidRDefault="0048560F" w:rsidP="0048560F">
            <w:pPr>
              <w:spacing w:after="0"/>
              <w:ind w:firstLine="0"/>
              <w:jc w:val="center"/>
              <w:rPr>
                <w:rFonts w:eastAsia="Times New Roman" w:cs="Arial"/>
                <w:b/>
              </w:rPr>
            </w:pPr>
            <w:r w:rsidRPr="0048560F">
              <w:rPr>
                <w:rFonts w:eastAsia="Times New Roman" w:cs="Arial"/>
                <w:b/>
              </w:rPr>
              <w:t xml:space="preserve">Preporuke za ključne dionike (za gradove i općine, PGŽ, ustanove, zaklade, </w:t>
            </w:r>
            <w:r w:rsidRPr="0048560F">
              <w:rPr>
                <w:rFonts w:eastAsia="Times New Roman" w:cs="Arial"/>
                <w:b/>
              </w:rPr>
              <w:br/>
              <w:t xml:space="preserve">gospodarstvenike i druge organizacije koje mogu usmjeriti svoje djelovanje ka </w:t>
            </w:r>
            <w:r w:rsidRPr="0048560F">
              <w:rPr>
                <w:rFonts w:eastAsia="Times New Roman" w:cs="Arial"/>
                <w:b/>
              </w:rPr>
              <w:br/>
              <w:t>ovom razvojnom smjeru ) - moguće aktivnosti i projekti za izradu akcijskog plana</w:t>
            </w:r>
          </w:p>
        </w:tc>
      </w:tr>
      <w:tr w:rsidR="0048560F" w:rsidRPr="0048560F" w14:paraId="4F552D5B" w14:textId="77777777" w:rsidTr="0048560F">
        <w:trPr>
          <w:trHeight w:val="850"/>
        </w:trPr>
        <w:tc>
          <w:tcPr>
            <w:tcW w:w="5960" w:type="dxa"/>
            <w:shd w:val="clear" w:color="auto" w:fill="BDD6EE"/>
            <w:vAlign w:val="center"/>
          </w:tcPr>
          <w:p w14:paraId="100D4D95" w14:textId="77777777" w:rsidR="0048560F" w:rsidRPr="0048560F" w:rsidRDefault="0048560F" w:rsidP="0048560F">
            <w:pPr>
              <w:widowControl w:val="0"/>
              <w:autoSpaceDE w:val="0"/>
              <w:autoSpaceDN w:val="0"/>
              <w:adjustRightInd w:val="0"/>
              <w:spacing w:after="0"/>
              <w:ind w:left="40" w:firstLine="0"/>
              <w:jc w:val="center"/>
              <w:rPr>
                <w:rFonts w:eastAsia="Times New Roman" w:cs="Arial"/>
                <w:b/>
                <w:sz w:val="18"/>
                <w:szCs w:val="18"/>
              </w:rPr>
            </w:pPr>
            <w:r w:rsidRPr="0048560F">
              <w:rPr>
                <w:rFonts w:eastAsia="Times New Roman" w:cs="Arial"/>
                <w:b/>
                <w:sz w:val="18"/>
                <w:szCs w:val="18"/>
              </w:rPr>
              <w:t>Preporuke</w:t>
            </w:r>
          </w:p>
        </w:tc>
        <w:tc>
          <w:tcPr>
            <w:tcW w:w="1559" w:type="dxa"/>
            <w:gridSpan w:val="3"/>
            <w:shd w:val="clear" w:color="auto" w:fill="BDD6EE"/>
            <w:vAlign w:val="center"/>
          </w:tcPr>
          <w:p w14:paraId="69660EEA" w14:textId="77777777" w:rsidR="0048560F" w:rsidRPr="0048560F" w:rsidRDefault="0048560F" w:rsidP="0048560F">
            <w:pPr>
              <w:widowControl w:val="0"/>
              <w:autoSpaceDE w:val="0"/>
              <w:autoSpaceDN w:val="0"/>
              <w:adjustRightInd w:val="0"/>
              <w:spacing w:after="0"/>
              <w:ind w:left="40" w:firstLine="0"/>
              <w:jc w:val="center"/>
              <w:rPr>
                <w:rFonts w:eastAsia="Times New Roman" w:cs="Arial"/>
                <w:b/>
                <w:sz w:val="18"/>
                <w:szCs w:val="18"/>
              </w:rPr>
            </w:pPr>
            <w:r w:rsidRPr="0048560F">
              <w:rPr>
                <w:rFonts w:eastAsia="Times New Roman" w:cs="Arial"/>
                <w:b/>
                <w:sz w:val="18"/>
                <w:szCs w:val="18"/>
              </w:rPr>
              <w:t xml:space="preserve">Povezanost </w:t>
            </w:r>
            <w:r w:rsidRPr="0048560F">
              <w:rPr>
                <w:rFonts w:eastAsia="Times New Roman" w:cs="Arial"/>
                <w:b/>
                <w:sz w:val="18"/>
                <w:szCs w:val="18"/>
              </w:rPr>
              <w:br/>
              <w:t>sa strateškim ciljem</w:t>
            </w:r>
          </w:p>
        </w:tc>
        <w:tc>
          <w:tcPr>
            <w:tcW w:w="2262" w:type="dxa"/>
            <w:shd w:val="clear" w:color="auto" w:fill="BDD6EE"/>
            <w:vAlign w:val="center"/>
          </w:tcPr>
          <w:p w14:paraId="0B571348" w14:textId="77777777" w:rsidR="0048560F" w:rsidRPr="0048560F" w:rsidRDefault="0048560F" w:rsidP="0048560F">
            <w:pPr>
              <w:widowControl w:val="0"/>
              <w:autoSpaceDE w:val="0"/>
              <w:autoSpaceDN w:val="0"/>
              <w:adjustRightInd w:val="0"/>
              <w:spacing w:after="0"/>
              <w:ind w:left="40" w:firstLine="0"/>
              <w:jc w:val="center"/>
              <w:rPr>
                <w:rFonts w:eastAsia="Times New Roman" w:cs="Arial"/>
                <w:b/>
                <w:sz w:val="18"/>
                <w:szCs w:val="18"/>
              </w:rPr>
            </w:pPr>
            <w:r w:rsidRPr="0048560F">
              <w:rPr>
                <w:rFonts w:eastAsia="Times New Roman" w:cs="Arial"/>
                <w:b/>
                <w:sz w:val="18"/>
                <w:szCs w:val="18"/>
              </w:rPr>
              <w:t>Ključni dionici</w:t>
            </w:r>
          </w:p>
          <w:p w14:paraId="268B76B1" w14:textId="77777777" w:rsidR="0048560F" w:rsidRPr="0048560F" w:rsidRDefault="0048560F" w:rsidP="0048560F">
            <w:pPr>
              <w:widowControl w:val="0"/>
              <w:autoSpaceDE w:val="0"/>
              <w:autoSpaceDN w:val="0"/>
              <w:adjustRightInd w:val="0"/>
              <w:spacing w:after="0"/>
              <w:ind w:left="40" w:firstLine="0"/>
              <w:jc w:val="center"/>
              <w:rPr>
                <w:rFonts w:eastAsia="Times New Roman" w:cs="Arial"/>
                <w:b/>
                <w:sz w:val="18"/>
                <w:szCs w:val="18"/>
              </w:rPr>
            </w:pPr>
          </w:p>
        </w:tc>
      </w:tr>
      <w:tr w:rsidR="0048560F" w:rsidRPr="0048560F" w14:paraId="6FE6614A" w14:textId="77777777" w:rsidTr="0048560F">
        <w:trPr>
          <w:trHeight w:val="113"/>
        </w:trPr>
        <w:tc>
          <w:tcPr>
            <w:tcW w:w="6243" w:type="dxa"/>
            <w:gridSpan w:val="2"/>
            <w:shd w:val="clear" w:color="auto" w:fill="DEEAF6"/>
            <w:vAlign w:val="center"/>
          </w:tcPr>
          <w:p w14:paraId="11B9D9B9" w14:textId="77777777" w:rsidR="0048560F" w:rsidRPr="0048560F" w:rsidRDefault="0048560F" w:rsidP="0048560F">
            <w:pPr>
              <w:widowControl w:val="0"/>
              <w:autoSpaceDE w:val="0"/>
              <w:autoSpaceDN w:val="0"/>
              <w:adjustRightInd w:val="0"/>
              <w:spacing w:after="0"/>
              <w:ind w:firstLine="0"/>
              <w:jc w:val="left"/>
              <w:rPr>
                <w:rFonts w:eastAsia="Times New Roman" w:cs="Arial"/>
                <w:bCs/>
              </w:rPr>
            </w:pPr>
            <w:r w:rsidRPr="0048560F">
              <w:rPr>
                <w:rFonts w:eastAsia="Times New Roman" w:cs="Arial"/>
                <w:bCs/>
              </w:rPr>
              <w:t>1. prema mogućnostima u skladu s Pedagoškim standardom: izravan upis djece mladih roditelja i/ili dodatni bodovi za upis djece mladih roditelja</w:t>
            </w:r>
          </w:p>
        </w:tc>
        <w:tc>
          <w:tcPr>
            <w:tcW w:w="1134" w:type="dxa"/>
            <w:shd w:val="clear" w:color="auto" w:fill="auto"/>
            <w:vAlign w:val="center"/>
          </w:tcPr>
          <w:p w14:paraId="21E243A2" w14:textId="77777777" w:rsidR="0048560F" w:rsidRPr="0048560F" w:rsidRDefault="0048560F" w:rsidP="0048560F">
            <w:pPr>
              <w:widowControl w:val="0"/>
              <w:autoSpaceDE w:val="0"/>
              <w:autoSpaceDN w:val="0"/>
              <w:adjustRightInd w:val="0"/>
              <w:spacing w:after="0"/>
              <w:ind w:left="40" w:firstLine="0"/>
              <w:jc w:val="center"/>
              <w:rPr>
                <w:rFonts w:eastAsia="Times New Roman" w:cs="Arial"/>
                <w:bCs/>
              </w:rPr>
            </w:pPr>
            <w:r w:rsidRPr="0048560F">
              <w:rPr>
                <w:rFonts w:eastAsia="Times New Roman" w:cs="Arial"/>
                <w:bCs/>
              </w:rPr>
              <w:t>Strateški</w:t>
            </w:r>
          </w:p>
          <w:p w14:paraId="004964E3" w14:textId="77777777" w:rsidR="0048560F" w:rsidRPr="0048560F" w:rsidRDefault="0048560F" w:rsidP="0048560F">
            <w:pPr>
              <w:widowControl w:val="0"/>
              <w:autoSpaceDE w:val="0"/>
              <w:autoSpaceDN w:val="0"/>
              <w:adjustRightInd w:val="0"/>
              <w:spacing w:after="0"/>
              <w:ind w:left="40" w:firstLine="0"/>
              <w:jc w:val="center"/>
              <w:rPr>
                <w:rFonts w:eastAsia="Times New Roman" w:cs="Arial"/>
                <w:bCs/>
              </w:rPr>
            </w:pPr>
            <w:r w:rsidRPr="0048560F">
              <w:rPr>
                <w:rFonts w:eastAsia="Times New Roman" w:cs="Arial"/>
                <w:bCs/>
              </w:rPr>
              <w:t>cilj 1</w:t>
            </w:r>
          </w:p>
        </w:tc>
        <w:tc>
          <w:tcPr>
            <w:tcW w:w="2404" w:type="dxa"/>
            <w:gridSpan w:val="2"/>
            <w:shd w:val="clear" w:color="auto" w:fill="auto"/>
            <w:vAlign w:val="center"/>
          </w:tcPr>
          <w:p w14:paraId="1AB01370" w14:textId="77777777" w:rsidR="0048560F" w:rsidRPr="0048560F" w:rsidRDefault="0048560F" w:rsidP="0048560F">
            <w:pPr>
              <w:widowControl w:val="0"/>
              <w:autoSpaceDE w:val="0"/>
              <w:autoSpaceDN w:val="0"/>
              <w:adjustRightInd w:val="0"/>
              <w:spacing w:after="0"/>
              <w:ind w:left="40" w:firstLine="0"/>
              <w:jc w:val="center"/>
              <w:rPr>
                <w:rFonts w:eastAsia="Times New Roman" w:cs="Arial"/>
                <w:bCs/>
              </w:rPr>
            </w:pPr>
            <w:r w:rsidRPr="0048560F">
              <w:rPr>
                <w:rFonts w:eastAsia="Times New Roman" w:cs="Arial"/>
                <w:bCs/>
              </w:rPr>
              <w:t>Osnivači ustanova ranog i predškolskog odgoja i obrazovanja, JLS, PGŽ, gospodarstvenici</w:t>
            </w:r>
          </w:p>
        </w:tc>
      </w:tr>
      <w:tr w:rsidR="0048560F" w:rsidRPr="0048560F" w14:paraId="624F62B3" w14:textId="77777777" w:rsidTr="0048560F">
        <w:trPr>
          <w:trHeight w:val="113"/>
        </w:trPr>
        <w:tc>
          <w:tcPr>
            <w:tcW w:w="6243" w:type="dxa"/>
            <w:gridSpan w:val="2"/>
            <w:shd w:val="clear" w:color="auto" w:fill="DEEAF6"/>
            <w:vAlign w:val="center"/>
          </w:tcPr>
          <w:p w14:paraId="742F4587" w14:textId="77777777" w:rsidR="0048560F" w:rsidRPr="0048560F" w:rsidRDefault="0048560F" w:rsidP="0048560F">
            <w:pPr>
              <w:widowControl w:val="0"/>
              <w:autoSpaceDE w:val="0"/>
              <w:autoSpaceDN w:val="0"/>
              <w:adjustRightInd w:val="0"/>
              <w:spacing w:after="0"/>
              <w:ind w:firstLine="0"/>
              <w:jc w:val="left"/>
              <w:rPr>
                <w:rFonts w:eastAsia="Times New Roman" w:cs="Arial"/>
              </w:rPr>
            </w:pPr>
            <w:r w:rsidRPr="0048560F">
              <w:rPr>
                <w:rFonts w:eastAsia="Times New Roman" w:cs="Arial"/>
              </w:rPr>
              <w:t xml:space="preserve">2. aktivno sudjelovanje u oblikovanju inovativnih modela učenja za zapošljavanje. Radi se o aktivnostima koje doprinose stjecanju ključnih kompetencija za razvoj i zapošljavanje mladih npr.: </w:t>
            </w:r>
          </w:p>
          <w:p w14:paraId="548B42CE" w14:textId="77777777" w:rsidR="0048560F" w:rsidRPr="0048560F" w:rsidRDefault="0048560F" w:rsidP="0048560F">
            <w:pPr>
              <w:widowControl w:val="0"/>
              <w:autoSpaceDE w:val="0"/>
              <w:autoSpaceDN w:val="0"/>
              <w:adjustRightInd w:val="0"/>
              <w:spacing w:after="0"/>
              <w:ind w:left="40" w:firstLine="0"/>
              <w:jc w:val="left"/>
              <w:rPr>
                <w:rFonts w:eastAsia="Times New Roman" w:cs="Arial"/>
              </w:rPr>
            </w:pPr>
            <w:r w:rsidRPr="0048560F">
              <w:rPr>
                <w:rFonts w:eastAsia="Times New Roman" w:cs="Arial"/>
              </w:rPr>
              <w:t xml:space="preserve"> - u okviru obaveznog (redovnog) odgojno obrazovnog programa obogaćuje se s aktivnostima i novim pedagoškim i didaktičkim metodama koje potiču stjecanje temeljenih kompetencija (matematičke, prirodoslovne, analitički pristup i kritičko mišljenje) i socijalnih vještina poput mirnog rješavanja sukoba, učenje u izazovnom okruženju, komunikacijske vještine i sl. </w:t>
            </w:r>
          </w:p>
          <w:p w14:paraId="7D8EAEED" w14:textId="77777777" w:rsidR="0048560F" w:rsidRPr="0048560F" w:rsidRDefault="0048560F" w:rsidP="0048560F">
            <w:pPr>
              <w:widowControl w:val="0"/>
              <w:autoSpaceDE w:val="0"/>
              <w:autoSpaceDN w:val="0"/>
              <w:adjustRightInd w:val="0"/>
              <w:spacing w:after="0"/>
              <w:ind w:left="40" w:firstLine="0"/>
              <w:jc w:val="left"/>
              <w:rPr>
                <w:rFonts w:eastAsia="Times New Roman" w:cs="Arial"/>
              </w:rPr>
            </w:pPr>
            <w:r w:rsidRPr="0048560F">
              <w:rPr>
                <w:rFonts w:eastAsia="Times New Roman" w:cs="Arial"/>
              </w:rPr>
              <w:t xml:space="preserve"> - prema mogućnostima oblikuju i dodatne školske aktivnosti poput školskih vrtova, učeničkih zadruga, debatnih klubova, volonterskih klubova i drugih aktivnosti na prijedlog učenika škole. </w:t>
            </w:r>
          </w:p>
          <w:p w14:paraId="65D9AEFC" w14:textId="77777777" w:rsidR="0048560F" w:rsidRPr="0048560F" w:rsidRDefault="0048560F" w:rsidP="0048560F">
            <w:pPr>
              <w:widowControl w:val="0"/>
              <w:autoSpaceDE w:val="0"/>
              <w:autoSpaceDN w:val="0"/>
              <w:adjustRightInd w:val="0"/>
              <w:spacing w:after="0"/>
              <w:ind w:left="40" w:firstLine="0"/>
              <w:jc w:val="left"/>
              <w:rPr>
                <w:rFonts w:eastAsia="Times New Roman" w:cs="Arial"/>
              </w:rPr>
            </w:pPr>
            <w:r w:rsidRPr="0048560F">
              <w:rPr>
                <w:rFonts w:eastAsia="Times New Roman" w:cs="Arial"/>
              </w:rPr>
              <w:t xml:space="preserve">Isto tako, važno je omogućiti jednostavniju suradnju i priznavanje stečenih kompetencija sudionicima programa koje provode organizacije civilnog društva. </w:t>
            </w:r>
          </w:p>
        </w:tc>
        <w:tc>
          <w:tcPr>
            <w:tcW w:w="1134" w:type="dxa"/>
            <w:vAlign w:val="center"/>
          </w:tcPr>
          <w:p w14:paraId="6B1AE12C" w14:textId="77777777" w:rsidR="0048560F" w:rsidRPr="0048560F" w:rsidRDefault="0048560F" w:rsidP="0048560F">
            <w:pPr>
              <w:widowControl w:val="0"/>
              <w:autoSpaceDE w:val="0"/>
              <w:autoSpaceDN w:val="0"/>
              <w:adjustRightInd w:val="0"/>
              <w:spacing w:after="0"/>
              <w:ind w:left="40" w:firstLine="0"/>
              <w:jc w:val="center"/>
              <w:rPr>
                <w:rFonts w:eastAsia="Times New Roman" w:cs="Arial"/>
                <w:bCs/>
              </w:rPr>
            </w:pPr>
            <w:r w:rsidRPr="0048560F">
              <w:rPr>
                <w:rFonts w:eastAsia="Times New Roman" w:cs="Arial"/>
                <w:bCs/>
              </w:rPr>
              <w:t>Strateški</w:t>
            </w:r>
          </w:p>
          <w:p w14:paraId="013D36D8" w14:textId="77777777" w:rsidR="0048560F" w:rsidRPr="0048560F" w:rsidRDefault="0048560F" w:rsidP="0048560F">
            <w:pPr>
              <w:spacing w:after="0"/>
              <w:ind w:firstLine="0"/>
              <w:jc w:val="center"/>
              <w:rPr>
                <w:rFonts w:eastAsia="Times New Roman" w:cs="Arial"/>
              </w:rPr>
            </w:pPr>
            <w:r w:rsidRPr="0048560F">
              <w:rPr>
                <w:rFonts w:eastAsia="Times New Roman" w:cs="Arial"/>
                <w:bCs/>
              </w:rPr>
              <w:t>cilj 1</w:t>
            </w:r>
          </w:p>
        </w:tc>
        <w:tc>
          <w:tcPr>
            <w:tcW w:w="2404" w:type="dxa"/>
            <w:gridSpan w:val="2"/>
            <w:vAlign w:val="center"/>
          </w:tcPr>
          <w:p w14:paraId="246DB8A3" w14:textId="77777777" w:rsidR="0048560F" w:rsidRPr="0048560F" w:rsidRDefault="0048560F" w:rsidP="0048560F">
            <w:pPr>
              <w:widowControl w:val="0"/>
              <w:autoSpaceDE w:val="0"/>
              <w:autoSpaceDN w:val="0"/>
              <w:adjustRightInd w:val="0"/>
              <w:spacing w:after="0"/>
              <w:ind w:left="40" w:firstLine="0"/>
              <w:jc w:val="center"/>
              <w:rPr>
                <w:rFonts w:eastAsia="Times New Roman" w:cs="Arial"/>
              </w:rPr>
            </w:pPr>
            <w:r w:rsidRPr="0048560F">
              <w:rPr>
                <w:rFonts w:eastAsia="Times New Roman" w:cs="Arial"/>
              </w:rPr>
              <w:t>Osnivači ustanova za osnovno i srednje obrazovanje, visokoškolske ustanove, organizacije civilnog društva, JLS, PGŽ, gospodarstvenici</w:t>
            </w:r>
          </w:p>
          <w:p w14:paraId="20511996" w14:textId="77777777" w:rsidR="0048560F" w:rsidRPr="0048560F" w:rsidRDefault="0048560F" w:rsidP="0048560F">
            <w:pPr>
              <w:widowControl w:val="0"/>
              <w:autoSpaceDE w:val="0"/>
              <w:autoSpaceDN w:val="0"/>
              <w:adjustRightInd w:val="0"/>
              <w:spacing w:after="0"/>
              <w:ind w:left="40" w:firstLine="0"/>
              <w:jc w:val="center"/>
              <w:rPr>
                <w:rFonts w:eastAsia="Times New Roman" w:cs="Arial"/>
              </w:rPr>
            </w:pPr>
          </w:p>
        </w:tc>
      </w:tr>
      <w:tr w:rsidR="0048560F" w:rsidRPr="0048560F" w14:paraId="16009B61" w14:textId="77777777" w:rsidTr="0048560F">
        <w:trPr>
          <w:trHeight w:val="113"/>
        </w:trPr>
        <w:tc>
          <w:tcPr>
            <w:tcW w:w="6243" w:type="dxa"/>
            <w:gridSpan w:val="2"/>
            <w:shd w:val="clear" w:color="auto" w:fill="DEEAF6"/>
            <w:vAlign w:val="center"/>
          </w:tcPr>
          <w:p w14:paraId="1A8A4F00" w14:textId="77777777" w:rsidR="0048560F" w:rsidRPr="0048560F" w:rsidRDefault="0048560F" w:rsidP="0048560F">
            <w:pPr>
              <w:widowControl w:val="0"/>
              <w:autoSpaceDE w:val="0"/>
              <w:autoSpaceDN w:val="0"/>
              <w:adjustRightInd w:val="0"/>
              <w:spacing w:after="0"/>
              <w:ind w:left="40" w:firstLine="0"/>
              <w:jc w:val="left"/>
              <w:rPr>
                <w:rFonts w:eastAsia="Times New Roman" w:cs="Arial"/>
              </w:rPr>
            </w:pPr>
            <w:r w:rsidRPr="0048560F">
              <w:rPr>
                <w:rFonts w:eastAsia="Times New Roman" w:cs="Arial"/>
              </w:rPr>
              <w:t>3. ativno sudjelovanje u uspostavi suradnje s ustanovama i organizacijama radi oblikovanja županijskog modela programa prevencije nasilja među i nad mladima.</w:t>
            </w:r>
          </w:p>
        </w:tc>
        <w:tc>
          <w:tcPr>
            <w:tcW w:w="1134" w:type="dxa"/>
            <w:vAlign w:val="center"/>
          </w:tcPr>
          <w:p w14:paraId="47056640" w14:textId="77777777" w:rsidR="0048560F" w:rsidRPr="0048560F" w:rsidRDefault="0048560F" w:rsidP="0048560F">
            <w:pPr>
              <w:widowControl w:val="0"/>
              <w:autoSpaceDE w:val="0"/>
              <w:autoSpaceDN w:val="0"/>
              <w:adjustRightInd w:val="0"/>
              <w:spacing w:after="0"/>
              <w:ind w:left="40" w:firstLine="0"/>
              <w:jc w:val="center"/>
              <w:rPr>
                <w:rFonts w:eastAsia="Times New Roman" w:cs="Arial"/>
                <w:bCs/>
              </w:rPr>
            </w:pPr>
            <w:r w:rsidRPr="0048560F">
              <w:rPr>
                <w:rFonts w:eastAsia="Times New Roman" w:cs="Arial"/>
                <w:bCs/>
              </w:rPr>
              <w:t>Strateški</w:t>
            </w:r>
          </w:p>
          <w:p w14:paraId="35308862" w14:textId="77777777" w:rsidR="0048560F" w:rsidRPr="0048560F" w:rsidRDefault="0048560F" w:rsidP="0048560F">
            <w:pPr>
              <w:spacing w:after="0"/>
              <w:ind w:firstLine="0"/>
              <w:jc w:val="center"/>
              <w:rPr>
                <w:rFonts w:eastAsia="Times New Roman" w:cs="Arial"/>
              </w:rPr>
            </w:pPr>
            <w:r w:rsidRPr="0048560F">
              <w:rPr>
                <w:rFonts w:eastAsia="Times New Roman" w:cs="Arial"/>
                <w:bCs/>
              </w:rPr>
              <w:t>cilj 1</w:t>
            </w:r>
          </w:p>
        </w:tc>
        <w:tc>
          <w:tcPr>
            <w:tcW w:w="2404" w:type="dxa"/>
            <w:gridSpan w:val="2"/>
            <w:vAlign w:val="center"/>
          </w:tcPr>
          <w:p w14:paraId="21ECD6FE" w14:textId="77777777" w:rsidR="0048560F" w:rsidRPr="0048560F" w:rsidRDefault="0048560F" w:rsidP="0048560F">
            <w:pPr>
              <w:spacing w:after="0"/>
              <w:ind w:firstLine="0"/>
              <w:jc w:val="center"/>
              <w:rPr>
                <w:rFonts w:eastAsia="Times New Roman" w:cs="Arial"/>
                <w:b/>
                <w:bCs/>
              </w:rPr>
            </w:pPr>
            <w:r w:rsidRPr="0048560F">
              <w:rPr>
                <w:rFonts w:eastAsia="Times New Roman" w:cs="Arial"/>
              </w:rPr>
              <w:t>Osnivači ustanova osnovnog i srednjeg obrazovanja,visokoškolske ustanove, JLS; PGŽ, MUP, NZJZ PGŽ, CZSS, organizacije civilnog društva</w:t>
            </w:r>
          </w:p>
        </w:tc>
      </w:tr>
      <w:tr w:rsidR="0048560F" w:rsidRPr="0048560F" w14:paraId="443A75C3" w14:textId="77777777" w:rsidTr="0048560F">
        <w:trPr>
          <w:trHeight w:val="113"/>
        </w:trPr>
        <w:tc>
          <w:tcPr>
            <w:tcW w:w="6243" w:type="dxa"/>
            <w:gridSpan w:val="2"/>
            <w:shd w:val="clear" w:color="auto" w:fill="DEEAF6"/>
            <w:vAlign w:val="center"/>
          </w:tcPr>
          <w:p w14:paraId="30558832" w14:textId="77777777" w:rsidR="0048560F" w:rsidRPr="0048560F" w:rsidRDefault="0048560F" w:rsidP="0048560F">
            <w:pPr>
              <w:spacing w:after="0"/>
              <w:ind w:firstLine="0"/>
              <w:jc w:val="left"/>
              <w:rPr>
                <w:rFonts w:eastAsia="Times New Roman" w:cs="Arial"/>
                <w:bCs/>
              </w:rPr>
            </w:pPr>
            <w:r w:rsidRPr="0048560F">
              <w:rPr>
                <w:rFonts w:eastAsia="Times New Roman" w:cs="Arial"/>
                <w:bCs/>
              </w:rPr>
              <w:t xml:space="preserve">4. organiziranje komunikacijskih kampanja za promociju deficitarnih radnih mjesta/zanimanja, kroz sustavno i primjereno informiranje učenika o pojedinim zanimanjima i uključivanje učenika u kampanju, npr. tijekom školovanja posjete roditelja školama (“što rade moji roditelji?”), organizirane posjete zainteresiranih učenika tvrtkama, posjete predstavnika tvrtki osnovnim školama, sajmovi poslova u čiju su organizaciju uključeni i učenici. </w:t>
            </w:r>
          </w:p>
        </w:tc>
        <w:tc>
          <w:tcPr>
            <w:tcW w:w="1134" w:type="dxa"/>
            <w:vAlign w:val="center"/>
          </w:tcPr>
          <w:p w14:paraId="5C56A33B" w14:textId="77777777" w:rsidR="0048560F" w:rsidRPr="0048560F" w:rsidRDefault="0048560F" w:rsidP="0048560F">
            <w:pPr>
              <w:widowControl w:val="0"/>
              <w:autoSpaceDE w:val="0"/>
              <w:autoSpaceDN w:val="0"/>
              <w:adjustRightInd w:val="0"/>
              <w:spacing w:after="0"/>
              <w:ind w:left="40" w:firstLine="0"/>
              <w:jc w:val="center"/>
              <w:rPr>
                <w:rFonts w:eastAsia="Times New Roman" w:cs="Arial"/>
                <w:bCs/>
              </w:rPr>
            </w:pPr>
            <w:r w:rsidRPr="0048560F">
              <w:rPr>
                <w:rFonts w:eastAsia="Times New Roman" w:cs="Arial"/>
                <w:bCs/>
              </w:rPr>
              <w:t>Strateški</w:t>
            </w:r>
          </w:p>
          <w:p w14:paraId="02C0E9B3" w14:textId="77777777" w:rsidR="0048560F" w:rsidRPr="0048560F" w:rsidRDefault="0048560F" w:rsidP="0048560F">
            <w:pPr>
              <w:spacing w:after="0"/>
              <w:ind w:firstLine="0"/>
              <w:jc w:val="center"/>
              <w:rPr>
                <w:rFonts w:eastAsia="Times New Roman" w:cs="Arial"/>
                <w:bCs/>
              </w:rPr>
            </w:pPr>
            <w:r w:rsidRPr="0048560F">
              <w:rPr>
                <w:rFonts w:eastAsia="Times New Roman" w:cs="Arial"/>
                <w:bCs/>
              </w:rPr>
              <w:t>cilj 1</w:t>
            </w:r>
          </w:p>
        </w:tc>
        <w:tc>
          <w:tcPr>
            <w:tcW w:w="2404" w:type="dxa"/>
            <w:gridSpan w:val="2"/>
            <w:vAlign w:val="center"/>
          </w:tcPr>
          <w:p w14:paraId="3DD234A5" w14:textId="77777777" w:rsidR="0048560F" w:rsidRPr="0048560F" w:rsidRDefault="0048560F" w:rsidP="0048560F">
            <w:pPr>
              <w:spacing w:after="0"/>
              <w:ind w:firstLine="0"/>
              <w:jc w:val="center"/>
              <w:rPr>
                <w:rFonts w:eastAsia="Times New Roman" w:cs="Arial"/>
                <w:bCs/>
              </w:rPr>
            </w:pPr>
            <w:r w:rsidRPr="0048560F">
              <w:rPr>
                <w:rFonts w:eastAsia="Times New Roman" w:cs="Arial"/>
                <w:bCs/>
              </w:rPr>
              <w:t>Osnivači ustanova osnovnog i srednjeg obrazovanja, visokoškolske ustanove u suradnji s gospodarstvenicima i učenicima, obitelj, JLS, PGŽ, HZZZ</w:t>
            </w:r>
          </w:p>
        </w:tc>
      </w:tr>
      <w:tr w:rsidR="0048560F" w:rsidRPr="0048560F" w14:paraId="797CF0F7" w14:textId="77777777" w:rsidTr="0048560F">
        <w:trPr>
          <w:trHeight w:val="113"/>
        </w:trPr>
        <w:tc>
          <w:tcPr>
            <w:tcW w:w="6243" w:type="dxa"/>
            <w:gridSpan w:val="2"/>
            <w:shd w:val="clear" w:color="auto" w:fill="DEEAF6"/>
            <w:vAlign w:val="center"/>
          </w:tcPr>
          <w:p w14:paraId="11C47FD3" w14:textId="77777777" w:rsidR="0048560F" w:rsidRPr="0048560F" w:rsidRDefault="0048560F" w:rsidP="0048560F">
            <w:pPr>
              <w:spacing w:after="0"/>
              <w:ind w:firstLine="0"/>
              <w:jc w:val="left"/>
              <w:rPr>
                <w:rFonts w:eastAsia="Times New Roman" w:cs="Arial"/>
                <w:bCs/>
              </w:rPr>
            </w:pPr>
            <w:r w:rsidRPr="0048560F">
              <w:rPr>
                <w:rFonts w:eastAsia="Times New Roman" w:cs="Arial"/>
                <w:bCs/>
              </w:rPr>
              <w:t>5. razvoj društvenog poduzetništva u školama i na fakultetima (npr. automehaničarska radionica za javnost u školi, frizerski salon u školi i sl.). Rad učenika i mentora u drutvenom podruzeću škole je priznata i plaćena stručna praksa. Isto tako, uspostavom suradnje s poduzetnicima oblikuju se novi modeli stručne prakse tijekom cijelog školovanja, npr. povezano s novim modelom stipendiranja u kojem se za deficitarna zanimanja prema interesu poslodavaca stipendira iz više izvora plaćena praksa tijekom cijelog školovanja</w:t>
            </w:r>
          </w:p>
        </w:tc>
        <w:tc>
          <w:tcPr>
            <w:tcW w:w="1134" w:type="dxa"/>
            <w:vAlign w:val="center"/>
          </w:tcPr>
          <w:p w14:paraId="3A688E28" w14:textId="77777777" w:rsidR="0048560F" w:rsidRPr="0048560F" w:rsidRDefault="0048560F" w:rsidP="0048560F">
            <w:pPr>
              <w:widowControl w:val="0"/>
              <w:autoSpaceDE w:val="0"/>
              <w:autoSpaceDN w:val="0"/>
              <w:adjustRightInd w:val="0"/>
              <w:spacing w:after="0"/>
              <w:ind w:left="40" w:firstLine="0"/>
              <w:jc w:val="center"/>
              <w:rPr>
                <w:rFonts w:eastAsia="Times New Roman" w:cs="Arial"/>
                <w:bCs/>
              </w:rPr>
            </w:pPr>
            <w:r w:rsidRPr="0048560F">
              <w:rPr>
                <w:rFonts w:eastAsia="Times New Roman" w:cs="Arial"/>
                <w:bCs/>
              </w:rPr>
              <w:t>Strateški</w:t>
            </w:r>
          </w:p>
          <w:p w14:paraId="58225977" w14:textId="77777777" w:rsidR="0048560F" w:rsidRPr="0048560F" w:rsidRDefault="0048560F" w:rsidP="0048560F">
            <w:pPr>
              <w:spacing w:after="0"/>
              <w:ind w:firstLine="0"/>
              <w:jc w:val="center"/>
              <w:rPr>
                <w:rFonts w:eastAsia="Times New Roman" w:cs="Arial"/>
                <w:bCs/>
              </w:rPr>
            </w:pPr>
            <w:r w:rsidRPr="0048560F">
              <w:rPr>
                <w:rFonts w:eastAsia="Times New Roman" w:cs="Arial"/>
                <w:bCs/>
              </w:rPr>
              <w:t>cilj 1</w:t>
            </w:r>
          </w:p>
        </w:tc>
        <w:tc>
          <w:tcPr>
            <w:tcW w:w="2404" w:type="dxa"/>
            <w:gridSpan w:val="2"/>
            <w:vAlign w:val="center"/>
          </w:tcPr>
          <w:p w14:paraId="38CF0844" w14:textId="77777777" w:rsidR="0048560F" w:rsidRPr="0048560F" w:rsidRDefault="0048560F" w:rsidP="0048560F">
            <w:pPr>
              <w:spacing w:after="0"/>
              <w:ind w:firstLine="0"/>
              <w:jc w:val="center"/>
              <w:rPr>
                <w:rFonts w:eastAsia="Times New Roman" w:cs="Arial"/>
                <w:bCs/>
              </w:rPr>
            </w:pPr>
            <w:r w:rsidRPr="0048560F">
              <w:rPr>
                <w:rFonts w:eastAsia="Times New Roman" w:cs="Arial"/>
                <w:bCs/>
              </w:rPr>
              <w:t>Osnivači ustanova srednjeg i visokoškolskog obrazovanja oblikuju nove modele stručne prakse u suradnji s poslodavcima i JLS, PGŽ, komorama,</w:t>
            </w:r>
          </w:p>
        </w:tc>
      </w:tr>
    </w:tbl>
    <w:p w14:paraId="0DA5E0C7" w14:textId="77777777" w:rsidR="0048560F" w:rsidRDefault="0048560F">
      <w:r>
        <w:br w:type="page"/>
      </w:r>
    </w:p>
    <w:tbl>
      <w:tblPr>
        <w:tblStyle w:val="Reetkatablice19"/>
        <w:tblW w:w="0" w:type="auto"/>
        <w:tblInd w:w="-43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243"/>
        <w:gridCol w:w="1134"/>
        <w:gridCol w:w="2404"/>
      </w:tblGrid>
      <w:tr w:rsidR="0048560F" w:rsidRPr="0048560F" w14:paraId="508966EE" w14:textId="77777777" w:rsidTr="0048560F">
        <w:trPr>
          <w:trHeight w:val="113"/>
        </w:trPr>
        <w:tc>
          <w:tcPr>
            <w:tcW w:w="6243" w:type="dxa"/>
            <w:shd w:val="clear" w:color="auto" w:fill="DEEAF6"/>
            <w:vAlign w:val="center"/>
          </w:tcPr>
          <w:p w14:paraId="493532E2" w14:textId="759FC718" w:rsidR="0048560F" w:rsidRPr="0048560F" w:rsidRDefault="0048560F" w:rsidP="0048560F">
            <w:pPr>
              <w:spacing w:after="0"/>
              <w:ind w:firstLine="0"/>
              <w:jc w:val="left"/>
              <w:rPr>
                <w:rFonts w:eastAsia="Times New Roman" w:cs="Arial"/>
                <w:bCs/>
              </w:rPr>
            </w:pPr>
            <w:r w:rsidRPr="0048560F">
              <w:rPr>
                <w:rFonts w:eastAsia="Times New Roman" w:cs="Arial"/>
                <w:bCs/>
              </w:rPr>
              <w:t>6. uspostavlja se nove modele profesionalne orijentacije i druge modele praćenja potencijala učenika kako bi u prijelaznim razdobljima lakše donijeli odluku o nastavku školovanja.</w:t>
            </w:r>
          </w:p>
        </w:tc>
        <w:tc>
          <w:tcPr>
            <w:tcW w:w="1134" w:type="dxa"/>
            <w:vAlign w:val="center"/>
          </w:tcPr>
          <w:p w14:paraId="18EDEB62" w14:textId="77777777" w:rsidR="0048560F" w:rsidRPr="0048560F" w:rsidRDefault="0048560F" w:rsidP="0048560F">
            <w:pPr>
              <w:widowControl w:val="0"/>
              <w:autoSpaceDE w:val="0"/>
              <w:autoSpaceDN w:val="0"/>
              <w:adjustRightInd w:val="0"/>
              <w:spacing w:after="0"/>
              <w:ind w:left="40" w:firstLine="0"/>
              <w:jc w:val="center"/>
              <w:rPr>
                <w:rFonts w:eastAsia="Times New Roman" w:cs="Arial"/>
                <w:bCs/>
              </w:rPr>
            </w:pPr>
            <w:r w:rsidRPr="0048560F">
              <w:rPr>
                <w:rFonts w:eastAsia="Times New Roman" w:cs="Arial"/>
                <w:bCs/>
              </w:rPr>
              <w:t>Strateški</w:t>
            </w:r>
          </w:p>
          <w:p w14:paraId="7A6BDBED" w14:textId="77777777" w:rsidR="0048560F" w:rsidRPr="0048560F" w:rsidRDefault="0048560F" w:rsidP="0048560F">
            <w:pPr>
              <w:spacing w:after="0"/>
              <w:ind w:firstLine="0"/>
              <w:jc w:val="center"/>
              <w:rPr>
                <w:rFonts w:eastAsia="Times New Roman" w:cs="Arial"/>
                <w:bCs/>
              </w:rPr>
            </w:pPr>
            <w:r w:rsidRPr="0048560F">
              <w:rPr>
                <w:rFonts w:eastAsia="Times New Roman" w:cs="Arial"/>
                <w:bCs/>
              </w:rPr>
              <w:t>cilj 1</w:t>
            </w:r>
          </w:p>
        </w:tc>
        <w:tc>
          <w:tcPr>
            <w:tcW w:w="2404" w:type="dxa"/>
            <w:vAlign w:val="center"/>
          </w:tcPr>
          <w:p w14:paraId="16E0FE53" w14:textId="059DD410" w:rsidR="0048560F" w:rsidRPr="0048560F" w:rsidRDefault="0048560F" w:rsidP="0048560F">
            <w:pPr>
              <w:spacing w:after="0"/>
              <w:ind w:firstLine="0"/>
              <w:jc w:val="center"/>
              <w:rPr>
                <w:rFonts w:eastAsia="Times New Roman" w:cs="Arial"/>
                <w:bCs/>
              </w:rPr>
            </w:pPr>
            <w:r w:rsidRPr="0048560F">
              <w:rPr>
                <w:rFonts w:eastAsia="Times New Roman" w:cs="Arial"/>
                <w:bCs/>
              </w:rPr>
              <w:t xml:space="preserve">Stručnjaci, obrazovne ustanove i organizacije </w:t>
            </w:r>
            <w:r>
              <w:rPr>
                <w:rFonts w:eastAsia="Times New Roman" w:cs="Arial"/>
                <w:bCs/>
              </w:rPr>
              <w:t>ci</w:t>
            </w:r>
            <w:r w:rsidRPr="0048560F">
              <w:rPr>
                <w:rFonts w:eastAsia="Times New Roman" w:cs="Arial"/>
                <w:bCs/>
              </w:rPr>
              <w:t>vlnog društva, JLS; PGŽ, HZZZ</w:t>
            </w:r>
          </w:p>
        </w:tc>
      </w:tr>
      <w:tr w:rsidR="0048560F" w:rsidRPr="0048560F" w14:paraId="5431926C" w14:textId="77777777" w:rsidTr="0048560F">
        <w:trPr>
          <w:trHeight w:val="113"/>
        </w:trPr>
        <w:tc>
          <w:tcPr>
            <w:tcW w:w="6243" w:type="dxa"/>
            <w:shd w:val="clear" w:color="auto" w:fill="DEEAF6"/>
            <w:vAlign w:val="center"/>
          </w:tcPr>
          <w:p w14:paraId="423E9BD1" w14:textId="77777777" w:rsidR="0048560F" w:rsidRPr="0048560F" w:rsidRDefault="0048560F" w:rsidP="0048560F">
            <w:pPr>
              <w:spacing w:after="0"/>
              <w:ind w:firstLine="0"/>
              <w:jc w:val="left"/>
              <w:rPr>
                <w:rFonts w:eastAsia="Times New Roman" w:cs="Arial"/>
                <w:bCs/>
              </w:rPr>
            </w:pPr>
            <w:r w:rsidRPr="0048560F">
              <w:rPr>
                <w:rFonts w:eastAsia="Times New Roman" w:cs="Arial"/>
                <w:bCs/>
              </w:rPr>
              <w:t xml:space="preserve">7. Informiranje poslodavaca o načinu rada organizacija civilnog društva te mogućnostima stjecanja kompetencija za buduće radnike kroz programe učenja u zajednici (učenje zalaganjem u zajednici, stručna praksa u organizaciji civilnog društva…), ispitavanje potreba poslodavaca (koje kompetencije su potrebne, koja zanimanja) </w:t>
            </w:r>
          </w:p>
        </w:tc>
        <w:tc>
          <w:tcPr>
            <w:tcW w:w="1134" w:type="dxa"/>
            <w:vAlign w:val="center"/>
          </w:tcPr>
          <w:p w14:paraId="76EC7538" w14:textId="77777777" w:rsidR="0048560F" w:rsidRPr="0048560F" w:rsidRDefault="0048560F" w:rsidP="0048560F">
            <w:pPr>
              <w:widowControl w:val="0"/>
              <w:autoSpaceDE w:val="0"/>
              <w:autoSpaceDN w:val="0"/>
              <w:adjustRightInd w:val="0"/>
              <w:spacing w:after="0"/>
              <w:ind w:left="40" w:firstLine="0"/>
              <w:jc w:val="center"/>
              <w:rPr>
                <w:rFonts w:eastAsia="Times New Roman" w:cs="Arial"/>
                <w:bCs/>
              </w:rPr>
            </w:pPr>
            <w:r w:rsidRPr="0048560F">
              <w:rPr>
                <w:rFonts w:eastAsia="Times New Roman" w:cs="Arial"/>
                <w:bCs/>
              </w:rPr>
              <w:t>Strateški</w:t>
            </w:r>
          </w:p>
          <w:p w14:paraId="6859CC71" w14:textId="77777777" w:rsidR="0048560F" w:rsidRPr="0048560F" w:rsidRDefault="0048560F" w:rsidP="0048560F">
            <w:pPr>
              <w:spacing w:after="0"/>
              <w:ind w:firstLine="0"/>
              <w:jc w:val="center"/>
              <w:rPr>
                <w:rFonts w:eastAsia="Times New Roman" w:cs="Arial"/>
                <w:bCs/>
              </w:rPr>
            </w:pPr>
            <w:r w:rsidRPr="0048560F">
              <w:rPr>
                <w:rFonts w:eastAsia="Times New Roman" w:cs="Arial"/>
                <w:bCs/>
              </w:rPr>
              <w:t>cilj 2</w:t>
            </w:r>
          </w:p>
        </w:tc>
        <w:tc>
          <w:tcPr>
            <w:tcW w:w="2404" w:type="dxa"/>
            <w:vAlign w:val="center"/>
          </w:tcPr>
          <w:p w14:paraId="580508DB" w14:textId="77777777" w:rsidR="0048560F" w:rsidRPr="0048560F" w:rsidRDefault="0048560F" w:rsidP="0048560F">
            <w:pPr>
              <w:spacing w:after="0"/>
              <w:ind w:firstLine="0"/>
              <w:jc w:val="center"/>
              <w:rPr>
                <w:rFonts w:eastAsia="Times New Roman" w:cs="Arial"/>
                <w:bCs/>
              </w:rPr>
            </w:pPr>
            <w:r w:rsidRPr="0048560F">
              <w:rPr>
                <w:rFonts w:eastAsia="Times New Roman" w:cs="Arial"/>
                <w:bCs/>
              </w:rPr>
              <w:t>Organizacje civilnog društva, poslodavci, obrazovne ustanove</w:t>
            </w:r>
          </w:p>
        </w:tc>
      </w:tr>
      <w:tr w:rsidR="0048560F" w:rsidRPr="0048560F" w14:paraId="1FA2ECA7" w14:textId="77777777" w:rsidTr="0048560F">
        <w:trPr>
          <w:trHeight w:val="113"/>
        </w:trPr>
        <w:tc>
          <w:tcPr>
            <w:tcW w:w="6243" w:type="dxa"/>
            <w:shd w:val="clear" w:color="auto" w:fill="DEEAF6"/>
            <w:vAlign w:val="center"/>
          </w:tcPr>
          <w:p w14:paraId="0CCB2369" w14:textId="77777777" w:rsidR="0048560F" w:rsidRPr="0048560F" w:rsidRDefault="0048560F" w:rsidP="0048560F">
            <w:pPr>
              <w:spacing w:after="0"/>
              <w:ind w:firstLine="0"/>
              <w:jc w:val="left"/>
              <w:rPr>
                <w:rFonts w:eastAsia="Times New Roman" w:cs="Arial"/>
                <w:bCs/>
              </w:rPr>
            </w:pPr>
            <w:r w:rsidRPr="0048560F">
              <w:rPr>
                <w:rFonts w:eastAsia="Times New Roman" w:cs="Arial"/>
                <w:bCs/>
              </w:rPr>
              <w:t>8. Preporuke poslodavcima - uspostava transparentnijeg zapošljavanja uz priznavanje stečenih kompetencija kroz neformalno obrazovanje, preporuke..</w:t>
            </w:r>
          </w:p>
        </w:tc>
        <w:tc>
          <w:tcPr>
            <w:tcW w:w="1134" w:type="dxa"/>
            <w:vAlign w:val="center"/>
          </w:tcPr>
          <w:p w14:paraId="681A3561" w14:textId="77777777" w:rsidR="0048560F" w:rsidRPr="0048560F" w:rsidRDefault="0048560F" w:rsidP="0048560F">
            <w:pPr>
              <w:widowControl w:val="0"/>
              <w:autoSpaceDE w:val="0"/>
              <w:autoSpaceDN w:val="0"/>
              <w:adjustRightInd w:val="0"/>
              <w:spacing w:after="0"/>
              <w:ind w:left="40" w:firstLine="0"/>
              <w:jc w:val="center"/>
              <w:rPr>
                <w:rFonts w:eastAsia="Times New Roman" w:cs="Arial"/>
                <w:bCs/>
              </w:rPr>
            </w:pPr>
            <w:r w:rsidRPr="0048560F">
              <w:rPr>
                <w:rFonts w:eastAsia="Times New Roman" w:cs="Arial"/>
                <w:bCs/>
              </w:rPr>
              <w:t>Strateški</w:t>
            </w:r>
          </w:p>
          <w:p w14:paraId="507EB9F5" w14:textId="77777777" w:rsidR="0048560F" w:rsidRPr="0048560F" w:rsidRDefault="0048560F" w:rsidP="0048560F">
            <w:pPr>
              <w:spacing w:after="0"/>
              <w:ind w:firstLine="0"/>
              <w:jc w:val="center"/>
              <w:rPr>
                <w:rFonts w:eastAsia="Times New Roman" w:cs="Arial"/>
                <w:bCs/>
              </w:rPr>
            </w:pPr>
            <w:r w:rsidRPr="0048560F">
              <w:rPr>
                <w:rFonts w:eastAsia="Times New Roman" w:cs="Arial"/>
                <w:bCs/>
              </w:rPr>
              <w:t>cilj 2</w:t>
            </w:r>
          </w:p>
        </w:tc>
        <w:tc>
          <w:tcPr>
            <w:tcW w:w="2404" w:type="dxa"/>
            <w:vAlign w:val="center"/>
          </w:tcPr>
          <w:p w14:paraId="28B0BF2D" w14:textId="77777777" w:rsidR="0048560F" w:rsidRPr="0048560F" w:rsidRDefault="0048560F" w:rsidP="0048560F">
            <w:pPr>
              <w:spacing w:after="0"/>
              <w:ind w:firstLine="0"/>
              <w:jc w:val="center"/>
              <w:rPr>
                <w:rFonts w:eastAsia="Times New Roman" w:cs="Arial"/>
                <w:bCs/>
              </w:rPr>
            </w:pPr>
            <w:r w:rsidRPr="0048560F">
              <w:rPr>
                <w:rFonts w:eastAsia="Times New Roman" w:cs="Arial"/>
                <w:bCs/>
              </w:rPr>
              <w:t>Poslodavci, organizacije civilnog društva, ustanove, PGŽ, JLS</w:t>
            </w:r>
          </w:p>
        </w:tc>
      </w:tr>
      <w:tr w:rsidR="0048560F" w:rsidRPr="0048560F" w14:paraId="64D70C97" w14:textId="77777777" w:rsidTr="0048560F">
        <w:trPr>
          <w:trHeight w:val="113"/>
        </w:trPr>
        <w:tc>
          <w:tcPr>
            <w:tcW w:w="6243" w:type="dxa"/>
            <w:shd w:val="clear" w:color="auto" w:fill="DEEAF6"/>
            <w:vAlign w:val="center"/>
          </w:tcPr>
          <w:p w14:paraId="485D8B33" w14:textId="77777777" w:rsidR="0048560F" w:rsidRPr="0048560F" w:rsidRDefault="0048560F" w:rsidP="0048560F">
            <w:pPr>
              <w:spacing w:after="0"/>
              <w:ind w:firstLine="0"/>
              <w:jc w:val="left"/>
              <w:rPr>
                <w:rFonts w:eastAsia="Times New Roman" w:cs="Arial"/>
                <w:bCs/>
              </w:rPr>
            </w:pPr>
            <w:r w:rsidRPr="0048560F">
              <w:rPr>
                <w:rFonts w:eastAsia="Times New Roman" w:cs="Arial"/>
                <w:bCs/>
              </w:rPr>
              <w:t>9. Poticanje stvaranja novih radnih mjesta - poticaji za gospodarstvenike koji stvaraju nova radna mjesta na kojima zapošljavaju mlade u ruralnim krajevima.</w:t>
            </w:r>
          </w:p>
        </w:tc>
        <w:tc>
          <w:tcPr>
            <w:tcW w:w="1134" w:type="dxa"/>
            <w:vAlign w:val="center"/>
          </w:tcPr>
          <w:p w14:paraId="47B1F6C6" w14:textId="77777777" w:rsidR="0048560F" w:rsidRPr="0048560F" w:rsidRDefault="0048560F" w:rsidP="0048560F">
            <w:pPr>
              <w:widowControl w:val="0"/>
              <w:autoSpaceDE w:val="0"/>
              <w:autoSpaceDN w:val="0"/>
              <w:adjustRightInd w:val="0"/>
              <w:spacing w:after="0"/>
              <w:ind w:left="40" w:firstLine="0"/>
              <w:jc w:val="center"/>
              <w:rPr>
                <w:rFonts w:eastAsia="Times New Roman" w:cs="Arial"/>
                <w:bCs/>
              </w:rPr>
            </w:pPr>
            <w:r w:rsidRPr="0048560F">
              <w:rPr>
                <w:rFonts w:eastAsia="Times New Roman" w:cs="Arial"/>
                <w:bCs/>
              </w:rPr>
              <w:t>Strateški</w:t>
            </w:r>
          </w:p>
          <w:p w14:paraId="1154DC34" w14:textId="77777777" w:rsidR="0048560F" w:rsidRPr="0048560F" w:rsidRDefault="0048560F" w:rsidP="0048560F">
            <w:pPr>
              <w:spacing w:after="0"/>
              <w:ind w:firstLine="0"/>
              <w:jc w:val="center"/>
              <w:rPr>
                <w:rFonts w:eastAsia="Times New Roman" w:cs="Arial"/>
                <w:bCs/>
              </w:rPr>
            </w:pPr>
            <w:r w:rsidRPr="0048560F">
              <w:rPr>
                <w:rFonts w:eastAsia="Times New Roman" w:cs="Arial"/>
                <w:bCs/>
              </w:rPr>
              <w:t>cilj 2</w:t>
            </w:r>
          </w:p>
        </w:tc>
        <w:tc>
          <w:tcPr>
            <w:tcW w:w="2404" w:type="dxa"/>
            <w:vAlign w:val="center"/>
          </w:tcPr>
          <w:p w14:paraId="7F907B4C" w14:textId="77777777" w:rsidR="0048560F" w:rsidRPr="0048560F" w:rsidRDefault="0048560F" w:rsidP="0048560F">
            <w:pPr>
              <w:spacing w:after="0"/>
              <w:ind w:firstLine="0"/>
              <w:jc w:val="center"/>
              <w:rPr>
                <w:rFonts w:eastAsia="Times New Roman" w:cs="Arial"/>
                <w:bCs/>
              </w:rPr>
            </w:pPr>
            <w:r w:rsidRPr="0048560F">
              <w:rPr>
                <w:rFonts w:eastAsia="Times New Roman" w:cs="Arial"/>
                <w:bCs/>
              </w:rPr>
              <w:t>JLS, PGŽ, poslodavci, ministarstva</w:t>
            </w:r>
          </w:p>
        </w:tc>
      </w:tr>
      <w:tr w:rsidR="0048560F" w:rsidRPr="0048560F" w14:paraId="4A816E55" w14:textId="77777777" w:rsidTr="0048560F">
        <w:trPr>
          <w:trHeight w:val="113"/>
        </w:trPr>
        <w:tc>
          <w:tcPr>
            <w:tcW w:w="6243" w:type="dxa"/>
            <w:shd w:val="clear" w:color="auto" w:fill="DEEAF6"/>
            <w:vAlign w:val="center"/>
          </w:tcPr>
          <w:p w14:paraId="290AF1F8" w14:textId="77777777" w:rsidR="0048560F" w:rsidRPr="0048560F" w:rsidRDefault="0048560F" w:rsidP="0048560F">
            <w:pPr>
              <w:spacing w:after="0"/>
              <w:ind w:firstLine="0"/>
              <w:jc w:val="left"/>
              <w:rPr>
                <w:rFonts w:eastAsia="Times New Roman" w:cs="Arial"/>
                <w:bCs/>
              </w:rPr>
            </w:pPr>
            <w:r w:rsidRPr="0048560F">
              <w:rPr>
                <w:rFonts w:eastAsia="Times New Roman" w:cs="Arial"/>
                <w:bCs/>
              </w:rPr>
              <w:t>10. Poticaji za korištenje poslovnih zona, start – up inkubatora i sl. - povoljni uvjete za mlade poduzetnike (oslobađanje plaćanja davanja i sl.)</w:t>
            </w:r>
          </w:p>
        </w:tc>
        <w:tc>
          <w:tcPr>
            <w:tcW w:w="1134" w:type="dxa"/>
            <w:vAlign w:val="center"/>
          </w:tcPr>
          <w:p w14:paraId="23F18D43" w14:textId="77777777" w:rsidR="0048560F" w:rsidRPr="0048560F" w:rsidRDefault="0048560F" w:rsidP="0048560F">
            <w:pPr>
              <w:widowControl w:val="0"/>
              <w:autoSpaceDE w:val="0"/>
              <w:autoSpaceDN w:val="0"/>
              <w:adjustRightInd w:val="0"/>
              <w:spacing w:after="0"/>
              <w:ind w:left="40" w:firstLine="0"/>
              <w:jc w:val="center"/>
              <w:rPr>
                <w:rFonts w:eastAsia="Times New Roman" w:cs="Arial"/>
                <w:bCs/>
              </w:rPr>
            </w:pPr>
            <w:r w:rsidRPr="0048560F">
              <w:rPr>
                <w:rFonts w:eastAsia="Times New Roman" w:cs="Arial"/>
                <w:bCs/>
              </w:rPr>
              <w:t>Strateški</w:t>
            </w:r>
          </w:p>
          <w:p w14:paraId="04C518D6" w14:textId="77777777" w:rsidR="0048560F" w:rsidRPr="0048560F" w:rsidRDefault="0048560F" w:rsidP="0048560F">
            <w:pPr>
              <w:spacing w:after="0"/>
              <w:ind w:firstLine="0"/>
              <w:jc w:val="center"/>
              <w:rPr>
                <w:rFonts w:eastAsia="Times New Roman" w:cs="Arial"/>
                <w:bCs/>
              </w:rPr>
            </w:pPr>
            <w:r w:rsidRPr="0048560F">
              <w:rPr>
                <w:rFonts w:eastAsia="Times New Roman" w:cs="Arial"/>
                <w:bCs/>
              </w:rPr>
              <w:t>cilj 2</w:t>
            </w:r>
          </w:p>
        </w:tc>
        <w:tc>
          <w:tcPr>
            <w:tcW w:w="2404" w:type="dxa"/>
            <w:vAlign w:val="center"/>
          </w:tcPr>
          <w:p w14:paraId="185686E3" w14:textId="77777777" w:rsidR="0048560F" w:rsidRPr="0048560F" w:rsidRDefault="0048560F" w:rsidP="0048560F">
            <w:pPr>
              <w:spacing w:after="0"/>
              <w:ind w:firstLine="0"/>
              <w:jc w:val="center"/>
              <w:rPr>
                <w:rFonts w:eastAsia="Times New Roman" w:cs="Arial"/>
                <w:bCs/>
              </w:rPr>
            </w:pPr>
            <w:r w:rsidRPr="0048560F">
              <w:rPr>
                <w:rFonts w:eastAsia="Times New Roman" w:cs="Arial"/>
                <w:bCs/>
              </w:rPr>
              <w:t>Vlasnici poslovnih zona, JLS, PGŽ,</w:t>
            </w:r>
          </w:p>
        </w:tc>
      </w:tr>
      <w:tr w:rsidR="0048560F" w:rsidRPr="0048560F" w14:paraId="058F96A5" w14:textId="77777777" w:rsidTr="0048560F">
        <w:trPr>
          <w:trHeight w:val="113"/>
        </w:trPr>
        <w:tc>
          <w:tcPr>
            <w:tcW w:w="6243" w:type="dxa"/>
            <w:shd w:val="clear" w:color="auto" w:fill="DEEAF6"/>
            <w:vAlign w:val="center"/>
          </w:tcPr>
          <w:p w14:paraId="627291BD" w14:textId="77777777" w:rsidR="0048560F" w:rsidRPr="0048560F" w:rsidRDefault="0048560F" w:rsidP="0048560F">
            <w:pPr>
              <w:spacing w:after="0"/>
              <w:ind w:firstLine="0"/>
              <w:jc w:val="left"/>
              <w:rPr>
                <w:rFonts w:eastAsia="Times New Roman" w:cs="Arial"/>
                <w:bCs/>
              </w:rPr>
            </w:pPr>
            <w:r w:rsidRPr="0048560F">
              <w:rPr>
                <w:rFonts w:eastAsia="Times New Roman" w:cs="Arial"/>
                <w:bCs/>
              </w:rPr>
              <w:t>11. Oblikovanje modela sprječavanja ulaska mladih u NEET situaciju</w:t>
            </w:r>
          </w:p>
        </w:tc>
        <w:tc>
          <w:tcPr>
            <w:tcW w:w="1134" w:type="dxa"/>
            <w:vAlign w:val="center"/>
          </w:tcPr>
          <w:p w14:paraId="604DD7D9" w14:textId="77777777" w:rsidR="0048560F" w:rsidRPr="0048560F" w:rsidRDefault="0048560F" w:rsidP="0048560F">
            <w:pPr>
              <w:widowControl w:val="0"/>
              <w:autoSpaceDE w:val="0"/>
              <w:autoSpaceDN w:val="0"/>
              <w:adjustRightInd w:val="0"/>
              <w:spacing w:after="0"/>
              <w:ind w:left="40" w:firstLine="0"/>
              <w:jc w:val="center"/>
              <w:rPr>
                <w:rFonts w:eastAsia="Times New Roman" w:cs="Arial"/>
                <w:bCs/>
              </w:rPr>
            </w:pPr>
            <w:r w:rsidRPr="0048560F">
              <w:rPr>
                <w:rFonts w:eastAsia="Times New Roman" w:cs="Arial"/>
                <w:bCs/>
              </w:rPr>
              <w:t>Strateški</w:t>
            </w:r>
          </w:p>
          <w:p w14:paraId="255E9805" w14:textId="77777777" w:rsidR="0048560F" w:rsidRPr="0048560F" w:rsidRDefault="0048560F" w:rsidP="0048560F">
            <w:pPr>
              <w:spacing w:after="0"/>
              <w:ind w:firstLine="0"/>
              <w:jc w:val="center"/>
              <w:rPr>
                <w:rFonts w:eastAsia="Times New Roman" w:cs="Arial"/>
                <w:bCs/>
              </w:rPr>
            </w:pPr>
            <w:r w:rsidRPr="0048560F">
              <w:rPr>
                <w:rFonts w:eastAsia="Times New Roman" w:cs="Arial"/>
                <w:bCs/>
              </w:rPr>
              <w:t>cilj 1 i 2</w:t>
            </w:r>
          </w:p>
        </w:tc>
        <w:tc>
          <w:tcPr>
            <w:tcW w:w="2404" w:type="dxa"/>
            <w:vAlign w:val="center"/>
          </w:tcPr>
          <w:p w14:paraId="38FAB8C8" w14:textId="77777777" w:rsidR="0048560F" w:rsidRPr="0048560F" w:rsidRDefault="0048560F" w:rsidP="0048560F">
            <w:pPr>
              <w:spacing w:after="0"/>
              <w:ind w:firstLine="0"/>
              <w:jc w:val="center"/>
              <w:rPr>
                <w:rFonts w:eastAsia="Times New Roman" w:cs="Arial"/>
                <w:bCs/>
              </w:rPr>
            </w:pPr>
            <w:r w:rsidRPr="0048560F">
              <w:rPr>
                <w:rFonts w:eastAsia="Times New Roman" w:cs="Arial"/>
                <w:bCs/>
              </w:rPr>
              <w:t>JLS; PGŽ; HZZZ, osnivači obrazovnih ustanova</w:t>
            </w:r>
          </w:p>
        </w:tc>
      </w:tr>
    </w:tbl>
    <w:p w14:paraId="712CD495" w14:textId="77777777" w:rsidR="001615EC" w:rsidRDefault="001615EC" w:rsidP="001615EC">
      <w:pPr>
        <w:widowControl w:val="0"/>
        <w:autoSpaceDE w:val="0"/>
        <w:autoSpaceDN w:val="0"/>
        <w:adjustRightInd w:val="0"/>
        <w:rPr>
          <w:rFonts w:cs="Arial"/>
        </w:rPr>
      </w:pPr>
    </w:p>
    <w:p w14:paraId="6F8E0B2E" w14:textId="2CA16396" w:rsidR="00F5063E" w:rsidRDefault="00F5063E">
      <w:pPr>
        <w:spacing w:after="160" w:line="259" w:lineRule="auto"/>
        <w:ind w:firstLine="0"/>
        <w:jc w:val="left"/>
        <w:rPr>
          <w:b/>
        </w:rPr>
      </w:pPr>
      <w:r>
        <w:rPr>
          <w:b/>
        </w:rPr>
        <w:br w:type="page"/>
      </w:r>
    </w:p>
    <w:p w14:paraId="435F7205" w14:textId="024C53ED" w:rsidR="002062F3" w:rsidRPr="00754D19" w:rsidRDefault="002062F3" w:rsidP="00796FD4">
      <w:pPr>
        <w:pStyle w:val="naslov1"/>
        <w:spacing w:line="276" w:lineRule="auto"/>
        <w:rPr>
          <w:color w:val="000000"/>
        </w:rPr>
      </w:pPr>
      <w:r w:rsidRPr="002062F3">
        <w:t xml:space="preserve">7. </w:t>
      </w:r>
      <w:r w:rsidRPr="00754D19">
        <w:t>Razvojni</w:t>
      </w:r>
      <w:r>
        <w:t xml:space="preserve"> </w:t>
      </w:r>
      <w:r w:rsidRPr="00754D19">
        <w:t>smjer</w:t>
      </w:r>
      <w:r>
        <w:t xml:space="preserve"> </w:t>
      </w:r>
      <w:r w:rsidRPr="00754D19">
        <w:t>2.</w:t>
      </w:r>
      <w:r>
        <w:t xml:space="preserve"> „</w:t>
      </w:r>
      <w:r w:rsidRPr="00754D19">
        <w:t>Društvena</w:t>
      </w:r>
      <w:r>
        <w:t xml:space="preserve"> </w:t>
      </w:r>
      <w:r w:rsidRPr="00754D19">
        <w:t>uključenost,</w:t>
      </w:r>
      <w:r>
        <w:t xml:space="preserve"> </w:t>
      </w:r>
      <w:r w:rsidRPr="00754D19">
        <w:t>dobrobit</w:t>
      </w:r>
      <w:r>
        <w:t xml:space="preserve"> </w:t>
      </w:r>
      <w:r w:rsidRPr="00754D19">
        <w:t>i</w:t>
      </w:r>
      <w:r>
        <w:t xml:space="preserve"> </w:t>
      </w:r>
      <w:r w:rsidRPr="00754D19">
        <w:t>zdravlje</w:t>
      </w:r>
      <w:r>
        <w:t xml:space="preserve"> </w:t>
      </w:r>
      <w:r w:rsidRPr="00754D19">
        <w:t>mladih”</w:t>
      </w:r>
    </w:p>
    <w:p w14:paraId="3FA6029B" w14:textId="77777777" w:rsidR="002062F3" w:rsidRPr="0069722D" w:rsidRDefault="002062F3" w:rsidP="00796FD4">
      <w:pPr>
        <w:spacing w:line="276" w:lineRule="auto"/>
        <w:rPr>
          <w:rFonts w:cs="Arial"/>
          <w:bCs/>
          <w:color w:val="000000"/>
        </w:rPr>
      </w:pPr>
    </w:p>
    <w:p w14:paraId="5EBED783" w14:textId="77777777" w:rsidR="002062F3" w:rsidRDefault="002062F3" w:rsidP="00796FD4">
      <w:pPr>
        <w:spacing w:line="276" w:lineRule="auto"/>
        <w:ind w:firstLine="0"/>
        <w:rPr>
          <w:rFonts w:cs="Arial"/>
          <w:bCs/>
          <w:color w:val="000000"/>
        </w:rPr>
      </w:pPr>
      <w:r>
        <w:rPr>
          <w:rFonts w:cs="Arial"/>
          <w:bCs/>
          <w:color w:val="000000"/>
        </w:rPr>
        <w:t xml:space="preserve">Temeljni strateški okvir za izradu ovog Programa je Strategija za mlade EU od 2019. do 2027. godine, a ciljevi iz te Strategije prilagođeni su uvjetima u kojima žive mladi u PGŽ. Kriteriji za oblikovanje ovog razvojnog smjera su odgovornost društva za dobrobit mladih, prevenciju i sprječavanje njihove društvene isključenosti. Povezanost izazova i mogućnosti s kojima se mladi suočavaju općenito, zbog sve veće društvene isključenosti mladih, kao i onih koji imaju manje mogućnosti, danas je izražen i kroz utjecaja pandemije na njihovo zdravlje, pri tom se posebno misli na mentalno zdravlje mladih. </w:t>
      </w:r>
      <w:r w:rsidRPr="005B1A36">
        <w:rPr>
          <w:rFonts w:cs="Arial"/>
          <w:bCs/>
          <w:i/>
          <w:iCs/>
          <w:color w:val="000000"/>
        </w:rPr>
        <w:t>Mladi</w:t>
      </w:r>
      <w:r>
        <w:rPr>
          <w:rFonts w:cs="Arial"/>
          <w:bCs/>
          <w:i/>
          <w:iCs/>
          <w:color w:val="000000"/>
        </w:rPr>
        <w:t xml:space="preserve"> </w:t>
      </w:r>
      <w:r w:rsidRPr="005B1A36">
        <w:rPr>
          <w:rFonts w:cs="Arial"/>
          <w:bCs/>
          <w:i/>
          <w:iCs/>
          <w:color w:val="000000"/>
        </w:rPr>
        <w:t>žele</w:t>
      </w:r>
      <w:r>
        <w:rPr>
          <w:rFonts w:cs="Arial"/>
          <w:bCs/>
          <w:i/>
          <w:iCs/>
          <w:color w:val="000000"/>
        </w:rPr>
        <w:t xml:space="preserve"> </w:t>
      </w:r>
      <w:r w:rsidRPr="005B1A36">
        <w:rPr>
          <w:rFonts w:cs="Arial"/>
          <w:bCs/>
          <w:i/>
          <w:iCs/>
          <w:color w:val="000000"/>
        </w:rPr>
        <w:t>preuzeti</w:t>
      </w:r>
      <w:r>
        <w:rPr>
          <w:rFonts w:cs="Arial"/>
          <w:bCs/>
          <w:i/>
          <w:iCs/>
          <w:color w:val="000000"/>
        </w:rPr>
        <w:t xml:space="preserve"> </w:t>
      </w:r>
      <w:r w:rsidRPr="005B1A36">
        <w:rPr>
          <w:rFonts w:cs="Arial"/>
          <w:bCs/>
          <w:i/>
          <w:iCs/>
          <w:color w:val="000000"/>
        </w:rPr>
        <w:t>kontrolu</w:t>
      </w:r>
      <w:r>
        <w:rPr>
          <w:rFonts w:cs="Arial"/>
          <w:bCs/>
          <w:i/>
          <w:iCs/>
          <w:color w:val="000000"/>
        </w:rPr>
        <w:t xml:space="preserve"> </w:t>
      </w:r>
      <w:r w:rsidRPr="005B1A36">
        <w:rPr>
          <w:rFonts w:cs="Arial"/>
          <w:bCs/>
          <w:i/>
          <w:iCs/>
          <w:color w:val="000000"/>
        </w:rPr>
        <w:t>nad</w:t>
      </w:r>
      <w:r>
        <w:rPr>
          <w:rFonts w:cs="Arial"/>
          <w:bCs/>
          <w:i/>
          <w:iCs/>
          <w:color w:val="000000"/>
        </w:rPr>
        <w:t xml:space="preserve"> </w:t>
      </w:r>
      <w:r w:rsidRPr="005B1A36">
        <w:rPr>
          <w:rFonts w:cs="Arial"/>
          <w:bCs/>
          <w:i/>
          <w:iCs/>
          <w:color w:val="000000"/>
        </w:rPr>
        <w:t>svojim</w:t>
      </w:r>
      <w:r>
        <w:rPr>
          <w:rFonts w:cs="Arial"/>
          <w:bCs/>
          <w:i/>
          <w:iCs/>
          <w:color w:val="000000"/>
        </w:rPr>
        <w:t xml:space="preserve"> </w:t>
      </w:r>
      <w:r w:rsidRPr="005B1A36">
        <w:rPr>
          <w:rFonts w:cs="Arial"/>
          <w:bCs/>
          <w:i/>
          <w:iCs/>
          <w:color w:val="000000"/>
        </w:rPr>
        <w:t>životima,</w:t>
      </w:r>
      <w:r>
        <w:rPr>
          <w:rFonts w:cs="Arial"/>
          <w:bCs/>
          <w:i/>
          <w:iCs/>
          <w:color w:val="000000"/>
        </w:rPr>
        <w:t xml:space="preserve"> </w:t>
      </w:r>
      <w:r w:rsidRPr="005B1A36">
        <w:rPr>
          <w:rFonts w:cs="Arial"/>
          <w:bCs/>
          <w:i/>
          <w:iCs/>
          <w:color w:val="000000"/>
        </w:rPr>
        <w:t>surađivati</w:t>
      </w:r>
      <w:r>
        <w:rPr>
          <w:rFonts w:cs="Arial"/>
          <w:bCs/>
          <w:i/>
          <w:iCs/>
          <w:color w:val="000000"/>
        </w:rPr>
        <w:t xml:space="preserve"> </w:t>
      </w:r>
      <w:r w:rsidRPr="005B1A36">
        <w:rPr>
          <w:rFonts w:cs="Arial"/>
          <w:bCs/>
          <w:i/>
          <w:iCs/>
          <w:color w:val="000000"/>
        </w:rPr>
        <w:t>s</w:t>
      </w:r>
      <w:r>
        <w:rPr>
          <w:rFonts w:cs="Arial"/>
          <w:bCs/>
          <w:i/>
          <w:iCs/>
          <w:color w:val="000000"/>
        </w:rPr>
        <w:t xml:space="preserve"> </w:t>
      </w:r>
      <w:r w:rsidRPr="005B1A36">
        <w:rPr>
          <w:rFonts w:cs="Arial"/>
          <w:bCs/>
          <w:i/>
          <w:iCs/>
          <w:color w:val="000000"/>
        </w:rPr>
        <w:t>drugima</w:t>
      </w:r>
      <w:r>
        <w:rPr>
          <w:rFonts w:cs="Arial"/>
          <w:bCs/>
          <w:i/>
          <w:iCs/>
          <w:color w:val="000000"/>
        </w:rPr>
        <w:t xml:space="preserve"> </w:t>
      </w:r>
      <w:r w:rsidRPr="005B1A36">
        <w:rPr>
          <w:rFonts w:cs="Arial"/>
          <w:bCs/>
          <w:i/>
          <w:iCs/>
          <w:color w:val="000000"/>
        </w:rPr>
        <w:t>i</w:t>
      </w:r>
      <w:r>
        <w:rPr>
          <w:rFonts w:cs="Arial"/>
          <w:bCs/>
          <w:i/>
          <w:iCs/>
          <w:color w:val="000000"/>
        </w:rPr>
        <w:t xml:space="preserve"> </w:t>
      </w:r>
      <w:r w:rsidRPr="005B1A36">
        <w:rPr>
          <w:rFonts w:cs="Arial"/>
          <w:bCs/>
          <w:i/>
          <w:iCs/>
          <w:color w:val="000000"/>
        </w:rPr>
        <w:t>podupirati</w:t>
      </w:r>
      <w:r>
        <w:rPr>
          <w:rFonts w:cs="Arial"/>
          <w:bCs/>
          <w:i/>
          <w:iCs/>
          <w:color w:val="000000"/>
        </w:rPr>
        <w:t xml:space="preserve"> </w:t>
      </w:r>
      <w:r w:rsidRPr="005B1A36">
        <w:rPr>
          <w:rFonts w:cs="Arial"/>
          <w:bCs/>
          <w:i/>
          <w:iCs/>
          <w:color w:val="000000"/>
        </w:rPr>
        <w:t>ih.</w:t>
      </w:r>
      <w:r>
        <w:rPr>
          <w:rFonts w:cs="Arial"/>
          <w:bCs/>
          <w:i/>
          <w:iCs/>
          <w:color w:val="000000"/>
        </w:rPr>
        <w:t xml:space="preserve"> </w:t>
      </w:r>
      <w:r w:rsidRPr="005B1A36">
        <w:rPr>
          <w:rFonts w:cs="Arial"/>
          <w:bCs/>
          <w:i/>
          <w:iCs/>
          <w:color w:val="000000"/>
        </w:rPr>
        <w:t>Pri</w:t>
      </w:r>
      <w:r>
        <w:rPr>
          <w:rFonts w:cs="Arial"/>
          <w:bCs/>
          <w:i/>
          <w:iCs/>
          <w:color w:val="000000"/>
        </w:rPr>
        <w:t xml:space="preserve"> </w:t>
      </w:r>
      <w:r w:rsidRPr="005B1A36">
        <w:rPr>
          <w:rFonts w:cs="Arial"/>
          <w:bCs/>
          <w:i/>
          <w:iCs/>
          <w:color w:val="000000"/>
        </w:rPr>
        <w:t>preuzimanju</w:t>
      </w:r>
      <w:r>
        <w:rPr>
          <w:rFonts w:cs="Arial"/>
          <w:bCs/>
          <w:i/>
          <w:iCs/>
          <w:color w:val="000000"/>
        </w:rPr>
        <w:t xml:space="preserve"> </w:t>
      </w:r>
      <w:r w:rsidRPr="005B1A36">
        <w:rPr>
          <w:rFonts w:cs="Arial"/>
          <w:bCs/>
          <w:i/>
          <w:iCs/>
          <w:color w:val="000000"/>
        </w:rPr>
        <w:t>kontrole</w:t>
      </w:r>
      <w:r>
        <w:rPr>
          <w:rFonts w:cs="Arial"/>
          <w:bCs/>
          <w:i/>
          <w:iCs/>
          <w:color w:val="000000"/>
        </w:rPr>
        <w:t xml:space="preserve"> </w:t>
      </w:r>
      <w:r w:rsidRPr="005B1A36">
        <w:rPr>
          <w:rFonts w:cs="Arial"/>
          <w:bCs/>
          <w:i/>
          <w:iCs/>
          <w:color w:val="000000"/>
        </w:rPr>
        <w:t>nađu</w:t>
      </w:r>
      <w:r>
        <w:rPr>
          <w:rFonts w:cs="Arial"/>
          <w:bCs/>
          <w:i/>
          <w:iCs/>
          <w:color w:val="000000"/>
        </w:rPr>
        <w:t xml:space="preserve"> </w:t>
      </w:r>
      <w:r w:rsidRPr="005B1A36">
        <w:rPr>
          <w:rFonts w:cs="Arial"/>
          <w:bCs/>
          <w:i/>
          <w:iCs/>
          <w:color w:val="000000"/>
        </w:rPr>
        <w:t>se</w:t>
      </w:r>
      <w:r>
        <w:rPr>
          <w:rFonts w:cs="Arial"/>
          <w:bCs/>
          <w:i/>
          <w:iCs/>
          <w:color w:val="000000"/>
        </w:rPr>
        <w:t xml:space="preserve"> </w:t>
      </w:r>
      <w:r w:rsidRPr="005B1A36">
        <w:rPr>
          <w:rFonts w:cs="Arial"/>
          <w:bCs/>
          <w:i/>
          <w:iCs/>
          <w:color w:val="000000"/>
        </w:rPr>
        <w:t>suočeni</w:t>
      </w:r>
      <w:r>
        <w:rPr>
          <w:rFonts w:cs="Arial"/>
          <w:bCs/>
          <w:i/>
          <w:iCs/>
          <w:color w:val="000000"/>
        </w:rPr>
        <w:t xml:space="preserve"> </w:t>
      </w:r>
      <w:r w:rsidRPr="005B1A36">
        <w:rPr>
          <w:rFonts w:cs="Arial"/>
          <w:bCs/>
          <w:i/>
          <w:iCs/>
          <w:color w:val="000000"/>
        </w:rPr>
        <w:t>s</w:t>
      </w:r>
      <w:r>
        <w:rPr>
          <w:rFonts w:cs="Arial"/>
          <w:bCs/>
          <w:i/>
          <w:iCs/>
          <w:color w:val="000000"/>
        </w:rPr>
        <w:t xml:space="preserve"> </w:t>
      </w:r>
      <w:r w:rsidRPr="005B1A36">
        <w:rPr>
          <w:rFonts w:cs="Arial"/>
          <w:bCs/>
          <w:i/>
          <w:iCs/>
          <w:color w:val="000000"/>
        </w:rPr>
        <w:t>nekolicinom</w:t>
      </w:r>
      <w:r>
        <w:rPr>
          <w:rFonts w:cs="Arial"/>
          <w:bCs/>
          <w:i/>
          <w:iCs/>
          <w:color w:val="000000"/>
        </w:rPr>
        <w:t xml:space="preserve"> </w:t>
      </w:r>
      <w:r w:rsidRPr="005B1A36">
        <w:rPr>
          <w:rFonts w:cs="Arial"/>
          <w:bCs/>
          <w:i/>
          <w:iCs/>
          <w:color w:val="000000"/>
        </w:rPr>
        <w:t>uobičajenih</w:t>
      </w:r>
      <w:r>
        <w:rPr>
          <w:rFonts w:cs="Arial"/>
          <w:bCs/>
          <w:i/>
          <w:iCs/>
          <w:color w:val="000000"/>
        </w:rPr>
        <w:t xml:space="preserve"> </w:t>
      </w:r>
      <w:r w:rsidRPr="005B1A36">
        <w:rPr>
          <w:rFonts w:cs="Arial"/>
          <w:bCs/>
          <w:i/>
          <w:iCs/>
          <w:color w:val="000000"/>
        </w:rPr>
        <w:t>tranzicija</w:t>
      </w:r>
      <w:r>
        <w:rPr>
          <w:rFonts w:cs="Arial"/>
          <w:bCs/>
          <w:i/>
          <w:iCs/>
          <w:color w:val="000000"/>
        </w:rPr>
        <w:t xml:space="preserve"> </w:t>
      </w:r>
      <w:r w:rsidRPr="005B1A36">
        <w:rPr>
          <w:rFonts w:cs="Arial"/>
          <w:bCs/>
          <w:i/>
          <w:iCs/>
          <w:color w:val="000000"/>
        </w:rPr>
        <w:t>u</w:t>
      </w:r>
      <w:r>
        <w:rPr>
          <w:rFonts w:cs="Arial"/>
          <w:bCs/>
          <w:i/>
          <w:iCs/>
          <w:color w:val="000000"/>
        </w:rPr>
        <w:t xml:space="preserve"> </w:t>
      </w:r>
      <w:r w:rsidRPr="005B1A36">
        <w:rPr>
          <w:rFonts w:cs="Arial"/>
          <w:bCs/>
          <w:i/>
          <w:iCs/>
          <w:color w:val="000000"/>
        </w:rPr>
        <w:t>svojem</w:t>
      </w:r>
      <w:r>
        <w:rPr>
          <w:rFonts w:cs="Arial"/>
          <w:bCs/>
          <w:i/>
          <w:iCs/>
          <w:color w:val="000000"/>
        </w:rPr>
        <w:t xml:space="preserve"> </w:t>
      </w:r>
      <w:r w:rsidRPr="005B1A36">
        <w:rPr>
          <w:rFonts w:cs="Arial"/>
          <w:bCs/>
          <w:i/>
          <w:iCs/>
          <w:color w:val="000000"/>
        </w:rPr>
        <w:t>osobnom</w:t>
      </w:r>
      <w:r>
        <w:rPr>
          <w:rFonts w:cs="Arial"/>
          <w:bCs/>
          <w:i/>
          <w:iCs/>
          <w:color w:val="000000"/>
        </w:rPr>
        <w:t xml:space="preserve"> </w:t>
      </w:r>
      <w:r w:rsidRPr="005B1A36">
        <w:rPr>
          <w:rFonts w:cs="Arial"/>
          <w:bCs/>
          <w:i/>
          <w:iCs/>
          <w:color w:val="000000"/>
        </w:rPr>
        <w:t>životu</w:t>
      </w:r>
      <w:r>
        <w:rPr>
          <w:rFonts w:cs="Arial"/>
          <w:bCs/>
          <w:i/>
          <w:iCs/>
          <w:color w:val="000000"/>
        </w:rPr>
        <w:t xml:space="preserve"> </w:t>
      </w:r>
      <w:r w:rsidRPr="005B1A36">
        <w:rPr>
          <w:rFonts w:cs="Arial"/>
          <w:bCs/>
          <w:i/>
          <w:iCs/>
          <w:color w:val="000000"/>
        </w:rPr>
        <w:t>i</w:t>
      </w:r>
      <w:r>
        <w:rPr>
          <w:rFonts w:cs="Arial"/>
          <w:bCs/>
          <w:i/>
          <w:iCs/>
          <w:color w:val="000000"/>
        </w:rPr>
        <w:t xml:space="preserve"> </w:t>
      </w:r>
      <w:r w:rsidRPr="005B1A36">
        <w:rPr>
          <w:rFonts w:cs="Arial"/>
          <w:bCs/>
          <w:i/>
          <w:iCs/>
          <w:color w:val="000000"/>
        </w:rPr>
        <w:t>okruženju,</w:t>
      </w:r>
      <w:r>
        <w:rPr>
          <w:rFonts w:cs="Arial"/>
          <w:bCs/>
          <w:i/>
          <w:iCs/>
          <w:color w:val="000000"/>
        </w:rPr>
        <w:t xml:space="preserve"> </w:t>
      </w:r>
      <w:r w:rsidRPr="005B1A36">
        <w:rPr>
          <w:rFonts w:cs="Arial"/>
          <w:bCs/>
          <w:i/>
          <w:iCs/>
          <w:color w:val="000000"/>
        </w:rPr>
        <w:t>od</w:t>
      </w:r>
      <w:r>
        <w:rPr>
          <w:rFonts w:cs="Arial"/>
          <w:bCs/>
          <w:i/>
          <w:iCs/>
          <w:color w:val="000000"/>
        </w:rPr>
        <w:t xml:space="preserve"> </w:t>
      </w:r>
      <w:r w:rsidRPr="005B1A36">
        <w:rPr>
          <w:rFonts w:cs="Arial"/>
          <w:bCs/>
          <w:i/>
          <w:iCs/>
          <w:color w:val="000000"/>
        </w:rPr>
        <w:t>obrazovanja</w:t>
      </w:r>
      <w:r>
        <w:rPr>
          <w:rFonts w:cs="Arial"/>
          <w:bCs/>
          <w:i/>
          <w:iCs/>
          <w:color w:val="000000"/>
        </w:rPr>
        <w:t xml:space="preserve"> </w:t>
      </w:r>
      <w:r w:rsidRPr="005B1A36">
        <w:rPr>
          <w:rFonts w:cs="Arial"/>
          <w:bCs/>
          <w:i/>
          <w:iCs/>
          <w:color w:val="000000"/>
        </w:rPr>
        <w:t>do</w:t>
      </w:r>
      <w:r>
        <w:rPr>
          <w:rFonts w:cs="Arial"/>
          <w:bCs/>
          <w:i/>
          <w:iCs/>
          <w:color w:val="000000"/>
        </w:rPr>
        <w:t xml:space="preserve"> </w:t>
      </w:r>
      <w:r w:rsidRPr="005B1A36">
        <w:rPr>
          <w:rFonts w:cs="Arial"/>
          <w:bCs/>
          <w:i/>
          <w:iCs/>
          <w:color w:val="000000"/>
        </w:rPr>
        <w:t>rada,</w:t>
      </w:r>
      <w:r>
        <w:rPr>
          <w:rFonts w:cs="Arial"/>
          <w:bCs/>
          <w:i/>
          <w:iCs/>
          <w:color w:val="000000"/>
        </w:rPr>
        <w:t xml:space="preserve"> </w:t>
      </w:r>
      <w:r w:rsidRPr="005B1A36">
        <w:rPr>
          <w:rFonts w:cs="Arial"/>
          <w:bCs/>
          <w:i/>
          <w:iCs/>
          <w:color w:val="000000"/>
        </w:rPr>
        <w:t>samostalnog</w:t>
      </w:r>
      <w:r>
        <w:rPr>
          <w:rFonts w:cs="Arial"/>
          <w:bCs/>
          <w:i/>
          <w:iCs/>
          <w:color w:val="000000"/>
        </w:rPr>
        <w:t xml:space="preserve"> </w:t>
      </w:r>
      <w:r w:rsidRPr="005B1A36">
        <w:rPr>
          <w:rFonts w:cs="Arial"/>
          <w:bCs/>
          <w:i/>
          <w:iCs/>
          <w:color w:val="000000"/>
        </w:rPr>
        <w:t>života,</w:t>
      </w:r>
      <w:r>
        <w:rPr>
          <w:rFonts w:cs="Arial"/>
          <w:bCs/>
          <w:i/>
          <w:iCs/>
          <w:color w:val="000000"/>
        </w:rPr>
        <w:t xml:space="preserve"> </w:t>
      </w:r>
      <w:r w:rsidRPr="005B1A36">
        <w:rPr>
          <w:rFonts w:cs="Arial"/>
          <w:bCs/>
          <w:i/>
          <w:iCs/>
          <w:color w:val="000000"/>
        </w:rPr>
        <w:t>partnerstava</w:t>
      </w:r>
      <w:r>
        <w:rPr>
          <w:rFonts w:cs="Arial"/>
          <w:bCs/>
          <w:i/>
          <w:iCs/>
          <w:color w:val="000000"/>
        </w:rPr>
        <w:t xml:space="preserve"> </w:t>
      </w:r>
      <w:r w:rsidRPr="005B1A36">
        <w:rPr>
          <w:rFonts w:cs="Arial"/>
          <w:bCs/>
          <w:i/>
          <w:iCs/>
          <w:color w:val="000000"/>
        </w:rPr>
        <w:t>ili</w:t>
      </w:r>
      <w:r>
        <w:rPr>
          <w:rFonts w:cs="Arial"/>
          <w:bCs/>
          <w:i/>
          <w:iCs/>
          <w:color w:val="000000"/>
        </w:rPr>
        <w:t xml:space="preserve"> </w:t>
      </w:r>
      <w:r w:rsidRPr="005B1A36">
        <w:rPr>
          <w:rFonts w:cs="Arial"/>
          <w:bCs/>
          <w:i/>
          <w:iCs/>
          <w:color w:val="000000"/>
        </w:rPr>
        <w:t>započinjanja</w:t>
      </w:r>
      <w:r>
        <w:rPr>
          <w:rFonts w:cs="Arial"/>
          <w:bCs/>
          <w:i/>
          <w:iCs/>
          <w:color w:val="000000"/>
        </w:rPr>
        <w:t xml:space="preserve"> </w:t>
      </w:r>
      <w:r w:rsidRPr="005B1A36">
        <w:rPr>
          <w:rFonts w:cs="Arial"/>
          <w:bCs/>
          <w:i/>
          <w:iCs/>
          <w:color w:val="000000"/>
        </w:rPr>
        <w:t>obiteljskog</w:t>
      </w:r>
      <w:r>
        <w:rPr>
          <w:rFonts w:cs="Arial"/>
          <w:bCs/>
          <w:i/>
          <w:iCs/>
          <w:color w:val="000000"/>
        </w:rPr>
        <w:t xml:space="preserve"> </w:t>
      </w:r>
      <w:r w:rsidRPr="005B1A36">
        <w:rPr>
          <w:rFonts w:cs="Arial"/>
          <w:bCs/>
          <w:i/>
          <w:iCs/>
          <w:color w:val="000000"/>
        </w:rPr>
        <w:t>života.</w:t>
      </w:r>
      <w:r>
        <w:rPr>
          <w:rFonts w:cs="Arial"/>
          <w:bCs/>
          <w:i/>
          <w:iCs/>
          <w:color w:val="000000"/>
        </w:rPr>
        <w:t xml:space="preserve"> </w:t>
      </w:r>
      <w:r w:rsidRPr="005B1A36">
        <w:rPr>
          <w:rFonts w:cs="Arial"/>
          <w:bCs/>
          <w:i/>
          <w:iCs/>
          <w:color w:val="000000"/>
        </w:rPr>
        <w:t>Mnogi</w:t>
      </w:r>
      <w:r>
        <w:rPr>
          <w:rFonts w:cs="Arial"/>
          <w:bCs/>
          <w:i/>
          <w:iCs/>
          <w:color w:val="000000"/>
        </w:rPr>
        <w:t xml:space="preserve"> </w:t>
      </w:r>
      <w:r w:rsidRPr="005B1A36">
        <w:rPr>
          <w:rFonts w:cs="Arial"/>
          <w:bCs/>
          <w:i/>
          <w:iCs/>
          <w:color w:val="000000"/>
        </w:rPr>
        <w:t>se</w:t>
      </w:r>
      <w:r>
        <w:rPr>
          <w:rFonts w:cs="Arial"/>
          <w:bCs/>
          <w:i/>
          <w:iCs/>
          <w:color w:val="000000"/>
        </w:rPr>
        <w:t xml:space="preserve"> </w:t>
      </w:r>
      <w:r w:rsidRPr="005B1A36">
        <w:rPr>
          <w:rFonts w:cs="Arial"/>
          <w:bCs/>
          <w:i/>
          <w:iCs/>
          <w:color w:val="000000"/>
        </w:rPr>
        <w:t>suoče</w:t>
      </w:r>
      <w:r>
        <w:rPr>
          <w:rFonts w:cs="Arial"/>
          <w:bCs/>
          <w:i/>
          <w:iCs/>
          <w:color w:val="000000"/>
        </w:rPr>
        <w:t xml:space="preserve"> </w:t>
      </w:r>
      <w:r w:rsidRPr="005B1A36">
        <w:rPr>
          <w:rFonts w:cs="Arial"/>
          <w:bCs/>
          <w:i/>
          <w:iCs/>
          <w:color w:val="000000"/>
        </w:rPr>
        <w:t>s</w:t>
      </w:r>
      <w:r>
        <w:rPr>
          <w:rFonts w:cs="Arial"/>
          <w:bCs/>
          <w:i/>
          <w:iCs/>
          <w:color w:val="000000"/>
        </w:rPr>
        <w:t xml:space="preserve"> </w:t>
      </w:r>
      <w:r w:rsidRPr="005B1A36">
        <w:rPr>
          <w:rFonts w:cs="Arial"/>
          <w:bCs/>
          <w:i/>
          <w:iCs/>
          <w:color w:val="000000"/>
        </w:rPr>
        <w:t>pitanjem</w:t>
      </w:r>
      <w:r>
        <w:rPr>
          <w:rFonts w:cs="Arial"/>
          <w:bCs/>
          <w:i/>
          <w:iCs/>
          <w:color w:val="000000"/>
        </w:rPr>
        <w:t xml:space="preserve"> </w:t>
      </w:r>
      <w:r w:rsidRPr="005B1A36">
        <w:rPr>
          <w:rFonts w:cs="Arial"/>
          <w:bCs/>
          <w:i/>
          <w:iCs/>
          <w:color w:val="000000"/>
        </w:rPr>
        <w:t>nesigurne</w:t>
      </w:r>
      <w:r>
        <w:rPr>
          <w:rFonts w:cs="Arial"/>
          <w:bCs/>
          <w:i/>
          <w:iCs/>
          <w:color w:val="000000"/>
        </w:rPr>
        <w:t xml:space="preserve"> </w:t>
      </w:r>
      <w:r w:rsidRPr="005B1A36">
        <w:rPr>
          <w:rFonts w:cs="Arial"/>
          <w:bCs/>
          <w:i/>
          <w:iCs/>
          <w:color w:val="000000"/>
        </w:rPr>
        <w:t>budućnosti</w:t>
      </w:r>
      <w:r>
        <w:rPr>
          <w:rFonts w:cs="Arial"/>
          <w:bCs/>
          <w:i/>
          <w:iCs/>
          <w:color w:val="000000"/>
        </w:rPr>
        <w:t xml:space="preserve"> </w:t>
      </w:r>
      <w:r w:rsidRPr="005B1A36">
        <w:rPr>
          <w:rFonts w:cs="Arial"/>
          <w:bCs/>
          <w:i/>
          <w:iCs/>
          <w:color w:val="000000"/>
        </w:rPr>
        <w:t>zbog</w:t>
      </w:r>
      <w:r>
        <w:rPr>
          <w:rFonts w:cs="Arial"/>
          <w:bCs/>
          <w:i/>
          <w:iCs/>
          <w:color w:val="000000"/>
        </w:rPr>
        <w:t xml:space="preserve"> </w:t>
      </w:r>
      <w:r w:rsidRPr="005B1A36">
        <w:rPr>
          <w:rFonts w:cs="Arial"/>
          <w:bCs/>
          <w:i/>
          <w:iCs/>
          <w:color w:val="000000"/>
        </w:rPr>
        <w:t>globalizacije</w:t>
      </w:r>
      <w:r>
        <w:rPr>
          <w:rFonts w:cs="Arial"/>
          <w:bCs/>
          <w:i/>
          <w:iCs/>
          <w:color w:val="000000"/>
        </w:rPr>
        <w:t xml:space="preserve"> </w:t>
      </w:r>
      <w:r w:rsidRPr="005B1A36">
        <w:rPr>
          <w:rFonts w:cs="Arial"/>
          <w:bCs/>
          <w:i/>
          <w:iCs/>
          <w:color w:val="000000"/>
        </w:rPr>
        <w:t>i</w:t>
      </w:r>
      <w:r>
        <w:rPr>
          <w:rFonts w:cs="Arial"/>
          <w:bCs/>
          <w:i/>
          <w:iCs/>
          <w:color w:val="000000"/>
        </w:rPr>
        <w:t xml:space="preserve"> </w:t>
      </w:r>
      <w:r w:rsidRPr="005B1A36">
        <w:rPr>
          <w:rFonts w:cs="Arial"/>
          <w:bCs/>
          <w:i/>
          <w:iCs/>
          <w:color w:val="000000"/>
        </w:rPr>
        <w:t>klimatskih</w:t>
      </w:r>
      <w:r>
        <w:rPr>
          <w:rFonts w:cs="Arial"/>
          <w:bCs/>
          <w:i/>
          <w:iCs/>
          <w:color w:val="000000"/>
        </w:rPr>
        <w:t xml:space="preserve"> </w:t>
      </w:r>
      <w:r w:rsidRPr="005B1A36">
        <w:rPr>
          <w:rFonts w:cs="Arial"/>
          <w:bCs/>
          <w:i/>
          <w:iCs/>
          <w:color w:val="000000"/>
        </w:rPr>
        <w:t>promjena,</w:t>
      </w:r>
      <w:r>
        <w:rPr>
          <w:rFonts w:cs="Arial"/>
          <w:bCs/>
          <w:i/>
          <w:iCs/>
          <w:color w:val="000000"/>
        </w:rPr>
        <w:t xml:space="preserve"> </w:t>
      </w:r>
      <w:r w:rsidRPr="005B1A36">
        <w:rPr>
          <w:rFonts w:cs="Arial"/>
          <w:bCs/>
          <w:i/>
          <w:iCs/>
          <w:color w:val="000000"/>
        </w:rPr>
        <w:t>tehnoloških</w:t>
      </w:r>
      <w:r>
        <w:rPr>
          <w:rFonts w:cs="Arial"/>
          <w:bCs/>
          <w:i/>
          <w:iCs/>
          <w:color w:val="000000"/>
        </w:rPr>
        <w:t xml:space="preserve"> </w:t>
      </w:r>
      <w:r w:rsidRPr="005B1A36">
        <w:rPr>
          <w:rFonts w:cs="Arial"/>
          <w:bCs/>
          <w:i/>
          <w:iCs/>
          <w:color w:val="000000"/>
        </w:rPr>
        <w:t>promjena,</w:t>
      </w:r>
      <w:r>
        <w:rPr>
          <w:rFonts w:cs="Arial"/>
          <w:bCs/>
          <w:i/>
          <w:iCs/>
          <w:color w:val="000000"/>
        </w:rPr>
        <w:t xml:space="preserve"> </w:t>
      </w:r>
      <w:r w:rsidRPr="005B1A36">
        <w:rPr>
          <w:rFonts w:cs="Arial"/>
          <w:bCs/>
          <w:i/>
          <w:iCs/>
          <w:color w:val="000000"/>
        </w:rPr>
        <w:t>demografskih</w:t>
      </w:r>
      <w:r>
        <w:rPr>
          <w:rFonts w:cs="Arial"/>
          <w:bCs/>
          <w:i/>
          <w:iCs/>
          <w:color w:val="000000"/>
        </w:rPr>
        <w:t xml:space="preserve"> </w:t>
      </w:r>
      <w:r w:rsidRPr="005B1A36">
        <w:rPr>
          <w:rFonts w:cs="Arial"/>
          <w:bCs/>
          <w:i/>
          <w:iCs/>
          <w:color w:val="000000"/>
        </w:rPr>
        <w:t>i</w:t>
      </w:r>
      <w:r>
        <w:rPr>
          <w:rFonts w:cs="Arial"/>
          <w:bCs/>
          <w:i/>
          <w:iCs/>
          <w:color w:val="000000"/>
        </w:rPr>
        <w:t xml:space="preserve"> </w:t>
      </w:r>
      <w:r w:rsidRPr="005B1A36">
        <w:rPr>
          <w:rFonts w:cs="Arial"/>
          <w:bCs/>
          <w:i/>
          <w:iCs/>
          <w:color w:val="000000"/>
        </w:rPr>
        <w:t>socioekonomskih</w:t>
      </w:r>
      <w:r>
        <w:rPr>
          <w:rFonts w:cs="Arial"/>
          <w:bCs/>
          <w:i/>
          <w:iCs/>
          <w:color w:val="000000"/>
        </w:rPr>
        <w:t xml:space="preserve"> </w:t>
      </w:r>
      <w:r w:rsidRPr="005B1A36">
        <w:rPr>
          <w:rFonts w:cs="Arial"/>
          <w:bCs/>
          <w:i/>
          <w:iCs/>
          <w:color w:val="000000"/>
        </w:rPr>
        <w:t>kretanja,</w:t>
      </w:r>
      <w:r>
        <w:rPr>
          <w:rFonts w:cs="Arial"/>
          <w:bCs/>
          <w:i/>
          <w:iCs/>
          <w:color w:val="000000"/>
        </w:rPr>
        <w:t xml:space="preserve"> </w:t>
      </w:r>
      <w:r w:rsidRPr="005B1A36">
        <w:rPr>
          <w:rFonts w:cs="Arial"/>
          <w:bCs/>
          <w:i/>
          <w:iCs/>
          <w:color w:val="000000"/>
        </w:rPr>
        <w:t>populizma,</w:t>
      </w:r>
      <w:r>
        <w:rPr>
          <w:rFonts w:cs="Arial"/>
          <w:bCs/>
          <w:i/>
          <w:iCs/>
          <w:color w:val="000000"/>
        </w:rPr>
        <w:t xml:space="preserve"> </w:t>
      </w:r>
      <w:r w:rsidRPr="005B1A36">
        <w:rPr>
          <w:rFonts w:cs="Arial"/>
          <w:bCs/>
          <w:i/>
          <w:iCs/>
          <w:color w:val="000000"/>
        </w:rPr>
        <w:t>diskriminacije,</w:t>
      </w:r>
      <w:r>
        <w:rPr>
          <w:rFonts w:cs="Arial"/>
          <w:bCs/>
          <w:i/>
          <w:iCs/>
          <w:color w:val="000000"/>
        </w:rPr>
        <w:t xml:space="preserve"> </w:t>
      </w:r>
      <w:r w:rsidRPr="005B1A36">
        <w:rPr>
          <w:rFonts w:cs="Arial"/>
          <w:bCs/>
          <w:i/>
          <w:iCs/>
          <w:color w:val="000000"/>
        </w:rPr>
        <w:t>socijalne</w:t>
      </w:r>
      <w:r>
        <w:rPr>
          <w:rFonts w:cs="Arial"/>
          <w:bCs/>
          <w:i/>
          <w:iCs/>
          <w:color w:val="000000"/>
        </w:rPr>
        <w:t xml:space="preserve"> </w:t>
      </w:r>
      <w:r w:rsidRPr="005B1A36">
        <w:rPr>
          <w:rFonts w:cs="Arial"/>
          <w:bCs/>
          <w:i/>
          <w:iCs/>
          <w:color w:val="000000"/>
        </w:rPr>
        <w:t>isključenosti</w:t>
      </w:r>
      <w:r>
        <w:rPr>
          <w:rFonts w:cs="Arial"/>
          <w:bCs/>
          <w:i/>
          <w:iCs/>
          <w:color w:val="000000"/>
        </w:rPr>
        <w:t xml:space="preserve"> </w:t>
      </w:r>
      <w:r w:rsidRPr="005B1A36">
        <w:rPr>
          <w:rFonts w:cs="Arial"/>
          <w:bCs/>
          <w:i/>
          <w:iCs/>
          <w:color w:val="000000"/>
        </w:rPr>
        <w:t>i</w:t>
      </w:r>
      <w:r>
        <w:rPr>
          <w:rFonts w:cs="Arial"/>
          <w:bCs/>
          <w:i/>
          <w:iCs/>
          <w:color w:val="000000"/>
        </w:rPr>
        <w:t xml:space="preserve"> </w:t>
      </w:r>
      <w:r w:rsidRPr="005B1A36">
        <w:rPr>
          <w:rFonts w:cs="Arial"/>
          <w:bCs/>
          <w:i/>
          <w:iCs/>
          <w:color w:val="000000"/>
        </w:rPr>
        <w:t>lažnih</w:t>
      </w:r>
      <w:r>
        <w:rPr>
          <w:rFonts w:cs="Arial"/>
          <w:bCs/>
          <w:i/>
          <w:iCs/>
          <w:color w:val="000000"/>
        </w:rPr>
        <w:t xml:space="preserve"> </w:t>
      </w:r>
      <w:r w:rsidRPr="005B1A36">
        <w:rPr>
          <w:rFonts w:cs="Arial"/>
          <w:bCs/>
          <w:i/>
          <w:iCs/>
          <w:color w:val="000000"/>
        </w:rPr>
        <w:t>vijesti,</w:t>
      </w:r>
      <w:r>
        <w:rPr>
          <w:rFonts w:cs="Arial"/>
          <w:bCs/>
          <w:i/>
          <w:iCs/>
          <w:color w:val="000000"/>
        </w:rPr>
        <w:t xml:space="preserve"> </w:t>
      </w:r>
      <w:r w:rsidRPr="005B1A36">
        <w:rPr>
          <w:rFonts w:cs="Arial"/>
          <w:bCs/>
          <w:i/>
          <w:iCs/>
          <w:color w:val="000000"/>
        </w:rPr>
        <w:t>s</w:t>
      </w:r>
      <w:r>
        <w:rPr>
          <w:rFonts w:cs="Arial"/>
          <w:bCs/>
          <w:i/>
          <w:iCs/>
          <w:color w:val="000000"/>
        </w:rPr>
        <w:t xml:space="preserve"> </w:t>
      </w:r>
      <w:r w:rsidRPr="005B1A36">
        <w:rPr>
          <w:rFonts w:cs="Arial"/>
          <w:bCs/>
          <w:i/>
          <w:iCs/>
          <w:color w:val="000000"/>
        </w:rPr>
        <w:t>još</w:t>
      </w:r>
      <w:r>
        <w:rPr>
          <w:rFonts w:cs="Arial"/>
          <w:bCs/>
          <w:i/>
          <w:iCs/>
          <w:color w:val="000000"/>
        </w:rPr>
        <w:t xml:space="preserve"> </w:t>
      </w:r>
      <w:r w:rsidRPr="005B1A36">
        <w:rPr>
          <w:rFonts w:cs="Arial"/>
          <w:bCs/>
          <w:i/>
          <w:iCs/>
          <w:color w:val="000000"/>
        </w:rPr>
        <w:t>nepoznatim</w:t>
      </w:r>
      <w:r>
        <w:rPr>
          <w:rFonts w:cs="Arial"/>
          <w:bCs/>
          <w:i/>
          <w:iCs/>
          <w:color w:val="000000"/>
        </w:rPr>
        <w:t xml:space="preserve"> </w:t>
      </w:r>
      <w:r w:rsidRPr="005B1A36">
        <w:rPr>
          <w:rFonts w:cs="Arial"/>
          <w:bCs/>
          <w:i/>
          <w:iCs/>
          <w:color w:val="000000"/>
        </w:rPr>
        <w:t>učincima</w:t>
      </w:r>
      <w:r>
        <w:rPr>
          <w:rFonts w:cs="Arial"/>
          <w:bCs/>
          <w:i/>
          <w:iCs/>
          <w:color w:val="000000"/>
        </w:rPr>
        <w:t xml:space="preserve"> </w:t>
      </w:r>
      <w:r w:rsidRPr="005B1A36">
        <w:rPr>
          <w:rFonts w:cs="Arial"/>
          <w:bCs/>
          <w:i/>
          <w:iCs/>
          <w:color w:val="000000"/>
        </w:rPr>
        <w:t>na</w:t>
      </w:r>
      <w:r>
        <w:rPr>
          <w:rFonts w:cs="Arial"/>
          <w:bCs/>
          <w:i/>
          <w:iCs/>
          <w:color w:val="000000"/>
        </w:rPr>
        <w:t xml:space="preserve"> </w:t>
      </w:r>
      <w:r w:rsidRPr="005B1A36">
        <w:rPr>
          <w:rFonts w:cs="Arial"/>
          <w:bCs/>
          <w:i/>
          <w:iCs/>
          <w:color w:val="000000"/>
        </w:rPr>
        <w:t>radna</w:t>
      </w:r>
      <w:r>
        <w:rPr>
          <w:rFonts w:cs="Arial"/>
          <w:bCs/>
          <w:i/>
          <w:iCs/>
          <w:color w:val="000000"/>
        </w:rPr>
        <w:t xml:space="preserve"> </w:t>
      </w:r>
      <w:r w:rsidRPr="005B1A36">
        <w:rPr>
          <w:rFonts w:cs="Arial"/>
          <w:bCs/>
          <w:i/>
          <w:iCs/>
          <w:color w:val="000000"/>
        </w:rPr>
        <w:t>mjesta,</w:t>
      </w:r>
      <w:r>
        <w:rPr>
          <w:rFonts w:cs="Arial"/>
          <w:bCs/>
          <w:i/>
          <w:iCs/>
          <w:color w:val="000000"/>
        </w:rPr>
        <w:t xml:space="preserve"> </w:t>
      </w:r>
      <w:r w:rsidRPr="005B1A36">
        <w:rPr>
          <w:rFonts w:cs="Arial"/>
          <w:bCs/>
          <w:i/>
          <w:iCs/>
          <w:color w:val="000000"/>
        </w:rPr>
        <w:t>vještine</w:t>
      </w:r>
      <w:r>
        <w:rPr>
          <w:rFonts w:cs="Arial"/>
          <w:bCs/>
          <w:i/>
          <w:iCs/>
          <w:color w:val="000000"/>
        </w:rPr>
        <w:t xml:space="preserve"> </w:t>
      </w:r>
      <w:r w:rsidRPr="005B1A36">
        <w:rPr>
          <w:rFonts w:cs="Arial"/>
          <w:bCs/>
          <w:i/>
          <w:iCs/>
          <w:color w:val="000000"/>
        </w:rPr>
        <w:t>ili</w:t>
      </w:r>
      <w:r>
        <w:rPr>
          <w:rFonts w:cs="Arial"/>
          <w:bCs/>
          <w:i/>
          <w:iCs/>
          <w:color w:val="000000"/>
        </w:rPr>
        <w:t xml:space="preserve"> </w:t>
      </w:r>
      <w:r w:rsidRPr="005B1A36">
        <w:rPr>
          <w:rFonts w:cs="Arial"/>
          <w:bCs/>
          <w:i/>
          <w:iCs/>
          <w:color w:val="000000"/>
        </w:rPr>
        <w:t>način</w:t>
      </w:r>
      <w:r>
        <w:rPr>
          <w:rFonts w:cs="Arial"/>
          <w:bCs/>
          <w:i/>
          <w:iCs/>
          <w:color w:val="000000"/>
        </w:rPr>
        <w:t xml:space="preserve"> </w:t>
      </w:r>
      <w:r w:rsidRPr="005B1A36">
        <w:rPr>
          <w:rFonts w:cs="Arial"/>
          <w:bCs/>
          <w:i/>
          <w:iCs/>
          <w:color w:val="000000"/>
        </w:rPr>
        <w:t>funkcioniranja</w:t>
      </w:r>
      <w:r>
        <w:rPr>
          <w:rFonts w:cs="Arial"/>
          <w:bCs/>
          <w:i/>
          <w:iCs/>
          <w:color w:val="000000"/>
        </w:rPr>
        <w:t xml:space="preserve"> </w:t>
      </w:r>
      <w:r w:rsidRPr="005B1A36">
        <w:rPr>
          <w:rFonts w:cs="Arial"/>
          <w:bCs/>
          <w:i/>
          <w:iCs/>
          <w:color w:val="000000"/>
        </w:rPr>
        <w:t>naših</w:t>
      </w:r>
      <w:r>
        <w:rPr>
          <w:rFonts w:cs="Arial"/>
          <w:bCs/>
          <w:i/>
          <w:iCs/>
          <w:color w:val="000000"/>
        </w:rPr>
        <w:t xml:space="preserve"> </w:t>
      </w:r>
      <w:r w:rsidRPr="005B1A36">
        <w:rPr>
          <w:rFonts w:cs="Arial"/>
          <w:bCs/>
          <w:i/>
          <w:iCs/>
          <w:color w:val="000000"/>
        </w:rPr>
        <w:t>demokracija.</w:t>
      </w:r>
      <w:r>
        <w:rPr>
          <w:rFonts w:cs="Arial"/>
          <w:bCs/>
          <w:i/>
          <w:iCs/>
          <w:color w:val="000000"/>
        </w:rPr>
        <w:t xml:space="preserve"> </w:t>
      </w:r>
      <w:r w:rsidRPr="005B1A36">
        <w:rPr>
          <w:rFonts w:cs="Arial"/>
          <w:bCs/>
          <w:i/>
          <w:iCs/>
          <w:color w:val="000000"/>
        </w:rPr>
        <w:t>Posebnu</w:t>
      </w:r>
      <w:r>
        <w:rPr>
          <w:rFonts w:cs="Arial"/>
          <w:bCs/>
          <w:i/>
          <w:iCs/>
          <w:color w:val="000000"/>
        </w:rPr>
        <w:t xml:space="preserve"> </w:t>
      </w:r>
      <w:r w:rsidRPr="005B1A36">
        <w:rPr>
          <w:rFonts w:cs="Arial"/>
          <w:bCs/>
          <w:i/>
          <w:iCs/>
          <w:color w:val="000000"/>
        </w:rPr>
        <w:t>bi</w:t>
      </w:r>
      <w:r>
        <w:rPr>
          <w:rFonts w:cs="Arial"/>
          <w:bCs/>
          <w:i/>
          <w:iCs/>
          <w:color w:val="000000"/>
        </w:rPr>
        <w:t xml:space="preserve"> </w:t>
      </w:r>
      <w:r w:rsidRPr="005B1A36">
        <w:rPr>
          <w:rFonts w:cs="Arial"/>
          <w:bCs/>
          <w:i/>
          <w:iCs/>
          <w:color w:val="000000"/>
        </w:rPr>
        <w:t>pozornost</w:t>
      </w:r>
      <w:r>
        <w:rPr>
          <w:rFonts w:cs="Arial"/>
          <w:bCs/>
          <w:i/>
          <w:iCs/>
          <w:color w:val="000000"/>
        </w:rPr>
        <w:t xml:space="preserve"> </w:t>
      </w:r>
      <w:r w:rsidRPr="005B1A36">
        <w:rPr>
          <w:rFonts w:cs="Arial"/>
          <w:bCs/>
          <w:i/>
          <w:iCs/>
          <w:color w:val="000000"/>
        </w:rPr>
        <w:t>trebalo</w:t>
      </w:r>
      <w:r>
        <w:rPr>
          <w:rFonts w:cs="Arial"/>
          <w:bCs/>
          <w:i/>
          <w:iCs/>
          <w:color w:val="000000"/>
        </w:rPr>
        <w:t xml:space="preserve"> </w:t>
      </w:r>
      <w:r w:rsidRPr="005B1A36">
        <w:rPr>
          <w:rFonts w:cs="Arial"/>
          <w:bCs/>
          <w:i/>
          <w:iCs/>
          <w:color w:val="000000"/>
        </w:rPr>
        <w:t>posvetiti</w:t>
      </w:r>
      <w:r>
        <w:rPr>
          <w:rFonts w:cs="Arial"/>
          <w:bCs/>
          <w:i/>
          <w:iCs/>
          <w:color w:val="000000"/>
        </w:rPr>
        <w:t xml:space="preserve"> </w:t>
      </w:r>
      <w:r w:rsidRPr="005B1A36">
        <w:rPr>
          <w:rFonts w:cs="Arial"/>
          <w:bCs/>
          <w:i/>
          <w:iCs/>
          <w:color w:val="000000"/>
        </w:rPr>
        <w:t>mladima</w:t>
      </w:r>
      <w:r>
        <w:rPr>
          <w:rFonts w:cs="Arial"/>
          <w:bCs/>
          <w:i/>
          <w:iCs/>
          <w:color w:val="000000"/>
        </w:rPr>
        <w:t xml:space="preserve"> </w:t>
      </w:r>
      <w:r w:rsidRPr="005B1A36">
        <w:rPr>
          <w:rFonts w:cs="Arial"/>
          <w:bCs/>
          <w:i/>
          <w:iCs/>
          <w:color w:val="000000"/>
        </w:rPr>
        <w:t>kojima</w:t>
      </w:r>
      <w:r>
        <w:rPr>
          <w:rFonts w:cs="Arial"/>
          <w:bCs/>
          <w:i/>
          <w:iCs/>
          <w:color w:val="000000"/>
        </w:rPr>
        <w:t xml:space="preserve"> </w:t>
      </w:r>
      <w:r w:rsidRPr="005B1A36">
        <w:rPr>
          <w:rFonts w:cs="Arial"/>
          <w:bCs/>
          <w:i/>
          <w:iCs/>
          <w:color w:val="000000"/>
        </w:rPr>
        <w:t>prijeti</w:t>
      </w:r>
      <w:r>
        <w:rPr>
          <w:rFonts w:cs="Arial"/>
          <w:bCs/>
          <w:i/>
          <w:iCs/>
          <w:color w:val="000000"/>
        </w:rPr>
        <w:t xml:space="preserve"> </w:t>
      </w:r>
      <w:r w:rsidRPr="005B1A36">
        <w:rPr>
          <w:rFonts w:cs="Arial"/>
          <w:bCs/>
          <w:i/>
          <w:iCs/>
          <w:color w:val="000000"/>
        </w:rPr>
        <w:t>opasnost</w:t>
      </w:r>
      <w:r>
        <w:rPr>
          <w:rFonts w:cs="Arial"/>
          <w:bCs/>
          <w:i/>
          <w:iCs/>
          <w:color w:val="000000"/>
        </w:rPr>
        <w:t xml:space="preserve"> </w:t>
      </w:r>
      <w:r w:rsidRPr="005B1A36">
        <w:rPr>
          <w:rFonts w:cs="Arial"/>
          <w:bCs/>
          <w:i/>
          <w:iCs/>
          <w:color w:val="000000"/>
        </w:rPr>
        <w:t>od</w:t>
      </w:r>
      <w:r>
        <w:rPr>
          <w:rFonts w:cs="Arial"/>
          <w:bCs/>
          <w:i/>
          <w:iCs/>
          <w:color w:val="000000"/>
        </w:rPr>
        <w:t xml:space="preserve"> </w:t>
      </w:r>
      <w:r w:rsidRPr="005B1A36">
        <w:rPr>
          <w:rFonts w:cs="Arial"/>
          <w:bCs/>
          <w:i/>
          <w:iCs/>
          <w:color w:val="000000"/>
        </w:rPr>
        <w:t>marginalizacije</w:t>
      </w:r>
      <w:r>
        <w:rPr>
          <w:rFonts w:cs="Arial"/>
          <w:bCs/>
          <w:i/>
          <w:iCs/>
          <w:color w:val="000000"/>
        </w:rPr>
        <w:t xml:space="preserve"> </w:t>
      </w:r>
      <w:r w:rsidRPr="005B1A36">
        <w:rPr>
          <w:rFonts w:cs="Arial"/>
          <w:bCs/>
          <w:i/>
          <w:iCs/>
          <w:color w:val="000000"/>
        </w:rPr>
        <w:t>na</w:t>
      </w:r>
      <w:r>
        <w:rPr>
          <w:rFonts w:cs="Arial"/>
          <w:bCs/>
          <w:i/>
          <w:iCs/>
          <w:color w:val="000000"/>
        </w:rPr>
        <w:t xml:space="preserve"> </w:t>
      </w:r>
      <w:r w:rsidRPr="005B1A36">
        <w:rPr>
          <w:rFonts w:cs="Arial"/>
          <w:bCs/>
          <w:i/>
          <w:iCs/>
          <w:color w:val="000000"/>
        </w:rPr>
        <w:t>temelju</w:t>
      </w:r>
      <w:r>
        <w:rPr>
          <w:rFonts w:cs="Arial"/>
          <w:bCs/>
          <w:i/>
          <w:iCs/>
          <w:color w:val="000000"/>
        </w:rPr>
        <w:t xml:space="preserve"> </w:t>
      </w:r>
      <w:r w:rsidRPr="005B1A36">
        <w:rPr>
          <w:rFonts w:cs="Arial"/>
          <w:bCs/>
          <w:i/>
          <w:iCs/>
          <w:color w:val="000000"/>
        </w:rPr>
        <w:t>mogućih</w:t>
      </w:r>
      <w:r>
        <w:rPr>
          <w:rFonts w:cs="Arial"/>
          <w:bCs/>
          <w:i/>
          <w:iCs/>
          <w:color w:val="000000"/>
        </w:rPr>
        <w:t xml:space="preserve"> </w:t>
      </w:r>
      <w:r w:rsidRPr="005B1A36">
        <w:rPr>
          <w:rFonts w:cs="Arial"/>
          <w:bCs/>
          <w:i/>
          <w:iCs/>
          <w:color w:val="000000"/>
        </w:rPr>
        <w:t>izvora</w:t>
      </w:r>
      <w:r>
        <w:rPr>
          <w:rFonts w:cs="Arial"/>
          <w:bCs/>
          <w:i/>
          <w:iCs/>
          <w:color w:val="000000"/>
        </w:rPr>
        <w:t xml:space="preserve"> </w:t>
      </w:r>
      <w:r w:rsidRPr="005B1A36">
        <w:rPr>
          <w:rFonts w:cs="Arial"/>
          <w:bCs/>
          <w:i/>
          <w:iCs/>
          <w:color w:val="000000"/>
        </w:rPr>
        <w:t>diskriminacije,</w:t>
      </w:r>
      <w:r>
        <w:rPr>
          <w:rFonts w:cs="Arial"/>
          <w:bCs/>
          <w:i/>
          <w:iCs/>
          <w:color w:val="000000"/>
        </w:rPr>
        <w:t xml:space="preserve"> </w:t>
      </w:r>
      <w:r w:rsidRPr="005B1A36">
        <w:rPr>
          <w:rFonts w:cs="Arial"/>
          <w:bCs/>
          <w:i/>
          <w:iCs/>
          <w:color w:val="000000"/>
        </w:rPr>
        <w:t>kao</w:t>
      </w:r>
      <w:r>
        <w:rPr>
          <w:rFonts w:cs="Arial"/>
          <w:bCs/>
          <w:i/>
          <w:iCs/>
          <w:color w:val="000000"/>
        </w:rPr>
        <w:t xml:space="preserve"> </w:t>
      </w:r>
      <w:r w:rsidRPr="005B1A36">
        <w:rPr>
          <w:rFonts w:cs="Arial"/>
          <w:bCs/>
          <w:i/>
          <w:iCs/>
          <w:color w:val="000000"/>
        </w:rPr>
        <w:t>što</w:t>
      </w:r>
      <w:r>
        <w:rPr>
          <w:rFonts w:cs="Arial"/>
          <w:bCs/>
          <w:i/>
          <w:iCs/>
          <w:color w:val="000000"/>
        </w:rPr>
        <w:t xml:space="preserve"> </w:t>
      </w:r>
      <w:r w:rsidRPr="005B1A36">
        <w:rPr>
          <w:rFonts w:cs="Arial"/>
          <w:bCs/>
          <w:i/>
          <w:iCs/>
          <w:color w:val="000000"/>
        </w:rPr>
        <w:t>su</w:t>
      </w:r>
      <w:r>
        <w:rPr>
          <w:rFonts w:cs="Arial"/>
          <w:bCs/>
          <w:i/>
          <w:iCs/>
          <w:color w:val="000000"/>
        </w:rPr>
        <w:t xml:space="preserve"> </w:t>
      </w:r>
      <w:r w:rsidRPr="005B1A36">
        <w:rPr>
          <w:rFonts w:cs="Arial"/>
          <w:bCs/>
          <w:i/>
          <w:iCs/>
          <w:color w:val="000000"/>
        </w:rPr>
        <w:t>njihovo</w:t>
      </w:r>
      <w:r>
        <w:rPr>
          <w:rFonts w:cs="Arial"/>
          <w:bCs/>
          <w:i/>
          <w:iCs/>
          <w:color w:val="000000"/>
        </w:rPr>
        <w:t xml:space="preserve"> </w:t>
      </w:r>
      <w:r w:rsidRPr="005B1A36">
        <w:rPr>
          <w:rFonts w:cs="Arial"/>
          <w:bCs/>
          <w:i/>
          <w:iCs/>
          <w:color w:val="000000"/>
        </w:rPr>
        <w:t>etničko</w:t>
      </w:r>
      <w:r>
        <w:rPr>
          <w:rFonts w:cs="Arial"/>
          <w:bCs/>
          <w:i/>
          <w:iCs/>
          <w:color w:val="000000"/>
        </w:rPr>
        <w:t xml:space="preserve"> </w:t>
      </w:r>
      <w:r w:rsidRPr="005B1A36">
        <w:rPr>
          <w:rFonts w:cs="Arial"/>
          <w:bCs/>
          <w:i/>
          <w:iCs/>
          <w:color w:val="000000"/>
        </w:rPr>
        <w:t>podrijetlo,</w:t>
      </w:r>
      <w:r>
        <w:rPr>
          <w:rFonts w:cs="Arial"/>
          <w:bCs/>
          <w:i/>
          <w:iCs/>
          <w:color w:val="000000"/>
        </w:rPr>
        <w:t xml:space="preserve"> </w:t>
      </w:r>
      <w:r w:rsidRPr="005B1A36">
        <w:rPr>
          <w:rFonts w:cs="Arial"/>
          <w:bCs/>
          <w:i/>
          <w:iCs/>
          <w:color w:val="000000"/>
        </w:rPr>
        <w:t>spol,</w:t>
      </w:r>
      <w:r>
        <w:rPr>
          <w:rFonts w:cs="Arial"/>
          <w:bCs/>
          <w:i/>
          <w:iCs/>
          <w:color w:val="000000"/>
        </w:rPr>
        <w:t xml:space="preserve"> </w:t>
      </w:r>
      <w:r w:rsidRPr="005B1A36">
        <w:rPr>
          <w:rFonts w:cs="Arial"/>
          <w:bCs/>
          <w:i/>
          <w:iCs/>
          <w:color w:val="000000"/>
        </w:rPr>
        <w:t>spolna</w:t>
      </w:r>
      <w:r>
        <w:rPr>
          <w:rFonts w:cs="Arial"/>
          <w:bCs/>
          <w:i/>
          <w:iCs/>
          <w:color w:val="000000"/>
        </w:rPr>
        <w:t xml:space="preserve"> </w:t>
      </w:r>
      <w:r w:rsidRPr="005B1A36">
        <w:rPr>
          <w:rFonts w:cs="Arial"/>
          <w:bCs/>
          <w:i/>
          <w:iCs/>
          <w:color w:val="000000"/>
        </w:rPr>
        <w:t>orijentacija,</w:t>
      </w:r>
      <w:r>
        <w:rPr>
          <w:rFonts w:cs="Arial"/>
          <w:bCs/>
          <w:i/>
          <w:iCs/>
          <w:color w:val="000000"/>
        </w:rPr>
        <w:t xml:space="preserve"> </w:t>
      </w:r>
      <w:r w:rsidRPr="005B1A36">
        <w:rPr>
          <w:rFonts w:cs="Arial"/>
          <w:bCs/>
          <w:i/>
          <w:iCs/>
          <w:color w:val="000000"/>
        </w:rPr>
        <w:t>invaliditet,</w:t>
      </w:r>
      <w:r>
        <w:rPr>
          <w:rFonts w:cs="Arial"/>
          <w:bCs/>
          <w:i/>
          <w:iCs/>
          <w:color w:val="000000"/>
        </w:rPr>
        <w:t xml:space="preserve"> </w:t>
      </w:r>
      <w:r w:rsidRPr="005B1A36">
        <w:rPr>
          <w:rFonts w:cs="Arial"/>
          <w:bCs/>
          <w:i/>
          <w:iCs/>
          <w:color w:val="000000"/>
        </w:rPr>
        <w:t>vjera,</w:t>
      </w:r>
      <w:r>
        <w:rPr>
          <w:rFonts w:cs="Arial"/>
          <w:bCs/>
          <w:i/>
          <w:iCs/>
          <w:color w:val="000000"/>
        </w:rPr>
        <w:t xml:space="preserve"> </w:t>
      </w:r>
      <w:r w:rsidRPr="005B1A36">
        <w:rPr>
          <w:rFonts w:cs="Arial"/>
          <w:bCs/>
          <w:i/>
          <w:iCs/>
          <w:color w:val="000000"/>
        </w:rPr>
        <w:t>uvjerenje</w:t>
      </w:r>
      <w:r>
        <w:rPr>
          <w:rFonts w:cs="Arial"/>
          <w:bCs/>
          <w:i/>
          <w:iCs/>
          <w:color w:val="000000"/>
        </w:rPr>
        <w:t xml:space="preserve"> </w:t>
      </w:r>
      <w:r w:rsidRPr="005B1A36">
        <w:rPr>
          <w:rFonts w:cs="Arial"/>
          <w:bCs/>
          <w:i/>
          <w:iCs/>
          <w:color w:val="000000"/>
        </w:rPr>
        <w:t>ili</w:t>
      </w:r>
      <w:r>
        <w:rPr>
          <w:rFonts w:cs="Arial"/>
          <w:bCs/>
          <w:i/>
          <w:iCs/>
          <w:color w:val="000000"/>
        </w:rPr>
        <w:t xml:space="preserve"> </w:t>
      </w:r>
      <w:r w:rsidRPr="005B1A36">
        <w:rPr>
          <w:rFonts w:cs="Arial"/>
          <w:bCs/>
          <w:i/>
          <w:iCs/>
          <w:color w:val="000000"/>
        </w:rPr>
        <w:t>političko</w:t>
      </w:r>
      <w:r>
        <w:rPr>
          <w:rFonts w:cs="Arial"/>
          <w:bCs/>
          <w:i/>
          <w:iCs/>
          <w:color w:val="000000"/>
        </w:rPr>
        <w:t xml:space="preserve"> </w:t>
      </w:r>
      <w:r w:rsidRPr="005B1A36">
        <w:rPr>
          <w:rFonts w:cs="Arial"/>
          <w:bCs/>
          <w:i/>
          <w:iCs/>
          <w:color w:val="000000"/>
        </w:rPr>
        <w:t>mišljenje</w:t>
      </w:r>
      <w:r>
        <w:rPr>
          <w:rFonts w:cs="Arial"/>
          <w:bCs/>
          <w:i/>
          <w:iCs/>
          <w:color w:val="000000"/>
        </w:rPr>
        <w:t>….</w:t>
      </w:r>
      <w:r>
        <w:t xml:space="preserve"> </w:t>
      </w:r>
      <w:r w:rsidRPr="005B1A36">
        <w:rPr>
          <w:rFonts w:cs="Arial"/>
          <w:bCs/>
          <w:i/>
          <w:iCs/>
          <w:color w:val="000000"/>
        </w:rPr>
        <w:t>Danas</w:t>
      </w:r>
      <w:r>
        <w:rPr>
          <w:rFonts w:cs="Arial"/>
          <w:bCs/>
          <w:i/>
          <w:iCs/>
          <w:color w:val="000000"/>
        </w:rPr>
        <w:t xml:space="preserve"> </w:t>
      </w:r>
      <w:r w:rsidRPr="005B1A36">
        <w:rPr>
          <w:rFonts w:cs="Arial"/>
          <w:bCs/>
          <w:i/>
          <w:iCs/>
          <w:color w:val="000000"/>
        </w:rPr>
        <w:t>se</w:t>
      </w:r>
      <w:r>
        <w:rPr>
          <w:rFonts w:cs="Arial"/>
          <w:bCs/>
          <w:i/>
          <w:iCs/>
          <w:color w:val="000000"/>
        </w:rPr>
        <w:t xml:space="preserve"> </w:t>
      </w:r>
      <w:r w:rsidRPr="005B1A36">
        <w:rPr>
          <w:rFonts w:cs="Arial"/>
          <w:bCs/>
          <w:i/>
          <w:iCs/>
          <w:color w:val="000000"/>
        </w:rPr>
        <w:t>mladi</w:t>
      </w:r>
      <w:r>
        <w:rPr>
          <w:rFonts w:cs="Arial"/>
          <w:bCs/>
          <w:i/>
          <w:iCs/>
          <w:color w:val="000000"/>
        </w:rPr>
        <w:t xml:space="preserve"> </w:t>
      </w:r>
      <w:r w:rsidRPr="005B1A36">
        <w:rPr>
          <w:rFonts w:cs="Arial"/>
          <w:bCs/>
          <w:i/>
          <w:iCs/>
          <w:color w:val="000000"/>
        </w:rPr>
        <w:t>diljem</w:t>
      </w:r>
      <w:r>
        <w:rPr>
          <w:rFonts w:cs="Arial"/>
          <w:bCs/>
          <w:i/>
          <w:iCs/>
          <w:color w:val="000000"/>
        </w:rPr>
        <w:t xml:space="preserve"> </w:t>
      </w:r>
      <w:r w:rsidRPr="005B1A36">
        <w:rPr>
          <w:rFonts w:cs="Arial"/>
          <w:bCs/>
          <w:i/>
          <w:iCs/>
          <w:color w:val="000000"/>
        </w:rPr>
        <w:t>Europe</w:t>
      </w:r>
      <w:r>
        <w:rPr>
          <w:rFonts w:cs="Arial"/>
          <w:bCs/>
          <w:i/>
          <w:iCs/>
          <w:color w:val="000000"/>
        </w:rPr>
        <w:t xml:space="preserve"> </w:t>
      </w:r>
      <w:r w:rsidRPr="005B1A36">
        <w:rPr>
          <w:rFonts w:cs="Arial"/>
          <w:bCs/>
          <w:i/>
          <w:iCs/>
          <w:color w:val="000000"/>
        </w:rPr>
        <w:t>suočavaju</w:t>
      </w:r>
      <w:r>
        <w:rPr>
          <w:rFonts w:cs="Arial"/>
          <w:bCs/>
          <w:i/>
          <w:iCs/>
          <w:color w:val="000000"/>
        </w:rPr>
        <w:t xml:space="preserve"> </w:t>
      </w:r>
      <w:r w:rsidRPr="005B1A36">
        <w:rPr>
          <w:rFonts w:cs="Arial"/>
          <w:bCs/>
          <w:i/>
          <w:iCs/>
          <w:color w:val="000000"/>
        </w:rPr>
        <w:t>s</w:t>
      </w:r>
      <w:r>
        <w:rPr>
          <w:rFonts w:cs="Arial"/>
          <w:bCs/>
          <w:i/>
          <w:iCs/>
          <w:color w:val="000000"/>
        </w:rPr>
        <w:t xml:space="preserve"> </w:t>
      </w:r>
      <w:r w:rsidRPr="005B1A36">
        <w:rPr>
          <w:rFonts w:cs="Arial"/>
          <w:bCs/>
          <w:i/>
          <w:iCs/>
          <w:color w:val="000000"/>
        </w:rPr>
        <w:t>različitim</w:t>
      </w:r>
      <w:r>
        <w:rPr>
          <w:rFonts w:cs="Arial"/>
          <w:bCs/>
          <w:i/>
          <w:iCs/>
          <w:color w:val="000000"/>
        </w:rPr>
        <w:t xml:space="preserve"> </w:t>
      </w:r>
      <w:r w:rsidRPr="005B1A36">
        <w:rPr>
          <w:rFonts w:cs="Arial"/>
          <w:bCs/>
          <w:i/>
          <w:iCs/>
          <w:color w:val="000000"/>
        </w:rPr>
        <w:t>izazovima,</w:t>
      </w:r>
      <w:r>
        <w:rPr>
          <w:rFonts w:cs="Arial"/>
          <w:bCs/>
          <w:i/>
          <w:iCs/>
          <w:color w:val="000000"/>
        </w:rPr>
        <w:t xml:space="preserve"> </w:t>
      </w:r>
      <w:r w:rsidRPr="005B1A36">
        <w:rPr>
          <w:rFonts w:cs="Arial"/>
          <w:bCs/>
          <w:i/>
          <w:iCs/>
          <w:color w:val="000000"/>
        </w:rPr>
        <w:t>kao</w:t>
      </w:r>
      <w:r>
        <w:rPr>
          <w:rFonts w:cs="Arial"/>
          <w:bCs/>
          <w:i/>
          <w:iCs/>
          <w:color w:val="000000"/>
        </w:rPr>
        <w:t xml:space="preserve"> </w:t>
      </w:r>
      <w:r w:rsidRPr="005B1A36">
        <w:rPr>
          <w:rFonts w:cs="Arial"/>
          <w:bCs/>
          <w:i/>
          <w:iCs/>
          <w:color w:val="000000"/>
        </w:rPr>
        <w:t>što</w:t>
      </w:r>
      <w:r>
        <w:rPr>
          <w:rFonts w:cs="Arial"/>
          <w:bCs/>
          <w:i/>
          <w:iCs/>
          <w:color w:val="000000"/>
        </w:rPr>
        <w:t xml:space="preserve"> </w:t>
      </w:r>
      <w:r w:rsidRPr="005B1A36">
        <w:rPr>
          <w:rFonts w:cs="Arial"/>
          <w:bCs/>
          <w:i/>
          <w:iCs/>
          <w:color w:val="000000"/>
        </w:rPr>
        <w:t>su</w:t>
      </w:r>
      <w:r>
        <w:rPr>
          <w:rFonts w:cs="Arial"/>
          <w:bCs/>
          <w:i/>
          <w:iCs/>
          <w:color w:val="000000"/>
        </w:rPr>
        <w:t xml:space="preserve"> </w:t>
      </w:r>
      <w:r w:rsidRPr="005B1A36">
        <w:rPr>
          <w:rFonts w:cs="Arial"/>
          <w:bCs/>
          <w:i/>
          <w:iCs/>
          <w:color w:val="000000"/>
        </w:rPr>
        <w:t>poteškoće</w:t>
      </w:r>
      <w:r>
        <w:rPr>
          <w:rFonts w:cs="Arial"/>
          <w:bCs/>
          <w:i/>
          <w:iCs/>
          <w:color w:val="000000"/>
        </w:rPr>
        <w:t xml:space="preserve"> </w:t>
      </w:r>
      <w:r w:rsidRPr="005B1A36">
        <w:rPr>
          <w:rFonts w:cs="Arial"/>
          <w:bCs/>
          <w:i/>
          <w:iCs/>
          <w:color w:val="000000"/>
        </w:rPr>
        <w:t>pri</w:t>
      </w:r>
      <w:r>
        <w:rPr>
          <w:rFonts w:cs="Arial"/>
          <w:bCs/>
          <w:i/>
          <w:iCs/>
          <w:color w:val="000000"/>
        </w:rPr>
        <w:t xml:space="preserve"> </w:t>
      </w:r>
      <w:r w:rsidRPr="005B1A36">
        <w:rPr>
          <w:rFonts w:cs="Arial"/>
          <w:bCs/>
          <w:i/>
          <w:iCs/>
          <w:color w:val="000000"/>
        </w:rPr>
        <w:t>pristupanju</w:t>
      </w:r>
      <w:r>
        <w:rPr>
          <w:rFonts w:cs="Arial"/>
          <w:bCs/>
          <w:i/>
          <w:iCs/>
          <w:color w:val="000000"/>
        </w:rPr>
        <w:t xml:space="preserve"> </w:t>
      </w:r>
      <w:r w:rsidRPr="005B1A36">
        <w:rPr>
          <w:rFonts w:cs="Arial"/>
          <w:bCs/>
          <w:i/>
          <w:iCs/>
          <w:color w:val="000000"/>
        </w:rPr>
        <w:t>svojim</w:t>
      </w:r>
      <w:r>
        <w:rPr>
          <w:rFonts w:cs="Arial"/>
          <w:bCs/>
          <w:i/>
          <w:iCs/>
          <w:color w:val="000000"/>
        </w:rPr>
        <w:t xml:space="preserve"> </w:t>
      </w:r>
      <w:r w:rsidRPr="005B1A36">
        <w:rPr>
          <w:rFonts w:cs="Arial"/>
          <w:bCs/>
          <w:i/>
          <w:iCs/>
          <w:color w:val="000000"/>
        </w:rPr>
        <w:t>socijalnim</w:t>
      </w:r>
      <w:r>
        <w:rPr>
          <w:rFonts w:cs="Arial"/>
          <w:bCs/>
          <w:i/>
          <w:iCs/>
          <w:color w:val="000000"/>
        </w:rPr>
        <w:t xml:space="preserve"> </w:t>
      </w:r>
      <w:r w:rsidRPr="005B1A36">
        <w:rPr>
          <w:rFonts w:cs="Arial"/>
          <w:bCs/>
          <w:i/>
          <w:iCs/>
          <w:color w:val="000000"/>
        </w:rPr>
        <w:t>pravima,</w:t>
      </w:r>
      <w:r>
        <w:rPr>
          <w:rFonts w:cs="Arial"/>
          <w:bCs/>
          <w:i/>
          <w:iCs/>
          <w:color w:val="000000"/>
        </w:rPr>
        <w:t xml:space="preserve"> </w:t>
      </w:r>
      <w:r w:rsidRPr="005B1A36">
        <w:rPr>
          <w:rFonts w:cs="Arial"/>
          <w:bCs/>
          <w:i/>
          <w:iCs/>
          <w:color w:val="000000"/>
        </w:rPr>
        <w:t>socijalna</w:t>
      </w:r>
      <w:r>
        <w:rPr>
          <w:rFonts w:cs="Arial"/>
          <w:bCs/>
          <w:i/>
          <w:iCs/>
          <w:color w:val="000000"/>
        </w:rPr>
        <w:t xml:space="preserve"> </w:t>
      </w:r>
      <w:r w:rsidRPr="005B1A36">
        <w:rPr>
          <w:rFonts w:cs="Arial"/>
          <w:bCs/>
          <w:i/>
          <w:iCs/>
          <w:color w:val="000000"/>
        </w:rPr>
        <w:t>isključenost</w:t>
      </w:r>
      <w:r>
        <w:rPr>
          <w:rFonts w:cs="Arial"/>
          <w:bCs/>
          <w:i/>
          <w:iCs/>
          <w:color w:val="000000"/>
        </w:rPr>
        <w:t xml:space="preserve"> </w:t>
      </w:r>
      <w:r w:rsidRPr="005B1A36">
        <w:rPr>
          <w:rFonts w:cs="Arial"/>
          <w:bCs/>
          <w:i/>
          <w:iCs/>
          <w:color w:val="000000"/>
        </w:rPr>
        <w:t>i</w:t>
      </w:r>
      <w:r>
        <w:rPr>
          <w:rFonts w:cs="Arial"/>
          <w:bCs/>
          <w:i/>
          <w:iCs/>
          <w:color w:val="000000"/>
        </w:rPr>
        <w:t xml:space="preserve"> </w:t>
      </w:r>
      <w:r w:rsidRPr="005B1A36">
        <w:rPr>
          <w:rFonts w:cs="Arial"/>
          <w:bCs/>
          <w:i/>
          <w:iCs/>
          <w:color w:val="000000"/>
        </w:rPr>
        <w:t>diskriminacija</w:t>
      </w:r>
      <w:r>
        <w:rPr>
          <w:rFonts w:cs="Arial"/>
          <w:bCs/>
          <w:i/>
          <w:iCs/>
          <w:color w:val="000000"/>
        </w:rPr>
        <w:t xml:space="preserve"> </w:t>
      </w:r>
      <w:r w:rsidRPr="005B1A36">
        <w:rPr>
          <w:rFonts w:cs="Arial"/>
          <w:bCs/>
          <w:i/>
          <w:iCs/>
          <w:color w:val="000000"/>
        </w:rPr>
        <w:t>te</w:t>
      </w:r>
      <w:r>
        <w:rPr>
          <w:rFonts w:cs="Arial"/>
          <w:bCs/>
          <w:i/>
          <w:iCs/>
          <w:color w:val="000000"/>
        </w:rPr>
        <w:t xml:space="preserve"> </w:t>
      </w:r>
      <w:r w:rsidRPr="005B1A36">
        <w:rPr>
          <w:rFonts w:cs="Arial"/>
          <w:bCs/>
          <w:i/>
          <w:iCs/>
          <w:color w:val="000000"/>
        </w:rPr>
        <w:t>prijetnje</w:t>
      </w:r>
      <w:r>
        <w:rPr>
          <w:rFonts w:cs="Arial"/>
          <w:bCs/>
          <w:i/>
          <w:iCs/>
          <w:color w:val="000000"/>
        </w:rPr>
        <w:t xml:space="preserve"> </w:t>
      </w:r>
      <w:r w:rsidRPr="005B1A36">
        <w:rPr>
          <w:rFonts w:cs="Arial"/>
          <w:bCs/>
          <w:i/>
          <w:iCs/>
          <w:color w:val="000000"/>
        </w:rPr>
        <w:t>koje</w:t>
      </w:r>
      <w:r>
        <w:rPr>
          <w:rFonts w:cs="Arial"/>
          <w:bCs/>
          <w:i/>
          <w:iCs/>
          <w:color w:val="000000"/>
        </w:rPr>
        <w:t xml:space="preserve"> </w:t>
      </w:r>
      <w:r w:rsidRPr="005B1A36">
        <w:rPr>
          <w:rFonts w:cs="Arial"/>
          <w:bCs/>
          <w:i/>
          <w:iCs/>
          <w:color w:val="000000"/>
        </w:rPr>
        <w:t>proizlaze</w:t>
      </w:r>
      <w:r>
        <w:rPr>
          <w:rFonts w:cs="Arial"/>
          <w:bCs/>
          <w:i/>
          <w:iCs/>
          <w:color w:val="000000"/>
        </w:rPr>
        <w:t xml:space="preserve"> </w:t>
      </w:r>
      <w:r w:rsidRPr="005B1A36">
        <w:rPr>
          <w:rFonts w:cs="Arial"/>
          <w:bCs/>
          <w:i/>
          <w:iCs/>
          <w:color w:val="000000"/>
        </w:rPr>
        <w:t>iz</w:t>
      </w:r>
      <w:r>
        <w:rPr>
          <w:rFonts w:cs="Arial"/>
          <w:bCs/>
          <w:i/>
          <w:iCs/>
          <w:color w:val="000000"/>
        </w:rPr>
        <w:t xml:space="preserve"> </w:t>
      </w:r>
      <w:r w:rsidRPr="005B1A36">
        <w:rPr>
          <w:rFonts w:cs="Arial"/>
          <w:bCs/>
          <w:i/>
          <w:iCs/>
          <w:color w:val="000000"/>
        </w:rPr>
        <w:t>lažnih</w:t>
      </w:r>
      <w:r>
        <w:rPr>
          <w:rFonts w:cs="Arial"/>
          <w:bCs/>
          <w:i/>
          <w:iCs/>
          <w:color w:val="000000"/>
        </w:rPr>
        <w:t xml:space="preserve"> </w:t>
      </w:r>
      <w:r w:rsidRPr="005B1A36">
        <w:rPr>
          <w:rFonts w:cs="Arial"/>
          <w:bCs/>
          <w:i/>
          <w:iCs/>
          <w:color w:val="000000"/>
        </w:rPr>
        <w:t>vijesti</w:t>
      </w:r>
      <w:r>
        <w:rPr>
          <w:rFonts w:cs="Arial"/>
          <w:bCs/>
          <w:i/>
          <w:iCs/>
          <w:color w:val="000000"/>
        </w:rPr>
        <w:t xml:space="preserve"> </w:t>
      </w:r>
      <w:r w:rsidRPr="005B1A36">
        <w:rPr>
          <w:rFonts w:cs="Arial"/>
          <w:bCs/>
          <w:i/>
          <w:iCs/>
          <w:color w:val="000000"/>
        </w:rPr>
        <w:t>i</w:t>
      </w:r>
      <w:r>
        <w:rPr>
          <w:rFonts w:cs="Arial"/>
          <w:bCs/>
          <w:i/>
          <w:iCs/>
          <w:color w:val="000000"/>
        </w:rPr>
        <w:t xml:space="preserve"> </w:t>
      </w:r>
      <w:r w:rsidRPr="005B1A36">
        <w:rPr>
          <w:rFonts w:cs="Arial"/>
          <w:bCs/>
          <w:i/>
          <w:iCs/>
          <w:color w:val="000000"/>
        </w:rPr>
        <w:t>propagande.</w:t>
      </w:r>
      <w:r>
        <w:rPr>
          <w:rStyle w:val="FootnoteReference"/>
          <w:rFonts w:cs="Arial"/>
          <w:bCs/>
          <w:i/>
          <w:iCs/>
          <w:color w:val="000000"/>
        </w:rPr>
        <w:footnoteReference w:id="197"/>
      </w:r>
      <w:r>
        <w:rPr>
          <w:rFonts w:cs="Arial"/>
          <w:bCs/>
          <w:color w:val="000000"/>
        </w:rPr>
        <w:t>Primjerenost ciljeva</w:t>
      </w:r>
      <w:r w:rsidRPr="00A216B1">
        <w:rPr>
          <w:rFonts w:cs="Arial"/>
          <w:bCs/>
          <w:color w:val="000000"/>
        </w:rPr>
        <w:t xml:space="preserve"> </w:t>
      </w:r>
      <w:r>
        <w:rPr>
          <w:rFonts w:cs="Arial"/>
          <w:bCs/>
          <w:color w:val="000000"/>
        </w:rPr>
        <w:t>(iz navedene Strategije) kontekstu u kojem žive mladi u PGŽ ispitala se različitim metodama. Radi se o sljedećim ciljevima koje se povezalo u jedan razvojni smjer kako bi se moglo planirati učinkovite sveobuhvatne međusektroske prioritete javnih politika u ovom važnom području. Ciljevi iz Strategije za mlade koje se odnose na ovaj razvojni smjer su:</w:t>
      </w:r>
    </w:p>
    <w:p w14:paraId="5A5EA94F" w14:textId="77777777" w:rsidR="002062F3" w:rsidRPr="0092153C" w:rsidRDefault="002062F3" w:rsidP="00796FD4">
      <w:pPr>
        <w:spacing w:line="276" w:lineRule="auto"/>
        <w:rPr>
          <w:rFonts w:cs="Arial"/>
          <w:bCs/>
          <w:i/>
          <w:iCs/>
          <w:color w:val="000000"/>
        </w:rPr>
      </w:pPr>
      <w:r w:rsidRPr="0092153C">
        <w:rPr>
          <w:rFonts w:cs="Arial"/>
          <w:bCs/>
          <w:iCs/>
          <w:color w:val="000000"/>
        </w:rPr>
        <w:t>1.</w:t>
      </w:r>
      <w:r>
        <w:rPr>
          <w:rFonts w:cs="Arial"/>
          <w:b/>
          <w:i/>
          <w:iCs/>
          <w:color w:val="000000"/>
        </w:rPr>
        <w:t xml:space="preserve"> </w:t>
      </w:r>
      <w:r w:rsidRPr="0092153C">
        <w:rPr>
          <w:rFonts w:cs="Arial"/>
          <w:b/>
          <w:i/>
          <w:iCs/>
          <w:color w:val="000000"/>
        </w:rPr>
        <w:t>„</w:t>
      </w:r>
      <w:r w:rsidRPr="0092153C">
        <w:rPr>
          <w:rFonts w:cs="Arial"/>
          <w:b/>
          <w:color w:val="000000"/>
        </w:rPr>
        <w:t>Uključiva društva“</w:t>
      </w:r>
      <w:r w:rsidRPr="0092153C">
        <w:rPr>
          <w:rFonts w:cs="Arial"/>
          <w:bCs/>
          <w:i/>
          <w:iCs/>
          <w:color w:val="000000"/>
        </w:rPr>
        <w:t>: Omogućiti i osigurati uključenost svih mladih u društvu.</w:t>
      </w:r>
    </w:p>
    <w:p w14:paraId="7C922B0A" w14:textId="77777777" w:rsidR="002062F3" w:rsidRDefault="002062F3" w:rsidP="000E54B5">
      <w:pPr>
        <w:spacing w:after="0" w:line="276" w:lineRule="auto"/>
        <w:rPr>
          <w:rFonts w:cs="Arial"/>
          <w:bCs/>
          <w:i/>
          <w:iCs/>
          <w:color w:val="000000"/>
        </w:rPr>
      </w:pPr>
      <w:r w:rsidRPr="005B1A36">
        <w:rPr>
          <w:rFonts w:cs="Arial"/>
          <w:bCs/>
          <w:i/>
          <w:iCs/>
          <w:color w:val="000000"/>
        </w:rPr>
        <w:t>Podciljevi</w:t>
      </w:r>
      <w:r>
        <w:rPr>
          <w:rFonts w:cs="Arial"/>
          <w:bCs/>
          <w:i/>
          <w:iCs/>
          <w:color w:val="000000"/>
        </w:rPr>
        <w:t>:</w:t>
      </w:r>
    </w:p>
    <w:p w14:paraId="0E8A1BB1" w14:textId="77777777" w:rsidR="002062F3" w:rsidRDefault="002062F3" w:rsidP="00EC6DC1">
      <w:pPr>
        <w:pStyle w:val="ListParagraph"/>
        <w:numPr>
          <w:ilvl w:val="0"/>
          <w:numId w:val="80"/>
        </w:numPr>
        <w:spacing w:after="0" w:line="276" w:lineRule="auto"/>
        <w:rPr>
          <w:rFonts w:cs="Arial"/>
          <w:bCs/>
          <w:i/>
          <w:iCs/>
          <w:color w:val="000000"/>
        </w:rPr>
      </w:pPr>
      <w:r w:rsidRPr="005B1A36">
        <w:rPr>
          <w:rFonts w:cs="Arial"/>
          <w:bCs/>
          <w:i/>
          <w:iCs/>
          <w:color w:val="000000"/>
        </w:rPr>
        <w:t>Osigurati</w:t>
      </w:r>
      <w:r>
        <w:rPr>
          <w:rFonts w:cs="Arial"/>
          <w:bCs/>
          <w:i/>
          <w:iCs/>
          <w:color w:val="000000"/>
        </w:rPr>
        <w:t xml:space="preserve"> </w:t>
      </w:r>
      <w:r w:rsidRPr="005B1A36">
        <w:rPr>
          <w:rFonts w:cs="Arial"/>
          <w:bCs/>
          <w:i/>
          <w:iCs/>
          <w:color w:val="000000"/>
        </w:rPr>
        <w:t>pravnu</w:t>
      </w:r>
      <w:r>
        <w:rPr>
          <w:rFonts w:cs="Arial"/>
          <w:bCs/>
          <w:i/>
          <w:iCs/>
          <w:color w:val="000000"/>
        </w:rPr>
        <w:t xml:space="preserve"> </w:t>
      </w:r>
      <w:r w:rsidRPr="005B1A36">
        <w:rPr>
          <w:rFonts w:cs="Arial"/>
          <w:bCs/>
          <w:i/>
          <w:iCs/>
          <w:color w:val="000000"/>
        </w:rPr>
        <w:t>zaštitu</w:t>
      </w:r>
      <w:r>
        <w:rPr>
          <w:rFonts w:cs="Arial"/>
          <w:bCs/>
          <w:i/>
          <w:iCs/>
          <w:color w:val="000000"/>
        </w:rPr>
        <w:t xml:space="preserve"> </w:t>
      </w:r>
      <w:r w:rsidRPr="005B1A36">
        <w:rPr>
          <w:rFonts w:cs="Arial"/>
          <w:bCs/>
          <w:i/>
          <w:iCs/>
          <w:color w:val="000000"/>
        </w:rPr>
        <w:t>i</w:t>
      </w:r>
      <w:r>
        <w:rPr>
          <w:rFonts w:cs="Arial"/>
          <w:bCs/>
          <w:i/>
          <w:iCs/>
          <w:color w:val="000000"/>
        </w:rPr>
        <w:t xml:space="preserve"> </w:t>
      </w:r>
      <w:r w:rsidRPr="005B1A36">
        <w:rPr>
          <w:rFonts w:cs="Arial"/>
          <w:bCs/>
          <w:i/>
          <w:iCs/>
          <w:color w:val="000000"/>
        </w:rPr>
        <w:t>provoditi</w:t>
      </w:r>
      <w:r>
        <w:rPr>
          <w:rFonts w:cs="Arial"/>
          <w:bCs/>
          <w:i/>
          <w:iCs/>
          <w:color w:val="000000"/>
        </w:rPr>
        <w:t xml:space="preserve"> </w:t>
      </w:r>
      <w:r w:rsidRPr="005B1A36">
        <w:rPr>
          <w:rFonts w:cs="Arial"/>
          <w:bCs/>
          <w:i/>
          <w:iCs/>
          <w:color w:val="000000"/>
        </w:rPr>
        <w:t>međunarodne</w:t>
      </w:r>
      <w:r>
        <w:rPr>
          <w:rFonts w:cs="Arial"/>
          <w:bCs/>
          <w:i/>
          <w:iCs/>
          <w:color w:val="000000"/>
        </w:rPr>
        <w:t xml:space="preserve"> </w:t>
      </w:r>
      <w:r w:rsidRPr="005B1A36">
        <w:rPr>
          <w:rFonts w:cs="Arial"/>
          <w:bCs/>
          <w:i/>
          <w:iCs/>
          <w:color w:val="000000"/>
        </w:rPr>
        <w:t>pravne</w:t>
      </w:r>
      <w:r>
        <w:rPr>
          <w:rFonts w:cs="Arial"/>
          <w:bCs/>
          <w:i/>
          <w:iCs/>
          <w:color w:val="000000"/>
        </w:rPr>
        <w:t xml:space="preserve"> </w:t>
      </w:r>
      <w:r w:rsidRPr="005B1A36">
        <w:rPr>
          <w:rFonts w:cs="Arial"/>
          <w:bCs/>
          <w:i/>
          <w:iCs/>
          <w:color w:val="000000"/>
        </w:rPr>
        <w:t>instrumente</w:t>
      </w:r>
      <w:r>
        <w:rPr>
          <w:rFonts w:cs="Arial"/>
          <w:bCs/>
          <w:i/>
          <w:iCs/>
          <w:color w:val="000000"/>
        </w:rPr>
        <w:t xml:space="preserve"> </w:t>
      </w:r>
      <w:r w:rsidRPr="005B1A36">
        <w:rPr>
          <w:rFonts w:cs="Arial"/>
          <w:bCs/>
          <w:i/>
          <w:iCs/>
          <w:color w:val="000000"/>
        </w:rPr>
        <w:t>za</w:t>
      </w:r>
      <w:r>
        <w:rPr>
          <w:rFonts w:cs="Arial"/>
          <w:bCs/>
          <w:i/>
          <w:iCs/>
          <w:color w:val="000000"/>
        </w:rPr>
        <w:t xml:space="preserve"> </w:t>
      </w:r>
      <w:r w:rsidRPr="005B1A36">
        <w:rPr>
          <w:rFonts w:cs="Arial"/>
          <w:bCs/>
          <w:i/>
          <w:iCs/>
          <w:color w:val="000000"/>
        </w:rPr>
        <w:t>borbu</w:t>
      </w:r>
      <w:r>
        <w:rPr>
          <w:rFonts w:cs="Arial"/>
          <w:bCs/>
          <w:i/>
          <w:iCs/>
          <w:color w:val="000000"/>
        </w:rPr>
        <w:t xml:space="preserve"> </w:t>
      </w:r>
      <w:r w:rsidRPr="005B1A36">
        <w:rPr>
          <w:rFonts w:cs="Arial"/>
          <w:bCs/>
          <w:i/>
          <w:iCs/>
          <w:color w:val="000000"/>
        </w:rPr>
        <w:t>protiv</w:t>
      </w:r>
      <w:r>
        <w:rPr>
          <w:rFonts w:cs="Arial"/>
          <w:bCs/>
          <w:i/>
          <w:iCs/>
          <w:color w:val="000000"/>
        </w:rPr>
        <w:t xml:space="preserve"> </w:t>
      </w:r>
      <w:r w:rsidRPr="005B1A36">
        <w:rPr>
          <w:rFonts w:cs="Arial"/>
          <w:bCs/>
          <w:i/>
          <w:iCs/>
          <w:color w:val="000000"/>
        </w:rPr>
        <w:t>svih</w:t>
      </w:r>
      <w:r>
        <w:rPr>
          <w:rFonts w:cs="Arial"/>
          <w:bCs/>
          <w:i/>
          <w:iCs/>
          <w:color w:val="000000"/>
        </w:rPr>
        <w:t xml:space="preserve"> </w:t>
      </w:r>
      <w:r w:rsidRPr="005B1A36">
        <w:rPr>
          <w:rFonts w:cs="Arial"/>
          <w:bCs/>
          <w:i/>
          <w:iCs/>
          <w:color w:val="000000"/>
        </w:rPr>
        <w:t>vrsta</w:t>
      </w:r>
      <w:r>
        <w:rPr>
          <w:rFonts w:cs="Arial"/>
          <w:bCs/>
          <w:i/>
          <w:iCs/>
          <w:color w:val="000000"/>
        </w:rPr>
        <w:t xml:space="preserve"> </w:t>
      </w:r>
      <w:r w:rsidRPr="005B1A36">
        <w:rPr>
          <w:rFonts w:cs="Arial"/>
          <w:bCs/>
          <w:i/>
          <w:iCs/>
          <w:color w:val="000000"/>
        </w:rPr>
        <w:t>diskriminacije</w:t>
      </w:r>
      <w:r>
        <w:rPr>
          <w:rFonts w:cs="Arial"/>
          <w:bCs/>
          <w:i/>
          <w:iCs/>
          <w:color w:val="000000"/>
        </w:rPr>
        <w:t xml:space="preserve"> </w:t>
      </w:r>
      <w:r w:rsidRPr="005B1A36">
        <w:rPr>
          <w:rFonts w:cs="Arial"/>
          <w:bCs/>
          <w:i/>
          <w:iCs/>
          <w:color w:val="000000"/>
        </w:rPr>
        <w:t>i</w:t>
      </w:r>
      <w:r>
        <w:rPr>
          <w:rFonts w:cs="Arial"/>
          <w:bCs/>
          <w:i/>
          <w:iCs/>
          <w:color w:val="000000"/>
        </w:rPr>
        <w:t xml:space="preserve"> </w:t>
      </w:r>
      <w:r w:rsidRPr="005B1A36">
        <w:rPr>
          <w:rFonts w:cs="Arial"/>
          <w:bCs/>
          <w:i/>
          <w:iCs/>
          <w:color w:val="000000"/>
        </w:rPr>
        <w:t>govora</w:t>
      </w:r>
      <w:r>
        <w:rPr>
          <w:rFonts w:cs="Arial"/>
          <w:bCs/>
          <w:i/>
          <w:iCs/>
          <w:color w:val="000000"/>
        </w:rPr>
        <w:t xml:space="preserve"> </w:t>
      </w:r>
      <w:r w:rsidRPr="005B1A36">
        <w:rPr>
          <w:rFonts w:cs="Arial"/>
          <w:bCs/>
          <w:i/>
          <w:iCs/>
          <w:color w:val="000000"/>
        </w:rPr>
        <w:t>mržnje</w:t>
      </w:r>
      <w:r>
        <w:rPr>
          <w:rFonts w:cs="Arial"/>
          <w:bCs/>
          <w:i/>
          <w:iCs/>
          <w:color w:val="000000"/>
        </w:rPr>
        <w:t xml:space="preserve"> </w:t>
      </w:r>
      <w:r w:rsidRPr="005B1A36">
        <w:rPr>
          <w:rFonts w:cs="Arial"/>
          <w:bCs/>
          <w:i/>
          <w:iCs/>
          <w:color w:val="000000"/>
        </w:rPr>
        <w:t>prepoznajući</w:t>
      </w:r>
      <w:r>
        <w:rPr>
          <w:rFonts w:cs="Arial"/>
          <w:bCs/>
          <w:i/>
          <w:iCs/>
          <w:color w:val="000000"/>
        </w:rPr>
        <w:t xml:space="preserve"> </w:t>
      </w:r>
      <w:r w:rsidRPr="005B1A36">
        <w:rPr>
          <w:rFonts w:cs="Arial"/>
          <w:bCs/>
          <w:i/>
          <w:iCs/>
          <w:color w:val="000000"/>
        </w:rPr>
        <w:t>da</w:t>
      </w:r>
      <w:r>
        <w:rPr>
          <w:rFonts w:cs="Arial"/>
          <w:bCs/>
          <w:i/>
          <w:iCs/>
          <w:color w:val="000000"/>
        </w:rPr>
        <w:t xml:space="preserve"> </w:t>
      </w:r>
      <w:r w:rsidRPr="005B1A36">
        <w:rPr>
          <w:rFonts w:cs="Arial"/>
          <w:bCs/>
          <w:i/>
          <w:iCs/>
          <w:color w:val="000000"/>
        </w:rPr>
        <w:t>su</w:t>
      </w:r>
      <w:r>
        <w:rPr>
          <w:rFonts w:cs="Arial"/>
          <w:bCs/>
          <w:i/>
          <w:iCs/>
          <w:color w:val="000000"/>
        </w:rPr>
        <w:t xml:space="preserve"> </w:t>
      </w:r>
      <w:r w:rsidRPr="005B1A36">
        <w:rPr>
          <w:rFonts w:cs="Arial"/>
          <w:bCs/>
          <w:i/>
          <w:iCs/>
          <w:color w:val="000000"/>
        </w:rPr>
        <w:t>mladi</w:t>
      </w:r>
      <w:r>
        <w:rPr>
          <w:rFonts w:cs="Arial"/>
          <w:bCs/>
          <w:i/>
          <w:iCs/>
          <w:color w:val="000000"/>
        </w:rPr>
        <w:t xml:space="preserve"> </w:t>
      </w:r>
      <w:r w:rsidRPr="005B1A36">
        <w:rPr>
          <w:rFonts w:cs="Arial"/>
          <w:bCs/>
          <w:i/>
          <w:iCs/>
          <w:color w:val="000000"/>
        </w:rPr>
        <w:t>izloženi</w:t>
      </w:r>
      <w:r>
        <w:rPr>
          <w:rFonts w:cs="Arial"/>
          <w:bCs/>
          <w:i/>
          <w:iCs/>
          <w:color w:val="000000"/>
        </w:rPr>
        <w:t xml:space="preserve"> </w:t>
      </w:r>
      <w:r w:rsidRPr="005B1A36">
        <w:rPr>
          <w:rFonts w:cs="Arial"/>
          <w:bCs/>
          <w:i/>
          <w:iCs/>
          <w:color w:val="000000"/>
        </w:rPr>
        <w:t>višestrukim</w:t>
      </w:r>
      <w:r>
        <w:rPr>
          <w:rFonts w:cs="Arial"/>
          <w:bCs/>
          <w:i/>
          <w:iCs/>
          <w:color w:val="000000"/>
        </w:rPr>
        <w:t xml:space="preserve"> </w:t>
      </w:r>
      <w:r w:rsidRPr="005B1A36">
        <w:rPr>
          <w:rFonts w:cs="Arial"/>
          <w:bCs/>
          <w:i/>
          <w:iCs/>
          <w:color w:val="000000"/>
        </w:rPr>
        <w:t>oblicima</w:t>
      </w:r>
      <w:r>
        <w:rPr>
          <w:rFonts w:cs="Arial"/>
          <w:bCs/>
          <w:i/>
          <w:iCs/>
          <w:color w:val="000000"/>
        </w:rPr>
        <w:t xml:space="preserve"> </w:t>
      </w:r>
      <w:r w:rsidRPr="005B1A36">
        <w:rPr>
          <w:rFonts w:cs="Arial"/>
          <w:bCs/>
          <w:i/>
          <w:iCs/>
          <w:color w:val="000000"/>
        </w:rPr>
        <w:t>diskriminacije.</w:t>
      </w:r>
    </w:p>
    <w:p w14:paraId="63550EEB" w14:textId="77777777" w:rsidR="002062F3" w:rsidRDefault="002062F3" w:rsidP="00EC6DC1">
      <w:pPr>
        <w:pStyle w:val="ListParagraph"/>
        <w:numPr>
          <w:ilvl w:val="0"/>
          <w:numId w:val="80"/>
        </w:numPr>
        <w:spacing w:after="0" w:line="276" w:lineRule="auto"/>
        <w:rPr>
          <w:rFonts w:cs="Arial"/>
          <w:bCs/>
          <w:i/>
          <w:iCs/>
          <w:color w:val="000000"/>
        </w:rPr>
      </w:pPr>
      <w:r w:rsidRPr="005B1A36">
        <w:rPr>
          <w:rFonts w:cs="Arial"/>
          <w:bCs/>
          <w:i/>
          <w:iCs/>
          <w:color w:val="000000"/>
        </w:rPr>
        <w:t>Ojačati</w:t>
      </w:r>
      <w:r>
        <w:rPr>
          <w:rFonts w:cs="Arial"/>
          <w:bCs/>
          <w:i/>
          <w:iCs/>
          <w:color w:val="000000"/>
        </w:rPr>
        <w:t xml:space="preserve"> </w:t>
      </w:r>
      <w:r w:rsidRPr="005B1A36">
        <w:rPr>
          <w:rFonts w:cs="Arial"/>
          <w:bCs/>
          <w:i/>
          <w:iCs/>
          <w:color w:val="000000"/>
        </w:rPr>
        <w:t>aktivnosti</w:t>
      </w:r>
      <w:r>
        <w:rPr>
          <w:rFonts w:cs="Arial"/>
          <w:bCs/>
          <w:i/>
          <w:iCs/>
          <w:color w:val="000000"/>
        </w:rPr>
        <w:t xml:space="preserve"> </w:t>
      </w:r>
      <w:r w:rsidRPr="005B1A36">
        <w:rPr>
          <w:rFonts w:cs="Arial"/>
          <w:bCs/>
          <w:i/>
          <w:iCs/>
          <w:color w:val="000000"/>
        </w:rPr>
        <w:t>informiranja</w:t>
      </w:r>
      <w:r>
        <w:rPr>
          <w:rFonts w:cs="Arial"/>
          <w:bCs/>
          <w:i/>
          <w:iCs/>
          <w:color w:val="000000"/>
        </w:rPr>
        <w:t xml:space="preserve"> </w:t>
      </w:r>
      <w:r w:rsidRPr="005B1A36">
        <w:rPr>
          <w:rFonts w:cs="Arial"/>
          <w:bCs/>
          <w:i/>
          <w:iCs/>
          <w:color w:val="000000"/>
        </w:rPr>
        <w:t>marginaliziranih</w:t>
      </w:r>
      <w:r>
        <w:rPr>
          <w:rFonts w:cs="Arial"/>
          <w:bCs/>
          <w:i/>
          <w:iCs/>
          <w:color w:val="000000"/>
        </w:rPr>
        <w:t xml:space="preserve"> </w:t>
      </w:r>
      <w:r w:rsidRPr="005B1A36">
        <w:rPr>
          <w:rFonts w:cs="Arial"/>
          <w:bCs/>
          <w:i/>
          <w:iCs/>
          <w:color w:val="000000"/>
        </w:rPr>
        <w:t>mladih</w:t>
      </w:r>
      <w:r>
        <w:rPr>
          <w:rFonts w:cs="Arial"/>
          <w:bCs/>
          <w:i/>
          <w:iCs/>
          <w:color w:val="000000"/>
        </w:rPr>
        <w:t xml:space="preserve"> </w:t>
      </w:r>
      <w:r w:rsidRPr="005B1A36">
        <w:rPr>
          <w:rFonts w:cs="Arial"/>
          <w:bCs/>
          <w:i/>
          <w:iCs/>
          <w:color w:val="000000"/>
        </w:rPr>
        <w:t>ljudi</w:t>
      </w:r>
      <w:r>
        <w:rPr>
          <w:rFonts w:cs="Arial"/>
          <w:bCs/>
          <w:i/>
          <w:iCs/>
          <w:color w:val="000000"/>
        </w:rPr>
        <w:t xml:space="preserve"> </w:t>
      </w:r>
      <w:r w:rsidRPr="005B1A36">
        <w:rPr>
          <w:rFonts w:cs="Arial"/>
          <w:bCs/>
          <w:i/>
          <w:iCs/>
          <w:color w:val="000000"/>
        </w:rPr>
        <w:t>kako</w:t>
      </w:r>
      <w:r>
        <w:rPr>
          <w:rFonts w:cs="Arial"/>
          <w:bCs/>
          <w:i/>
          <w:iCs/>
          <w:color w:val="000000"/>
        </w:rPr>
        <w:t xml:space="preserve"> </w:t>
      </w:r>
      <w:r w:rsidRPr="005B1A36">
        <w:rPr>
          <w:rFonts w:cs="Arial"/>
          <w:bCs/>
          <w:i/>
          <w:iCs/>
          <w:color w:val="000000"/>
        </w:rPr>
        <w:t>bi</w:t>
      </w:r>
      <w:r>
        <w:rPr>
          <w:rFonts w:cs="Arial"/>
          <w:bCs/>
          <w:i/>
          <w:iCs/>
          <w:color w:val="000000"/>
        </w:rPr>
        <w:t xml:space="preserve"> </w:t>
      </w:r>
      <w:r w:rsidRPr="005B1A36">
        <w:rPr>
          <w:rFonts w:cs="Arial"/>
          <w:bCs/>
          <w:i/>
          <w:iCs/>
          <w:color w:val="000000"/>
        </w:rPr>
        <w:t>se</w:t>
      </w:r>
      <w:r>
        <w:rPr>
          <w:rFonts w:cs="Arial"/>
          <w:bCs/>
          <w:i/>
          <w:iCs/>
          <w:color w:val="000000"/>
        </w:rPr>
        <w:t xml:space="preserve"> </w:t>
      </w:r>
      <w:r w:rsidRPr="005B1A36">
        <w:rPr>
          <w:rFonts w:cs="Arial"/>
          <w:bCs/>
          <w:i/>
          <w:iCs/>
          <w:color w:val="000000"/>
        </w:rPr>
        <w:t>osiguralo</w:t>
      </w:r>
      <w:r>
        <w:rPr>
          <w:rFonts w:cs="Arial"/>
          <w:bCs/>
          <w:i/>
          <w:iCs/>
          <w:color w:val="000000"/>
        </w:rPr>
        <w:t xml:space="preserve"> </w:t>
      </w:r>
      <w:r w:rsidRPr="005B1A36">
        <w:rPr>
          <w:rFonts w:cs="Arial"/>
          <w:bCs/>
          <w:i/>
          <w:iCs/>
          <w:color w:val="000000"/>
        </w:rPr>
        <w:t>da</w:t>
      </w:r>
      <w:r>
        <w:rPr>
          <w:rFonts w:cs="Arial"/>
          <w:bCs/>
          <w:i/>
          <w:iCs/>
          <w:color w:val="000000"/>
        </w:rPr>
        <w:t xml:space="preserve"> </w:t>
      </w:r>
      <w:r w:rsidRPr="005B1A36">
        <w:rPr>
          <w:rFonts w:cs="Arial"/>
          <w:bCs/>
          <w:i/>
          <w:iCs/>
          <w:color w:val="000000"/>
        </w:rPr>
        <w:t>su</w:t>
      </w:r>
      <w:r>
        <w:rPr>
          <w:rFonts w:cs="Arial"/>
          <w:bCs/>
          <w:i/>
          <w:iCs/>
          <w:color w:val="000000"/>
        </w:rPr>
        <w:t xml:space="preserve"> </w:t>
      </w:r>
      <w:r w:rsidRPr="005B1A36">
        <w:rPr>
          <w:rFonts w:cs="Arial"/>
          <w:bCs/>
          <w:i/>
          <w:iCs/>
          <w:color w:val="000000"/>
        </w:rPr>
        <w:t>svjesni</w:t>
      </w:r>
      <w:r>
        <w:rPr>
          <w:rFonts w:cs="Arial"/>
          <w:bCs/>
          <w:i/>
          <w:iCs/>
          <w:color w:val="000000"/>
        </w:rPr>
        <w:t xml:space="preserve"> </w:t>
      </w:r>
      <w:r w:rsidRPr="005B1A36">
        <w:rPr>
          <w:rFonts w:cs="Arial"/>
          <w:bCs/>
          <w:i/>
          <w:iCs/>
          <w:color w:val="000000"/>
        </w:rPr>
        <w:t>prostora,</w:t>
      </w:r>
      <w:r>
        <w:rPr>
          <w:rFonts w:cs="Arial"/>
          <w:bCs/>
          <w:i/>
          <w:iCs/>
          <w:color w:val="000000"/>
        </w:rPr>
        <w:t xml:space="preserve"> </w:t>
      </w:r>
      <w:r w:rsidRPr="005B1A36">
        <w:rPr>
          <w:rFonts w:cs="Arial"/>
          <w:bCs/>
          <w:i/>
          <w:iCs/>
          <w:color w:val="000000"/>
        </w:rPr>
        <w:t>mogućnosti</w:t>
      </w:r>
      <w:r>
        <w:rPr>
          <w:rFonts w:cs="Arial"/>
          <w:bCs/>
          <w:i/>
          <w:iCs/>
          <w:color w:val="000000"/>
        </w:rPr>
        <w:t xml:space="preserve"> </w:t>
      </w:r>
      <w:r w:rsidRPr="005B1A36">
        <w:rPr>
          <w:rFonts w:cs="Arial"/>
          <w:bCs/>
          <w:i/>
          <w:iCs/>
          <w:color w:val="000000"/>
        </w:rPr>
        <w:t>i</w:t>
      </w:r>
      <w:r>
        <w:rPr>
          <w:rFonts w:cs="Arial"/>
          <w:bCs/>
          <w:i/>
          <w:iCs/>
          <w:color w:val="000000"/>
        </w:rPr>
        <w:t xml:space="preserve"> </w:t>
      </w:r>
      <w:r w:rsidRPr="005B1A36">
        <w:rPr>
          <w:rFonts w:cs="Arial"/>
          <w:bCs/>
          <w:i/>
          <w:iCs/>
          <w:color w:val="000000"/>
        </w:rPr>
        <w:t>iskustava</w:t>
      </w:r>
      <w:r>
        <w:rPr>
          <w:rFonts w:cs="Arial"/>
          <w:bCs/>
          <w:i/>
          <w:iCs/>
          <w:color w:val="000000"/>
        </w:rPr>
        <w:t xml:space="preserve"> </w:t>
      </w:r>
      <w:r w:rsidRPr="005B1A36">
        <w:rPr>
          <w:rFonts w:cs="Arial"/>
          <w:bCs/>
          <w:i/>
          <w:iCs/>
          <w:color w:val="000000"/>
        </w:rPr>
        <w:t>koji</w:t>
      </w:r>
      <w:r>
        <w:rPr>
          <w:rFonts w:cs="Arial"/>
          <w:bCs/>
          <w:i/>
          <w:iCs/>
          <w:color w:val="000000"/>
        </w:rPr>
        <w:t xml:space="preserve"> </w:t>
      </w:r>
      <w:r w:rsidRPr="005B1A36">
        <w:rPr>
          <w:rFonts w:cs="Arial"/>
          <w:bCs/>
          <w:i/>
          <w:iCs/>
          <w:color w:val="000000"/>
        </w:rPr>
        <w:t>su</w:t>
      </w:r>
      <w:r>
        <w:rPr>
          <w:rFonts w:cs="Arial"/>
          <w:bCs/>
          <w:i/>
          <w:iCs/>
          <w:color w:val="000000"/>
        </w:rPr>
        <w:t xml:space="preserve"> </w:t>
      </w:r>
      <w:r w:rsidRPr="005B1A36">
        <w:rPr>
          <w:rFonts w:cs="Arial"/>
          <w:bCs/>
          <w:i/>
          <w:iCs/>
          <w:color w:val="000000"/>
        </w:rPr>
        <w:t>im</w:t>
      </w:r>
      <w:r>
        <w:rPr>
          <w:rFonts w:cs="Arial"/>
          <w:bCs/>
          <w:i/>
          <w:iCs/>
          <w:color w:val="000000"/>
        </w:rPr>
        <w:t xml:space="preserve"> </w:t>
      </w:r>
      <w:r w:rsidRPr="005B1A36">
        <w:rPr>
          <w:rFonts w:cs="Arial"/>
          <w:bCs/>
          <w:i/>
          <w:iCs/>
          <w:color w:val="000000"/>
        </w:rPr>
        <w:t>na</w:t>
      </w:r>
      <w:r>
        <w:rPr>
          <w:rFonts w:cs="Arial"/>
          <w:bCs/>
          <w:i/>
          <w:iCs/>
          <w:color w:val="000000"/>
        </w:rPr>
        <w:t xml:space="preserve"> </w:t>
      </w:r>
      <w:r w:rsidRPr="005B1A36">
        <w:rPr>
          <w:rFonts w:cs="Arial"/>
          <w:bCs/>
          <w:i/>
          <w:iCs/>
          <w:color w:val="000000"/>
        </w:rPr>
        <w:t>raspolaganju.</w:t>
      </w:r>
    </w:p>
    <w:p w14:paraId="512A415C" w14:textId="77777777" w:rsidR="002062F3" w:rsidRDefault="002062F3" w:rsidP="00EC6DC1">
      <w:pPr>
        <w:pStyle w:val="ListParagraph"/>
        <w:numPr>
          <w:ilvl w:val="0"/>
          <w:numId w:val="80"/>
        </w:numPr>
        <w:spacing w:after="0" w:line="276" w:lineRule="auto"/>
        <w:rPr>
          <w:rFonts w:cs="Arial"/>
          <w:bCs/>
          <w:i/>
          <w:iCs/>
          <w:color w:val="000000"/>
        </w:rPr>
      </w:pPr>
      <w:r w:rsidRPr="005B1A36">
        <w:rPr>
          <w:rFonts w:cs="Arial"/>
          <w:bCs/>
          <w:i/>
          <w:iCs/>
          <w:color w:val="000000"/>
        </w:rPr>
        <w:t>Osigurati</w:t>
      </w:r>
      <w:r>
        <w:rPr>
          <w:rFonts w:cs="Arial"/>
          <w:bCs/>
          <w:i/>
          <w:iCs/>
          <w:color w:val="000000"/>
        </w:rPr>
        <w:t xml:space="preserve"> </w:t>
      </w:r>
      <w:r w:rsidRPr="005B1A36">
        <w:rPr>
          <w:rFonts w:cs="Arial"/>
          <w:bCs/>
          <w:i/>
          <w:iCs/>
          <w:color w:val="000000"/>
        </w:rPr>
        <w:t>da</w:t>
      </w:r>
      <w:r>
        <w:rPr>
          <w:rFonts w:cs="Arial"/>
          <w:bCs/>
          <w:i/>
          <w:iCs/>
          <w:color w:val="000000"/>
        </w:rPr>
        <w:t xml:space="preserve"> </w:t>
      </w:r>
      <w:r w:rsidRPr="005B1A36">
        <w:rPr>
          <w:rFonts w:cs="Arial"/>
          <w:bCs/>
          <w:i/>
          <w:iCs/>
          <w:color w:val="000000"/>
        </w:rPr>
        <w:t>sve</w:t>
      </w:r>
      <w:r>
        <w:rPr>
          <w:rFonts w:cs="Arial"/>
          <w:bCs/>
          <w:i/>
          <w:iCs/>
          <w:color w:val="000000"/>
        </w:rPr>
        <w:t xml:space="preserve"> </w:t>
      </w:r>
      <w:r w:rsidRPr="005B1A36">
        <w:rPr>
          <w:rFonts w:cs="Arial"/>
          <w:bCs/>
          <w:i/>
          <w:iCs/>
          <w:color w:val="000000"/>
        </w:rPr>
        <w:t>marginalizirane</w:t>
      </w:r>
      <w:r>
        <w:rPr>
          <w:rFonts w:cs="Arial"/>
          <w:bCs/>
          <w:i/>
          <w:iCs/>
          <w:color w:val="000000"/>
        </w:rPr>
        <w:t xml:space="preserve"> </w:t>
      </w:r>
      <w:r w:rsidRPr="005B1A36">
        <w:rPr>
          <w:rFonts w:cs="Arial"/>
          <w:bCs/>
          <w:i/>
          <w:iCs/>
          <w:color w:val="000000"/>
        </w:rPr>
        <w:t>mlade</w:t>
      </w:r>
      <w:r>
        <w:rPr>
          <w:rFonts w:cs="Arial"/>
          <w:bCs/>
          <w:i/>
          <w:iCs/>
          <w:color w:val="000000"/>
        </w:rPr>
        <w:t xml:space="preserve"> </w:t>
      </w:r>
      <w:r w:rsidRPr="005B1A36">
        <w:rPr>
          <w:rFonts w:cs="Arial"/>
          <w:bCs/>
          <w:i/>
          <w:iCs/>
          <w:color w:val="000000"/>
        </w:rPr>
        <w:t>osobe</w:t>
      </w:r>
      <w:r>
        <w:rPr>
          <w:rFonts w:cs="Arial"/>
          <w:bCs/>
          <w:i/>
          <w:iCs/>
          <w:color w:val="000000"/>
        </w:rPr>
        <w:t xml:space="preserve"> </w:t>
      </w:r>
      <w:r w:rsidRPr="005B1A36">
        <w:rPr>
          <w:rFonts w:cs="Arial"/>
          <w:bCs/>
          <w:i/>
          <w:iCs/>
          <w:color w:val="000000"/>
        </w:rPr>
        <w:t>imaju</w:t>
      </w:r>
      <w:r>
        <w:rPr>
          <w:rFonts w:cs="Arial"/>
          <w:bCs/>
          <w:i/>
          <w:iCs/>
          <w:color w:val="000000"/>
        </w:rPr>
        <w:t xml:space="preserve"> </w:t>
      </w:r>
      <w:r w:rsidRPr="005B1A36">
        <w:rPr>
          <w:rFonts w:cs="Arial"/>
          <w:bCs/>
          <w:i/>
          <w:iCs/>
          <w:color w:val="000000"/>
        </w:rPr>
        <w:t>jednak</w:t>
      </w:r>
      <w:r>
        <w:rPr>
          <w:rFonts w:cs="Arial"/>
          <w:bCs/>
          <w:i/>
          <w:iCs/>
          <w:color w:val="000000"/>
        </w:rPr>
        <w:t xml:space="preserve"> </w:t>
      </w:r>
      <w:r w:rsidRPr="005B1A36">
        <w:rPr>
          <w:rFonts w:cs="Arial"/>
          <w:bCs/>
          <w:i/>
          <w:iCs/>
          <w:color w:val="000000"/>
        </w:rPr>
        <w:t>pristup</w:t>
      </w:r>
      <w:r>
        <w:rPr>
          <w:rFonts w:cs="Arial"/>
          <w:bCs/>
          <w:i/>
          <w:iCs/>
          <w:color w:val="000000"/>
        </w:rPr>
        <w:t xml:space="preserve"> </w:t>
      </w:r>
      <w:r w:rsidRPr="005B1A36">
        <w:rPr>
          <w:rFonts w:cs="Arial"/>
          <w:bCs/>
          <w:i/>
          <w:iCs/>
          <w:color w:val="000000"/>
        </w:rPr>
        <w:t>formalnom</w:t>
      </w:r>
      <w:r>
        <w:rPr>
          <w:rFonts w:cs="Arial"/>
          <w:bCs/>
          <w:i/>
          <w:iCs/>
          <w:color w:val="000000"/>
        </w:rPr>
        <w:t xml:space="preserve"> </w:t>
      </w:r>
      <w:r w:rsidRPr="005B1A36">
        <w:rPr>
          <w:rFonts w:cs="Arial"/>
          <w:bCs/>
          <w:i/>
          <w:iCs/>
          <w:color w:val="000000"/>
        </w:rPr>
        <w:t>i</w:t>
      </w:r>
      <w:r>
        <w:rPr>
          <w:rFonts w:cs="Arial"/>
          <w:bCs/>
          <w:i/>
          <w:iCs/>
          <w:color w:val="000000"/>
        </w:rPr>
        <w:t xml:space="preserve"> </w:t>
      </w:r>
      <w:r w:rsidRPr="005B1A36">
        <w:rPr>
          <w:rFonts w:cs="Arial"/>
          <w:bCs/>
          <w:i/>
          <w:iCs/>
          <w:color w:val="000000"/>
        </w:rPr>
        <w:t>neformalnom</w:t>
      </w:r>
      <w:r>
        <w:rPr>
          <w:rFonts w:cs="Arial"/>
          <w:bCs/>
          <w:i/>
          <w:iCs/>
          <w:color w:val="000000"/>
        </w:rPr>
        <w:t xml:space="preserve"> </w:t>
      </w:r>
      <w:r w:rsidRPr="005B1A36">
        <w:rPr>
          <w:rFonts w:cs="Arial"/>
          <w:bCs/>
          <w:i/>
          <w:iCs/>
          <w:color w:val="000000"/>
        </w:rPr>
        <w:t>okruženju</w:t>
      </w:r>
      <w:r>
        <w:rPr>
          <w:rFonts w:cs="Arial"/>
          <w:bCs/>
          <w:i/>
          <w:iCs/>
          <w:color w:val="000000"/>
        </w:rPr>
        <w:t xml:space="preserve"> </w:t>
      </w:r>
      <w:r w:rsidRPr="005B1A36">
        <w:rPr>
          <w:rFonts w:cs="Arial"/>
          <w:bCs/>
          <w:i/>
          <w:iCs/>
          <w:color w:val="000000"/>
        </w:rPr>
        <w:t>za</w:t>
      </w:r>
      <w:r>
        <w:rPr>
          <w:rFonts w:cs="Arial"/>
          <w:bCs/>
          <w:i/>
          <w:iCs/>
          <w:color w:val="000000"/>
        </w:rPr>
        <w:t xml:space="preserve"> </w:t>
      </w:r>
      <w:r w:rsidRPr="005B1A36">
        <w:rPr>
          <w:rFonts w:cs="Arial"/>
          <w:bCs/>
          <w:i/>
          <w:iCs/>
          <w:color w:val="000000"/>
        </w:rPr>
        <w:t>učenje,</w:t>
      </w:r>
      <w:r>
        <w:rPr>
          <w:rFonts w:cs="Arial"/>
          <w:bCs/>
          <w:i/>
          <w:iCs/>
          <w:color w:val="000000"/>
        </w:rPr>
        <w:t xml:space="preserve"> </w:t>
      </w:r>
      <w:r w:rsidRPr="005B1A36">
        <w:rPr>
          <w:rFonts w:cs="Arial"/>
          <w:bCs/>
          <w:i/>
          <w:iCs/>
          <w:color w:val="000000"/>
        </w:rPr>
        <w:t>imajući</w:t>
      </w:r>
      <w:r>
        <w:rPr>
          <w:rFonts w:cs="Arial"/>
          <w:bCs/>
          <w:i/>
          <w:iCs/>
          <w:color w:val="000000"/>
        </w:rPr>
        <w:t xml:space="preserve"> </w:t>
      </w:r>
      <w:r w:rsidRPr="005B1A36">
        <w:rPr>
          <w:rFonts w:cs="Arial"/>
          <w:bCs/>
          <w:i/>
          <w:iCs/>
          <w:color w:val="000000"/>
        </w:rPr>
        <w:t>u</w:t>
      </w:r>
      <w:r>
        <w:rPr>
          <w:rFonts w:cs="Arial"/>
          <w:bCs/>
          <w:i/>
          <w:iCs/>
          <w:color w:val="000000"/>
        </w:rPr>
        <w:t xml:space="preserve"> </w:t>
      </w:r>
      <w:r w:rsidRPr="005B1A36">
        <w:rPr>
          <w:rFonts w:cs="Arial"/>
          <w:bCs/>
          <w:i/>
          <w:iCs/>
          <w:color w:val="000000"/>
        </w:rPr>
        <w:t>vidu</w:t>
      </w:r>
      <w:r>
        <w:rPr>
          <w:rFonts w:cs="Arial"/>
          <w:bCs/>
          <w:i/>
          <w:iCs/>
          <w:color w:val="000000"/>
        </w:rPr>
        <w:t xml:space="preserve"> </w:t>
      </w:r>
      <w:r w:rsidRPr="005B1A36">
        <w:rPr>
          <w:rFonts w:cs="Arial"/>
          <w:bCs/>
          <w:i/>
          <w:iCs/>
          <w:color w:val="000000"/>
        </w:rPr>
        <w:t>sve</w:t>
      </w:r>
      <w:r>
        <w:rPr>
          <w:rFonts w:cs="Arial"/>
          <w:bCs/>
          <w:i/>
          <w:iCs/>
          <w:color w:val="000000"/>
        </w:rPr>
        <w:t xml:space="preserve"> </w:t>
      </w:r>
      <w:r w:rsidRPr="005B1A36">
        <w:rPr>
          <w:rFonts w:cs="Arial"/>
          <w:bCs/>
          <w:i/>
          <w:iCs/>
          <w:color w:val="000000"/>
        </w:rPr>
        <w:t>dimenzije</w:t>
      </w:r>
      <w:r>
        <w:rPr>
          <w:rFonts w:cs="Arial"/>
          <w:bCs/>
          <w:i/>
          <w:iCs/>
          <w:color w:val="000000"/>
        </w:rPr>
        <w:t xml:space="preserve"> </w:t>
      </w:r>
      <w:r w:rsidRPr="005B1A36">
        <w:rPr>
          <w:rFonts w:cs="Arial"/>
          <w:bCs/>
          <w:i/>
          <w:iCs/>
          <w:color w:val="000000"/>
        </w:rPr>
        <w:t>uključenosti.</w:t>
      </w:r>
    </w:p>
    <w:p w14:paraId="5D1A4727" w14:textId="77777777" w:rsidR="002062F3" w:rsidRDefault="002062F3" w:rsidP="00EC6DC1">
      <w:pPr>
        <w:pStyle w:val="ListParagraph"/>
        <w:numPr>
          <w:ilvl w:val="0"/>
          <w:numId w:val="80"/>
        </w:numPr>
        <w:spacing w:after="0" w:line="276" w:lineRule="auto"/>
        <w:rPr>
          <w:rFonts w:cs="Arial"/>
          <w:bCs/>
          <w:i/>
          <w:iCs/>
          <w:color w:val="000000"/>
        </w:rPr>
      </w:pPr>
      <w:r w:rsidRPr="005B1A36">
        <w:rPr>
          <w:rFonts w:cs="Arial"/>
          <w:bCs/>
          <w:i/>
          <w:iCs/>
          <w:color w:val="000000"/>
        </w:rPr>
        <w:t>Jačati</w:t>
      </w:r>
      <w:r>
        <w:rPr>
          <w:rFonts w:cs="Arial"/>
          <w:bCs/>
          <w:i/>
          <w:iCs/>
          <w:color w:val="000000"/>
        </w:rPr>
        <w:t xml:space="preserve"> </w:t>
      </w:r>
      <w:r w:rsidRPr="005B1A36">
        <w:rPr>
          <w:rFonts w:cs="Arial"/>
          <w:bCs/>
          <w:i/>
          <w:iCs/>
          <w:color w:val="000000"/>
        </w:rPr>
        <w:t>kapacitete</w:t>
      </w:r>
      <w:r>
        <w:rPr>
          <w:rFonts w:cs="Arial"/>
          <w:bCs/>
          <w:i/>
          <w:iCs/>
          <w:color w:val="000000"/>
        </w:rPr>
        <w:t xml:space="preserve"> </w:t>
      </w:r>
      <w:r w:rsidRPr="005B1A36">
        <w:rPr>
          <w:rFonts w:cs="Arial"/>
          <w:bCs/>
          <w:i/>
          <w:iCs/>
          <w:color w:val="000000"/>
        </w:rPr>
        <w:t>nastavnog</w:t>
      </w:r>
      <w:r>
        <w:rPr>
          <w:rFonts w:cs="Arial"/>
          <w:bCs/>
          <w:i/>
          <w:iCs/>
          <w:color w:val="000000"/>
        </w:rPr>
        <w:t xml:space="preserve"> </w:t>
      </w:r>
      <w:r w:rsidRPr="005B1A36">
        <w:rPr>
          <w:rFonts w:cs="Arial"/>
          <w:bCs/>
          <w:i/>
          <w:iCs/>
          <w:color w:val="000000"/>
        </w:rPr>
        <w:t>osoblja</w:t>
      </w:r>
      <w:r>
        <w:rPr>
          <w:rFonts w:cs="Arial"/>
          <w:bCs/>
          <w:i/>
          <w:iCs/>
          <w:color w:val="000000"/>
        </w:rPr>
        <w:t xml:space="preserve"> </w:t>
      </w:r>
      <w:r w:rsidRPr="005B1A36">
        <w:rPr>
          <w:rFonts w:cs="Arial"/>
          <w:bCs/>
          <w:i/>
          <w:iCs/>
          <w:color w:val="000000"/>
        </w:rPr>
        <w:t>za</w:t>
      </w:r>
      <w:r>
        <w:rPr>
          <w:rFonts w:cs="Arial"/>
          <w:bCs/>
          <w:i/>
          <w:iCs/>
          <w:color w:val="000000"/>
        </w:rPr>
        <w:t xml:space="preserve"> </w:t>
      </w:r>
      <w:r w:rsidRPr="005B1A36">
        <w:rPr>
          <w:rFonts w:cs="Arial"/>
          <w:bCs/>
          <w:i/>
          <w:iCs/>
          <w:color w:val="000000"/>
        </w:rPr>
        <w:t>rad</w:t>
      </w:r>
      <w:r>
        <w:rPr>
          <w:rFonts w:cs="Arial"/>
          <w:bCs/>
          <w:i/>
          <w:iCs/>
          <w:color w:val="000000"/>
        </w:rPr>
        <w:t xml:space="preserve"> </w:t>
      </w:r>
      <w:r w:rsidRPr="005B1A36">
        <w:rPr>
          <w:rFonts w:cs="Arial"/>
          <w:bCs/>
          <w:i/>
          <w:iCs/>
          <w:color w:val="000000"/>
        </w:rPr>
        <w:t>s</w:t>
      </w:r>
      <w:r>
        <w:rPr>
          <w:rFonts w:cs="Arial"/>
          <w:bCs/>
          <w:i/>
          <w:iCs/>
          <w:color w:val="000000"/>
        </w:rPr>
        <w:t xml:space="preserve"> </w:t>
      </w:r>
      <w:r w:rsidRPr="005B1A36">
        <w:rPr>
          <w:rFonts w:cs="Arial"/>
          <w:bCs/>
          <w:i/>
          <w:iCs/>
          <w:color w:val="000000"/>
        </w:rPr>
        <w:t>marginaliziranim</w:t>
      </w:r>
      <w:r>
        <w:rPr>
          <w:rFonts w:cs="Arial"/>
          <w:bCs/>
          <w:i/>
          <w:iCs/>
          <w:color w:val="000000"/>
        </w:rPr>
        <w:t xml:space="preserve"> </w:t>
      </w:r>
      <w:r w:rsidRPr="005B1A36">
        <w:rPr>
          <w:rFonts w:cs="Arial"/>
          <w:bCs/>
          <w:i/>
          <w:iCs/>
          <w:color w:val="000000"/>
        </w:rPr>
        <w:t>mladim</w:t>
      </w:r>
      <w:r>
        <w:rPr>
          <w:rFonts w:cs="Arial"/>
          <w:bCs/>
          <w:i/>
          <w:iCs/>
          <w:color w:val="000000"/>
        </w:rPr>
        <w:t xml:space="preserve"> </w:t>
      </w:r>
      <w:r w:rsidRPr="005B1A36">
        <w:rPr>
          <w:rFonts w:cs="Arial"/>
          <w:bCs/>
          <w:i/>
          <w:iCs/>
          <w:color w:val="000000"/>
        </w:rPr>
        <w:t>osobama.</w:t>
      </w:r>
    </w:p>
    <w:p w14:paraId="5428901D" w14:textId="77777777" w:rsidR="002062F3" w:rsidRDefault="002062F3" w:rsidP="00EC6DC1">
      <w:pPr>
        <w:pStyle w:val="ListParagraph"/>
        <w:numPr>
          <w:ilvl w:val="0"/>
          <w:numId w:val="80"/>
        </w:numPr>
        <w:spacing w:after="0" w:line="276" w:lineRule="auto"/>
        <w:rPr>
          <w:rFonts w:cs="Arial"/>
          <w:bCs/>
          <w:i/>
          <w:iCs/>
          <w:color w:val="000000"/>
        </w:rPr>
      </w:pPr>
      <w:r w:rsidRPr="005B1A36">
        <w:rPr>
          <w:rFonts w:cs="Arial"/>
          <w:bCs/>
          <w:i/>
          <w:iCs/>
          <w:color w:val="000000"/>
        </w:rPr>
        <w:t>Pružiti</w:t>
      </w:r>
      <w:r>
        <w:rPr>
          <w:rFonts w:cs="Arial"/>
          <w:bCs/>
          <w:i/>
          <w:iCs/>
          <w:color w:val="000000"/>
        </w:rPr>
        <w:t xml:space="preserve"> </w:t>
      </w:r>
      <w:r w:rsidRPr="005B1A36">
        <w:rPr>
          <w:rFonts w:cs="Arial"/>
          <w:bCs/>
          <w:i/>
          <w:iCs/>
          <w:color w:val="000000"/>
        </w:rPr>
        <w:t>više</w:t>
      </w:r>
      <w:r>
        <w:rPr>
          <w:rFonts w:cs="Arial"/>
          <w:bCs/>
          <w:i/>
          <w:iCs/>
          <w:color w:val="000000"/>
        </w:rPr>
        <w:t xml:space="preserve"> </w:t>
      </w:r>
      <w:r w:rsidRPr="005B1A36">
        <w:rPr>
          <w:rFonts w:cs="Arial"/>
          <w:bCs/>
          <w:i/>
          <w:iCs/>
          <w:color w:val="000000"/>
        </w:rPr>
        <w:t>prostora,</w:t>
      </w:r>
      <w:r>
        <w:rPr>
          <w:rFonts w:cs="Arial"/>
          <w:bCs/>
          <w:i/>
          <w:iCs/>
          <w:color w:val="000000"/>
        </w:rPr>
        <w:t xml:space="preserve"> </w:t>
      </w:r>
      <w:r w:rsidRPr="005B1A36">
        <w:rPr>
          <w:rFonts w:cs="Arial"/>
          <w:bCs/>
          <w:i/>
          <w:iCs/>
          <w:color w:val="000000"/>
        </w:rPr>
        <w:t>mogućnosti,</w:t>
      </w:r>
      <w:r>
        <w:rPr>
          <w:rFonts w:cs="Arial"/>
          <w:bCs/>
          <w:i/>
          <w:iCs/>
          <w:color w:val="000000"/>
        </w:rPr>
        <w:t xml:space="preserve"> </w:t>
      </w:r>
      <w:r w:rsidRPr="005B1A36">
        <w:rPr>
          <w:rFonts w:cs="Arial"/>
          <w:bCs/>
          <w:i/>
          <w:iCs/>
          <w:color w:val="000000"/>
        </w:rPr>
        <w:t>resursa</w:t>
      </w:r>
      <w:r>
        <w:rPr>
          <w:rFonts w:cs="Arial"/>
          <w:bCs/>
          <w:i/>
          <w:iCs/>
          <w:color w:val="000000"/>
        </w:rPr>
        <w:t xml:space="preserve"> </w:t>
      </w:r>
      <w:r w:rsidRPr="005B1A36">
        <w:rPr>
          <w:rFonts w:cs="Arial"/>
          <w:bCs/>
          <w:i/>
          <w:iCs/>
          <w:color w:val="000000"/>
        </w:rPr>
        <w:t>i</w:t>
      </w:r>
      <w:r>
        <w:rPr>
          <w:rFonts w:cs="Arial"/>
          <w:bCs/>
          <w:i/>
          <w:iCs/>
          <w:color w:val="000000"/>
        </w:rPr>
        <w:t xml:space="preserve"> </w:t>
      </w:r>
      <w:r w:rsidRPr="005B1A36">
        <w:rPr>
          <w:rFonts w:cs="Arial"/>
          <w:bCs/>
          <w:i/>
          <w:iCs/>
          <w:color w:val="000000"/>
        </w:rPr>
        <w:t>programa</w:t>
      </w:r>
      <w:r>
        <w:rPr>
          <w:rFonts w:cs="Arial"/>
          <w:bCs/>
          <w:i/>
          <w:iCs/>
          <w:color w:val="000000"/>
        </w:rPr>
        <w:t xml:space="preserve"> </w:t>
      </w:r>
      <w:r w:rsidRPr="005B1A36">
        <w:rPr>
          <w:rFonts w:cs="Arial"/>
          <w:bCs/>
          <w:i/>
          <w:iCs/>
          <w:color w:val="000000"/>
        </w:rPr>
        <w:t>za</w:t>
      </w:r>
      <w:r>
        <w:rPr>
          <w:rFonts w:cs="Arial"/>
          <w:bCs/>
          <w:i/>
          <w:iCs/>
          <w:color w:val="000000"/>
        </w:rPr>
        <w:t xml:space="preserve"> </w:t>
      </w:r>
      <w:r w:rsidRPr="005B1A36">
        <w:rPr>
          <w:rFonts w:cs="Arial"/>
          <w:bCs/>
          <w:i/>
          <w:iCs/>
          <w:color w:val="000000"/>
        </w:rPr>
        <w:t>poticanje</w:t>
      </w:r>
      <w:r>
        <w:rPr>
          <w:rFonts w:cs="Arial"/>
          <w:bCs/>
          <w:i/>
          <w:iCs/>
          <w:color w:val="000000"/>
        </w:rPr>
        <w:t xml:space="preserve"> </w:t>
      </w:r>
      <w:r w:rsidRPr="005B1A36">
        <w:rPr>
          <w:rFonts w:cs="Arial"/>
          <w:bCs/>
          <w:i/>
          <w:iCs/>
          <w:color w:val="000000"/>
        </w:rPr>
        <w:t>dijaloga</w:t>
      </w:r>
      <w:r>
        <w:rPr>
          <w:rFonts w:cs="Arial"/>
          <w:bCs/>
          <w:i/>
          <w:iCs/>
          <w:color w:val="000000"/>
        </w:rPr>
        <w:t xml:space="preserve"> </w:t>
      </w:r>
      <w:r w:rsidRPr="005B1A36">
        <w:rPr>
          <w:rFonts w:cs="Arial"/>
          <w:bCs/>
          <w:i/>
          <w:iCs/>
          <w:color w:val="000000"/>
        </w:rPr>
        <w:t>i</w:t>
      </w:r>
      <w:r>
        <w:rPr>
          <w:rFonts w:cs="Arial"/>
          <w:bCs/>
          <w:i/>
          <w:iCs/>
          <w:color w:val="000000"/>
        </w:rPr>
        <w:t xml:space="preserve"> </w:t>
      </w:r>
      <w:r w:rsidRPr="005B1A36">
        <w:rPr>
          <w:rFonts w:cs="Arial"/>
          <w:bCs/>
          <w:i/>
          <w:iCs/>
          <w:color w:val="000000"/>
        </w:rPr>
        <w:t>socijalne</w:t>
      </w:r>
      <w:r>
        <w:rPr>
          <w:rFonts w:cs="Arial"/>
          <w:bCs/>
          <w:i/>
          <w:iCs/>
          <w:color w:val="000000"/>
        </w:rPr>
        <w:t xml:space="preserve"> </w:t>
      </w:r>
      <w:r w:rsidRPr="005B1A36">
        <w:rPr>
          <w:rFonts w:cs="Arial"/>
          <w:bCs/>
          <w:i/>
          <w:iCs/>
          <w:color w:val="000000"/>
        </w:rPr>
        <w:t>kohezije</w:t>
      </w:r>
      <w:r>
        <w:rPr>
          <w:rFonts w:cs="Arial"/>
          <w:bCs/>
          <w:i/>
          <w:iCs/>
          <w:color w:val="000000"/>
        </w:rPr>
        <w:t xml:space="preserve"> te se </w:t>
      </w:r>
      <w:r w:rsidRPr="005B1A36">
        <w:rPr>
          <w:rFonts w:cs="Arial"/>
          <w:bCs/>
          <w:i/>
          <w:iCs/>
          <w:color w:val="000000"/>
        </w:rPr>
        <w:t>boriti</w:t>
      </w:r>
      <w:r>
        <w:rPr>
          <w:rFonts w:cs="Arial"/>
          <w:bCs/>
          <w:i/>
          <w:iCs/>
          <w:color w:val="000000"/>
        </w:rPr>
        <w:t xml:space="preserve"> </w:t>
      </w:r>
      <w:r w:rsidRPr="005B1A36">
        <w:rPr>
          <w:rFonts w:cs="Arial"/>
          <w:bCs/>
          <w:i/>
          <w:iCs/>
          <w:color w:val="000000"/>
        </w:rPr>
        <w:t>protiv</w:t>
      </w:r>
      <w:r>
        <w:rPr>
          <w:rFonts w:cs="Arial"/>
          <w:bCs/>
          <w:i/>
          <w:iCs/>
          <w:color w:val="000000"/>
        </w:rPr>
        <w:t xml:space="preserve"> </w:t>
      </w:r>
      <w:r w:rsidRPr="005B1A36">
        <w:rPr>
          <w:rFonts w:cs="Arial"/>
          <w:bCs/>
          <w:i/>
          <w:iCs/>
          <w:color w:val="000000"/>
        </w:rPr>
        <w:t>diskriminacije</w:t>
      </w:r>
      <w:r>
        <w:rPr>
          <w:rFonts w:cs="Arial"/>
          <w:bCs/>
          <w:i/>
          <w:iCs/>
          <w:color w:val="000000"/>
        </w:rPr>
        <w:t xml:space="preserve"> </w:t>
      </w:r>
      <w:r w:rsidRPr="005B1A36">
        <w:rPr>
          <w:rFonts w:cs="Arial"/>
          <w:bCs/>
          <w:i/>
          <w:iCs/>
          <w:color w:val="000000"/>
        </w:rPr>
        <w:t>i</w:t>
      </w:r>
      <w:r>
        <w:rPr>
          <w:rFonts w:cs="Arial"/>
          <w:bCs/>
          <w:i/>
          <w:iCs/>
          <w:color w:val="000000"/>
        </w:rPr>
        <w:t xml:space="preserve"> </w:t>
      </w:r>
      <w:r w:rsidRPr="005B1A36">
        <w:rPr>
          <w:rFonts w:cs="Arial"/>
          <w:bCs/>
          <w:i/>
          <w:iCs/>
          <w:color w:val="000000"/>
        </w:rPr>
        <w:t>segregacije.</w:t>
      </w:r>
    </w:p>
    <w:p w14:paraId="332D866C" w14:textId="77777777" w:rsidR="002062F3" w:rsidRDefault="002062F3" w:rsidP="00EC6DC1">
      <w:pPr>
        <w:pStyle w:val="ListParagraph"/>
        <w:numPr>
          <w:ilvl w:val="0"/>
          <w:numId w:val="80"/>
        </w:numPr>
        <w:spacing w:after="0" w:line="276" w:lineRule="auto"/>
        <w:ind w:left="0"/>
        <w:rPr>
          <w:rFonts w:cs="Arial"/>
          <w:bCs/>
          <w:i/>
          <w:iCs/>
          <w:color w:val="000000"/>
        </w:rPr>
      </w:pPr>
      <w:r w:rsidRPr="005B1A36">
        <w:rPr>
          <w:rFonts w:cs="Arial"/>
          <w:bCs/>
          <w:i/>
          <w:iCs/>
          <w:color w:val="000000"/>
        </w:rPr>
        <w:t>Jačati</w:t>
      </w:r>
      <w:r>
        <w:rPr>
          <w:rFonts w:cs="Arial"/>
          <w:bCs/>
          <w:i/>
          <w:iCs/>
          <w:color w:val="000000"/>
        </w:rPr>
        <w:t xml:space="preserve"> </w:t>
      </w:r>
      <w:r w:rsidRPr="005B1A36">
        <w:rPr>
          <w:rFonts w:cs="Arial"/>
          <w:bCs/>
          <w:i/>
          <w:iCs/>
          <w:color w:val="000000"/>
        </w:rPr>
        <w:t>socijalnu</w:t>
      </w:r>
      <w:r>
        <w:rPr>
          <w:rFonts w:cs="Arial"/>
          <w:bCs/>
          <w:i/>
          <w:iCs/>
          <w:color w:val="000000"/>
        </w:rPr>
        <w:t xml:space="preserve"> </w:t>
      </w:r>
      <w:r w:rsidRPr="005B1A36">
        <w:rPr>
          <w:rFonts w:cs="Arial"/>
          <w:bCs/>
          <w:i/>
          <w:iCs/>
          <w:color w:val="000000"/>
        </w:rPr>
        <w:t>potporu</w:t>
      </w:r>
      <w:r>
        <w:rPr>
          <w:rFonts w:cs="Arial"/>
          <w:bCs/>
          <w:i/>
          <w:iCs/>
          <w:color w:val="000000"/>
        </w:rPr>
        <w:t xml:space="preserve"> </w:t>
      </w:r>
      <w:r w:rsidRPr="005B1A36">
        <w:rPr>
          <w:rFonts w:cs="Arial"/>
          <w:bCs/>
          <w:i/>
          <w:iCs/>
          <w:color w:val="000000"/>
        </w:rPr>
        <w:t>provedbom</w:t>
      </w:r>
      <w:r>
        <w:rPr>
          <w:rFonts w:cs="Arial"/>
          <w:bCs/>
          <w:i/>
          <w:iCs/>
          <w:color w:val="000000"/>
        </w:rPr>
        <w:t xml:space="preserve"> </w:t>
      </w:r>
      <w:r w:rsidRPr="005B1A36">
        <w:rPr>
          <w:rFonts w:cs="Arial"/>
          <w:bCs/>
          <w:i/>
          <w:iCs/>
          <w:color w:val="000000"/>
        </w:rPr>
        <w:t>prava</w:t>
      </w:r>
      <w:r>
        <w:rPr>
          <w:rFonts w:cs="Arial"/>
          <w:bCs/>
          <w:i/>
          <w:iCs/>
          <w:color w:val="000000"/>
        </w:rPr>
        <w:t xml:space="preserve"> </w:t>
      </w:r>
      <w:r w:rsidRPr="005B1A36">
        <w:rPr>
          <w:rFonts w:cs="Arial"/>
          <w:bCs/>
          <w:i/>
          <w:iCs/>
          <w:color w:val="000000"/>
        </w:rPr>
        <w:t>na</w:t>
      </w:r>
      <w:r>
        <w:rPr>
          <w:rFonts w:cs="Arial"/>
          <w:bCs/>
          <w:i/>
          <w:iCs/>
          <w:color w:val="000000"/>
        </w:rPr>
        <w:t xml:space="preserve"> </w:t>
      </w:r>
      <w:r w:rsidRPr="005B1A36">
        <w:rPr>
          <w:rFonts w:cs="Arial"/>
          <w:bCs/>
          <w:i/>
          <w:iCs/>
          <w:color w:val="000000"/>
        </w:rPr>
        <w:t>plaću</w:t>
      </w:r>
      <w:r>
        <w:rPr>
          <w:rFonts w:cs="Arial"/>
          <w:bCs/>
          <w:i/>
          <w:iCs/>
          <w:color w:val="000000"/>
        </w:rPr>
        <w:t xml:space="preserve"> </w:t>
      </w:r>
      <w:r w:rsidRPr="005B1A36">
        <w:rPr>
          <w:rFonts w:cs="Arial"/>
          <w:bCs/>
          <w:i/>
          <w:iCs/>
          <w:color w:val="000000"/>
        </w:rPr>
        <w:t>dostatnu</w:t>
      </w:r>
      <w:r>
        <w:rPr>
          <w:rFonts w:cs="Arial"/>
          <w:bCs/>
          <w:i/>
          <w:iCs/>
          <w:color w:val="000000"/>
        </w:rPr>
        <w:t xml:space="preserve"> </w:t>
      </w:r>
      <w:r w:rsidRPr="005B1A36">
        <w:rPr>
          <w:rFonts w:cs="Arial"/>
          <w:bCs/>
          <w:i/>
          <w:iCs/>
          <w:color w:val="000000"/>
        </w:rPr>
        <w:t>za</w:t>
      </w:r>
      <w:r>
        <w:rPr>
          <w:rFonts w:cs="Arial"/>
          <w:bCs/>
          <w:i/>
          <w:iCs/>
          <w:color w:val="000000"/>
        </w:rPr>
        <w:t xml:space="preserve"> </w:t>
      </w:r>
      <w:r w:rsidRPr="005B1A36">
        <w:rPr>
          <w:rFonts w:cs="Arial"/>
          <w:bCs/>
          <w:i/>
          <w:iCs/>
          <w:color w:val="000000"/>
        </w:rPr>
        <w:t>život,</w:t>
      </w:r>
      <w:r>
        <w:rPr>
          <w:rFonts w:cs="Arial"/>
          <w:bCs/>
          <w:i/>
          <w:iCs/>
          <w:color w:val="000000"/>
        </w:rPr>
        <w:t xml:space="preserve"> </w:t>
      </w:r>
      <w:r w:rsidRPr="005B1A36">
        <w:rPr>
          <w:rFonts w:cs="Arial"/>
          <w:bCs/>
          <w:i/>
          <w:iCs/>
          <w:color w:val="000000"/>
        </w:rPr>
        <w:t>poštene</w:t>
      </w:r>
      <w:r>
        <w:rPr>
          <w:rFonts w:cs="Arial"/>
          <w:bCs/>
          <w:i/>
          <w:iCs/>
          <w:color w:val="000000"/>
        </w:rPr>
        <w:t xml:space="preserve"> </w:t>
      </w:r>
      <w:r w:rsidRPr="005B1A36">
        <w:rPr>
          <w:rFonts w:cs="Arial"/>
          <w:bCs/>
          <w:i/>
          <w:iCs/>
          <w:color w:val="000000"/>
        </w:rPr>
        <w:t>radne</w:t>
      </w:r>
      <w:r>
        <w:rPr>
          <w:rFonts w:cs="Arial"/>
          <w:bCs/>
          <w:i/>
          <w:iCs/>
          <w:color w:val="000000"/>
        </w:rPr>
        <w:t xml:space="preserve"> </w:t>
      </w:r>
      <w:r w:rsidRPr="005B1A36">
        <w:rPr>
          <w:rFonts w:cs="Arial"/>
          <w:bCs/>
          <w:i/>
          <w:iCs/>
          <w:color w:val="000000"/>
        </w:rPr>
        <w:t>uvjete,</w:t>
      </w:r>
      <w:r>
        <w:rPr>
          <w:rFonts w:cs="Arial"/>
          <w:bCs/>
          <w:i/>
          <w:iCs/>
          <w:color w:val="000000"/>
        </w:rPr>
        <w:t xml:space="preserve"> </w:t>
      </w:r>
      <w:r w:rsidRPr="005B1A36">
        <w:rPr>
          <w:rFonts w:cs="Arial"/>
          <w:bCs/>
          <w:i/>
          <w:iCs/>
          <w:color w:val="000000"/>
        </w:rPr>
        <w:t>univerzalan</w:t>
      </w:r>
      <w:r>
        <w:rPr>
          <w:rFonts w:cs="Arial"/>
          <w:bCs/>
          <w:i/>
          <w:iCs/>
          <w:color w:val="000000"/>
        </w:rPr>
        <w:t xml:space="preserve"> </w:t>
      </w:r>
      <w:r w:rsidRPr="005B1A36">
        <w:rPr>
          <w:rFonts w:cs="Arial"/>
          <w:bCs/>
          <w:i/>
          <w:iCs/>
          <w:color w:val="000000"/>
        </w:rPr>
        <w:t>pristup</w:t>
      </w:r>
      <w:r>
        <w:rPr>
          <w:rFonts w:cs="Arial"/>
          <w:bCs/>
          <w:i/>
          <w:iCs/>
          <w:color w:val="000000"/>
        </w:rPr>
        <w:t xml:space="preserve"> </w:t>
      </w:r>
      <w:r w:rsidRPr="005B1A36">
        <w:rPr>
          <w:rFonts w:cs="Arial"/>
          <w:bCs/>
          <w:i/>
          <w:iCs/>
          <w:color w:val="000000"/>
        </w:rPr>
        <w:t>kvalitetnoj</w:t>
      </w:r>
      <w:r>
        <w:rPr>
          <w:rFonts w:cs="Arial"/>
          <w:bCs/>
          <w:i/>
          <w:iCs/>
          <w:color w:val="000000"/>
        </w:rPr>
        <w:t xml:space="preserve"> </w:t>
      </w:r>
      <w:r w:rsidRPr="005B1A36">
        <w:rPr>
          <w:rFonts w:cs="Arial"/>
          <w:bCs/>
          <w:i/>
          <w:iCs/>
          <w:color w:val="000000"/>
        </w:rPr>
        <w:t>zdravstvenoj</w:t>
      </w:r>
      <w:r>
        <w:rPr>
          <w:rFonts w:cs="Arial"/>
          <w:bCs/>
          <w:i/>
          <w:iCs/>
          <w:color w:val="000000"/>
        </w:rPr>
        <w:t xml:space="preserve"> </w:t>
      </w:r>
      <w:r w:rsidRPr="005B1A36">
        <w:rPr>
          <w:rFonts w:cs="Arial"/>
          <w:bCs/>
          <w:i/>
          <w:iCs/>
          <w:color w:val="000000"/>
        </w:rPr>
        <w:t>skrbi</w:t>
      </w:r>
      <w:r>
        <w:rPr>
          <w:rFonts w:cs="Arial"/>
          <w:bCs/>
          <w:i/>
          <w:iCs/>
          <w:color w:val="000000"/>
        </w:rPr>
        <w:t xml:space="preserve"> </w:t>
      </w:r>
      <w:r w:rsidRPr="005B1A36">
        <w:rPr>
          <w:rFonts w:cs="Arial"/>
          <w:bCs/>
          <w:i/>
          <w:iCs/>
          <w:color w:val="000000"/>
        </w:rPr>
        <w:t>te</w:t>
      </w:r>
      <w:r>
        <w:rPr>
          <w:rFonts w:cs="Arial"/>
          <w:bCs/>
          <w:i/>
          <w:iCs/>
          <w:color w:val="000000"/>
        </w:rPr>
        <w:t xml:space="preserve"> </w:t>
      </w:r>
      <w:r w:rsidRPr="005B1A36">
        <w:rPr>
          <w:rFonts w:cs="Arial"/>
          <w:bCs/>
          <w:i/>
          <w:iCs/>
          <w:color w:val="000000"/>
        </w:rPr>
        <w:t>osigurati</w:t>
      </w:r>
      <w:r>
        <w:rPr>
          <w:rFonts w:cs="Arial"/>
          <w:bCs/>
          <w:i/>
          <w:iCs/>
          <w:color w:val="000000"/>
        </w:rPr>
        <w:t xml:space="preserve"> </w:t>
      </w:r>
      <w:r w:rsidRPr="005B1A36">
        <w:rPr>
          <w:rFonts w:cs="Arial"/>
          <w:bCs/>
          <w:i/>
          <w:iCs/>
          <w:color w:val="000000"/>
        </w:rPr>
        <w:t>posebne</w:t>
      </w:r>
      <w:r>
        <w:rPr>
          <w:rFonts w:cs="Arial"/>
          <w:bCs/>
          <w:i/>
          <w:iCs/>
          <w:color w:val="000000"/>
        </w:rPr>
        <w:t xml:space="preserve"> </w:t>
      </w:r>
      <w:r w:rsidRPr="005B1A36">
        <w:rPr>
          <w:rFonts w:cs="Arial"/>
          <w:bCs/>
          <w:i/>
          <w:iCs/>
          <w:color w:val="000000"/>
        </w:rPr>
        <w:t>mjere</w:t>
      </w:r>
      <w:r>
        <w:rPr>
          <w:rFonts w:cs="Arial"/>
          <w:bCs/>
          <w:i/>
          <w:iCs/>
          <w:color w:val="000000"/>
        </w:rPr>
        <w:t xml:space="preserve"> </w:t>
      </w:r>
      <w:r w:rsidRPr="005B1A36">
        <w:rPr>
          <w:rFonts w:cs="Arial"/>
          <w:bCs/>
          <w:i/>
          <w:iCs/>
          <w:color w:val="000000"/>
        </w:rPr>
        <w:t>za</w:t>
      </w:r>
      <w:r>
        <w:rPr>
          <w:rFonts w:cs="Arial"/>
          <w:bCs/>
          <w:i/>
          <w:iCs/>
          <w:color w:val="000000"/>
        </w:rPr>
        <w:t xml:space="preserve"> </w:t>
      </w:r>
      <w:r w:rsidRPr="005B1A36">
        <w:rPr>
          <w:rFonts w:cs="Arial"/>
          <w:bCs/>
          <w:i/>
          <w:iCs/>
          <w:color w:val="000000"/>
        </w:rPr>
        <w:t>marginalizirane</w:t>
      </w:r>
      <w:r>
        <w:rPr>
          <w:rFonts w:cs="Arial"/>
          <w:bCs/>
          <w:i/>
          <w:iCs/>
          <w:color w:val="000000"/>
        </w:rPr>
        <w:t xml:space="preserve"> </w:t>
      </w:r>
      <w:r w:rsidRPr="005B1A36">
        <w:rPr>
          <w:rFonts w:cs="Arial"/>
          <w:bCs/>
          <w:i/>
          <w:iCs/>
          <w:color w:val="000000"/>
        </w:rPr>
        <w:t>mlade</w:t>
      </w:r>
      <w:r>
        <w:rPr>
          <w:rFonts w:cs="Arial"/>
          <w:bCs/>
          <w:i/>
          <w:iCs/>
          <w:color w:val="000000"/>
        </w:rPr>
        <w:t xml:space="preserve"> </w:t>
      </w:r>
      <w:r w:rsidRPr="005B1A36">
        <w:rPr>
          <w:rFonts w:cs="Arial"/>
          <w:bCs/>
          <w:i/>
          <w:iCs/>
          <w:color w:val="000000"/>
        </w:rPr>
        <w:t>osobe.</w:t>
      </w:r>
    </w:p>
    <w:p w14:paraId="748AA78F" w14:textId="77777777" w:rsidR="002062F3" w:rsidRPr="00A1609E" w:rsidRDefault="002062F3" w:rsidP="00EC6DC1">
      <w:pPr>
        <w:pStyle w:val="ListParagraph"/>
        <w:numPr>
          <w:ilvl w:val="0"/>
          <w:numId w:val="36"/>
        </w:numPr>
        <w:spacing w:after="120" w:line="276" w:lineRule="auto"/>
        <w:ind w:left="0"/>
        <w:rPr>
          <w:rFonts w:cs="Arial"/>
          <w:bCs/>
          <w:i/>
          <w:iCs/>
          <w:color w:val="000000"/>
        </w:rPr>
      </w:pPr>
      <w:r w:rsidRPr="005B1A36">
        <w:rPr>
          <w:rFonts w:cs="Arial"/>
          <w:bCs/>
          <w:i/>
          <w:iCs/>
          <w:color w:val="000000"/>
        </w:rPr>
        <w:t>Osigurati</w:t>
      </w:r>
      <w:r>
        <w:rPr>
          <w:rFonts w:cs="Arial"/>
          <w:bCs/>
          <w:i/>
          <w:iCs/>
          <w:color w:val="000000"/>
        </w:rPr>
        <w:t xml:space="preserve"> </w:t>
      </w:r>
      <w:r w:rsidRPr="005B1A36">
        <w:rPr>
          <w:rFonts w:cs="Arial"/>
          <w:bCs/>
          <w:i/>
          <w:iCs/>
          <w:color w:val="000000"/>
        </w:rPr>
        <w:t>da</w:t>
      </w:r>
      <w:r>
        <w:rPr>
          <w:rFonts w:cs="Arial"/>
          <w:bCs/>
          <w:i/>
          <w:iCs/>
          <w:color w:val="000000"/>
        </w:rPr>
        <w:t xml:space="preserve"> </w:t>
      </w:r>
      <w:r w:rsidRPr="005B1A36">
        <w:rPr>
          <w:rFonts w:cs="Arial"/>
          <w:bCs/>
          <w:i/>
          <w:iCs/>
          <w:color w:val="000000"/>
        </w:rPr>
        <w:t>marginalizirane</w:t>
      </w:r>
      <w:r>
        <w:rPr>
          <w:rFonts w:cs="Arial"/>
          <w:bCs/>
          <w:i/>
          <w:iCs/>
          <w:color w:val="000000"/>
        </w:rPr>
        <w:t xml:space="preserve"> </w:t>
      </w:r>
      <w:r w:rsidRPr="005B1A36">
        <w:rPr>
          <w:rFonts w:cs="Arial"/>
          <w:bCs/>
          <w:i/>
          <w:iCs/>
          <w:color w:val="000000"/>
        </w:rPr>
        <w:t>mlade</w:t>
      </w:r>
      <w:r>
        <w:rPr>
          <w:rFonts w:cs="Arial"/>
          <w:bCs/>
          <w:i/>
          <w:iCs/>
          <w:color w:val="000000"/>
        </w:rPr>
        <w:t xml:space="preserve"> </w:t>
      </w:r>
      <w:r w:rsidRPr="005B1A36">
        <w:rPr>
          <w:rFonts w:cs="Arial"/>
          <w:bCs/>
          <w:i/>
          <w:iCs/>
          <w:color w:val="000000"/>
        </w:rPr>
        <w:t>osobe</w:t>
      </w:r>
      <w:r>
        <w:rPr>
          <w:rFonts w:cs="Arial"/>
          <w:bCs/>
          <w:i/>
          <w:iCs/>
          <w:color w:val="000000"/>
        </w:rPr>
        <w:t xml:space="preserve"> </w:t>
      </w:r>
      <w:r w:rsidRPr="005B1A36">
        <w:rPr>
          <w:rFonts w:cs="Arial"/>
          <w:bCs/>
          <w:i/>
          <w:iCs/>
          <w:color w:val="000000"/>
        </w:rPr>
        <w:t>sudjeluju</w:t>
      </w:r>
      <w:r>
        <w:rPr>
          <w:rFonts w:cs="Arial"/>
          <w:bCs/>
          <w:i/>
          <w:iCs/>
          <w:color w:val="000000"/>
        </w:rPr>
        <w:t xml:space="preserve"> </w:t>
      </w:r>
      <w:r w:rsidRPr="005B1A36">
        <w:rPr>
          <w:rFonts w:cs="Arial"/>
          <w:bCs/>
          <w:i/>
          <w:iCs/>
          <w:color w:val="000000"/>
        </w:rPr>
        <w:t>u</w:t>
      </w:r>
      <w:r>
        <w:rPr>
          <w:rFonts w:cs="Arial"/>
          <w:bCs/>
          <w:i/>
          <w:iCs/>
          <w:color w:val="000000"/>
        </w:rPr>
        <w:t xml:space="preserve"> </w:t>
      </w:r>
      <w:r w:rsidRPr="005B1A36">
        <w:rPr>
          <w:rFonts w:cs="Arial"/>
          <w:bCs/>
          <w:i/>
          <w:iCs/>
          <w:color w:val="000000"/>
        </w:rPr>
        <w:t>svim</w:t>
      </w:r>
      <w:r>
        <w:rPr>
          <w:rFonts w:cs="Arial"/>
          <w:bCs/>
          <w:i/>
          <w:iCs/>
          <w:color w:val="000000"/>
        </w:rPr>
        <w:t xml:space="preserve"> </w:t>
      </w:r>
      <w:r w:rsidRPr="005B1A36">
        <w:rPr>
          <w:rFonts w:cs="Arial"/>
          <w:bCs/>
          <w:i/>
          <w:iCs/>
          <w:color w:val="000000"/>
        </w:rPr>
        <w:t>postupcima</w:t>
      </w:r>
      <w:r>
        <w:rPr>
          <w:rFonts w:cs="Arial"/>
          <w:bCs/>
          <w:i/>
          <w:iCs/>
          <w:color w:val="000000"/>
        </w:rPr>
        <w:t xml:space="preserve"> </w:t>
      </w:r>
      <w:r w:rsidRPr="005B1A36">
        <w:rPr>
          <w:rFonts w:cs="Arial"/>
          <w:bCs/>
          <w:i/>
          <w:iCs/>
          <w:color w:val="000000"/>
        </w:rPr>
        <w:t>donošenja</w:t>
      </w:r>
      <w:r>
        <w:rPr>
          <w:rFonts w:cs="Arial"/>
          <w:bCs/>
          <w:i/>
          <w:iCs/>
          <w:color w:val="000000"/>
        </w:rPr>
        <w:t xml:space="preserve"> </w:t>
      </w:r>
      <w:r w:rsidRPr="005B1A36">
        <w:rPr>
          <w:rFonts w:cs="Arial"/>
          <w:bCs/>
          <w:i/>
          <w:iCs/>
          <w:color w:val="000000"/>
        </w:rPr>
        <w:t>odluka</w:t>
      </w:r>
      <w:r>
        <w:rPr>
          <w:rFonts w:cs="Arial"/>
          <w:bCs/>
          <w:i/>
          <w:iCs/>
          <w:color w:val="000000"/>
        </w:rPr>
        <w:t xml:space="preserve"> </w:t>
      </w:r>
      <w:r w:rsidRPr="005B1A36">
        <w:rPr>
          <w:rFonts w:cs="Arial"/>
          <w:bCs/>
          <w:i/>
          <w:iCs/>
          <w:color w:val="000000"/>
        </w:rPr>
        <w:t>i</w:t>
      </w:r>
      <w:r>
        <w:rPr>
          <w:rFonts w:cs="Arial"/>
          <w:bCs/>
          <w:i/>
          <w:iCs/>
          <w:color w:val="000000"/>
        </w:rPr>
        <w:t xml:space="preserve"> </w:t>
      </w:r>
      <w:r w:rsidRPr="005B1A36">
        <w:rPr>
          <w:rFonts w:cs="Arial"/>
          <w:bCs/>
          <w:i/>
          <w:iCs/>
          <w:color w:val="000000"/>
        </w:rPr>
        <w:t>da</w:t>
      </w:r>
      <w:r>
        <w:rPr>
          <w:rFonts w:cs="Arial"/>
          <w:bCs/>
          <w:i/>
          <w:iCs/>
          <w:color w:val="000000"/>
        </w:rPr>
        <w:t xml:space="preserve"> </w:t>
      </w:r>
      <w:r w:rsidRPr="005B1A36">
        <w:rPr>
          <w:rFonts w:cs="Arial"/>
          <w:bCs/>
          <w:i/>
          <w:iCs/>
          <w:color w:val="000000"/>
        </w:rPr>
        <w:t>su</w:t>
      </w:r>
      <w:r>
        <w:rPr>
          <w:rFonts w:cs="Arial"/>
          <w:bCs/>
          <w:i/>
          <w:iCs/>
          <w:color w:val="000000"/>
        </w:rPr>
        <w:t xml:space="preserve"> </w:t>
      </w:r>
      <w:r w:rsidRPr="005B1A36">
        <w:rPr>
          <w:rFonts w:cs="Arial"/>
          <w:bCs/>
          <w:i/>
          <w:iCs/>
          <w:color w:val="000000"/>
        </w:rPr>
        <w:t>ključni</w:t>
      </w:r>
      <w:r>
        <w:rPr>
          <w:rFonts w:cs="Arial"/>
          <w:bCs/>
          <w:i/>
          <w:iCs/>
          <w:color w:val="000000"/>
        </w:rPr>
        <w:t xml:space="preserve"> </w:t>
      </w:r>
      <w:r w:rsidRPr="005B1A36">
        <w:rPr>
          <w:rFonts w:cs="Arial"/>
          <w:bCs/>
          <w:i/>
          <w:iCs/>
          <w:color w:val="000000"/>
        </w:rPr>
        <w:t>akteri,</w:t>
      </w:r>
      <w:r>
        <w:rPr>
          <w:rFonts w:cs="Arial"/>
          <w:bCs/>
          <w:i/>
          <w:iCs/>
          <w:color w:val="000000"/>
        </w:rPr>
        <w:t xml:space="preserve"> </w:t>
      </w:r>
      <w:r w:rsidRPr="005B1A36">
        <w:rPr>
          <w:rFonts w:cs="Arial"/>
          <w:bCs/>
          <w:i/>
          <w:iCs/>
          <w:color w:val="000000"/>
        </w:rPr>
        <w:t>osobito</w:t>
      </w:r>
      <w:r>
        <w:rPr>
          <w:rFonts w:cs="Arial"/>
          <w:bCs/>
          <w:i/>
          <w:iCs/>
          <w:color w:val="000000"/>
        </w:rPr>
        <w:t xml:space="preserve"> </w:t>
      </w:r>
      <w:r w:rsidRPr="005B1A36">
        <w:rPr>
          <w:rFonts w:cs="Arial"/>
          <w:bCs/>
          <w:i/>
          <w:iCs/>
          <w:color w:val="000000"/>
        </w:rPr>
        <w:t>u</w:t>
      </w:r>
      <w:r>
        <w:rPr>
          <w:rFonts w:cs="Arial"/>
          <w:bCs/>
          <w:i/>
          <w:iCs/>
          <w:color w:val="000000"/>
        </w:rPr>
        <w:t xml:space="preserve"> </w:t>
      </w:r>
      <w:r w:rsidRPr="005B1A36">
        <w:rPr>
          <w:rFonts w:cs="Arial"/>
          <w:bCs/>
          <w:i/>
          <w:iCs/>
          <w:color w:val="000000"/>
        </w:rPr>
        <w:t>procesima</w:t>
      </w:r>
      <w:r>
        <w:rPr>
          <w:rFonts w:cs="Arial"/>
          <w:bCs/>
          <w:i/>
          <w:iCs/>
          <w:color w:val="000000"/>
        </w:rPr>
        <w:t xml:space="preserve"> </w:t>
      </w:r>
      <w:r w:rsidRPr="005B1A36">
        <w:rPr>
          <w:rFonts w:cs="Arial"/>
          <w:bCs/>
          <w:i/>
          <w:iCs/>
          <w:color w:val="000000"/>
        </w:rPr>
        <w:t>koji</w:t>
      </w:r>
      <w:r>
        <w:rPr>
          <w:rFonts w:cs="Arial"/>
          <w:bCs/>
          <w:i/>
          <w:iCs/>
          <w:color w:val="000000"/>
        </w:rPr>
        <w:t xml:space="preserve"> </w:t>
      </w:r>
      <w:r w:rsidRPr="005B1A36">
        <w:rPr>
          <w:rFonts w:cs="Arial"/>
          <w:bCs/>
          <w:i/>
          <w:iCs/>
          <w:color w:val="000000"/>
        </w:rPr>
        <w:t>se</w:t>
      </w:r>
      <w:r>
        <w:rPr>
          <w:rFonts w:cs="Arial"/>
          <w:bCs/>
          <w:i/>
          <w:iCs/>
          <w:color w:val="000000"/>
        </w:rPr>
        <w:t xml:space="preserve"> </w:t>
      </w:r>
      <w:r w:rsidRPr="005B1A36">
        <w:rPr>
          <w:rFonts w:cs="Arial"/>
          <w:bCs/>
          <w:i/>
          <w:iCs/>
          <w:color w:val="000000"/>
        </w:rPr>
        <w:t>odnose</w:t>
      </w:r>
      <w:r>
        <w:rPr>
          <w:rFonts w:cs="Arial"/>
          <w:bCs/>
          <w:i/>
          <w:iCs/>
          <w:color w:val="000000"/>
        </w:rPr>
        <w:t xml:space="preserve"> </w:t>
      </w:r>
      <w:r w:rsidRPr="005B1A36">
        <w:rPr>
          <w:rFonts w:cs="Arial"/>
          <w:bCs/>
          <w:i/>
          <w:iCs/>
          <w:color w:val="000000"/>
        </w:rPr>
        <w:t>na</w:t>
      </w:r>
      <w:r>
        <w:rPr>
          <w:rFonts w:cs="Arial"/>
          <w:bCs/>
          <w:i/>
          <w:iCs/>
          <w:color w:val="000000"/>
        </w:rPr>
        <w:t xml:space="preserve"> </w:t>
      </w:r>
      <w:r w:rsidRPr="005B1A36">
        <w:rPr>
          <w:rFonts w:cs="Arial"/>
          <w:bCs/>
          <w:i/>
          <w:iCs/>
          <w:color w:val="000000"/>
        </w:rPr>
        <w:t>njihova</w:t>
      </w:r>
      <w:r>
        <w:rPr>
          <w:rFonts w:cs="Arial"/>
          <w:bCs/>
          <w:i/>
          <w:iCs/>
          <w:color w:val="000000"/>
        </w:rPr>
        <w:t xml:space="preserve"> </w:t>
      </w:r>
      <w:r w:rsidRPr="005B1A36">
        <w:rPr>
          <w:rFonts w:cs="Arial"/>
          <w:bCs/>
          <w:i/>
          <w:iCs/>
          <w:color w:val="000000"/>
        </w:rPr>
        <w:t>vlastita</w:t>
      </w:r>
      <w:r>
        <w:rPr>
          <w:rFonts w:cs="Arial"/>
          <w:bCs/>
          <w:i/>
          <w:iCs/>
          <w:color w:val="000000"/>
        </w:rPr>
        <w:t xml:space="preserve"> </w:t>
      </w:r>
      <w:r w:rsidRPr="005B1A36">
        <w:rPr>
          <w:rFonts w:cs="Arial"/>
          <w:bCs/>
          <w:i/>
          <w:iCs/>
          <w:color w:val="000000"/>
        </w:rPr>
        <w:t>prava,</w:t>
      </w:r>
      <w:r>
        <w:rPr>
          <w:rFonts w:cs="Arial"/>
          <w:bCs/>
          <w:i/>
          <w:iCs/>
          <w:color w:val="000000"/>
        </w:rPr>
        <w:t xml:space="preserve"> </w:t>
      </w:r>
      <w:r w:rsidRPr="005B1A36">
        <w:rPr>
          <w:rFonts w:cs="Arial"/>
          <w:bCs/>
          <w:i/>
          <w:iCs/>
          <w:color w:val="000000"/>
        </w:rPr>
        <w:t>dobrobit</w:t>
      </w:r>
      <w:r>
        <w:rPr>
          <w:rFonts w:cs="Arial"/>
          <w:bCs/>
          <w:i/>
          <w:iCs/>
          <w:color w:val="000000"/>
        </w:rPr>
        <w:t xml:space="preserve"> </w:t>
      </w:r>
      <w:r w:rsidRPr="005B1A36">
        <w:rPr>
          <w:rFonts w:cs="Arial"/>
          <w:bCs/>
          <w:i/>
          <w:iCs/>
          <w:color w:val="000000"/>
        </w:rPr>
        <w:t>i</w:t>
      </w:r>
      <w:r>
        <w:rPr>
          <w:rFonts w:cs="Arial"/>
          <w:bCs/>
          <w:i/>
          <w:iCs/>
          <w:color w:val="000000"/>
        </w:rPr>
        <w:t xml:space="preserve"> </w:t>
      </w:r>
      <w:r w:rsidRPr="005B1A36">
        <w:rPr>
          <w:rFonts w:cs="Arial"/>
          <w:bCs/>
          <w:i/>
          <w:iCs/>
          <w:color w:val="000000"/>
        </w:rPr>
        <w:t>interese.</w:t>
      </w:r>
    </w:p>
    <w:p w14:paraId="064B2059" w14:textId="77777777" w:rsidR="002062F3" w:rsidRPr="0092153C" w:rsidRDefault="002062F3" w:rsidP="00CF018D">
      <w:pPr>
        <w:spacing w:after="120" w:line="276" w:lineRule="auto"/>
        <w:rPr>
          <w:rFonts w:cs="Arial"/>
          <w:b/>
          <w:color w:val="000000"/>
        </w:rPr>
      </w:pPr>
      <w:r>
        <w:rPr>
          <w:rFonts w:cs="Arial"/>
          <w:bCs/>
          <w:color w:val="000000"/>
        </w:rPr>
        <w:t xml:space="preserve">2. </w:t>
      </w:r>
      <w:r w:rsidRPr="0092153C">
        <w:rPr>
          <w:rFonts w:cs="Arial"/>
          <w:b/>
          <w:color w:val="000000"/>
        </w:rPr>
        <w:t xml:space="preserve">„Mentalno zdravlje i dobrobit mladih“: </w:t>
      </w:r>
      <w:r w:rsidRPr="0092153C">
        <w:rPr>
          <w:rFonts w:cs="Arial"/>
          <w:bCs/>
          <w:i/>
          <w:iCs/>
          <w:color w:val="000000"/>
        </w:rPr>
        <w:t>Postići bolju mentalnu dobrobit i okončati stigmatizaciju problemâ u vezi s mentalnim zdravljem čime se promiče socijalna uključenost svih mladih.</w:t>
      </w:r>
    </w:p>
    <w:p w14:paraId="0B24B281" w14:textId="77777777" w:rsidR="002062F3" w:rsidRPr="0010241A" w:rsidRDefault="002062F3" w:rsidP="000E54B5">
      <w:pPr>
        <w:spacing w:after="0" w:line="276" w:lineRule="auto"/>
        <w:ind w:firstLine="0"/>
        <w:rPr>
          <w:rFonts w:cs="Arial"/>
          <w:bCs/>
          <w:i/>
          <w:iCs/>
          <w:color w:val="000000"/>
        </w:rPr>
      </w:pPr>
      <w:r w:rsidRPr="0010241A">
        <w:rPr>
          <w:rFonts w:cs="Arial"/>
          <w:bCs/>
          <w:i/>
          <w:iCs/>
          <w:color w:val="000000"/>
        </w:rPr>
        <w:t>Podciljevi:</w:t>
      </w:r>
    </w:p>
    <w:p w14:paraId="19E0ACDF" w14:textId="77777777" w:rsidR="002062F3" w:rsidRPr="0010241A" w:rsidRDefault="002062F3" w:rsidP="00EC6DC1">
      <w:pPr>
        <w:pStyle w:val="ListParagraph"/>
        <w:numPr>
          <w:ilvl w:val="0"/>
          <w:numId w:val="81"/>
        </w:numPr>
        <w:spacing w:after="0" w:line="276" w:lineRule="auto"/>
        <w:ind w:left="0"/>
        <w:rPr>
          <w:rFonts w:cs="Arial"/>
          <w:bCs/>
          <w:i/>
          <w:iCs/>
          <w:color w:val="000000"/>
        </w:rPr>
      </w:pPr>
      <w:r w:rsidRPr="0010241A">
        <w:rPr>
          <w:rFonts w:cs="Arial"/>
          <w:bCs/>
          <w:i/>
          <w:iCs/>
          <w:color w:val="000000"/>
        </w:rPr>
        <w:t>Poticati</w:t>
      </w:r>
      <w:r>
        <w:rPr>
          <w:rFonts w:cs="Arial"/>
          <w:bCs/>
          <w:i/>
          <w:iCs/>
          <w:color w:val="000000"/>
        </w:rPr>
        <w:t xml:space="preserve"> </w:t>
      </w:r>
      <w:r w:rsidRPr="0010241A">
        <w:rPr>
          <w:rFonts w:cs="Arial"/>
          <w:bCs/>
          <w:i/>
          <w:iCs/>
          <w:color w:val="000000"/>
        </w:rPr>
        <w:t>razvoj</w:t>
      </w:r>
      <w:r>
        <w:rPr>
          <w:rFonts w:cs="Arial"/>
          <w:bCs/>
          <w:i/>
          <w:iCs/>
          <w:color w:val="000000"/>
        </w:rPr>
        <w:t xml:space="preserve"> </w:t>
      </w:r>
      <w:r w:rsidRPr="0010241A">
        <w:rPr>
          <w:rFonts w:cs="Arial"/>
          <w:bCs/>
          <w:i/>
          <w:iCs/>
          <w:color w:val="000000"/>
        </w:rPr>
        <w:t>samosvijesti</w:t>
      </w:r>
      <w:r>
        <w:rPr>
          <w:rFonts w:cs="Arial"/>
          <w:bCs/>
          <w:i/>
          <w:iCs/>
          <w:color w:val="000000"/>
        </w:rPr>
        <w:t xml:space="preserve"> </w:t>
      </w:r>
      <w:r w:rsidRPr="0010241A">
        <w:rPr>
          <w:rFonts w:cs="Arial"/>
          <w:bCs/>
          <w:i/>
          <w:iCs/>
          <w:color w:val="000000"/>
        </w:rPr>
        <w:t>i</w:t>
      </w:r>
      <w:r>
        <w:rPr>
          <w:rFonts w:cs="Arial"/>
          <w:bCs/>
          <w:i/>
          <w:iCs/>
          <w:color w:val="000000"/>
        </w:rPr>
        <w:t xml:space="preserve"> </w:t>
      </w:r>
      <w:r w:rsidRPr="0010241A">
        <w:rPr>
          <w:rFonts w:cs="Arial"/>
          <w:bCs/>
          <w:i/>
          <w:iCs/>
          <w:color w:val="000000"/>
        </w:rPr>
        <w:t>manje</w:t>
      </w:r>
      <w:r>
        <w:rPr>
          <w:rFonts w:cs="Arial"/>
          <w:bCs/>
          <w:i/>
          <w:iCs/>
          <w:color w:val="000000"/>
        </w:rPr>
        <w:t xml:space="preserve"> </w:t>
      </w:r>
      <w:r w:rsidRPr="0010241A">
        <w:rPr>
          <w:rFonts w:cs="Arial"/>
          <w:bCs/>
          <w:i/>
          <w:iCs/>
          <w:color w:val="000000"/>
        </w:rPr>
        <w:t>natjecateljskog</w:t>
      </w:r>
      <w:r>
        <w:rPr>
          <w:rFonts w:cs="Arial"/>
          <w:bCs/>
          <w:i/>
          <w:iCs/>
          <w:color w:val="000000"/>
        </w:rPr>
        <w:t xml:space="preserve"> </w:t>
      </w:r>
      <w:r w:rsidRPr="0010241A">
        <w:rPr>
          <w:rFonts w:cs="Arial"/>
          <w:bCs/>
          <w:i/>
          <w:iCs/>
          <w:color w:val="000000"/>
        </w:rPr>
        <w:t>načina</w:t>
      </w:r>
      <w:r>
        <w:rPr>
          <w:rFonts w:cs="Arial"/>
          <w:bCs/>
          <w:i/>
          <w:iCs/>
          <w:color w:val="000000"/>
        </w:rPr>
        <w:t xml:space="preserve"> </w:t>
      </w:r>
      <w:r w:rsidRPr="0010241A">
        <w:rPr>
          <w:rFonts w:cs="Arial"/>
          <w:bCs/>
          <w:i/>
          <w:iCs/>
          <w:color w:val="000000"/>
        </w:rPr>
        <w:t>razmišljanja</w:t>
      </w:r>
      <w:r>
        <w:rPr>
          <w:rFonts w:cs="Arial"/>
          <w:bCs/>
          <w:i/>
          <w:iCs/>
          <w:color w:val="000000"/>
        </w:rPr>
        <w:t xml:space="preserve"> </w:t>
      </w:r>
      <w:r w:rsidRPr="0010241A">
        <w:rPr>
          <w:rFonts w:cs="Arial"/>
          <w:bCs/>
          <w:i/>
          <w:iCs/>
          <w:color w:val="000000"/>
        </w:rPr>
        <w:t>poticanjem</w:t>
      </w:r>
      <w:r>
        <w:rPr>
          <w:rFonts w:cs="Arial"/>
          <w:bCs/>
          <w:i/>
          <w:iCs/>
          <w:color w:val="000000"/>
        </w:rPr>
        <w:t xml:space="preserve"> </w:t>
      </w:r>
      <w:r w:rsidRPr="0010241A">
        <w:rPr>
          <w:rFonts w:cs="Arial"/>
          <w:bCs/>
          <w:i/>
          <w:iCs/>
          <w:color w:val="000000"/>
        </w:rPr>
        <w:t>uvažavanja</w:t>
      </w:r>
      <w:r>
        <w:rPr>
          <w:rFonts w:cs="Arial"/>
          <w:bCs/>
          <w:i/>
          <w:iCs/>
          <w:color w:val="000000"/>
        </w:rPr>
        <w:t xml:space="preserve"> </w:t>
      </w:r>
      <w:r w:rsidRPr="0010241A">
        <w:rPr>
          <w:rFonts w:cs="Arial"/>
          <w:bCs/>
          <w:i/>
          <w:iCs/>
          <w:color w:val="000000"/>
        </w:rPr>
        <w:t>pojedinačnih</w:t>
      </w:r>
      <w:r>
        <w:rPr>
          <w:rFonts w:cs="Arial"/>
          <w:bCs/>
          <w:i/>
          <w:iCs/>
          <w:color w:val="000000"/>
        </w:rPr>
        <w:t xml:space="preserve"> </w:t>
      </w:r>
      <w:r w:rsidRPr="0010241A">
        <w:rPr>
          <w:rFonts w:cs="Arial"/>
          <w:bCs/>
          <w:i/>
          <w:iCs/>
          <w:color w:val="000000"/>
        </w:rPr>
        <w:t>vještina</w:t>
      </w:r>
      <w:r>
        <w:rPr>
          <w:rFonts w:cs="Arial"/>
          <w:bCs/>
          <w:i/>
          <w:iCs/>
          <w:color w:val="000000"/>
        </w:rPr>
        <w:t xml:space="preserve"> </w:t>
      </w:r>
      <w:r w:rsidRPr="0010241A">
        <w:rPr>
          <w:rFonts w:cs="Arial"/>
          <w:bCs/>
          <w:i/>
          <w:iCs/>
          <w:color w:val="000000"/>
        </w:rPr>
        <w:t>i</w:t>
      </w:r>
      <w:r>
        <w:rPr>
          <w:rFonts w:cs="Arial"/>
          <w:bCs/>
          <w:i/>
          <w:iCs/>
          <w:color w:val="000000"/>
        </w:rPr>
        <w:t xml:space="preserve"> </w:t>
      </w:r>
      <w:r w:rsidRPr="0010241A">
        <w:rPr>
          <w:rFonts w:cs="Arial"/>
          <w:bCs/>
          <w:i/>
          <w:iCs/>
          <w:color w:val="000000"/>
        </w:rPr>
        <w:t>prednosti.</w:t>
      </w:r>
    </w:p>
    <w:p w14:paraId="5B54AEB7" w14:textId="77777777" w:rsidR="002062F3" w:rsidRPr="0010241A" w:rsidRDefault="002062F3" w:rsidP="00EC6DC1">
      <w:pPr>
        <w:pStyle w:val="ListParagraph"/>
        <w:numPr>
          <w:ilvl w:val="0"/>
          <w:numId w:val="81"/>
        </w:numPr>
        <w:spacing w:after="0" w:line="276" w:lineRule="auto"/>
        <w:ind w:left="0"/>
        <w:rPr>
          <w:rFonts w:cs="Arial"/>
          <w:bCs/>
          <w:i/>
          <w:iCs/>
          <w:color w:val="000000"/>
        </w:rPr>
      </w:pPr>
      <w:r w:rsidRPr="0010241A">
        <w:rPr>
          <w:rFonts w:cs="Arial"/>
          <w:bCs/>
          <w:i/>
          <w:iCs/>
          <w:color w:val="000000"/>
        </w:rPr>
        <w:t>Zaštititi</w:t>
      </w:r>
      <w:r>
        <w:rPr>
          <w:rFonts w:cs="Arial"/>
          <w:bCs/>
          <w:i/>
          <w:iCs/>
          <w:color w:val="000000"/>
        </w:rPr>
        <w:t xml:space="preserve"> </w:t>
      </w:r>
      <w:r w:rsidRPr="0010241A">
        <w:rPr>
          <w:rFonts w:cs="Arial"/>
          <w:bCs/>
          <w:i/>
          <w:iCs/>
          <w:color w:val="000000"/>
        </w:rPr>
        <w:t>prava</w:t>
      </w:r>
      <w:r>
        <w:rPr>
          <w:rFonts w:cs="Arial"/>
          <w:bCs/>
          <w:i/>
          <w:iCs/>
          <w:color w:val="000000"/>
        </w:rPr>
        <w:t xml:space="preserve"> </w:t>
      </w:r>
      <w:r w:rsidRPr="0010241A">
        <w:rPr>
          <w:rFonts w:cs="Arial"/>
          <w:bCs/>
          <w:i/>
          <w:iCs/>
          <w:color w:val="000000"/>
        </w:rPr>
        <w:t>na</w:t>
      </w:r>
      <w:r>
        <w:rPr>
          <w:rFonts w:cs="Arial"/>
          <w:bCs/>
          <w:i/>
          <w:iCs/>
          <w:color w:val="000000"/>
        </w:rPr>
        <w:t xml:space="preserve"> </w:t>
      </w:r>
      <w:r w:rsidRPr="0010241A">
        <w:rPr>
          <w:rFonts w:cs="Arial"/>
          <w:bCs/>
          <w:i/>
          <w:iCs/>
          <w:color w:val="000000"/>
        </w:rPr>
        <w:t>rad</w:t>
      </w:r>
      <w:r>
        <w:rPr>
          <w:rFonts w:cs="Arial"/>
          <w:bCs/>
          <w:i/>
          <w:iCs/>
          <w:color w:val="000000"/>
        </w:rPr>
        <w:t xml:space="preserve"> </w:t>
      </w:r>
      <w:r w:rsidRPr="0010241A">
        <w:rPr>
          <w:rFonts w:cs="Arial"/>
          <w:bCs/>
          <w:i/>
          <w:iCs/>
          <w:color w:val="000000"/>
        </w:rPr>
        <w:t>i</w:t>
      </w:r>
      <w:r>
        <w:rPr>
          <w:rFonts w:cs="Arial"/>
          <w:bCs/>
          <w:i/>
          <w:iCs/>
          <w:color w:val="000000"/>
        </w:rPr>
        <w:t xml:space="preserve"> </w:t>
      </w:r>
      <w:r w:rsidRPr="0010241A">
        <w:rPr>
          <w:rFonts w:cs="Arial"/>
          <w:bCs/>
          <w:i/>
          <w:iCs/>
          <w:color w:val="000000"/>
        </w:rPr>
        <w:t>obrazovanje</w:t>
      </w:r>
      <w:r>
        <w:rPr>
          <w:rFonts w:cs="Arial"/>
          <w:bCs/>
          <w:i/>
          <w:iCs/>
          <w:color w:val="000000"/>
        </w:rPr>
        <w:t xml:space="preserve"> </w:t>
      </w:r>
      <w:r w:rsidRPr="0010241A">
        <w:rPr>
          <w:rFonts w:cs="Arial"/>
          <w:bCs/>
          <w:i/>
          <w:iCs/>
          <w:color w:val="000000"/>
        </w:rPr>
        <w:t>osoba</w:t>
      </w:r>
      <w:r>
        <w:rPr>
          <w:rFonts w:cs="Arial"/>
          <w:bCs/>
          <w:i/>
          <w:iCs/>
          <w:color w:val="000000"/>
        </w:rPr>
        <w:t xml:space="preserve"> </w:t>
      </w:r>
      <w:r w:rsidRPr="0010241A">
        <w:rPr>
          <w:rFonts w:cs="Arial"/>
          <w:bCs/>
          <w:i/>
          <w:iCs/>
          <w:color w:val="000000"/>
        </w:rPr>
        <w:t>s</w:t>
      </w:r>
      <w:r>
        <w:rPr>
          <w:rFonts w:cs="Arial"/>
          <w:bCs/>
          <w:i/>
          <w:iCs/>
          <w:color w:val="000000"/>
        </w:rPr>
        <w:t xml:space="preserve"> </w:t>
      </w:r>
      <w:r w:rsidRPr="0010241A">
        <w:rPr>
          <w:rFonts w:cs="Arial"/>
          <w:bCs/>
          <w:i/>
          <w:iCs/>
          <w:color w:val="000000"/>
        </w:rPr>
        <w:t>problemima</w:t>
      </w:r>
      <w:r>
        <w:rPr>
          <w:rFonts w:cs="Arial"/>
          <w:bCs/>
          <w:i/>
          <w:iCs/>
          <w:color w:val="000000"/>
        </w:rPr>
        <w:t xml:space="preserve"> </w:t>
      </w:r>
      <w:r w:rsidRPr="0010241A">
        <w:rPr>
          <w:rFonts w:cs="Arial"/>
          <w:bCs/>
          <w:i/>
          <w:iCs/>
          <w:color w:val="000000"/>
        </w:rPr>
        <w:t>u</w:t>
      </w:r>
      <w:r>
        <w:rPr>
          <w:rFonts w:cs="Arial"/>
          <w:bCs/>
          <w:i/>
          <w:iCs/>
          <w:color w:val="000000"/>
        </w:rPr>
        <w:t xml:space="preserve"> </w:t>
      </w:r>
      <w:r w:rsidRPr="0010241A">
        <w:rPr>
          <w:rFonts w:cs="Arial"/>
          <w:bCs/>
          <w:i/>
          <w:iCs/>
          <w:color w:val="000000"/>
        </w:rPr>
        <w:t>vezi</w:t>
      </w:r>
      <w:r>
        <w:rPr>
          <w:rFonts w:cs="Arial"/>
          <w:bCs/>
          <w:i/>
          <w:iCs/>
          <w:color w:val="000000"/>
        </w:rPr>
        <w:t xml:space="preserve"> </w:t>
      </w:r>
      <w:r w:rsidRPr="0010241A">
        <w:rPr>
          <w:rFonts w:cs="Arial"/>
          <w:bCs/>
          <w:i/>
          <w:iCs/>
          <w:color w:val="000000"/>
        </w:rPr>
        <w:t>s</w:t>
      </w:r>
      <w:r>
        <w:rPr>
          <w:rFonts w:cs="Arial"/>
          <w:bCs/>
          <w:i/>
          <w:iCs/>
          <w:color w:val="000000"/>
        </w:rPr>
        <w:t xml:space="preserve"> </w:t>
      </w:r>
      <w:r w:rsidRPr="0010241A">
        <w:rPr>
          <w:rFonts w:cs="Arial"/>
          <w:bCs/>
          <w:i/>
          <w:iCs/>
          <w:color w:val="000000"/>
        </w:rPr>
        <w:t>mentalnim</w:t>
      </w:r>
      <w:r>
        <w:rPr>
          <w:rFonts w:cs="Arial"/>
          <w:bCs/>
          <w:i/>
          <w:iCs/>
          <w:color w:val="000000"/>
        </w:rPr>
        <w:t xml:space="preserve"> </w:t>
      </w:r>
      <w:r w:rsidRPr="0010241A">
        <w:rPr>
          <w:rFonts w:cs="Arial"/>
          <w:bCs/>
          <w:i/>
          <w:iCs/>
          <w:color w:val="000000"/>
        </w:rPr>
        <w:t>zdravljem</w:t>
      </w:r>
      <w:r>
        <w:rPr>
          <w:rFonts w:cs="Arial"/>
          <w:bCs/>
          <w:i/>
          <w:iCs/>
          <w:color w:val="000000"/>
        </w:rPr>
        <w:t xml:space="preserve"> </w:t>
      </w:r>
      <w:r w:rsidRPr="0010241A">
        <w:rPr>
          <w:rFonts w:cs="Arial"/>
          <w:bCs/>
          <w:i/>
          <w:iCs/>
          <w:color w:val="000000"/>
        </w:rPr>
        <w:t>tijekom</w:t>
      </w:r>
      <w:r>
        <w:rPr>
          <w:rFonts w:cs="Arial"/>
          <w:bCs/>
          <w:i/>
          <w:iCs/>
          <w:color w:val="000000"/>
        </w:rPr>
        <w:t xml:space="preserve"> </w:t>
      </w:r>
      <w:r w:rsidRPr="0010241A">
        <w:rPr>
          <w:rFonts w:cs="Arial"/>
          <w:bCs/>
          <w:i/>
          <w:iCs/>
          <w:color w:val="000000"/>
        </w:rPr>
        <w:t>i</w:t>
      </w:r>
      <w:r>
        <w:rPr>
          <w:rFonts w:cs="Arial"/>
          <w:bCs/>
          <w:i/>
          <w:iCs/>
          <w:color w:val="000000"/>
        </w:rPr>
        <w:t xml:space="preserve"> </w:t>
      </w:r>
      <w:r w:rsidRPr="0010241A">
        <w:rPr>
          <w:rFonts w:cs="Arial"/>
          <w:bCs/>
          <w:i/>
          <w:iCs/>
          <w:color w:val="000000"/>
        </w:rPr>
        <w:t>nakon</w:t>
      </w:r>
      <w:r>
        <w:rPr>
          <w:rFonts w:cs="Arial"/>
          <w:bCs/>
          <w:i/>
          <w:iCs/>
          <w:color w:val="000000"/>
        </w:rPr>
        <w:t xml:space="preserve"> </w:t>
      </w:r>
      <w:r w:rsidRPr="0010241A">
        <w:rPr>
          <w:rFonts w:cs="Arial"/>
          <w:bCs/>
          <w:i/>
          <w:iCs/>
          <w:color w:val="000000"/>
        </w:rPr>
        <w:t>bolesti</w:t>
      </w:r>
      <w:r>
        <w:rPr>
          <w:rFonts w:cs="Arial"/>
          <w:bCs/>
          <w:i/>
          <w:iCs/>
          <w:color w:val="000000"/>
        </w:rPr>
        <w:t xml:space="preserve"> </w:t>
      </w:r>
      <w:r w:rsidRPr="0010241A">
        <w:rPr>
          <w:rFonts w:cs="Arial"/>
          <w:bCs/>
          <w:i/>
          <w:iCs/>
          <w:color w:val="000000"/>
        </w:rPr>
        <w:t>kako</w:t>
      </w:r>
      <w:r>
        <w:rPr>
          <w:rFonts w:cs="Arial"/>
          <w:bCs/>
          <w:i/>
          <w:iCs/>
          <w:color w:val="000000"/>
        </w:rPr>
        <w:t xml:space="preserve"> </w:t>
      </w:r>
      <w:r w:rsidRPr="0010241A">
        <w:rPr>
          <w:rFonts w:cs="Arial"/>
          <w:bCs/>
          <w:i/>
          <w:iCs/>
          <w:color w:val="000000"/>
        </w:rPr>
        <w:t>bi</w:t>
      </w:r>
      <w:r>
        <w:rPr>
          <w:rFonts w:cs="Arial"/>
          <w:bCs/>
          <w:i/>
          <w:iCs/>
          <w:color w:val="000000"/>
        </w:rPr>
        <w:t xml:space="preserve"> </w:t>
      </w:r>
      <w:r w:rsidRPr="0010241A">
        <w:rPr>
          <w:rFonts w:cs="Arial"/>
          <w:bCs/>
          <w:i/>
          <w:iCs/>
          <w:color w:val="000000"/>
        </w:rPr>
        <w:t>se</w:t>
      </w:r>
      <w:r>
        <w:rPr>
          <w:rFonts w:cs="Arial"/>
          <w:bCs/>
          <w:i/>
          <w:iCs/>
          <w:color w:val="000000"/>
        </w:rPr>
        <w:t xml:space="preserve"> </w:t>
      </w:r>
      <w:r w:rsidRPr="0010241A">
        <w:rPr>
          <w:rFonts w:cs="Arial"/>
          <w:bCs/>
          <w:i/>
          <w:iCs/>
          <w:color w:val="000000"/>
        </w:rPr>
        <w:t>osiguralo</w:t>
      </w:r>
      <w:r>
        <w:rPr>
          <w:rFonts w:cs="Arial"/>
          <w:bCs/>
          <w:i/>
          <w:iCs/>
          <w:color w:val="000000"/>
        </w:rPr>
        <w:t xml:space="preserve"> </w:t>
      </w:r>
      <w:r w:rsidRPr="0010241A">
        <w:rPr>
          <w:rFonts w:cs="Arial"/>
          <w:bCs/>
          <w:i/>
          <w:iCs/>
          <w:color w:val="000000"/>
        </w:rPr>
        <w:t>da</w:t>
      </w:r>
      <w:r>
        <w:rPr>
          <w:rFonts w:cs="Arial"/>
          <w:bCs/>
          <w:i/>
          <w:iCs/>
          <w:color w:val="000000"/>
        </w:rPr>
        <w:t xml:space="preserve"> </w:t>
      </w:r>
      <w:r w:rsidRPr="0010241A">
        <w:rPr>
          <w:rFonts w:cs="Arial"/>
          <w:bCs/>
          <w:i/>
          <w:iCs/>
          <w:color w:val="000000"/>
        </w:rPr>
        <w:t>mogu</w:t>
      </w:r>
      <w:r>
        <w:rPr>
          <w:rFonts w:cs="Arial"/>
          <w:bCs/>
          <w:i/>
          <w:iCs/>
          <w:color w:val="000000"/>
        </w:rPr>
        <w:t xml:space="preserve"> </w:t>
      </w:r>
      <w:r w:rsidRPr="0010241A">
        <w:rPr>
          <w:rFonts w:cs="Arial"/>
          <w:bCs/>
          <w:i/>
          <w:iCs/>
          <w:color w:val="000000"/>
        </w:rPr>
        <w:t>slijediti</w:t>
      </w:r>
      <w:r>
        <w:rPr>
          <w:rFonts w:cs="Arial"/>
          <w:bCs/>
          <w:i/>
          <w:iCs/>
          <w:color w:val="000000"/>
        </w:rPr>
        <w:t xml:space="preserve"> </w:t>
      </w:r>
      <w:r w:rsidRPr="0010241A">
        <w:rPr>
          <w:rFonts w:cs="Arial"/>
          <w:bCs/>
          <w:i/>
          <w:iCs/>
          <w:color w:val="000000"/>
        </w:rPr>
        <w:t>vlastite</w:t>
      </w:r>
      <w:r>
        <w:rPr>
          <w:rFonts w:cs="Arial"/>
          <w:bCs/>
          <w:i/>
          <w:iCs/>
          <w:color w:val="000000"/>
        </w:rPr>
        <w:t xml:space="preserve"> </w:t>
      </w:r>
      <w:r w:rsidRPr="0010241A">
        <w:rPr>
          <w:rFonts w:cs="Arial"/>
          <w:bCs/>
          <w:i/>
          <w:iCs/>
          <w:color w:val="000000"/>
        </w:rPr>
        <w:t>ambicije</w:t>
      </w:r>
    </w:p>
    <w:p w14:paraId="5ABF9C2A" w14:textId="77777777" w:rsidR="002062F3" w:rsidRPr="0010241A" w:rsidRDefault="002062F3" w:rsidP="00EC6DC1">
      <w:pPr>
        <w:pStyle w:val="ListParagraph"/>
        <w:numPr>
          <w:ilvl w:val="0"/>
          <w:numId w:val="81"/>
        </w:numPr>
        <w:spacing w:after="0" w:line="276" w:lineRule="auto"/>
        <w:ind w:left="0"/>
        <w:rPr>
          <w:rFonts w:cs="Arial"/>
          <w:bCs/>
          <w:i/>
          <w:iCs/>
          <w:color w:val="000000"/>
        </w:rPr>
      </w:pPr>
      <w:r w:rsidRPr="0010241A">
        <w:rPr>
          <w:rFonts w:cs="Arial"/>
          <w:bCs/>
          <w:i/>
          <w:iCs/>
          <w:color w:val="000000"/>
        </w:rPr>
        <w:t>Razviti</w:t>
      </w:r>
      <w:r>
        <w:rPr>
          <w:rFonts w:cs="Arial"/>
          <w:bCs/>
          <w:i/>
          <w:iCs/>
          <w:color w:val="000000"/>
        </w:rPr>
        <w:t xml:space="preserve"> </w:t>
      </w:r>
      <w:r w:rsidRPr="0010241A">
        <w:rPr>
          <w:rFonts w:cs="Arial"/>
          <w:bCs/>
          <w:i/>
          <w:iCs/>
          <w:color w:val="000000"/>
        </w:rPr>
        <w:t>uključiv</w:t>
      </w:r>
      <w:r>
        <w:rPr>
          <w:rFonts w:cs="Arial"/>
          <w:bCs/>
          <w:i/>
          <w:iCs/>
          <w:color w:val="000000"/>
        </w:rPr>
        <w:t xml:space="preserve"> </w:t>
      </w:r>
      <w:r w:rsidRPr="0010241A">
        <w:rPr>
          <w:rFonts w:cs="Arial"/>
          <w:bCs/>
          <w:i/>
          <w:iCs/>
          <w:color w:val="000000"/>
        </w:rPr>
        <w:t>međusektorski</w:t>
      </w:r>
      <w:r>
        <w:rPr>
          <w:rFonts w:cs="Arial"/>
          <w:bCs/>
          <w:i/>
          <w:iCs/>
          <w:color w:val="000000"/>
        </w:rPr>
        <w:t xml:space="preserve"> </w:t>
      </w:r>
      <w:r w:rsidRPr="0010241A">
        <w:rPr>
          <w:rFonts w:cs="Arial"/>
          <w:bCs/>
          <w:i/>
          <w:iCs/>
          <w:color w:val="000000"/>
        </w:rPr>
        <w:t>pristup</w:t>
      </w:r>
      <w:r>
        <w:rPr>
          <w:rFonts w:cs="Arial"/>
          <w:bCs/>
          <w:i/>
          <w:iCs/>
          <w:color w:val="000000"/>
        </w:rPr>
        <w:t xml:space="preserve"> </w:t>
      </w:r>
      <w:r w:rsidRPr="0010241A">
        <w:rPr>
          <w:rFonts w:cs="Arial"/>
          <w:bCs/>
          <w:i/>
          <w:iCs/>
          <w:color w:val="000000"/>
        </w:rPr>
        <w:t>pružanju</w:t>
      </w:r>
      <w:r>
        <w:rPr>
          <w:rFonts w:cs="Arial"/>
          <w:bCs/>
          <w:i/>
          <w:iCs/>
          <w:color w:val="000000"/>
        </w:rPr>
        <w:t xml:space="preserve"> </w:t>
      </w:r>
      <w:r w:rsidRPr="0010241A">
        <w:rPr>
          <w:rFonts w:cs="Arial"/>
          <w:bCs/>
          <w:i/>
          <w:iCs/>
          <w:color w:val="000000"/>
        </w:rPr>
        <w:t>usluga</w:t>
      </w:r>
      <w:r>
        <w:rPr>
          <w:rFonts w:cs="Arial"/>
          <w:bCs/>
          <w:i/>
          <w:iCs/>
          <w:color w:val="000000"/>
        </w:rPr>
        <w:t xml:space="preserve"> </w:t>
      </w:r>
      <w:r w:rsidRPr="0010241A">
        <w:rPr>
          <w:rFonts w:cs="Arial"/>
          <w:bCs/>
          <w:i/>
          <w:iCs/>
          <w:color w:val="000000"/>
        </w:rPr>
        <w:t>zaštite</w:t>
      </w:r>
      <w:r>
        <w:rPr>
          <w:rFonts w:cs="Arial"/>
          <w:bCs/>
          <w:i/>
          <w:iCs/>
          <w:color w:val="000000"/>
        </w:rPr>
        <w:t xml:space="preserve"> </w:t>
      </w:r>
      <w:r w:rsidRPr="0010241A">
        <w:rPr>
          <w:rFonts w:cs="Arial"/>
          <w:bCs/>
          <w:i/>
          <w:iCs/>
          <w:color w:val="000000"/>
        </w:rPr>
        <w:t>mentalnog</w:t>
      </w:r>
      <w:r>
        <w:rPr>
          <w:rFonts w:cs="Arial"/>
          <w:bCs/>
          <w:i/>
          <w:iCs/>
          <w:color w:val="000000"/>
        </w:rPr>
        <w:t xml:space="preserve"> </w:t>
      </w:r>
      <w:r w:rsidRPr="0010241A">
        <w:rPr>
          <w:rFonts w:cs="Arial"/>
          <w:bCs/>
          <w:i/>
          <w:iCs/>
          <w:color w:val="000000"/>
        </w:rPr>
        <w:t>zdravlja</w:t>
      </w:r>
      <w:r>
        <w:rPr>
          <w:rFonts w:cs="Arial"/>
          <w:bCs/>
          <w:i/>
          <w:iCs/>
          <w:color w:val="000000"/>
        </w:rPr>
        <w:t xml:space="preserve"> </w:t>
      </w:r>
      <w:r w:rsidRPr="0010241A">
        <w:rPr>
          <w:rFonts w:cs="Arial"/>
          <w:bCs/>
          <w:i/>
          <w:iCs/>
          <w:color w:val="000000"/>
        </w:rPr>
        <w:t>za</w:t>
      </w:r>
      <w:r>
        <w:rPr>
          <w:rFonts w:cs="Arial"/>
          <w:bCs/>
          <w:i/>
          <w:iCs/>
          <w:color w:val="000000"/>
        </w:rPr>
        <w:t xml:space="preserve"> </w:t>
      </w:r>
      <w:r w:rsidRPr="0010241A">
        <w:rPr>
          <w:rFonts w:cs="Arial"/>
          <w:bCs/>
          <w:i/>
          <w:iCs/>
          <w:color w:val="000000"/>
        </w:rPr>
        <w:t>sv</w:t>
      </w:r>
      <w:r>
        <w:rPr>
          <w:rFonts w:cs="Arial"/>
          <w:bCs/>
          <w:i/>
          <w:iCs/>
          <w:color w:val="000000"/>
        </w:rPr>
        <w:t>ih</w:t>
      </w:r>
      <w:r w:rsidRPr="0010241A">
        <w:rPr>
          <w:rFonts w:cs="Arial"/>
          <w:bCs/>
          <w:i/>
          <w:iCs/>
          <w:color w:val="000000"/>
        </w:rPr>
        <w:t>,</w:t>
      </w:r>
      <w:r>
        <w:rPr>
          <w:rFonts w:cs="Arial"/>
          <w:bCs/>
          <w:i/>
          <w:iCs/>
          <w:color w:val="000000"/>
        </w:rPr>
        <w:t xml:space="preserve"> </w:t>
      </w:r>
      <w:r w:rsidRPr="0010241A">
        <w:rPr>
          <w:rFonts w:cs="Arial"/>
          <w:bCs/>
          <w:i/>
          <w:iCs/>
          <w:color w:val="000000"/>
        </w:rPr>
        <w:t>posebice</w:t>
      </w:r>
      <w:r>
        <w:rPr>
          <w:rFonts w:cs="Arial"/>
          <w:bCs/>
          <w:i/>
          <w:iCs/>
          <w:color w:val="000000"/>
        </w:rPr>
        <w:t xml:space="preserve"> </w:t>
      </w:r>
      <w:r w:rsidRPr="0010241A">
        <w:rPr>
          <w:rFonts w:cs="Arial"/>
          <w:bCs/>
          <w:i/>
          <w:iCs/>
          <w:color w:val="000000"/>
        </w:rPr>
        <w:t>za</w:t>
      </w:r>
      <w:r>
        <w:rPr>
          <w:rFonts w:cs="Arial"/>
          <w:bCs/>
          <w:i/>
          <w:iCs/>
          <w:color w:val="000000"/>
        </w:rPr>
        <w:t xml:space="preserve"> </w:t>
      </w:r>
      <w:r w:rsidRPr="0010241A">
        <w:rPr>
          <w:rFonts w:cs="Arial"/>
          <w:bCs/>
          <w:i/>
          <w:iCs/>
          <w:color w:val="000000"/>
        </w:rPr>
        <w:t>marginalizirane</w:t>
      </w:r>
      <w:r>
        <w:rPr>
          <w:rFonts w:cs="Arial"/>
          <w:bCs/>
          <w:i/>
          <w:iCs/>
          <w:color w:val="000000"/>
        </w:rPr>
        <w:t xml:space="preserve"> </w:t>
      </w:r>
      <w:r w:rsidRPr="0010241A">
        <w:rPr>
          <w:rFonts w:cs="Arial"/>
          <w:bCs/>
          <w:i/>
          <w:iCs/>
          <w:color w:val="000000"/>
        </w:rPr>
        <w:t>skupine</w:t>
      </w:r>
    </w:p>
    <w:p w14:paraId="03D6D080" w14:textId="77777777" w:rsidR="002062F3" w:rsidRPr="0010241A" w:rsidRDefault="002062F3" w:rsidP="00EC6DC1">
      <w:pPr>
        <w:pStyle w:val="ListParagraph"/>
        <w:numPr>
          <w:ilvl w:val="0"/>
          <w:numId w:val="81"/>
        </w:numPr>
        <w:spacing w:after="0" w:line="276" w:lineRule="auto"/>
        <w:ind w:left="0"/>
        <w:rPr>
          <w:rFonts w:cs="Arial"/>
          <w:bCs/>
          <w:i/>
          <w:iCs/>
          <w:color w:val="000000"/>
        </w:rPr>
      </w:pPr>
      <w:r w:rsidRPr="0010241A">
        <w:rPr>
          <w:rFonts w:cs="Arial"/>
          <w:bCs/>
          <w:i/>
          <w:iCs/>
          <w:color w:val="000000"/>
        </w:rPr>
        <w:t>Svim</w:t>
      </w:r>
      <w:r>
        <w:rPr>
          <w:rFonts w:cs="Arial"/>
          <w:bCs/>
          <w:i/>
          <w:iCs/>
          <w:color w:val="000000"/>
        </w:rPr>
        <w:t xml:space="preserve"> </w:t>
      </w:r>
      <w:r w:rsidRPr="0010241A">
        <w:rPr>
          <w:rFonts w:cs="Arial"/>
          <w:bCs/>
          <w:i/>
          <w:iCs/>
          <w:color w:val="000000"/>
        </w:rPr>
        <w:t>djelatnicima</w:t>
      </w:r>
      <w:r>
        <w:rPr>
          <w:rFonts w:cs="Arial"/>
          <w:bCs/>
          <w:i/>
          <w:iCs/>
          <w:color w:val="000000"/>
        </w:rPr>
        <w:t xml:space="preserve"> </w:t>
      </w:r>
      <w:r w:rsidRPr="0010241A">
        <w:rPr>
          <w:rFonts w:cs="Arial"/>
          <w:bCs/>
          <w:i/>
          <w:iCs/>
          <w:color w:val="000000"/>
        </w:rPr>
        <w:t>koji</w:t>
      </w:r>
      <w:r>
        <w:rPr>
          <w:rFonts w:cs="Arial"/>
          <w:bCs/>
          <w:i/>
          <w:iCs/>
          <w:color w:val="000000"/>
        </w:rPr>
        <w:t xml:space="preserve"> </w:t>
      </w:r>
      <w:r w:rsidRPr="0010241A">
        <w:rPr>
          <w:rFonts w:cs="Arial"/>
          <w:bCs/>
          <w:i/>
          <w:iCs/>
          <w:color w:val="000000"/>
        </w:rPr>
        <w:t>rade</w:t>
      </w:r>
      <w:r>
        <w:rPr>
          <w:rFonts w:cs="Arial"/>
          <w:bCs/>
          <w:i/>
          <w:iCs/>
          <w:color w:val="000000"/>
        </w:rPr>
        <w:t xml:space="preserve"> </w:t>
      </w:r>
      <w:r w:rsidRPr="0010241A">
        <w:rPr>
          <w:rFonts w:cs="Arial"/>
          <w:bCs/>
          <w:i/>
          <w:iCs/>
          <w:color w:val="000000"/>
        </w:rPr>
        <w:t>s</w:t>
      </w:r>
      <w:r>
        <w:rPr>
          <w:rFonts w:cs="Arial"/>
          <w:bCs/>
          <w:i/>
          <w:iCs/>
          <w:color w:val="000000"/>
        </w:rPr>
        <w:t xml:space="preserve"> </w:t>
      </w:r>
      <w:r w:rsidRPr="0010241A">
        <w:rPr>
          <w:rFonts w:cs="Arial"/>
          <w:bCs/>
          <w:i/>
          <w:iCs/>
          <w:color w:val="000000"/>
        </w:rPr>
        <w:t>mladima</w:t>
      </w:r>
      <w:r>
        <w:rPr>
          <w:rFonts w:cs="Arial"/>
          <w:bCs/>
          <w:i/>
          <w:iCs/>
          <w:color w:val="000000"/>
        </w:rPr>
        <w:t xml:space="preserve"> </w:t>
      </w:r>
      <w:r w:rsidRPr="0010241A">
        <w:rPr>
          <w:rFonts w:cs="Arial"/>
          <w:bCs/>
          <w:i/>
          <w:iCs/>
          <w:color w:val="000000"/>
        </w:rPr>
        <w:t>te</w:t>
      </w:r>
      <w:r>
        <w:rPr>
          <w:rFonts w:cs="Arial"/>
          <w:bCs/>
          <w:i/>
          <w:iCs/>
          <w:color w:val="000000"/>
        </w:rPr>
        <w:t xml:space="preserve"> </w:t>
      </w:r>
      <w:r w:rsidRPr="0010241A">
        <w:rPr>
          <w:rFonts w:cs="Arial"/>
          <w:bCs/>
          <w:i/>
          <w:iCs/>
          <w:color w:val="000000"/>
        </w:rPr>
        <w:t>obiteljima</w:t>
      </w:r>
      <w:r>
        <w:rPr>
          <w:rFonts w:cs="Arial"/>
          <w:bCs/>
          <w:i/>
          <w:iCs/>
          <w:color w:val="000000"/>
        </w:rPr>
        <w:t xml:space="preserve"> </w:t>
      </w:r>
      <w:r w:rsidRPr="0010241A">
        <w:rPr>
          <w:rFonts w:cs="Arial"/>
          <w:bCs/>
          <w:i/>
          <w:iCs/>
          <w:color w:val="000000"/>
        </w:rPr>
        <w:t>i</w:t>
      </w:r>
      <w:r>
        <w:rPr>
          <w:rFonts w:cs="Arial"/>
          <w:bCs/>
          <w:i/>
          <w:iCs/>
          <w:color w:val="000000"/>
        </w:rPr>
        <w:t xml:space="preserve"> </w:t>
      </w:r>
      <w:r w:rsidRPr="0010241A">
        <w:rPr>
          <w:rFonts w:cs="Arial"/>
          <w:bCs/>
          <w:i/>
          <w:iCs/>
          <w:color w:val="000000"/>
        </w:rPr>
        <w:t>prijateljima</w:t>
      </w:r>
      <w:r>
        <w:rPr>
          <w:rFonts w:cs="Arial"/>
          <w:bCs/>
          <w:i/>
          <w:iCs/>
          <w:color w:val="000000"/>
        </w:rPr>
        <w:t xml:space="preserve"> </w:t>
      </w:r>
      <w:r w:rsidRPr="0010241A">
        <w:rPr>
          <w:rFonts w:cs="Arial"/>
          <w:bCs/>
          <w:i/>
          <w:iCs/>
          <w:color w:val="000000"/>
        </w:rPr>
        <w:t>osigurati</w:t>
      </w:r>
      <w:r>
        <w:rPr>
          <w:rFonts w:cs="Arial"/>
          <w:bCs/>
          <w:i/>
          <w:iCs/>
          <w:color w:val="000000"/>
        </w:rPr>
        <w:t xml:space="preserve"> </w:t>
      </w:r>
      <w:r w:rsidRPr="0010241A">
        <w:rPr>
          <w:rFonts w:cs="Arial"/>
          <w:bCs/>
          <w:i/>
          <w:iCs/>
          <w:color w:val="000000"/>
        </w:rPr>
        <w:t>kvalitetno</w:t>
      </w:r>
      <w:r>
        <w:rPr>
          <w:rFonts w:cs="Arial"/>
          <w:bCs/>
          <w:i/>
          <w:iCs/>
          <w:color w:val="000000"/>
        </w:rPr>
        <w:t xml:space="preserve"> </w:t>
      </w:r>
      <w:r w:rsidRPr="0010241A">
        <w:rPr>
          <w:rFonts w:cs="Arial"/>
          <w:bCs/>
          <w:i/>
          <w:iCs/>
          <w:color w:val="000000"/>
        </w:rPr>
        <w:t>osposobljavanje</w:t>
      </w:r>
      <w:r>
        <w:rPr>
          <w:rFonts w:cs="Arial"/>
          <w:bCs/>
          <w:i/>
          <w:iCs/>
          <w:color w:val="000000"/>
        </w:rPr>
        <w:t xml:space="preserve"> </w:t>
      </w:r>
      <w:r w:rsidRPr="0010241A">
        <w:rPr>
          <w:rFonts w:cs="Arial"/>
          <w:bCs/>
          <w:i/>
          <w:iCs/>
          <w:color w:val="000000"/>
        </w:rPr>
        <w:t>iz</w:t>
      </w:r>
      <w:r>
        <w:rPr>
          <w:rFonts w:cs="Arial"/>
          <w:bCs/>
          <w:i/>
          <w:iCs/>
          <w:color w:val="000000"/>
        </w:rPr>
        <w:t xml:space="preserve"> </w:t>
      </w:r>
      <w:r w:rsidRPr="0010241A">
        <w:rPr>
          <w:rFonts w:cs="Arial"/>
          <w:bCs/>
          <w:i/>
          <w:iCs/>
          <w:color w:val="000000"/>
        </w:rPr>
        <w:t>pružanja</w:t>
      </w:r>
      <w:r>
        <w:rPr>
          <w:rFonts w:cs="Arial"/>
          <w:bCs/>
          <w:i/>
          <w:iCs/>
          <w:color w:val="000000"/>
        </w:rPr>
        <w:t xml:space="preserve"> </w:t>
      </w:r>
      <w:r w:rsidRPr="0010241A">
        <w:rPr>
          <w:rFonts w:cs="Arial"/>
          <w:bCs/>
          <w:i/>
          <w:iCs/>
          <w:color w:val="000000"/>
        </w:rPr>
        <w:t>prve</w:t>
      </w:r>
      <w:r>
        <w:rPr>
          <w:rFonts w:cs="Arial"/>
          <w:bCs/>
          <w:i/>
          <w:iCs/>
          <w:color w:val="000000"/>
        </w:rPr>
        <w:t xml:space="preserve"> </w:t>
      </w:r>
      <w:r w:rsidRPr="0010241A">
        <w:rPr>
          <w:rFonts w:cs="Arial"/>
          <w:bCs/>
          <w:i/>
          <w:iCs/>
          <w:color w:val="000000"/>
        </w:rPr>
        <w:t>pomoći</w:t>
      </w:r>
      <w:r>
        <w:rPr>
          <w:rFonts w:cs="Arial"/>
          <w:bCs/>
          <w:i/>
          <w:iCs/>
          <w:color w:val="000000"/>
        </w:rPr>
        <w:t xml:space="preserve"> </w:t>
      </w:r>
      <w:r w:rsidRPr="0010241A">
        <w:rPr>
          <w:rFonts w:cs="Arial"/>
          <w:bCs/>
          <w:i/>
          <w:iCs/>
          <w:color w:val="000000"/>
        </w:rPr>
        <w:t>u</w:t>
      </w:r>
      <w:r>
        <w:rPr>
          <w:rFonts w:cs="Arial"/>
          <w:bCs/>
          <w:i/>
          <w:iCs/>
          <w:color w:val="000000"/>
        </w:rPr>
        <w:t xml:space="preserve"> </w:t>
      </w:r>
      <w:r w:rsidRPr="0010241A">
        <w:rPr>
          <w:rFonts w:cs="Arial"/>
          <w:bCs/>
          <w:i/>
          <w:iCs/>
          <w:color w:val="000000"/>
        </w:rPr>
        <w:t>pogledu</w:t>
      </w:r>
      <w:r>
        <w:rPr>
          <w:rFonts w:cs="Arial"/>
          <w:bCs/>
          <w:i/>
          <w:iCs/>
          <w:color w:val="000000"/>
        </w:rPr>
        <w:t xml:space="preserve"> </w:t>
      </w:r>
      <w:r w:rsidRPr="0010241A">
        <w:rPr>
          <w:rFonts w:cs="Arial"/>
          <w:bCs/>
          <w:i/>
          <w:iCs/>
          <w:color w:val="000000"/>
        </w:rPr>
        <w:t>metalnog</w:t>
      </w:r>
      <w:r>
        <w:rPr>
          <w:rFonts w:cs="Arial"/>
          <w:bCs/>
          <w:i/>
          <w:iCs/>
          <w:color w:val="000000"/>
        </w:rPr>
        <w:t xml:space="preserve"> </w:t>
      </w:r>
      <w:r w:rsidRPr="0010241A">
        <w:rPr>
          <w:rFonts w:cs="Arial"/>
          <w:bCs/>
          <w:i/>
          <w:iCs/>
          <w:color w:val="000000"/>
        </w:rPr>
        <w:t>zdravlja</w:t>
      </w:r>
    </w:p>
    <w:p w14:paraId="63097EC9" w14:textId="77777777" w:rsidR="002062F3" w:rsidRPr="0010241A" w:rsidRDefault="002062F3" w:rsidP="00EC6DC1">
      <w:pPr>
        <w:pStyle w:val="ListParagraph"/>
        <w:numPr>
          <w:ilvl w:val="0"/>
          <w:numId w:val="81"/>
        </w:numPr>
        <w:spacing w:after="0" w:line="276" w:lineRule="auto"/>
        <w:ind w:left="0"/>
        <w:rPr>
          <w:rFonts w:cs="Arial"/>
          <w:bCs/>
          <w:i/>
          <w:iCs/>
          <w:color w:val="000000"/>
        </w:rPr>
      </w:pPr>
      <w:r w:rsidRPr="0010241A">
        <w:rPr>
          <w:rFonts w:cs="Arial"/>
          <w:bCs/>
          <w:i/>
          <w:iCs/>
          <w:color w:val="000000"/>
        </w:rPr>
        <w:t>Osigurati</w:t>
      </w:r>
      <w:r>
        <w:rPr>
          <w:rFonts w:cs="Arial"/>
          <w:bCs/>
          <w:i/>
          <w:iCs/>
          <w:color w:val="000000"/>
        </w:rPr>
        <w:t xml:space="preserve"> </w:t>
      </w:r>
      <w:r w:rsidRPr="0010241A">
        <w:rPr>
          <w:rFonts w:cs="Arial"/>
          <w:bCs/>
          <w:i/>
          <w:iCs/>
          <w:color w:val="000000"/>
        </w:rPr>
        <w:t>uključivo,</w:t>
      </w:r>
      <w:r>
        <w:rPr>
          <w:rFonts w:cs="Arial"/>
          <w:bCs/>
          <w:i/>
          <w:iCs/>
          <w:color w:val="000000"/>
        </w:rPr>
        <w:t xml:space="preserve"> </w:t>
      </w:r>
      <w:r w:rsidRPr="0010241A">
        <w:rPr>
          <w:rFonts w:cs="Arial"/>
          <w:bCs/>
          <w:i/>
          <w:iCs/>
          <w:color w:val="000000"/>
        </w:rPr>
        <w:t>dostojanstveno</w:t>
      </w:r>
      <w:r>
        <w:rPr>
          <w:rFonts w:cs="Arial"/>
          <w:bCs/>
          <w:i/>
          <w:iCs/>
          <w:color w:val="000000"/>
        </w:rPr>
        <w:t xml:space="preserve"> </w:t>
      </w:r>
      <w:r w:rsidRPr="0010241A">
        <w:rPr>
          <w:rFonts w:cs="Arial"/>
          <w:bCs/>
          <w:i/>
          <w:iCs/>
          <w:color w:val="000000"/>
        </w:rPr>
        <w:t>i</w:t>
      </w:r>
      <w:r>
        <w:rPr>
          <w:rFonts w:cs="Arial"/>
          <w:bCs/>
          <w:i/>
          <w:iCs/>
          <w:color w:val="000000"/>
        </w:rPr>
        <w:t xml:space="preserve"> </w:t>
      </w:r>
      <w:r w:rsidRPr="0010241A">
        <w:rPr>
          <w:rFonts w:cs="Arial"/>
          <w:bCs/>
          <w:i/>
          <w:iCs/>
          <w:color w:val="000000"/>
        </w:rPr>
        <w:t>dobro</w:t>
      </w:r>
      <w:r>
        <w:rPr>
          <w:rFonts w:cs="Arial"/>
          <w:bCs/>
          <w:i/>
          <w:iCs/>
          <w:color w:val="000000"/>
        </w:rPr>
        <w:t xml:space="preserve"> </w:t>
      </w:r>
      <w:r w:rsidRPr="0010241A">
        <w:rPr>
          <w:rFonts w:cs="Arial"/>
          <w:bCs/>
          <w:i/>
          <w:iCs/>
          <w:color w:val="000000"/>
        </w:rPr>
        <w:t>financirano</w:t>
      </w:r>
      <w:r>
        <w:rPr>
          <w:rFonts w:cs="Arial"/>
          <w:bCs/>
          <w:i/>
          <w:iCs/>
          <w:color w:val="000000"/>
        </w:rPr>
        <w:t xml:space="preserve"> </w:t>
      </w:r>
      <w:r w:rsidRPr="0010241A">
        <w:rPr>
          <w:rFonts w:cs="Arial"/>
          <w:bCs/>
          <w:i/>
          <w:iCs/>
          <w:color w:val="000000"/>
        </w:rPr>
        <w:t>liječenje</w:t>
      </w:r>
      <w:r>
        <w:rPr>
          <w:rFonts w:cs="Arial"/>
          <w:bCs/>
          <w:i/>
          <w:iCs/>
          <w:color w:val="000000"/>
        </w:rPr>
        <w:t xml:space="preserve"> </w:t>
      </w:r>
      <w:r w:rsidRPr="0010241A">
        <w:rPr>
          <w:rFonts w:cs="Arial"/>
          <w:bCs/>
          <w:i/>
          <w:iCs/>
          <w:color w:val="000000"/>
        </w:rPr>
        <w:t>uključivanjem</w:t>
      </w:r>
      <w:r>
        <w:rPr>
          <w:rFonts w:cs="Arial"/>
          <w:bCs/>
          <w:i/>
          <w:iCs/>
          <w:color w:val="000000"/>
        </w:rPr>
        <w:t xml:space="preserve"> </w:t>
      </w:r>
      <w:r w:rsidRPr="0010241A">
        <w:rPr>
          <w:rFonts w:cs="Arial"/>
          <w:bCs/>
          <w:i/>
          <w:iCs/>
          <w:color w:val="000000"/>
        </w:rPr>
        <w:t>pružanja</w:t>
      </w:r>
      <w:r>
        <w:rPr>
          <w:rFonts w:cs="Arial"/>
          <w:bCs/>
          <w:i/>
          <w:iCs/>
          <w:color w:val="000000"/>
        </w:rPr>
        <w:t xml:space="preserve"> </w:t>
      </w:r>
      <w:r w:rsidRPr="0010241A">
        <w:rPr>
          <w:rFonts w:cs="Arial"/>
          <w:bCs/>
          <w:i/>
          <w:iCs/>
          <w:color w:val="000000"/>
        </w:rPr>
        <w:t>usluga</w:t>
      </w:r>
      <w:r>
        <w:rPr>
          <w:rFonts w:cs="Arial"/>
          <w:bCs/>
          <w:i/>
          <w:iCs/>
          <w:color w:val="000000"/>
        </w:rPr>
        <w:t xml:space="preserve"> </w:t>
      </w:r>
      <w:r w:rsidRPr="0010241A">
        <w:rPr>
          <w:rFonts w:cs="Arial"/>
          <w:bCs/>
          <w:i/>
          <w:iCs/>
          <w:color w:val="000000"/>
        </w:rPr>
        <w:t>mentalnog</w:t>
      </w:r>
      <w:r>
        <w:rPr>
          <w:rFonts w:cs="Arial"/>
          <w:bCs/>
          <w:i/>
          <w:iCs/>
          <w:color w:val="000000"/>
        </w:rPr>
        <w:t xml:space="preserve"> </w:t>
      </w:r>
      <w:r w:rsidRPr="0010241A">
        <w:rPr>
          <w:rFonts w:cs="Arial"/>
          <w:bCs/>
          <w:i/>
          <w:iCs/>
          <w:color w:val="000000"/>
        </w:rPr>
        <w:t>zdravlja</w:t>
      </w:r>
      <w:r>
        <w:rPr>
          <w:rFonts w:cs="Arial"/>
          <w:bCs/>
          <w:i/>
          <w:iCs/>
          <w:color w:val="000000"/>
        </w:rPr>
        <w:t xml:space="preserve"> </w:t>
      </w:r>
      <w:r w:rsidRPr="0010241A">
        <w:rPr>
          <w:rFonts w:cs="Arial"/>
          <w:bCs/>
          <w:i/>
          <w:iCs/>
          <w:color w:val="000000"/>
        </w:rPr>
        <w:t>visoke</w:t>
      </w:r>
      <w:r>
        <w:rPr>
          <w:rFonts w:cs="Arial"/>
          <w:bCs/>
          <w:i/>
          <w:iCs/>
          <w:color w:val="000000"/>
        </w:rPr>
        <w:t xml:space="preserve"> </w:t>
      </w:r>
      <w:r w:rsidRPr="0010241A">
        <w:rPr>
          <w:rFonts w:cs="Arial"/>
          <w:bCs/>
          <w:i/>
          <w:iCs/>
          <w:color w:val="000000"/>
        </w:rPr>
        <w:t>kvalitete</w:t>
      </w:r>
      <w:r>
        <w:rPr>
          <w:rFonts w:cs="Arial"/>
          <w:bCs/>
          <w:i/>
          <w:iCs/>
          <w:color w:val="000000"/>
        </w:rPr>
        <w:t xml:space="preserve"> </w:t>
      </w:r>
      <w:r w:rsidRPr="0010241A">
        <w:rPr>
          <w:rFonts w:cs="Arial"/>
          <w:bCs/>
          <w:i/>
          <w:iCs/>
          <w:color w:val="000000"/>
        </w:rPr>
        <w:t>u</w:t>
      </w:r>
      <w:r>
        <w:rPr>
          <w:rFonts w:cs="Arial"/>
          <w:bCs/>
          <w:i/>
          <w:iCs/>
          <w:color w:val="000000"/>
        </w:rPr>
        <w:t xml:space="preserve"> </w:t>
      </w:r>
      <w:r w:rsidRPr="0010241A">
        <w:rPr>
          <w:rFonts w:cs="Arial"/>
          <w:bCs/>
          <w:i/>
          <w:iCs/>
          <w:color w:val="000000"/>
        </w:rPr>
        <w:t>sve</w:t>
      </w:r>
      <w:r>
        <w:rPr>
          <w:rFonts w:cs="Arial"/>
          <w:bCs/>
          <w:i/>
          <w:iCs/>
          <w:color w:val="000000"/>
        </w:rPr>
        <w:t xml:space="preserve"> </w:t>
      </w:r>
      <w:r w:rsidRPr="0010241A">
        <w:rPr>
          <w:rFonts w:cs="Arial"/>
          <w:bCs/>
          <w:i/>
          <w:iCs/>
          <w:color w:val="000000"/>
        </w:rPr>
        <w:t>zdravstvene</w:t>
      </w:r>
      <w:r>
        <w:rPr>
          <w:rFonts w:cs="Arial"/>
          <w:bCs/>
          <w:i/>
          <w:iCs/>
          <w:color w:val="000000"/>
        </w:rPr>
        <w:t xml:space="preserve"> </w:t>
      </w:r>
      <w:r w:rsidRPr="0010241A">
        <w:rPr>
          <w:rFonts w:cs="Arial"/>
          <w:bCs/>
          <w:i/>
          <w:iCs/>
          <w:color w:val="000000"/>
        </w:rPr>
        <w:t>ustanove</w:t>
      </w:r>
    </w:p>
    <w:p w14:paraId="7E51DF60" w14:textId="77777777" w:rsidR="002062F3" w:rsidRPr="0010241A" w:rsidRDefault="002062F3" w:rsidP="00EC6DC1">
      <w:pPr>
        <w:pStyle w:val="ListParagraph"/>
        <w:numPr>
          <w:ilvl w:val="0"/>
          <w:numId w:val="81"/>
        </w:numPr>
        <w:spacing w:after="0" w:line="276" w:lineRule="auto"/>
        <w:ind w:left="0"/>
        <w:rPr>
          <w:rFonts w:cs="Arial"/>
          <w:bCs/>
          <w:i/>
          <w:iCs/>
          <w:color w:val="000000"/>
        </w:rPr>
      </w:pPr>
      <w:r w:rsidRPr="0010241A">
        <w:rPr>
          <w:rFonts w:cs="Arial"/>
          <w:bCs/>
          <w:i/>
          <w:iCs/>
          <w:color w:val="000000"/>
        </w:rPr>
        <w:t>Usmjeriti</w:t>
      </w:r>
      <w:r>
        <w:rPr>
          <w:rFonts w:cs="Arial"/>
          <w:bCs/>
          <w:i/>
          <w:iCs/>
          <w:color w:val="000000"/>
        </w:rPr>
        <w:t xml:space="preserve"> </w:t>
      </w:r>
      <w:r w:rsidRPr="0010241A">
        <w:rPr>
          <w:rFonts w:cs="Arial"/>
          <w:bCs/>
          <w:i/>
          <w:iCs/>
          <w:color w:val="000000"/>
        </w:rPr>
        <w:t>se</w:t>
      </w:r>
      <w:r>
        <w:rPr>
          <w:rFonts w:cs="Arial"/>
          <w:bCs/>
          <w:i/>
          <w:iCs/>
          <w:color w:val="000000"/>
        </w:rPr>
        <w:t xml:space="preserve"> </w:t>
      </w:r>
      <w:r w:rsidRPr="0010241A">
        <w:rPr>
          <w:rFonts w:cs="Arial"/>
          <w:bCs/>
          <w:i/>
          <w:iCs/>
          <w:color w:val="000000"/>
        </w:rPr>
        <w:t>na</w:t>
      </w:r>
      <w:r>
        <w:rPr>
          <w:rFonts w:cs="Arial"/>
          <w:bCs/>
          <w:i/>
          <w:iCs/>
          <w:color w:val="000000"/>
        </w:rPr>
        <w:t xml:space="preserve"> </w:t>
      </w:r>
      <w:r w:rsidRPr="0010241A">
        <w:rPr>
          <w:rFonts w:cs="Arial"/>
          <w:bCs/>
          <w:i/>
          <w:iCs/>
          <w:color w:val="000000"/>
        </w:rPr>
        <w:t>preventivne</w:t>
      </w:r>
      <w:r>
        <w:rPr>
          <w:rFonts w:cs="Arial"/>
          <w:bCs/>
          <w:i/>
          <w:iCs/>
          <w:color w:val="000000"/>
        </w:rPr>
        <w:t xml:space="preserve"> </w:t>
      </w:r>
      <w:r w:rsidRPr="0010241A">
        <w:rPr>
          <w:rFonts w:cs="Arial"/>
          <w:bCs/>
          <w:i/>
          <w:iCs/>
          <w:color w:val="000000"/>
        </w:rPr>
        <w:t>mjere</w:t>
      </w:r>
      <w:r>
        <w:rPr>
          <w:rFonts w:cs="Arial"/>
          <w:bCs/>
          <w:i/>
          <w:iCs/>
          <w:color w:val="000000"/>
        </w:rPr>
        <w:t xml:space="preserve"> </w:t>
      </w:r>
      <w:r w:rsidRPr="0010241A">
        <w:rPr>
          <w:rFonts w:cs="Arial"/>
          <w:bCs/>
          <w:i/>
          <w:iCs/>
          <w:color w:val="000000"/>
        </w:rPr>
        <w:t>s</w:t>
      </w:r>
      <w:r>
        <w:rPr>
          <w:rFonts w:cs="Arial"/>
          <w:bCs/>
          <w:i/>
          <w:iCs/>
          <w:color w:val="000000"/>
        </w:rPr>
        <w:t xml:space="preserve"> </w:t>
      </w:r>
      <w:r w:rsidRPr="0010241A">
        <w:rPr>
          <w:rFonts w:cs="Arial"/>
          <w:bCs/>
          <w:i/>
          <w:iCs/>
          <w:color w:val="000000"/>
        </w:rPr>
        <w:t>pomoću</w:t>
      </w:r>
      <w:r>
        <w:rPr>
          <w:rFonts w:cs="Arial"/>
          <w:bCs/>
          <w:i/>
          <w:iCs/>
          <w:color w:val="000000"/>
        </w:rPr>
        <w:t xml:space="preserve"> </w:t>
      </w:r>
      <w:r w:rsidRPr="0010241A">
        <w:rPr>
          <w:rFonts w:cs="Arial"/>
          <w:bCs/>
          <w:i/>
          <w:iCs/>
          <w:color w:val="000000"/>
        </w:rPr>
        <w:t>kojih</w:t>
      </w:r>
      <w:r>
        <w:rPr>
          <w:rFonts w:cs="Arial"/>
          <w:bCs/>
          <w:i/>
          <w:iCs/>
          <w:color w:val="000000"/>
        </w:rPr>
        <w:t xml:space="preserve"> </w:t>
      </w:r>
      <w:r w:rsidRPr="0010241A">
        <w:rPr>
          <w:rFonts w:cs="Arial"/>
          <w:bCs/>
          <w:i/>
          <w:iCs/>
          <w:color w:val="000000"/>
        </w:rPr>
        <w:t>se</w:t>
      </w:r>
      <w:r>
        <w:rPr>
          <w:rFonts w:cs="Arial"/>
          <w:bCs/>
          <w:i/>
          <w:iCs/>
          <w:color w:val="000000"/>
        </w:rPr>
        <w:t xml:space="preserve"> </w:t>
      </w:r>
      <w:r w:rsidRPr="0010241A">
        <w:rPr>
          <w:rFonts w:cs="Arial"/>
          <w:bCs/>
          <w:i/>
          <w:iCs/>
          <w:color w:val="000000"/>
        </w:rPr>
        <w:t>osigurava</w:t>
      </w:r>
      <w:r>
        <w:rPr>
          <w:rFonts w:cs="Arial"/>
          <w:bCs/>
          <w:i/>
          <w:iCs/>
          <w:color w:val="000000"/>
        </w:rPr>
        <w:t xml:space="preserve"> </w:t>
      </w:r>
      <w:r w:rsidRPr="0010241A">
        <w:rPr>
          <w:rFonts w:cs="Arial"/>
          <w:bCs/>
          <w:i/>
          <w:iCs/>
          <w:color w:val="000000"/>
        </w:rPr>
        <w:t>da</w:t>
      </w:r>
      <w:r>
        <w:rPr>
          <w:rFonts w:cs="Arial"/>
          <w:bCs/>
          <w:i/>
          <w:iCs/>
          <w:color w:val="000000"/>
        </w:rPr>
        <w:t xml:space="preserve"> </w:t>
      </w:r>
      <w:r w:rsidRPr="0010241A">
        <w:rPr>
          <w:rFonts w:cs="Arial"/>
          <w:bCs/>
          <w:i/>
          <w:iCs/>
          <w:color w:val="000000"/>
        </w:rPr>
        <w:t>mladi</w:t>
      </w:r>
      <w:r>
        <w:rPr>
          <w:rFonts w:cs="Arial"/>
          <w:bCs/>
          <w:i/>
          <w:iCs/>
          <w:color w:val="000000"/>
        </w:rPr>
        <w:t xml:space="preserve"> </w:t>
      </w:r>
      <w:r w:rsidRPr="0010241A">
        <w:rPr>
          <w:rFonts w:cs="Arial"/>
          <w:bCs/>
          <w:i/>
          <w:iCs/>
          <w:color w:val="000000"/>
        </w:rPr>
        <w:t>steknu</w:t>
      </w:r>
      <w:r>
        <w:rPr>
          <w:rFonts w:cs="Arial"/>
          <w:bCs/>
          <w:i/>
          <w:iCs/>
          <w:color w:val="000000"/>
        </w:rPr>
        <w:t xml:space="preserve"> </w:t>
      </w:r>
      <w:r w:rsidRPr="0010241A">
        <w:rPr>
          <w:rFonts w:cs="Arial"/>
          <w:bCs/>
          <w:i/>
          <w:iCs/>
          <w:color w:val="000000"/>
        </w:rPr>
        <w:t>znanja</w:t>
      </w:r>
      <w:r>
        <w:rPr>
          <w:rFonts w:cs="Arial"/>
          <w:bCs/>
          <w:i/>
          <w:iCs/>
          <w:color w:val="000000"/>
        </w:rPr>
        <w:t xml:space="preserve"> </w:t>
      </w:r>
      <w:r w:rsidRPr="0010241A">
        <w:rPr>
          <w:rFonts w:cs="Arial"/>
          <w:bCs/>
          <w:i/>
          <w:iCs/>
          <w:color w:val="000000"/>
        </w:rPr>
        <w:t>i</w:t>
      </w:r>
      <w:r>
        <w:rPr>
          <w:rFonts w:cs="Arial"/>
          <w:bCs/>
          <w:i/>
          <w:iCs/>
          <w:color w:val="000000"/>
        </w:rPr>
        <w:t xml:space="preserve"> </w:t>
      </w:r>
      <w:r w:rsidRPr="0010241A">
        <w:rPr>
          <w:rFonts w:cs="Arial"/>
          <w:bCs/>
          <w:i/>
          <w:iCs/>
          <w:color w:val="000000"/>
        </w:rPr>
        <w:t>vještine</w:t>
      </w:r>
      <w:r>
        <w:rPr>
          <w:rFonts w:cs="Arial"/>
          <w:bCs/>
          <w:i/>
          <w:iCs/>
          <w:color w:val="000000"/>
        </w:rPr>
        <w:t xml:space="preserve"> </w:t>
      </w:r>
      <w:r w:rsidRPr="0010241A">
        <w:rPr>
          <w:rFonts w:cs="Arial"/>
          <w:bCs/>
          <w:i/>
          <w:iCs/>
          <w:color w:val="000000"/>
        </w:rPr>
        <w:t>potrebne</w:t>
      </w:r>
      <w:r>
        <w:rPr>
          <w:rFonts w:cs="Arial"/>
          <w:bCs/>
          <w:i/>
          <w:iCs/>
          <w:color w:val="000000"/>
        </w:rPr>
        <w:t xml:space="preserve"> </w:t>
      </w:r>
      <w:r w:rsidRPr="0010241A">
        <w:rPr>
          <w:rFonts w:cs="Arial"/>
          <w:bCs/>
          <w:i/>
          <w:iCs/>
          <w:color w:val="000000"/>
        </w:rPr>
        <w:t>za</w:t>
      </w:r>
      <w:r>
        <w:rPr>
          <w:rFonts w:cs="Arial"/>
          <w:bCs/>
          <w:i/>
          <w:iCs/>
          <w:color w:val="000000"/>
        </w:rPr>
        <w:t xml:space="preserve"> </w:t>
      </w:r>
      <w:r w:rsidRPr="0010241A">
        <w:rPr>
          <w:rFonts w:cs="Arial"/>
          <w:bCs/>
          <w:i/>
          <w:iCs/>
          <w:color w:val="000000"/>
        </w:rPr>
        <w:t>bolju</w:t>
      </w:r>
      <w:r>
        <w:rPr>
          <w:rFonts w:cs="Arial"/>
          <w:bCs/>
          <w:i/>
          <w:iCs/>
          <w:color w:val="000000"/>
        </w:rPr>
        <w:t xml:space="preserve"> </w:t>
      </w:r>
      <w:r w:rsidRPr="0010241A">
        <w:rPr>
          <w:rFonts w:cs="Arial"/>
          <w:bCs/>
          <w:i/>
          <w:iCs/>
          <w:color w:val="000000"/>
        </w:rPr>
        <w:t>mentalnu</w:t>
      </w:r>
      <w:r>
        <w:rPr>
          <w:rFonts w:cs="Arial"/>
          <w:bCs/>
          <w:i/>
          <w:iCs/>
          <w:color w:val="000000"/>
        </w:rPr>
        <w:t xml:space="preserve"> </w:t>
      </w:r>
      <w:r w:rsidRPr="0010241A">
        <w:rPr>
          <w:rFonts w:cs="Arial"/>
          <w:bCs/>
          <w:i/>
          <w:iCs/>
          <w:color w:val="000000"/>
        </w:rPr>
        <w:t>dobrobit</w:t>
      </w:r>
    </w:p>
    <w:p w14:paraId="25F35778" w14:textId="77777777" w:rsidR="002062F3" w:rsidRPr="00A1609E" w:rsidRDefault="002062F3" w:rsidP="00EC6DC1">
      <w:pPr>
        <w:pStyle w:val="ListParagraph"/>
        <w:numPr>
          <w:ilvl w:val="0"/>
          <w:numId w:val="81"/>
        </w:numPr>
        <w:spacing w:after="0" w:line="276" w:lineRule="auto"/>
        <w:ind w:left="0"/>
        <w:rPr>
          <w:rFonts w:cs="Arial"/>
          <w:bCs/>
          <w:i/>
          <w:iCs/>
          <w:color w:val="000000"/>
        </w:rPr>
      </w:pPr>
      <w:r w:rsidRPr="0010241A">
        <w:rPr>
          <w:rFonts w:cs="Arial"/>
          <w:bCs/>
          <w:i/>
          <w:iCs/>
          <w:color w:val="000000"/>
        </w:rPr>
        <w:t>Boriti</w:t>
      </w:r>
      <w:r>
        <w:rPr>
          <w:rFonts w:cs="Arial"/>
          <w:bCs/>
          <w:i/>
          <w:iCs/>
          <w:color w:val="000000"/>
        </w:rPr>
        <w:t xml:space="preserve"> </w:t>
      </w:r>
      <w:r w:rsidRPr="0010241A">
        <w:rPr>
          <w:rFonts w:cs="Arial"/>
          <w:bCs/>
          <w:i/>
          <w:iCs/>
          <w:color w:val="000000"/>
        </w:rPr>
        <w:t>se</w:t>
      </w:r>
      <w:r>
        <w:rPr>
          <w:rFonts w:cs="Arial"/>
          <w:bCs/>
          <w:i/>
          <w:iCs/>
          <w:color w:val="000000"/>
        </w:rPr>
        <w:t xml:space="preserve"> </w:t>
      </w:r>
      <w:r w:rsidRPr="0010241A">
        <w:rPr>
          <w:rFonts w:cs="Arial"/>
          <w:bCs/>
          <w:i/>
          <w:iCs/>
          <w:color w:val="000000"/>
        </w:rPr>
        <w:t>protiv</w:t>
      </w:r>
      <w:r>
        <w:rPr>
          <w:rFonts w:cs="Arial"/>
          <w:bCs/>
          <w:i/>
          <w:iCs/>
          <w:color w:val="000000"/>
        </w:rPr>
        <w:t xml:space="preserve"> </w:t>
      </w:r>
      <w:r w:rsidRPr="0010241A">
        <w:rPr>
          <w:rFonts w:cs="Arial"/>
          <w:bCs/>
          <w:i/>
          <w:iCs/>
          <w:color w:val="000000"/>
        </w:rPr>
        <w:t>stigmatizacije</w:t>
      </w:r>
      <w:r>
        <w:rPr>
          <w:rFonts w:cs="Arial"/>
          <w:bCs/>
          <w:i/>
          <w:iCs/>
          <w:color w:val="000000"/>
        </w:rPr>
        <w:t xml:space="preserve"> </w:t>
      </w:r>
      <w:r w:rsidRPr="0010241A">
        <w:rPr>
          <w:rFonts w:cs="Arial"/>
          <w:bCs/>
          <w:i/>
          <w:iCs/>
          <w:color w:val="000000"/>
        </w:rPr>
        <w:t>u</w:t>
      </w:r>
      <w:r>
        <w:rPr>
          <w:rFonts w:cs="Arial"/>
          <w:bCs/>
          <w:i/>
          <w:iCs/>
          <w:color w:val="000000"/>
        </w:rPr>
        <w:t xml:space="preserve"> </w:t>
      </w:r>
      <w:r w:rsidRPr="0010241A">
        <w:rPr>
          <w:rFonts w:cs="Arial"/>
          <w:bCs/>
          <w:i/>
          <w:iCs/>
          <w:color w:val="000000"/>
        </w:rPr>
        <w:t>pogledu</w:t>
      </w:r>
      <w:r>
        <w:rPr>
          <w:rFonts w:cs="Arial"/>
          <w:bCs/>
          <w:i/>
          <w:iCs/>
          <w:color w:val="000000"/>
        </w:rPr>
        <w:t xml:space="preserve"> </w:t>
      </w:r>
      <w:r w:rsidRPr="0010241A">
        <w:rPr>
          <w:rFonts w:cs="Arial"/>
          <w:bCs/>
          <w:i/>
          <w:iCs/>
          <w:color w:val="000000"/>
        </w:rPr>
        <w:t>problema</w:t>
      </w:r>
      <w:r>
        <w:rPr>
          <w:rFonts w:cs="Arial"/>
          <w:bCs/>
          <w:i/>
          <w:iCs/>
          <w:color w:val="000000"/>
        </w:rPr>
        <w:t xml:space="preserve"> </w:t>
      </w:r>
      <w:r w:rsidRPr="0010241A">
        <w:rPr>
          <w:rFonts w:cs="Arial"/>
          <w:bCs/>
          <w:i/>
          <w:iCs/>
          <w:color w:val="000000"/>
        </w:rPr>
        <w:t>u</w:t>
      </w:r>
      <w:r>
        <w:rPr>
          <w:rFonts w:cs="Arial"/>
          <w:bCs/>
          <w:i/>
          <w:iCs/>
          <w:color w:val="000000"/>
        </w:rPr>
        <w:t xml:space="preserve"> </w:t>
      </w:r>
      <w:r w:rsidRPr="0010241A">
        <w:rPr>
          <w:rFonts w:cs="Arial"/>
          <w:bCs/>
          <w:i/>
          <w:iCs/>
          <w:color w:val="000000"/>
        </w:rPr>
        <w:t>vezi</w:t>
      </w:r>
      <w:r>
        <w:rPr>
          <w:rFonts w:cs="Arial"/>
          <w:bCs/>
          <w:i/>
          <w:iCs/>
          <w:color w:val="000000"/>
        </w:rPr>
        <w:t xml:space="preserve"> </w:t>
      </w:r>
      <w:r w:rsidRPr="0010241A">
        <w:rPr>
          <w:rFonts w:cs="Arial"/>
          <w:bCs/>
          <w:i/>
          <w:iCs/>
          <w:color w:val="000000"/>
        </w:rPr>
        <w:t>s</w:t>
      </w:r>
      <w:r>
        <w:rPr>
          <w:rFonts w:cs="Arial"/>
          <w:bCs/>
          <w:i/>
          <w:iCs/>
          <w:color w:val="000000"/>
        </w:rPr>
        <w:t xml:space="preserve"> </w:t>
      </w:r>
      <w:r w:rsidRPr="0010241A">
        <w:rPr>
          <w:rFonts w:cs="Arial"/>
          <w:bCs/>
          <w:i/>
          <w:iCs/>
          <w:color w:val="000000"/>
        </w:rPr>
        <w:t>mentalnim</w:t>
      </w:r>
      <w:r>
        <w:rPr>
          <w:rFonts w:cs="Arial"/>
          <w:bCs/>
          <w:i/>
          <w:iCs/>
          <w:color w:val="000000"/>
        </w:rPr>
        <w:t xml:space="preserve"> </w:t>
      </w:r>
      <w:r w:rsidRPr="0010241A">
        <w:rPr>
          <w:rFonts w:cs="Arial"/>
          <w:bCs/>
          <w:i/>
          <w:iCs/>
          <w:color w:val="000000"/>
        </w:rPr>
        <w:t>zdravljem</w:t>
      </w:r>
      <w:r>
        <w:rPr>
          <w:rFonts w:cs="Arial"/>
          <w:bCs/>
          <w:i/>
          <w:iCs/>
          <w:color w:val="000000"/>
        </w:rPr>
        <w:t xml:space="preserve"> </w:t>
      </w:r>
      <w:r w:rsidRPr="0010241A">
        <w:rPr>
          <w:rFonts w:cs="Arial"/>
          <w:bCs/>
          <w:i/>
          <w:iCs/>
          <w:color w:val="000000"/>
        </w:rPr>
        <w:t>izradom</w:t>
      </w:r>
      <w:r>
        <w:rPr>
          <w:rFonts w:cs="Arial"/>
          <w:bCs/>
          <w:i/>
          <w:iCs/>
          <w:color w:val="000000"/>
        </w:rPr>
        <w:t xml:space="preserve"> </w:t>
      </w:r>
      <w:r w:rsidRPr="0010241A">
        <w:rPr>
          <w:rFonts w:cs="Arial"/>
          <w:bCs/>
          <w:i/>
          <w:iCs/>
          <w:color w:val="000000"/>
        </w:rPr>
        <w:t>programa</w:t>
      </w:r>
      <w:r>
        <w:rPr>
          <w:rFonts w:cs="Arial"/>
          <w:bCs/>
          <w:i/>
          <w:iCs/>
          <w:color w:val="000000"/>
        </w:rPr>
        <w:t xml:space="preserve"> </w:t>
      </w:r>
      <w:r w:rsidRPr="0010241A">
        <w:rPr>
          <w:rFonts w:cs="Arial"/>
          <w:bCs/>
          <w:i/>
          <w:iCs/>
          <w:color w:val="000000"/>
        </w:rPr>
        <w:t>podizanja</w:t>
      </w:r>
      <w:r>
        <w:rPr>
          <w:rFonts w:cs="Arial"/>
          <w:bCs/>
          <w:i/>
          <w:iCs/>
          <w:color w:val="000000"/>
        </w:rPr>
        <w:t xml:space="preserve"> </w:t>
      </w:r>
      <w:r w:rsidRPr="0010241A">
        <w:rPr>
          <w:rFonts w:cs="Arial"/>
          <w:bCs/>
          <w:i/>
          <w:iCs/>
          <w:color w:val="000000"/>
        </w:rPr>
        <w:t>svijesti.</w:t>
      </w:r>
    </w:p>
    <w:p w14:paraId="036F5829" w14:textId="77777777" w:rsidR="002062F3" w:rsidRPr="000F34C2" w:rsidRDefault="002062F3" w:rsidP="00EC6DC1">
      <w:pPr>
        <w:pStyle w:val="ListParagraph"/>
        <w:numPr>
          <w:ilvl w:val="0"/>
          <w:numId w:val="81"/>
        </w:numPr>
        <w:spacing w:line="276" w:lineRule="auto"/>
        <w:ind w:left="0"/>
        <w:rPr>
          <w:rFonts w:cs="Arial"/>
          <w:bCs/>
          <w:i/>
          <w:iCs/>
          <w:color w:val="000000"/>
        </w:rPr>
      </w:pPr>
      <w:r w:rsidRPr="000F34C2">
        <w:rPr>
          <w:rFonts w:cs="Arial"/>
          <w:bCs/>
          <w:iCs/>
          <w:color w:val="000000"/>
        </w:rPr>
        <w:t>EU politike opisuju kontekst u kojem žive mladi:</w:t>
      </w:r>
      <w:r w:rsidRPr="000F34C2">
        <w:rPr>
          <w:rFonts w:cs="Arial"/>
          <w:bCs/>
          <w:i/>
          <w:iCs/>
          <w:color w:val="000000"/>
        </w:rPr>
        <w:t xml:space="preserve"> „Značajan i sve veći broj mladih diljem Europe izražava zabrinutost zbog raširenosti među vršnjacima problema u vezi s mentalnim zdravljem kao što su visoka razina stresa, tjeskoba, depresija i druge mentalne bolesti. Mladi to obrazlažu ogromnim društvenim pritiscima s kojima se danas suočavaju i izražavaju potrebu za boljim pružanjem usluga zaštite mentalnog zdravlja za mlade.“ </w:t>
      </w:r>
      <w:r w:rsidRPr="000F34C2">
        <w:rPr>
          <w:rFonts w:cs="Arial"/>
          <w:bCs/>
          <w:color w:val="000000"/>
        </w:rPr>
        <w:t>(preuzeto iz EU strategije za mlade)</w:t>
      </w:r>
    </w:p>
    <w:p w14:paraId="6195CDE5" w14:textId="77777777" w:rsidR="002062F3" w:rsidRDefault="002062F3" w:rsidP="00796FD4">
      <w:pPr>
        <w:spacing w:line="276" w:lineRule="auto"/>
        <w:rPr>
          <w:rFonts w:cs="Arial"/>
          <w:b/>
          <w:color w:val="000000"/>
        </w:rPr>
      </w:pPr>
    </w:p>
    <w:p w14:paraId="4B08C273" w14:textId="271591EC" w:rsidR="002062F3" w:rsidRPr="00754D19" w:rsidRDefault="00CF018D" w:rsidP="00CF018D">
      <w:pPr>
        <w:pStyle w:val="naslov2"/>
      </w:pPr>
      <w:r>
        <w:t>7.</w:t>
      </w:r>
      <w:r w:rsidR="002062F3" w:rsidRPr="00754D19">
        <w:t>1.</w:t>
      </w:r>
      <w:r w:rsidR="002062F3">
        <w:t xml:space="preserve"> </w:t>
      </w:r>
      <w:r w:rsidR="002062F3" w:rsidRPr="00754D19">
        <w:t>Razvojni</w:t>
      </w:r>
      <w:r w:rsidR="002062F3">
        <w:t xml:space="preserve"> </w:t>
      </w:r>
      <w:r w:rsidR="002062F3" w:rsidRPr="00754D19">
        <w:t>izazovi</w:t>
      </w:r>
      <w:r w:rsidR="002062F3">
        <w:t xml:space="preserve"> </w:t>
      </w:r>
      <w:r w:rsidR="002062F3" w:rsidRPr="00754D19">
        <w:t>i</w:t>
      </w:r>
      <w:r w:rsidR="002062F3">
        <w:t xml:space="preserve"> </w:t>
      </w:r>
      <w:r w:rsidR="002062F3" w:rsidRPr="00754D19">
        <w:t>potrebe</w:t>
      </w:r>
      <w:r w:rsidR="002062F3">
        <w:t xml:space="preserve"> u području </w:t>
      </w:r>
      <w:r w:rsidR="002062F3" w:rsidRPr="00754D19">
        <w:t>društvene</w:t>
      </w:r>
      <w:r w:rsidR="002062F3">
        <w:t xml:space="preserve"> </w:t>
      </w:r>
      <w:r w:rsidR="002062F3" w:rsidRPr="00754D19">
        <w:t>uključenosti,</w:t>
      </w:r>
      <w:r w:rsidR="002062F3">
        <w:t xml:space="preserve"> </w:t>
      </w:r>
      <w:r w:rsidR="002062F3" w:rsidRPr="00754D19">
        <w:t>dobrobiti</w:t>
      </w:r>
      <w:r w:rsidR="002062F3">
        <w:t xml:space="preserve"> </w:t>
      </w:r>
      <w:r w:rsidR="002062F3" w:rsidRPr="00754D19">
        <w:t>i</w:t>
      </w:r>
      <w:r w:rsidR="002062F3">
        <w:t xml:space="preserve"> </w:t>
      </w:r>
      <w:r w:rsidR="002062F3" w:rsidRPr="00754D19">
        <w:t>zdravlja</w:t>
      </w:r>
      <w:r w:rsidR="002062F3">
        <w:t xml:space="preserve"> </w:t>
      </w:r>
      <w:r w:rsidR="002062F3" w:rsidRPr="00754D19">
        <w:t>mladih</w:t>
      </w:r>
      <w:r w:rsidR="002062F3">
        <w:t xml:space="preserve"> PGŽ</w:t>
      </w:r>
    </w:p>
    <w:p w14:paraId="2A18A413" w14:textId="77777777" w:rsidR="002062F3" w:rsidRPr="0010241A" w:rsidRDefault="002062F3" w:rsidP="00796FD4">
      <w:pPr>
        <w:spacing w:line="276" w:lineRule="auto"/>
        <w:rPr>
          <w:rFonts w:cs="Arial"/>
          <w:b/>
          <w:color w:val="000000"/>
        </w:rPr>
      </w:pPr>
    </w:p>
    <w:p w14:paraId="0E5B2EC5" w14:textId="77777777" w:rsidR="002062F3" w:rsidRDefault="002062F3" w:rsidP="005F5836">
      <w:pPr>
        <w:spacing w:after="0" w:line="276" w:lineRule="auto"/>
        <w:ind w:firstLine="0"/>
        <w:rPr>
          <w:rFonts w:cs="Arial"/>
          <w:bCs/>
          <w:color w:val="000000"/>
        </w:rPr>
      </w:pPr>
      <w:r w:rsidRPr="0010241A">
        <w:rPr>
          <w:rFonts w:cs="Arial"/>
          <w:bCs/>
          <w:color w:val="000000"/>
        </w:rPr>
        <w:t>Razvojni</w:t>
      </w:r>
      <w:r>
        <w:rPr>
          <w:rFonts w:cs="Arial"/>
          <w:bCs/>
          <w:color w:val="000000"/>
        </w:rPr>
        <w:t xml:space="preserve"> </w:t>
      </w:r>
      <w:r w:rsidRPr="0010241A">
        <w:rPr>
          <w:rFonts w:cs="Arial"/>
          <w:bCs/>
          <w:color w:val="000000"/>
        </w:rPr>
        <w:t>izazovi</w:t>
      </w:r>
      <w:r>
        <w:rPr>
          <w:rFonts w:cs="Arial"/>
          <w:bCs/>
          <w:color w:val="000000"/>
        </w:rPr>
        <w:t xml:space="preserve"> </w:t>
      </w:r>
      <w:r w:rsidRPr="0010241A">
        <w:rPr>
          <w:rFonts w:cs="Arial"/>
          <w:bCs/>
          <w:color w:val="000000"/>
        </w:rPr>
        <w:t>i</w:t>
      </w:r>
      <w:r>
        <w:rPr>
          <w:rFonts w:cs="Arial"/>
          <w:bCs/>
          <w:color w:val="000000"/>
        </w:rPr>
        <w:t xml:space="preserve"> </w:t>
      </w:r>
      <w:r w:rsidRPr="0010241A">
        <w:rPr>
          <w:rFonts w:cs="Arial"/>
          <w:bCs/>
          <w:color w:val="000000"/>
        </w:rPr>
        <w:t>potrebe</w:t>
      </w:r>
      <w:r>
        <w:rPr>
          <w:rFonts w:cs="Arial"/>
          <w:bCs/>
          <w:color w:val="000000"/>
        </w:rPr>
        <w:t xml:space="preserve"> u području </w:t>
      </w:r>
      <w:r w:rsidRPr="0010241A">
        <w:rPr>
          <w:rFonts w:cs="Arial"/>
          <w:bCs/>
          <w:color w:val="000000"/>
        </w:rPr>
        <w:t>društvene</w:t>
      </w:r>
      <w:r>
        <w:rPr>
          <w:rFonts w:cs="Arial"/>
          <w:bCs/>
          <w:color w:val="000000"/>
        </w:rPr>
        <w:t xml:space="preserve"> </w:t>
      </w:r>
      <w:r w:rsidRPr="0010241A">
        <w:rPr>
          <w:rFonts w:cs="Arial"/>
          <w:bCs/>
          <w:color w:val="000000"/>
        </w:rPr>
        <w:t>uključ</w:t>
      </w:r>
      <w:r>
        <w:rPr>
          <w:rFonts w:cs="Arial"/>
          <w:bCs/>
          <w:color w:val="000000"/>
        </w:rPr>
        <w:t>e</w:t>
      </w:r>
      <w:r w:rsidRPr="0010241A">
        <w:rPr>
          <w:rFonts w:cs="Arial"/>
          <w:bCs/>
          <w:color w:val="000000"/>
        </w:rPr>
        <w:t>nosti,</w:t>
      </w:r>
      <w:r>
        <w:rPr>
          <w:rFonts w:cs="Arial"/>
          <w:bCs/>
          <w:color w:val="000000"/>
        </w:rPr>
        <w:t xml:space="preserve"> </w:t>
      </w:r>
      <w:r w:rsidRPr="0010241A">
        <w:rPr>
          <w:rFonts w:cs="Arial"/>
          <w:bCs/>
          <w:color w:val="000000"/>
        </w:rPr>
        <w:t>dobrobiti</w:t>
      </w:r>
      <w:r>
        <w:rPr>
          <w:rFonts w:cs="Arial"/>
          <w:bCs/>
          <w:color w:val="000000"/>
        </w:rPr>
        <w:t xml:space="preserve"> </w:t>
      </w:r>
      <w:r w:rsidRPr="0010241A">
        <w:rPr>
          <w:rFonts w:cs="Arial"/>
          <w:bCs/>
          <w:color w:val="000000"/>
        </w:rPr>
        <w:t>i</w:t>
      </w:r>
      <w:r>
        <w:rPr>
          <w:rFonts w:cs="Arial"/>
          <w:bCs/>
          <w:color w:val="000000"/>
        </w:rPr>
        <w:t xml:space="preserve"> </w:t>
      </w:r>
      <w:r w:rsidRPr="0010241A">
        <w:rPr>
          <w:rFonts w:cs="Arial"/>
          <w:bCs/>
          <w:color w:val="000000"/>
        </w:rPr>
        <w:t>zdravlja</w:t>
      </w:r>
      <w:r>
        <w:rPr>
          <w:rFonts w:cs="Arial"/>
          <w:bCs/>
          <w:color w:val="000000"/>
        </w:rPr>
        <w:t xml:space="preserve"> </w:t>
      </w:r>
      <w:r w:rsidRPr="0010241A">
        <w:rPr>
          <w:rFonts w:cs="Arial"/>
          <w:bCs/>
          <w:color w:val="000000"/>
        </w:rPr>
        <w:t>mladih</w:t>
      </w:r>
      <w:r>
        <w:rPr>
          <w:rFonts w:cs="Arial"/>
          <w:bCs/>
          <w:color w:val="000000"/>
        </w:rPr>
        <w:t xml:space="preserve"> PGŽ ne razlikuju se bitno od onih u kojima žive mladi u EU. Posebno je to do izražaja došlo uslijed novih obrazaca ponašanja koje su mladi morali usvojiti zbog posljedica pandemije koji su jednaki gotovo za sve dijelove i Republike Hrvatske i EU: mladima je tijekom 2020. godine uskraćen najvažniji čimbenik u razvoju u dobi u kojoj jesu, vršnjacima koji predstavljaju referentnu grupu koja omogućava društveni prostor za ostvarivanje i usvajanje novih vrijednosti i zdravog odrastanja, prvi su koji će dobiti otkaz zbog manjeg staža i zadnji koji će dobiti novo zaposlenje. U prethodnim poglavljima se analiziralo specifične izazove i potrebe koji određuju kontekst ove strategije. Povezivanjem ova dva područja želi se dati naglasak na: </w:t>
      </w:r>
    </w:p>
    <w:p w14:paraId="5B1DE214" w14:textId="77777777" w:rsidR="002062F3" w:rsidRPr="00754D19" w:rsidRDefault="002062F3" w:rsidP="00EC6DC1">
      <w:pPr>
        <w:pStyle w:val="ListParagraph"/>
        <w:numPr>
          <w:ilvl w:val="0"/>
          <w:numId w:val="79"/>
        </w:numPr>
        <w:spacing w:after="0" w:line="276" w:lineRule="auto"/>
        <w:jc w:val="left"/>
        <w:rPr>
          <w:rFonts w:cs="Arial"/>
          <w:bCs/>
          <w:color w:val="000000"/>
        </w:rPr>
      </w:pPr>
      <w:r w:rsidRPr="00754D19">
        <w:rPr>
          <w:rFonts w:cs="Arial"/>
          <w:bCs/>
          <w:color w:val="000000"/>
        </w:rPr>
        <w:t>Izjednačavanj</w:t>
      </w:r>
      <w:r>
        <w:rPr>
          <w:rFonts w:cs="Arial"/>
          <w:bCs/>
          <w:color w:val="000000"/>
        </w:rPr>
        <w:t xml:space="preserve">u </w:t>
      </w:r>
      <w:r w:rsidRPr="00754D19">
        <w:rPr>
          <w:rFonts w:cs="Arial"/>
          <w:bCs/>
          <w:color w:val="000000"/>
        </w:rPr>
        <w:t>mogućnosti</w:t>
      </w:r>
      <w:r>
        <w:rPr>
          <w:rFonts w:cs="Arial"/>
          <w:bCs/>
          <w:color w:val="000000"/>
        </w:rPr>
        <w:t xml:space="preserve"> mladih</w:t>
      </w:r>
    </w:p>
    <w:p w14:paraId="2477010B" w14:textId="77777777" w:rsidR="002062F3" w:rsidRDefault="002062F3" w:rsidP="00EC6DC1">
      <w:pPr>
        <w:pStyle w:val="ListParagraph"/>
        <w:numPr>
          <w:ilvl w:val="0"/>
          <w:numId w:val="79"/>
        </w:numPr>
        <w:spacing w:after="0" w:line="276" w:lineRule="auto"/>
        <w:jc w:val="left"/>
        <w:rPr>
          <w:rFonts w:cs="Arial"/>
          <w:bCs/>
          <w:color w:val="000000"/>
        </w:rPr>
      </w:pPr>
      <w:r>
        <w:rPr>
          <w:rFonts w:cs="Arial"/>
          <w:bCs/>
          <w:color w:val="000000"/>
        </w:rPr>
        <w:t>Sprječavanju i umanjivanju narušavanja mentalnog zdravlja mladih</w:t>
      </w:r>
    </w:p>
    <w:p w14:paraId="046FCC6E" w14:textId="77777777" w:rsidR="002062F3" w:rsidRPr="00754D19" w:rsidRDefault="002062F3" w:rsidP="00EC6DC1">
      <w:pPr>
        <w:pStyle w:val="ListParagraph"/>
        <w:numPr>
          <w:ilvl w:val="0"/>
          <w:numId w:val="79"/>
        </w:numPr>
        <w:spacing w:after="0" w:line="276" w:lineRule="auto"/>
        <w:jc w:val="left"/>
        <w:rPr>
          <w:rFonts w:cs="Arial"/>
          <w:bCs/>
          <w:color w:val="000000"/>
        </w:rPr>
      </w:pPr>
      <w:r>
        <w:rPr>
          <w:rFonts w:cs="Arial"/>
          <w:bCs/>
          <w:color w:val="000000"/>
        </w:rPr>
        <w:t xml:space="preserve">Stvaranju </w:t>
      </w:r>
      <w:r w:rsidRPr="00754D19">
        <w:rPr>
          <w:rFonts w:cs="Arial"/>
          <w:bCs/>
          <w:color w:val="000000"/>
        </w:rPr>
        <w:t>uvjeta</w:t>
      </w:r>
      <w:r>
        <w:rPr>
          <w:rFonts w:cs="Arial"/>
          <w:bCs/>
          <w:color w:val="000000"/>
        </w:rPr>
        <w:t xml:space="preserve"> </w:t>
      </w:r>
      <w:r w:rsidRPr="00754D19">
        <w:rPr>
          <w:rFonts w:cs="Arial"/>
          <w:bCs/>
          <w:color w:val="000000"/>
        </w:rPr>
        <w:t>za</w:t>
      </w:r>
      <w:r>
        <w:rPr>
          <w:rFonts w:cs="Arial"/>
          <w:bCs/>
          <w:color w:val="000000"/>
        </w:rPr>
        <w:t xml:space="preserve"> r</w:t>
      </w:r>
      <w:r w:rsidRPr="00754D19">
        <w:rPr>
          <w:rFonts w:cs="Arial"/>
          <w:bCs/>
          <w:color w:val="000000"/>
        </w:rPr>
        <w:t>avnomjeran</w:t>
      </w:r>
      <w:r>
        <w:rPr>
          <w:rFonts w:cs="Arial"/>
          <w:bCs/>
          <w:color w:val="000000"/>
        </w:rPr>
        <w:t xml:space="preserve"> </w:t>
      </w:r>
      <w:r w:rsidRPr="00754D19">
        <w:rPr>
          <w:rFonts w:cs="Arial"/>
          <w:bCs/>
          <w:color w:val="000000"/>
        </w:rPr>
        <w:t>razvoj</w:t>
      </w:r>
      <w:r>
        <w:rPr>
          <w:rFonts w:cs="Arial"/>
          <w:bCs/>
          <w:color w:val="000000"/>
        </w:rPr>
        <w:t xml:space="preserve"> </w:t>
      </w:r>
      <w:r w:rsidRPr="00754D19">
        <w:rPr>
          <w:rFonts w:cs="Arial"/>
          <w:bCs/>
          <w:color w:val="000000"/>
        </w:rPr>
        <w:t>ukidanjem</w:t>
      </w:r>
      <w:r>
        <w:rPr>
          <w:rFonts w:cs="Arial"/>
          <w:bCs/>
          <w:color w:val="000000"/>
        </w:rPr>
        <w:t xml:space="preserve"> </w:t>
      </w:r>
      <w:r w:rsidRPr="00754D19">
        <w:rPr>
          <w:rFonts w:cs="Arial"/>
          <w:bCs/>
          <w:color w:val="000000"/>
        </w:rPr>
        <w:t>fakt</w:t>
      </w:r>
      <w:r>
        <w:rPr>
          <w:rFonts w:cs="Arial"/>
          <w:bCs/>
          <w:color w:val="000000"/>
        </w:rPr>
        <w:t>o</w:t>
      </w:r>
      <w:r w:rsidRPr="00754D19">
        <w:rPr>
          <w:rFonts w:cs="Arial"/>
          <w:bCs/>
          <w:color w:val="000000"/>
        </w:rPr>
        <w:t>ra</w:t>
      </w:r>
      <w:r>
        <w:rPr>
          <w:rFonts w:cs="Arial"/>
          <w:bCs/>
          <w:color w:val="000000"/>
        </w:rPr>
        <w:t xml:space="preserve"> </w:t>
      </w:r>
      <w:r w:rsidRPr="00754D19">
        <w:rPr>
          <w:rFonts w:cs="Arial"/>
          <w:bCs/>
          <w:color w:val="000000"/>
        </w:rPr>
        <w:t>rizika</w:t>
      </w:r>
      <w:r>
        <w:rPr>
          <w:rFonts w:cs="Arial"/>
          <w:bCs/>
          <w:color w:val="000000"/>
        </w:rPr>
        <w:t xml:space="preserve"> </w:t>
      </w:r>
      <w:r w:rsidRPr="00754D19">
        <w:rPr>
          <w:rFonts w:cs="Arial"/>
          <w:bCs/>
          <w:color w:val="000000"/>
        </w:rPr>
        <w:t>za</w:t>
      </w:r>
      <w:r>
        <w:rPr>
          <w:rFonts w:cs="Arial"/>
          <w:bCs/>
          <w:color w:val="000000"/>
        </w:rPr>
        <w:t xml:space="preserve"> </w:t>
      </w:r>
      <w:r w:rsidRPr="00754D19">
        <w:rPr>
          <w:rFonts w:cs="Arial"/>
          <w:bCs/>
          <w:color w:val="000000"/>
        </w:rPr>
        <w:t>socijalnu</w:t>
      </w:r>
      <w:r>
        <w:rPr>
          <w:rFonts w:cs="Arial"/>
          <w:bCs/>
          <w:color w:val="000000"/>
        </w:rPr>
        <w:t xml:space="preserve"> </w:t>
      </w:r>
      <w:r w:rsidRPr="00754D19">
        <w:rPr>
          <w:rFonts w:cs="Arial"/>
          <w:bCs/>
          <w:color w:val="000000"/>
        </w:rPr>
        <w:t>isklj</w:t>
      </w:r>
      <w:r>
        <w:rPr>
          <w:rFonts w:cs="Arial"/>
          <w:bCs/>
          <w:color w:val="000000"/>
        </w:rPr>
        <w:t>u</w:t>
      </w:r>
      <w:r w:rsidRPr="00754D19">
        <w:rPr>
          <w:rFonts w:cs="Arial"/>
          <w:bCs/>
          <w:color w:val="000000"/>
        </w:rPr>
        <w:t>čenost</w:t>
      </w:r>
      <w:r>
        <w:rPr>
          <w:rFonts w:cs="Arial"/>
          <w:bCs/>
          <w:color w:val="000000"/>
        </w:rPr>
        <w:t xml:space="preserve"> </w:t>
      </w:r>
      <w:r w:rsidRPr="00754D19">
        <w:rPr>
          <w:rFonts w:cs="Arial"/>
          <w:bCs/>
          <w:color w:val="000000"/>
        </w:rPr>
        <w:t>mlad</w:t>
      </w:r>
      <w:r>
        <w:rPr>
          <w:rFonts w:cs="Arial"/>
          <w:bCs/>
          <w:color w:val="000000"/>
        </w:rPr>
        <w:t>i</w:t>
      </w:r>
      <w:r w:rsidRPr="00754D19">
        <w:rPr>
          <w:rFonts w:cs="Arial"/>
          <w:bCs/>
          <w:color w:val="000000"/>
        </w:rPr>
        <w:t>h</w:t>
      </w:r>
      <w:r>
        <w:rPr>
          <w:rFonts w:cs="Arial"/>
          <w:bCs/>
          <w:color w:val="000000"/>
        </w:rPr>
        <w:t xml:space="preserve"> </w:t>
      </w:r>
      <w:r w:rsidRPr="00754D19">
        <w:rPr>
          <w:rFonts w:cs="Arial"/>
          <w:bCs/>
          <w:color w:val="000000"/>
        </w:rPr>
        <w:t>u</w:t>
      </w:r>
      <w:r>
        <w:rPr>
          <w:rFonts w:cs="Arial"/>
          <w:bCs/>
          <w:color w:val="000000"/>
        </w:rPr>
        <w:t xml:space="preserve"> urbanim i </w:t>
      </w:r>
      <w:r w:rsidRPr="00754D19">
        <w:rPr>
          <w:rFonts w:cs="Arial"/>
          <w:bCs/>
          <w:color w:val="000000"/>
        </w:rPr>
        <w:t>rur</w:t>
      </w:r>
      <w:r>
        <w:rPr>
          <w:rFonts w:cs="Arial"/>
          <w:bCs/>
          <w:color w:val="000000"/>
        </w:rPr>
        <w:t>a</w:t>
      </w:r>
      <w:r w:rsidRPr="00754D19">
        <w:rPr>
          <w:rFonts w:cs="Arial"/>
          <w:bCs/>
          <w:color w:val="000000"/>
        </w:rPr>
        <w:t>lnim</w:t>
      </w:r>
      <w:r>
        <w:rPr>
          <w:rFonts w:cs="Arial"/>
          <w:bCs/>
          <w:color w:val="000000"/>
        </w:rPr>
        <w:t xml:space="preserve"> </w:t>
      </w:r>
      <w:r w:rsidRPr="00754D19">
        <w:rPr>
          <w:rFonts w:cs="Arial"/>
          <w:bCs/>
          <w:color w:val="000000"/>
        </w:rPr>
        <w:t>područjima</w:t>
      </w:r>
    </w:p>
    <w:p w14:paraId="50024BBC" w14:textId="77777777" w:rsidR="002062F3" w:rsidRDefault="002062F3" w:rsidP="00796FD4">
      <w:pPr>
        <w:spacing w:line="276" w:lineRule="auto"/>
        <w:rPr>
          <w:rFonts w:cs="Arial"/>
          <w:bCs/>
          <w:color w:val="000000"/>
        </w:rPr>
      </w:pPr>
    </w:p>
    <w:p w14:paraId="032058D9" w14:textId="77777777" w:rsidR="002062F3" w:rsidRPr="001C4579" w:rsidRDefault="002062F3" w:rsidP="005F5836">
      <w:pPr>
        <w:spacing w:line="276" w:lineRule="auto"/>
        <w:ind w:firstLine="0"/>
        <w:rPr>
          <w:rFonts w:cs="Arial"/>
          <w:b/>
          <w:color w:val="000000"/>
        </w:rPr>
      </w:pPr>
      <w:r w:rsidRPr="001C4579">
        <w:rPr>
          <w:rFonts w:cs="Arial"/>
          <w:b/>
          <w:color w:val="000000"/>
        </w:rPr>
        <w:t>Razvojni izazovi i potrebe za sprječavanje društvene isključenosti</w:t>
      </w:r>
    </w:p>
    <w:p w14:paraId="2BA9759A" w14:textId="5C2140D2" w:rsidR="002062F3" w:rsidRDefault="002062F3" w:rsidP="00AA3EB7">
      <w:pPr>
        <w:spacing w:after="0" w:line="276" w:lineRule="auto"/>
        <w:ind w:firstLine="0"/>
        <w:rPr>
          <w:rFonts w:cs="Arial"/>
        </w:rPr>
      </w:pPr>
      <w:r>
        <w:rPr>
          <w:rFonts w:cs="Arial"/>
        </w:rPr>
        <w:t xml:space="preserve">Društvena isključenost obuhvaća širok spektar posljedica nejednakosti u mogućnostima i situacijama u kojima se pojedina skupina nalazi zbog kojih nisu dostupni institucionalni, kulturni i osobni resursi potrebni za uključenost u društvo, poput ekonomske nejednakosti, diskriminacije zbog nekog posebnog obilježja skupine, nemogućnost školovanja, nezaposlenost i dr. Najčešće se radi o više dimenzija koje su međusobno povezane i kompleksne: </w:t>
      </w:r>
      <w:r w:rsidRPr="009357D5">
        <w:rPr>
          <w:rFonts w:cs="Arial"/>
        </w:rPr>
        <w:t>financijsko</w:t>
      </w:r>
      <w:r>
        <w:rPr>
          <w:rFonts w:cs="Arial"/>
        </w:rPr>
        <w:t xml:space="preserve"> </w:t>
      </w:r>
      <w:r w:rsidRPr="009357D5">
        <w:rPr>
          <w:rFonts w:cs="Arial"/>
        </w:rPr>
        <w:t>siromaštv</w:t>
      </w:r>
      <w:r>
        <w:rPr>
          <w:rFonts w:cs="Arial"/>
        </w:rPr>
        <w:t xml:space="preserve">o </w:t>
      </w:r>
      <w:r w:rsidRPr="009357D5">
        <w:rPr>
          <w:rFonts w:cs="Arial"/>
        </w:rPr>
        <w:t>(</w:t>
      </w:r>
      <w:r>
        <w:rPr>
          <w:rFonts w:cs="Arial"/>
        </w:rPr>
        <w:t>nedostatni prihodi za primjeren život</w:t>
      </w:r>
      <w:r w:rsidRPr="009357D5">
        <w:rPr>
          <w:rFonts w:cs="Arial"/>
        </w:rPr>
        <w:t>),</w:t>
      </w:r>
      <w:r>
        <w:rPr>
          <w:rFonts w:cs="Arial"/>
        </w:rPr>
        <w:t xml:space="preserve"> </w:t>
      </w:r>
      <w:r w:rsidRPr="009357D5">
        <w:rPr>
          <w:rFonts w:cs="Arial"/>
        </w:rPr>
        <w:t>zaposlenost</w:t>
      </w:r>
      <w:r>
        <w:rPr>
          <w:rFonts w:cs="Arial"/>
        </w:rPr>
        <w:t xml:space="preserve"> </w:t>
      </w:r>
      <w:r w:rsidRPr="009357D5">
        <w:rPr>
          <w:rFonts w:cs="Arial"/>
        </w:rPr>
        <w:t>(</w:t>
      </w:r>
      <w:r>
        <w:rPr>
          <w:rFonts w:cs="Arial"/>
        </w:rPr>
        <w:t xml:space="preserve">nezaposlenost i promjene na </w:t>
      </w:r>
      <w:r w:rsidRPr="009357D5">
        <w:rPr>
          <w:rFonts w:cs="Arial"/>
        </w:rPr>
        <w:t>tržišt</w:t>
      </w:r>
      <w:r>
        <w:rPr>
          <w:rFonts w:cs="Arial"/>
        </w:rPr>
        <w:t xml:space="preserve">u </w:t>
      </w:r>
      <w:r w:rsidRPr="009357D5">
        <w:rPr>
          <w:rFonts w:cs="Arial"/>
        </w:rPr>
        <w:t>rada),</w:t>
      </w:r>
      <w:r>
        <w:rPr>
          <w:rFonts w:cs="Arial"/>
        </w:rPr>
        <w:t xml:space="preserve"> </w:t>
      </w:r>
      <w:r w:rsidRPr="009357D5">
        <w:rPr>
          <w:rFonts w:cs="Arial"/>
        </w:rPr>
        <w:t>zdravlje</w:t>
      </w:r>
      <w:r>
        <w:rPr>
          <w:rFonts w:cs="Arial"/>
        </w:rPr>
        <w:t xml:space="preserve"> (narušenost zdravlja zbog vanjskih i unutrašnjih čimbenika) </w:t>
      </w:r>
      <w:r w:rsidRPr="009357D5">
        <w:rPr>
          <w:rFonts w:cs="Arial"/>
        </w:rPr>
        <w:t>i</w:t>
      </w:r>
      <w:r>
        <w:rPr>
          <w:rFonts w:cs="Arial"/>
        </w:rPr>
        <w:t xml:space="preserve"> </w:t>
      </w:r>
      <w:r w:rsidRPr="009357D5">
        <w:rPr>
          <w:rFonts w:cs="Arial"/>
        </w:rPr>
        <w:t>obrazovanje</w:t>
      </w:r>
      <w:r>
        <w:rPr>
          <w:rFonts w:cs="Arial"/>
        </w:rPr>
        <w:t xml:space="preserve"> (nedostupnost obrazovanja)</w:t>
      </w:r>
      <w:r w:rsidRPr="009357D5">
        <w:rPr>
          <w:rFonts w:cs="Arial"/>
        </w:rPr>
        <w:t>.</w:t>
      </w:r>
      <w:r>
        <w:rPr>
          <w:rFonts w:cs="Arial"/>
        </w:rPr>
        <w:t xml:space="preserve"> Prema različitim istraživanjima o oblikovanju modela javnih politika društvena uključenost</w:t>
      </w:r>
      <w:r>
        <w:rPr>
          <w:rStyle w:val="FootnoteReference"/>
          <w:rFonts w:cs="Arial"/>
        </w:rPr>
        <w:footnoteReference w:id="198"/>
      </w:r>
      <w:r>
        <w:rPr>
          <w:rFonts w:cs="Arial"/>
        </w:rPr>
        <w:t xml:space="preserve"> se </w:t>
      </w:r>
      <w:r w:rsidRPr="001136DE">
        <w:rPr>
          <w:rFonts w:cs="Arial"/>
        </w:rPr>
        <w:t>definira</w:t>
      </w:r>
      <w:r>
        <w:rPr>
          <w:rFonts w:cs="Arial"/>
        </w:rPr>
        <w:t xml:space="preserve"> kao </w:t>
      </w:r>
      <w:r w:rsidRPr="001136DE">
        <w:rPr>
          <w:rFonts w:cs="Arial"/>
        </w:rPr>
        <w:t>“...proces</w:t>
      </w:r>
      <w:r>
        <w:rPr>
          <w:rFonts w:cs="Arial"/>
        </w:rPr>
        <w:t xml:space="preserve"> </w:t>
      </w:r>
      <w:r w:rsidRPr="001136DE">
        <w:rPr>
          <w:rFonts w:cs="Arial"/>
        </w:rPr>
        <w:t>kojim</w:t>
      </w:r>
      <w:r>
        <w:rPr>
          <w:rFonts w:cs="Arial"/>
        </w:rPr>
        <w:t xml:space="preserve"> </w:t>
      </w:r>
      <w:r w:rsidRPr="001136DE">
        <w:rPr>
          <w:rFonts w:cs="Arial"/>
        </w:rPr>
        <w:t>se</w:t>
      </w:r>
      <w:r>
        <w:rPr>
          <w:rFonts w:cs="Arial"/>
        </w:rPr>
        <w:t xml:space="preserve"> </w:t>
      </w:r>
      <w:r w:rsidRPr="001136DE">
        <w:rPr>
          <w:rFonts w:cs="Arial"/>
        </w:rPr>
        <w:t>nastoji</w:t>
      </w:r>
      <w:r>
        <w:rPr>
          <w:rFonts w:cs="Arial"/>
        </w:rPr>
        <w:t xml:space="preserve"> </w:t>
      </w:r>
      <w:r w:rsidRPr="001136DE">
        <w:rPr>
          <w:rFonts w:cs="Arial"/>
        </w:rPr>
        <w:t>osigurati</w:t>
      </w:r>
      <w:r>
        <w:rPr>
          <w:rFonts w:cs="Arial"/>
        </w:rPr>
        <w:t xml:space="preserve"> </w:t>
      </w:r>
      <w:r w:rsidRPr="001136DE">
        <w:rPr>
          <w:rFonts w:cs="Arial"/>
        </w:rPr>
        <w:t>da</w:t>
      </w:r>
      <w:r>
        <w:rPr>
          <w:rFonts w:cs="Arial"/>
        </w:rPr>
        <w:t xml:space="preserve"> </w:t>
      </w:r>
      <w:r w:rsidRPr="001136DE">
        <w:rPr>
          <w:rFonts w:cs="Arial"/>
        </w:rPr>
        <w:t>svatko,</w:t>
      </w:r>
      <w:r>
        <w:rPr>
          <w:rFonts w:cs="Arial"/>
        </w:rPr>
        <w:t xml:space="preserve"> </w:t>
      </w:r>
      <w:r w:rsidRPr="001136DE">
        <w:rPr>
          <w:rFonts w:cs="Arial"/>
        </w:rPr>
        <w:t>neovisno</w:t>
      </w:r>
      <w:r>
        <w:rPr>
          <w:rFonts w:cs="Arial"/>
        </w:rPr>
        <w:t xml:space="preserve"> </w:t>
      </w:r>
      <w:r w:rsidRPr="001136DE">
        <w:rPr>
          <w:rFonts w:cs="Arial"/>
        </w:rPr>
        <w:t>o</w:t>
      </w:r>
      <w:r>
        <w:rPr>
          <w:rFonts w:cs="Arial"/>
        </w:rPr>
        <w:t xml:space="preserve"> </w:t>
      </w:r>
      <w:r w:rsidRPr="001136DE">
        <w:rPr>
          <w:rFonts w:cs="Arial"/>
        </w:rPr>
        <w:t>svom</w:t>
      </w:r>
      <w:r>
        <w:rPr>
          <w:rFonts w:cs="Arial"/>
        </w:rPr>
        <w:t xml:space="preserve"> </w:t>
      </w:r>
      <w:r w:rsidRPr="001136DE">
        <w:rPr>
          <w:rFonts w:cs="Arial"/>
        </w:rPr>
        <w:t>iskustvu</w:t>
      </w:r>
      <w:r>
        <w:rPr>
          <w:rFonts w:cs="Arial"/>
        </w:rPr>
        <w:t xml:space="preserve"> </w:t>
      </w:r>
      <w:r w:rsidRPr="001136DE">
        <w:rPr>
          <w:rFonts w:cs="Arial"/>
        </w:rPr>
        <w:t>i</w:t>
      </w:r>
      <w:r>
        <w:rPr>
          <w:rFonts w:cs="Arial"/>
        </w:rPr>
        <w:t xml:space="preserve"> </w:t>
      </w:r>
      <w:r w:rsidRPr="001136DE">
        <w:rPr>
          <w:rFonts w:cs="Arial"/>
        </w:rPr>
        <w:t>okolnostima,</w:t>
      </w:r>
      <w:r>
        <w:rPr>
          <w:rFonts w:cs="Arial"/>
        </w:rPr>
        <w:t xml:space="preserve"> </w:t>
      </w:r>
      <w:r w:rsidRPr="001136DE">
        <w:rPr>
          <w:rFonts w:cs="Arial"/>
        </w:rPr>
        <w:t>može</w:t>
      </w:r>
      <w:r>
        <w:rPr>
          <w:rFonts w:cs="Arial"/>
        </w:rPr>
        <w:t xml:space="preserve"> </w:t>
      </w:r>
      <w:r w:rsidRPr="001136DE">
        <w:rPr>
          <w:rFonts w:cs="Arial"/>
        </w:rPr>
        <w:t>ostvariti</w:t>
      </w:r>
      <w:r>
        <w:rPr>
          <w:rFonts w:cs="Arial"/>
        </w:rPr>
        <w:t xml:space="preserve"> </w:t>
      </w:r>
      <w:r w:rsidRPr="001136DE">
        <w:rPr>
          <w:rFonts w:cs="Arial"/>
        </w:rPr>
        <w:t>puni</w:t>
      </w:r>
      <w:r>
        <w:rPr>
          <w:rFonts w:cs="Arial"/>
        </w:rPr>
        <w:t xml:space="preserve"> </w:t>
      </w:r>
      <w:r w:rsidRPr="001136DE">
        <w:rPr>
          <w:rFonts w:cs="Arial"/>
        </w:rPr>
        <w:t>potencijal</w:t>
      </w:r>
      <w:r>
        <w:rPr>
          <w:rFonts w:cs="Arial"/>
        </w:rPr>
        <w:t xml:space="preserve"> </w:t>
      </w:r>
      <w:r w:rsidRPr="001136DE">
        <w:rPr>
          <w:rFonts w:cs="Arial"/>
        </w:rPr>
        <w:t>u</w:t>
      </w:r>
      <w:r>
        <w:rPr>
          <w:rFonts w:cs="Arial"/>
        </w:rPr>
        <w:t xml:space="preserve"> </w:t>
      </w:r>
      <w:r w:rsidRPr="001136DE">
        <w:rPr>
          <w:rFonts w:cs="Arial"/>
        </w:rPr>
        <w:t>životu.</w:t>
      </w:r>
      <w:r>
        <w:rPr>
          <w:rFonts w:cs="Arial"/>
        </w:rPr>
        <w:t xml:space="preserve"> </w:t>
      </w:r>
      <w:r w:rsidRPr="001136DE">
        <w:rPr>
          <w:rFonts w:cs="Arial"/>
        </w:rPr>
        <w:t>Kako</w:t>
      </w:r>
      <w:r>
        <w:rPr>
          <w:rFonts w:cs="Arial"/>
        </w:rPr>
        <w:t xml:space="preserve"> </w:t>
      </w:r>
      <w:r w:rsidRPr="001136DE">
        <w:rPr>
          <w:rFonts w:cs="Arial"/>
        </w:rPr>
        <w:t>bi</w:t>
      </w:r>
      <w:r>
        <w:rPr>
          <w:rFonts w:cs="Arial"/>
        </w:rPr>
        <w:t xml:space="preserve"> </w:t>
      </w:r>
      <w:r w:rsidRPr="001136DE">
        <w:rPr>
          <w:rFonts w:cs="Arial"/>
        </w:rPr>
        <w:t>se</w:t>
      </w:r>
      <w:r>
        <w:rPr>
          <w:rFonts w:cs="Arial"/>
        </w:rPr>
        <w:t xml:space="preserve"> </w:t>
      </w:r>
      <w:r w:rsidRPr="001136DE">
        <w:rPr>
          <w:rFonts w:cs="Arial"/>
        </w:rPr>
        <w:t>postigla</w:t>
      </w:r>
      <w:r>
        <w:rPr>
          <w:rFonts w:cs="Arial"/>
        </w:rPr>
        <w:t xml:space="preserve"> </w:t>
      </w:r>
      <w:r w:rsidRPr="001136DE">
        <w:rPr>
          <w:rFonts w:cs="Arial"/>
        </w:rPr>
        <w:t>uključenost,</w:t>
      </w:r>
      <w:r>
        <w:rPr>
          <w:rFonts w:cs="Arial"/>
        </w:rPr>
        <w:t xml:space="preserve"> </w:t>
      </w:r>
      <w:r w:rsidRPr="001136DE">
        <w:rPr>
          <w:rFonts w:cs="Arial"/>
        </w:rPr>
        <w:t>dohodak</w:t>
      </w:r>
      <w:r>
        <w:rPr>
          <w:rFonts w:cs="Arial"/>
        </w:rPr>
        <w:t xml:space="preserve"> </w:t>
      </w:r>
      <w:r w:rsidRPr="001136DE">
        <w:rPr>
          <w:rFonts w:cs="Arial"/>
        </w:rPr>
        <w:t>i</w:t>
      </w:r>
      <w:r>
        <w:rPr>
          <w:rFonts w:cs="Arial"/>
        </w:rPr>
        <w:t xml:space="preserve"> </w:t>
      </w:r>
      <w:r w:rsidRPr="001136DE">
        <w:rPr>
          <w:rFonts w:cs="Arial"/>
        </w:rPr>
        <w:t>zaposlenost</w:t>
      </w:r>
      <w:r>
        <w:rPr>
          <w:rFonts w:cs="Arial"/>
        </w:rPr>
        <w:t xml:space="preserve"> </w:t>
      </w:r>
      <w:r w:rsidRPr="001136DE">
        <w:rPr>
          <w:rFonts w:cs="Arial"/>
        </w:rPr>
        <w:t>su</w:t>
      </w:r>
      <w:r>
        <w:rPr>
          <w:rFonts w:cs="Arial"/>
        </w:rPr>
        <w:t xml:space="preserve"> </w:t>
      </w:r>
      <w:r w:rsidRPr="001136DE">
        <w:rPr>
          <w:rFonts w:cs="Arial"/>
        </w:rPr>
        <w:t>važni,</w:t>
      </w:r>
      <w:r>
        <w:rPr>
          <w:rFonts w:cs="Arial"/>
        </w:rPr>
        <w:t xml:space="preserve"> </w:t>
      </w:r>
      <w:r w:rsidRPr="001136DE">
        <w:rPr>
          <w:rFonts w:cs="Arial"/>
        </w:rPr>
        <w:t>ali</w:t>
      </w:r>
      <w:r>
        <w:rPr>
          <w:rFonts w:cs="Arial"/>
        </w:rPr>
        <w:t xml:space="preserve"> </w:t>
      </w:r>
      <w:r w:rsidRPr="001136DE">
        <w:rPr>
          <w:rFonts w:cs="Arial"/>
        </w:rPr>
        <w:t>nisu</w:t>
      </w:r>
      <w:r>
        <w:rPr>
          <w:rFonts w:cs="Arial"/>
        </w:rPr>
        <w:t xml:space="preserve"> </w:t>
      </w:r>
      <w:r w:rsidRPr="001136DE">
        <w:rPr>
          <w:rFonts w:cs="Arial"/>
        </w:rPr>
        <w:t>dovoljni.</w:t>
      </w:r>
      <w:r>
        <w:rPr>
          <w:rFonts w:cs="Arial"/>
        </w:rPr>
        <w:t xml:space="preserve"> </w:t>
      </w:r>
      <w:r w:rsidRPr="001136DE">
        <w:rPr>
          <w:rFonts w:cs="Arial"/>
        </w:rPr>
        <w:t>Društvo</w:t>
      </w:r>
      <w:r>
        <w:rPr>
          <w:rFonts w:cs="Arial"/>
        </w:rPr>
        <w:t xml:space="preserve"> </w:t>
      </w:r>
      <w:r w:rsidRPr="001136DE">
        <w:rPr>
          <w:rFonts w:cs="Arial"/>
        </w:rPr>
        <w:t>koje</w:t>
      </w:r>
      <w:r>
        <w:rPr>
          <w:rFonts w:cs="Arial"/>
        </w:rPr>
        <w:t xml:space="preserve"> </w:t>
      </w:r>
      <w:r w:rsidRPr="001136DE">
        <w:rPr>
          <w:rFonts w:cs="Arial"/>
        </w:rPr>
        <w:t>nastoji</w:t>
      </w:r>
      <w:r>
        <w:rPr>
          <w:rFonts w:cs="Arial"/>
        </w:rPr>
        <w:t xml:space="preserve"> </w:t>
      </w:r>
      <w:r w:rsidRPr="001136DE">
        <w:rPr>
          <w:rFonts w:cs="Arial"/>
        </w:rPr>
        <w:t>uključiti</w:t>
      </w:r>
      <w:r>
        <w:rPr>
          <w:rFonts w:cs="Arial"/>
        </w:rPr>
        <w:t xml:space="preserve"> </w:t>
      </w:r>
      <w:r w:rsidRPr="001136DE">
        <w:rPr>
          <w:rFonts w:cs="Arial"/>
        </w:rPr>
        <w:t>sve</w:t>
      </w:r>
      <w:r>
        <w:rPr>
          <w:rFonts w:cs="Arial"/>
        </w:rPr>
        <w:t xml:space="preserve"> </w:t>
      </w:r>
      <w:r w:rsidRPr="001136DE">
        <w:rPr>
          <w:rFonts w:cs="Arial"/>
        </w:rPr>
        <w:t>građane</w:t>
      </w:r>
      <w:r>
        <w:rPr>
          <w:rFonts w:cs="Arial"/>
        </w:rPr>
        <w:t xml:space="preserve"> </w:t>
      </w:r>
      <w:r w:rsidRPr="001136DE">
        <w:rPr>
          <w:rFonts w:cs="Arial"/>
        </w:rPr>
        <w:t>karakteriziraju</w:t>
      </w:r>
      <w:r>
        <w:rPr>
          <w:rFonts w:cs="Arial"/>
        </w:rPr>
        <w:t xml:space="preserve"> </w:t>
      </w:r>
      <w:r w:rsidRPr="001136DE">
        <w:rPr>
          <w:rFonts w:cs="Arial"/>
        </w:rPr>
        <w:t>napori</w:t>
      </w:r>
      <w:r>
        <w:rPr>
          <w:rFonts w:cs="Arial"/>
        </w:rPr>
        <w:t xml:space="preserve"> </w:t>
      </w:r>
      <w:r w:rsidRPr="001136DE">
        <w:rPr>
          <w:rFonts w:cs="Arial"/>
        </w:rPr>
        <w:t>za</w:t>
      </w:r>
      <w:r>
        <w:rPr>
          <w:rFonts w:cs="Arial"/>
        </w:rPr>
        <w:t xml:space="preserve"> </w:t>
      </w:r>
      <w:r w:rsidRPr="001136DE">
        <w:rPr>
          <w:rFonts w:cs="Arial"/>
        </w:rPr>
        <w:t>smanjenom</w:t>
      </w:r>
      <w:r>
        <w:rPr>
          <w:rFonts w:cs="Arial"/>
        </w:rPr>
        <w:t xml:space="preserve"> </w:t>
      </w:r>
      <w:r w:rsidRPr="001136DE">
        <w:rPr>
          <w:rFonts w:cs="Arial"/>
        </w:rPr>
        <w:t>nejednakosti</w:t>
      </w:r>
      <w:r>
        <w:rPr>
          <w:rFonts w:cs="Arial"/>
        </w:rPr>
        <w:t xml:space="preserve"> </w:t>
      </w:r>
      <w:r w:rsidRPr="001136DE">
        <w:rPr>
          <w:rFonts w:cs="Arial"/>
        </w:rPr>
        <w:t>te</w:t>
      </w:r>
      <w:r>
        <w:rPr>
          <w:rFonts w:cs="Arial"/>
        </w:rPr>
        <w:t xml:space="preserve"> </w:t>
      </w:r>
      <w:r w:rsidRPr="001136DE">
        <w:rPr>
          <w:rFonts w:cs="Arial"/>
        </w:rPr>
        <w:t>ravnoteža</w:t>
      </w:r>
      <w:r>
        <w:rPr>
          <w:rFonts w:cs="Arial"/>
        </w:rPr>
        <w:t xml:space="preserve"> </w:t>
      </w:r>
      <w:r w:rsidRPr="001136DE">
        <w:rPr>
          <w:rFonts w:cs="Arial"/>
        </w:rPr>
        <w:t>između</w:t>
      </w:r>
      <w:r>
        <w:rPr>
          <w:rFonts w:cs="Arial"/>
        </w:rPr>
        <w:t xml:space="preserve"> </w:t>
      </w:r>
      <w:r w:rsidRPr="001136DE">
        <w:rPr>
          <w:rFonts w:cs="Arial"/>
        </w:rPr>
        <w:t>individualnih</w:t>
      </w:r>
      <w:r>
        <w:rPr>
          <w:rFonts w:cs="Arial"/>
        </w:rPr>
        <w:t xml:space="preserve"> </w:t>
      </w:r>
      <w:r w:rsidRPr="001136DE">
        <w:rPr>
          <w:rFonts w:cs="Arial"/>
        </w:rPr>
        <w:t>prava</w:t>
      </w:r>
      <w:r>
        <w:rPr>
          <w:rFonts w:cs="Arial"/>
        </w:rPr>
        <w:t xml:space="preserve"> </w:t>
      </w:r>
      <w:r w:rsidRPr="001136DE">
        <w:rPr>
          <w:rFonts w:cs="Arial"/>
        </w:rPr>
        <w:t>i</w:t>
      </w:r>
      <w:r>
        <w:rPr>
          <w:rFonts w:cs="Arial"/>
        </w:rPr>
        <w:t xml:space="preserve"> </w:t>
      </w:r>
      <w:r w:rsidRPr="001136DE">
        <w:rPr>
          <w:rFonts w:cs="Arial"/>
        </w:rPr>
        <w:t>dužnosti</w:t>
      </w:r>
      <w:r>
        <w:rPr>
          <w:rFonts w:cs="Arial"/>
        </w:rPr>
        <w:t xml:space="preserve"> </w:t>
      </w:r>
      <w:r w:rsidRPr="001136DE">
        <w:rPr>
          <w:rFonts w:cs="Arial"/>
        </w:rPr>
        <w:t>povećane</w:t>
      </w:r>
      <w:r>
        <w:rPr>
          <w:rFonts w:cs="Arial"/>
        </w:rPr>
        <w:t xml:space="preserve"> </w:t>
      </w:r>
      <w:r w:rsidRPr="001136DE">
        <w:rPr>
          <w:rFonts w:cs="Arial"/>
        </w:rPr>
        <w:t>socijalne</w:t>
      </w:r>
      <w:r>
        <w:rPr>
          <w:rFonts w:cs="Arial"/>
        </w:rPr>
        <w:t xml:space="preserve"> </w:t>
      </w:r>
      <w:r w:rsidRPr="001136DE">
        <w:rPr>
          <w:rFonts w:cs="Arial"/>
        </w:rPr>
        <w:t>kohezije</w:t>
      </w:r>
      <w:r>
        <w:rPr>
          <w:rFonts w:cs="Arial"/>
        </w:rPr>
        <w:t>.</w:t>
      </w:r>
      <w:r w:rsidRPr="001136DE">
        <w:rPr>
          <w:rFonts w:cs="Arial"/>
        </w:rPr>
        <w:t>”</w:t>
      </w:r>
      <w:r>
        <w:rPr>
          <w:rFonts w:cs="Arial"/>
        </w:rPr>
        <w:t xml:space="preserve"> Za poboljšanje društvene uključenosti nije dovoljno povećati ekonomsku sigurnost, već je potrebna društvena briga o povećanju ljudskog kapitala, društvenog kapitala, povećati dostupnost kulturnih, obrazovnih i ekonomskih mogućnosti svim skupinama, a posebno osigurati ravnomjerni razvoj ruralnih i urbanih krajeva. Postoje nebrojene intervencije i programi prevencije koji se najčešće usmjeravaju najugroženijim skupinama, poput osobama s invaliditetom, umirovljenicima, nezaposlenima, skupinama koje žive ispod granice i oko granice siromaštva, ali nedostatno i manje mladima. “</w:t>
      </w:r>
      <w:r w:rsidRPr="00094C6E">
        <w:rPr>
          <w:rFonts w:cs="Arial"/>
        </w:rPr>
        <w:t>Sustavna</w:t>
      </w:r>
      <w:r>
        <w:rPr>
          <w:rFonts w:cs="Arial"/>
        </w:rPr>
        <w:t xml:space="preserve"> </w:t>
      </w:r>
      <w:r w:rsidRPr="00094C6E">
        <w:rPr>
          <w:rFonts w:cs="Arial"/>
        </w:rPr>
        <w:t>prevencija</w:t>
      </w:r>
      <w:r>
        <w:rPr>
          <w:rFonts w:cs="Arial"/>
        </w:rPr>
        <w:t xml:space="preserve"> </w:t>
      </w:r>
      <w:r w:rsidRPr="00094C6E">
        <w:rPr>
          <w:rFonts w:cs="Arial"/>
        </w:rPr>
        <w:t>i</w:t>
      </w:r>
      <w:r>
        <w:rPr>
          <w:rFonts w:cs="Arial"/>
        </w:rPr>
        <w:t xml:space="preserve"> </w:t>
      </w:r>
      <w:r w:rsidRPr="00094C6E">
        <w:rPr>
          <w:rFonts w:cs="Arial"/>
        </w:rPr>
        <w:t>nastojanje</w:t>
      </w:r>
      <w:r>
        <w:rPr>
          <w:rFonts w:cs="Arial"/>
        </w:rPr>
        <w:t xml:space="preserve"> </w:t>
      </w:r>
      <w:r w:rsidRPr="00094C6E">
        <w:rPr>
          <w:rFonts w:cs="Arial"/>
        </w:rPr>
        <w:t>da</w:t>
      </w:r>
      <w:r>
        <w:rPr>
          <w:rFonts w:cs="Arial"/>
        </w:rPr>
        <w:t xml:space="preserve"> </w:t>
      </w:r>
      <w:r w:rsidRPr="00094C6E">
        <w:rPr>
          <w:rFonts w:cs="Arial"/>
        </w:rPr>
        <w:t>mladi</w:t>
      </w:r>
      <w:r>
        <w:rPr>
          <w:rFonts w:cs="Arial"/>
        </w:rPr>
        <w:t xml:space="preserve"> </w:t>
      </w:r>
      <w:r w:rsidRPr="00094C6E">
        <w:rPr>
          <w:rFonts w:cs="Arial"/>
        </w:rPr>
        <w:t>ljudi</w:t>
      </w:r>
      <w:r>
        <w:rPr>
          <w:rFonts w:cs="Arial"/>
        </w:rPr>
        <w:t xml:space="preserve"> </w:t>
      </w:r>
      <w:r w:rsidRPr="00094C6E">
        <w:rPr>
          <w:rFonts w:cs="Arial"/>
        </w:rPr>
        <w:t>ne</w:t>
      </w:r>
      <w:r>
        <w:rPr>
          <w:rFonts w:cs="Arial"/>
        </w:rPr>
        <w:t xml:space="preserve"> </w:t>
      </w:r>
      <w:r w:rsidRPr="00094C6E">
        <w:rPr>
          <w:rFonts w:cs="Arial"/>
        </w:rPr>
        <w:t>ispadnu</w:t>
      </w:r>
      <w:r>
        <w:rPr>
          <w:rFonts w:cs="Arial"/>
        </w:rPr>
        <w:t xml:space="preserve"> </w:t>
      </w:r>
      <w:r w:rsidRPr="00094C6E">
        <w:rPr>
          <w:rFonts w:cs="Arial"/>
        </w:rPr>
        <w:t>iz</w:t>
      </w:r>
      <w:r>
        <w:rPr>
          <w:rFonts w:cs="Arial"/>
        </w:rPr>
        <w:t xml:space="preserve"> </w:t>
      </w:r>
      <w:r w:rsidRPr="00094C6E">
        <w:rPr>
          <w:rFonts w:cs="Arial"/>
        </w:rPr>
        <w:t>obrazovnog</w:t>
      </w:r>
      <w:r>
        <w:rPr>
          <w:rFonts w:cs="Arial"/>
        </w:rPr>
        <w:t xml:space="preserve"> </w:t>
      </w:r>
      <w:r w:rsidRPr="00094C6E">
        <w:rPr>
          <w:rFonts w:cs="Arial"/>
        </w:rPr>
        <w:t>procesa</w:t>
      </w:r>
      <w:r>
        <w:rPr>
          <w:rFonts w:cs="Arial"/>
        </w:rPr>
        <w:t xml:space="preserve"> </w:t>
      </w:r>
      <w:r w:rsidRPr="00094C6E">
        <w:rPr>
          <w:rFonts w:cs="Arial"/>
        </w:rPr>
        <w:t>može</w:t>
      </w:r>
      <w:r>
        <w:rPr>
          <w:rFonts w:cs="Arial"/>
        </w:rPr>
        <w:t xml:space="preserve"> </w:t>
      </w:r>
      <w:r w:rsidRPr="00094C6E">
        <w:rPr>
          <w:rFonts w:cs="Arial"/>
        </w:rPr>
        <w:t>se</w:t>
      </w:r>
      <w:r>
        <w:rPr>
          <w:rFonts w:cs="Arial"/>
        </w:rPr>
        <w:t xml:space="preserve"> </w:t>
      </w:r>
      <w:r w:rsidRPr="00094C6E">
        <w:rPr>
          <w:rFonts w:cs="Arial"/>
        </w:rPr>
        <w:t>ostvariti</w:t>
      </w:r>
      <w:r>
        <w:rPr>
          <w:rFonts w:cs="Arial"/>
        </w:rPr>
        <w:t xml:space="preserve"> </w:t>
      </w:r>
      <w:r w:rsidRPr="00094C6E">
        <w:rPr>
          <w:rFonts w:cs="Arial"/>
        </w:rPr>
        <w:t>optimalnom</w:t>
      </w:r>
      <w:r>
        <w:rPr>
          <w:rFonts w:cs="Arial"/>
        </w:rPr>
        <w:t xml:space="preserve"> </w:t>
      </w:r>
      <w:r w:rsidRPr="00094C6E">
        <w:rPr>
          <w:rFonts w:cs="Arial"/>
        </w:rPr>
        <w:t>fleksibilizacijom</w:t>
      </w:r>
      <w:r>
        <w:rPr>
          <w:rFonts w:cs="Arial"/>
        </w:rPr>
        <w:t xml:space="preserve"> </w:t>
      </w:r>
      <w:r w:rsidRPr="00094C6E">
        <w:rPr>
          <w:rFonts w:cs="Arial"/>
        </w:rPr>
        <w:t>i</w:t>
      </w:r>
      <w:r>
        <w:rPr>
          <w:rFonts w:cs="Arial"/>
        </w:rPr>
        <w:t xml:space="preserve"> </w:t>
      </w:r>
      <w:r w:rsidRPr="00094C6E">
        <w:rPr>
          <w:rFonts w:cs="Arial"/>
        </w:rPr>
        <w:t>prohodnošću</w:t>
      </w:r>
      <w:r>
        <w:rPr>
          <w:rFonts w:cs="Arial"/>
        </w:rPr>
        <w:t xml:space="preserve"> </w:t>
      </w:r>
      <w:r w:rsidRPr="00094C6E">
        <w:rPr>
          <w:rFonts w:cs="Arial"/>
        </w:rPr>
        <w:t>obrazovanja</w:t>
      </w:r>
      <w:r>
        <w:rPr>
          <w:rFonts w:cs="Arial"/>
        </w:rPr>
        <w:t>.”</w:t>
      </w:r>
      <w:r>
        <w:rPr>
          <w:rStyle w:val="FootnoteReference"/>
          <w:rFonts w:cs="Arial"/>
        </w:rPr>
        <w:footnoteReference w:id="199"/>
      </w:r>
      <w:r>
        <w:rPr>
          <w:rFonts w:cs="Arial"/>
        </w:rPr>
        <w:t xml:space="preserve"> Sljedeće strategije na razini EU doprinose društvenoj uključenosti: </w:t>
      </w:r>
    </w:p>
    <w:p w14:paraId="1F11699B" w14:textId="77777777" w:rsidR="002062F3" w:rsidRPr="0048560F" w:rsidRDefault="00BD765D" w:rsidP="00EC6DC1">
      <w:pPr>
        <w:pStyle w:val="ListParagraph"/>
        <w:numPr>
          <w:ilvl w:val="0"/>
          <w:numId w:val="78"/>
        </w:numPr>
        <w:spacing w:after="0" w:line="276" w:lineRule="auto"/>
        <w:ind w:left="851"/>
        <w:rPr>
          <w:rFonts w:cs="Arial"/>
        </w:rPr>
      </w:pPr>
      <w:hyperlink r:id="rId50" w:history="1">
        <w:r w:rsidR="002062F3" w:rsidRPr="0048560F">
          <w:rPr>
            <w:rStyle w:val="Hyperlink"/>
            <w:rFonts w:cs="Arial"/>
            <w:color w:val="auto"/>
          </w:rPr>
          <w:t>Strategy for the Rights of Persons with Disabilities 2021-2030</w:t>
        </w:r>
      </w:hyperlink>
      <w:r w:rsidR="002062F3" w:rsidRPr="0048560F">
        <w:rPr>
          <w:rStyle w:val="FootnoteReference"/>
          <w:rFonts w:cs="Arial"/>
        </w:rPr>
        <w:footnoteReference w:id="200"/>
      </w:r>
      <w:r w:rsidR="002062F3" w:rsidRPr="0048560F">
        <w:rPr>
          <w:rFonts w:cs="Arial"/>
        </w:rPr>
        <w:t xml:space="preserve"> </w:t>
      </w:r>
    </w:p>
    <w:p w14:paraId="7A0D33A3" w14:textId="77777777" w:rsidR="002062F3" w:rsidRPr="0048560F" w:rsidRDefault="00BD765D" w:rsidP="00EC6DC1">
      <w:pPr>
        <w:pStyle w:val="ListParagraph"/>
        <w:numPr>
          <w:ilvl w:val="0"/>
          <w:numId w:val="78"/>
        </w:numPr>
        <w:spacing w:after="0" w:line="276" w:lineRule="auto"/>
        <w:ind w:left="851"/>
        <w:rPr>
          <w:rFonts w:cs="Arial"/>
        </w:rPr>
      </w:pPr>
      <w:hyperlink r:id="rId51" w:history="1">
        <w:r w:rsidR="002062F3" w:rsidRPr="0048560F">
          <w:rPr>
            <w:rStyle w:val="Hyperlink"/>
            <w:rFonts w:cs="Arial"/>
            <w:color w:val="auto"/>
          </w:rPr>
          <w:t>LGBTIQ Equality Strategy 2020-2025</w:t>
        </w:r>
      </w:hyperlink>
      <w:r w:rsidR="002062F3" w:rsidRPr="0048560F">
        <w:rPr>
          <w:rStyle w:val="FootnoteReference"/>
          <w:rFonts w:cs="Arial"/>
        </w:rPr>
        <w:footnoteReference w:id="201"/>
      </w:r>
    </w:p>
    <w:p w14:paraId="6782F1FB" w14:textId="77777777" w:rsidR="002062F3" w:rsidRPr="0048560F" w:rsidRDefault="00BD765D" w:rsidP="00EC6DC1">
      <w:pPr>
        <w:pStyle w:val="ListParagraph"/>
        <w:numPr>
          <w:ilvl w:val="0"/>
          <w:numId w:val="78"/>
        </w:numPr>
        <w:spacing w:after="0" w:line="276" w:lineRule="auto"/>
        <w:ind w:left="851"/>
        <w:rPr>
          <w:rFonts w:cs="Arial"/>
        </w:rPr>
      </w:pPr>
      <w:hyperlink r:id="rId52" w:history="1">
        <w:r w:rsidR="002062F3" w:rsidRPr="0048560F">
          <w:rPr>
            <w:rStyle w:val="Hyperlink"/>
            <w:rFonts w:cs="Arial"/>
            <w:color w:val="auto"/>
          </w:rPr>
          <w:t>EU Anti-racism Action Plan 2020-2025</w:t>
        </w:r>
      </w:hyperlink>
      <w:r w:rsidR="002062F3" w:rsidRPr="0048560F">
        <w:rPr>
          <w:rStyle w:val="FootnoteReference"/>
          <w:rFonts w:cs="Arial"/>
        </w:rPr>
        <w:footnoteReference w:id="202"/>
      </w:r>
    </w:p>
    <w:p w14:paraId="258A12DC" w14:textId="77777777" w:rsidR="002062F3" w:rsidRPr="0048560F" w:rsidRDefault="00BD765D" w:rsidP="00EC6DC1">
      <w:pPr>
        <w:pStyle w:val="ListParagraph"/>
        <w:numPr>
          <w:ilvl w:val="0"/>
          <w:numId w:val="78"/>
        </w:numPr>
        <w:spacing w:after="0" w:line="276" w:lineRule="auto"/>
        <w:ind w:left="851"/>
        <w:rPr>
          <w:rFonts w:cs="Arial"/>
        </w:rPr>
      </w:pPr>
      <w:hyperlink r:id="rId53" w:history="1">
        <w:r w:rsidR="002062F3" w:rsidRPr="0048560F">
          <w:rPr>
            <w:rStyle w:val="Hyperlink"/>
            <w:rFonts w:cs="Arial"/>
            <w:color w:val="auto"/>
          </w:rPr>
          <w:t>Gender Equality Strategy</w:t>
        </w:r>
      </w:hyperlink>
      <w:hyperlink r:id="rId54" w:history="1">
        <w:r w:rsidR="002062F3" w:rsidRPr="0048560F">
          <w:rPr>
            <w:rStyle w:val="Hyperlink"/>
            <w:rFonts w:cs="Arial"/>
            <w:color w:val="auto"/>
          </w:rPr>
          <w:t xml:space="preserve"> 2020-2025</w:t>
        </w:r>
      </w:hyperlink>
      <w:r w:rsidR="002062F3" w:rsidRPr="0048560F">
        <w:rPr>
          <w:rStyle w:val="FootnoteReference"/>
          <w:rFonts w:cs="Arial"/>
        </w:rPr>
        <w:footnoteReference w:id="203"/>
      </w:r>
    </w:p>
    <w:p w14:paraId="3D02523F" w14:textId="77777777" w:rsidR="002062F3" w:rsidRPr="0048560F" w:rsidRDefault="00BD765D" w:rsidP="00EC6DC1">
      <w:pPr>
        <w:pStyle w:val="ListParagraph"/>
        <w:numPr>
          <w:ilvl w:val="0"/>
          <w:numId w:val="78"/>
        </w:numPr>
        <w:spacing w:after="0" w:line="276" w:lineRule="auto"/>
        <w:ind w:left="851"/>
        <w:rPr>
          <w:rFonts w:cs="Arial"/>
        </w:rPr>
      </w:pPr>
      <w:hyperlink r:id="rId55" w:history="1">
        <w:r w:rsidR="002062F3" w:rsidRPr="0048560F">
          <w:rPr>
            <w:rStyle w:val="Hyperlink"/>
            <w:rFonts w:cs="Arial"/>
            <w:color w:val="auto"/>
          </w:rPr>
          <w:t>EU Roma Strategic Framework</w:t>
        </w:r>
      </w:hyperlink>
      <w:r w:rsidR="002062F3" w:rsidRPr="0048560F">
        <w:rPr>
          <w:rStyle w:val="FootnoteReference"/>
          <w:rFonts w:cs="Arial"/>
        </w:rPr>
        <w:footnoteReference w:id="204"/>
      </w:r>
    </w:p>
    <w:p w14:paraId="2BAF156B" w14:textId="6217A377" w:rsidR="00AA3EB7" w:rsidRDefault="002062F3" w:rsidP="00AA3EB7">
      <w:pPr>
        <w:spacing w:line="276" w:lineRule="auto"/>
        <w:ind w:firstLine="0"/>
        <w:rPr>
          <w:rFonts w:cs="Arial"/>
        </w:rPr>
      </w:pPr>
      <w:r w:rsidRPr="006D4EC8">
        <w:rPr>
          <w:rFonts w:cs="Arial"/>
        </w:rPr>
        <w:t>Europsk</w:t>
      </w:r>
      <w:r>
        <w:rPr>
          <w:rFonts w:cs="Arial"/>
        </w:rPr>
        <w:t>i „</w:t>
      </w:r>
      <w:r w:rsidRPr="006D4EC8">
        <w:rPr>
          <w:rFonts w:cs="Arial"/>
        </w:rPr>
        <w:t>stup</w:t>
      </w:r>
      <w:r>
        <w:rPr>
          <w:rFonts w:cs="Arial"/>
        </w:rPr>
        <w:t xml:space="preserve"> </w:t>
      </w:r>
      <w:r w:rsidRPr="006D4EC8">
        <w:rPr>
          <w:rFonts w:cs="Arial"/>
        </w:rPr>
        <w:t>socijalnih</w:t>
      </w:r>
      <w:r>
        <w:rPr>
          <w:rFonts w:cs="Arial"/>
        </w:rPr>
        <w:t xml:space="preserve"> </w:t>
      </w:r>
      <w:r w:rsidRPr="006D4EC8">
        <w:rPr>
          <w:rFonts w:cs="Arial"/>
        </w:rPr>
        <w:t>prava</w:t>
      </w:r>
      <w:r>
        <w:rPr>
          <w:rFonts w:cs="Arial"/>
        </w:rPr>
        <w:t xml:space="preserve">“ određuje </w:t>
      </w:r>
      <w:r w:rsidRPr="006D4EC8">
        <w:rPr>
          <w:rFonts w:cs="Arial"/>
        </w:rPr>
        <w:t>20</w:t>
      </w:r>
      <w:r>
        <w:rPr>
          <w:rFonts w:cs="Arial"/>
        </w:rPr>
        <w:t xml:space="preserve"> </w:t>
      </w:r>
      <w:r w:rsidRPr="006D4EC8">
        <w:rPr>
          <w:rFonts w:cs="Arial"/>
        </w:rPr>
        <w:t>ključnih</w:t>
      </w:r>
      <w:r>
        <w:rPr>
          <w:rFonts w:cs="Arial"/>
        </w:rPr>
        <w:t xml:space="preserve"> </w:t>
      </w:r>
      <w:r w:rsidRPr="006D4EC8">
        <w:rPr>
          <w:rFonts w:cs="Arial"/>
        </w:rPr>
        <w:t>načela</w:t>
      </w:r>
      <w:r>
        <w:rPr>
          <w:rFonts w:cs="Arial"/>
        </w:rPr>
        <w:t xml:space="preserve"> </w:t>
      </w:r>
      <w:r w:rsidRPr="006D4EC8">
        <w:rPr>
          <w:rFonts w:cs="Arial"/>
        </w:rPr>
        <w:t>i</w:t>
      </w:r>
      <w:r>
        <w:rPr>
          <w:rFonts w:cs="Arial"/>
        </w:rPr>
        <w:t xml:space="preserve"> </w:t>
      </w:r>
      <w:r w:rsidRPr="006D4EC8">
        <w:rPr>
          <w:rFonts w:cs="Arial"/>
        </w:rPr>
        <w:t>prava</w:t>
      </w:r>
      <w:r>
        <w:rPr>
          <w:rFonts w:cs="Arial"/>
        </w:rPr>
        <w:t xml:space="preserve"> </w:t>
      </w:r>
      <w:r w:rsidRPr="006D4EC8">
        <w:rPr>
          <w:rFonts w:cs="Arial"/>
        </w:rPr>
        <w:t>kojima</w:t>
      </w:r>
      <w:r>
        <w:rPr>
          <w:rFonts w:cs="Arial"/>
        </w:rPr>
        <w:t xml:space="preserve"> </w:t>
      </w:r>
      <w:r w:rsidRPr="006D4EC8">
        <w:rPr>
          <w:rFonts w:cs="Arial"/>
        </w:rPr>
        <w:t>se</w:t>
      </w:r>
      <w:r>
        <w:rPr>
          <w:rFonts w:cs="Arial"/>
        </w:rPr>
        <w:t xml:space="preserve"> </w:t>
      </w:r>
      <w:r w:rsidRPr="006D4EC8">
        <w:rPr>
          <w:rFonts w:cs="Arial"/>
        </w:rPr>
        <w:t>podupir</w:t>
      </w:r>
      <w:r>
        <w:rPr>
          <w:rFonts w:cs="Arial"/>
        </w:rPr>
        <w:t xml:space="preserve">u </w:t>
      </w:r>
      <w:r w:rsidRPr="006D4EC8">
        <w:rPr>
          <w:rFonts w:cs="Arial"/>
        </w:rPr>
        <w:t>pravedna</w:t>
      </w:r>
      <w:r>
        <w:rPr>
          <w:rFonts w:cs="Arial"/>
        </w:rPr>
        <w:t xml:space="preserve"> </w:t>
      </w:r>
      <w:r w:rsidRPr="006D4EC8">
        <w:rPr>
          <w:rFonts w:cs="Arial"/>
        </w:rPr>
        <w:t>i</w:t>
      </w:r>
      <w:r>
        <w:rPr>
          <w:rFonts w:cs="Arial"/>
        </w:rPr>
        <w:t xml:space="preserve"> </w:t>
      </w:r>
      <w:r w:rsidRPr="006D4EC8">
        <w:rPr>
          <w:rFonts w:cs="Arial"/>
        </w:rPr>
        <w:t>funkcionalna</w:t>
      </w:r>
      <w:r>
        <w:rPr>
          <w:rFonts w:cs="Arial"/>
        </w:rPr>
        <w:t xml:space="preserve"> </w:t>
      </w:r>
      <w:r w:rsidRPr="006D4EC8">
        <w:rPr>
          <w:rFonts w:cs="Arial"/>
        </w:rPr>
        <w:t>tržišta</w:t>
      </w:r>
      <w:r>
        <w:rPr>
          <w:rFonts w:cs="Arial"/>
        </w:rPr>
        <w:t xml:space="preserve"> </w:t>
      </w:r>
      <w:r w:rsidRPr="006D4EC8">
        <w:rPr>
          <w:rFonts w:cs="Arial"/>
        </w:rPr>
        <w:t>rada,</w:t>
      </w:r>
      <w:r>
        <w:rPr>
          <w:rFonts w:cs="Arial"/>
        </w:rPr>
        <w:t xml:space="preserve"> kao osnovni društveni prostor za djelovanje javnih politika usmjerenih društvenoj uključenosti, u tri važna </w:t>
      </w:r>
      <w:r w:rsidRPr="006D4EC8">
        <w:rPr>
          <w:rFonts w:cs="Arial"/>
        </w:rPr>
        <w:t>poglavlja:</w:t>
      </w:r>
      <w:r>
        <w:rPr>
          <w:rFonts w:cs="Arial"/>
        </w:rPr>
        <w:t xml:space="preserve"> </w:t>
      </w:r>
      <w:r w:rsidRPr="006D4EC8">
        <w:rPr>
          <w:rFonts w:cs="Arial"/>
          <w:i/>
          <w:iCs/>
        </w:rPr>
        <w:t>Jednake</w:t>
      </w:r>
      <w:r>
        <w:rPr>
          <w:rFonts w:cs="Arial"/>
          <w:i/>
          <w:iCs/>
        </w:rPr>
        <w:t xml:space="preserve"> </w:t>
      </w:r>
      <w:r w:rsidRPr="006D4EC8">
        <w:rPr>
          <w:rFonts w:cs="Arial"/>
          <w:i/>
          <w:iCs/>
        </w:rPr>
        <w:t>mogućnosti</w:t>
      </w:r>
      <w:r>
        <w:rPr>
          <w:rFonts w:cs="Arial"/>
          <w:i/>
          <w:iCs/>
        </w:rPr>
        <w:t xml:space="preserve"> </w:t>
      </w:r>
      <w:r w:rsidRPr="006D4EC8">
        <w:rPr>
          <w:rFonts w:cs="Arial"/>
          <w:i/>
          <w:iCs/>
        </w:rPr>
        <w:t>i</w:t>
      </w:r>
      <w:r>
        <w:rPr>
          <w:rFonts w:cs="Arial"/>
          <w:i/>
          <w:iCs/>
        </w:rPr>
        <w:t xml:space="preserve"> </w:t>
      </w:r>
      <w:r w:rsidRPr="006D4EC8">
        <w:rPr>
          <w:rFonts w:cs="Arial"/>
          <w:i/>
          <w:iCs/>
        </w:rPr>
        <w:t>pristup</w:t>
      </w:r>
      <w:r>
        <w:rPr>
          <w:rFonts w:cs="Arial"/>
          <w:i/>
          <w:iCs/>
        </w:rPr>
        <w:t xml:space="preserve"> </w:t>
      </w:r>
      <w:r w:rsidRPr="006D4EC8">
        <w:rPr>
          <w:rFonts w:cs="Arial"/>
          <w:i/>
          <w:iCs/>
        </w:rPr>
        <w:t>tržištu</w:t>
      </w:r>
      <w:r>
        <w:rPr>
          <w:rFonts w:cs="Arial"/>
          <w:i/>
          <w:iCs/>
        </w:rPr>
        <w:t xml:space="preserve"> </w:t>
      </w:r>
      <w:r w:rsidRPr="006D4EC8">
        <w:rPr>
          <w:rFonts w:cs="Arial"/>
          <w:i/>
          <w:iCs/>
        </w:rPr>
        <w:t>rada,</w:t>
      </w:r>
      <w:r>
        <w:rPr>
          <w:rFonts w:cs="Arial"/>
          <w:i/>
          <w:iCs/>
        </w:rPr>
        <w:t xml:space="preserve"> </w:t>
      </w:r>
      <w:r w:rsidRPr="006D4EC8">
        <w:rPr>
          <w:rFonts w:cs="Arial"/>
          <w:i/>
          <w:iCs/>
        </w:rPr>
        <w:t>Pravedni</w:t>
      </w:r>
      <w:r>
        <w:rPr>
          <w:rFonts w:cs="Arial"/>
          <w:i/>
          <w:iCs/>
        </w:rPr>
        <w:t xml:space="preserve"> </w:t>
      </w:r>
      <w:r w:rsidRPr="006D4EC8">
        <w:rPr>
          <w:rFonts w:cs="Arial"/>
          <w:i/>
          <w:iCs/>
        </w:rPr>
        <w:t>radni</w:t>
      </w:r>
      <w:r>
        <w:rPr>
          <w:rFonts w:cs="Arial"/>
          <w:i/>
          <w:iCs/>
        </w:rPr>
        <w:t xml:space="preserve"> </w:t>
      </w:r>
      <w:r w:rsidRPr="006D4EC8">
        <w:rPr>
          <w:rFonts w:cs="Arial"/>
          <w:i/>
          <w:iCs/>
        </w:rPr>
        <w:t>uvjeti,</w:t>
      </w:r>
      <w:r>
        <w:rPr>
          <w:rFonts w:cs="Arial"/>
          <w:i/>
          <w:iCs/>
        </w:rPr>
        <w:t xml:space="preserve"> </w:t>
      </w:r>
      <w:r w:rsidRPr="006D4EC8">
        <w:rPr>
          <w:rFonts w:cs="Arial"/>
          <w:i/>
          <w:iCs/>
        </w:rPr>
        <w:t>Socijalna</w:t>
      </w:r>
      <w:r>
        <w:rPr>
          <w:rFonts w:cs="Arial"/>
          <w:i/>
          <w:iCs/>
        </w:rPr>
        <w:t xml:space="preserve"> </w:t>
      </w:r>
      <w:r w:rsidRPr="006D4EC8">
        <w:rPr>
          <w:rFonts w:cs="Arial"/>
          <w:i/>
          <w:iCs/>
        </w:rPr>
        <w:t>zaštita</w:t>
      </w:r>
      <w:r>
        <w:rPr>
          <w:rFonts w:cs="Arial"/>
          <w:i/>
          <w:iCs/>
        </w:rPr>
        <w:t xml:space="preserve"> </w:t>
      </w:r>
      <w:r w:rsidRPr="006D4EC8">
        <w:rPr>
          <w:rFonts w:cs="Arial"/>
          <w:i/>
          <w:iCs/>
        </w:rPr>
        <w:t>i</w:t>
      </w:r>
      <w:r>
        <w:rPr>
          <w:rFonts w:cs="Arial"/>
          <w:i/>
          <w:iCs/>
        </w:rPr>
        <w:t xml:space="preserve"> </w:t>
      </w:r>
      <w:r w:rsidRPr="006D4EC8">
        <w:rPr>
          <w:rFonts w:cs="Arial"/>
          <w:i/>
          <w:iCs/>
        </w:rPr>
        <w:t>uključenost</w:t>
      </w:r>
      <w:r>
        <w:rPr>
          <w:rFonts w:cs="Arial"/>
          <w:i/>
          <w:iCs/>
        </w:rPr>
        <w:t>!</w:t>
      </w:r>
      <w:r>
        <w:rPr>
          <w:rStyle w:val="FootnoteReference"/>
          <w:rFonts w:cs="Arial"/>
          <w:i/>
          <w:iCs/>
        </w:rPr>
        <w:footnoteReference w:id="205"/>
      </w:r>
      <w:r>
        <w:rPr>
          <w:rFonts w:cs="Arial"/>
          <w:i/>
          <w:iCs/>
        </w:rPr>
        <w:t xml:space="preserve"> </w:t>
      </w:r>
      <w:r>
        <w:rPr>
          <w:rFonts w:cs="Arial"/>
        </w:rPr>
        <w:t>U narednom periodu mladi će biti i jesu posebno pogođena skupina jer će se posljedice pandemije na djecu i mlade tek moći utvrditi upravo u razdoblju provedbe ove strategije. “</w:t>
      </w:r>
      <w:r w:rsidRPr="004A6E28">
        <w:rPr>
          <w:rFonts w:cs="Arial"/>
          <w:i/>
          <w:iCs/>
        </w:rPr>
        <w:t>Mladi</w:t>
      </w:r>
      <w:r>
        <w:rPr>
          <w:rFonts w:cs="Arial"/>
          <w:i/>
          <w:iCs/>
        </w:rPr>
        <w:t xml:space="preserve"> </w:t>
      </w:r>
      <w:r w:rsidRPr="004A6E28">
        <w:rPr>
          <w:rFonts w:cs="Arial"/>
          <w:i/>
          <w:iCs/>
        </w:rPr>
        <w:t>će</w:t>
      </w:r>
      <w:r>
        <w:rPr>
          <w:rFonts w:cs="Arial"/>
          <w:i/>
          <w:iCs/>
        </w:rPr>
        <w:t xml:space="preserve"> </w:t>
      </w:r>
      <w:r w:rsidRPr="004A6E28">
        <w:rPr>
          <w:rFonts w:cs="Arial"/>
          <w:i/>
          <w:iCs/>
        </w:rPr>
        <w:t>vjerojatno</w:t>
      </w:r>
      <w:r>
        <w:rPr>
          <w:rFonts w:cs="Arial"/>
          <w:i/>
          <w:iCs/>
        </w:rPr>
        <w:t xml:space="preserve"> </w:t>
      </w:r>
      <w:r w:rsidRPr="004A6E28">
        <w:rPr>
          <w:rFonts w:cs="Arial"/>
          <w:i/>
          <w:iCs/>
        </w:rPr>
        <w:t>platiti</w:t>
      </w:r>
      <w:r>
        <w:rPr>
          <w:rFonts w:cs="Arial"/>
          <w:i/>
          <w:iCs/>
        </w:rPr>
        <w:t xml:space="preserve"> </w:t>
      </w:r>
      <w:r w:rsidRPr="004A6E28">
        <w:rPr>
          <w:rFonts w:cs="Arial"/>
          <w:i/>
          <w:iCs/>
        </w:rPr>
        <w:t>najvišu</w:t>
      </w:r>
      <w:r>
        <w:rPr>
          <w:rFonts w:cs="Arial"/>
          <w:i/>
          <w:iCs/>
        </w:rPr>
        <w:t xml:space="preserve"> </w:t>
      </w:r>
      <w:r w:rsidRPr="004A6E28">
        <w:rPr>
          <w:rFonts w:cs="Arial"/>
          <w:i/>
          <w:iCs/>
        </w:rPr>
        <w:t>cijenu</w:t>
      </w:r>
      <w:r>
        <w:rPr>
          <w:rFonts w:cs="Arial"/>
          <w:i/>
          <w:iCs/>
        </w:rPr>
        <w:t xml:space="preserve"> </w:t>
      </w:r>
      <w:r w:rsidRPr="004A6E28">
        <w:rPr>
          <w:rFonts w:cs="Arial"/>
          <w:i/>
          <w:iCs/>
        </w:rPr>
        <w:t>ako</w:t>
      </w:r>
      <w:r>
        <w:rPr>
          <w:rFonts w:cs="Arial"/>
          <w:i/>
          <w:iCs/>
        </w:rPr>
        <w:t xml:space="preserve"> </w:t>
      </w:r>
      <w:r w:rsidRPr="004A6E28">
        <w:rPr>
          <w:rFonts w:cs="Arial"/>
          <w:i/>
          <w:iCs/>
        </w:rPr>
        <w:t>nema</w:t>
      </w:r>
      <w:r>
        <w:rPr>
          <w:rFonts w:cs="Arial"/>
          <w:i/>
          <w:iCs/>
        </w:rPr>
        <w:t xml:space="preserve"> </w:t>
      </w:r>
      <w:r w:rsidRPr="004A6E28">
        <w:rPr>
          <w:rFonts w:cs="Arial"/>
          <w:i/>
          <w:iCs/>
        </w:rPr>
        <w:t>odgovarajućeg</w:t>
      </w:r>
      <w:r>
        <w:rPr>
          <w:rFonts w:cs="Arial"/>
          <w:i/>
          <w:iCs/>
        </w:rPr>
        <w:t xml:space="preserve"> </w:t>
      </w:r>
      <w:r w:rsidRPr="004A6E28">
        <w:rPr>
          <w:rFonts w:cs="Arial"/>
          <w:i/>
          <w:iCs/>
        </w:rPr>
        <w:t>odgovora</w:t>
      </w:r>
      <w:r>
        <w:rPr>
          <w:rFonts w:cs="Arial"/>
          <w:i/>
          <w:iCs/>
        </w:rPr>
        <w:t xml:space="preserve"> </w:t>
      </w:r>
      <w:r w:rsidRPr="004A6E28">
        <w:rPr>
          <w:rFonts w:cs="Arial"/>
          <w:i/>
          <w:iCs/>
        </w:rPr>
        <w:t>na</w:t>
      </w:r>
      <w:r>
        <w:rPr>
          <w:rFonts w:cs="Arial"/>
          <w:i/>
          <w:iCs/>
        </w:rPr>
        <w:t xml:space="preserve"> </w:t>
      </w:r>
      <w:r w:rsidRPr="004A6E28">
        <w:rPr>
          <w:rFonts w:cs="Arial"/>
          <w:i/>
          <w:iCs/>
        </w:rPr>
        <w:t>politike.</w:t>
      </w:r>
      <w:r>
        <w:rPr>
          <w:rFonts w:cs="Arial"/>
          <w:i/>
          <w:iCs/>
        </w:rPr>
        <w:t xml:space="preserve"> </w:t>
      </w:r>
      <w:r w:rsidRPr="004A6E28">
        <w:rPr>
          <w:rFonts w:cs="Arial"/>
          <w:i/>
          <w:iCs/>
        </w:rPr>
        <w:t>Povećanje</w:t>
      </w:r>
      <w:r>
        <w:rPr>
          <w:rFonts w:cs="Arial"/>
          <w:i/>
          <w:iCs/>
        </w:rPr>
        <w:t xml:space="preserve"> </w:t>
      </w:r>
      <w:r w:rsidRPr="004A6E28">
        <w:rPr>
          <w:rFonts w:cs="Arial"/>
          <w:i/>
          <w:iCs/>
        </w:rPr>
        <w:t>stope</w:t>
      </w:r>
      <w:r>
        <w:rPr>
          <w:rFonts w:cs="Arial"/>
          <w:i/>
          <w:iCs/>
        </w:rPr>
        <w:t xml:space="preserve"> </w:t>
      </w:r>
      <w:r w:rsidRPr="004A6E28">
        <w:rPr>
          <w:rFonts w:cs="Arial"/>
          <w:i/>
          <w:iCs/>
        </w:rPr>
        <w:t>nezaposlenosti</w:t>
      </w:r>
      <w:r>
        <w:rPr>
          <w:rFonts w:cs="Arial"/>
          <w:i/>
          <w:iCs/>
        </w:rPr>
        <w:t xml:space="preserve"> </w:t>
      </w:r>
      <w:r w:rsidRPr="004A6E28">
        <w:rPr>
          <w:rFonts w:cs="Arial"/>
          <w:i/>
          <w:iCs/>
        </w:rPr>
        <w:t>mladih</w:t>
      </w:r>
      <w:r>
        <w:rPr>
          <w:rFonts w:cs="Arial"/>
          <w:i/>
          <w:iCs/>
        </w:rPr>
        <w:t xml:space="preserve"> </w:t>
      </w:r>
      <w:r w:rsidRPr="004A6E28">
        <w:rPr>
          <w:rFonts w:cs="Arial"/>
          <w:i/>
          <w:iCs/>
        </w:rPr>
        <w:t>trostruko</w:t>
      </w:r>
      <w:r>
        <w:rPr>
          <w:rFonts w:cs="Arial"/>
          <w:i/>
          <w:iCs/>
        </w:rPr>
        <w:t xml:space="preserve"> </w:t>
      </w:r>
      <w:r w:rsidRPr="004A6E28">
        <w:rPr>
          <w:rFonts w:cs="Arial"/>
          <w:i/>
          <w:iCs/>
        </w:rPr>
        <w:t>je</w:t>
      </w:r>
      <w:r>
        <w:rPr>
          <w:rFonts w:cs="Arial"/>
          <w:i/>
          <w:iCs/>
        </w:rPr>
        <w:t xml:space="preserve"> </w:t>
      </w:r>
      <w:r w:rsidRPr="004A6E28">
        <w:rPr>
          <w:rFonts w:cs="Arial"/>
          <w:i/>
          <w:iCs/>
        </w:rPr>
        <w:t>veće</w:t>
      </w:r>
      <w:r>
        <w:rPr>
          <w:rFonts w:cs="Arial"/>
          <w:i/>
          <w:iCs/>
        </w:rPr>
        <w:t xml:space="preserve"> </w:t>
      </w:r>
      <w:r w:rsidRPr="004A6E28">
        <w:rPr>
          <w:rFonts w:cs="Arial"/>
          <w:i/>
          <w:iCs/>
        </w:rPr>
        <w:t>od</w:t>
      </w:r>
      <w:r>
        <w:rPr>
          <w:rFonts w:cs="Arial"/>
          <w:i/>
          <w:iCs/>
        </w:rPr>
        <w:t xml:space="preserve"> </w:t>
      </w:r>
      <w:r w:rsidRPr="004A6E28">
        <w:rPr>
          <w:rFonts w:cs="Arial"/>
          <w:i/>
          <w:iCs/>
        </w:rPr>
        <w:t>stope</w:t>
      </w:r>
      <w:r>
        <w:rPr>
          <w:rFonts w:cs="Arial"/>
          <w:i/>
          <w:iCs/>
        </w:rPr>
        <w:t xml:space="preserve"> </w:t>
      </w:r>
      <w:r w:rsidRPr="004A6E28">
        <w:rPr>
          <w:rFonts w:cs="Arial"/>
          <w:i/>
          <w:iCs/>
        </w:rPr>
        <w:t>opće</w:t>
      </w:r>
      <w:r>
        <w:rPr>
          <w:rFonts w:cs="Arial"/>
          <w:i/>
          <w:iCs/>
        </w:rPr>
        <w:t xml:space="preserve"> </w:t>
      </w:r>
      <w:r w:rsidRPr="004A6E28">
        <w:rPr>
          <w:rFonts w:cs="Arial"/>
          <w:i/>
          <w:iCs/>
        </w:rPr>
        <w:t>nezaposlenosti</w:t>
      </w:r>
      <w:r>
        <w:rPr>
          <w:rFonts w:cs="Arial"/>
          <w:i/>
          <w:iCs/>
        </w:rPr>
        <w:t xml:space="preserve"> </w:t>
      </w:r>
      <w:r w:rsidRPr="004A6E28">
        <w:rPr>
          <w:rFonts w:cs="Arial"/>
          <w:i/>
          <w:iCs/>
        </w:rPr>
        <w:t>između</w:t>
      </w:r>
      <w:r>
        <w:rPr>
          <w:rFonts w:cs="Arial"/>
          <w:i/>
          <w:iCs/>
        </w:rPr>
        <w:t xml:space="preserve"> </w:t>
      </w:r>
      <w:r w:rsidRPr="004A6E28">
        <w:rPr>
          <w:rFonts w:cs="Arial"/>
          <w:i/>
          <w:iCs/>
        </w:rPr>
        <w:t>prvog</w:t>
      </w:r>
      <w:r>
        <w:rPr>
          <w:rFonts w:cs="Arial"/>
          <w:i/>
          <w:iCs/>
        </w:rPr>
        <w:t xml:space="preserve"> </w:t>
      </w:r>
      <w:r w:rsidRPr="004A6E28">
        <w:rPr>
          <w:rFonts w:cs="Arial"/>
          <w:i/>
          <w:iCs/>
        </w:rPr>
        <w:t>i</w:t>
      </w:r>
      <w:r>
        <w:rPr>
          <w:rFonts w:cs="Arial"/>
          <w:i/>
          <w:iCs/>
        </w:rPr>
        <w:t xml:space="preserve"> </w:t>
      </w:r>
      <w:r w:rsidRPr="004A6E28">
        <w:rPr>
          <w:rFonts w:cs="Arial"/>
          <w:i/>
          <w:iCs/>
        </w:rPr>
        <w:t>trećeg</w:t>
      </w:r>
      <w:r>
        <w:rPr>
          <w:rFonts w:cs="Arial"/>
          <w:i/>
          <w:iCs/>
        </w:rPr>
        <w:t xml:space="preserve"> </w:t>
      </w:r>
      <w:r w:rsidRPr="004A6E28">
        <w:rPr>
          <w:rFonts w:cs="Arial"/>
          <w:i/>
          <w:iCs/>
        </w:rPr>
        <w:t>tromjesečja</w:t>
      </w:r>
      <w:r>
        <w:rPr>
          <w:rFonts w:cs="Arial"/>
          <w:i/>
          <w:iCs/>
        </w:rPr>
        <w:t xml:space="preserve"> </w:t>
      </w:r>
      <w:r w:rsidRPr="004A6E28">
        <w:rPr>
          <w:rFonts w:cs="Arial"/>
          <w:i/>
          <w:iCs/>
        </w:rPr>
        <w:t>202</w:t>
      </w:r>
      <w:r>
        <w:rPr>
          <w:rFonts w:cs="Arial"/>
          <w:i/>
          <w:iCs/>
        </w:rPr>
        <w:t xml:space="preserve">0. </w:t>
      </w:r>
      <w:r w:rsidRPr="004A6E28">
        <w:rPr>
          <w:rFonts w:cs="Arial"/>
          <w:i/>
          <w:iCs/>
        </w:rPr>
        <w:t>Odgođeni</w:t>
      </w:r>
      <w:r>
        <w:rPr>
          <w:rFonts w:cs="Arial"/>
          <w:i/>
          <w:iCs/>
        </w:rPr>
        <w:t xml:space="preserve"> </w:t>
      </w:r>
      <w:r w:rsidRPr="004A6E28">
        <w:rPr>
          <w:rFonts w:cs="Arial"/>
          <w:i/>
          <w:iCs/>
        </w:rPr>
        <w:t>ulazak</w:t>
      </w:r>
      <w:r>
        <w:rPr>
          <w:rFonts w:cs="Arial"/>
          <w:i/>
          <w:iCs/>
        </w:rPr>
        <w:t xml:space="preserve"> </w:t>
      </w:r>
      <w:r w:rsidRPr="004A6E28">
        <w:rPr>
          <w:rFonts w:cs="Arial"/>
          <w:i/>
          <w:iCs/>
        </w:rPr>
        <w:t>na</w:t>
      </w:r>
      <w:r>
        <w:rPr>
          <w:rFonts w:cs="Arial"/>
          <w:i/>
          <w:iCs/>
        </w:rPr>
        <w:t xml:space="preserve"> </w:t>
      </w:r>
      <w:r w:rsidRPr="004A6E28">
        <w:rPr>
          <w:rFonts w:cs="Arial"/>
          <w:i/>
          <w:iCs/>
        </w:rPr>
        <w:t>tržište</w:t>
      </w:r>
      <w:r>
        <w:rPr>
          <w:rFonts w:cs="Arial"/>
          <w:i/>
          <w:iCs/>
        </w:rPr>
        <w:t xml:space="preserve"> </w:t>
      </w:r>
      <w:r w:rsidRPr="004A6E28">
        <w:rPr>
          <w:rFonts w:cs="Arial"/>
          <w:i/>
          <w:iCs/>
        </w:rPr>
        <w:t>rada</w:t>
      </w:r>
      <w:r>
        <w:rPr>
          <w:rFonts w:cs="Arial"/>
          <w:i/>
          <w:iCs/>
        </w:rPr>
        <w:t xml:space="preserve"> </w:t>
      </w:r>
      <w:r w:rsidRPr="004A6E28">
        <w:rPr>
          <w:rFonts w:cs="Arial"/>
          <w:i/>
          <w:iCs/>
        </w:rPr>
        <w:t>mogao</w:t>
      </w:r>
      <w:r>
        <w:rPr>
          <w:rFonts w:cs="Arial"/>
          <w:i/>
          <w:iCs/>
        </w:rPr>
        <w:t xml:space="preserve"> </w:t>
      </w:r>
      <w:r w:rsidRPr="004A6E28">
        <w:rPr>
          <w:rFonts w:cs="Arial"/>
          <w:i/>
          <w:iCs/>
        </w:rPr>
        <w:t>bi</w:t>
      </w:r>
      <w:r>
        <w:rPr>
          <w:rFonts w:cs="Arial"/>
          <w:i/>
          <w:iCs/>
        </w:rPr>
        <w:t xml:space="preserve"> </w:t>
      </w:r>
      <w:r w:rsidRPr="004A6E28">
        <w:rPr>
          <w:rFonts w:cs="Arial"/>
          <w:i/>
          <w:iCs/>
        </w:rPr>
        <w:t>obilježiti</w:t>
      </w:r>
      <w:r>
        <w:rPr>
          <w:rFonts w:cs="Arial"/>
          <w:i/>
          <w:iCs/>
        </w:rPr>
        <w:t xml:space="preserve"> </w:t>
      </w:r>
      <w:r w:rsidRPr="004A6E28">
        <w:rPr>
          <w:rFonts w:cs="Arial"/>
          <w:i/>
          <w:iCs/>
        </w:rPr>
        <w:t>ov</w:t>
      </w:r>
      <w:r w:rsidRPr="004A6E28">
        <w:rPr>
          <w:rFonts w:cs="Arial"/>
        </w:rPr>
        <w:t>u</w:t>
      </w:r>
      <w:r>
        <w:rPr>
          <w:rFonts w:cs="Arial"/>
        </w:rPr>
        <w:t xml:space="preserve"> </w:t>
      </w:r>
      <w:r w:rsidRPr="004A6E28">
        <w:rPr>
          <w:rFonts w:cs="Arial"/>
          <w:i/>
          <w:iCs/>
        </w:rPr>
        <w:t>generaciju</w:t>
      </w:r>
      <w:r>
        <w:rPr>
          <w:rFonts w:cs="Arial"/>
          <w:i/>
          <w:iCs/>
        </w:rPr>
        <w:t xml:space="preserve"> </w:t>
      </w:r>
      <w:r w:rsidRPr="004A6E28">
        <w:rPr>
          <w:rFonts w:cs="Arial"/>
          <w:i/>
          <w:iCs/>
        </w:rPr>
        <w:t>u</w:t>
      </w:r>
      <w:r>
        <w:rPr>
          <w:rFonts w:cs="Arial"/>
          <w:i/>
          <w:iCs/>
        </w:rPr>
        <w:t xml:space="preserve"> </w:t>
      </w:r>
      <w:r w:rsidRPr="004A6E28">
        <w:rPr>
          <w:rFonts w:cs="Arial"/>
          <w:i/>
          <w:iCs/>
        </w:rPr>
        <w:t>godinama</w:t>
      </w:r>
      <w:r>
        <w:rPr>
          <w:rFonts w:cs="Arial"/>
          <w:i/>
          <w:iCs/>
        </w:rPr>
        <w:t xml:space="preserve"> </w:t>
      </w:r>
      <w:r w:rsidRPr="004A6E28">
        <w:rPr>
          <w:rFonts w:cs="Arial"/>
          <w:i/>
          <w:iCs/>
        </w:rPr>
        <w:t>koje</w:t>
      </w:r>
      <w:r>
        <w:rPr>
          <w:rFonts w:cs="Arial"/>
          <w:i/>
          <w:iCs/>
        </w:rPr>
        <w:t xml:space="preserve"> </w:t>
      </w:r>
      <w:r w:rsidRPr="004A6E28">
        <w:rPr>
          <w:rFonts w:cs="Arial"/>
          <w:i/>
          <w:iCs/>
        </w:rPr>
        <w:t>dolaze.</w:t>
      </w:r>
      <w:r>
        <w:rPr>
          <w:rFonts w:cs="Arial"/>
          <w:i/>
          <w:iCs/>
        </w:rPr>
        <w:t>“</w:t>
      </w:r>
      <w:r>
        <w:rPr>
          <w:rStyle w:val="FootnoteReference"/>
          <w:rFonts w:cs="Arial"/>
          <w:i/>
          <w:iCs/>
        </w:rPr>
        <w:footnoteReference w:id="206"/>
      </w:r>
      <w:r>
        <w:rPr>
          <w:rFonts w:cs="Arial"/>
          <w:i/>
          <w:iCs/>
        </w:rPr>
        <w:t xml:space="preserve"> </w:t>
      </w:r>
      <w:r>
        <w:rPr>
          <w:rFonts w:cs="Arial"/>
        </w:rPr>
        <w:t>Prema Eurostatu u 2019. godini stopa mladih u dobi od 16 do 29 u HR u riziku od siromaštva ili socijalne isključenosti je iznosila 18,8%, što je niže od prosjeka za EU. Udio mladih u dobi od 16 do 29 godina koji trpe određenu materijalnu deprivaciju je prema istom izvoru u Hrvatskoj 6,2% što je gotovo istovjetno prosjeku u EU. Udio mladih u dobi od 16 do 29 godina koji žive u kućanstvima s vrlo niskim primanjima je 7,8%, što je nešto niže od prosjeka EU (9,1%). U Hrvatskoj živi 4% mladih u dobi od 16 do 29 godina u situaciji u kojoj troškovi stanovanja prelaze granicu mogućnosti. Mladi u dobi od 16 do 29 žive u prenapučenim kućanstvima, a onih koji trpe deprivaciju zbog istog razloga, ima u Hrvatskoj 50,71%. Isto tako, 4,9% mladih koji rade, u dobi od 16 do 29 godina, žive u riziku od siromaštva. U dobi o 18 do 24 godine u Hrvatskoj 3% mladih su rano napustili obrazovanje i osposobljavanje. Isključenost se može pratiti i kroz uključenost mladih u neformalno obrazovanje (u posljednja 4 tjedna) pa je tako 11,8% mladih u EU u dobi od 15 do 29 godina uključeno u neki oblik neformalnog obrazovanja, a u Hrvatskoj je to samo 2,00%. Mladi iz skupine kojoj prijeti isključenost su mladi izvan sustava obrazovanja, osposobljavanja i rada ili popularno u NEET situaciji. U EU ih prosječno ima 12,5% populacije (od 16 do 29), a u HR 14,2% ukupne populacije mladih. Ovi podaci, koji su i dalje samo procjena, upozoravaju na problem nedostupnosti velikog dijela mladih za koje se ne zna u kojem su zapravo statusu. Procjene mladih se obično vrše procjenom razlike između evidentirano nezaposlenih, usporedbom s brojem zaposlenih i onih koji u datom trenutku izlaze iz obrazovnog sustava. S obzirom da u HR nema sustavnog praćenja mladih koji se osposobljavaju, nije moguće procijeniti koliko mladih radi za vrijeme školovanja, kao ni kako bi mogli platiti školovanje, rade li “na crno”, niti je moguće pratiti koliko mladih je emigriralo, te koliko ih se školuje u inozemstvu, pa je ovaj broj samo procjena. Procjenu je izradilo</w:t>
      </w:r>
      <w:r w:rsidR="00AA4CC3">
        <w:rPr>
          <w:rFonts w:cs="Arial"/>
        </w:rPr>
        <w:t xml:space="preserve"> </w:t>
      </w:r>
      <w:r>
        <w:rPr>
          <w:rFonts w:cs="Arial"/>
        </w:rPr>
        <w:t>i Ministarstvo rada i mirovinskog sustava</w:t>
      </w:r>
      <w:r>
        <w:rPr>
          <w:rStyle w:val="FootnoteReference"/>
          <w:rFonts w:cs="Arial"/>
        </w:rPr>
        <w:footnoteReference w:id="207"/>
      </w:r>
      <w:r>
        <w:rPr>
          <w:rFonts w:cs="Arial"/>
        </w:rPr>
        <w:t xml:space="preserve"> 2018. godine. Na </w:t>
      </w:r>
      <w:r w:rsidR="00AA3EB7">
        <w:rPr>
          <w:rFonts w:cs="Arial"/>
        </w:rPr>
        <w:t>S</w:t>
      </w:r>
      <w:r>
        <w:rPr>
          <w:rFonts w:cs="Arial"/>
        </w:rPr>
        <w:t xml:space="preserve">lici </w:t>
      </w:r>
      <w:r w:rsidR="00AA3EB7">
        <w:rPr>
          <w:rFonts w:cs="Arial"/>
        </w:rPr>
        <w:t>7</w:t>
      </w:r>
      <w:r>
        <w:rPr>
          <w:rFonts w:cs="Arial"/>
        </w:rPr>
        <w:t xml:space="preserve"> se vidi kakvu shemu obilježja imaju NEET osobe, a na Slici </w:t>
      </w:r>
      <w:r w:rsidR="00AA3EB7">
        <w:rPr>
          <w:rFonts w:cs="Arial"/>
        </w:rPr>
        <w:t>8</w:t>
      </w:r>
      <w:r>
        <w:rPr>
          <w:rFonts w:cs="Arial"/>
        </w:rPr>
        <w:t xml:space="preserve"> se vide rezultati istraživanja Ministarstva. PGŽ je među županijama koja ima veliki postotak neaktivnih osoba među kojima su mladi najugroženiji. </w:t>
      </w:r>
    </w:p>
    <w:p w14:paraId="079B1099" w14:textId="77777777" w:rsidR="00AA3EB7" w:rsidRDefault="00AA3EB7">
      <w:pPr>
        <w:spacing w:after="160" w:line="259" w:lineRule="auto"/>
        <w:ind w:firstLine="0"/>
        <w:jc w:val="left"/>
        <w:rPr>
          <w:rFonts w:cs="Arial"/>
        </w:rPr>
      </w:pPr>
      <w:r>
        <w:rPr>
          <w:rFonts w:cs="Arial"/>
        </w:rPr>
        <w:br w:type="page"/>
      </w:r>
    </w:p>
    <w:p w14:paraId="01C694A9" w14:textId="1446DF2E" w:rsidR="002062F3" w:rsidRPr="00C247B5" w:rsidRDefault="002062F3" w:rsidP="00AA3EB7">
      <w:pPr>
        <w:spacing w:line="276" w:lineRule="auto"/>
        <w:ind w:firstLine="0"/>
        <w:rPr>
          <w:rFonts w:cs="Arial"/>
        </w:rPr>
      </w:pPr>
      <w:r w:rsidRPr="00AA3EB7">
        <w:rPr>
          <w:rFonts w:cs="Arial"/>
          <w:i/>
          <w:szCs w:val="20"/>
        </w:rPr>
        <w:t xml:space="preserve">Slika </w:t>
      </w:r>
      <w:r w:rsidR="00AA3EB7" w:rsidRPr="00AA3EB7">
        <w:rPr>
          <w:rFonts w:cs="Arial"/>
          <w:i/>
          <w:szCs w:val="20"/>
        </w:rPr>
        <w:t>7</w:t>
      </w:r>
      <w:r w:rsidRPr="00AA3EB7">
        <w:rPr>
          <w:rFonts w:cs="Arial"/>
          <w:i/>
          <w:szCs w:val="20"/>
        </w:rPr>
        <w:t>.</w:t>
      </w:r>
      <w:r w:rsidRPr="00C94123">
        <w:rPr>
          <w:rFonts w:cs="Arial"/>
          <w:szCs w:val="20"/>
        </w:rPr>
        <w:t xml:space="preserve"> Definicija NEET osoba prema Anketi o radnoj snazi </w:t>
      </w:r>
    </w:p>
    <w:p w14:paraId="3A41D609" w14:textId="77777777" w:rsidR="002062F3" w:rsidRDefault="002062F3" w:rsidP="002062F3">
      <w:pPr>
        <w:jc w:val="center"/>
      </w:pPr>
      <w:r w:rsidRPr="000E4D8D">
        <w:fldChar w:fldCharType="begin"/>
      </w:r>
      <w:r>
        <w:instrText xml:space="preserve"> INCLUDEPICTURE "C:\\var\\folders\\0v\\06xq1cd90s92twq_xzx2kv2m0000gn\\T\\com.microsoft.Word\\WebArchiveCopyPasteTempFiles\\page10image1895511440" \* MERGEFORMAT </w:instrText>
      </w:r>
      <w:r w:rsidRPr="000E4D8D">
        <w:fldChar w:fldCharType="separate"/>
      </w:r>
      <w:r w:rsidRPr="000E4D8D">
        <w:rPr>
          <w:noProof/>
          <w:lang w:eastAsia="hr-HR"/>
        </w:rPr>
        <w:drawing>
          <wp:inline distT="0" distB="0" distL="0" distR="0" wp14:anchorId="00AEBC49" wp14:editId="4A79FB4F">
            <wp:extent cx="2864637" cy="2612555"/>
            <wp:effectExtent l="0" t="0" r="5715" b="3810"/>
            <wp:docPr id="6" name="Picture 6" descr="page10image189551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0image18955114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92146" cy="2637644"/>
                    </a:xfrm>
                    <a:prstGeom prst="rect">
                      <a:avLst/>
                    </a:prstGeom>
                    <a:noFill/>
                    <a:ln>
                      <a:noFill/>
                    </a:ln>
                  </pic:spPr>
                </pic:pic>
              </a:graphicData>
            </a:graphic>
          </wp:inline>
        </w:drawing>
      </w:r>
      <w:r w:rsidRPr="000E4D8D">
        <w:fldChar w:fldCharType="end"/>
      </w:r>
    </w:p>
    <w:p w14:paraId="789E9076" w14:textId="79D36727" w:rsidR="002062F3" w:rsidRPr="00AA3EB7" w:rsidRDefault="002062F3" w:rsidP="00AA3EB7">
      <w:pPr>
        <w:jc w:val="center"/>
        <w:rPr>
          <w:rFonts w:cs="Arial"/>
          <w:sz w:val="16"/>
          <w:szCs w:val="16"/>
        </w:rPr>
      </w:pPr>
      <w:r w:rsidRPr="00CC0F20">
        <w:rPr>
          <w:rFonts w:cs="Arial"/>
          <w:sz w:val="16"/>
          <w:szCs w:val="16"/>
        </w:rPr>
        <w:t>Izvor: Grafički prikaz preuzet iz Ministarstvo rada i mirovinskog sustava, 2018, Analiza stanja i preporuke daljnjih aktivnosti za osobe u NEET sustavu, prema Eurofound (2016</w:t>
      </w:r>
      <w:r>
        <w:rPr>
          <w:rFonts w:cs="Arial"/>
          <w:sz w:val="16"/>
          <w:szCs w:val="16"/>
        </w:rPr>
        <w:t>.</w:t>
      </w:r>
      <w:r w:rsidRPr="00CC0F20">
        <w:rPr>
          <w:rFonts w:cs="Arial"/>
          <w:sz w:val="16"/>
          <w:szCs w:val="16"/>
        </w:rPr>
        <w:t xml:space="preserve">). str. </w:t>
      </w:r>
      <w:r w:rsidRPr="00CC0F20">
        <w:rPr>
          <w:rStyle w:val="FootnoteReference"/>
          <w:rFonts w:cs="Arial"/>
          <w:sz w:val="16"/>
          <w:szCs w:val="16"/>
        </w:rPr>
        <w:footnoteReference w:id="208"/>
      </w:r>
    </w:p>
    <w:p w14:paraId="7618FE2B" w14:textId="4A2F65AF" w:rsidR="002062F3" w:rsidRPr="000E4D8D" w:rsidRDefault="002062F3" w:rsidP="00AA3EB7">
      <w:pPr>
        <w:spacing w:line="276" w:lineRule="auto"/>
        <w:ind w:firstLine="0"/>
      </w:pPr>
      <w:r w:rsidRPr="00AA3EB7">
        <w:rPr>
          <w:i/>
          <w:noProof/>
          <w:lang w:eastAsia="hr-HR"/>
        </w:rPr>
        <w:drawing>
          <wp:anchor distT="0" distB="0" distL="114300" distR="114300" simplePos="0" relativeHeight="251660288" behindDoc="1" locked="0" layoutInCell="1" allowOverlap="1" wp14:anchorId="44AAE7C8" wp14:editId="6B8AC00A">
            <wp:simplePos x="0" y="0"/>
            <wp:positionH relativeFrom="column">
              <wp:posOffset>1698625</wp:posOffset>
            </wp:positionH>
            <wp:positionV relativeFrom="paragraph">
              <wp:posOffset>357505</wp:posOffset>
            </wp:positionV>
            <wp:extent cx="2319655" cy="2065020"/>
            <wp:effectExtent l="0" t="0" r="4445" b="0"/>
            <wp:wrapTopAndBottom/>
            <wp:docPr id="7" name="Picture 7" descr="page48image195577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8image1955772128"/>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6241" b="4736"/>
                    <a:stretch/>
                  </pic:blipFill>
                  <pic:spPr bwMode="auto">
                    <a:xfrm>
                      <a:off x="0" y="0"/>
                      <a:ext cx="2319655" cy="2065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A3EB7">
        <w:rPr>
          <w:rFonts w:cs="Arial"/>
          <w:i/>
          <w:szCs w:val="20"/>
        </w:rPr>
        <w:t xml:space="preserve">Slika </w:t>
      </w:r>
      <w:r w:rsidR="00AA3EB7">
        <w:rPr>
          <w:rFonts w:cs="Arial"/>
          <w:i/>
          <w:szCs w:val="20"/>
        </w:rPr>
        <w:t>8</w:t>
      </w:r>
      <w:r w:rsidRPr="00AA3EB7">
        <w:rPr>
          <w:rFonts w:cs="Arial"/>
          <w:i/>
          <w:szCs w:val="20"/>
        </w:rPr>
        <w:t>.</w:t>
      </w:r>
      <w:r w:rsidRPr="006E3B2D">
        <w:rPr>
          <w:rFonts w:cs="Arial"/>
          <w:szCs w:val="20"/>
        </w:rPr>
        <w:t xml:space="preserve"> </w:t>
      </w:r>
      <w:r w:rsidRPr="00C94123">
        <w:rPr>
          <w:rFonts w:cs="Arial"/>
          <w:szCs w:val="20"/>
        </w:rPr>
        <w:t xml:space="preserve">Distribucija osoba (15-29) u definiranom NEET statusu neaktivnosti prema županiji prebivališta </w:t>
      </w:r>
      <w:r w:rsidRPr="000E4D8D">
        <w:fldChar w:fldCharType="begin"/>
      </w:r>
      <w:r>
        <w:instrText xml:space="preserve"> INCLUDEPICTURE "C:\\var\\folders\\0v\\06xq1cd90s92twq_xzx2kv2m0000gn\\T\\com.microsoft.Word\\WebArchiveCopyPasteTempFiles\\page48image1955772128" \* MERGEFORMAT </w:instrText>
      </w:r>
      <w:r w:rsidRPr="000E4D8D">
        <w:fldChar w:fldCharType="end"/>
      </w:r>
    </w:p>
    <w:p w14:paraId="37DBA8D7" w14:textId="77777777" w:rsidR="002062F3" w:rsidRPr="00CC0F20" w:rsidRDefault="002062F3" w:rsidP="00AA3EB7">
      <w:pPr>
        <w:jc w:val="center"/>
        <w:rPr>
          <w:rFonts w:cs="Arial"/>
          <w:sz w:val="16"/>
          <w:szCs w:val="16"/>
        </w:rPr>
      </w:pPr>
      <w:r w:rsidRPr="00CC0F20">
        <w:rPr>
          <w:rFonts w:cs="Arial"/>
          <w:sz w:val="16"/>
          <w:szCs w:val="16"/>
        </w:rPr>
        <w:t>Izvor: Preuzeto iz Institut za ekonomiju, 2018</w:t>
      </w:r>
      <w:r>
        <w:rPr>
          <w:rFonts w:cs="Arial"/>
          <w:sz w:val="16"/>
          <w:szCs w:val="16"/>
        </w:rPr>
        <w:t>.</w:t>
      </w:r>
      <w:r w:rsidRPr="00CC0F20">
        <w:rPr>
          <w:rFonts w:cs="Arial"/>
          <w:sz w:val="16"/>
          <w:szCs w:val="16"/>
        </w:rPr>
        <w:t>, “EIZ obrada podataka dobivenih putem</w:t>
      </w:r>
      <w:r>
        <w:rPr>
          <w:rFonts w:cs="Arial"/>
          <w:sz w:val="16"/>
          <w:szCs w:val="16"/>
        </w:rPr>
        <w:t xml:space="preserve"> </w:t>
      </w:r>
      <w:r w:rsidRPr="00CC0F20">
        <w:rPr>
          <w:rFonts w:cs="Arial"/>
          <w:sz w:val="16"/>
          <w:szCs w:val="16"/>
        </w:rPr>
        <w:t>Sporazuma o razmjeni podataka.”, str. 41</w:t>
      </w:r>
      <w:r w:rsidRPr="00CC0F20">
        <w:rPr>
          <w:rStyle w:val="FootnoteReference"/>
          <w:rFonts w:cs="Arial"/>
          <w:sz w:val="16"/>
          <w:szCs w:val="16"/>
        </w:rPr>
        <w:footnoteReference w:id="209"/>
      </w:r>
    </w:p>
    <w:p w14:paraId="067BCE49" w14:textId="2677D8EC" w:rsidR="002062F3" w:rsidRDefault="002062F3" w:rsidP="00AA3EB7">
      <w:pPr>
        <w:spacing w:line="276" w:lineRule="auto"/>
        <w:ind w:firstLine="0"/>
        <w:rPr>
          <w:rFonts w:cs="Arial"/>
        </w:rPr>
      </w:pPr>
      <w:r>
        <w:rPr>
          <w:rFonts w:cs="Arial"/>
        </w:rPr>
        <w:t>Mladi iz ove skupine jesu prioritet ovog razvojnog smjera, jer među njima ima i mladih s invaliditetom, mladih žena, onih koji su rano izašli iz sustava obrazovanja, ali i obitelji s djecom. U ovoj skupini su i mladi iz ruralnih krajeva koji zbog nedostupnosti javnog prijevoza, obrazovnih i radnih mogućnosti ostaju zatočeni u zajednici u kojoj žive ili najčešće migriraju. Ruralne prostore prati i depopulizacija odnosno pražnjenje prostora. Zato je i u EU strategiji za mlade, r</w:t>
      </w:r>
      <w:r w:rsidRPr="00A2680A">
        <w:rPr>
          <w:rFonts w:cs="Arial"/>
        </w:rPr>
        <w:t>avnopravnost</w:t>
      </w:r>
      <w:r>
        <w:rPr>
          <w:rFonts w:cs="Arial"/>
        </w:rPr>
        <w:t xml:space="preserve"> </w:t>
      </w:r>
      <w:r w:rsidRPr="00A2680A">
        <w:rPr>
          <w:rFonts w:cs="Arial"/>
        </w:rPr>
        <w:t>za</w:t>
      </w:r>
      <w:r>
        <w:rPr>
          <w:rFonts w:cs="Arial"/>
        </w:rPr>
        <w:t xml:space="preserve"> </w:t>
      </w:r>
      <w:r w:rsidRPr="00A2680A">
        <w:rPr>
          <w:rFonts w:cs="Arial"/>
        </w:rPr>
        <w:t>mlade</w:t>
      </w:r>
      <w:r>
        <w:rPr>
          <w:rFonts w:cs="Arial"/>
        </w:rPr>
        <w:t xml:space="preserve"> </w:t>
      </w:r>
      <w:r w:rsidRPr="00A2680A">
        <w:rPr>
          <w:rFonts w:cs="Arial"/>
        </w:rPr>
        <w:t>u</w:t>
      </w:r>
      <w:r>
        <w:rPr>
          <w:rFonts w:cs="Arial"/>
        </w:rPr>
        <w:t xml:space="preserve"> </w:t>
      </w:r>
      <w:r w:rsidRPr="00A2680A">
        <w:rPr>
          <w:rFonts w:cs="Arial"/>
        </w:rPr>
        <w:t>ruralnim</w:t>
      </w:r>
      <w:r>
        <w:rPr>
          <w:rFonts w:cs="Arial"/>
        </w:rPr>
        <w:t xml:space="preserve"> </w:t>
      </w:r>
      <w:r w:rsidRPr="00A2680A">
        <w:rPr>
          <w:rFonts w:cs="Arial"/>
        </w:rPr>
        <w:t>i</w:t>
      </w:r>
      <w:r>
        <w:rPr>
          <w:rFonts w:cs="Arial"/>
        </w:rPr>
        <w:t xml:space="preserve"> </w:t>
      </w:r>
      <w:r w:rsidRPr="00A2680A">
        <w:rPr>
          <w:rFonts w:cs="Arial"/>
        </w:rPr>
        <w:t>urbanim</w:t>
      </w:r>
      <w:r>
        <w:rPr>
          <w:rFonts w:cs="Arial"/>
        </w:rPr>
        <w:t xml:space="preserve"> </w:t>
      </w:r>
      <w:r w:rsidRPr="00A2680A">
        <w:rPr>
          <w:rFonts w:cs="Arial"/>
        </w:rPr>
        <w:t>sredinama</w:t>
      </w:r>
      <w:r>
        <w:rPr>
          <w:rFonts w:cs="Arial"/>
        </w:rPr>
        <w:t xml:space="preserve"> istaknuti cilj, jer je važno </w:t>
      </w:r>
      <w:r w:rsidRPr="00A2680A">
        <w:rPr>
          <w:rFonts w:cs="Arial"/>
        </w:rPr>
        <w:t>osigurati</w:t>
      </w:r>
      <w:r>
        <w:rPr>
          <w:rFonts w:cs="Arial"/>
        </w:rPr>
        <w:t xml:space="preserve"> </w:t>
      </w:r>
      <w:r w:rsidRPr="00A2680A">
        <w:rPr>
          <w:rFonts w:cs="Arial"/>
        </w:rPr>
        <w:t>jednake</w:t>
      </w:r>
      <w:r>
        <w:rPr>
          <w:rFonts w:cs="Arial"/>
        </w:rPr>
        <w:t xml:space="preserve"> </w:t>
      </w:r>
      <w:r w:rsidRPr="00A2680A">
        <w:rPr>
          <w:rFonts w:cs="Arial"/>
        </w:rPr>
        <w:t>uvjete</w:t>
      </w:r>
      <w:r>
        <w:rPr>
          <w:rFonts w:cs="Arial"/>
        </w:rPr>
        <w:t xml:space="preserve"> </w:t>
      </w:r>
      <w:r w:rsidRPr="00A2680A">
        <w:rPr>
          <w:rFonts w:cs="Arial"/>
        </w:rPr>
        <w:t>kroz</w:t>
      </w:r>
      <w:r>
        <w:rPr>
          <w:rFonts w:cs="Arial"/>
        </w:rPr>
        <w:t xml:space="preserve"> </w:t>
      </w:r>
      <w:r w:rsidRPr="00A2680A">
        <w:rPr>
          <w:rFonts w:cs="Arial"/>
        </w:rPr>
        <w:t>koje</w:t>
      </w:r>
      <w:r>
        <w:rPr>
          <w:rFonts w:cs="Arial"/>
        </w:rPr>
        <w:t xml:space="preserve"> </w:t>
      </w:r>
      <w:r w:rsidRPr="00A2680A">
        <w:rPr>
          <w:rFonts w:cs="Arial"/>
        </w:rPr>
        <w:t>se</w:t>
      </w:r>
      <w:r>
        <w:rPr>
          <w:rFonts w:cs="Arial"/>
        </w:rPr>
        <w:t xml:space="preserve"> </w:t>
      </w:r>
      <w:r w:rsidRPr="00A2680A">
        <w:rPr>
          <w:rFonts w:cs="Arial"/>
        </w:rPr>
        <w:t>mladima</w:t>
      </w:r>
      <w:r>
        <w:rPr>
          <w:rFonts w:cs="Arial"/>
        </w:rPr>
        <w:t xml:space="preserve"> </w:t>
      </w:r>
      <w:r w:rsidRPr="00A2680A">
        <w:rPr>
          <w:rFonts w:cs="Arial"/>
        </w:rPr>
        <w:t>omogućuje</w:t>
      </w:r>
      <w:r>
        <w:rPr>
          <w:rFonts w:cs="Arial"/>
        </w:rPr>
        <w:t xml:space="preserve"> </w:t>
      </w:r>
      <w:r w:rsidRPr="00A2680A">
        <w:rPr>
          <w:rFonts w:cs="Arial"/>
        </w:rPr>
        <w:t>ostvarivanje</w:t>
      </w:r>
      <w:r>
        <w:rPr>
          <w:rFonts w:cs="Arial"/>
        </w:rPr>
        <w:t xml:space="preserve"> osobnog </w:t>
      </w:r>
      <w:r w:rsidRPr="00A2680A">
        <w:rPr>
          <w:rFonts w:cs="Arial"/>
        </w:rPr>
        <w:t>potencijala</w:t>
      </w:r>
      <w:r>
        <w:rPr>
          <w:rFonts w:cs="Arial"/>
        </w:rPr>
        <w:t xml:space="preserve"> </w:t>
      </w:r>
      <w:r w:rsidRPr="00A2680A">
        <w:rPr>
          <w:rFonts w:cs="Arial"/>
        </w:rPr>
        <w:t>u</w:t>
      </w:r>
      <w:r>
        <w:rPr>
          <w:rFonts w:cs="Arial"/>
        </w:rPr>
        <w:t xml:space="preserve"> </w:t>
      </w:r>
      <w:r w:rsidRPr="00A2680A">
        <w:rPr>
          <w:rFonts w:cs="Arial"/>
        </w:rPr>
        <w:t>svim</w:t>
      </w:r>
      <w:r>
        <w:rPr>
          <w:rFonts w:cs="Arial"/>
        </w:rPr>
        <w:t xml:space="preserve"> </w:t>
      </w:r>
      <w:r w:rsidRPr="00A2680A">
        <w:rPr>
          <w:rFonts w:cs="Arial"/>
        </w:rPr>
        <w:t>područjima,</w:t>
      </w:r>
      <w:r>
        <w:rPr>
          <w:rFonts w:cs="Arial"/>
        </w:rPr>
        <w:t xml:space="preserve"> </w:t>
      </w:r>
      <w:r w:rsidRPr="00A2680A">
        <w:rPr>
          <w:rFonts w:cs="Arial"/>
        </w:rPr>
        <w:t>a</w:t>
      </w:r>
      <w:r>
        <w:rPr>
          <w:rFonts w:cs="Arial"/>
        </w:rPr>
        <w:t xml:space="preserve"> </w:t>
      </w:r>
      <w:r w:rsidRPr="00A2680A">
        <w:rPr>
          <w:rFonts w:cs="Arial"/>
        </w:rPr>
        <w:t>posebno</w:t>
      </w:r>
      <w:r>
        <w:rPr>
          <w:rFonts w:cs="Arial"/>
        </w:rPr>
        <w:t xml:space="preserve"> </w:t>
      </w:r>
      <w:r w:rsidRPr="00A2680A">
        <w:rPr>
          <w:rFonts w:cs="Arial"/>
        </w:rPr>
        <w:t>u</w:t>
      </w:r>
      <w:r>
        <w:rPr>
          <w:rFonts w:cs="Arial"/>
        </w:rPr>
        <w:t xml:space="preserve"> </w:t>
      </w:r>
      <w:r w:rsidRPr="00A2680A">
        <w:rPr>
          <w:rFonts w:cs="Arial"/>
        </w:rPr>
        <w:t>ruralnim</w:t>
      </w:r>
      <w:r>
        <w:rPr>
          <w:rFonts w:cs="Arial"/>
        </w:rPr>
        <w:t xml:space="preserve"> </w:t>
      </w:r>
      <w:r w:rsidRPr="00A2680A">
        <w:rPr>
          <w:rFonts w:cs="Arial"/>
        </w:rPr>
        <w:t>područjima</w:t>
      </w:r>
      <w:r>
        <w:rPr>
          <w:rFonts w:cs="Arial"/>
        </w:rPr>
        <w:t>. I</w:t>
      </w:r>
      <w:r w:rsidRPr="00CB15B3">
        <w:rPr>
          <w:rFonts w:cs="Arial"/>
        </w:rPr>
        <w:t>straživanja</w:t>
      </w:r>
      <w:r>
        <w:rPr>
          <w:rFonts w:cs="Arial"/>
        </w:rPr>
        <w:t xml:space="preserve"> </w:t>
      </w:r>
      <w:r w:rsidRPr="00CB15B3">
        <w:rPr>
          <w:rFonts w:cs="Arial"/>
        </w:rPr>
        <w:t>(Biavaschi</w:t>
      </w:r>
      <w:r>
        <w:rPr>
          <w:rFonts w:cs="Arial"/>
        </w:rPr>
        <w:t xml:space="preserve"> </w:t>
      </w:r>
      <w:r w:rsidRPr="00CB15B3">
        <w:rPr>
          <w:rFonts w:cs="Arial"/>
        </w:rPr>
        <w:t>i</w:t>
      </w:r>
      <w:r>
        <w:rPr>
          <w:rFonts w:cs="Arial"/>
        </w:rPr>
        <w:t xml:space="preserve"> </w:t>
      </w:r>
      <w:r w:rsidRPr="00CB15B3">
        <w:rPr>
          <w:rFonts w:cs="Arial"/>
        </w:rPr>
        <w:t>sur.,</w:t>
      </w:r>
      <w:r>
        <w:rPr>
          <w:rFonts w:cs="Arial"/>
        </w:rPr>
        <w:t xml:space="preserve"> </w:t>
      </w:r>
      <w:r w:rsidRPr="00CB15B3">
        <w:rPr>
          <w:rFonts w:cs="Arial"/>
        </w:rPr>
        <w:t>2012)</w:t>
      </w:r>
      <w:r>
        <w:rPr>
          <w:rFonts w:cs="Arial"/>
        </w:rPr>
        <w:t xml:space="preserve"> pokazuju </w:t>
      </w:r>
      <w:r w:rsidRPr="00CB15B3">
        <w:rPr>
          <w:rFonts w:cs="Arial"/>
        </w:rPr>
        <w:t>da</w:t>
      </w:r>
      <w:r>
        <w:rPr>
          <w:rFonts w:cs="Arial"/>
        </w:rPr>
        <w:t xml:space="preserve"> </w:t>
      </w:r>
      <w:r w:rsidRPr="00CB15B3">
        <w:rPr>
          <w:rFonts w:cs="Arial"/>
        </w:rPr>
        <w:t>je</w:t>
      </w:r>
      <w:r>
        <w:rPr>
          <w:rFonts w:cs="Arial"/>
        </w:rPr>
        <w:t xml:space="preserve"> </w:t>
      </w:r>
      <w:r w:rsidRPr="00CB15B3">
        <w:rPr>
          <w:rFonts w:cs="Arial"/>
        </w:rPr>
        <w:t>najlakš</w:t>
      </w:r>
      <w:r>
        <w:rPr>
          <w:rFonts w:cs="Arial"/>
        </w:rPr>
        <w:t xml:space="preserve">i prijelaz </w:t>
      </w:r>
      <w:r w:rsidRPr="00CB15B3">
        <w:rPr>
          <w:rFonts w:cs="Arial"/>
        </w:rPr>
        <w:t>iz</w:t>
      </w:r>
      <w:r>
        <w:rPr>
          <w:rFonts w:cs="Arial"/>
        </w:rPr>
        <w:t xml:space="preserve"> </w:t>
      </w:r>
      <w:r w:rsidRPr="00CB15B3">
        <w:rPr>
          <w:rFonts w:cs="Arial"/>
        </w:rPr>
        <w:t>obrazovnog</w:t>
      </w:r>
      <w:r>
        <w:rPr>
          <w:rFonts w:cs="Arial"/>
        </w:rPr>
        <w:t xml:space="preserve"> </w:t>
      </w:r>
      <w:r w:rsidRPr="00CB15B3">
        <w:rPr>
          <w:rFonts w:cs="Arial"/>
        </w:rPr>
        <w:t>procesa</w:t>
      </w:r>
      <w:r>
        <w:rPr>
          <w:rFonts w:cs="Arial"/>
        </w:rPr>
        <w:t xml:space="preserve"> </w:t>
      </w:r>
      <w:r w:rsidRPr="00CB15B3">
        <w:rPr>
          <w:rFonts w:cs="Arial"/>
        </w:rPr>
        <w:t>u</w:t>
      </w:r>
      <w:r>
        <w:rPr>
          <w:rFonts w:cs="Arial"/>
        </w:rPr>
        <w:t xml:space="preserve"> područje </w:t>
      </w:r>
      <w:r w:rsidRPr="00CB15B3">
        <w:rPr>
          <w:rFonts w:cs="Arial"/>
        </w:rPr>
        <w:t>rada</w:t>
      </w:r>
      <w:r>
        <w:rPr>
          <w:rFonts w:cs="Arial"/>
        </w:rPr>
        <w:t xml:space="preserve"> </w:t>
      </w:r>
      <w:r w:rsidRPr="00CB15B3">
        <w:rPr>
          <w:rFonts w:cs="Arial"/>
        </w:rPr>
        <w:t>u</w:t>
      </w:r>
      <w:r>
        <w:rPr>
          <w:rFonts w:cs="Arial"/>
        </w:rPr>
        <w:t xml:space="preserve"> </w:t>
      </w:r>
      <w:r w:rsidRPr="00CB15B3">
        <w:rPr>
          <w:rFonts w:cs="Arial"/>
        </w:rPr>
        <w:t>zemljama</w:t>
      </w:r>
      <w:r>
        <w:rPr>
          <w:rFonts w:cs="Arial"/>
        </w:rPr>
        <w:t xml:space="preserve"> koje imaju </w:t>
      </w:r>
      <w:r w:rsidRPr="00CB15B3">
        <w:rPr>
          <w:rFonts w:cs="Arial"/>
        </w:rPr>
        <w:t>povoljn</w:t>
      </w:r>
      <w:r>
        <w:rPr>
          <w:rFonts w:cs="Arial"/>
        </w:rPr>
        <w:t xml:space="preserve">e </w:t>
      </w:r>
      <w:r w:rsidRPr="00CB15B3">
        <w:rPr>
          <w:rFonts w:cs="Arial"/>
        </w:rPr>
        <w:t>makroekonomsk</w:t>
      </w:r>
      <w:r>
        <w:rPr>
          <w:rFonts w:cs="Arial"/>
        </w:rPr>
        <w:t xml:space="preserve">e </w:t>
      </w:r>
      <w:r w:rsidRPr="00CB15B3">
        <w:rPr>
          <w:rFonts w:cs="Arial"/>
        </w:rPr>
        <w:t>uvjet</w:t>
      </w:r>
      <w:r>
        <w:rPr>
          <w:rFonts w:cs="Arial"/>
        </w:rPr>
        <w:t xml:space="preserve">e </w:t>
      </w:r>
      <w:r w:rsidRPr="00CB15B3">
        <w:rPr>
          <w:rFonts w:cs="Arial"/>
        </w:rPr>
        <w:t>i</w:t>
      </w:r>
      <w:r>
        <w:rPr>
          <w:rFonts w:cs="Arial"/>
        </w:rPr>
        <w:t xml:space="preserve"> </w:t>
      </w:r>
      <w:r w:rsidRPr="00CB15B3">
        <w:rPr>
          <w:rFonts w:cs="Arial"/>
        </w:rPr>
        <w:t>demografsk</w:t>
      </w:r>
      <w:r>
        <w:rPr>
          <w:rFonts w:cs="Arial"/>
        </w:rPr>
        <w:t xml:space="preserve">u </w:t>
      </w:r>
      <w:r w:rsidRPr="00CB15B3">
        <w:rPr>
          <w:rFonts w:cs="Arial"/>
        </w:rPr>
        <w:t>struktur</w:t>
      </w:r>
      <w:r>
        <w:rPr>
          <w:rFonts w:cs="Arial"/>
        </w:rPr>
        <w:t xml:space="preserve">u </w:t>
      </w:r>
      <w:r w:rsidRPr="00CB15B3">
        <w:rPr>
          <w:rFonts w:cs="Arial"/>
        </w:rPr>
        <w:t>gospodarstva,</w:t>
      </w:r>
      <w:r>
        <w:rPr>
          <w:rFonts w:cs="Arial"/>
        </w:rPr>
        <w:t xml:space="preserve"> </w:t>
      </w:r>
      <w:r w:rsidRPr="00CB15B3">
        <w:rPr>
          <w:rFonts w:cs="Arial"/>
        </w:rPr>
        <w:t>povećan</w:t>
      </w:r>
      <w:r>
        <w:rPr>
          <w:rFonts w:cs="Arial"/>
        </w:rPr>
        <w:t xml:space="preserve">u </w:t>
      </w:r>
      <w:r w:rsidRPr="00CB15B3">
        <w:rPr>
          <w:rFonts w:cs="Arial"/>
        </w:rPr>
        <w:t>potražnj</w:t>
      </w:r>
      <w:r>
        <w:rPr>
          <w:rFonts w:cs="Arial"/>
        </w:rPr>
        <w:t xml:space="preserve">u </w:t>
      </w:r>
      <w:r w:rsidRPr="00CB15B3">
        <w:rPr>
          <w:rFonts w:cs="Arial"/>
        </w:rPr>
        <w:t>za</w:t>
      </w:r>
      <w:r>
        <w:rPr>
          <w:rFonts w:cs="Arial"/>
        </w:rPr>
        <w:t xml:space="preserve"> </w:t>
      </w:r>
      <w:r w:rsidRPr="00CB15B3">
        <w:rPr>
          <w:rFonts w:cs="Arial"/>
        </w:rPr>
        <w:t>mladom</w:t>
      </w:r>
      <w:r>
        <w:rPr>
          <w:rFonts w:cs="Arial"/>
        </w:rPr>
        <w:t xml:space="preserve"> </w:t>
      </w:r>
      <w:r w:rsidRPr="00CB15B3">
        <w:rPr>
          <w:rFonts w:cs="Arial"/>
        </w:rPr>
        <w:t>radnom</w:t>
      </w:r>
      <w:r>
        <w:rPr>
          <w:rFonts w:cs="Arial"/>
        </w:rPr>
        <w:t xml:space="preserve"> </w:t>
      </w:r>
      <w:r w:rsidRPr="00CB15B3">
        <w:rPr>
          <w:rFonts w:cs="Arial"/>
        </w:rPr>
        <w:t>snagom,</w:t>
      </w:r>
      <w:r>
        <w:rPr>
          <w:rFonts w:cs="Arial"/>
        </w:rPr>
        <w:t xml:space="preserve"> </w:t>
      </w:r>
      <w:r w:rsidRPr="00CB15B3">
        <w:rPr>
          <w:rFonts w:cs="Arial"/>
        </w:rPr>
        <w:t>sustav</w:t>
      </w:r>
      <w:r>
        <w:rPr>
          <w:rFonts w:cs="Arial"/>
        </w:rPr>
        <w:t xml:space="preserve"> </w:t>
      </w:r>
      <w:r w:rsidRPr="00CB15B3">
        <w:rPr>
          <w:rFonts w:cs="Arial"/>
        </w:rPr>
        <w:t>obrazovanja</w:t>
      </w:r>
      <w:r>
        <w:rPr>
          <w:rFonts w:cs="Arial"/>
        </w:rPr>
        <w:t xml:space="preserve"> </w:t>
      </w:r>
      <w:r w:rsidRPr="00CB15B3">
        <w:rPr>
          <w:rFonts w:cs="Arial"/>
        </w:rPr>
        <w:t>koji</w:t>
      </w:r>
      <w:r>
        <w:rPr>
          <w:rFonts w:cs="Arial"/>
        </w:rPr>
        <w:t xml:space="preserve"> </w:t>
      </w:r>
      <w:r w:rsidRPr="00CB15B3">
        <w:rPr>
          <w:rFonts w:cs="Arial"/>
        </w:rPr>
        <w:t>omogućava</w:t>
      </w:r>
      <w:r>
        <w:rPr>
          <w:rFonts w:cs="Arial"/>
        </w:rPr>
        <w:t xml:space="preserve"> </w:t>
      </w:r>
      <w:r w:rsidRPr="00CB15B3">
        <w:rPr>
          <w:rFonts w:cs="Arial"/>
        </w:rPr>
        <w:t>stjecanje</w:t>
      </w:r>
      <w:r>
        <w:rPr>
          <w:rFonts w:cs="Arial"/>
        </w:rPr>
        <w:t xml:space="preserve"> </w:t>
      </w:r>
      <w:r w:rsidRPr="00CB15B3">
        <w:rPr>
          <w:rFonts w:cs="Arial"/>
        </w:rPr>
        <w:t>vještina</w:t>
      </w:r>
      <w:r>
        <w:rPr>
          <w:rFonts w:cs="Arial"/>
        </w:rPr>
        <w:t xml:space="preserve"> </w:t>
      </w:r>
      <w:r w:rsidRPr="00CB15B3">
        <w:rPr>
          <w:rFonts w:cs="Arial"/>
        </w:rPr>
        <w:t>i</w:t>
      </w:r>
      <w:r>
        <w:rPr>
          <w:rFonts w:cs="Arial"/>
        </w:rPr>
        <w:t xml:space="preserve"> </w:t>
      </w:r>
      <w:r w:rsidRPr="00CB15B3">
        <w:rPr>
          <w:rFonts w:cs="Arial"/>
        </w:rPr>
        <w:t>kompetencija</w:t>
      </w:r>
      <w:r>
        <w:rPr>
          <w:rFonts w:cs="Arial"/>
        </w:rPr>
        <w:t xml:space="preserve">, </w:t>
      </w:r>
      <w:r w:rsidRPr="00CB15B3">
        <w:rPr>
          <w:rFonts w:cs="Arial"/>
        </w:rPr>
        <w:t>koje</w:t>
      </w:r>
      <w:r>
        <w:rPr>
          <w:rFonts w:cs="Arial"/>
        </w:rPr>
        <w:t xml:space="preserve"> </w:t>
      </w:r>
      <w:r w:rsidRPr="00CB15B3">
        <w:rPr>
          <w:rFonts w:cs="Arial"/>
        </w:rPr>
        <w:t>su</w:t>
      </w:r>
      <w:r>
        <w:rPr>
          <w:rFonts w:cs="Arial"/>
        </w:rPr>
        <w:t xml:space="preserve"> </w:t>
      </w:r>
      <w:r w:rsidRPr="00CB15B3">
        <w:rPr>
          <w:rFonts w:cs="Arial"/>
        </w:rPr>
        <w:t>tražene</w:t>
      </w:r>
      <w:r>
        <w:rPr>
          <w:rFonts w:cs="Arial"/>
        </w:rPr>
        <w:t xml:space="preserve"> </w:t>
      </w:r>
      <w:r w:rsidRPr="00CB15B3">
        <w:rPr>
          <w:rFonts w:cs="Arial"/>
        </w:rPr>
        <w:t>na</w:t>
      </w:r>
      <w:r>
        <w:rPr>
          <w:rFonts w:cs="Arial"/>
        </w:rPr>
        <w:t xml:space="preserve"> </w:t>
      </w:r>
      <w:r w:rsidRPr="00CB15B3">
        <w:rPr>
          <w:rFonts w:cs="Arial"/>
        </w:rPr>
        <w:t>tržištu</w:t>
      </w:r>
      <w:r>
        <w:rPr>
          <w:rFonts w:cs="Arial"/>
        </w:rPr>
        <w:t xml:space="preserve"> </w:t>
      </w:r>
      <w:r w:rsidRPr="00CB15B3">
        <w:rPr>
          <w:rFonts w:cs="Arial"/>
        </w:rPr>
        <w:t>rada</w:t>
      </w:r>
      <w:r>
        <w:rPr>
          <w:rFonts w:cs="Arial"/>
        </w:rPr>
        <w:t xml:space="preserve">, </w:t>
      </w:r>
      <w:r w:rsidRPr="00CB15B3">
        <w:rPr>
          <w:rFonts w:cs="Arial"/>
        </w:rPr>
        <w:t>usklađenost</w:t>
      </w:r>
      <w:r>
        <w:rPr>
          <w:rFonts w:cs="Arial"/>
        </w:rPr>
        <w:t xml:space="preserve"> </w:t>
      </w:r>
      <w:r w:rsidRPr="00CB15B3">
        <w:rPr>
          <w:rFonts w:cs="Arial"/>
        </w:rPr>
        <w:t>sustava</w:t>
      </w:r>
      <w:r>
        <w:rPr>
          <w:rFonts w:cs="Arial"/>
        </w:rPr>
        <w:t xml:space="preserve"> </w:t>
      </w:r>
      <w:r w:rsidRPr="00CB15B3">
        <w:rPr>
          <w:rFonts w:cs="Arial"/>
        </w:rPr>
        <w:t>socijalnih</w:t>
      </w:r>
      <w:r>
        <w:rPr>
          <w:rFonts w:cs="Arial"/>
        </w:rPr>
        <w:t xml:space="preserve"> </w:t>
      </w:r>
      <w:r w:rsidRPr="00CB15B3">
        <w:rPr>
          <w:rFonts w:cs="Arial"/>
        </w:rPr>
        <w:t>naknada</w:t>
      </w:r>
      <w:r>
        <w:rPr>
          <w:rFonts w:cs="Arial"/>
        </w:rPr>
        <w:t xml:space="preserve"> </w:t>
      </w:r>
      <w:r w:rsidRPr="00CB15B3">
        <w:rPr>
          <w:rFonts w:cs="Arial"/>
        </w:rPr>
        <w:t>i</w:t>
      </w:r>
      <w:r>
        <w:rPr>
          <w:rFonts w:cs="Arial"/>
        </w:rPr>
        <w:t xml:space="preserve"> </w:t>
      </w:r>
      <w:r w:rsidRPr="00CB15B3">
        <w:rPr>
          <w:rFonts w:cs="Arial"/>
        </w:rPr>
        <w:t>mjera</w:t>
      </w:r>
      <w:r>
        <w:rPr>
          <w:rFonts w:cs="Arial"/>
        </w:rPr>
        <w:t xml:space="preserve"> </w:t>
      </w:r>
      <w:r w:rsidRPr="00CB15B3">
        <w:rPr>
          <w:rFonts w:cs="Arial"/>
        </w:rPr>
        <w:t>aktivne</w:t>
      </w:r>
      <w:r>
        <w:rPr>
          <w:rFonts w:cs="Arial"/>
        </w:rPr>
        <w:t xml:space="preserve"> </w:t>
      </w:r>
      <w:r w:rsidRPr="00CB15B3">
        <w:rPr>
          <w:rFonts w:cs="Arial"/>
        </w:rPr>
        <w:t>politike</w:t>
      </w:r>
      <w:r>
        <w:rPr>
          <w:rFonts w:cs="Arial"/>
        </w:rPr>
        <w:t xml:space="preserve"> </w:t>
      </w:r>
      <w:r w:rsidRPr="00CB15B3">
        <w:rPr>
          <w:rFonts w:cs="Arial"/>
        </w:rPr>
        <w:t>zapošljavanja</w:t>
      </w:r>
      <w:r>
        <w:rPr>
          <w:rFonts w:cs="Arial"/>
        </w:rPr>
        <w:t xml:space="preserve"> i </w:t>
      </w:r>
      <w:r w:rsidRPr="00CB15B3">
        <w:rPr>
          <w:rFonts w:cs="Arial"/>
        </w:rPr>
        <w:t>usklađenost</w:t>
      </w:r>
      <w:r>
        <w:rPr>
          <w:rFonts w:cs="Arial"/>
        </w:rPr>
        <w:t xml:space="preserve"> </w:t>
      </w:r>
      <w:r w:rsidRPr="00CB15B3">
        <w:rPr>
          <w:rFonts w:cs="Arial"/>
        </w:rPr>
        <w:t>sustava</w:t>
      </w:r>
      <w:r>
        <w:rPr>
          <w:rFonts w:cs="Arial"/>
        </w:rPr>
        <w:t xml:space="preserve"> </w:t>
      </w:r>
      <w:r w:rsidRPr="00CB15B3">
        <w:rPr>
          <w:rFonts w:cs="Arial"/>
        </w:rPr>
        <w:t>minimalnih</w:t>
      </w:r>
      <w:r>
        <w:rPr>
          <w:rFonts w:cs="Arial"/>
        </w:rPr>
        <w:t xml:space="preserve"> </w:t>
      </w:r>
      <w:r w:rsidRPr="00CB15B3">
        <w:rPr>
          <w:rFonts w:cs="Arial"/>
        </w:rPr>
        <w:t>plaća</w:t>
      </w:r>
      <w:r>
        <w:rPr>
          <w:rFonts w:cs="Arial"/>
        </w:rPr>
        <w:t xml:space="preserve"> </w:t>
      </w:r>
      <w:r w:rsidRPr="00CB15B3">
        <w:rPr>
          <w:rFonts w:cs="Arial"/>
        </w:rPr>
        <w:t>i</w:t>
      </w:r>
      <w:r>
        <w:rPr>
          <w:rFonts w:cs="Arial"/>
        </w:rPr>
        <w:t xml:space="preserve"> </w:t>
      </w:r>
      <w:r w:rsidRPr="00CB15B3">
        <w:rPr>
          <w:rFonts w:cs="Arial"/>
        </w:rPr>
        <w:t>odgovarajućeg</w:t>
      </w:r>
      <w:r>
        <w:rPr>
          <w:rFonts w:cs="Arial"/>
        </w:rPr>
        <w:t xml:space="preserve"> </w:t>
      </w:r>
      <w:r w:rsidRPr="00CB15B3">
        <w:rPr>
          <w:rFonts w:cs="Arial"/>
        </w:rPr>
        <w:t>radnog</w:t>
      </w:r>
      <w:r>
        <w:rPr>
          <w:rFonts w:cs="Arial"/>
        </w:rPr>
        <w:t xml:space="preserve"> </w:t>
      </w:r>
      <w:r w:rsidRPr="00CB15B3">
        <w:rPr>
          <w:rFonts w:cs="Arial"/>
        </w:rPr>
        <w:t>zakonodavstva.</w:t>
      </w:r>
      <w:r>
        <w:rPr>
          <w:rFonts w:cs="Arial"/>
        </w:rPr>
        <w:t xml:space="preserve"> U tim područjima djeluje najmanje udruga, nedostaje socijalnih usluga, poput psihosocijalne podrške mladima, potpora za mlade, ali i mogućnosti za zapošljavanje. Društvena u/isključenost se može pratiti u analizi uključenosti u slobodne aktivnosti pa tako i u analizi sudjelovanja mladih u kulturnim aktivnostima. </w:t>
      </w:r>
    </w:p>
    <w:p w14:paraId="232F60DD" w14:textId="22283E05" w:rsidR="002062F3" w:rsidRDefault="002062F3" w:rsidP="00624142">
      <w:pPr>
        <w:spacing w:line="276" w:lineRule="auto"/>
        <w:ind w:firstLine="0"/>
        <w:rPr>
          <w:rFonts w:cs="Arial"/>
        </w:rPr>
      </w:pPr>
      <w:r>
        <w:rPr>
          <w:rFonts w:cs="Arial"/>
        </w:rPr>
        <w:t>U sljedećoj Tablici</w:t>
      </w:r>
      <w:r w:rsidR="00AA3EB7">
        <w:rPr>
          <w:rFonts w:cs="Arial"/>
        </w:rPr>
        <w:t xml:space="preserve"> 37</w:t>
      </w:r>
      <w:r>
        <w:rPr>
          <w:rFonts w:cs="Arial"/>
        </w:rPr>
        <w:t xml:space="preserve"> su podaci iz 2016. godine mladih u dobi od 16 do 29 godina o njihovom sudjelovanju u kulturnim i sportskim manifestacijama. Više mladih u dobi od 16 do 29 godina nije sudjelovalo niti u jednoj kulturnoj manifestaciji, za razliku od prosječnog broja mladih u EU, kao i u drugim kulturnim aktivnostima. Manje mladih iz HR nije sudjelovalo niti u jednoj sportskoj manifestaciji (49,1) nego mladi u EU. </w:t>
      </w:r>
    </w:p>
    <w:p w14:paraId="02C78D6E" w14:textId="43C70C38" w:rsidR="002062F3" w:rsidRDefault="002062F3" w:rsidP="00624142">
      <w:pPr>
        <w:spacing w:line="276" w:lineRule="auto"/>
        <w:ind w:firstLine="0"/>
        <w:rPr>
          <w:rFonts w:cs="Arial"/>
        </w:rPr>
      </w:pPr>
      <w:r w:rsidRPr="00AA3EB7">
        <w:rPr>
          <w:rFonts w:cs="Arial"/>
          <w:i/>
        </w:rPr>
        <w:t>Tablica</w:t>
      </w:r>
      <w:r w:rsidR="00AA3EB7" w:rsidRPr="00AA3EB7">
        <w:rPr>
          <w:rFonts w:cs="Arial"/>
          <w:i/>
        </w:rPr>
        <w:t xml:space="preserve"> 37.</w:t>
      </w:r>
      <w:r w:rsidR="00AA3EB7">
        <w:rPr>
          <w:rFonts w:cs="Arial"/>
        </w:rPr>
        <w:t xml:space="preserve"> </w:t>
      </w:r>
      <w:r>
        <w:rPr>
          <w:rFonts w:cs="Arial"/>
        </w:rPr>
        <w:t>Usporedba udjela mladih iz HR i EU u dobi od 16 do 29 godina koji nisu sudjelovali niti u jednoj kulturnoj i sportskoj manifestaciji (2016.)</w:t>
      </w:r>
    </w:p>
    <w:tbl>
      <w:tblPr>
        <w:tblStyle w:val="Reetkatablice20"/>
        <w:tblW w:w="934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476"/>
        <w:gridCol w:w="2041"/>
        <w:gridCol w:w="1558"/>
        <w:gridCol w:w="1559"/>
        <w:gridCol w:w="1558"/>
        <w:gridCol w:w="2154"/>
      </w:tblGrid>
      <w:tr w:rsidR="0048560F" w:rsidRPr="0048560F" w14:paraId="0512CFDE" w14:textId="77777777" w:rsidTr="0048560F">
        <w:trPr>
          <w:trHeight w:val="170"/>
          <w:jc w:val="center"/>
        </w:trPr>
        <w:tc>
          <w:tcPr>
            <w:tcW w:w="476" w:type="dxa"/>
            <w:tcBorders>
              <w:bottom w:val="single" w:sz="4" w:space="0" w:color="000000"/>
            </w:tcBorders>
            <w:shd w:val="clear" w:color="auto" w:fill="D6E3BC"/>
            <w:vAlign w:val="center"/>
          </w:tcPr>
          <w:p w14:paraId="0B10416D" w14:textId="77777777" w:rsidR="0048560F" w:rsidRPr="0048560F" w:rsidRDefault="0048560F" w:rsidP="0048560F">
            <w:pPr>
              <w:spacing w:after="0"/>
              <w:ind w:firstLine="0"/>
              <w:jc w:val="center"/>
              <w:rPr>
                <w:rFonts w:eastAsia="Times New Roman" w:cs="Arial"/>
                <w:sz w:val="18"/>
                <w:szCs w:val="18"/>
              </w:rPr>
            </w:pPr>
          </w:p>
        </w:tc>
        <w:tc>
          <w:tcPr>
            <w:tcW w:w="2041" w:type="dxa"/>
            <w:tcBorders>
              <w:bottom w:val="single" w:sz="4" w:space="0" w:color="000000"/>
            </w:tcBorders>
            <w:shd w:val="clear" w:color="auto" w:fill="D6E3BC"/>
            <w:vAlign w:val="center"/>
          </w:tcPr>
          <w:p w14:paraId="09AA9BD0"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Kulturne manifestacije</w:t>
            </w:r>
          </w:p>
          <w:p w14:paraId="71282A4A"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w:t>
            </w:r>
          </w:p>
        </w:tc>
        <w:tc>
          <w:tcPr>
            <w:tcW w:w="1558" w:type="dxa"/>
            <w:tcBorders>
              <w:bottom w:val="single" w:sz="4" w:space="0" w:color="000000"/>
            </w:tcBorders>
            <w:shd w:val="clear" w:color="auto" w:fill="D6E3BC"/>
            <w:vAlign w:val="center"/>
          </w:tcPr>
          <w:p w14:paraId="2CEB4DC6"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Odlazak u kino</w:t>
            </w:r>
          </w:p>
          <w:p w14:paraId="5A136631"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w:t>
            </w:r>
          </w:p>
        </w:tc>
        <w:tc>
          <w:tcPr>
            <w:tcW w:w="1559" w:type="dxa"/>
            <w:tcBorders>
              <w:bottom w:val="single" w:sz="4" w:space="0" w:color="000000"/>
            </w:tcBorders>
            <w:shd w:val="clear" w:color="auto" w:fill="D6E3BC"/>
            <w:vAlign w:val="center"/>
          </w:tcPr>
          <w:p w14:paraId="354447A8"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Događanja uživo</w:t>
            </w:r>
          </w:p>
          <w:p w14:paraId="177DDA6A"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w:t>
            </w:r>
          </w:p>
        </w:tc>
        <w:tc>
          <w:tcPr>
            <w:tcW w:w="1558" w:type="dxa"/>
            <w:tcBorders>
              <w:bottom w:val="single" w:sz="4" w:space="0" w:color="000000"/>
            </w:tcBorders>
            <w:shd w:val="clear" w:color="auto" w:fill="D6E3BC"/>
            <w:vAlign w:val="center"/>
          </w:tcPr>
          <w:p w14:paraId="5230DAF1"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Kulturna baština</w:t>
            </w:r>
          </w:p>
          <w:p w14:paraId="374C1F80"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w:t>
            </w:r>
          </w:p>
        </w:tc>
        <w:tc>
          <w:tcPr>
            <w:tcW w:w="2154" w:type="dxa"/>
            <w:tcBorders>
              <w:bottom w:val="single" w:sz="4" w:space="0" w:color="000000"/>
            </w:tcBorders>
            <w:shd w:val="clear" w:color="auto" w:fill="D6E3BC"/>
            <w:vAlign w:val="center"/>
          </w:tcPr>
          <w:p w14:paraId="7E614411"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Sportske manifestacije</w:t>
            </w:r>
          </w:p>
          <w:p w14:paraId="747D46D2"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w:t>
            </w:r>
          </w:p>
        </w:tc>
      </w:tr>
      <w:tr w:rsidR="0048560F" w:rsidRPr="0048560F" w14:paraId="753798FD" w14:textId="77777777" w:rsidTr="0048560F">
        <w:trPr>
          <w:trHeight w:val="170"/>
          <w:jc w:val="center"/>
        </w:trPr>
        <w:tc>
          <w:tcPr>
            <w:tcW w:w="476" w:type="dxa"/>
            <w:tcBorders>
              <w:bottom w:val="nil"/>
            </w:tcBorders>
            <w:vAlign w:val="center"/>
          </w:tcPr>
          <w:p w14:paraId="3DBD2894"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EU</w:t>
            </w:r>
          </w:p>
        </w:tc>
        <w:tc>
          <w:tcPr>
            <w:tcW w:w="2041" w:type="dxa"/>
            <w:tcBorders>
              <w:bottom w:val="nil"/>
            </w:tcBorders>
            <w:vAlign w:val="center"/>
          </w:tcPr>
          <w:p w14:paraId="1CCA80B2" w14:textId="77777777" w:rsidR="0048560F" w:rsidRPr="0048560F" w:rsidRDefault="0048560F" w:rsidP="00E55972">
            <w:pPr>
              <w:spacing w:after="0"/>
              <w:ind w:firstLine="0"/>
              <w:jc w:val="right"/>
              <w:rPr>
                <w:rFonts w:eastAsia="Times New Roman" w:cs="Arial"/>
                <w:sz w:val="18"/>
                <w:szCs w:val="18"/>
              </w:rPr>
            </w:pPr>
            <w:r w:rsidRPr="0048560F">
              <w:rPr>
                <w:rFonts w:eastAsia="Times New Roman" w:cs="Arial"/>
                <w:sz w:val="18"/>
                <w:szCs w:val="18"/>
              </w:rPr>
              <w:t>17,1</w:t>
            </w:r>
          </w:p>
        </w:tc>
        <w:tc>
          <w:tcPr>
            <w:tcW w:w="1558" w:type="dxa"/>
            <w:tcBorders>
              <w:bottom w:val="nil"/>
            </w:tcBorders>
            <w:vAlign w:val="center"/>
          </w:tcPr>
          <w:p w14:paraId="1FB7F8B8" w14:textId="77777777" w:rsidR="0048560F" w:rsidRPr="0048560F" w:rsidRDefault="0048560F" w:rsidP="00E55972">
            <w:pPr>
              <w:spacing w:after="0"/>
              <w:ind w:firstLine="0"/>
              <w:jc w:val="right"/>
              <w:rPr>
                <w:rFonts w:eastAsia="Times New Roman" w:cs="Arial"/>
                <w:sz w:val="18"/>
                <w:szCs w:val="18"/>
              </w:rPr>
            </w:pPr>
            <w:r w:rsidRPr="0048560F">
              <w:rPr>
                <w:rFonts w:eastAsia="Times New Roman" w:cs="Arial"/>
                <w:sz w:val="18"/>
                <w:szCs w:val="18"/>
              </w:rPr>
              <w:t>24,8</w:t>
            </w:r>
          </w:p>
        </w:tc>
        <w:tc>
          <w:tcPr>
            <w:tcW w:w="1559" w:type="dxa"/>
            <w:tcBorders>
              <w:bottom w:val="nil"/>
            </w:tcBorders>
            <w:vAlign w:val="center"/>
          </w:tcPr>
          <w:p w14:paraId="6FCD6C54" w14:textId="77777777" w:rsidR="0048560F" w:rsidRPr="0048560F" w:rsidRDefault="0048560F" w:rsidP="00E55972">
            <w:pPr>
              <w:spacing w:after="0"/>
              <w:ind w:firstLine="0"/>
              <w:jc w:val="right"/>
              <w:rPr>
                <w:rFonts w:eastAsia="Times New Roman" w:cs="Arial"/>
                <w:sz w:val="18"/>
                <w:szCs w:val="18"/>
              </w:rPr>
            </w:pPr>
            <w:r w:rsidRPr="0048560F">
              <w:rPr>
                <w:rFonts w:eastAsia="Times New Roman" w:cs="Arial"/>
                <w:sz w:val="18"/>
                <w:szCs w:val="18"/>
              </w:rPr>
              <w:t>47,6</w:t>
            </w:r>
          </w:p>
        </w:tc>
        <w:tc>
          <w:tcPr>
            <w:tcW w:w="1558" w:type="dxa"/>
            <w:tcBorders>
              <w:bottom w:val="nil"/>
            </w:tcBorders>
            <w:vAlign w:val="center"/>
          </w:tcPr>
          <w:p w14:paraId="36C1C947" w14:textId="77777777" w:rsidR="0048560F" w:rsidRPr="0048560F" w:rsidRDefault="0048560F" w:rsidP="00E55972">
            <w:pPr>
              <w:spacing w:after="0"/>
              <w:ind w:firstLine="0"/>
              <w:jc w:val="right"/>
              <w:rPr>
                <w:rFonts w:eastAsia="Times New Roman" w:cs="Arial"/>
                <w:sz w:val="18"/>
                <w:szCs w:val="18"/>
              </w:rPr>
            </w:pPr>
            <w:r w:rsidRPr="0048560F">
              <w:rPr>
                <w:rFonts w:eastAsia="Times New Roman" w:cs="Arial"/>
                <w:sz w:val="18"/>
                <w:szCs w:val="18"/>
              </w:rPr>
              <w:t>52</w:t>
            </w:r>
          </w:p>
        </w:tc>
        <w:tc>
          <w:tcPr>
            <w:tcW w:w="2154" w:type="dxa"/>
            <w:tcBorders>
              <w:bottom w:val="nil"/>
            </w:tcBorders>
            <w:vAlign w:val="center"/>
          </w:tcPr>
          <w:p w14:paraId="43537EE3" w14:textId="77777777" w:rsidR="0048560F" w:rsidRPr="0048560F" w:rsidRDefault="0048560F" w:rsidP="00E55972">
            <w:pPr>
              <w:spacing w:after="0"/>
              <w:ind w:firstLine="0"/>
              <w:jc w:val="right"/>
              <w:rPr>
                <w:rFonts w:eastAsia="Times New Roman" w:cs="Arial"/>
                <w:sz w:val="18"/>
                <w:szCs w:val="18"/>
              </w:rPr>
            </w:pPr>
            <w:r w:rsidRPr="0048560F">
              <w:rPr>
                <w:rFonts w:eastAsia="Times New Roman" w:cs="Arial"/>
                <w:sz w:val="18"/>
                <w:szCs w:val="18"/>
              </w:rPr>
              <w:t>55,3</w:t>
            </w:r>
          </w:p>
        </w:tc>
      </w:tr>
      <w:tr w:rsidR="0048560F" w:rsidRPr="0048560F" w14:paraId="50FCD4B1" w14:textId="77777777" w:rsidTr="0048560F">
        <w:trPr>
          <w:trHeight w:val="170"/>
          <w:jc w:val="center"/>
        </w:trPr>
        <w:tc>
          <w:tcPr>
            <w:tcW w:w="476" w:type="dxa"/>
            <w:tcBorders>
              <w:top w:val="nil"/>
            </w:tcBorders>
            <w:shd w:val="clear" w:color="auto" w:fill="C6D9F1"/>
            <w:vAlign w:val="center"/>
          </w:tcPr>
          <w:p w14:paraId="70F50989"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RH</w:t>
            </w:r>
          </w:p>
        </w:tc>
        <w:tc>
          <w:tcPr>
            <w:tcW w:w="2041" w:type="dxa"/>
            <w:tcBorders>
              <w:top w:val="nil"/>
            </w:tcBorders>
            <w:shd w:val="clear" w:color="auto" w:fill="C6D9F1"/>
            <w:vAlign w:val="center"/>
          </w:tcPr>
          <w:p w14:paraId="037BAEB4" w14:textId="77777777" w:rsidR="0048560F" w:rsidRPr="0048560F" w:rsidRDefault="0048560F" w:rsidP="00E55972">
            <w:pPr>
              <w:spacing w:after="0"/>
              <w:ind w:firstLine="0"/>
              <w:jc w:val="right"/>
              <w:rPr>
                <w:rFonts w:eastAsia="Times New Roman" w:cs="Arial"/>
                <w:sz w:val="18"/>
                <w:szCs w:val="18"/>
              </w:rPr>
            </w:pPr>
            <w:r w:rsidRPr="0048560F">
              <w:rPr>
                <w:rFonts w:eastAsia="Times New Roman" w:cs="Arial"/>
                <w:sz w:val="18"/>
                <w:szCs w:val="18"/>
              </w:rPr>
              <w:t>29,5</w:t>
            </w:r>
          </w:p>
        </w:tc>
        <w:tc>
          <w:tcPr>
            <w:tcW w:w="1558" w:type="dxa"/>
            <w:tcBorders>
              <w:top w:val="nil"/>
            </w:tcBorders>
            <w:shd w:val="clear" w:color="auto" w:fill="C6D9F1"/>
            <w:vAlign w:val="center"/>
          </w:tcPr>
          <w:p w14:paraId="3AE9F274" w14:textId="77777777" w:rsidR="0048560F" w:rsidRPr="0048560F" w:rsidRDefault="0048560F" w:rsidP="00E55972">
            <w:pPr>
              <w:spacing w:after="0"/>
              <w:ind w:firstLine="0"/>
              <w:jc w:val="right"/>
              <w:rPr>
                <w:rFonts w:eastAsia="Times New Roman" w:cs="Arial"/>
                <w:sz w:val="18"/>
                <w:szCs w:val="18"/>
              </w:rPr>
            </w:pPr>
            <w:r w:rsidRPr="0048560F">
              <w:rPr>
                <w:rFonts w:eastAsia="Times New Roman" w:cs="Arial"/>
                <w:sz w:val="18"/>
                <w:szCs w:val="18"/>
              </w:rPr>
              <w:t>39,8</w:t>
            </w:r>
          </w:p>
        </w:tc>
        <w:tc>
          <w:tcPr>
            <w:tcW w:w="1559" w:type="dxa"/>
            <w:tcBorders>
              <w:top w:val="nil"/>
            </w:tcBorders>
            <w:shd w:val="clear" w:color="auto" w:fill="C6D9F1"/>
            <w:vAlign w:val="center"/>
          </w:tcPr>
          <w:p w14:paraId="3C07156C" w14:textId="77777777" w:rsidR="0048560F" w:rsidRPr="0048560F" w:rsidRDefault="0048560F" w:rsidP="00E55972">
            <w:pPr>
              <w:spacing w:after="0"/>
              <w:ind w:firstLine="0"/>
              <w:jc w:val="right"/>
              <w:rPr>
                <w:rFonts w:eastAsia="Times New Roman" w:cs="Arial"/>
                <w:sz w:val="18"/>
                <w:szCs w:val="18"/>
              </w:rPr>
            </w:pPr>
            <w:r w:rsidRPr="0048560F">
              <w:rPr>
                <w:rFonts w:eastAsia="Times New Roman" w:cs="Arial"/>
                <w:sz w:val="18"/>
                <w:szCs w:val="18"/>
              </w:rPr>
              <w:t>48,9</w:t>
            </w:r>
          </w:p>
        </w:tc>
        <w:tc>
          <w:tcPr>
            <w:tcW w:w="1558" w:type="dxa"/>
            <w:tcBorders>
              <w:top w:val="nil"/>
            </w:tcBorders>
            <w:shd w:val="clear" w:color="auto" w:fill="C6D9F1"/>
            <w:vAlign w:val="center"/>
          </w:tcPr>
          <w:p w14:paraId="76CD9C6F" w14:textId="77777777" w:rsidR="0048560F" w:rsidRPr="0048560F" w:rsidRDefault="0048560F" w:rsidP="00E55972">
            <w:pPr>
              <w:spacing w:after="0"/>
              <w:ind w:firstLine="0"/>
              <w:jc w:val="right"/>
              <w:rPr>
                <w:rFonts w:eastAsia="Times New Roman" w:cs="Arial"/>
                <w:sz w:val="18"/>
                <w:szCs w:val="18"/>
              </w:rPr>
            </w:pPr>
            <w:r w:rsidRPr="0048560F">
              <w:rPr>
                <w:rFonts w:eastAsia="Times New Roman" w:cs="Arial"/>
                <w:sz w:val="18"/>
                <w:szCs w:val="18"/>
              </w:rPr>
              <w:t>65,5</w:t>
            </w:r>
          </w:p>
        </w:tc>
        <w:tc>
          <w:tcPr>
            <w:tcW w:w="2154" w:type="dxa"/>
            <w:tcBorders>
              <w:top w:val="nil"/>
            </w:tcBorders>
            <w:shd w:val="clear" w:color="auto" w:fill="C6D9F1"/>
            <w:vAlign w:val="center"/>
          </w:tcPr>
          <w:p w14:paraId="48F7441C" w14:textId="77777777" w:rsidR="0048560F" w:rsidRPr="0048560F" w:rsidRDefault="0048560F" w:rsidP="00E55972">
            <w:pPr>
              <w:spacing w:after="0"/>
              <w:ind w:firstLine="0"/>
              <w:jc w:val="right"/>
              <w:rPr>
                <w:rFonts w:eastAsia="Times New Roman" w:cs="Arial"/>
                <w:sz w:val="18"/>
                <w:szCs w:val="18"/>
              </w:rPr>
            </w:pPr>
            <w:r w:rsidRPr="0048560F">
              <w:rPr>
                <w:rFonts w:eastAsia="Times New Roman" w:cs="Arial"/>
                <w:sz w:val="18"/>
                <w:szCs w:val="18"/>
              </w:rPr>
              <w:t>49,1</w:t>
            </w:r>
          </w:p>
        </w:tc>
      </w:tr>
    </w:tbl>
    <w:p w14:paraId="08551A17" w14:textId="77777777" w:rsidR="002062F3" w:rsidRPr="00624142" w:rsidRDefault="002062F3" w:rsidP="00624142">
      <w:pPr>
        <w:jc w:val="center"/>
        <w:rPr>
          <w:rFonts w:cs="Arial"/>
          <w:sz w:val="16"/>
          <w:szCs w:val="16"/>
        </w:rPr>
      </w:pPr>
      <w:r w:rsidRPr="00624142">
        <w:rPr>
          <w:rFonts w:cs="Arial"/>
          <w:sz w:val="16"/>
          <w:szCs w:val="16"/>
        </w:rPr>
        <w:t>Izvor: Prilagođeno iz Eurostat, 20.2.2021.</w:t>
      </w:r>
      <w:r w:rsidRPr="00624142">
        <w:rPr>
          <w:rStyle w:val="FootnoteReference"/>
          <w:rFonts w:cs="Arial"/>
          <w:sz w:val="16"/>
          <w:szCs w:val="16"/>
        </w:rPr>
        <w:footnoteReference w:id="210"/>
      </w:r>
    </w:p>
    <w:p w14:paraId="100180A1" w14:textId="3E6B5D2A" w:rsidR="002062F3" w:rsidRDefault="002062F3" w:rsidP="00624142">
      <w:pPr>
        <w:spacing w:line="276" w:lineRule="auto"/>
        <w:ind w:firstLine="0"/>
        <w:rPr>
          <w:rFonts w:cs="Arial"/>
        </w:rPr>
      </w:pPr>
      <w:r w:rsidRPr="00624142">
        <w:rPr>
          <w:rFonts w:cs="Arial"/>
          <w:i/>
        </w:rPr>
        <w:t xml:space="preserve">Tablica </w:t>
      </w:r>
      <w:r w:rsidR="00624142" w:rsidRPr="00624142">
        <w:rPr>
          <w:rFonts w:cs="Arial"/>
          <w:i/>
        </w:rPr>
        <w:t>38.</w:t>
      </w:r>
      <w:r>
        <w:rPr>
          <w:rFonts w:cs="Arial"/>
        </w:rPr>
        <w:t xml:space="preserve"> Usporedba udjela mladih iz HR i EU, u dobi od 16 do 29 godina koji su sudjelovali barem u jednoj godišnje kulturnoj i sportskoj manifestaciji (2016.)</w:t>
      </w:r>
    </w:p>
    <w:tbl>
      <w:tblPr>
        <w:tblStyle w:val="Reetkatablice22"/>
        <w:tblW w:w="940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476"/>
        <w:gridCol w:w="2211"/>
        <w:gridCol w:w="1558"/>
        <w:gridCol w:w="1559"/>
        <w:gridCol w:w="1558"/>
        <w:gridCol w:w="2041"/>
      </w:tblGrid>
      <w:tr w:rsidR="0048560F" w:rsidRPr="0048560F" w14:paraId="283C0888" w14:textId="77777777" w:rsidTr="0048560F">
        <w:trPr>
          <w:trHeight w:val="240"/>
          <w:jc w:val="center"/>
        </w:trPr>
        <w:tc>
          <w:tcPr>
            <w:tcW w:w="476" w:type="dxa"/>
            <w:tcBorders>
              <w:bottom w:val="single" w:sz="4" w:space="0" w:color="000000"/>
            </w:tcBorders>
            <w:shd w:val="clear" w:color="auto" w:fill="D6E3BC"/>
            <w:vAlign w:val="center"/>
          </w:tcPr>
          <w:p w14:paraId="0E175BB9" w14:textId="77777777" w:rsidR="0048560F" w:rsidRPr="0048560F" w:rsidRDefault="0048560F" w:rsidP="0048560F">
            <w:pPr>
              <w:spacing w:after="0"/>
              <w:ind w:firstLine="0"/>
              <w:jc w:val="center"/>
              <w:rPr>
                <w:rFonts w:eastAsia="Times New Roman" w:cs="Arial"/>
                <w:sz w:val="18"/>
                <w:szCs w:val="18"/>
              </w:rPr>
            </w:pPr>
          </w:p>
        </w:tc>
        <w:tc>
          <w:tcPr>
            <w:tcW w:w="2211" w:type="dxa"/>
            <w:tcBorders>
              <w:bottom w:val="single" w:sz="4" w:space="0" w:color="000000"/>
            </w:tcBorders>
            <w:shd w:val="clear" w:color="auto" w:fill="D6E3BC"/>
            <w:vAlign w:val="center"/>
          </w:tcPr>
          <w:p w14:paraId="31268CCE"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Kulturne manifestacije</w:t>
            </w:r>
          </w:p>
          <w:p w14:paraId="2EF48CB2"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w:t>
            </w:r>
          </w:p>
        </w:tc>
        <w:tc>
          <w:tcPr>
            <w:tcW w:w="1558" w:type="dxa"/>
            <w:tcBorders>
              <w:bottom w:val="single" w:sz="4" w:space="0" w:color="000000"/>
            </w:tcBorders>
            <w:shd w:val="clear" w:color="auto" w:fill="D6E3BC"/>
            <w:vAlign w:val="center"/>
          </w:tcPr>
          <w:p w14:paraId="76C6604A"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Odlazak u kino</w:t>
            </w:r>
          </w:p>
          <w:p w14:paraId="3368F45A"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w:t>
            </w:r>
          </w:p>
        </w:tc>
        <w:tc>
          <w:tcPr>
            <w:tcW w:w="1559" w:type="dxa"/>
            <w:tcBorders>
              <w:bottom w:val="single" w:sz="4" w:space="0" w:color="000000"/>
            </w:tcBorders>
            <w:shd w:val="clear" w:color="auto" w:fill="D6E3BC"/>
            <w:vAlign w:val="center"/>
          </w:tcPr>
          <w:p w14:paraId="5C72ED7F"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Događanja uživo</w:t>
            </w:r>
          </w:p>
          <w:p w14:paraId="400E01F2"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w:t>
            </w:r>
          </w:p>
        </w:tc>
        <w:tc>
          <w:tcPr>
            <w:tcW w:w="1558" w:type="dxa"/>
            <w:tcBorders>
              <w:bottom w:val="single" w:sz="4" w:space="0" w:color="000000"/>
            </w:tcBorders>
            <w:shd w:val="clear" w:color="auto" w:fill="D6E3BC"/>
            <w:vAlign w:val="center"/>
          </w:tcPr>
          <w:p w14:paraId="746D6E76"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Kulturna baština</w:t>
            </w:r>
          </w:p>
          <w:p w14:paraId="2533A4FF"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w:t>
            </w:r>
          </w:p>
        </w:tc>
        <w:tc>
          <w:tcPr>
            <w:tcW w:w="2041" w:type="dxa"/>
            <w:tcBorders>
              <w:bottom w:val="single" w:sz="4" w:space="0" w:color="000000"/>
            </w:tcBorders>
            <w:shd w:val="clear" w:color="auto" w:fill="D6E3BC"/>
            <w:vAlign w:val="center"/>
          </w:tcPr>
          <w:p w14:paraId="494D957D"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Sportske manifestacije</w:t>
            </w:r>
          </w:p>
          <w:p w14:paraId="406CC7DC"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w:t>
            </w:r>
          </w:p>
        </w:tc>
      </w:tr>
      <w:tr w:rsidR="0048560F" w:rsidRPr="0048560F" w14:paraId="13FF9F01" w14:textId="77777777" w:rsidTr="0048560F">
        <w:trPr>
          <w:trHeight w:val="42"/>
          <w:jc w:val="center"/>
        </w:trPr>
        <w:tc>
          <w:tcPr>
            <w:tcW w:w="476" w:type="dxa"/>
            <w:tcBorders>
              <w:bottom w:val="nil"/>
            </w:tcBorders>
            <w:vAlign w:val="center"/>
          </w:tcPr>
          <w:p w14:paraId="2220196F"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EU</w:t>
            </w:r>
          </w:p>
        </w:tc>
        <w:tc>
          <w:tcPr>
            <w:tcW w:w="2211" w:type="dxa"/>
            <w:tcBorders>
              <w:bottom w:val="nil"/>
            </w:tcBorders>
            <w:vAlign w:val="center"/>
          </w:tcPr>
          <w:p w14:paraId="447C6A80" w14:textId="77777777" w:rsidR="0048560F" w:rsidRPr="0048560F" w:rsidRDefault="0048560F" w:rsidP="00E55972">
            <w:pPr>
              <w:spacing w:after="0"/>
              <w:ind w:firstLine="0"/>
              <w:jc w:val="right"/>
              <w:rPr>
                <w:rFonts w:eastAsia="Times New Roman" w:cs="Arial"/>
                <w:sz w:val="18"/>
                <w:szCs w:val="18"/>
              </w:rPr>
            </w:pPr>
            <w:r w:rsidRPr="0048560F">
              <w:rPr>
                <w:rFonts w:eastAsia="Times New Roman" w:cs="Arial"/>
                <w:sz w:val="18"/>
                <w:szCs w:val="18"/>
              </w:rPr>
              <w:t>82,8</w:t>
            </w:r>
          </w:p>
        </w:tc>
        <w:tc>
          <w:tcPr>
            <w:tcW w:w="1558" w:type="dxa"/>
            <w:tcBorders>
              <w:bottom w:val="nil"/>
            </w:tcBorders>
            <w:vAlign w:val="center"/>
          </w:tcPr>
          <w:p w14:paraId="740E8CA9" w14:textId="77777777" w:rsidR="0048560F" w:rsidRPr="0048560F" w:rsidRDefault="0048560F" w:rsidP="00E55972">
            <w:pPr>
              <w:spacing w:after="0"/>
              <w:ind w:firstLine="0"/>
              <w:jc w:val="right"/>
              <w:rPr>
                <w:rFonts w:eastAsia="Times New Roman" w:cs="Arial"/>
                <w:sz w:val="18"/>
                <w:szCs w:val="18"/>
              </w:rPr>
            </w:pPr>
            <w:r w:rsidRPr="0048560F">
              <w:rPr>
                <w:rFonts w:eastAsia="Times New Roman" w:cs="Arial"/>
                <w:sz w:val="18"/>
                <w:szCs w:val="18"/>
              </w:rPr>
              <w:t>75,1</w:t>
            </w:r>
          </w:p>
        </w:tc>
        <w:tc>
          <w:tcPr>
            <w:tcW w:w="1559" w:type="dxa"/>
            <w:tcBorders>
              <w:bottom w:val="nil"/>
            </w:tcBorders>
            <w:vAlign w:val="center"/>
          </w:tcPr>
          <w:p w14:paraId="6D371944" w14:textId="77777777" w:rsidR="0048560F" w:rsidRPr="0048560F" w:rsidRDefault="0048560F" w:rsidP="00E55972">
            <w:pPr>
              <w:spacing w:after="0"/>
              <w:ind w:firstLine="0"/>
              <w:jc w:val="right"/>
              <w:rPr>
                <w:rFonts w:eastAsia="Times New Roman" w:cs="Arial"/>
                <w:sz w:val="18"/>
                <w:szCs w:val="18"/>
              </w:rPr>
            </w:pPr>
            <w:r w:rsidRPr="0048560F">
              <w:rPr>
                <w:rFonts w:eastAsia="Times New Roman" w:cs="Arial"/>
                <w:sz w:val="18"/>
                <w:szCs w:val="18"/>
              </w:rPr>
              <w:t>52,4</w:t>
            </w:r>
          </w:p>
        </w:tc>
        <w:tc>
          <w:tcPr>
            <w:tcW w:w="1558" w:type="dxa"/>
            <w:tcBorders>
              <w:bottom w:val="nil"/>
            </w:tcBorders>
            <w:vAlign w:val="center"/>
          </w:tcPr>
          <w:p w14:paraId="75D138DD" w14:textId="77777777" w:rsidR="0048560F" w:rsidRPr="0048560F" w:rsidRDefault="0048560F" w:rsidP="00E55972">
            <w:pPr>
              <w:spacing w:after="0"/>
              <w:ind w:firstLine="0"/>
              <w:jc w:val="right"/>
              <w:rPr>
                <w:rFonts w:eastAsia="Times New Roman" w:cs="Arial"/>
                <w:sz w:val="18"/>
                <w:szCs w:val="18"/>
              </w:rPr>
            </w:pPr>
            <w:r w:rsidRPr="0048560F">
              <w:rPr>
                <w:rFonts w:eastAsia="Times New Roman" w:cs="Arial"/>
                <w:sz w:val="18"/>
                <w:szCs w:val="18"/>
              </w:rPr>
              <w:t>47,9</w:t>
            </w:r>
          </w:p>
        </w:tc>
        <w:tc>
          <w:tcPr>
            <w:tcW w:w="2041" w:type="dxa"/>
            <w:tcBorders>
              <w:bottom w:val="nil"/>
            </w:tcBorders>
            <w:vAlign w:val="center"/>
          </w:tcPr>
          <w:p w14:paraId="767F7D87" w14:textId="77777777" w:rsidR="0048560F" w:rsidRPr="0048560F" w:rsidRDefault="0048560F" w:rsidP="00E55972">
            <w:pPr>
              <w:spacing w:after="0"/>
              <w:ind w:firstLine="0"/>
              <w:jc w:val="right"/>
              <w:rPr>
                <w:rFonts w:eastAsia="Times New Roman" w:cs="Arial"/>
                <w:sz w:val="18"/>
                <w:szCs w:val="18"/>
              </w:rPr>
            </w:pPr>
            <w:r w:rsidRPr="0048560F">
              <w:rPr>
                <w:rFonts w:eastAsia="Times New Roman" w:cs="Arial"/>
                <w:sz w:val="18"/>
                <w:szCs w:val="18"/>
              </w:rPr>
              <w:t>44,8</w:t>
            </w:r>
          </w:p>
        </w:tc>
      </w:tr>
      <w:tr w:rsidR="0048560F" w:rsidRPr="0048560F" w14:paraId="0CE38F1D" w14:textId="77777777" w:rsidTr="0048560F">
        <w:trPr>
          <w:trHeight w:val="52"/>
          <w:jc w:val="center"/>
        </w:trPr>
        <w:tc>
          <w:tcPr>
            <w:tcW w:w="476" w:type="dxa"/>
            <w:tcBorders>
              <w:top w:val="nil"/>
            </w:tcBorders>
            <w:shd w:val="clear" w:color="auto" w:fill="C6D9F1"/>
            <w:vAlign w:val="center"/>
          </w:tcPr>
          <w:p w14:paraId="50839FB0" w14:textId="77777777" w:rsidR="0048560F" w:rsidRPr="0048560F" w:rsidRDefault="0048560F" w:rsidP="0048560F">
            <w:pPr>
              <w:spacing w:after="0"/>
              <w:ind w:firstLine="0"/>
              <w:jc w:val="center"/>
              <w:rPr>
                <w:rFonts w:eastAsia="Times New Roman" w:cs="Arial"/>
                <w:sz w:val="18"/>
                <w:szCs w:val="18"/>
              </w:rPr>
            </w:pPr>
            <w:r w:rsidRPr="0048560F">
              <w:rPr>
                <w:rFonts w:eastAsia="Times New Roman" w:cs="Arial"/>
                <w:sz w:val="18"/>
                <w:szCs w:val="18"/>
              </w:rPr>
              <w:t>RH</w:t>
            </w:r>
          </w:p>
        </w:tc>
        <w:tc>
          <w:tcPr>
            <w:tcW w:w="2211" w:type="dxa"/>
            <w:tcBorders>
              <w:top w:val="nil"/>
            </w:tcBorders>
            <w:shd w:val="clear" w:color="auto" w:fill="C6D9F1"/>
            <w:vAlign w:val="center"/>
          </w:tcPr>
          <w:p w14:paraId="6491F0DC" w14:textId="77777777" w:rsidR="0048560F" w:rsidRPr="0048560F" w:rsidRDefault="0048560F" w:rsidP="00E55972">
            <w:pPr>
              <w:spacing w:after="0"/>
              <w:ind w:firstLine="0"/>
              <w:jc w:val="right"/>
              <w:rPr>
                <w:rFonts w:eastAsia="Times New Roman" w:cs="Arial"/>
                <w:sz w:val="18"/>
                <w:szCs w:val="18"/>
              </w:rPr>
            </w:pPr>
            <w:r w:rsidRPr="0048560F">
              <w:rPr>
                <w:rFonts w:eastAsia="Times New Roman" w:cs="Arial"/>
                <w:sz w:val="18"/>
                <w:szCs w:val="18"/>
              </w:rPr>
              <w:t>70,5</w:t>
            </w:r>
          </w:p>
        </w:tc>
        <w:tc>
          <w:tcPr>
            <w:tcW w:w="1558" w:type="dxa"/>
            <w:tcBorders>
              <w:top w:val="nil"/>
            </w:tcBorders>
            <w:shd w:val="clear" w:color="auto" w:fill="C6D9F1"/>
            <w:vAlign w:val="center"/>
          </w:tcPr>
          <w:p w14:paraId="4DD22487" w14:textId="77777777" w:rsidR="0048560F" w:rsidRPr="0048560F" w:rsidRDefault="0048560F" w:rsidP="00E55972">
            <w:pPr>
              <w:spacing w:after="0"/>
              <w:ind w:firstLine="0"/>
              <w:jc w:val="right"/>
              <w:rPr>
                <w:rFonts w:eastAsia="Times New Roman" w:cs="Arial"/>
                <w:sz w:val="18"/>
                <w:szCs w:val="18"/>
              </w:rPr>
            </w:pPr>
            <w:r w:rsidRPr="0048560F">
              <w:rPr>
                <w:rFonts w:eastAsia="Times New Roman" w:cs="Arial"/>
                <w:sz w:val="18"/>
                <w:szCs w:val="18"/>
              </w:rPr>
              <w:t>60,2</w:t>
            </w:r>
          </w:p>
        </w:tc>
        <w:tc>
          <w:tcPr>
            <w:tcW w:w="1559" w:type="dxa"/>
            <w:tcBorders>
              <w:top w:val="nil"/>
            </w:tcBorders>
            <w:shd w:val="clear" w:color="auto" w:fill="C6D9F1"/>
            <w:vAlign w:val="center"/>
          </w:tcPr>
          <w:p w14:paraId="11D02B82" w14:textId="77777777" w:rsidR="0048560F" w:rsidRPr="0048560F" w:rsidRDefault="0048560F" w:rsidP="00E55972">
            <w:pPr>
              <w:spacing w:after="0"/>
              <w:ind w:firstLine="0"/>
              <w:jc w:val="right"/>
              <w:rPr>
                <w:rFonts w:eastAsia="Times New Roman" w:cs="Arial"/>
                <w:sz w:val="18"/>
                <w:szCs w:val="18"/>
              </w:rPr>
            </w:pPr>
            <w:r w:rsidRPr="0048560F">
              <w:rPr>
                <w:rFonts w:eastAsia="Times New Roman" w:cs="Arial"/>
                <w:sz w:val="18"/>
                <w:szCs w:val="18"/>
              </w:rPr>
              <w:t>51,1</w:t>
            </w:r>
          </w:p>
        </w:tc>
        <w:tc>
          <w:tcPr>
            <w:tcW w:w="1558" w:type="dxa"/>
            <w:tcBorders>
              <w:top w:val="nil"/>
            </w:tcBorders>
            <w:shd w:val="clear" w:color="auto" w:fill="C6D9F1"/>
            <w:vAlign w:val="center"/>
          </w:tcPr>
          <w:p w14:paraId="7A21D33E" w14:textId="77777777" w:rsidR="0048560F" w:rsidRPr="0048560F" w:rsidRDefault="0048560F" w:rsidP="00E55972">
            <w:pPr>
              <w:spacing w:after="0"/>
              <w:ind w:firstLine="0"/>
              <w:jc w:val="right"/>
              <w:rPr>
                <w:rFonts w:eastAsia="Times New Roman" w:cs="Arial"/>
                <w:sz w:val="18"/>
                <w:szCs w:val="18"/>
              </w:rPr>
            </w:pPr>
            <w:r w:rsidRPr="0048560F">
              <w:rPr>
                <w:rFonts w:eastAsia="Times New Roman" w:cs="Arial"/>
                <w:sz w:val="18"/>
                <w:szCs w:val="18"/>
              </w:rPr>
              <w:t>34,5</w:t>
            </w:r>
          </w:p>
        </w:tc>
        <w:tc>
          <w:tcPr>
            <w:tcW w:w="2041" w:type="dxa"/>
            <w:tcBorders>
              <w:top w:val="nil"/>
            </w:tcBorders>
            <w:shd w:val="clear" w:color="auto" w:fill="C6D9F1"/>
            <w:vAlign w:val="center"/>
          </w:tcPr>
          <w:p w14:paraId="7EB1FA7D" w14:textId="77777777" w:rsidR="0048560F" w:rsidRPr="0048560F" w:rsidRDefault="0048560F" w:rsidP="00E55972">
            <w:pPr>
              <w:spacing w:after="0"/>
              <w:ind w:firstLine="0"/>
              <w:jc w:val="right"/>
              <w:rPr>
                <w:rFonts w:eastAsia="Times New Roman" w:cs="Arial"/>
                <w:sz w:val="18"/>
                <w:szCs w:val="18"/>
              </w:rPr>
            </w:pPr>
            <w:r w:rsidRPr="0048560F">
              <w:rPr>
                <w:rFonts w:eastAsia="Times New Roman" w:cs="Arial"/>
                <w:sz w:val="18"/>
                <w:szCs w:val="18"/>
              </w:rPr>
              <w:t>50,9</w:t>
            </w:r>
          </w:p>
        </w:tc>
      </w:tr>
    </w:tbl>
    <w:p w14:paraId="7F243A15" w14:textId="77777777" w:rsidR="002062F3" w:rsidRPr="00624142" w:rsidRDefault="002062F3" w:rsidP="00624142">
      <w:pPr>
        <w:jc w:val="center"/>
        <w:rPr>
          <w:rFonts w:cs="Arial"/>
          <w:sz w:val="16"/>
          <w:szCs w:val="16"/>
        </w:rPr>
      </w:pPr>
      <w:r w:rsidRPr="00624142">
        <w:rPr>
          <w:rFonts w:cs="Arial"/>
          <w:sz w:val="16"/>
          <w:szCs w:val="16"/>
        </w:rPr>
        <w:t>Izvor: Prilagođeno iz Eurostat, 20.2.2021.</w:t>
      </w:r>
      <w:r w:rsidRPr="00624142">
        <w:rPr>
          <w:rStyle w:val="FootnoteReference"/>
          <w:rFonts w:cs="Arial"/>
          <w:sz w:val="16"/>
          <w:szCs w:val="16"/>
        </w:rPr>
        <w:footnoteReference w:id="211"/>
      </w:r>
    </w:p>
    <w:p w14:paraId="1AA8B0E3" w14:textId="2FCE890F" w:rsidR="0048560F" w:rsidRDefault="002062F3" w:rsidP="00624142">
      <w:pPr>
        <w:spacing w:line="276" w:lineRule="auto"/>
        <w:ind w:firstLine="0"/>
        <w:rPr>
          <w:rFonts w:cs="Arial"/>
        </w:rPr>
      </w:pPr>
      <w:r>
        <w:rPr>
          <w:rFonts w:cs="Arial"/>
        </w:rPr>
        <w:t xml:space="preserve">Mladi iz HR sudjeluju manje od mladih u EU u kulturnim manifestacijama, a jedino je u barem jednoj sportskoj manifestaciji sudjelovalo više mladih od prosjeka EU. </w:t>
      </w:r>
      <w:r>
        <w:rPr>
          <w:rFonts w:cs="Arial"/>
          <w:iCs/>
        </w:rPr>
        <w:t xml:space="preserve">EU politike opisuju kontekst u kojem žive mladi: </w:t>
      </w:r>
      <w:r w:rsidRPr="00624142">
        <w:rPr>
          <w:rFonts w:cs="Arial"/>
          <w:i/>
          <w:iCs/>
        </w:rPr>
        <w:t>Trećina mladih u Europi izložena je riziku siromaštva i socijalne isključenosti. Mnogi od njih nemaju pristup svojim socijalnim pravima. Mnogi se i dalje suočavaju s višestrukom diskriminacijom, predrasudama i zločinima iz mržnje. Nove pojave u vezi s migracijama dovele su do nekoliko izazova u pogledu društva i isključenosti. Stoga je ključno raditi na ostvarenju prava svih mladih u Europi, uključujući najmarginaliziranije i najisključenije</w:t>
      </w:r>
      <w:r w:rsidR="00624142">
        <w:rPr>
          <w:rFonts w:cs="Arial"/>
          <w:i/>
          <w:iCs/>
        </w:rPr>
        <w:t xml:space="preserve"> </w:t>
      </w:r>
      <w:r w:rsidR="00624142" w:rsidRPr="00624142">
        <w:rPr>
          <w:rFonts w:cs="Arial"/>
          <w:iCs/>
        </w:rPr>
        <w:t>(Strategija EU za mlade)</w:t>
      </w:r>
      <w:r w:rsidRPr="00624142">
        <w:rPr>
          <w:rFonts w:cs="Arial"/>
        </w:rPr>
        <w:t>.</w:t>
      </w:r>
    </w:p>
    <w:p w14:paraId="216CD0E1" w14:textId="77777777" w:rsidR="0048560F" w:rsidRDefault="0048560F">
      <w:pPr>
        <w:spacing w:after="160" w:line="259" w:lineRule="auto"/>
        <w:ind w:firstLine="0"/>
        <w:jc w:val="left"/>
        <w:rPr>
          <w:rFonts w:cs="Arial"/>
        </w:rPr>
      </w:pPr>
      <w:r>
        <w:rPr>
          <w:rFonts w:cs="Arial"/>
        </w:rPr>
        <w:br w:type="page"/>
      </w:r>
    </w:p>
    <w:p w14:paraId="1C602740" w14:textId="77777777" w:rsidR="002062F3" w:rsidRDefault="002062F3" w:rsidP="00624142">
      <w:pPr>
        <w:spacing w:line="276" w:lineRule="auto"/>
        <w:ind w:firstLine="0"/>
        <w:rPr>
          <w:rFonts w:cs="Arial"/>
        </w:rPr>
      </w:pPr>
    </w:p>
    <w:p w14:paraId="3203623E" w14:textId="1D0DB4E7" w:rsidR="002062F3" w:rsidRPr="00624142" w:rsidRDefault="002062F3" w:rsidP="00624142">
      <w:pPr>
        <w:spacing w:line="276" w:lineRule="auto"/>
        <w:ind w:firstLine="0"/>
        <w:rPr>
          <w:rFonts w:cs="Arial"/>
          <w:b/>
          <w:bCs/>
        </w:rPr>
      </w:pPr>
      <w:r w:rsidRPr="001C4579">
        <w:rPr>
          <w:rFonts w:cs="Arial"/>
          <w:b/>
          <w:bCs/>
        </w:rPr>
        <w:t>Rezultati analize za mapu zajednice mladih iz područja socijalne uključenosti mladih</w:t>
      </w:r>
    </w:p>
    <w:p w14:paraId="46DCB0E0" w14:textId="77777777" w:rsidR="002062F3" w:rsidRDefault="002062F3" w:rsidP="00624142">
      <w:pPr>
        <w:spacing w:line="276" w:lineRule="auto"/>
        <w:ind w:firstLine="0"/>
        <w:rPr>
          <w:rFonts w:cs="Arial"/>
        </w:rPr>
      </w:pPr>
      <w:r>
        <w:rPr>
          <w:rFonts w:cs="Arial"/>
        </w:rPr>
        <w:t xml:space="preserve">Na području PGŽ postoji više resursa koji vode brigu o skupinama kojima prijeti društvena isključenost: </w:t>
      </w:r>
    </w:p>
    <w:p w14:paraId="1B7A5EBD" w14:textId="14653533" w:rsidR="002062F3" w:rsidRPr="00CC0F20" w:rsidRDefault="002062F3" w:rsidP="00624142">
      <w:pPr>
        <w:spacing w:line="276" w:lineRule="auto"/>
        <w:ind w:left="-284"/>
        <w:rPr>
          <w:rFonts w:cs="Arial"/>
        </w:rPr>
      </w:pPr>
      <w:r>
        <w:rPr>
          <w:rFonts w:cs="Arial"/>
        </w:rPr>
        <w:t xml:space="preserve"> a) </w:t>
      </w:r>
      <w:r w:rsidRPr="006A7C34">
        <w:rPr>
          <w:rFonts w:cs="Arial"/>
          <w:b/>
          <w:bCs/>
        </w:rPr>
        <w:t xml:space="preserve">Centri za socijalnu skrb i mogućnosti za mlade </w:t>
      </w:r>
    </w:p>
    <w:p w14:paraId="670D6573" w14:textId="1A42C497" w:rsidR="003E7656" w:rsidRDefault="002062F3" w:rsidP="00D51915">
      <w:pPr>
        <w:spacing w:after="0" w:line="276" w:lineRule="auto"/>
        <w:ind w:firstLine="0"/>
        <w:rPr>
          <w:rFonts w:cs="Arial"/>
        </w:rPr>
      </w:pPr>
      <w:r w:rsidRPr="00C64DDD">
        <w:rPr>
          <w:rFonts w:cs="Arial"/>
        </w:rPr>
        <w:t>Na</w:t>
      </w:r>
      <w:r>
        <w:rPr>
          <w:rFonts w:cs="Arial"/>
        </w:rPr>
        <w:t xml:space="preserve"> </w:t>
      </w:r>
      <w:r w:rsidRPr="00C64DDD">
        <w:rPr>
          <w:rFonts w:cs="Arial"/>
        </w:rPr>
        <w:t>području</w:t>
      </w:r>
      <w:r>
        <w:rPr>
          <w:rFonts w:cs="Arial"/>
        </w:rPr>
        <w:t xml:space="preserve"> </w:t>
      </w:r>
      <w:r w:rsidRPr="00C64DDD">
        <w:rPr>
          <w:rFonts w:cs="Arial"/>
        </w:rPr>
        <w:t>PGŽ</w:t>
      </w:r>
      <w:r>
        <w:rPr>
          <w:rFonts w:cs="Arial"/>
        </w:rPr>
        <w:t xml:space="preserve"> </w:t>
      </w:r>
      <w:r w:rsidRPr="00C64DDD">
        <w:rPr>
          <w:rFonts w:cs="Arial"/>
        </w:rPr>
        <w:t>je</w:t>
      </w:r>
      <w:r>
        <w:rPr>
          <w:rFonts w:cs="Arial"/>
        </w:rPr>
        <w:t xml:space="preserve"> za sprečavanje društvene isključenosti prije svega </w:t>
      </w:r>
      <w:r w:rsidRPr="00C64DDD">
        <w:rPr>
          <w:rFonts w:cs="Arial"/>
        </w:rPr>
        <w:t>nadležan</w:t>
      </w:r>
      <w:r>
        <w:rPr>
          <w:rFonts w:cs="Arial"/>
        </w:rPr>
        <w:t xml:space="preserve"> </w:t>
      </w:r>
      <w:r w:rsidRPr="00C64DDD">
        <w:rPr>
          <w:rFonts w:cs="Arial"/>
        </w:rPr>
        <w:t>Centar</w:t>
      </w:r>
      <w:r>
        <w:rPr>
          <w:rFonts w:cs="Arial"/>
        </w:rPr>
        <w:t xml:space="preserve"> </w:t>
      </w:r>
      <w:r w:rsidRPr="00C64DDD">
        <w:rPr>
          <w:rFonts w:cs="Arial"/>
        </w:rPr>
        <w:t>za</w:t>
      </w:r>
      <w:r>
        <w:rPr>
          <w:rFonts w:cs="Arial"/>
        </w:rPr>
        <w:t xml:space="preserve"> </w:t>
      </w:r>
      <w:r w:rsidRPr="00C64DDD">
        <w:rPr>
          <w:rFonts w:cs="Arial"/>
        </w:rPr>
        <w:t>socijalnu</w:t>
      </w:r>
      <w:r>
        <w:rPr>
          <w:rFonts w:cs="Arial"/>
        </w:rPr>
        <w:t xml:space="preserve"> </w:t>
      </w:r>
      <w:r w:rsidRPr="00C64DDD">
        <w:rPr>
          <w:rFonts w:cs="Arial"/>
        </w:rPr>
        <w:t>skrb</w:t>
      </w:r>
      <w:r>
        <w:rPr>
          <w:rFonts w:cs="Arial"/>
        </w:rPr>
        <w:t xml:space="preserve"> </w:t>
      </w:r>
      <w:r w:rsidRPr="00C64DDD">
        <w:rPr>
          <w:rFonts w:cs="Arial"/>
        </w:rPr>
        <w:t>čija</w:t>
      </w:r>
      <w:r>
        <w:rPr>
          <w:rFonts w:cs="Arial"/>
        </w:rPr>
        <w:t xml:space="preserve"> </w:t>
      </w:r>
      <w:r w:rsidRPr="00C64DDD">
        <w:rPr>
          <w:rFonts w:cs="Arial"/>
        </w:rPr>
        <w:t>je</w:t>
      </w:r>
      <w:r>
        <w:rPr>
          <w:rFonts w:cs="Arial"/>
        </w:rPr>
        <w:t xml:space="preserve"> djelatnost vezana uz </w:t>
      </w:r>
      <w:r w:rsidRPr="00C64DDD">
        <w:rPr>
          <w:rFonts w:cs="Arial"/>
        </w:rPr>
        <w:t>brig</w:t>
      </w:r>
      <w:r>
        <w:rPr>
          <w:rFonts w:cs="Arial"/>
        </w:rPr>
        <w:t xml:space="preserve">u </w:t>
      </w:r>
      <w:r w:rsidRPr="00C64DDD">
        <w:rPr>
          <w:rFonts w:cs="Arial"/>
        </w:rPr>
        <w:t>o</w:t>
      </w:r>
      <w:r>
        <w:rPr>
          <w:rFonts w:cs="Arial"/>
        </w:rPr>
        <w:t xml:space="preserve"> </w:t>
      </w:r>
      <w:r w:rsidRPr="00C64DDD">
        <w:rPr>
          <w:rFonts w:cs="Arial"/>
        </w:rPr>
        <w:t>najug</w:t>
      </w:r>
      <w:r>
        <w:rPr>
          <w:rFonts w:cs="Arial"/>
        </w:rPr>
        <w:t>r</w:t>
      </w:r>
      <w:r w:rsidRPr="00C64DDD">
        <w:rPr>
          <w:rFonts w:cs="Arial"/>
        </w:rPr>
        <w:t>oženijim</w:t>
      </w:r>
      <w:r>
        <w:rPr>
          <w:rFonts w:cs="Arial"/>
        </w:rPr>
        <w:t xml:space="preserve"> </w:t>
      </w:r>
      <w:r w:rsidRPr="00C64DDD">
        <w:rPr>
          <w:rFonts w:cs="Arial"/>
        </w:rPr>
        <w:t>stanovnicima</w:t>
      </w:r>
      <w:r>
        <w:rPr>
          <w:rFonts w:cs="Arial"/>
        </w:rPr>
        <w:t xml:space="preserve"> </w:t>
      </w:r>
      <w:r w:rsidRPr="00C64DDD">
        <w:rPr>
          <w:rFonts w:cs="Arial"/>
        </w:rPr>
        <w:t>PGŽ</w:t>
      </w:r>
      <w:r>
        <w:rPr>
          <w:rFonts w:cs="Arial"/>
        </w:rPr>
        <w:t xml:space="preserve"> </w:t>
      </w:r>
      <w:r w:rsidRPr="00C64DDD">
        <w:rPr>
          <w:rFonts w:cs="Arial"/>
        </w:rPr>
        <w:t>pa</w:t>
      </w:r>
      <w:r>
        <w:rPr>
          <w:rFonts w:cs="Arial"/>
        </w:rPr>
        <w:t xml:space="preserve"> </w:t>
      </w:r>
      <w:r w:rsidRPr="00C64DDD">
        <w:rPr>
          <w:rFonts w:cs="Arial"/>
        </w:rPr>
        <w:t>tako</w:t>
      </w:r>
      <w:r>
        <w:rPr>
          <w:rFonts w:cs="Arial"/>
        </w:rPr>
        <w:t xml:space="preserve"> </w:t>
      </w:r>
      <w:r w:rsidRPr="00C64DDD">
        <w:rPr>
          <w:rFonts w:cs="Arial"/>
        </w:rPr>
        <w:t>i</w:t>
      </w:r>
      <w:r>
        <w:rPr>
          <w:rFonts w:cs="Arial"/>
        </w:rPr>
        <w:t xml:space="preserve"> </w:t>
      </w:r>
      <w:r w:rsidRPr="00C64DDD">
        <w:rPr>
          <w:rFonts w:cs="Arial"/>
        </w:rPr>
        <w:t>mladima.</w:t>
      </w:r>
      <w:r>
        <w:rPr>
          <w:rFonts w:cs="Arial"/>
        </w:rPr>
        <w:t xml:space="preserve"> </w:t>
      </w:r>
      <w:r w:rsidRPr="00C64DDD">
        <w:rPr>
          <w:rFonts w:cs="Arial"/>
        </w:rPr>
        <w:t>Na</w:t>
      </w:r>
      <w:r>
        <w:rPr>
          <w:rFonts w:cs="Arial"/>
        </w:rPr>
        <w:t xml:space="preserve"> </w:t>
      </w:r>
      <w:r w:rsidRPr="00C64DDD">
        <w:rPr>
          <w:rFonts w:cs="Arial"/>
        </w:rPr>
        <w:t>području</w:t>
      </w:r>
      <w:r>
        <w:rPr>
          <w:rFonts w:cs="Arial"/>
        </w:rPr>
        <w:t xml:space="preserve"> </w:t>
      </w:r>
      <w:r w:rsidRPr="00C64DDD">
        <w:rPr>
          <w:rFonts w:cs="Arial"/>
        </w:rPr>
        <w:t>PGŽ</w:t>
      </w:r>
      <w:r>
        <w:rPr>
          <w:rFonts w:cs="Arial"/>
        </w:rPr>
        <w:t xml:space="preserve"> </w:t>
      </w:r>
      <w:r w:rsidRPr="00C64DDD">
        <w:rPr>
          <w:rFonts w:cs="Arial"/>
        </w:rPr>
        <w:t>djeluje</w:t>
      </w:r>
      <w:r>
        <w:rPr>
          <w:rFonts w:cs="Arial"/>
        </w:rPr>
        <w:t xml:space="preserve"> </w:t>
      </w:r>
      <w:r w:rsidRPr="00C64DDD">
        <w:rPr>
          <w:rFonts w:cs="Arial"/>
        </w:rPr>
        <w:t>vi</w:t>
      </w:r>
      <w:r>
        <w:rPr>
          <w:rFonts w:cs="Arial"/>
        </w:rPr>
        <w:t>š</w:t>
      </w:r>
      <w:r w:rsidRPr="00C64DDD">
        <w:rPr>
          <w:rFonts w:cs="Arial"/>
        </w:rPr>
        <w:t>e</w:t>
      </w:r>
      <w:r>
        <w:rPr>
          <w:rFonts w:cs="Arial"/>
        </w:rPr>
        <w:t xml:space="preserve"> </w:t>
      </w:r>
      <w:r w:rsidRPr="00C64DDD">
        <w:rPr>
          <w:rFonts w:cs="Arial"/>
        </w:rPr>
        <w:t>ustanova</w:t>
      </w:r>
      <w:r>
        <w:rPr>
          <w:rFonts w:cs="Arial"/>
        </w:rPr>
        <w:t xml:space="preserve"> </w:t>
      </w:r>
      <w:r w:rsidRPr="00C64DDD">
        <w:rPr>
          <w:rFonts w:cs="Arial"/>
        </w:rPr>
        <w:t>socijalne</w:t>
      </w:r>
      <w:r>
        <w:rPr>
          <w:rFonts w:cs="Arial"/>
        </w:rPr>
        <w:t xml:space="preserve"> </w:t>
      </w:r>
      <w:r w:rsidRPr="00C64DDD">
        <w:rPr>
          <w:rFonts w:cs="Arial"/>
        </w:rPr>
        <w:t>skrbi</w:t>
      </w:r>
      <w:r>
        <w:rPr>
          <w:rFonts w:cs="Arial"/>
        </w:rPr>
        <w:t xml:space="preserve"> </w:t>
      </w:r>
      <w:r w:rsidRPr="00C64DDD">
        <w:rPr>
          <w:rFonts w:cs="Arial"/>
        </w:rPr>
        <w:t>koje</w:t>
      </w:r>
      <w:r>
        <w:rPr>
          <w:rFonts w:cs="Arial"/>
        </w:rPr>
        <w:t xml:space="preserve"> </w:t>
      </w:r>
      <w:r w:rsidRPr="00C64DDD">
        <w:rPr>
          <w:rFonts w:cs="Arial"/>
        </w:rPr>
        <w:t>u</w:t>
      </w:r>
      <w:r>
        <w:rPr>
          <w:rFonts w:cs="Arial"/>
        </w:rPr>
        <w:t xml:space="preserve"> </w:t>
      </w:r>
      <w:r w:rsidRPr="00C64DDD">
        <w:rPr>
          <w:rFonts w:cs="Arial"/>
        </w:rPr>
        <w:t>svom</w:t>
      </w:r>
      <w:r>
        <w:rPr>
          <w:rFonts w:cs="Arial"/>
        </w:rPr>
        <w:t xml:space="preserve"> </w:t>
      </w:r>
      <w:r w:rsidRPr="00C64DDD">
        <w:rPr>
          <w:rFonts w:cs="Arial"/>
        </w:rPr>
        <w:t>radu</w:t>
      </w:r>
      <w:r>
        <w:rPr>
          <w:rFonts w:cs="Arial"/>
        </w:rPr>
        <w:t xml:space="preserve"> </w:t>
      </w:r>
      <w:r w:rsidRPr="00C64DDD">
        <w:rPr>
          <w:rFonts w:cs="Arial"/>
        </w:rPr>
        <w:t>susreću</w:t>
      </w:r>
      <w:r>
        <w:rPr>
          <w:rFonts w:cs="Arial"/>
        </w:rPr>
        <w:t xml:space="preserve"> </w:t>
      </w:r>
      <w:r w:rsidRPr="00C64DDD">
        <w:rPr>
          <w:rFonts w:cs="Arial"/>
        </w:rPr>
        <w:t>mlade</w:t>
      </w:r>
      <w:r w:rsidR="00AA4CC3">
        <w:rPr>
          <w:rFonts w:cs="Arial"/>
        </w:rPr>
        <w:t xml:space="preserve"> </w:t>
      </w:r>
      <w:r>
        <w:rPr>
          <w:rFonts w:cs="Arial"/>
        </w:rPr>
        <w:t xml:space="preserve">i </w:t>
      </w:r>
      <w:r w:rsidRPr="001A69F6">
        <w:rPr>
          <w:rFonts w:cs="Arial"/>
        </w:rPr>
        <w:t>koji u svom djelokrugu rada imaj</w:t>
      </w:r>
      <w:r>
        <w:rPr>
          <w:rFonts w:cs="Arial"/>
        </w:rPr>
        <w:t>u</w:t>
      </w:r>
      <w:r w:rsidRPr="001A69F6">
        <w:rPr>
          <w:rFonts w:cs="Arial"/>
        </w:rPr>
        <w:t xml:space="preserve"> mlade u riziku od siromaštva, poremećaja u ponašanju, mladi iz obitelji u izazovnim situacijama</w:t>
      </w:r>
      <w:r>
        <w:rPr>
          <w:rFonts w:cs="Arial"/>
        </w:rPr>
        <w:t xml:space="preserve">: </w:t>
      </w:r>
      <w:r w:rsidRPr="006A7C34">
        <w:rPr>
          <w:rFonts w:cs="Arial"/>
        </w:rPr>
        <w:t>CZSS Rijeka</w:t>
      </w:r>
      <w:r>
        <w:rPr>
          <w:rFonts w:cs="Arial"/>
        </w:rPr>
        <w:t xml:space="preserve"> i Podružnice </w:t>
      </w:r>
      <w:r w:rsidRPr="006A7C34">
        <w:rPr>
          <w:rFonts w:cs="Arial"/>
        </w:rPr>
        <w:t>Čabar</w:t>
      </w:r>
      <w:r>
        <w:rPr>
          <w:rFonts w:cs="Arial"/>
        </w:rPr>
        <w:t>,</w:t>
      </w:r>
      <w:r w:rsidRPr="006A7C34">
        <w:rPr>
          <w:rFonts w:cs="Arial"/>
        </w:rPr>
        <w:t xml:space="preserve"> Delnice, </w:t>
      </w:r>
      <w:r>
        <w:rPr>
          <w:rFonts w:cs="Arial"/>
        </w:rPr>
        <w:t xml:space="preserve">Vrbovsko, </w:t>
      </w:r>
      <w:r w:rsidRPr="006A7C34">
        <w:rPr>
          <w:rFonts w:cs="Arial"/>
        </w:rPr>
        <w:t>Obiteljski centar</w:t>
      </w:r>
      <w:r>
        <w:rPr>
          <w:rFonts w:cs="Arial"/>
        </w:rPr>
        <w:t>;</w:t>
      </w:r>
      <w:r w:rsidRPr="006A7C34">
        <w:rPr>
          <w:rFonts w:cs="Arial"/>
        </w:rPr>
        <w:t xml:space="preserve"> CZSS </w:t>
      </w:r>
      <w:r>
        <w:rPr>
          <w:rFonts w:cs="Arial"/>
        </w:rPr>
        <w:t xml:space="preserve">Cres-Lošinj; </w:t>
      </w:r>
      <w:r w:rsidRPr="006A7C34">
        <w:rPr>
          <w:rFonts w:cs="Arial"/>
        </w:rPr>
        <w:t>CZSS Crikvenica i Podružnica Rab</w:t>
      </w:r>
      <w:r>
        <w:rPr>
          <w:rFonts w:cs="Arial"/>
        </w:rPr>
        <w:t xml:space="preserve">; </w:t>
      </w:r>
      <w:r w:rsidRPr="006A7C34">
        <w:rPr>
          <w:rFonts w:cs="Arial"/>
        </w:rPr>
        <w:t>CZSS Krk</w:t>
      </w:r>
      <w:r>
        <w:rPr>
          <w:rFonts w:cs="Arial"/>
        </w:rPr>
        <w:t xml:space="preserve">; </w:t>
      </w:r>
      <w:r w:rsidRPr="006A7C34">
        <w:rPr>
          <w:rFonts w:cs="Arial"/>
        </w:rPr>
        <w:t>CZSS Opatija</w:t>
      </w:r>
      <w:r>
        <w:rPr>
          <w:rFonts w:cs="Arial"/>
        </w:rPr>
        <w:t xml:space="preserve">. Mladi odnosno obitelji u kojima žive, mogu kroz nacionalne mjere socijalne politike ostvariti ova prava: </w:t>
      </w:r>
      <w:r w:rsidRPr="00CB15B3">
        <w:rPr>
          <w:rFonts w:cs="Arial"/>
        </w:rPr>
        <w:t>zajamčena</w:t>
      </w:r>
      <w:r>
        <w:rPr>
          <w:rFonts w:cs="Arial"/>
        </w:rPr>
        <w:t xml:space="preserve"> </w:t>
      </w:r>
      <w:r w:rsidRPr="00CB15B3">
        <w:rPr>
          <w:rFonts w:cs="Arial"/>
        </w:rPr>
        <w:t>minimalna</w:t>
      </w:r>
      <w:r>
        <w:rPr>
          <w:rFonts w:cs="Arial"/>
        </w:rPr>
        <w:t xml:space="preserve"> </w:t>
      </w:r>
      <w:r w:rsidRPr="00CB15B3">
        <w:rPr>
          <w:rFonts w:cs="Arial"/>
        </w:rPr>
        <w:t>naknada</w:t>
      </w:r>
      <w:r>
        <w:rPr>
          <w:rFonts w:cs="Arial"/>
        </w:rPr>
        <w:t xml:space="preserve">, </w:t>
      </w:r>
      <w:r w:rsidRPr="00CB15B3">
        <w:rPr>
          <w:rFonts w:cs="Arial"/>
        </w:rPr>
        <w:t>naknada</w:t>
      </w:r>
      <w:r>
        <w:rPr>
          <w:rFonts w:cs="Arial"/>
        </w:rPr>
        <w:t xml:space="preserve"> </w:t>
      </w:r>
      <w:r w:rsidRPr="00CB15B3">
        <w:rPr>
          <w:rFonts w:cs="Arial"/>
        </w:rPr>
        <w:t>za</w:t>
      </w:r>
      <w:r>
        <w:rPr>
          <w:rFonts w:cs="Arial"/>
        </w:rPr>
        <w:t xml:space="preserve"> </w:t>
      </w:r>
      <w:r w:rsidRPr="00CB15B3">
        <w:rPr>
          <w:rFonts w:cs="Arial"/>
        </w:rPr>
        <w:t>troškove</w:t>
      </w:r>
      <w:r>
        <w:rPr>
          <w:rFonts w:cs="Arial"/>
        </w:rPr>
        <w:t xml:space="preserve"> </w:t>
      </w:r>
      <w:r w:rsidRPr="00CB15B3">
        <w:rPr>
          <w:rFonts w:cs="Arial"/>
        </w:rPr>
        <w:t>stanovanja,</w:t>
      </w:r>
      <w:r>
        <w:rPr>
          <w:rFonts w:cs="Arial"/>
        </w:rPr>
        <w:t xml:space="preserve"> </w:t>
      </w:r>
      <w:r w:rsidRPr="00CB15B3">
        <w:rPr>
          <w:rFonts w:cs="Arial"/>
        </w:rPr>
        <w:t>pravo</w:t>
      </w:r>
      <w:r>
        <w:rPr>
          <w:rFonts w:cs="Arial"/>
        </w:rPr>
        <w:t xml:space="preserve"> </w:t>
      </w:r>
      <w:r w:rsidRPr="00CB15B3">
        <w:rPr>
          <w:rFonts w:cs="Arial"/>
        </w:rPr>
        <w:t>na</w:t>
      </w:r>
      <w:r>
        <w:rPr>
          <w:rFonts w:cs="Arial"/>
        </w:rPr>
        <w:t xml:space="preserve"> </w:t>
      </w:r>
      <w:r w:rsidRPr="00CB15B3">
        <w:rPr>
          <w:rFonts w:cs="Arial"/>
        </w:rPr>
        <w:t>troškove</w:t>
      </w:r>
      <w:r>
        <w:rPr>
          <w:rFonts w:cs="Arial"/>
        </w:rPr>
        <w:t xml:space="preserve"> </w:t>
      </w:r>
      <w:r w:rsidRPr="00CB15B3">
        <w:rPr>
          <w:rFonts w:cs="Arial"/>
        </w:rPr>
        <w:t>ogrjeva</w:t>
      </w:r>
      <w:r>
        <w:rPr>
          <w:rFonts w:cs="Arial"/>
        </w:rPr>
        <w:t xml:space="preserve">, </w:t>
      </w:r>
      <w:r w:rsidRPr="00CB15B3">
        <w:rPr>
          <w:rFonts w:cs="Arial"/>
        </w:rPr>
        <w:t>naknada</w:t>
      </w:r>
      <w:r>
        <w:rPr>
          <w:rFonts w:cs="Arial"/>
        </w:rPr>
        <w:t xml:space="preserve"> </w:t>
      </w:r>
      <w:r w:rsidRPr="00CB15B3">
        <w:rPr>
          <w:rFonts w:cs="Arial"/>
        </w:rPr>
        <w:t>za</w:t>
      </w:r>
      <w:r>
        <w:rPr>
          <w:rFonts w:cs="Arial"/>
        </w:rPr>
        <w:t xml:space="preserve"> </w:t>
      </w:r>
      <w:r w:rsidRPr="00CB15B3">
        <w:rPr>
          <w:rFonts w:cs="Arial"/>
        </w:rPr>
        <w:t>osobne</w:t>
      </w:r>
      <w:r>
        <w:rPr>
          <w:rFonts w:cs="Arial"/>
        </w:rPr>
        <w:t xml:space="preserve"> </w:t>
      </w:r>
      <w:r w:rsidRPr="00CB15B3">
        <w:rPr>
          <w:rFonts w:cs="Arial"/>
        </w:rPr>
        <w:t>potrebe</w:t>
      </w:r>
      <w:r>
        <w:rPr>
          <w:rFonts w:cs="Arial"/>
        </w:rPr>
        <w:t xml:space="preserve"> </w:t>
      </w:r>
      <w:r w:rsidRPr="00CB15B3">
        <w:rPr>
          <w:rFonts w:cs="Arial"/>
        </w:rPr>
        <w:t>korisnika</w:t>
      </w:r>
      <w:r>
        <w:rPr>
          <w:rFonts w:cs="Arial"/>
        </w:rPr>
        <w:t xml:space="preserve"> </w:t>
      </w:r>
      <w:r w:rsidRPr="00CB15B3">
        <w:rPr>
          <w:rFonts w:cs="Arial"/>
        </w:rPr>
        <w:t>smještaja,</w:t>
      </w:r>
      <w:r>
        <w:rPr>
          <w:rFonts w:cs="Arial"/>
        </w:rPr>
        <w:t xml:space="preserve"> </w:t>
      </w:r>
      <w:r w:rsidRPr="00CB15B3">
        <w:rPr>
          <w:rFonts w:cs="Arial"/>
        </w:rPr>
        <w:t>jednokratne</w:t>
      </w:r>
      <w:r>
        <w:rPr>
          <w:rFonts w:cs="Arial"/>
        </w:rPr>
        <w:t xml:space="preserve"> </w:t>
      </w:r>
      <w:r w:rsidRPr="00CB15B3">
        <w:rPr>
          <w:rFonts w:cs="Arial"/>
        </w:rPr>
        <w:t>naknade,</w:t>
      </w:r>
      <w:r>
        <w:rPr>
          <w:rFonts w:cs="Arial"/>
        </w:rPr>
        <w:t xml:space="preserve"> </w:t>
      </w:r>
      <w:r w:rsidRPr="00CB15B3">
        <w:rPr>
          <w:rFonts w:cs="Arial"/>
        </w:rPr>
        <w:t>naknade</w:t>
      </w:r>
      <w:r>
        <w:rPr>
          <w:rFonts w:cs="Arial"/>
        </w:rPr>
        <w:t xml:space="preserve"> </w:t>
      </w:r>
      <w:r w:rsidRPr="00CB15B3">
        <w:rPr>
          <w:rFonts w:cs="Arial"/>
        </w:rPr>
        <w:t>u</w:t>
      </w:r>
      <w:r>
        <w:rPr>
          <w:rFonts w:cs="Arial"/>
        </w:rPr>
        <w:t xml:space="preserve"> </w:t>
      </w:r>
      <w:r w:rsidRPr="00CB15B3">
        <w:rPr>
          <w:rFonts w:cs="Arial"/>
        </w:rPr>
        <w:t>vezi</w:t>
      </w:r>
      <w:r>
        <w:rPr>
          <w:rFonts w:cs="Arial"/>
        </w:rPr>
        <w:t xml:space="preserve"> </w:t>
      </w:r>
      <w:r w:rsidRPr="00CB15B3">
        <w:rPr>
          <w:rFonts w:cs="Arial"/>
        </w:rPr>
        <w:t>s</w:t>
      </w:r>
      <w:r>
        <w:rPr>
          <w:rFonts w:cs="Arial"/>
        </w:rPr>
        <w:t xml:space="preserve"> </w:t>
      </w:r>
      <w:r w:rsidRPr="00CB15B3">
        <w:rPr>
          <w:rFonts w:cs="Arial"/>
        </w:rPr>
        <w:t>obrazovanjem</w:t>
      </w:r>
      <w:r>
        <w:rPr>
          <w:rFonts w:cs="Arial"/>
        </w:rPr>
        <w:t xml:space="preserve">, </w:t>
      </w:r>
      <w:r w:rsidRPr="00CB15B3">
        <w:rPr>
          <w:rFonts w:cs="Arial"/>
        </w:rPr>
        <w:t>osobna</w:t>
      </w:r>
      <w:r>
        <w:rPr>
          <w:rFonts w:cs="Arial"/>
        </w:rPr>
        <w:t xml:space="preserve"> </w:t>
      </w:r>
      <w:r w:rsidRPr="00CB15B3">
        <w:rPr>
          <w:rFonts w:cs="Arial"/>
        </w:rPr>
        <w:t>invalidnina,</w:t>
      </w:r>
      <w:r>
        <w:rPr>
          <w:rFonts w:cs="Arial"/>
        </w:rPr>
        <w:t xml:space="preserve"> </w:t>
      </w:r>
      <w:r w:rsidRPr="00CB15B3">
        <w:rPr>
          <w:rFonts w:cs="Arial"/>
        </w:rPr>
        <w:t>doplatak</w:t>
      </w:r>
      <w:r>
        <w:rPr>
          <w:rFonts w:cs="Arial"/>
        </w:rPr>
        <w:t xml:space="preserve"> </w:t>
      </w:r>
      <w:r w:rsidRPr="00CB15B3">
        <w:rPr>
          <w:rFonts w:cs="Arial"/>
        </w:rPr>
        <w:t>za</w:t>
      </w:r>
      <w:r>
        <w:rPr>
          <w:rFonts w:cs="Arial"/>
        </w:rPr>
        <w:t xml:space="preserve"> </w:t>
      </w:r>
      <w:r w:rsidRPr="00CB15B3">
        <w:rPr>
          <w:rFonts w:cs="Arial"/>
        </w:rPr>
        <w:t>pomoć</w:t>
      </w:r>
      <w:r>
        <w:rPr>
          <w:rFonts w:cs="Arial"/>
        </w:rPr>
        <w:t xml:space="preserve"> </w:t>
      </w:r>
      <w:r w:rsidRPr="00CB15B3">
        <w:rPr>
          <w:rFonts w:cs="Arial"/>
        </w:rPr>
        <w:t>i</w:t>
      </w:r>
      <w:r>
        <w:rPr>
          <w:rFonts w:cs="Arial"/>
        </w:rPr>
        <w:t xml:space="preserve"> </w:t>
      </w:r>
      <w:r w:rsidRPr="00CB15B3">
        <w:rPr>
          <w:rFonts w:cs="Arial"/>
        </w:rPr>
        <w:t>njegu,</w:t>
      </w:r>
      <w:r>
        <w:rPr>
          <w:rFonts w:cs="Arial"/>
        </w:rPr>
        <w:t xml:space="preserve"> </w:t>
      </w:r>
      <w:r w:rsidRPr="00CB15B3">
        <w:rPr>
          <w:rFonts w:cs="Arial"/>
        </w:rPr>
        <w:t>status</w:t>
      </w:r>
      <w:r>
        <w:rPr>
          <w:rFonts w:cs="Arial"/>
        </w:rPr>
        <w:t xml:space="preserve"> </w:t>
      </w:r>
      <w:r w:rsidRPr="00CB15B3">
        <w:rPr>
          <w:rFonts w:cs="Arial"/>
        </w:rPr>
        <w:t>roditelja</w:t>
      </w:r>
      <w:r>
        <w:rPr>
          <w:rFonts w:cs="Arial"/>
        </w:rPr>
        <w:t xml:space="preserve"> </w:t>
      </w:r>
      <w:r w:rsidRPr="00CB15B3">
        <w:rPr>
          <w:rFonts w:cs="Arial"/>
        </w:rPr>
        <w:t>njegovatelja</w:t>
      </w:r>
      <w:r>
        <w:rPr>
          <w:rFonts w:cs="Arial"/>
        </w:rPr>
        <w:t xml:space="preserve"> </w:t>
      </w:r>
      <w:r w:rsidRPr="00CB15B3">
        <w:rPr>
          <w:rFonts w:cs="Arial"/>
        </w:rPr>
        <w:t>ili</w:t>
      </w:r>
      <w:r>
        <w:rPr>
          <w:rFonts w:cs="Arial"/>
        </w:rPr>
        <w:t xml:space="preserve"> </w:t>
      </w:r>
      <w:r w:rsidRPr="00CB15B3">
        <w:rPr>
          <w:rFonts w:cs="Arial"/>
        </w:rPr>
        <w:t>status</w:t>
      </w:r>
      <w:r>
        <w:rPr>
          <w:rFonts w:cs="Arial"/>
        </w:rPr>
        <w:t xml:space="preserve"> </w:t>
      </w:r>
      <w:r w:rsidRPr="00CB15B3">
        <w:rPr>
          <w:rFonts w:cs="Arial"/>
        </w:rPr>
        <w:t>njegovatelja,</w:t>
      </w:r>
      <w:r>
        <w:rPr>
          <w:rFonts w:cs="Arial"/>
        </w:rPr>
        <w:t xml:space="preserve"> </w:t>
      </w:r>
      <w:r w:rsidRPr="00CB15B3">
        <w:rPr>
          <w:rFonts w:cs="Arial"/>
        </w:rPr>
        <w:t>naknada</w:t>
      </w:r>
      <w:r>
        <w:rPr>
          <w:rFonts w:cs="Arial"/>
        </w:rPr>
        <w:t xml:space="preserve"> </w:t>
      </w:r>
      <w:r w:rsidRPr="00CB15B3">
        <w:rPr>
          <w:rFonts w:cs="Arial"/>
        </w:rPr>
        <w:t>do</w:t>
      </w:r>
      <w:r>
        <w:rPr>
          <w:rFonts w:cs="Arial"/>
        </w:rPr>
        <w:t xml:space="preserve"> </w:t>
      </w:r>
      <w:r w:rsidRPr="00CB15B3">
        <w:rPr>
          <w:rFonts w:cs="Arial"/>
        </w:rPr>
        <w:t>zaposlenja</w:t>
      </w:r>
      <w:r>
        <w:rPr>
          <w:rFonts w:cs="Arial"/>
        </w:rPr>
        <w:t xml:space="preserve"> </w:t>
      </w:r>
      <w:r w:rsidRPr="00CB15B3">
        <w:rPr>
          <w:rFonts w:cs="Arial"/>
        </w:rPr>
        <w:t>te</w:t>
      </w:r>
      <w:r>
        <w:rPr>
          <w:rFonts w:cs="Arial"/>
        </w:rPr>
        <w:t xml:space="preserve"> razne </w:t>
      </w:r>
      <w:r w:rsidRPr="00CB15B3">
        <w:rPr>
          <w:rFonts w:cs="Arial"/>
        </w:rPr>
        <w:t>socijalne</w:t>
      </w:r>
      <w:r>
        <w:rPr>
          <w:rFonts w:cs="Arial"/>
        </w:rPr>
        <w:t xml:space="preserve"> </w:t>
      </w:r>
      <w:r w:rsidRPr="00CB15B3">
        <w:rPr>
          <w:rFonts w:cs="Arial"/>
        </w:rPr>
        <w:t>usluge</w:t>
      </w:r>
      <w:r>
        <w:rPr>
          <w:rFonts w:cs="Arial"/>
        </w:rPr>
        <w:t>.</w:t>
      </w:r>
      <w:r w:rsidR="00624142">
        <w:rPr>
          <w:rFonts w:cs="Arial"/>
        </w:rPr>
        <w:t xml:space="preserve"> </w:t>
      </w:r>
      <w:r w:rsidRPr="00027352">
        <w:rPr>
          <w:rFonts w:cs="Arial"/>
        </w:rPr>
        <w:t>Korisnici socijalne skrbi su prema djelatnosti ovih institucija</w:t>
      </w:r>
      <w:r>
        <w:rPr>
          <w:rFonts w:cs="Arial"/>
        </w:rPr>
        <w:t>:</w:t>
      </w:r>
    </w:p>
    <w:p w14:paraId="542BB534" w14:textId="60959F4E" w:rsidR="002062F3" w:rsidRPr="00F3039F" w:rsidRDefault="002062F3" w:rsidP="00EC6DC1">
      <w:pPr>
        <w:pStyle w:val="ListParagraph"/>
        <w:numPr>
          <w:ilvl w:val="0"/>
          <w:numId w:val="77"/>
        </w:numPr>
        <w:spacing w:after="0" w:line="276" w:lineRule="auto"/>
        <w:ind w:left="0"/>
        <w:rPr>
          <w:rFonts w:cs="Arial"/>
        </w:rPr>
      </w:pPr>
      <w:r w:rsidRPr="00F3039F">
        <w:rPr>
          <w:rFonts w:cs="Arial"/>
        </w:rPr>
        <w:t>samac i kućanstvo koji nemaju dovoljno sredstava za podmirenje osnovnih životnih potreba, a nisu ih u mogućnosti ostvariti svojim radom, primitkom od imovine, od obveznika uzdržavanja ili na drugi način</w:t>
      </w:r>
    </w:p>
    <w:p w14:paraId="2BD371F2" w14:textId="77777777" w:rsidR="002062F3" w:rsidRPr="00F3039F" w:rsidRDefault="002062F3" w:rsidP="00EC6DC1">
      <w:pPr>
        <w:pStyle w:val="ListParagraph"/>
        <w:numPr>
          <w:ilvl w:val="0"/>
          <w:numId w:val="77"/>
        </w:numPr>
        <w:spacing w:after="0" w:line="276" w:lineRule="auto"/>
        <w:ind w:left="0"/>
        <w:rPr>
          <w:rFonts w:cs="Arial"/>
        </w:rPr>
      </w:pPr>
      <w:r w:rsidRPr="00027352">
        <w:rPr>
          <w:rFonts w:cs="Arial"/>
        </w:rPr>
        <w:t>dijete bez roditelja ili bez odgovarajuće roditeljske skrbi, mlađa punoljetna osoba</w:t>
      </w:r>
      <w:r>
        <w:rPr>
          <w:rFonts w:cs="Arial"/>
        </w:rPr>
        <w:t xml:space="preserve">; </w:t>
      </w:r>
      <w:r w:rsidRPr="00F3039F">
        <w:rPr>
          <w:rFonts w:cs="Arial"/>
        </w:rPr>
        <w:t>žrtva obiteljskog, vršnjačkog ili drugog nasilja</w:t>
      </w:r>
      <w:r>
        <w:rPr>
          <w:rFonts w:cs="Arial"/>
        </w:rPr>
        <w:t xml:space="preserve">; </w:t>
      </w:r>
      <w:r w:rsidRPr="00F3039F">
        <w:rPr>
          <w:rFonts w:cs="Arial"/>
        </w:rPr>
        <w:t xml:space="preserve">žrtva trgovanja </w:t>
      </w:r>
      <w:r>
        <w:rPr>
          <w:rFonts w:cs="Arial"/>
        </w:rPr>
        <w:t xml:space="preserve">ljudima; s </w:t>
      </w:r>
      <w:r w:rsidRPr="00F3039F">
        <w:rPr>
          <w:rFonts w:cs="Arial"/>
        </w:rPr>
        <w:t>teškoćama u razvoju</w:t>
      </w:r>
      <w:r>
        <w:rPr>
          <w:rFonts w:cs="Arial"/>
        </w:rPr>
        <w:t xml:space="preserve">; </w:t>
      </w:r>
      <w:r w:rsidRPr="00F3039F">
        <w:rPr>
          <w:rFonts w:cs="Arial"/>
        </w:rPr>
        <w:t>bez pratnje koje se zatekne izvan mjesta svog prebivališta bez nadzora roditelja ili druge odrasle osobe koja je odgovorna skrbiti o njemu te dijete strani državljanin koje se</w:t>
      </w:r>
      <w:r>
        <w:rPr>
          <w:rFonts w:cs="Arial"/>
        </w:rPr>
        <w:t xml:space="preserve"> zatekne na teritoriju R</w:t>
      </w:r>
      <w:r w:rsidRPr="00F3039F">
        <w:rPr>
          <w:rFonts w:cs="Arial"/>
        </w:rPr>
        <w:t>H bez nadzora roditelja ili druge odrasle osobe koja je odgovorna skrbiti o njemu</w:t>
      </w:r>
      <w:r>
        <w:rPr>
          <w:rFonts w:cs="Arial"/>
        </w:rPr>
        <w:t xml:space="preserve">; </w:t>
      </w:r>
      <w:r w:rsidRPr="00F3039F">
        <w:rPr>
          <w:rFonts w:cs="Arial"/>
        </w:rPr>
        <w:t>osoba s problemima u ponašanju</w:t>
      </w:r>
    </w:p>
    <w:p w14:paraId="69C71386" w14:textId="77777777" w:rsidR="002062F3" w:rsidRPr="00F3039F" w:rsidRDefault="002062F3" w:rsidP="00EC6DC1">
      <w:pPr>
        <w:pStyle w:val="ListParagraph"/>
        <w:numPr>
          <w:ilvl w:val="0"/>
          <w:numId w:val="77"/>
        </w:numPr>
        <w:spacing w:after="0" w:line="276" w:lineRule="auto"/>
        <w:ind w:left="0"/>
        <w:rPr>
          <w:rFonts w:cs="Arial"/>
        </w:rPr>
      </w:pPr>
      <w:r w:rsidRPr="00F3039F">
        <w:rPr>
          <w:rFonts w:cs="Arial"/>
        </w:rPr>
        <w:t>trudnica ili roditelj s djetetom do godine dana života bez obiteljske podrške i odgovarajućih uvjeta za život</w:t>
      </w:r>
    </w:p>
    <w:p w14:paraId="1544E7E1" w14:textId="77777777" w:rsidR="002062F3" w:rsidRPr="00F3039F" w:rsidRDefault="002062F3" w:rsidP="00EC6DC1">
      <w:pPr>
        <w:pStyle w:val="ListParagraph"/>
        <w:numPr>
          <w:ilvl w:val="0"/>
          <w:numId w:val="77"/>
        </w:numPr>
        <w:spacing w:after="0" w:line="276" w:lineRule="auto"/>
        <w:ind w:left="0"/>
        <w:rPr>
          <w:rFonts w:cs="Arial"/>
        </w:rPr>
      </w:pPr>
      <w:r w:rsidRPr="00F3039F">
        <w:rPr>
          <w:rFonts w:cs="Arial"/>
        </w:rPr>
        <w:t>obitelj kojoj je zbog poremećenih odnosa ili drugih nepovoljnih okolnosti potrebna stručna pomoć ili druga podrška</w:t>
      </w:r>
    </w:p>
    <w:p w14:paraId="0F80614F" w14:textId="77777777" w:rsidR="002062F3" w:rsidRPr="00F3039F" w:rsidRDefault="002062F3" w:rsidP="00EC6DC1">
      <w:pPr>
        <w:pStyle w:val="ListParagraph"/>
        <w:numPr>
          <w:ilvl w:val="0"/>
          <w:numId w:val="77"/>
        </w:numPr>
        <w:spacing w:after="0" w:line="276" w:lineRule="auto"/>
        <w:ind w:left="0"/>
        <w:rPr>
          <w:rFonts w:cs="Arial"/>
        </w:rPr>
      </w:pPr>
      <w:r w:rsidRPr="00F3039F">
        <w:rPr>
          <w:rFonts w:cs="Arial"/>
        </w:rPr>
        <w:t>odrasla osoba s invaliditetom koja nije u mogućnosti udovoljiti osnovnim životnim potrebama</w:t>
      </w:r>
    </w:p>
    <w:p w14:paraId="4B21BA83" w14:textId="77777777" w:rsidR="002062F3" w:rsidRPr="00F3039F" w:rsidRDefault="002062F3" w:rsidP="00EC6DC1">
      <w:pPr>
        <w:pStyle w:val="ListParagraph"/>
        <w:numPr>
          <w:ilvl w:val="0"/>
          <w:numId w:val="77"/>
        </w:numPr>
        <w:spacing w:after="0" w:line="276" w:lineRule="auto"/>
        <w:ind w:left="0"/>
        <w:rPr>
          <w:rFonts w:cs="Arial"/>
        </w:rPr>
      </w:pPr>
      <w:r w:rsidRPr="00F3039F">
        <w:rPr>
          <w:rFonts w:cs="Arial"/>
        </w:rPr>
        <w:t>odrasla osoba žrtva obiteljskog ili drugog nasilja te žrtva trgovanja ljudima</w:t>
      </w:r>
    </w:p>
    <w:p w14:paraId="67FD10E0" w14:textId="77777777" w:rsidR="002062F3" w:rsidRPr="00F3039F" w:rsidRDefault="002062F3" w:rsidP="00EC6DC1">
      <w:pPr>
        <w:pStyle w:val="ListParagraph"/>
        <w:numPr>
          <w:ilvl w:val="0"/>
          <w:numId w:val="77"/>
        </w:numPr>
        <w:spacing w:after="0" w:line="276" w:lineRule="auto"/>
        <w:ind w:left="0"/>
        <w:rPr>
          <w:rFonts w:cs="Arial"/>
        </w:rPr>
      </w:pPr>
      <w:r w:rsidRPr="00F3039F">
        <w:rPr>
          <w:rFonts w:cs="Arial"/>
        </w:rPr>
        <w:t>osoba koja zbog starosti ili nemoći ne može samostalno skrbiti o osnovnim životnim potrebama</w:t>
      </w:r>
    </w:p>
    <w:p w14:paraId="727D40AE" w14:textId="77777777" w:rsidR="002062F3" w:rsidRPr="00F3039F" w:rsidRDefault="002062F3" w:rsidP="00EC6DC1">
      <w:pPr>
        <w:pStyle w:val="ListParagraph"/>
        <w:numPr>
          <w:ilvl w:val="0"/>
          <w:numId w:val="77"/>
        </w:numPr>
        <w:spacing w:after="0" w:line="276" w:lineRule="auto"/>
        <w:ind w:left="0"/>
        <w:rPr>
          <w:rFonts w:cs="Arial"/>
        </w:rPr>
      </w:pPr>
      <w:r w:rsidRPr="00F3039F">
        <w:rPr>
          <w:rFonts w:cs="Arial"/>
        </w:rPr>
        <w:t>osoba ovisna o alkoholu, drogama, kockanju i drugim oblicima ovisnosti</w:t>
      </w:r>
    </w:p>
    <w:p w14:paraId="4A275536" w14:textId="77777777" w:rsidR="002062F3" w:rsidRPr="00C247B5" w:rsidRDefault="002062F3" w:rsidP="00EC6DC1">
      <w:pPr>
        <w:pStyle w:val="ListParagraph"/>
        <w:numPr>
          <w:ilvl w:val="0"/>
          <w:numId w:val="77"/>
        </w:numPr>
        <w:spacing w:after="0" w:line="276" w:lineRule="auto"/>
        <w:ind w:left="0"/>
        <w:rPr>
          <w:rFonts w:cs="Arial"/>
        </w:rPr>
      </w:pPr>
      <w:r w:rsidRPr="00F3039F">
        <w:rPr>
          <w:rFonts w:cs="Arial"/>
        </w:rPr>
        <w:t>beskućnici</w:t>
      </w:r>
      <w:r>
        <w:rPr>
          <w:rFonts w:cs="Arial"/>
        </w:rPr>
        <w:t xml:space="preserve"> </w:t>
      </w:r>
      <w:r w:rsidRPr="00F3039F">
        <w:rPr>
          <w:rFonts w:cs="Arial"/>
        </w:rPr>
        <w:t xml:space="preserve">druge osobe koje ispunjavaju uvjete propisane Zakonom o socijalnoj skrbi. Sve ove skupine obuhvaćaju i mlade. </w:t>
      </w:r>
    </w:p>
    <w:p w14:paraId="61FCD826" w14:textId="61EB0D02" w:rsidR="0048560F" w:rsidRPr="000F34C2" w:rsidRDefault="002062F3" w:rsidP="00EC6DC1">
      <w:pPr>
        <w:pStyle w:val="ListParagraph"/>
        <w:numPr>
          <w:ilvl w:val="0"/>
          <w:numId w:val="77"/>
        </w:numPr>
        <w:spacing w:line="276" w:lineRule="auto"/>
        <w:ind w:left="0"/>
        <w:rPr>
          <w:rFonts w:cs="Arial"/>
        </w:rPr>
      </w:pPr>
      <w:r w:rsidRPr="000F34C2">
        <w:rPr>
          <w:rFonts w:cs="Arial"/>
        </w:rPr>
        <w:t>Prema evidenciji Centara za socijalnu skrb na području PGŽ za 2019. godinu ovakva prava ostvaruje u obliku različitih socijalnih naknada, prilagođenih potrebama pojedinih skupina. U nastavku je pregled socijalnih naknada za sve ispostave Centara za socijalnu skrb u PGŽ:</w:t>
      </w:r>
      <w:r w:rsidR="00AA4CC3" w:rsidRPr="000F34C2">
        <w:rPr>
          <w:rFonts w:cs="Arial"/>
        </w:rPr>
        <w:t xml:space="preserve"> </w:t>
      </w:r>
    </w:p>
    <w:p w14:paraId="115EEA49" w14:textId="77777777" w:rsidR="0048560F" w:rsidRDefault="0048560F">
      <w:pPr>
        <w:spacing w:after="160" w:line="259" w:lineRule="auto"/>
        <w:ind w:firstLine="0"/>
        <w:jc w:val="left"/>
        <w:rPr>
          <w:rFonts w:cs="Arial"/>
        </w:rPr>
      </w:pPr>
      <w:r>
        <w:rPr>
          <w:rFonts w:cs="Arial"/>
        </w:rPr>
        <w:br w:type="page"/>
      </w:r>
    </w:p>
    <w:p w14:paraId="2BE74266" w14:textId="77777777" w:rsidR="002062F3" w:rsidRDefault="002062F3" w:rsidP="0085091A">
      <w:pPr>
        <w:spacing w:line="276" w:lineRule="auto"/>
        <w:ind w:firstLine="0"/>
        <w:rPr>
          <w:rFonts w:cs="Arial"/>
        </w:rPr>
      </w:pPr>
    </w:p>
    <w:tbl>
      <w:tblPr>
        <w:tblStyle w:val="Reetkatablice23"/>
        <w:tblpPr w:leftFromText="180" w:rightFromText="180" w:vertAnchor="page" w:horzAnchor="margin" w:tblpXSpec="center" w:tblpY="2249"/>
        <w:tblW w:w="1091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13"/>
        <w:gridCol w:w="959"/>
        <w:gridCol w:w="996"/>
        <w:gridCol w:w="1134"/>
        <w:gridCol w:w="1136"/>
        <w:gridCol w:w="990"/>
        <w:gridCol w:w="710"/>
        <w:gridCol w:w="991"/>
        <w:gridCol w:w="1131"/>
        <w:gridCol w:w="850"/>
      </w:tblGrid>
      <w:tr w:rsidR="007017F4" w:rsidRPr="007017F4" w14:paraId="08F9E578" w14:textId="77777777" w:rsidTr="007017F4">
        <w:trPr>
          <w:cantSplit/>
          <w:trHeight w:val="50"/>
        </w:trPr>
        <w:tc>
          <w:tcPr>
            <w:tcW w:w="2013" w:type="dxa"/>
            <w:shd w:val="clear" w:color="auto" w:fill="C5E0B3"/>
            <w:vAlign w:val="center"/>
          </w:tcPr>
          <w:p w14:paraId="6BC9D55C" w14:textId="77777777" w:rsidR="007017F4" w:rsidRPr="007017F4" w:rsidRDefault="007017F4" w:rsidP="007017F4">
            <w:pPr>
              <w:spacing w:after="0"/>
              <w:ind w:firstLine="0"/>
              <w:jc w:val="center"/>
              <w:rPr>
                <w:rFonts w:cs="Arial"/>
                <w:sz w:val="16"/>
                <w:szCs w:val="16"/>
              </w:rPr>
            </w:pPr>
          </w:p>
        </w:tc>
        <w:tc>
          <w:tcPr>
            <w:tcW w:w="8047" w:type="dxa"/>
            <w:gridSpan w:val="8"/>
            <w:shd w:val="clear" w:color="auto" w:fill="C5E0B3"/>
            <w:vAlign w:val="center"/>
          </w:tcPr>
          <w:p w14:paraId="390B17F8" w14:textId="77777777" w:rsidR="007017F4" w:rsidRPr="007017F4" w:rsidRDefault="007017F4" w:rsidP="007017F4">
            <w:pPr>
              <w:spacing w:after="0"/>
              <w:ind w:firstLine="0"/>
              <w:jc w:val="center"/>
              <w:rPr>
                <w:rFonts w:cs="Arial"/>
                <w:sz w:val="16"/>
                <w:szCs w:val="16"/>
              </w:rPr>
            </w:pPr>
            <w:r w:rsidRPr="007017F4">
              <w:rPr>
                <w:rFonts w:cs="Arial"/>
                <w:sz w:val="16"/>
                <w:szCs w:val="16"/>
              </w:rPr>
              <w:t>SOCIJALNE USLUGE</w:t>
            </w:r>
          </w:p>
        </w:tc>
        <w:tc>
          <w:tcPr>
            <w:tcW w:w="850" w:type="dxa"/>
            <w:shd w:val="clear" w:color="auto" w:fill="C5E0B3"/>
            <w:vAlign w:val="center"/>
          </w:tcPr>
          <w:p w14:paraId="79A34E25" w14:textId="77777777" w:rsidR="007017F4" w:rsidRPr="007017F4" w:rsidRDefault="007017F4" w:rsidP="007017F4">
            <w:pPr>
              <w:spacing w:after="0"/>
              <w:ind w:firstLine="0"/>
              <w:jc w:val="center"/>
              <w:rPr>
                <w:rFonts w:cs="Arial"/>
                <w:sz w:val="16"/>
                <w:szCs w:val="16"/>
              </w:rPr>
            </w:pPr>
          </w:p>
        </w:tc>
      </w:tr>
      <w:tr w:rsidR="007017F4" w:rsidRPr="007017F4" w14:paraId="5EF82CF2" w14:textId="77777777" w:rsidTr="007017F4">
        <w:trPr>
          <w:cantSplit/>
          <w:trHeight w:val="50"/>
        </w:trPr>
        <w:tc>
          <w:tcPr>
            <w:tcW w:w="2013" w:type="dxa"/>
            <w:vMerge w:val="restart"/>
            <w:shd w:val="clear" w:color="auto" w:fill="E2EFD9"/>
            <w:vAlign w:val="center"/>
          </w:tcPr>
          <w:p w14:paraId="75E4E22A" w14:textId="77777777" w:rsidR="007017F4" w:rsidRPr="007017F4" w:rsidRDefault="007017F4" w:rsidP="007017F4">
            <w:pPr>
              <w:spacing w:after="0"/>
              <w:ind w:firstLine="0"/>
              <w:jc w:val="center"/>
              <w:rPr>
                <w:rFonts w:cs="Arial"/>
                <w:sz w:val="16"/>
                <w:szCs w:val="16"/>
              </w:rPr>
            </w:pPr>
            <w:r w:rsidRPr="007017F4">
              <w:rPr>
                <w:rFonts w:cs="Arial"/>
                <w:sz w:val="16"/>
                <w:szCs w:val="16"/>
              </w:rPr>
              <w:t>Ispostava</w:t>
            </w:r>
          </w:p>
        </w:tc>
        <w:tc>
          <w:tcPr>
            <w:tcW w:w="1955" w:type="dxa"/>
            <w:gridSpan w:val="2"/>
            <w:shd w:val="clear" w:color="auto" w:fill="E2EFD9"/>
            <w:vAlign w:val="center"/>
          </w:tcPr>
          <w:p w14:paraId="68C56096" w14:textId="77777777" w:rsidR="007017F4" w:rsidRPr="007017F4" w:rsidRDefault="007017F4" w:rsidP="007017F4">
            <w:pPr>
              <w:spacing w:after="0"/>
              <w:ind w:firstLine="0"/>
              <w:jc w:val="center"/>
              <w:rPr>
                <w:rFonts w:cs="Arial"/>
                <w:sz w:val="16"/>
                <w:szCs w:val="16"/>
              </w:rPr>
            </w:pPr>
            <w:r w:rsidRPr="007017F4">
              <w:rPr>
                <w:rFonts w:cs="Arial"/>
                <w:sz w:val="16"/>
                <w:szCs w:val="16"/>
              </w:rPr>
              <w:t>Boravak</w:t>
            </w:r>
          </w:p>
        </w:tc>
        <w:tc>
          <w:tcPr>
            <w:tcW w:w="2270" w:type="dxa"/>
            <w:gridSpan w:val="2"/>
            <w:shd w:val="clear" w:color="auto" w:fill="E2EFD9"/>
            <w:vAlign w:val="center"/>
          </w:tcPr>
          <w:p w14:paraId="77175A18" w14:textId="77777777" w:rsidR="007017F4" w:rsidRPr="007017F4" w:rsidRDefault="007017F4" w:rsidP="007017F4">
            <w:pPr>
              <w:spacing w:after="0"/>
              <w:ind w:firstLine="0"/>
              <w:jc w:val="center"/>
              <w:rPr>
                <w:rFonts w:cs="Arial"/>
                <w:sz w:val="16"/>
                <w:szCs w:val="16"/>
              </w:rPr>
            </w:pPr>
            <w:r w:rsidRPr="007017F4">
              <w:rPr>
                <w:rFonts w:cs="Arial"/>
                <w:sz w:val="16"/>
                <w:szCs w:val="16"/>
              </w:rPr>
              <w:t>Smještaj</w:t>
            </w:r>
          </w:p>
        </w:tc>
        <w:tc>
          <w:tcPr>
            <w:tcW w:w="990" w:type="dxa"/>
            <w:vMerge w:val="restart"/>
            <w:shd w:val="clear" w:color="auto" w:fill="E2EFD9"/>
            <w:vAlign w:val="center"/>
          </w:tcPr>
          <w:p w14:paraId="55E8315F" w14:textId="77777777" w:rsidR="007017F4" w:rsidRPr="007017F4" w:rsidRDefault="007017F4" w:rsidP="007017F4">
            <w:pPr>
              <w:spacing w:after="0"/>
              <w:ind w:firstLine="0"/>
              <w:jc w:val="center"/>
              <w:rPr>
                <w:rFonts w:cs="Arial"/>
                <w:sz w:val="16"/>
                <w:szCs w:val="16"/>
              </w:rPr>
            </w:pPr>
            <w:r w:rsidRPr="007017F4">
              <w:rPr>
                <w:rFonts w:cs="Arial"/>
                <w:sz w:val="16"/>
                <w:szCs w:val="16"/>
              </w:rPr>
              <w:t>Organizirano stanovanje</w:t>
            </w:r>
          </w:p>
        </w:tc>
        <w:tc>
          <w:tcPr>
            <w:tcW w:w="1701" w:type="dxa"/>
            <w:gridSpan w:val="2"/>
            <w:shd w:val="clear" w:color="auto" w:fill="E2EFD9"/>
            <w:vAlign w:val="center"/>
          </w:tcPr>
          <w:p w14:paraId="47BADDA8" w14:textId="77777777" w:rsidR="007017F4" w:rsidRPr="007017F4" w:rsidRDefault="007017F4" w:rsidP="007017F4">
            <w:pPr>
              <w:spacing w:after="0"/>
              <w:ind w:firstLine="0"/>
              <w:jc w:val="center"/>
              <w:rPr>
                <w:rFonts w:cs="Arial"/>
                <w:sz w:val="16"/>
                <w:szCs w:val="16"/>
              </w:rPr>
            </w:pPr>
            <w:r w:rsidRPr="007017F4">
              <w:rPr>
                <w:rFonts w:cs="Arial"/>
                <w:sz w:val="16"/>
                <w:szCs w:val="16"/>
              </w:rPr>
              <w:t>Naknada za ugroženog kupca energenata</w:t>
            </w:r>
          </w:p>
        </w:tc>
        <w:tc>
          <w:tcPr>
            <w:tcW w:w="1131" w:type="dxa"/>
            <w:vMerge w:val="restart"/>
            <w:shd w:val="clear" w:color="auto" w:fill="E2EFD9"/>
            <w:vAlign w:val="center"/>
          </w:tcPr>
          <w:p w14:paraId="66D64F32" w14:textId="77777777" w:rsidR="007017F4" w:rsidRPr="007017F4" w:rsidRDefault="007017F4" w:rsidP="007017F4">
            <w:pPr>
              <w:spacing w:after="0"/>
              <w:ind w:firstLine="0"/>
              <w:jc w:val="center"/>
              <w:rPr>
                <w:rFonts w:cs="Arial"/>
                <w:sz w:val="16"/>
                <w:szCs w:val="16"/>
              </w:rPr>
            </w:pPr>
            <w:r w:rsidRPr="007017F4">
              <w:rPr>
                <w:rFonts w:cs="Arial"/>
                <w:sz w:val="16"/>
                <w:szCs w:val="16"/>
              </w:rPr>
              <w:t>Pravo na novčanu naknadu za troškove stambenog zbrinjavanja ovršenika iz sredstava državnog proračuna</w:t>
            </w:r>
          </w:p>
        </w:tc>
        <w:tc>
          <w:tcPr>
            <w:tcW w:w="850" w:type="dxa"/>
            <w:vMerge w:val="restart"/>
            <w:shd w:val="clear" w:color="auto" w:fill="E2EFD9"/>
            <w:vAlign w:val="center"/>
          </w:tcPr>
          <w:p w14:paraId="46A910D9" w14:textId="77777777" w:rsidR="007017F4" w:rsidRPr="007017F4" w:rsidRDefault="007017F4" w:rsidP="007017F4">
            <w:pPr>
              <w:spacing w:after="0"/>
              <w:ind w:firstLine="0"/>
              <w:jc w:val="center"/>
              <w:rPr>
                <w:rFonts w:cs="Arial"/>
                <w:sz w:val="16"/>
                <w:szCs w:val="16"/>
              </w:rPr>
            </w:pPr>
            <w:r w:rsidRPr="007017F4">
              <w:rPr>
                <w:rFonts w:cs="Arial"/>
                <w:sz w:val="16"/>
                <w:szCs w:val="16"/>
              </w:rPr>
              <w:t>Ukupno</w:t>
            </w:r>
          </w:p>
        </w:tc>
      </w:tr>
      <w:tr w:rsidR="007017F4" w:rsidRPr="007017F4" w14:paraId="52DF073C" w14:textId="77777777" w:rsidTr="007017F4">
        <w:trPr>
          <w:cantSplit/>
          <w:trHeight w:val="1500"/>
        </w:trPr>
        <w:tc>
          <w:tcPr>
            <w:tcW w:w="2013" w:type="dxa"/>
            <w:vMerge/>
            <w:tcBorders>
              <w:bottom w:val="single" w:sz="4" w:space="0" w:color="auto"/>
            </w:tcBorders>
            <w:vAlign w:val="center"/>
          </w:tcPr>
          <w:p w14:paraId="71E13121" w14:textId="77777777" w:rsidR="007017F4" w:rsidRPr="007017F4" w:rsidRDefault="007017F4" w:rsidP="007017F4">
            <w:pPr>
              <w:spacing w:after="0"/>
              <w:ind w:firstLine="0"/>
              <w:jc w:val="center"/>
              <w:rPr>
                <w:rFonts w:cs="Arial"/>
                <w:sz w:val="16"/>
                <w:szCs w:val="16"/>
              </w:rPr>
            </w:pPr>
          </w:p>
        </w:tc>
        <w:tc>
          <w:tcPr>
            <w:tcW w:w="959" w:type="dxa"/>
            <w:tcBorders>
              <w:bottom w:val="single" w:sz="4" w:space="0" w:color="auto"/>
            </w:tcBorders>
            <w:shd w:val="clear" w:color="auto" w:fill="E2EFD9"/>
            <w:vAlign w:val="center"/>
          </w:tcPr>
          <w:p w14:paraId="6726AA6F" w14:textId="77777777" w:rsidR="007017F4" w:rsidRPr="007017F4" w:rsidRDefault="007017F4" w:rsidP="007017F4">
            <w:pPr>
              <w:spacing w:after="0"/>
              <w:ind w:firstLine="0"/>
              <w:jc w:val="center"/>
              <w:rPr>
                <w:rFonts w:cs="Arial"/>
                <w:sz w:val="16"/>
                <w:szCs w:val="16"/>
              </w:rPr>
            </w:pPr>
            <w:r w:rsidRPr="007017F4">
              <w:rPr>
                <w:rFonts w:cs="Arial"/>
                <w:sz w:val="16"/>
                <w:szCs w:val="16"/>
              </w:rPr>
              <w:t>Fizička osoba koja obavlja djelatnost socijalne skrbi (obiteljski dom)</w:t>
            </w:r>
          </w:p>
        </w:tc>
        <w:tc>
          <w:tcPr>
            <w:tcW w:w="996" w:type="dxa"/>
            <w:tcBorders>
              <w:bottom w:val="single" w:sz="4" w:space="0" w:color="auto"/>
            </w:tcBorders>
            <w:shd w:val="clear" w:color="auto" w:fill="E2EFD9"/>
            <w:vAlign w:val="center"/>
          </w:tcPr>
          <w:p w14:paraId="51655072" w14:textId="77777777" w:rsidR="007017F4" w:rsidRPr="007017F4" w:rsidRDefault="007017F4" w:rsidP="007017F4">
            <w:pPr>
              <w:spacing w:after="0"/>
              <w:ind w:firstLine="0"/>
              <w:jc w:val="center"/>
              <w:rPr>
                <w:rFonts w:cs="Arial"/>
                <w:sz w:val="16"/>
                <w:szCs w:val="16"/>
              </w:rPr>
            </w:pPr>
            <w:r w:rsidRPr="007017F4">
              <w:rPr>
                <w:rFonts w:cs="Arial"/>
                <w:sz w:val="16"/>
                <w:szCs w:val="16"/>
              </w:rPr>
              <w:t>Ostali (državni dom, nedržavni dom, itd.)</w:t>
            </w:r>
          </w:p>
        </w:tc>
        <w:tc>
          <w:tcPr>
            <w:tcW w:w="1134" w:type="dxa"/>
            <w:tcBorders>
              <w:bottom w:val="single" w:sz="4" w:space="0" w:color="auto"/>
            </w:tcBorders>
            <w:shd w:val="clear" w:color="auto" w:fill="E2EFD9"/>
            <w:vAlign w:val="center"/>
          </w:tcPr>
          <w:p w14:paraId="36CC0360" w14:textId="77777777" w:rsidR="007017F4" w:rsidRPr="007017F4" w:rsidRDefault="007017F4" w:rsidP="007017F4">
            <w:pPr>
              <w:spacing w:after="0"/>
              <w:ind w:firstLine="0"/>
              <w:jc w:val="center"/>
              <w:rPr>
                <w:rFonts w:cs="Arial"/>
                <w:sz w:val="16"/>
                <w:szCs w:val="16"/>
              </w:rPr>
            </w:pPr>
            <w:r w:rsidRPr="007017F4">
              <w:rPr>
                <w:rFonts w:cs="Arial"/>
                <w:sz w:val="16"/>
                <w:szCs w:val="16"/>
              </w:rPr>
              <w:t>Udomiteljska obitelj</w:t>
            </w:r>
          </w:p>
        </w:tc>
        <w:tc>
          <w:tcPr>
            <w:tcW w:w="1136" w:type="dxa"/>
            <w:tcBorders>
              <w:bottom w:val="single" w:sz="4" w:space="0" w:color="auto"/>
            </w:tcBorders>
            <w:shd w:val="clear" w:color="auto" w:fill="E2EFD9"/>
            <w:vAlign w:val="center"/>
          </w:tcPr>
          <w:p w14:paraId="4BAA4B2C" w14:textId="77777777" w:rsidR="007017F4" w:rsidRPr="007017F4" w:rsidRDefault="007017F4" w:rsidP="007017F4">
            <w:pPr>
              <w:spacing w:after="0"/>
              <w:ind w:firstLine="0"/>
              <w:jc w:val="center"/>
              <w:rPr>
                <w:rFonts w:cs="Arial"/>
                <w:sz w:val="16"/>
                <w:szCs w:val="16"/>
              </w:rPr>
            </w:pPr>
            <w:r w:rsidRPr="007017F4">
              <w:rPr>
                <w:rFonts w:cs="Arial"/>
                <w:sz w:val="16"/>
                <w:szCs w:val="16"/>
              </w:rPr>
              <w:t>Ostali (državni dom, nedržavni dom, druga pravna osoba, centri)</w:t>
            </w:r>
          </w:p>
        </w:tc>
        <w:tc>
          <w:tcPr>
            <w:tcW w:w="990" w:type="dxa"/>
            <w:vMerge/>
            <w:tcBorders>
              <w:bottom w:val="single" w:sz="4" w:space="0" w:color="auto"/>
            </w:tcBorders>
            <w:shd w:val="clear" w:color="auto" w:fill="E2EFD9"/>
            <w:vAlign w:val="center"/>
          </w:tcPr>
          <w:p w14:paraId="5F12B3E5" w14:textId="77777777" w:rsidR="007017F4" w:rsidRPr="007017F4" w:rsidRDefault="007017F4" w:rsidP="007017F4">
            <w:pPr>
              <w:spacing w:after="0"/>
              <w:ind w:firstLine="0"/>
              <w:jc w:val="center"/>
              <w:rPr>
                <w:rFonts w:cs="Arial"/>
                <w:sz w:val="16"/>
                <w:szCs w:val="16"/>
              </w:rPr>
            </w:pPr>
          </w:p>
        </w:tc>
        <w:tc>
          <w:tcPr>
            <w:tcW w:w="710" w:type="dxa"/>
            <w:tcBorders>
              <w:bottom w:val="single" w:sz="4" w:space="0" w:color="auto"/>
            </w:tcBorders>
            <w:shd w:val="clear" w:color="auto" w:fill="E2EFD9"/>
            <w:vAlign w:val="center"/>
          </w:tcPr>
          <w:p w14:paraId="6B8C3B05" w14:textId="77777777" w:rsidR="007017F4" w:rsidRPr="007017F4" w:rsidRDefault="007017F4" w:rsidP="007017F4">
            <w:pPr>
              <w:spacing w:after="0"/>
              <w:ind w:firstLine="0"/>
              <w:jc w:val="center"/>
              <w:rPr>
                <w:rFonts w:cs="Arial"/>
                <w:sz w:val="15"/>
                <w:szCs w:val="15"/>
              </w:rPr>
            </w:pPr>
            <w:r w:rsidRPr="007017F4">
              <w:rPr>
                <w:rFonts w:cs="Arial"/>
                <w:sz w:val="15"/>
                <w:szCs w:val="15"/>
              </w:rPr>
              <w:t>Samac</w:t>
            </w:r>
          </w:p>
        </w:tc>
        <w:tc>
          <w:tcPr>
            <w:tcW w:w="991" w:type="dxa"/>
            <w:tcBorders>
              <w:bottom w:val="single" w:sz="4" w:space="0" w:color="auto"/>
            </w:tcBorders>
            <w:shd w:val="clear" w:color="auto" w:fill="E2EFD9"/>
            <w:vAlign w:val="center"/>
          </w:tcPr>
          <w:p w14:paraId="7DC11F0E" w14:textId="77777777" w:rsidR="007017F4" w:rsidRPr="007017F4" w:rsidRDefault="007017F4" w:rsidP="007017F4">
            <w:pPr>
              <w:spacing w:after="0"/>
              <w:ind w:firstLine="0"/>
              <w:jc w:val="center"/>
              <w:rPr>
                <w:rFonts w:cs="Arial"/>
                <w:sz w:val="16"/>
                <w:szCs w:val="16"/>
              </w:rPr>
            </w:pPr>
            <w:r w:rsidRPr="007017F4">
              <w:rPr>
                <w:rFonts w:cs="Arial"/>
                <w:sz w:val="16"/>
                <w:szCs w:val="16"/>
              </w:rPr>
              <w:t>Kućanstvo</w:t>
            </w:r>
          </w:p>
        </w:tc>
        <w:tc>
          <w:tcPr>
            <w:tcW w:w="1131" w:type="dxa"/>
            <w:vMerge/>
            <w:tcBorders>
              <w:bottom w:val="single" w:sz="4" w:space="0" w:color="auto"/>
            </w:tcBorders>
            <w:shd w:val="clear" w:color="auto" w:fill="E2EFD9"/>
            <w:vAlign w:val="center"/>
          </w:tcPr>
          <w:p w14:paraId="74D1602E" w14:textId="77777777" w:rsidR="007017F4" w:rsidRPr="007017F4" w:rsidRDefault="007017F4" w:rsidP="007017F4">
            <w:pPr>
              <w:spacing w:after="0"/>
              <w:ind w:firstLine="0"/>
              <w:jc w:val="center"/>
              <w:rPr>
                <w:rFonts w:cs="Arial"/>
                <w:sz w:val="16"/>
                <w:szCs w:val="16"/>
              </w:rPr>
            </w:pPr>
          </w:p>
        </w:tc>
        <w:tc>
          <w:tcPr>
            <w:tcW w:w="850" w:type="dxa"/>
            <w:vMerge/>
            <w:tcBorders>
              <w:bottom w:val="single" w:sz="4" w:space="0" w:color="auto"/>
            </w:tcBorders>
            <w:vAlign w:val="center"/>
          </w:tcPr>
          <w:p w14:paraId="1F63CDE8" w14:textId="77777777" w:rsidR="007017F4" w:rsidRPr="007017F4" w:rsidRDefault="007017F4" w:rsidP="007017F4">
            <w:pPr>
              <w:spacing w:after="0"/>
              <w:ind w:firstLine="0"/>
              <w:jc w:val="center"/>
              <w:rPr>
                <w:rFonts w:cs="Arial"/>
                <w:sz w:val="16"/>
                <w:szCs w:val="16"/>
              </w:rPr>
            </w:pPr>
          </w:p>
        </w:tc>
      </w:tr>
      <w:tr w:rsidR="007017F4" w:rsidRPr="007017F4" w14:paraId="1D103093" w14:textId="77777777" w:rsidTr="007017F4">
        <w:trPr>
          <w:trHeight w:val="120"/>
        </w:trPr>
        <w:tc>
          <w:tcPr>
            <w:tcW w:w="2013" w:type="dxa"/>
            <w:tcBorders>
              <w:bottom w:val="nil"/>
            </w:tcBorders>
            <w:vAlign w:val="center"/>
          </w:tcPr>
          <w:p w14:paraId="51256D5A" w14:textId="77777777" w:rsidR="007017F4" w:rsidRPr="007017F4" w:rsidRDefault="007017F4" w:rsidP="007017F4">
            <w:pPr>
              <w:spacing w:after="0"/>
              <w:ind w:firstLine="0"/>
              <w:jc w:val="left"/>
              <w:rPr>
                <w:rFonts w:cs="Arial"/>
                <w:sz w:val="16"/>
                <w:szCs w:val="16"/>
              </w:rPr>
            </w:pPr>
            <w:r w:rsidRPr="007017F4">
              <w:rPr>
                <w:rFonts w:cs="Arial"/>
                <w:sz w:val="16"/>
                <w:szCs w:val="16"/>
              </w:rPr>
              <w:t>CZSS Rijeka</w:t>
            </w:r>
          </w:p>
        </w:tc>
        <w:tc>
          <w:tcPr>
            <w:tcW w:w="959" w:type="dxa"/>
            <w:tcBorders>
              <w:bottom w:val="nil"/>
            </w:tcBorders>
            <w:vAlign w:val="center"/>
          </w:tcPr>
          <w:p w14:paraId="23E0E665"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6" w:type="dxa"/>
            <w:tcBorders>
              <w:bottom w:val="nil"/>
            </w:tcBorders>
            <w:vAlign w:val="center"/>
          </w:tcPr>
          <w:p w14:paraId="05F37C39" w14:textId="77777777" w:rsidR="007017F4" w:rsidRPr="007017F4" w:rsidRDefault="007017F4" w:rsidP="00E55972">
            <w:pPr>
              <w:spacing w:after="0"/>
              <w:ind w:firstLine="0"/>
              <w:jc w:val="right"/>
              <w:rPr>
                <w:rFonts w:cs="Arial"/>
                <w:sz w:val="16"/>
                <w:szCs w:val="16"/>
              </w:rPr>
            </w:pPr>
            <w:r w:rsidRPr="007017F4">
              <w:rPr>
                <w:rFonts w:cs="Arial"/>
                <w:sz w:val="16"/>
                <w:szCs w:val="16"/>
              </w:rPr>
              <w:t>287</w:t>
            </w:r>
          </w:p>
        </w:tc>
        <w:tc>
          <w:tcPr>
            <w:tcW w:w="1134" w:type="dxa"/>
            <w:tcBorders>
              <w:bottom w:val="nil"/>
            </w:tcBorders>
            <w:vAlign w:val="center"/>
          </w:tcPr>
          <w:p w14:paraId="68F14DC7" w14:textId="77777777" w:rsidR="007017F4" w:rsidRPr="007017F4" w:rsidRDefault="007017F4" w:rsidP="00E55972">
            <w:pPr>
              <w:spacing w:after="0"/>
              <w:ind w:firstLine="0"/>
              <w:jc w:val="right"/>
              <w:rPr>
                <w:rFonts w:cs="Arial"/>
                <w:b/>
                <w:sz w:val="16"/>
                <w:szCs w:val="16"/>
              </w:rPr>
            </w:pPr>
            <w:r w:rsidRPr="007017F4">
              <w:rPr>
                <w:rFonts w:cs="Arial"/>
                <w:b/>
                <w:sz w:val="16"/>
                <w:szCs w:val="16"/>
              </w:rPr>
              <w:t>193</w:t>
            </w:r>
          </w:p>
        </w:tc>
        <w:tc>
          <w:tcPr>
            <w:tcW w:w="1136" w:type="dxa"/>
            <w:tcBorders>
              <w:bottom w:val="nil"/>
            </w:tcBorders>
            <w:vAlign w:val="center"/>
          </w:tcPr>
          <w:p w14:paraId="0C41B88B" w14:textId="77777777" w:rsidR="007017F4" w:rsidRPr="007017F4" w:rsidRDefault="007017F4" w:rsidP="00E55972">
            <w:pPr>
              <w:spacing w:after="0"/>
              <w:ind w:firstLine="0"/>
              <w:jc w:val="right"/>
              <w:rPr>
                <w:rFonts w:cs="Arial"/>
                <w:sz w:val="16"/>
                <w:szCs w:val="16"/>
              </w:rPr>
            </w:pPr>
            <w:r w:rsidRPr="007017F4">
              <w:rPr>
                <w:rFonts w:cs="Arial"/>
                <w:sz w:val="16"/>
                <w:szCs w:val="16"/>
              </w:rPr>
              <w:t>257</w:t>
            </w:r>
          </w:p>
        </w:tc>
        <w:tc>
          <w:tcPr>
            <w:tcW w:w="990" w:type="dxa"/>
            <w:tcBorders>
              <w:bottom w:val="nil"/>
            </w:tcBorders>
            <w:vAlign w:val="center"/>
          </w:tcPr>
          <w:p w14:paraId="50515987" w14:textId="77777777" w:rsidR="007017F4" w:rsidRPr="007017F4" w:rsidRDefault="007017F4" w:rsidP="00E55972">
            <w:pPr>
              <w:spacing w:after="0"/>
              <w:ind w:firstLine="0"/>
              <w:jc w:val="right"/>
              <w:rPr>
                <w:rFonts w:cs="Arial"/>
                <w:sz w:val="16"/>
                <w:szCs w:val="16"/>
              </w:rPr>
            </w:pPr>
            <w:r w:rsidRPr="007017F4">
              <w:rPr>
                <w:rFonts w:cs="Arial"/>
                <w:sz w:val="16"/>
                <w:szCs w:val="16"/>
              </w:rPr>
              <w:t>45</w:t>
            </w:r>
          </w:p>
        </w:tc>
        <w:tc>
          <w:tcPr>
            <w:tcW w:w="710" w:type="dxa"/>
            <w:tcBorders>
              <w:bottom w:val="nil"/>
            </w:tcBorders>
            <w:vAlign w:val="center"/>
          </w:tcPr>
          <w:p w14:paraId="5BE47040" w14:textId="77777777" w:rsidR="007017F4" w:rsidRPr="007017F4" w:rsidRDefault="007017F4" w:rsidP="00E55972">
            <w:pPr>
              <w:spacing w:after="0"/>
              <w:ind w:firstLine="0"/>
              <w:jc w:val="right"/>
              <w:rPr>
                <w:rFonts w:cs="Arial"/>
                <w:sz w:val="16"/>
                <w:szCs w:val="16"/>
              </w:rPr>
            </w:pPr>
            <w:r w:rsidRPr="007017F4">
              <w:rPr>
                <w:rFonts w:cs="Arial"/>
                <w:sz w:val="16"/>
                <w:szCs w:val="16"/>
              </w:rPr>
              <w:t>525</w:t>
            </w:r>
          </w:p>
        </w:tc>
        <w:tc>
          <w:tcPr>
            <w:tcW w:w="991" w:type="dxa"/>
            <w:tcBorders>
              <w:bottom w:val="nil"/>
            </w:tcBorders>
            <w:vAlign w:val="center"/>
          </w:tcPr>
          <w:p w14:paraId="65B329C7" w14:textId="77777777" w:rsidR="007017F4" w:rsidRPr="007017F4" w:rsidRDefault="007017F4" w:rsidP="00E55972">
            <w:pPr>
              <w:spacing w:after="0"/>
              <w:ind w:firstLine="0"/>
              <w:jc w:val="right"/>
              <w:rPr>
                <w:rFonts w:cs="Arial"/>
                <w:sz w:val="16"/>
                <w:szCs w:val="16"/>
              </w:rPr>
            </w:pPr>
            <w:r w:rsidRPr="007017F4">
              <w:rPr>
                <w:rFonts w:cs="Arial"/>
                <w:sz w:val="16"/>
                <w:szCs w:val="16"/>
              </w:rPr>
              <w:t>1096</w:t>
            </w:r>
          </w:p>
        </w:tc>
        <w:tc>
          <w:tcPr>
            <w:tcW w:w="1131" w:type="dxa"/>
            <w:tcBorders>
              <w:bottom w:val="nil"/>
            </w:tcBorders>
            <w:vAlign w:val="center"/>
          </w:tcPr>
          <w:p w14:paraId="2556B207"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850" w:type="dxa"/>
            <w:tcBorders>
              <w:bottom w:val="nil"/>
            </w:tcBorders>
            <w:shd w:val="clear" w:color="auto" w:fill="EAF1DD"/>
            <w:vAlign w:val="center"/>
          </w:tcPr>
          <w:p w14:paraId="09F87E41" w14:textId="77777777" w:rsidR="007017F4" w:rsidRPr="007017F4" w:rsidRDefault="007017F4" w:rsidP="00E55972">
            <w:pPr>
              <w:spacing w:after="0"/>
              <w:ind w:firstLine="0"/>
              <w:jc w:val="right"/>
              <w:rPr>
                <w:rFonts w:cs="Arial"/>
                <w:sz w:val="16"/>
                <w:szCs w:val="16"/>
              </w:rPr>
            </w:pPr>
            <w:r w:rsidRPr="007017F4">
              <w:rPr>
                <w:rFonts w:cs="Arial"/>
                <w:sz w:val="16"/>
                <w:szCs w:val="16"/>
              </w:rPr>
              <w:t>2043</w:t>
            </w:r>
          </w:p>
        </w:tc>
      </w:tr>
      <w:tr w:rsidR="007017F4" w:rsidRPr="007017F4" w14:paraId="4C29AC12" w14:textId="77777777" w:rsidTr="007017F4">
        <w:trPr>
          <w:trHeight w:val="77"/>
        </w:trPr>
        <w:tc>
          <w:tcPr>
            <w:tcW w:w="2013" w:type="dxa"/>
            <w:tcBorders>
              <w:top w:val="nil"/>
              <w:bottom w:val="nil"/>
            </w:tcBorders>
            <w:vAlign w:val="center"/>
          </w:tcPr>
          <w:p w14:paraId="11242A48" w14:textId="77777777" w:rsidR="007017F4" w:rsidRPr="007017F4" w:rsidRDefault="007017F4" w:rsidP="007017F4">
            <w:pPr>
              <w:spacing w:after="0"/>
              <w:ind w:firstLine="0"/>
              <w:jc w:val="left"/>
              <w:rPr>
                <w:rFonts w:cs="Arial"/>
                <w:sz w:val="16"/>
                <w:szCs w:val="16"/>
              </w:rPr>
            </w:pPr>
            <w:r w:rsidRPr="007017F4">
              <w:rPr>
                <w:rFonts w:cs="Arial"/>
                <w:sz w:val="16"/>
                <w:szCs w:val="16"/>
              </w:rPr>
              <w:t>Podružnica Čabar</w:t>
            </w:r>
          </w:p>
        </w:tc>
        <w:tc>
          <w:tcPr>
            <w:tcW w:w="959" w:type="dxa"/>
            <w:tcBorders>
              <w:top w:val="nil"/>
              <w:bottom w:val="nil"/>
            </w:tcBorders>
            <w:vAlign w:val="center"/>
          </w:tcPr>
          <w:p w14:paraId="3376CC72"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6" w:type="dxa"/>
            <w:tcBorders>
              <w:top w:val="nil"/>
              <w:bottom w:val="nil"/>
            </w:tcBorders>
            <w:vAlign w:val="center"/>
          </w:tcPr>
          <w:p w14:paraId="6F8E0568"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4" w:type="dxa"/>
            <w:tcBorders>
              <w:top w:val="nil"/>
              <w:bottom w:val="nil"/>
            </w:tcBorders>
            <w:vAlign w:val="center"/>
          </w:tcPr>
          <w:p w14:paraId="36725860" w14:textId="77777777" w:rsidR="007017F4" w:rsidRPr="007017F4" w:rsidRDefault="007017F4" w:rsidP="00E55972">
            <w:pPr>
              <w:spacing w:after="0"/>
              <w:ind w:firstLine="0"/>
              <w:jc w:val="right"/>
              <w:rPr>
                <w:rFonts w:cs="Arial"/>
                <w:sz w:val="16"/>
                <w:szCs w:val="16"/>
              </w:rPr>
            </w:pPr>
            <w:r w:rsidRPr="007017F4">
              <w:rPr>
                <w:rFonts w:cs="Arial"/>
                <w:sz w:val="16"/>
                <w:szCs w:val="16"/>
              </w:rPr>
              <w:t>2</w:t>
            </w:r>
          </w:p>
        </w:tc>
        <w:tc>
          <w:tcPr>
            <w:tcW w:w="1136" w:type="dxa"/>
            <w:tcBorders>
              <w:top w:val="nil"/>
              <w:bottom w:val="nil"/>
            </w:tcBorders>
            <w:vAlign w:val="center"/>
          </w:tcPr>
          <w:p w14:paraId="5BB51C70" w14:textId="77777777" w:rsidR="007017F4" w:rsidRPr="007017F4" w:rsidRDefault="007017F4" w:rsidP="00E55972">
            <w:pPr>
              <w:spacing w:after="0"/>
              <w:ind w:firstLine="0"/>
              <w:jc w:val="right"/>
              <w:rPr>
                <w:rFonts w:cs="Arial"/>
                <w:sz w:val="16"/>
                <w:szCs w:val="16"/>
              </w:rPr>
            </w:pPr>
            <w:r w:rsidRPr="007017F4">
              <w:rPr>
                <w:rFonts w:cs="Arial"/>
                <w:sz w:val="16"/>
                <w:szCs w:val="16"/>
              </w:rPr>
              <w:t>8</w:t>
            </w:r>
          </w:p>
        </w:tc>
        <w:tc>
          <w:tcPr>
            <w:tcW w:w="990" w:type="dxa"/>
            <w:tcBorders>
              <w:top w:val="nil"/>
              <w:bottom w:val="nil"/>
            </w:tcBorders>
            <w:vAlign w:val="center"/>
          </w:tcPr>
          <w:p w14:paraId="4E10CC0E" w14:textId="77777777" w:rsidR="007017F4" w:rsidRPr="007017F4" w:rsidRDefault="007017F4" w:rsidP="00E55972">
            <w:pPr>
              <w:spacing w:after="0"/>
              <w:ind w:firstLine="0"/>
              <w:jc w:val="right"/>
              <w:rPr>
                <w:rFonts w:cs="Arial"/>
                <w:sz w:val="16"/>
                <w:szCs w:val="16"/>
              </w:rPr>
            </w:pPr>
            <w:r w:rsidRPr="007017F4">
              <w:rPr>
                <w:rFonts w:cs="Arial"/>
                <w:sz w:val="16"/>
                <w:szCs w:val="16"/>
              </w:rPr>
              <w:t>1</w:t>
            </w:r>
          </w:p>
        </w:tc>
        <w:tc>
          <w:tcPr>
            <w:tcW w:w="710" w:type="dxa"/>
            <w:tcBorders>
              <w:top w:val="nil"/>
              <w:bottom w:val="nil"/>
            </w:tcBorders>
            <w:vAlign w:val="center"/>
          </w:tcPr>
          <w:p w14:paraId="757106FB" w14:textId="77777777" w:rsidR="007017F4" w:rsidRPr="007017F4" w:rsidRDefault="007017F4" w:rsidP="00E55972">
            <w:pPr>
              <w:spacing w:after="0"/>
              <w:ind w:firstLine="0"/>
              <w:jc w:val="right"/>
              <w:rPr>
                <w:rFonts w:cs="Arial"/>
                <w:sz w:val="16"/>
                <w:szCs w:val="16"/>
              </w:rPr>
            </w:pPr>
            <w:r w:rsidRPr="007017F4">
              <w:rPr>
                <w:rFonts w:cs="Arial"/>
                <w:sz w:val="16"/>
                <w:szCs w:val="16"/>
              </w:rPr>
              <w:t>51</w:t>
            </w:r>
          </w:p>
        </w:tc>
        <w:tc>
          <w:tcPr>
            <w:tcW w:w="991" w:type="dxa"/>
            <w:tcBorders>
              <w:top w:val="nil"/>
              <w:bottom w:val="nil"/>
            </w:tcBorders>
            <w:vAlign w:val="center"/>
          </w:tcPr>
          <w:p w14:paraId="0C25B97B" w14:textId="77777777" w:rsidR="007017F4" w:rsidRPr="007017F4" w:rsidRDefault="007017F4" w:rsidP="00E55972">
            <w:pPr>
              <w:spacing w:after="0"/>
              <w:ind w:firstLine="0"/>
              <w:jc w:val="right"/>
              <w:rPr>
                <w:rFonts w:cs="Arial"/>
                <w:sz w:val="16"/>
                <w:szCs w:val="16"/>
              </w:rPr>
            </w:pPr>
            <w:r w:rsidRPr="007017F4">
              <w:rPr>
                <w:rFonts w:cs="Arial"/>
                <w:sz w:val="16"/>
                <w:szCs w:val="16"/>
              </w:rPr>
              <w:t>7</w:t>
            </w:r>
          </w:p>
        </w:tc>
        <w:tc>
          <w:tcPr>
            <w:tcW w:w="1131" w:type="dxa"/>
            <w:tcBorders>
              <w:top w:val="nil"/>
              <w:bottom w:val="nil"/>
            </w:tcBorders>
            <w:vAlign w:val="center"/>
          </w:tcPr>
          <w:p w14:paraId="1E49658C"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850" w:type="dxa"/>
            <w:tcBorders>
              <w:top w:val="nil"/>
              <w:bottom w:val="nil"/>
            </w:tcBorders>
            <w:shd w:val="clear" w:color="auto" w:fill="EAF1DD"/>
            <w:vAlign w:val="center"/>
          </w:tcPr>
          <w:p w14:paraId="00C978BD" w14:textId="77777777" w:rsidR="007017F4" w:rsidRPr="007017F4" w:rsidRDefault="007017F4" w:rsidP="00E55972">
            <w:pPr>
              <w:spacing w:after="0"/>
              <w:ind w:firstLine="0"/>
              <w:jc w:val="right"/>
              <w:rPr>
                <w:rFonts w:cs="Arial"/>
                <w:sz w:val="16"/>
                <w:szCs w:val="16"/>
              </w:rPr>
            </w:pPr>
            <w:r w:rsidRPr="007017F4">
              <w:rPr>
                <w:rFonts w:cs="Arial"/>
                <w:sz w:val="16"/>
                <w:szCs w:val="16"/>
              </w:rPr>
              <w:t>69</w:t>
            </w:r>
          </w:p>
        </w:tc>
      </w:tr>
      <w:tr w:rsidR="007017F4" w:rsidRPr="007017F4" w14:paraId="289794D0" w14:textId="77777777" w:rsidTr="007017F4">
        <w:trPr>
          <w:trHeight w:val="138"/>
        </w:trPr>
        <w:tc>
          <w:tcPr>
            <w:tcW w:w="2013" w:type="dxa"/>
            <w:tcBorders>
              <w:top w:val="nil"/>
              <w:bottom w:val="nil"/>
            </w:tcBorders>
            <w:vAlign w:val="center"/>
          </w:tcPr>
          <w:p w14:paraId="75BB1E55" w14:textId="77777777" w:rsidR="007017F4" w:rsidRPr="007017F4" w:rsidRDefault="007017F4" w:rsidP="007017F4">
            <w:pPr>
              <w:spacing w:after="0"/>
              <w:ind w:firstLine="0"/>
              <w:jc w:val="left"/>
              <w:rPr>
                <w:rFonts w:cs="Arial"/>
                <w:sz w:val="16"/>
                <w:szCs w:val="16"/>
              </w:rPr>
            </w:pPr>
            <w:r w:rsidRPr="007017F4">
              <w:rPr>
                <w:rFonts w:cs="Arial"/>
                <w:sz w:val="16"/>
                <w:szCs w:val="16"/>
              </w:rPr>
              <w:t>Podružnica Delnice</w:t>
            </w:r>
          </w:p>
        </w:tc>
        <w:tc>
          <w:tcPr>
            <w:tcW w:w="959" w:type="dxa"/>
            <w:tcBorders>
              <w:top w:val="nil"/>
              <w:bottom w:val="nil"/>
            </w:tcBorders>
            <w:vAlign w:val="center"/>
          </w:tcPr>
          <w:p w14:paraId="2687887C"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6" w:type="dxa"/>
            <w:tcBorders>
              <w:top w:val="nil"/>
              <w:bottom w:val="nil"/>
            </w:tcBorders>
            <w:vAlign w:val="center"/>
          </w:tcPr>
          <w:p w14:paraId="388BBC36" w14:textId="77777777" w:rsidR="007017F4" w:rsidRPr="007017F4" w:rsidRDefault="007017F4" w:rsidP="00E55972">
            <w:pPr>
              <w:spacing w:after="0"/>
              <w:ind w:firstLine="0"/>
              <w:jc w:val="right"/>
              <w:rPr>
                <w:rFonts w:cs="Arial"/>
                <w:sz w:val="16"/>
                <w:szCs w:val="16"/>
              </w:rPr>
            </w:pPr>
            <w:r w:rsidRPr="007017F4">
              <w:rPr>
                <w:rFonts w:cs="Arial"/>
                <w:sz w:val="16"/>
                <w:szCs w:val="16"/>
              </w:rPr>
              <w:t>1</w:t>
            </w:r>
          </w:p>
        </w:tc>
        <w:tc>
          <w:tcPr>
            <w:tcW w:w="1134" w:type="dxa"/>
            <w:tcBorders>
              <w:top w:val="nil"/>
              <w:bottom w:val="nil"/>
            </w:tcBorders>
            <w:vAlign w:val="center"/>
          </w:tcPr>
          <w:p w14:paraId="63C0422D" w14:textId="77777777" w:rsidR="007017F4" w:rsidRPr="007017F4" w:rsidRDefault="007017F4" w:rsidP="00E55972">
            <w:pPr>
              <w:spacing w:after="0"/>
              <w:ind w:firstLine="0"/>
              <w:jc w:val="right"/>
              <w:rPr>
                <w:rFonts w:cs="Arial"/>
                <w:sz w:val="16"/>
                <w:szCs w:val="16"/>
              </w:rPr>
            </w:pPr>
            <w:r w:rsidRPr="007017F4">
              <w:rPr>
                <w:rFonts w:cs="Arial"/>
                <w:sz w:val="16"/>
                <w:szCs w:val="16"/>
              </w:rPr>
              <w:t>31</w:t>
            </w:r>
          </w:p>
        </w:tc>
        <w:tc>
          <w:tcPr>
            <w:tcW w:w="1136" w:type="dxa"/>
            <w:tcBorders>
              <w:top w:val="nil"/>
              <w:bottom w:val="nil"/>
            </w:tcBorders>
            <w:vAlign w:val="center"/>
          </w:tcPr>
          <w:p w14:paraId="61B79B07" w14:textId="77777777" w:rsidR="007017F4" w:rsidRPr="007017F4" w:rsidRDefault="007017F4" w:rsidP="00E55972">
            <w:pPr>
              <w:spacing w:after="0"/>
              <w:ind w:firstLine="0"/>
              <w:jc w:val="right"/>
              <w:rPr>
                <w:rFonts w:cs="Arial"/>
                <w:sz w:val="16"/>
                <w:szCs w:val="16"/>
              </w:rPr>
            </w:pPr>
            <w:r w:rsidRPr="007017F4">
              <w:rPr>
                <w:rFonts w:cs="Arial"/>
                <w:sz w:val="16"/>
                <w:szCs w:val="16"/>
              </w:rPr>
              <w:t>57</w:t>
            </w:r>
          </w:p>
        </w:tc>
        <w:tc>
          <w:tcPr>
            <w:tcW w:w="990" w:type="dxa"/>
            <w:tcBorders>
              <w:top w:val="nil"/>
              <w:bottom w:val="nil"/>
            </w:tcBorders>
            <w:vAlign w:val="center"/>
          </w:tcPr>
          <w:p w14:paraId="5BC33DD9" w14:textId="77777777" w:rsidR="007017F4" w:rsidRPr="007017F4" w:rsidRDefault="007017F4" w:rsidP="00E55972">
            <w:pPr>
              <w:spacing w:after="0"/>
              <w:ind w:firstLine="0"/>
              <w:jc w:val="right"/>
              <w:rPr>
                <w:rFonts w:cs="Arial"/>
                <w:sz w:val="16"/>
                <w:szCs w:val="16"/>
              </w:rPr>
            </w:pPr>
            <w:r w:rsidRPr="007017F4">
              <w:rPr>
                <w:rFonts w:cs="Arial"/>
                <w:sz w:val="16"/>
                <w:szCs w:val="16"/>
              </w:rPr>
              <w:t>7</w:t>
            </w:r>
          </w:p>
        </w:tc>
        <w:tc>
          <w:tcPr>
            <w:tcW w:w="710" w:type="dxa"/>
            <w:tcBorders>
              <w:top w:val="nil"/>
              <w:bottom w:val="nil"/>
            </w:tcBorders>
            <w:vAlign w:val="center"/>
          </w:tcPr>
          <w:p w14:paraId="6C2893A8" w14:textId="77777777" w:rsidR="007017F4" w:rsidRPr="007017F4" w:rsidRDefault="007017F4" w:rsidP="00E55972">
            <w:pPr>
              <w:spacing w:after="0"/>
              <w:ind w:firstLine="0"/>
              <w:jc w:val="right"/>
              <w:rPr>
                <w:rFonts w:cs="Arial"/>
                <w:sz w:val="16"/>
                <w:szCs w:val="16"/>
              </w:rPr>
            </w:pPr>
            <w:r w:rsidRPr="007017F4">
              <w:rPr>
                <w:rFonts w:cs="Arial"/>
                <w:sz w:val="16"/>
                <w:szCs w:val="16"/>
              </w:rPr>
              <w:t>64</w:t>
            </w:r>
          </w:p>
        </w:tc>
        <w:tc>
          <w:tcPr>
            <w:tcW w:w="991" w:type="dxa"/>
            <w:tcBorders>
              <w:top w:val="nil"/>
              <w:bottom w:val="nil"/>
            </w:tcBorders>
            <w:vAlign w:val="center"/>
          </w:tcPr>
          <w:p w14:paraId="6BB58E76" w14:textId="77777777" w:rsidR="007017F4" w:rsidRPr="007017F4" w:rsidRDefault="007017F4" w:rsidP="00E55972">
            <w:pPr>
              <w:spacing w:after="0"/>
              <w:ind w:firstLine="0"/>
              <w:jc w:val="right"/>
              <w:rPr>
                <w:rFonts w:cs="Arial"/>
                <w:sz w:val="16"/>
                <w:szCs w:val="16"/>
              </w:rPr>
            </w:pPr>
            <w:r w:rsidRPr="007017F4">
              <w:rPr>
                <w:rFonts w:cs="Arial"/>
                <w:sz w:val="16"/>
                <w:szCs w:val="16"/>
              </w:rPr>
              <w:t>142</w:t>
            </w:r>
          </w:p>
        </w:tc>
        <w:tc>
          <w:tcPr>
            <w:tcW w:w="1131" w:type="dxa"/>
            <w:tcBorders>
              <w:top w:val="nil"/>
              <w:bottom w:val="nil"/>
            </w:tcBorders>
            <w:vAlign w:val="center"/>
          </w:tcPr>
          <w:p w14:paraId="2F273D94"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850" w:type="dxa"/>
            <w:tcBorders>
              <w:top w:val="nil"/>
              <w:bottom w:val="nil"/>
            </w:tcBorders>
            <w:shd w:val="clear" w:color="auto" w:fill="EAF1DD"/>
            <w:vAlign w:val="center"/>
          </w:tcPr>
          <w:p w14:paraId="0F722239" w14:textId="77777777" w:rsidR="007017F4" w:rsidRPr="007017F4" w:rsidRDefault="007017F4" w:rsidP="00E55972">
            <w:pPr>
              <w:spacing w:after="0"/>
              <w:ind w:firstLine="0"/>
              <w:jc w:val="right"/>
              <w:rPr>
                <w:rFonts w:cs="Arial"/>
                <w:sz w:val="16"/>
                <w:szCs w:val="16"/>
              </w:rPr>
            </w:pPr>
            <w:r w:rsidRPr="007017F4">
              <w:rPr>
                <w:rFonts w:cs="Arial"/>
                <w:sz w:val="16"/>
                <w:szCs w:val="16"/>
              </w:rPr>
              <w:t>302</w:t>
            </w:r>
          </w:p>
        </w:tc>
      </w:tr>
      <w:tr w:rsidR="007017F4" w:rsidRPr="007017F4" w14:paraId="5BE7D3DD" w14:textId="77777777" w:rsidTr="007017F4">
        <w:trPr>
          <w:trHeight w:val="200"/>
        </w:trPr>
        <w:tc>
          <w:tcPr>
            <w:tcW w:w="2013" w:type="dxa"/>
            <w:tcBorders>
              <w:top w:val="nil"/>
              <w:bottom w:val="nil"/>
            </w:tcBorders>
            <w:vAlign w:val="center"/>
          </w:tcPr>
          <w:p w14:paraId="5A34BA90" w14:textId="77777777" w:rsidR="007017F4" w:rsidRPr="007017F4" w:rsidRDefault="007017F4" w:rsidP="007017F4">
            <w:pPr>
              <w:spacing w:after="0"/>
              <w:ind w:firstLine="0"/>
              <w:jc w:val="left"/>
              <w:rPr>
                <w:rFonts w:cs="Arial"/>
                <w:sz w:val="16"/>
                <w:szCs w:val="16"/>
              </w:rPr>
            </w:pPr>
            <w:r w:rsidRPr="007017F4">
              <w:rPr>
                <w:rFonts w:cs="Arial"/>
                <w:sz w:val="16"/>
                <w:szCs w:val="16"/>
              </w:rPr>
              <w:t>Podružnica Vrbovsko</w:t>
            </w:r>
          </w:p>
        </w:tc>
        <w:tc>
          <w:tcPr>
            <w:tcW w:w="959" w:type="dxa"/>
            <w:tcBorders>
              <w:top w:val="nil"/>
              <w:bottom w:val="nil"/>
            </w:tcBorders>
            <w:vAlign w:val="center"/>
          </w:tcPr>
          <w:p w14:paraId="33E61FB3"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6" w:type="dxa"/>
            <w:tcBorders>
              <w:top w:val="nil"/>
              <w:bottom w:val="nil"/>
            </w:tcBorders>
            <w:vAlign w:val="center"/>
          </w:tcPr>
          <w:p w14:paraId="1E5AD365"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4" w:type="dxa"/>
            <w:tcBorders>
              <w:top w:val="nil"/>
              <w:bottom w:val="nil"/>
            </w:tcBorders>
            <w:vAlign w:val="center"/>
          </w:tcPr>
          <w:p w14:paraId="1D6C9A77" w14:textId="77777777" w:rsidR="007017F4" w:rsidRPr="007017F4" w:rsidRDefault="007017F4" w:rsidP="00E55972">
            <w:pPr>
              <w:spacing w:after="0"/>
              <w:ind w:firstLine="0"/>
              <w:jc w:val="right"/>
              <w:rPr>
                <w:rFonts w:cs="Arial"/>
                <w:sz w:val="16"/>
                <w:szCs w:val="16"/>
              </w:rPr>
            </w:pPr>
            <w:r w:rsidRPr="007017F4">
              <w:rPr>
                <w:rFonts w:cs="Arial"/>
                <w:sz w:val="16"/>
                <w:szCs w:val="16"/>
              </w:rPr>
              <w:t>6</w:t>
            </w:r>
          </w:p>
        </w:tc>
        <w:tc>
          <w:tcPr>
            <w:tcW w:w="1136" w:type="dxa"/>
            <w:tcBorders>
              <w:top w:val="nil"/>
              <w:bottom w:val="nil"/>
            </w:tcBorders>
            <w:vAlign w:val="center"/>
          </w:tcPr>
          <w:p w14:paraId="6A6E99B9" w14:textId="77777777" w:rsidR="007017F4" w:rsidRPr="007017F4" w:rsidRDefault="007017F4" w:rsidP="00E55972">
            <w:pPr>
              <w:spacing w:after="0"/>
              <w:ind w:firstLine="0"/>
              <w:jc w:val="right"/>
              <w:rPr>
                <w:rFonts w:cs="Arial"/>
                <w:sz w:val="16"/>
                <w:szCs w:val="16"/>
              </w:rPr>
            </w:pPr>
            <w:r w:rsidRPr="007017F4">
              <w:rPr>
                <w:rFonts w:cs="Arial"/>
                <w:sz w:val="16"/>
                <w:szCs w:val="16"/>
              </w:rPr>
              <w:t>15</w:t>
            </w:r>
          </w:p>
        </w:tc>
        <w:tc>
          <w:tcPr>
            <w:tcW w:w="990" w:type="dxa"/>
            <w:tcBorders>
              <w:top w:val="nil"/>
              <w:bottom w:val="nil"/>
            </w:tcBorders>
            <w:vAlign w:val="center"/>
          </w:tcPr>
          <w:p w14:paraId="300C4DE3" w14:textId="77777777" w:rsidR="007017F4" w:rsidRPr="007017F4" w:rsidRDefault="007017F4" w:rsidP="00E55972">
            <w:pPr>
              <w:spacing w:after="0"/>
              <w:ind w:firstLine="0"/>
              <w:jc w:val="right"/>
              <w:rPr>
                <w:rFonts w:cs="Arial"/>
                <w:sz w:val="16"/>
                <w:szCs w:val="16"/>
              </w:rPr>
            </w:pPr>
            <w:r w:rsidRPr="007017F4">
              <w:rPr>
                <w:rFonts w:cs="Arial"/>
                <w:sz w:val="16"/>
                <w:szCs w:val="16"/>
              </w:rPr>
              <w:t>3</w:t>
            </w:r>
          </w:p>
        </w:tc>
        <w:tc>
          <w:tcPr>
            <w:tcW w:w="710" w:type="dxa"/>
            <w:tcBorders>
              <w:top w:val="nil"/>
              <w:bottom w:val="nil"/>
            </w:tcBorders>
            <w:vAlign w:val="center"/>
          </w:tcPr>
          <w:p w14:paraId="6314C4B8" w14:textId="77777777" w:rsidR="007017F4" w:rsidRPr="007017F4" w:rsidRDefault="007017F4" w:rsidP="00E55972">
            <w:pPr>
              <w:spacing w:after="0"/>
              <w:ind w:firstLine="0"/>
              <w:jc w:val="right"/>
              <w:rPr>
                <w:rFonts w:cs="Arial"/>
                <w:sz w:val="16"/>
                <w:szCs w:val="16"/>
              </w:rPr>
            </w:pPr>
            <w:r w:rsidRPr="007017F4">
              <w:rPr>
                <w:rFonts w:cs="Arial"/>
                <w:sz w:val="16"/>
                <w:szCs w:val="16"/>
              </w:rPr>
              <w:t>38</w:t>
            </w:r>
          </w:p>
        </w:tc>
        <w:tc>
          <w:tcPr>
            <w:tcW w:w="991" w:type="dxa"/>
            <w:tcBorders>
              <w:top w:val="nil"/>
              <w:bottom w:val="nil"/>
            </w:tcBorders>
            <w:vAlign w:val="center"/>
          </w:tcPr>
          <w:p w14:paraId="2ECBBD15" w14:textId="77777777" w:rsidR="007017F4" w:rsidRPr="007017F4" w:rsidRDefault="007017F4" w:rsidP="00E55972">
            <w:pPr>
              <w:spacing w:after="0"/>
              <w:ind w:firstLine="0"/>
              <w:jc w:val="right"/>
              <w:rPr>
                <w:rFonts w:cs="Arial"/>
                <w:sz w:val="16"/>
                <w:szCs w:val="16"/>
              </w:rPr>
            </w:pPr>
            <w:r w:rsidRPr="007017F4">
              <w:rPr>
                <w:rFonts w:cs="Arial"/>
                <w:sz w:val="16"/>
                <w:szCs w:val="16"/>
              </w:rPr>
              <w:t>50</w:t>
            </w:r>
          </w:p>
        </w:tc>
        <w:tc>
          <w:tcPr>
            <w:tcW w:w="1131" w:type="dxa"/>
            <w:tcBorders>
              <w:top w:val="nil"/>
              <w:bottom w:val="nil"/>
            </w:tcBorders>
            <w:vAlign w:val="center"/>
          </w:tcPr>
          <w:p w14:paraId="59219A3B"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850" w:type="dxa"/>
            <w:tcBorders>
              <w:top w:val="nil"/>
              <w:bottom w:val="nil"/>
            </w:tcBorders>
            <w:shd w:val="clear" w:color="auto" w:fill="EAF1DD"/>
            <w:vAlign w:val="center"/>
          </w:tcPr>
          <w:p w14:paraId="7926ADD6" w14:textId="77777777" w:rsidR="007017F4" w:rsidRPr="007017F4" w:rsidRDefault="007017F4" w:rsidP="00E55972">
            <w:pPr>
              <w:spacing w:after="0"/>
              <w:ind w:firstLine="0"/>
              <w:jc w:val="right"/>
              <w:rPr>
                <w:rFonts w:cs="Arial"/>
                <w:sz w:val="16"/>
                <w:szCs w:val="16"/>
              </w:rPr>
            </w:pPr>
            <w:r w:rsidRPr="007017F4">
              <w:rPr>
                <w:rFonts w:cs="Arial"/>
                <w:sz w:val="16"/>
                <w:szCs w:val="16"/>
              </w:rPr>
              <w:t>112</w:t>
            </w:r>
          </w:p>
        </w:tc>
      </w:tr>
      <w:tr w:rsidR="007017F4" w:rsidRPr="007017F4" w14:paraId="34A5219E" w14:textId="77777777" w:rsidTr="007017F4">
        <w:trPr>
          <w:trHeight w:val="247"/>
        </w:trPr>
        <w:tc>
          <w:tcPr>
            <w:tcW w:w="2013" w:type="dxa"/>
            <w:tcBorders>
              <w:top w:val="nil"/>
              <w:bottom w:val="nil"/>
            </w:tcBorders>
            <w:vAlign w:val="center"/>
          </w:tcPr>
          <w:p w14:paraId="67B7BF7E" w14:textId="77777777" w:rsidR="007017F4" w:rsidRPr="007017F4" w:rsidRDefault="007017F4" w:rsidP="007017F4">
            <w:pPr>
              <w:spacing w:after="0"/>
              <w:ind w:firstLine="0"/>
              <w:jc w:val="left"/>
              <w:rPr>
                <w:rFonts w:cs="Arial"/>
                <w:sz w:val="16"/>
                <w:szCs w:val="16"/>
              </w:rPr>
            </w:pPr>
            <w:r w:rsidRPr="007017F4">
              <w:rPr>
                <w:rFonts w:cs="Arial"/>
                <w:sz w:val="16"/>
                <w:szCs w:val="16"/>
              </w:rPr>
              <w:t>Podružnica Cres - Lošinj</w:t>
            </w:r>
          </w:p>
        </w:tc>
        <w:tc>
          <w:tcPr>
            <w:tcW w:w="959" w:type="dxa"/>
            <w:tcBorders>
              <w:top w:val="nil"/>
              <w:bottom w:val="nil"/>
            </w:tcBorders>
            <w:vAlign w:val="center"/>
          </w:tcPr>
          <w:p w14:paraId="0F3A286E"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6" w:type="dxa"/>
            <w:tcBorders>
              <w:top w:val="nil"/>
              <w:bottom w:val="nil"/>
            </w:tcBorders>
            <w:vAlign w:val="center"/>
          </w:tcPr>
          <w:p w14:paraId="452DCDC4"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4" w:type="dxa"/>
            <w:tcBorders>
              <w:top w:val="nil"/>
              <w:bottom w:val="nil"/>
            </w:tcBorders>
            <w:vAlign w:val="center"/>
          </w:tcPr>
          <w:p w14:paraId="093BAED3"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6" w:type="dxa"/>
            <w:tcBorders>
              <w:top w:val="nil"/>
              <w:bottom w:val="nil"/>
            </w:tcBorders>
            <w:vAlign w:val="center"/>
          </w:tcPr>
          <w:p w14:paraId="51AE873A"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0" w:type="dxa"/>
            <w:tcBorders>
              <w:top w:val="nil"/>
              <w:bottom w:val="nil"/>
            </w:tcBorders>
            <w:vAlign w:val="center"/>
          </w:tcPr>
          <w:p w14:paraId="2F86AD37"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710" w:type="dxa"/>
            <w:tcBorders>
              <w:top w:val="nil"/>
              <w:bottom w:val="nil"/>
            </w:tcBorders>
            <w:vAlign w:val="center"/>
          </w:tcPr>
          <w:p w14:paraId="5CAFD518" w14:textId="77777777" w:rsidR="007017F4" w:rsidRPr="007017F4" w:rsidRDefault="007017F4" w:rsidP="00E55972">
            <w:pPr>
              <w:spacing w:after="0"/>
              <w:ind w:firstLine="0"/>
              <w:jc w:val="right"/>
              <w:rPr>
                <w:rFonts w:cs="Arial"/>
                <w:sz w:val="16"/>
                <w:szCs w:val="16"/>
              </w:rPr>
            </w:pPr>
            <w:r w:rsidRPr="007017F4">
              <w:rPr>
                <w:rFonts w:cs="Arial"/>
                <w:sz w:val="16"/>
                <w:szCs w:val="16"/>
              </w:rPr>
              <w:t>15</w:t>
            </w:r>
          </w:p>
        </w:tc>
        <w:tc>
          <w:tcPr>
            <w:tcW w:w="991" w:type="dxa"/>
            <w:tcBorders>
              <w:top w:val="nil"/>
              <w:bottom w:val="nil"/>
            </w:tcBorders>
            <w:vAlign w:val="center"/>
          </w:tcPr>
          <w:p w14:paraId="608EE9CF" w14:textId="77777777" w:rsidR="007017F4" w:rsidRPr="007017F4" w:rsidRDefault="007017F4" w:rsidP="00E55972">
            <w:pPr>
              <w:spacing w:after="0"/>
              <w:ind w:firstLine="0"/>
              <w:jc w:val="right"/>
              <w:rPr>
                <w:rFonts w:cs="Arial"/>
                <w:sz w:val="16"/>
                <w:szCs w:val="16"/>
              </w:rPr>
            </w:pPr>
            <w:r w:rsidRPr="007017F4">
              <w:rPr>
                <w:rFonts w:cs="Arial"/>
                <w:sz w:val="16"/>
                <w:szCs w:val="16"/>
              </w:rPr>
              <w:t>32</w:t>
            </w:r>
          </w:p>
        </w:tc>
        <w:tc>
          <w:tcPr>
            <w:tcW w:w="1131" w:type="dxa"/>
            <w:tcBorders>
              <w:top w:val="nil"/>
              <w:bottom w:val="nil"/>
            </w:tcBorders>
            <w:vAlign w:val="center"/>
          </w:tcPr>
          <w:p w14:paraId="65ACA036"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850" w:type="dxa"/>
            <w:tcBorders>
              <w:top w:val="nil"/>
              <w:bottom w:val="nil"/>
            </w:tcBorders>
            <w:shd w:val="clear" w:color="auto" w:fill="EAF1DD"/>
            <w:vAlign w:val="center"/>
          </w:tcPr>
          <w:p w14:paraId="2A8B14AE" w14:textId="77777777" w:rsidR="007017F4" w:rsidRPr="007017F4" w:rsidRDefault="007017F4" w:rsidP="00E55972">
            <w:pPr>
              <w:spacing w:after="0"/>
              <w:ind w:firstLine="0"/>
              <w:jc w:val="right"/>
              <w:rPr>
                <w:rFonts w:cs="Arial"/>
                <w:sz w:val="16"/>
                <w:szCs w:val="16"/>
              </w:rPr>
            </w:pPr>
            <w:r w:rsidRPr="007017F4">
              <w:rPr>
                <w:rFonts w:cs="Arial"/>
                <w:sz w:val="16"/>
                <w:szCs w:val="16"/>
              </w:rPr>
              <w:t>47</w:t>
            </w:r>
          </w:p>
        </w:tc>
      </w:tr>
      <w:tr w:rsidR="007017F4" w:rsidRPr="007017F4" w14:paraId="19AD21E0" w14:textId="77777777" w:rsidTr="007017F4">
        <w:trPr>
          <w:trHeight w:val="168"/>
        </w:trPr>
        <w:tc>
          <w:tcPr>
            <w:tcW w:w="2013" w:type="dxa"/>
            <w:tcBorders>
              <w:top w:val="nil"/>
              <w:bottom w:val="nil"/>
            </w:tcBorders>
            <w:vAlign w:val="center"/>
          </w:tcPr>
          <w:p w14:paraId="3E076C09" w14:textId="77777777" w:rsidR="007017F4" w:rsidRPr="007017F4" w:rsidRDefault="007017F4" w:rsidP="007017F4">
            <w:pPr>
              <w:spacing w:after="0"/>
              <w:ind w:firstLine="0"/>
              <w:jc w:val="left"/>
              <w:rPr>
                <w:rFonts w:cs="Arial"/>
                <w:sz w:val="16"/>
                <w:szCs w:val="16"/>
              </w:rPr>
            </w:pPr>
            <w:r w:rsidRPr="007017F4">
              <w:rPr>
                <w:rFonts w:cs="Arial"/>
                <w:sz w:val="16"/>
                <w:szCs w:val="16"/>
              </w:rPr>
              <w:t>CZSS Crikvenica</w:t>
            </w:r>
          </w:p>
        </w:tc>
        <w:tc>
          <w:tcPr>
            <w:tcW w:w="959" w:type="dxa"/>
            <w:tcBorders>
              <w:top w:val="nil"/>
              <w:bottom w:val="nil"/>
            </w:tcBorders>
            <w:vAlign w:val="center"/>
          </w:tcPr>
          <w:p w14:paraId="3DC8739B"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6" w:type="dxa"/>
            <w:tcBorders>
              <w:top w:val="nil"/>
              <w:bottom w:val="nil"/>
            </w:tcBorders>
            <w:vAlign w:val="center"/>
          </w:tcPr>
          <w:p w14:paraId="4E07CF15" w14:textId="77777777" w:rsidR="007017F4" w:rsidRPr="007017F4" w:rsidRDefault="007017F4" w:rsidP="00E55972">
            <w:pPr>
              <w:spacing w:after="0"/>
              <w:ind w:firstLine="0"/>
              <w:jc w:val="right"/>
              <w:rPr>
                <w:rFonts w:cs="Arial"/>
                <w:sz w:val="16"/>
                <w:szCs w:val="16"/>
              </w:rPr>
            </w:pPr>
            <w:r w:rsidRPr="007017F4">
              <w:rPr>
                <w:rFonts w:cs="Arial"/>
                <w:sz w:val="16"/>
                <w:szCs w:val="16"/>
              </w:rPr>
              <w:t>50</w:t>
            </w:r>
          </w:p>
        </w:tc>
        <w:tc>
          <w:tcPr>
            <w:tcW w:w="1134" w:type="dxa"/>
            <w:tcBorders>
              <w:top w:val="nil"/>
              <w:bottom w:val="nil"/>
            </w:tcBorders>
            <w:vAlign w:val="center"/>
          </w:tcPr>
          <w:p w14:paraId="1CA0474D" w14:textId="77777777" w:rsidR="007017F4" w:rsidRPr="007017F4" w:rsidRDefault="007017F4" w:rsidP="00E55972">
            <w:pPr>
              <w:spacing w:after="0"/>
              <w:ind w:firstLine="0"/>
              <w:jc w:val="right"/>
              <w:rPr>
                <w:rFonts w:cs="Arial"/>
                <w:sz w:val="16"/>
                <w:szCs w:val="16"/>
              </w:rPr>
            </w:pPr>
            <w:r w:rsidRPr="007017F4">
              <w:rPr>
                <w:rFonts w:cs="Arial"/>
                <w:sz w:val="16"/>
                <w:szCs w:val="16"/>
              </w:rPr>
              <w:t>9</w:t>
            </w:r>
          </w:p>
        </w:tc>
        <w:tc>
          <w:tcPr>
            <w:tcW w:w="1136" w:type="dxa"/>
            <w:tcBorders>
              <w:top w:val="nil"/>
              <w:bottom w:val="nil"/>
            </w:tcBorders>
            <w:vAlign w:val="center"/>
          </w:tcPr>
          <w:p w14:paraId="4BDC1350" w14:textId="77777777" w:rsidR="007017F4" w:rsidRPr="007017F4" w:rsidRDefault="007017F4" w:rsidP="00E55972">
            <w:pPr>
              <w:spacing w:after="0"/>
              <w:ind w:firstLine="0"/>
              <w:jc w:val="right"/>
              <w:rPr>
                <w:rFonts w:cs="Arial"/>
                <w:sz w:val="16"/>
                <w:szCs w:val="16"/>
              </w:rPr>
            </w:pPr>
            <w:r w:rsidRPr="007017F4">
              <w:rPr>
                <w:rFonts w:cs="Arial"/>
                <w:sz w:val="16"/>
                <w:szCs w:val="16"/>
              </w:rPr>
              <w:t>32</w:t>
            </w:r>
          </w:p>
        </w:tc>
        <w:tc>
          <w:tcPr>
            <w:tcW w:w="990" w:type="dxa"/>
            <w:tcBorders>
              <w:top w:val="nil"/>
              <w:bottom w:val="nil"/>
            </w:tcBorders>
            <w:vAlign w:val="center"/>
          </w:tcPr>
          <w:p w14:paraId="54DDC2B2" w14:textId="77777777" w:rsidR="007017F4" w:rsidRPr="007017F4" w:rsidRDefault="007017F4" w:rsidP="00E55972">
            <w:pPr>
              <w:spacing w:after="0"/>
              <w:ind w:firstLine="0"/>
              <w:jc w:val="right"/>
              <w:rPr>
                <w:rFonts w:cs="Arial"/>
                <w:sz w:val="16"/>
                <w:szCs w:val="16"/>
              </w:rPr>
            </w:pPr>
            <w:r w:rsidRPr="007017F4">
              <w:rPr>
                <w:rFonts w:cs="Arial"/>
                <w:sz w:val="16"/>
                <w:szCs w:val="16"/>
              </w:rPr>
              <w:t>4</w:t>
            </w:r>
          </w:p>
        </w:tc>
        <w:tc>
          <w:tcPr>
            <w:tcW w:w="710" w:type="dxa"/>
            <w:tcBorders>
              <w:top w:val="nil"/>
              <w:bottom w:val="nil"/>
            </w:tcBorders>
            <w:vAlign w:val="center"/>
          </w:tcPr>
          <w:p w14:paraId="5A831050" w14:textId="77777777" w:rsidR="007017F4" w:rsidRPr="007017F4" w:rsidRDefault="007017F4" w:rsidP="00E55972">
            <w:pPr>
              <w:spacing w:after="0"/>
              <w:ind w:firstLine="0"/>
              <w:jc w:val="right"/>
              <w:rPr>
                <w:rFonts w:cs="Arial"/>
                <w:sz w:val="16"/>
                <w:szCs w:val="16"/>
              </w:rPr>
            </w:pPr>
            <w:r w:rsidRPr="007017F4">
              <w:rPr>
                <w:rFonts w:cs="Arial"/>
                <w:sz w:val="16"/>
                <w:szCs w:val="16"/>
              </w:rPr>
              <w:t>44</w:t>
            </w:r>
          </w:p>
        </w:tc>
        <w:tc>
          <w:tcPr>
            <w:tcW w:w="991" w:type="dxa"/>
            <w:tcBorders>
              <w:top w:val="nil"/>
              <w:bottom w:val="nil"/>
            </w:tcBorders>
            <w:vAlign w:val="center"/>
          </w:tcPr>
          <w:p w14:paraId="7115AB3F" w14:textId="77777777" w:rsidR="007017F4" w:rsidRPr="007017F4" w:rsidRDefault="007017F4" w:rsidP="00E55972">
            <w:pPr>
              <w:spacing w:after="0"/>
              <w:ind w:firstLine="0"/>
              <w:jc w:val="right"/>
              <w:rPr>
                <w:rFonts w:cs="Arial"/>
                <w:sz w:val="16"/>
                <w:szCs w:val="16"/>
              </w:rPr>
            </w:pPr>
            <w:r w:rsidRPr="007017F4">
              <w:rPr>
                <w:rFonts w:cs="Arial"/>
                <w:sz w:val="16"/>
                <w:szCs w:val="16"/>
              </w:rPr>
              <w:t>93</w:t>
            </w:r>
          </w:p>
        </w:tc>
        <w:tc>
          <w:tcPr>
            <w:tcW w:w="1131" w:type="dxa"/>
            <w:tcBorders>
              <w:top w:val="nil"/>
              <w:bottom w:val="nil"/>
            </w:tcBorders>
            <w:vAlign w:val="center"/>
          </w:tcPr>
          <w:p w14:paraId="67577616"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850" w:type="dxa"/>
            <w:tcBorders>
              <w:top w:val="nil"/>
              <w:bottom w:val="nil"/>
            </w:tcBorders>
            <w:shd w:val="clear" w:color="auto" w:fill="EAF1DD"/>
            <w:vAlign w:val="center"/>
          </w:tcPr>
          <w:p w14:paraId="215A20E8" w14:textId="77777777" w:rsidR="007017F4" w:rsidRPr="007017F4" w:rsidRDefault="007017F4" w:rsidP="00E55972">
            <w:pPr>
              <w:spacing w:after="0"/>
              <w:ind w:firstLine="0"/>
              <w:jc w:val="right"/>
              <w:rPr>
                <w:rFonts w:cs="Arial"/>
                <w:sz w:val="16"/>
                <w:szCs w:val="16"/>
              </w:rPr>
            </w:pPr>
            <w:r w:rsidRPr="007017F4">
              <w:rPr>
                <w:rFonts w:cs="Arial"/>
                <w:sz w:val="16"/>
                <w:szCs w:val="16"/>
              </w:rPr>
              <w:t>232</w:t>
            </w:r>
          </w:p>
        </w:tc>
      </w:tr>
      <w:tr w:rsidR="007017F4" w:rsidRPr="007017F4" w14:paraId="4CA6974C" w14:textId="77777777" w:rsidTr="007017F4">
        <w:trPr>
          <w:trHeight w:val="216"/>
        </w:trPr>
        <w:tc>
          <w:tcPr>
            <w:tcW w:w="2013" w:type="dxa"/>
            <w:tcBorders>
              <w:top w:val="nil"/>
              <w:bottom w:val="nil"/>
            </w:tcBorders>
            <w:vAlign w:val="center"/>
          </w:tcPr>
          <w:p w14:paraId="21F94DB1" w14:textId="77777777" w:rsidR="007017F4" w:rsidRPr="007017F4" w:rsidRDefault="007017F4" w:rsidP="007017F4">
            <w:pPr>
              <w:spacing w:after="0"/>
              <w:ind w:firstLine="0"/>
              <w:jc w:val="left"/>
              <w:rPr>
                <w:rFonts w:cs="Arial"/>
                <w:sz w:val="16"/>
                <w:szCs w:val="16"/>
              </w:rPr>
            </w:pPr>
            <w:r w:rsidRPr="007017F4">
              <w:rPr>
                <w:rFonts w:cs="Arial"/>
                <w:sz w:val="16"/>
                <w:szCs w:val="16"/>
              </w:rPr>
              <w:t>Podružnica Rab</w:t>
            </w:r>
          </w:p>
        </w:tc>
        <w:tc>
          <w:tcPr>
            <w:tcW w:w="959" w:type="dxa"/>
            <w:tcBorders>
              <w:top w:val="nil"/>
              <w:bottom w:val="nil"/>
            </w:tcBorders>
            <w:vAlign w:val="center"/>
          </w:tcPr>
          <w:p w14:paraId="7426456E"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6" w:type="dxa"/>
            <w:tcBorders>
              <w:top w:val="nil"/>
              <w:bottom w:val="nil"/>
            </w:tcBorders>
            <w:vAlign w:val="center"/>
          </w:tcPr>
          <w:p w14:paraId="7B428DC2"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4" w:type="dxa"/>
            <w:tcBorders>
              <w:top w:val="nil"/>
              <w:bottom w:val="nil"/>
            </w:tcBorders>
            <w:vAlign w:val="center"/>
          </w:tcPr>
          <w:p w14:paraId="434554F8" w14:textId="77777777" w:rsidR="007017F4" w:rsidRPr="007017F4" w:rsidRDefault="007017F4" w:rsidP="00E55972">
            <w:pPr>
              <w:spacing w:after="0"/>
              <w:ind w:firstLine="0"/>
              <w:jc w:val="right"/>
              <w:rPr>
                <w:rFonts w:cs="Arial"/>
                <w:sz w:val="16"/>
                <w:szCs w:val="16"/>
              </w:rPr>
            </w:pPr>
            <w:r w:rsidRPr="007017F4">
              <w:rPr>
                <w:rFonts w:cs="Arial"/>
                <w:sz w:val="16"/>
                <w:szCs w:val="16"/>
              </w:rPr>
              <w:t>3</w:t>
            </w:r>
          </w:p>
        </w:tc>
        <w:tc>
          <w:tcPr>
            <w:tcW w:w="1136" w:type="dxa"/>
            <w:tcBorders>
              <w:top w:val="nil"/>
              <w:bottom w:val="nil"/>
            </w:tcBorders>
            <w:vAlign w:val="center"/>
          </w:tcPr>
          <w:p w14:paraId="55D993EC" w14:textId="77777777" w:rsidR="007017F4" w:rsidRPr="007017F4" w:rsidRDefault="007017F4" w:rsidP="00E55972">
            <w:pPr>
              <w:spacing w:after="0"/>
              <w:ind w:firstLine="0"/>
              <w:jc w:val="right"/>
              <w:rPr>
                <w:rFonts w:cs="Arial"/>
                <w:sz w:val="16"/>
                <w:szCs w:val="16"/>
              </w:rPr>
            </w:pPr>
            <w:r w:rsidRPr="007017F4">
              <w:rPr>
                <w:rFonts w:cs="Arial"/>
                <w:sz w:val="16"/>
                <w:szCs w:val="16"/>
              </w:rPr>
              <w:t>23</w:t>
            </w:r>
          </w:p>
        </w:tc>
        <w:tc>
          <w:tcPr>
            <w:tcW w:w="990" w:type="dxa"/>
            <w:tcBorders>
              <w:top w:val="nil"/>
              <w:bottom w:val="nil"/>
            </w:tcBorders>
            <w:vAlign w:val="center"/>
          </w:tcPr>
          <w:p w14:paraId="170C98CF"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710" w:type="dxa"/>
            <w:tcBorders>
              <w:top w:val="nil"/>
              <w:bottom w:val="nil"/>
            </w:tcBorders>
            <w:vAlign w:val="center"/>
          </w:tcPr>
          <w:p w14:paraId="594EE908" w14:textId="77777777" w:rsidR="007017F4" w:rsidRPr="007017F4" w:rsidRDefault="007017F4" w:rsidP="00E55972">
            <w:pPr>
              <w:spacing w:after="0"/>
              <w:ind w:firstLine="0"/>
              <w:jc w:val="right"/>
              <w:rPr>
                <w:rFonts w:cs="Arial"/>
                <w:sz w:val="16"/>
                <w:szCs w:val="16"/>
              </w:rPr>
            </w:pPr>
            <w:r w:rsidRPr="007017F4">
              <w:rPr>
                <w:rFonts w:cs="Arial"/>
                <w:sz w:val="16"/>
                <w:szCs w:val="16"/>
              </w:rPr>
              <w:t>13</w:t>
            </w:r>
          </w:p>
        </w:tc>
        <w:tc>
          <w:tcPr>
            <w:tcW w:w="991" w:type="dxa"/>
            <w:tcBorders>
              <w:top w:val="nil"/>
              <w:bottom w:val="nil"/>
            </w:tcBorders>
            <w:vAlign w:val="center"/>
          </w:tcPr>
          <w:p w14:paraId="434EBBB6" w14:textId="77777777" w:rsidR="007017F4" w:rsidRPr="007017F4" w:rsidRDefault="007017F4" w:rsidP="00E55972">
            <w:pPr>
              <w:spacing w:after="0"/>
              <w:ind w:firstLine="0"/>
              <w:jc w:val="right"/>
              <w:rPr>
                <w:rFonts w:cs="Arial"/>
                <w:sz w:val="16"/>
                <w:szCs w:val="16"/>
              </w:rPr>
            </w:pPr>
            <w:r w:rsidRPr="007017F4">
              <w:rPr>
                <w:rFonts w:cs="Arial"/>
                <w:sz w:val="16"/>
                <w:szCs w:val="16"/>
              </w:rPr>
              <w:t>59</w:t>
            </w:r>
          </w:p>
        </w:tc>
        <w:tc>
          <w:tcPr>
            <w:tcW w:w="1131" w:type="dxa"/>
            <w:tcBorders>
              <w:top w:val="nil"/>
              <w:bottom w:val="nil"/>
            </w:tcBorders>
            <w:vAlign w:val="center"/>
          </w:tcPr>
          <w:p w14:paraId="3E840CDC"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850" w:type="dxa"/>
            <w:tcBorders>
              <w:top w:val="nil"/>
              <w:bottom w:val="nil"/>
            </w:tcBorders>
            <w:shd w:val="clear" w:color="auto" w:fill="EAF1DD"/>
            <w:vAlign w:val="center"/>
          </w:tcPr>
          <w:p w14:paraId="6AEE224B" w14:textId="77777777" w:rsidR="007017F4" w:rsidRPr="007017F4" w:rsidRDefault="007017F4" w:rsidP="00E55972">
            <w:pPr>
              <w:spacing w:after="0"/>
              <w:ind w:firstLine="0"/>
              <w:jc w:val="right"/>
              <w:rPr>
                <w:rFonts w:cs="Arial"/>
                <w:sz w:val="16"/>
                <w:szCs w:val="16"/>
              </w:rPr>
            </w:pPr>
            <w:r w:rsidRPr="007017F4">
              <w:rPr>
                <w:rFonts w:cs="Arial"/>
                <w:sz w:val="16"/>
                <w:szCs w:val="16"/>
              </w:rPr>
              <w:t>98</w:t>
            </w:r>
          </w:p>
        </w:tc>
      </w:tr>
      <w:tr w:rsidR="007017F4" w:rsidRPr="007017F4" w14:paraId="14C34659" w14:textId="77777777" w:rsidTr="007017F4">
        <w:trPr>
          <w:trHeight w:val="136"/>
        </w:trPr>
        <w:tc>
          <w:tcPr>
            <w:tcW w:w="2013" w:type="dxa"/>
            <w:tcBorders>
              <w:top w:val="nil"/>
              <w:bottom w:val="nil"/>
            </w:tcBorders>
            <w:vAlign w:val="center"/>
          </w:tcPr>
          <w:p w14:paraId="2E0728C9" w14:textId="77777777" w:rsidR="007017F4" w:rsidRPr="007017F4" w:rsidRDefault="007017F4" w:rsidP="007017F4">
            <w:pPr>
              <w:spacing w:after="0"/>
              <w:ind w:firstLine="0"/>
              <w:jc w:val="left"/>
              <w:rPr>
                <w:rFonts w:cs="Arial"/>
                <w:sz w:val="16"/>
                <w:szCs w:val="16"/>
              </w:rPr>
            </w:pPr>
            <w:r w:rsidRPr="007017F4">
              <w:rPr>
                <w:rFonts w:cs="Arial"/>
                <w:sz w:val="16"/>
                <w:szCs w:val="16"/>
              </w:rPr>
              <w:t>CZSS Opatija</w:t>
            </w:r>
          </w:p>
        </w:tc>
        <w:tc>
          <w:tcPr>
            <w:tcW w:w="959" w:type="dxa"/>
            <w:tcBorders>
              <w:top w:val="nil"/>
              <w:bottom w:val="nil"/>
            </w:tcBorders>
            <w:vAlign w:val="center"/>
          </w:tcPr>
          <w:p w14:paraId="63B46941"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6" w:type="dxa"/>
            <w:tcBorders>
              <w:top w:val="nil"/>
              <w:bottom w:val="nil"/>
            </w:tcBorders>
            <w:vAlign w:val="center"/>
          </w:tcPr>
          <w:p w14:paraId="1B36D255" w14:textId="77777777" w:rsidR="007017F4" w:rsidRPr="007017F4" w:rsidRDefault="007017F4" w:rsidP="00E55972">
            <w:pPr>
              <w:spacing w:after="0"/>
              <w:ind w:firstLine="0"/>
              <w:jc w:val="right"/>
              <w:rPr>
                <w:rFonts w:cs="Arial"/>
                <w:sz w:val="16"/>
                <w:szCs w:val="16"/>
              </w:rPr>
            </w:pPr>
            <w:r w:rsidRPr="007017F4">
              <w:rPr>
                <w:rFonts w:cs="Arial"/>
                <w:sz w:val="16"/>
                <w:szCs w:val="16"/>
              </w:rPr>
              <w:t>44</w:t>
            </w:r>
          </w:p>
        </w:tc>
        <w:tc>
          <w:tcPr>
            <w:tcW w:w="1134" w:type="dxa"/>
            <w:tcBorders>
              <w:top w:val="nil"/>
              <w:bottom w:val="nil"/>
            </w:tcBorders>
            <w:vAlign w:val="center"/>
          </w:tcPr>
          <w:p w14:paraId="212FDA0D" w14:textId="77777777" w:rsidR="007017F4" w:rsidRPr="007017F4" w:rsidRDefault="007017F4" w:rsidP="00E55972">
            <w:pPr>
              <w:spacing w:after="0"/>
              <w:ind w:firstLine="0"/>
              <w:jc w:val="right"/>
              <w:rPr>
                <w:rFonts w:cs="Arial"/>
                <w:sz w:val="16"/>
                <w:szCs w:val="16"/>
              </w:rPr>
            </w:pPr>
            <w:r w:rsidRPr="007017F4">
              <w:rPr>
                <w:rFonts w:cs="Arial"/>
                <w:sz w:val="16"/>
                <w:szCs w:val="16"/>
              </w:rPr>
              <w:t>4</w:t>
            </w:r>
          </w:p>
        </w:tc>
        <w:tc>
          <w:tcPr>
            <w:tcW w:w="1136" w:type="dxa"/>
            <w:tcBorders>
              <w:top w:val="nil"/>
              <w:bottom w:val="nil"/>
            </w:tcBorders>
            <w:vAlign w:val="center"/>
          </w:tcPr>
          <w:p w14:paraId="43CCF007" w14:textId="77777777" w:rsidR="007017F4" w:rsidRPr="007017F4" w:rsidRDefault="007017F4" w:rsidP="00E55972">
            <w:pPr>
              <w:spacing w:after="0"/>
              <w:ind w:firstLine="0"/>
              <w:jc w:val="right"/>
              <w:rPr>
                <w:rFonts w:cs="Arial"/>
                <w:sz w:val="16"/>
                <w:szCs w:val="16"/>
              </w:rPr>
            </w:pPr>
            <w:r w:rsidRPr="007017F4">
              <w:rPr>
                <w:rFonts w:cs="Arial"/>
                <w:sz w:val="16"/>
                <w:szCs w:val="16"/>
              </w:rPr>
              <w:t>82</w:t>
            </w:r>
          </w:p>
        </w:tc>
        <w:tc>
          <w:tcPr>
            <w:tcW w:w="990" w:type="dxa"/>
            <w:tcBorders>
              <w:top w:val="nil"/>
              <w:bottom w:val="nil"/>
            </w:tcBorders>
            <w:vAlign w:val="center"/>
          </w:tcPr>
          <w:p w14:paraId="28210513" w14:textId="77777777" w:rsidR="007017F4" w:rsidRPr="007017F4" w:rsidRDefault="007017F4" w:rsidP="00E55972">
            <w:pPr>
              <w:spacing w:after="0"/>
              <w:ind w:firstLine="0"/>
              <w:jc w:val="right"/>
              <w:rPr>
                <w:rFonts w:cs="Arial"/>
                <w:sz w:val="16"/>
                <w:szCs w:val="16"/>
              </w:rPr>
            </w:pPr>
            <w:r w:rsidRPr="007017F4">
              <w:rPr>
                <w:rFonts w:cs="Arial"/>
                <w:sz w:val="16"/>
                <w:szCs w:val="16"/>
              </w:rPr>
              <w:t>5</w:t>
            </w:r>
          </w:p>
        </w:tc>
        <w:tc>
          <w:tcPr>
            <w:tcW w:w="710" w:type="dxa"/>
            <w:tcBorders>
              <w:top w:val="nil"/>
              <w:bottom w:val="nil"/>
            </w:tcBorders>
            <w:vAlign w:val="center"/>
          </w:tcPr>
          <w:p w14:paraId="15CC7D27" w14:textId="77777777" w:rsidR="007017F4" w:rsidRPr="007017F4" w:rsidRDefault="007017F4" w:rsidP="00E55972">
            <w:pPr>
              <w:spacing w:after="0"/>
              <w:ind w:firstLine="0"/>
              <w:jc w:val="right"/>
              <w:rPr>
                <w:rFonts w:cs="Arial"/>
                <w:sz w:val="16"/>
                <w:szCs w:val="16"/>
              </w:rPr>
            </w:pPr>
            <w:r w:rsidRPr="007017F4">
              <w:rPr>
                <w:rFonts w:cs="Arial"/>
                <w:sz w:val="16"/>
                <w:szCs w:val="16"/>
              </w:rPr>
              <w:t>107</w:t>
            </w:r>
          </w:p>
        </w:tc>
        <w:tc>
          <w:tcPr>
            <w:tcW w:w="991" w:type="dxa"/>
            <w:tcBorders>
              <w:top w:val="nil"/>
              <w:bottom w:val="nil"/>
            </w:tcBorders>
            <w:vAlign w:val="center"/>
          </w:tcPr>
          <w:p w14:paraId="60E9ED13" w14:textId="77777777" w:rsidR="007017F4" w:rsidRPr="007017F4" w:rsidRDefault="007017F4" w:rsidP="00E55972">
            <w:pPr>
              <w:spacing w:after="0"/>
              <w:ind w:firstLine="0"/>
              <w:jc w:val="right"/>
              <w:rPr>
                <w:rFonts w:cs="Arial"/>
                <w:sz w:val="16"/>
                <w:szCs w:val="16"/>
              </w:rPr>
            </w:pPr>
            <w:r w:rsidRPr="007017F4">
              <w:rPr>
                <w:rFonts w:cs="Arial"/>
                <w:sz w:val="16"/>
                <w:szCs w:val="16"/>
              </w:rPr>
              <w:t>138</w:t>
            </w:r>
          </w:p>
        </w:tc>
        <w:tc>
          <w:tcPr>
            <w:tcW w:w="1131" w:type="dxa"/>
            <w:tcBorders>
              <w:top w:val="nil"/>
              <w:bottom w:val="nil"/>
            </w:tcBorders>
            <w:vAlign w:val="center"/>
          </w:tcPr>
          <w:p w14:paraId="0938DCAE"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850" w:type="dxa"/>
            <w:tcBorders>
              <w:top w:val="nil"/>
              <w:bottom w:val="nil"/>
            </w:tcBorders>
            <w:shd w:val="clear" w:color="auto" w:fill="EAF1DD"/>
            <w:vAlign w:val="center"/>
          </w:tcPr>
          <w:p w14:paraId="6576AC77" w14:textId="77777777" w:rsidR="007017F4" w:rsidRPr="007017F4" w:rsidRDefault="007017F4" w:rsidP="00E55972">
            <w:pPr>
              <w:spacing w:after="0"/>
              <w:ind w:firstLine="0"/>
              <w:jc w:val="right"/>
              <w:rPr>
                <w:rFonts w:cs="Arial"/>
                <w:sz w:val="16"/>
                <w:szCs w:val="16"/>
              </w:rPr>
            </w:pPr>
            <w:r w:rsidRPr="007017F4">
              <w:rPr>
                <w:rFonts w:cs="Arial"/>
                <w:sz w:val="16"/>
                <w:szCs w:val="16"/>
              </w:rPr>
              <w:t>380</w:t>
            </w:r>
          </w:p>
        </w:tc>
      </w:tr>
      <w:tr w:rsidR="007017F4" w:rsidRPr="007017F4" w14:paraId="4B134E4A" w14:textId="77777777" w:rsidTr="007017F4">
        <w:trPr>
          <w:trHeight w:val="238"/>
        </w:trPr>
        <w:tc>
          <w:tcPr>
            <w:tcW w:w="2013" w:type="dxa"/>
            <w:tcBorders>
              <w:top w:val="nil"/>
            </w:tcBorders>
            <w:vAlign w:val="center"/>
          </w:tcPr>
          <w:p w14:paraId="226E7423" w14:textId="77777777" w:rsidR="007017F4" w:rsidRPr="007017F4" w:rsidRDefault="007017F4" w:rsidP="007017F4">
            <w:pPr>
              <w:spacing w:after="0"/>
              <w:ind w:firstLine="0"/>
              <w:jc w:val="left"/>
              <w:rPr>
                <w:rFonts w:cs="Arial"/>
                <w:sz w:val="16"/>
                <w:szCs w:val="16"/>
              </w:rPr>
            </w:pPr>
            <w:r w:rsidRPr="007017F4">
              <w:rPr>
                <w:rFonts w:cs="Arial"/>
                <w:sz w:val="16"/>
                <w:szCs w:val="16"/>
              </w:rPr>
              <w:t>CZSS Krk</w:t>
            </w:r>
          </w:p>
        </w:tc>
        <w:tc>
          <w:tcPr>
            <w:tcW w:w="959" w:type="dxa"/>
            <w:tcBorders>
              <w:top w:val="nil"/>
            </w:tcBorders>
            <w:vAlign w:val="center"/>
          </w:tcPr>
          <w:p w14:paraId="026A3836"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6" w:type="dxa"/>
            <w:tcBorders>
              <w:top w:val="nil"/>
            </w:tcBorders>
            <w:vAlign w:val="center"/>
          </w:tcPr>
          <w:p w14:paraId="3FFB2CC2" w14:textId="77777777" w:rsidR="007017F4" w:rsidRPr="007017F4" w:rsidRDefault="007017F4" w:rsidP="00E55972">
            <w:pPr>
              <w:spacing w:after="0"/>
              <w:ind w:firstLine="0"/>
              <w:jc w:val="right"/>
              <w:rPr>
                <w:rFonts w:cs="Arial"/>
                <w:sz w:val="16"/>
                <w:szCs w:val="16"/>
              </w:rPr>
            </w:pPr>
            <w:r w:rsidRPr="007017F4">
              <w:rPr>
                <w:rFonts w:cs="Arial"/>
                <w:sz w:val="16"/>
                <w:szCs w:val="16"/>
              </w:rPr>
              <w:t>9</w:t>
            </w:r>
          </w:p>
        </w:tc>
        <w:tc>
          <w:tcPr>
            <w:tcW w:w="1134" w:type="dxa"/>
            <w:tcBorders>
              <w:top w:val="nil"/>
            </w:tcBorders>
            <w:vAlign w:val="center"/>
          </w:tcPr>
          <w:p w14:paraId="21F0F0B6" w14:textId="77777777" w:rsidR="007017F4" w:rsidRPr="007017F4" w:rsidRDefault="007017F4" w:rsidP="00E55972">
            <w:pPr>
              <w:spacing w:after="0"/>
              <w:ind w:firstLine="0"/>
              <w:jc w:val="right"/>
              <w:rPr>
                <w:rFonts w:cs="Arial"/>
                <w:sz w:val="16"/>
                <w:szCs w:val="16"/>
              </w:rPr>
            </w:pPr>
            <w:r w:rsidRPr="007017F4">
              <w:rPr>
                <w:rFonts w:cs="Arial"/>
                <w:sz w:val="16"/>
                <w:szCs w:val="16"/>
              </w:rPr>
              <w:t>6</w:t>
            </w:r>
          </w:p>
        </w:tc>
        <w:tc>
          <w:tcPr>
            <w:tcW w:w="1136" w:type="dxa"/>
            <w:tcBorders>
              <w:top w:val="nil"/>
            </w:tcBorders>
            <w:vAlign w:val="center"/>
          </w:tcPr>
          <w:p w14:paraId="334F459E" w14:textId="77777777" w:rsidR="007017F4" w:rsidRPr="007017F4" w:rsidRDefault="007017F4" w:rsidP="00E55972">
            <w:pPr>
              <w:spacing w:after="0"/>
              <w:ind w:firstLine="0"/>
              <w:jc w:val="right"/>
              <w:rPr>
                <w:rFonts w:cs="Arial"/>
                <w:sz w:val="16"/>
                <w:szCs w:val="16"/>
              </w:rPr>
            </w:pPr>
            <w:r w:rsidRPr="007017F4">
              <w:rPr>
                <w:rFonts w:cs="Arial"/>
                <w:sz w:val="16"/>
                <w:szCs w:val="16"/>
              </w:rPr>
              <w:t>28</w:t>
            </w:r>
          </w:p>
        </w:tc>
        <w:tc>
          <w:tcPr>
            <w:tcW w:w="990" w:type="dxa"/>
            <w:tcBorders>
              <w:top w:val="nil"/>
            </w:tcBorders>
            <w:vAlign w:val="center"/>
          </w:tcPr>
          <w:p w14:paraId="032E8D87" w14:textId="77777777" w:rsidR="007017F4" w:rsidRPr="007017F4" w:rsidRDefault="007017F4" w:rsidP="00E55972">
            <w:pPr>
              <w:spacing w:after="0"/>
              <w:ind w:firstLine="0"/>
              <w:jc w:val="right"/>
              <w:rPr>
                <w:rFonts w:cs="Arial"/>
                <w:sz w:val="16"/>
                <w:szCs w:val="16"/>
              </w:rPr>
            </w:pPr>
            <w:r w:rsidRPr="007017F4">
              <w:rPr>
                <w:rFonts w:cs="Arial"/>
                <w:sz w:val="16"/>
                <w:szCs w:val="16"/>
              </w:rPr>
              <w:t>1</w:t>
            </w:r>
          </w:p>
        </w:tc>
        <w:tc>
          <w:tcPr>
            <w:tcW w:w="710" w:type="dxa"/>
            <w:tcBorders>
              <w:top w:val="nil"/>
            </w:tcBorders>
            <w:vAlign w:val="center"/>
          </w:tcPr>
          <w:p w14:paraId="2BF82054" w14:textId="77777777" w:rsidR="007017F4" w:rsidRPr="007017F4" w:rsidRDefault="007017F4" w:rsidP="00E55972">
            <w:pPr>
              <w:spacing w:after="0"/>
              <w:ind w:firstLine="0"/>
              <w:jc w:val="right"/>
              <w:rPr>
                <w:rFonts w:cs="Arial"/>
                <w:sz w:val="16"/>
                <w:szCs w:val="16"/>
              </w:rPr>
            </w:pPr>
            <w:r w:rsidRPr="007017F4">
              <w:rPr>
                <w:rFonts w:cs="Arial"/>
                <w:sz w:val="16"/>
                <w:szCs w:val="16"/>
              </w:rPr>
              <w:t>25</w:t>
            </w:r>
          </w:p>
        </w:tc>
        <w:tc>
          <w:tcPr>
            <w:tcW w:w="991" w:type="dxa"/>
            <w:tcBorders>
              <w:top w:val="nil"/>
            </w:tcBorders>
            <w:vAlign w:val="center"/>
          </w:tcPr>
          <w:p w14:paraId="68FCF767" w14:textId="77777777" w:rsidR="007017F4" w:rsidRPr="007017F4" w:rsidRDefault="007017F4" w:rsidP="00E55972">
            <w:pPr>
              <w:spacing w:after="0"/>
              <w:ind w:firstLine="0"/>
              <w:jc w:val="right"/>
              <w:rPr>
                <w:rFonts w:cs="Arial"/>
                <w:sz w:val="16"/>
                <w:szCs w:val="16"/>
              </w:rPr>
            </w:pPr>
            <w:r w:rsidRPr="007017F4">
              <w:rPr>
                <w:rFonts w:cs="Arial"/>
                <w:sz w:val="16"/>
                <w:szCs w:val="16"/>
              </w:rPr>
              <w:t>112</w:t>
            </w:r>
          </w:p>
        </w:tc>
        <w:tc>
          <w:tcPr>
            <w:tcW w:w="1131" w:type="dxa"/>
            <w:tcBorders>
              <w:top w:val="nil"/>
            </w:tcBorders>
            <w:vAlign w:val="center"/>
          </w:tcPr>
          <w:p w14:paraId="4BAC26CC"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850" w:type="dxa"/>
            <w:tcBorders>
              <w:top w:val="nil"/>
            </w:tcBorders>
            <w:shd w:val="clear" w:color="auto" w:fill="EAF1DD"/>
            <w:vAlign w:val="center"/>
          </w:tcPr>
          <w:p w14:paraId="26594E08" w14:textId="77777777" w:rsidR="007017F4" w:rsidRPr="007017F4" w:rsidRDefault="007017F4" w:rsidP="00E55972">
            <w:pPr>
              <w:spacing w:after="0"/>
              <w:ind w:firstLine="0"/>
              <w:jc w:val="right"/>
              <w:rPr>
                <w:rFonts w:cs="Arial"/>
                <w:sz w:val="16"/>
                <w:szCs w:val="16"/>
              </w:rPr>
            </w:pPr>
            <w:r w:rsidRPr="007017F4">
              <w:rPr>
                <w:rFonts w:cs="Arial"/>
                <w:sz w:val="16"/>
                <w:szCs w:val="16"/>
              </w:rPr>
              <w:t>181</w:t>
            </w:r>
          </w:p>
        </w:tc>
      </w:tr>
      <w:tr w:rsidR="007017F4" w:rsidRPr="007017F4" w14:paraId="5D862A66" w14:textId="77777777" w:rsidTr="007017F4">
        <w:trPr>
          <w:trHeight w:val="50"/>
        </w:trPr>
        <w:tc>
          <w:tcPr>
            <w:tcW w:w="2013" w:type="dxa"/>
            <w:shd w:val="clear" w:color="auto" w:fill="E2EFD9"/>
            <w:vAlign w:val="center"/>
          </w:tcPr>
          <w:p w14:paraId="3EAF4E5D" w14:textId="77777777" w:rsidR="007017F4" w:rsidRPr="007017F4" w:rsidRDefault="007017F4" w:rsidP="007017F4">
            <w:pPr>
              <w:spacing w:after="0"/>
              <w:ind w:firstLine="0"/>
              <w:jc w:val="center"/>
              <w:rPr>
                <w:rFonts w:cs="Arial"/>
                <w:sz w:val="16"/>
                <w:szCs w:val="16"/>
              </w:rPr>
            </w:pPr>
            <w:r w:rsidRPr="007017F4">
              <w:rPr>
                <w:rFonts w:cs="Arial"/>
                <w:sz w:val="16"/>
                <w:szCs w:val="16"/>
              </w:rPr>
              <w:t>Ukupno</w:t>
            </w:r>
          </w:p>
        </w:tc>
        <w:tc>
          <w:tcPr>
            <w:tcW w:w="959" w:type="dxa"/>
            <w:shd w:val="clear" w:color="auto" w:fill="E2EFD9"/>
            <w:vAlign w:val="center"/>
          </w:tcPr>
          <w:p w14:paraId="665E2BB0" w14:textId="77777777" w:rsidR="007017F4" w:rsidRPr="007017F4" w:rsidRDefault="007017F4" w:rsidP="007017F4">
            <w:pPr>
              <w:spacing w:after="0"/>
              <w:ind w:firstLine="0"/>
              <w:jc w:val="center"/>
              <w:rPr>
                <w:rFonts w:cs="Arial"/>
                <w:sz w:val="16"/>
                <w:szCs w:val="16"/>
              </w:rPr>
            </w:pPr>
            <w:r w:rsidRPr="007017F4">
              <w:rPr>
                <w:rFonts w:cs="Arial"/>
                <w:sz w:val="16"/>
                <w:szCs w:val="16"/>
              </w:rPr>
              <w:t>0</w:t>
            </w:r>
          </w:p>
        </w:tc>
        <w:tc>
          <w:tcPr>
            <w:tcW w:w="996" w:type="dxa"/>
            <w:shd w:val="clear" w:color="auto" w:fill="E2EFD9"/>
            <w:vAlign w:val="center"/>
          </w:tcPr>
          <w:p w14:paraId="45BED9FA" w14:textId="77777777" w:rsidR="007017F4" w:rsidRPr="007017F4" w:rsidRDefault="007017F4" w:rsidP="007017F4">
            <w:pPr>
              <w:spacing w:after="0"/>
              <w:ind w:firstLine="0"/>
              <w:jc w:val="center"/>
              <w:rPr>
                <w:rFonts w:cs="Arial"/>
                <w:sz w:val="16"/>
                <w:szCs w:val="16"/>
              </w:rPr>
            </w:pPr>
            <w:r w:rsidRPr="007017F4">
              <w:rPr>
                <w:rFonts w:cs="Arial"/>
                <w:sz w:val="16"/>
                <w:szCs w:val="16"/>
              </w:rPr>
              <w:t>391</w:t>
            </w:r>
          </w:p>
        </w:tc>
        <w:tc>
          <w:tcPr>
            <w:tcW w:w="1134" w:type="dxa"/>
            <w:shd w:val="clear" w:color="auto" w:fill="E2EFD9"/>
            <w:vAlign w:val="center"/>
          </w:tcPr>
          <w:p w14:paraId="45BD19E5" w14:textId="77777777" w:rsidR="007017F4" w:rsidRPr="007017F4" w:rsidRDefault="007017F4" w:rsidP="007017F4">
            <w:pPr>
              <w:spacing w:after="0"/>
              <w:ind w:firstLine="0"/>
              <w:jc w:val="center"/>
              <w:rPr>
                <w:rFonts w:cs="Arial"/>
                <w:sz w:val="16"/>
                <w:szCs w:val="16"/>
              </w:rPr>
            </w:pPr>
            <w:r w:rsidRPr="007017F4">
              <w:rPr>
                <w:rFonts w:cs="Arial"/>
                <w:sz w:val="16"/>
                <w:szCs w:val="16"/>
              </w:rPr>
              <w:t>254</w:t>
            </w:r>
          </w:p>
        </w:tc>
        <w:tc>
          <w:tcPr>
            <w:tcW w:w="1136" w:type="dxa"/>
            <w:shd w:val="clear" w:color="auto" w:fill="E2EFD9"/>
            <w:vAlign w:val="center"/>
          </w:tcPr>
          <w:p w14:paraId="02974A60" w14:textId="77777777" w:rsidR="007017F4" w:rsidRPr="007017F4" w:rsidRDefault="007017F4" w:rsidP="007017F4">
            <w:pPr>
              <w:spacing w:after="0"/>
              <w:ind w:firstLine="0"/>
              <w:jc w:val="center"/>
              <w:rPr>
                <w:rFonts w:cs="Arial"/>
                <w:sz w:val="16"/>
                <w:szCs w:val="16"/>
              </w:rPr>
            </w:pPr>
            <w:r w:rsidRPr="007017F4">
              <w:rPr>
                <w:rFonts w:cs="Arial"/>
                <w:sz w:val="16"/>
                <w:szCs w:val="16"/>
              </w:rPr>
              <w:t>502</w:t>
            </w:r>
          </w:p>
        </w:tc>
        <w:tc>
          <w:tcPr>
            <w:tcW w:w="990" w:type="dxa"/>
            <w:shd w:val="clear" w:color="auto" w:fill="E2EFD9"/>
            <w:vAlign w:val="center"/>
          </w:tcPr>
          <w:p w14:paraId="010CF2BC" w14:textId="77777777" w:rsidR="007017F4" w:rsidRPr="007017F4" w:rsidRDefault="007017F4" w:rsidP="007017F4">
            <w:pPr>
              <w:spacing w:after="0"/>
              <w:ind w:firstLine="0"/>
              <w:jc w:val="center"/>
              <w:rPr>
                <w:rFonts w:cs="Arial"/>
                <w:sz w:val="16"/>
                <w:szCs w:val="16"/>
              </w:rPr>
            </w:pPr>
            <w:r w:rsidRPr="007017F4">
              <w:rPr>
                <w:rFonts w:cs="Arial"/>
                <w:sz w:val="16"/>
                <w:szCs w:val="16"/>
              </w:rPr>
              <w:t>66</w:t>
            </w:r>
          </w:p>
        </w:tc>
        <w:tc>
          <w:tcPr>
            <w:tcW w:w="710" w:type="dxa"/>
            <w:shd w:val="clear" w:color="auto" w:fill="E2EFD9"/>
            <w:vAlign w:val="center"/>
          </w:tcPr>
          <w:p w14:paraId="68C8D011" w14:textId="77777777" w:rsidR="007017F4" w:rsidRPr="007017F4" w:rsidRDefault="007017F4" w:rsidP="007017F4">
            <w:pPr>
              <w:spacing w:after="0"/>
              <w:ind w:firstLine="0"/>
              <w:jc w:val="center"/>
              <w:rPr>
                <w:rFonts w:cs="Arial"/>
                <w:sz w:val="16"/>
                <w:szCs w:val="16"/>
              </w:rPr>
            </w:pPr>
            <w:r w:rsidRPr="007017F4">
              <w:rPr>
                <w:rFonts w:cs="Arial"/>
                <w:sz w:val="16"/>
                <w:szCs w:val="16"/>
              </w:rPr>
              <w:t>882</w:t>
            </w:r>
          </w:p>
        </w:tc>
        <w:tc>
          <w:tcPr>
            <w:tcW w:w="991" w:type="dxa"/>
            <w:shd w:val="clear" w:color="auto" w:fill="E2EFD9"/>
            <w:vAlign w:val="center"/>
          </w:tcPr>
          <w:p w14:paraId="7AE30EBB" w14:textId="77777777" w:rsidR="007017F4" w:rsidRPr="007017F4" w:rsidRDefault="007017F4" w:rsidP="007017F4">
            <w:pPr>
              <w:spacing w:after="0"/>
              <w:ind w:firstLine="0"/>
              <w:jc w:val="center"/>
              <w:rPr>
                <w:rFonts w:cs="Arial"/>
                <w:sz w:val="16"/>
                <w:szCs w:val="16"/>
              </w:rPr>
            </w:pPr>
            <w:r w:rsidRPr="007017F4">
              <w:rPr>
                <w:rFonts w:cs="Arial"/>
                <w:sz w:val="16"/>
                <w:szCs w:val="16"/>
              </w:rPr>
              <w:t>1729</w:t>
            </w:r>
          </w:p>
        </w:tc>
        <w:tc>
          <w:tcPr>
            <w:tcW w:w="1131" w:type="dxa"/>
            <w:shd w:val="clear" w:color="auto" w:fill="E2EFD9"/>
            <w:vAlign w:val="center"/>
          </w:tcPr>
          <w:p w14:paraId="73B924FA" w14:textId="77777777" w:rsidR="007017F4" w:rsidRPr="007017F4" w:rsidRDefault="007017F4" w:rsidP="007017F4">
            <w:pPr>
              <w:spacing w:after="0"/>
              <w:ind w:firstLine="0"/>
              <w:jc w:val="center"/>
              <w:rPr>
                <w:rFonts w:cs="Arial"/>
                <w:sz w:val="16"/>
                <w:szCs w:val="16"/>
              </w:rPr>
            </w:pPr>
            <w:r w:rsidRPr="007017F4">
              <w:rPr>
                <w:rFonts w:cs="Arial"/>
                <w:sz w:val="16"/>
                <w:szCs w:val="16"/>
              </w:rPr>
              <w:t>0</w:t>
            </w:r>
          </w:p>
        </w:tc>
        <w:tc>
          <w:tcPr>
            <w:tcW w:w="850" w:type="dxa"/>
            <w:shd w:val="clear" w:color="auto" w:fill="E2EFD9"/>
            <w:vAlign w:val="center"/>
          </w:tcPr>
          <w:p w14:paraId="20CC6D34" w14:textId="77777777" w:rsidR="007017F4" w:rsidRPr="007017F4" w:rsidRDefault="007017F4" w:rsidP="007017F4">
            <w:pPr>
              <w:spacing w:after="0"/>
              <w:ind w:firstLine="0"/>
              <w:jc w:val="center"/>
              <w:rPr>
                <w:rFonts w:cs="Arial"/>
                <w:sz w:val="16"/>
                <w:szCs w:val="16"/>
              </w:rPr>
            </w:pPr>
          </w:p>
        </w:tc>
      </w:tr>
    </w:tbl>
    <w:p w14:paraId="319F8F4C" w14:textId="71C38F96" w:rsidR="002062F3" w:rsidRDefault="0085091A" w:rsidP="0085091A">
      <w:pPr>
        <w:ind w:firstLine="0"/>
        <w:rPr>
          <w:rFonts w:cs="Arial"/>
        </w:rPr>
      </w:pPr>
      <w:r w:rsidRPr="0085091A">
        <w:rPr>
          <w:rFonts w:cs="Arial"/>
          <w:i/>
        </w:rPr>
        <w:t>Tablica 39.</w:t>
      </w:r>
      <w:r w:rsidRPr="0085091A">
        <w:rPr>
          <w:rFonts w:cs="Arial"/>
        </w:rPr>
        <w:t xml:space="preserve"> Broj korisnika socijalnih naknada za 2019. godinu prema ispostavama CZSS</w:t>
      </w:r>
    </w:p>
    <w:p w14:paraId="2008E33B" w14:textId="77777777" w:rsidR="007017F4" w:rsidRPr="00A65755" w:rsidRDefault="007017F4" w:rsidP="007017F4">
      <w:pPr>
        <w:ind w:firstLine="0"/>
        <w:jc w:val="center"/>
        <w:rPr>
          <w:rFonts w:cs="Arial"/>
          <w:bCs/>
          <w:sz w:val="16"/>
          <w:szCs w:val="16"/>
        </w:rPr>
      </w:pPr>
      <w:r w:rsidRPr="0085091A">
        <w:rPr>
          <w:rFonts w:cs="Arial"/>
          <w:bCs/>
          <w:sz w:val="16"/>
          <w:szCs w:val="16"/>
        </w:rPr>
        <w:t>Izvor: Prema dostavljenim podacima Centara za socijalnu skrb u PGŽ, podaci dostupni u Arhivi DiP-a, 1.2021.</w:t>
      </w:r>
    </w:p>
    <w:p w14:paraId="090F723B" w14:textId="66205A3C" w:rsidR="00D67C60" w:rsidRPr="007017F4" w:rsidRDefault="002062F3" w:rsidP="007017F4">
      <w:pPr>
        <w:spacing w:line="276" w:lineRule="auto"/>
        <w:ind w:firstLine="0"/>
        <w:rPr>
          <w:rFonts w:cs="Arial"/>
        </w:rPr>
      </w:pPr>
      <w:r w:rsidRPr="007E077B">
        <w:rPr>
          <w:rFonts w:cs="Arial"/>
        </w:rPr>
        <w:t>U 2019</w:t>
      </w:r>
      <w:r>
        <w:rPr>
          <w:rFonts w:cs="Arial"/>
        </w:rPr>
        <w:t>.</w:t>
      </w:r>
      <w:r w:rsidRPr="007E077B">
        <w:rPr>
          <w:rFonts w:cs="Arial"/>
        </w:rPr>
        <w:t xml:space="preserve"> godin</w:t>
      </w:r>
      <w:r>
        <w:rPr>
          <w:rFonts w:cs="Arial"/>
        </w:rPr>
        <w:t>i</w:t>
      </w:r>
      <w:r w:rsidRPr="007E077B">
        <w:rPr>
          <w:rFonts w:cs="Arial"/>
        </w:rPr>
        <w:t xml:space="preserve"> </w:t>
      </w:r>
      <w:r>
        <w:rPr>
          <w:rFonts w:cs="Arial"/>
        </w:rPr>
        <w:t xml:space="preserve">u PGŽ </w:t>
      </w:r>
      <w:r w:rsidRPr="007E077B">
        <w:rPr>
          <w:rFonts w:cs="Arial"/>
        </w:rPr>
        <w:t>zajamčenu minimalnu nakn</w:t>
      </w:r>
      <w:r>
        <w:rPr>
          <w:rFonts w:cs="Arial"/>
        </w:rPr>
        <w:t>a</w:t>
      </w:r>
      <w:r w:rsidRPr="007E077B">
        <w:rPr>
          <w:rFonts w:cs="Arial"/>
        </w:rPr>
        <w:t xml:space="preserve">du prima 750 </w:t>
      </w:r>
      <w:r>
        <w:rPr>
          <w:rFonts w:cs="Arial"/>
        </w:rPr>
        <w:t>samaca i 950 kućanstava</w:t>
      </w:r>
      <w:r w:rsidRPr="007E077B">
        <w:rPr>
          <w:rFonts w:cs="Arial"/>
        </w:rPr>
        <w:t xml:space="preserve">, a među njima je </w:t>
      </w:r>
      <w:r>
        <w:rPr>
          <w:rFonts w:cs="Arial"/>
        </w:rPr>
        <w:t>najmanje osoba na otoku Rab, a isplaćeno 4929 jednokratne naknade. Među njima ima više od 50% obitelji s djecom. Prema Državnom zavodu za statistiku „u</w:t>
      </w:r>
      <w:r w:rsidRPr="007A04B4">
        <w:rPr>
          <w:rFonts w:cs="Arial"/>
        </w:rPr>
        <w:t xml:space="preserve"> 2018. stopa rizika od siromaštva prema intenzitetu rada kućanstva najviša je za kućanstva s vrlo niskim intenzitetom rada te za kućanstva s uzdržavanom djecom iznosi 80,8%, a za kućanstva bez uzdržavane djece iznosi 61,7%. Vrlo niski intenzitet rada odnosi se na situaciju u kojoj osobe žive u kućanstvima u kojima nitko ne radi ili radi vrlo malo, odnosno radno sposobni članovi rade do 20% od ukupnog broja mjeseci u kojima su mogli raditi u referentnom razdoblju.</w:t>
      </w:r>
      <w:r>
        <w:rPr>
          <w:rFonts w:cs="Arial"/>
        </w:rPr>
        <w:t>”</w:t>
      </w:r>
      <w:r>
        <w:rPr>
          <w:rStyle w:val="FootnoteReference"/>
          <w:rFonts w:cs="Arial"/>
        </w:rPr>
        <w:footnoteReference w:id="212"/>
      </w:r>
      <w:r w:rsidRPr="007A04B4">
        <w:rPr>
          <w:rFonts w:cs="Arial"/>
        </w:rPr>
        <w:t xml:space="preserve"> </w:t>
      </w:r>
    </w:p>
    <w:tbl>
      <w:tblPr>
        <w:tblStyle w:val="Reetkatablice110"/>
        <w:tblpPr w:leftFromText="180" w:rightFromText="180" w:vertAnchor="page" w:horzAnchor="margin" w:tblpY="9978"/>
        <w:tblW w:w="978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91"/>
        <w:gridCol w:w="1086"/>
        <w:gridCol w:w="1134"/>
        <w:gridCol w:w="993"/>
        <w:gridCol w:w="1417"/>
        <w:gridCol w:w="1134"/>
        <w:gridCol w:w="1276"/>
        <w:gridCol w:w="850"/>
      </w:tblGrid>
      <w:tr w:rsidR="007017F4" w:rsidRPr="007017F4" w14:paraId="05840F8C" w14:textId="77777777" w:rsidTr="007017F4">
        <w:trPr>
          <w:trHeight w:val="135"/>
        </w:trPr>
        <w:tc>
          <w:tcPr>
            <w:tcW w:w="1891" w:type="dxa"/>
            <w:tcBorders>
              <w:left w:val="nil"/>
            </w:tcBorders>
            <w:shd w:val="clear" w:color="auto" w:fill="C5E0B3"/>
            <w:vAlign w:val="center"/>
          </w:tcPr>
          <w:p w14:paraId="1155B401" w14:textId="77777777" w:rsidR="007017F4" w:rsidRPr="007017F4" w:rsidRDefault="007017F4" w:rsidP="007017F4">
            <w:pPr>
              <w:spacing w:after="0"/>
              <w:ind w:firstLine="0"/>
              <w:jc w:val="center"/>
              <w:rPr>
                <w:rFonts w:cs="Arial"/>
                <w:sz w:val="16"/>
                <w:szCs w:val="16"/>
              </w:rPr>
            </w:pPr>
          </w:p>
        </w:tc>
        <w:tc>
          <w:tcPr>
            <w:tcW w:w="7890" w:type="dxa"/>
            <w:gridSpan w:val="7"/>
            <w:tcBorders>
              <w:right w:val="nil"/>
            </w:tcBorders>
            <w:shd w:val="clear" w:color="auto" w:fill="C5E0B3"/>
            <w:vAlign w:val="center"/>
          </w:tcPr>
          <w:p w14:paraId="1FE73FB7" w14:textId="77777777" w:rsidR="007017F4" w:rsidRPr="007017F4" w:rsidRDefault="007017F4" w:rsidP="007017F4">
            <w:pPr>
              <w:spacing w:after="0"/>
              <w:ind w:firstLine="0"/>
              <w:jc w:val="center"/>
              <w:rPr>
                <w:rFonts w:cs="Arial"/>
                <w:sz w:val="16"/>
                <w:szCs w:val="16"/>
              </w:rPr>
            </w:pPr>
            <w:r w:rsidRPr="007017F4">
              <w:rPr>
                <w:rFonts w:cs="Arial"/>
                <w:sz w:val="16"/>
                <w:szCs w:val="16"/>
              </w:rPr>
              <w:t>SOCIJALNE NAKNADE</w:t>
            </w:r>
          </w:p>
        </w:tc>
      </w:tr>
      <w:tr w:rsidR="007017F4" w:rsidRPr="007017F4" w14:paraId="04778197" w14:textId="77777777" w:rsidTr="007017F4">
        <w:trPr>
          <w:cantSplit/>
          <w:trHeight w:val="81"/>
        </w:trPr>
        <w:tc>
          <w:tcPr>
            <w:tcW w:w="1891" w:type="dxa"/>
            <w:vMerge w:val="restart"/>
            <w:tcBorders>
              <w:left w:val="nil"/>
            </w:tcBorders>
            <w:shd w:val="clear" w:color="auto" w:fill="E2EFD9"/>
            <w:vAlign w:val="center"/>
          </w:tcPr>
          <w:p w14:paraId="36552CF3" w14:textId="77777777" w:rsidR="007017F4" w:rsidRPr="007017F4" w:rsidRDefault="007017F4" w:rsidP="007017F4">
            <w:pPr>
              <w:spacing w:after="0"/>
              <w:ind w:firstLine="0"/>
              <w:jc w:val="center"/>
              <w:rPr>
                <w:rFonts w:cs="Arial"/>
                <w:sz w:val="16"/>
                <w:szCs w:val="16"/>
              </w:rPr>
            </w:pPr>
            <w:r w:rsidRPr="007017F4">
              <w:rPr>
                <w:rFonts w:cs="Arial"/>
                <w:sz w:val="16"/>
                <w:szCs w:val="16"/>
              </w:rPr>
              <w:t xml:space="preserve">Ispostava </w:t>
            </w:r>
          </w:p>
        </w:tc>
        <w:tc>
          <w:tcPr>
            <w:tcW w:w="2220" w:type="dxa"/>
            <w:gridSpan w:val="2"/>
            <w:shd w:val="clear" w:color="auto" w:fill="E2EFD9"/>
            <w:vAlign w:val="center"/>
          </w:tcPr>
          <w:p w14:paraId="7CAA3DDD" w14:textId="77777777" w:rsidR="007017F4" w:rsidRPr="007017F4" w:rsidRDefault="007017F4" w:rsidP="007017F4">
            <w:pPr>
              <w:spacing w:after="0"/>
              <w:ind w:firstLine="0"/>
              <w:jc w:val="center"/>
              <w:rPr>
                <w:rFonts w:cs="Arial"/>
                <w:sz w:val="16"/>
                <w:szCs w:val="16"/>
              </w:rPr>
            </w:pPr>
            <w:r w:rsidRPr="007017F4">
              <w:rPr>
                <w:rFonts w:cs="Arial"/>
                <w:sz w:val="16"/>
                <w:szCs w:val="16"/>
              </w:rPr>
              <w:t>Zajamčena minimalna naknada</w:t>
            </w:r>
          </w:p>
        </w:tc>
        <w:tc>
          <w:tcPr>
            <w:tcW w:w="2410" w:type="dxa"/>
            <w:gridSpan w:val="2"/>
            <w:shd w:val="clear" w:color="auto" w:fill="E2EFD9"/>
            <w:vAlign w:val="center"/>
          </w:tcPr>
          <w:p w14:paraId="2A145474" w14:textId="77777777" w:rsidR="007017F4" w:rsidRPr="007017F4" w:rsidRDefault="007017F4" w:rsidP="007017F4">
            <w:pPr>
              <w:spacing w:after="0"/>
              <w:ind w:firstLine="0"/>
              <w:jc w:val="center"/>
              <w:rPr>
                <w:rFonts w:cs="Arial"/>
                <w:sz w:val="16"/>
                <w:szCs w:val="16"/>
              </w:rPr>
            </w:pPr>
            <w:r w:rsidRPr="007017F4">
              <w:rPr>
                <w:rFonts w:cs="Arial"/>
                <w:sz w:val="16"/>
                <w:szCs w:val="16"/>
              </w:rPr>
              <w:t>Naknada za osobne potrebe korisnika</w:t>
            </w:r>
          </w:p>
        </w:tc>
        <w:tc>
          <w:tcPr>
            <w:tcW w:w="1134" w:type="dxa"/>
            <w:vMerge w:val="restart"/>
            <w:shd w:val="clear" w:color="auto" w:fill="E2EFD9"/>
            <w:vAlign w:val="center"/>
          </w:tcPr>
          <w:p w14:paraId="68F8A1B5" w14:textId="77777777" w:rsidR="007017F4" w:rsidRPr="007017F4" w:rsidRDefault="007017F4" w:rsidP="007017F4">
            <w:pPr>
              <w:spacing w:after="0"/>
              <w:ind w:firstLine="0"/>
              <w:jc w:val="center"/>
              <w:rPr>
                <w:rFonts w:cs="Arial"/>
                <w:sz w:val="16"/>
                <w:szCs w:val="16"/>
              </w:rPr>
            </w:pPr>
            <w:r w:rsidRPr="007017F4">
              <w:rPr>
                <w:rFonts w:cs="Arial"/>
                <w:sz w:val="16"/>
                <w:szCs w:val="16"/>
              </w:rPr>
              <w:t>Jednokratna naknada</w:t>
            </w:r>
          </w:p>
        </w:tc>
        <w:tc>
          <w:tcPr>
            <w:tcW w:w="1276" w:type="dxa"/>
            <w:vMerge w:val="restart"/>
            <w:shd w:val="clear" w:color="auto" w:fill="E2EFD9"/>
            <w:vAlign w:val="center"/>
          </w:tcPr>
          <w:p w14:paraId="2560861B" w14:textId="77777777" w:rsidR="007017F4" w:rsidRPr="007017F4" w:rsidRDefault="007017F4" w:rsidP="007017F4">
            <w:pPr>
              <w:spacing w:after="0"/>
              <w:ind w:firstLine="0"/>
              <w:jc w:val="center"/>
              <w:rPr>
                <w:rFonts w:cs="Arial"/>
                <w:sz w:val="16"/>
                <w:szCs w:val="16"/>
              </w:rPr>
            </w:pPr>
            <w:r w:rsidRPr="007017F4">
              <w:rPr>
                <w:rFonts w:cs="Arial"/>
                <w:sz w:val="16"/>
                <w:szCs w:val="16"/>
              </w:rPr>
              <w:t>Naknade u vezi s obrazovanjem</w:t>
            </w:r>
          </w:p>
        </w:tc>
        <w:tc>
          <w:tcPr>
            <w:tcW w:w="850" w:type="dxa"/>
            <w:vMerge w:val="restart"/>
            <w:tcBorders>
              <w:right w:val="nil"/>
            </w:tcBorders>
            <w:shd w:val="clear" w:color="auto" w:fill="E2EFD9"/>
            <w:vAlign w:val="center"/>
          </w:tcPr>
          <w:p w14:paraId="03057C20" w14:textId="77777777" w:rsidR="007017F4" w:rsidRPr="007017F4" w:rsidRDefault="007017F4" w:rsidP="007017F4">
            <w:pPr>
              <w:spacing w:after="0"/>
              <w:ind w:firstLine="0"/>
              <w:jc w:val="center"/>
              <w:rPr>
                <w:rFonts w:cs="Arial"/>
                <w:sz w:val="16"/>
                <w:szCs w:val="16"/>
              </w:rPr>
            </w:pPr>
            <w:r w:rsidRPr="007017F4">
              <w:rPr>
                <w:rFonts w:cs="Arial"/>
                <w:sz w:val="16"/>
                <w:szCs w:val="16"/>
              </w:rPr>
              <w:t>Ukupno*</w:t>
            </w:r>
          </w:p>
        </w:tc>
      </w:tr>
      <w:tr w:rsidR="007017F4" w:rsidRPr="007017F4" w14:paraId="188C75A7" w14:textId="77777777" w:rsidTr="007017F4">
        <w:trPr>
          <w:cantSplit/>
          <w:trHeight w:val="42"/>
        </w:trPr>
        <w:tc>
          <w:tcPr>
            <w:tcW w:w="1891" w:type="dxa"/>
            <w:vMerge/>
            <w:tcBorders>
              <w:left w:val="nil"/>
              <w:bottom w:val="single" w:sz="4" w:space="0" w:color="auto"/>
            </w:tcBorders>
            <w:vAlign w:val="center"/>
          </w:tcPr>
          <w:p w14:paraId="77B3268A" w14:textId="77777777" w:rsidR="007017F4" w:rsidRPr="007017F4" w:rsidRDefault="007017F4" w:rsidP="007017F4">
            <w:pPr>
              <w:spacing w:after="0"/>
              <w:ind w:firstLine="0"/>
              <w:jc w:val="center"/>
              <w:rPr>
                <w:rFonts w:cs="Arial"/>
                <w:sz w:val="16"/>
                <w:szCs w:val="16"/>
              </w:rPr>
            </w:pPr>
          </w:p>
        </w:tc>
        <w:tc>
          <w:tcPr>
            <w:tcW w:w="1086" w:type="dxa"/>
            <w:tcBorders>
              <w:bottom w:val="single" w:sz="4" w:space="0" w:color="auto"/>
            </w:tcBorders>
            <w:shd w:val="clear" w:color="auto" w:fill="E2EFD9"/>
            <w:vAlign w:val="center"/>
          </w:tcPr>
          <w:p w14:paraId="2EDA852B" w14:textId="77777777" w:rsidR="007017F4" w:rsidRPr="007017F4" w:rsidRDefault="007017F4" w:rsidP="007017F4">
            <w:pPr>
              <w:spacing w:after="0"/>
              <w:ind w:firstLine="0"/>
              <w:jc w:val="center"/>
              <w:rPr>
                <w:rFonts w:cs="Arial"/>
                <w:sz w:val="16"/>
                <w:szCs w:val="16"/>
              </w:rPr>
            </w:pPr>
            <w:r w:rsidRPr="007017F4">
              <w:rPr>
                <w:rFonts w:cs="Arial"/>
                <w:sz w:val="16"/>
                <w:szCs w:val="16"/>
              </w:rPr>
              <w:t>Samac</w:t>
            </w:r>
          </w:p>
        </w:tc>
        <w:tc>
          <w:tcPr>
            <w:tcW w:w="1134" w:type="dxa"/>
            <w:tcBorders>
              <w:bottom w:val="single" w:sz="4" w:space="0" w:color="auto"/>
            </w:tcBorders>
            <w:shd w:val="clear" w:color="auto" w:fill="E2EFD9"/>
            <w:vAlign w:val="center"/>
          </w:tcPr>
          <w:p w14:paraId="103395B8" w14:textId="77777777" w:rsidR="007017F4" w:rsidRPr="007017F4" w:rsidRDefault="007017F4" w:rsidP="007017F4">
            <w:pPr>
              <w:spacing w:after="0"/>
              <w:ind w:firstLine="0"/>
              <w:jc w:val="center"/>
              <w:rPr>
                <w:rFonts w:cs="Arial"/>
                <w:sz w:val="16"/>
                <w:szCs w:val="16"/>
              </w:rPr>
            </w:pPr>
            <w:r w:rsidRPr="007017F4">
              <w:rPr>
                <w:rFonts w:cs="Arial"/>
                <w:sz w:val="16"/>
                <w:szCs w:val="16"/>
              </w:rPr>
              <w:t>Kućanstvo</w:t>
            </w:r>
          </w:p>
        </w:tc>
        <w:tc>
          <w:tcPr>
            <w:tcW w:w="993" w:type="dxa"/>
            <w:tcBorders>
              <w:bottom w:val="single" w:sz="4" w:space="0" w:color="auto"/>
            </w:tcBorders>
            <w:shd w:val="clear" w:color="auto" w:fill="E2EFD9"/>
            <w:vAlign w:val="center"/>
          </w:tcPr>
          <w:p w14:paraId="2603782E" w14:textId="77777777" w:rsidR="007017F4" w:rsidRPr="007017F4" w:rsidRDefault="007017F4" w:rsidP="007017F4">
            <w:pPr>
              <w:spacing w:after="0"/>
              <w:ind w:firstLine="0"/>
              <w:jc w:val="center"/>
              <w:rPr>
                <w:rFonts w:cs="Arial"/>
                <w:sz w:val="16"/>
                <w:szCs w:val="16"/>
              </w:rPr>
            </w:pPr>
            <w:r w:rsidRPr="007017F4">
              <w:rPr>
                <w:rFonts w:cs="Arial"/>
                <w:sz w:val="16"/>
                <w:szCs w:val="16"/>
              </w:rPr>
              <w:t>Smještaj</w:t>
            </w:r>
          </w:p>
        </w:tc>
        <w:tc>
          <w:tcPr>
            <w:tcW w:w="1417" w:type="dxa"/>
            <w:tcBorders>
              <w:bottom w:val="single" w:sz="4" w:space="0" w:color="auto"/>
            </w:tcBorders>
            <w:shd w:val="clear" w:color="auto" w:fill="E2EFD9"/>
            <w:vAlign w:val="center"/>
          </w:tcPr>
          <w:p w14:paraId="6E26495C" w14:textId="77777777" w:rsidR="007017F4" w:rsidRPr="007017F4" w:rsidRDefault="007017F4" w:rsidP="007017F4">
            <w:pPr>
              <w:spacing w:after="0"/>
              <w:ind w:firstLine="0"/>
              <w:jc w:val="center"/>
              <w:rPr>
                <w:rFonts w:cs="Arial"/>
                <w:sz w:val="16"/>
                <w:szCs w:val="16"/>
              </w:rPr>
            </w:pPr>
            <w:r w:rsidRPr="007017F4">
              <w:rPr>
                <w:rFonts w:cs="Arial"/>
                <w:sz w:val="16"/>
                <w:szCs w:val="16"/>
              </w:rPr>
              <w:t>Organizirano stanovanje</w:t>
            </w:r>
          </w:p>
        </w:tc>
        <w:tc>
          <w:tcPr>
            <w:tcW w:w="1134" w:type="dxa"/>
            <w:vMerge/>
            <w:tcBorders>
              <w:bottom w:val="single" w:sz="4" w:space="0" w:color="auto"/>
            </w:tcBorders>
            <w:vAlign w:val="center"/>
          </w:tcPr>
          <w:p w14:paraId="4DD947A8" w14:textId="77777777" w:rsidR="007017F4" w:rsidRPr="007017F4" w:rsidRDefault="007017F4" w:rsidP="007017F4">
            <w:pPr>
              <w:spacing w:after="0"/>
              <w:ind w:firstLine="0"/>
              <w:jc w:val="center"/>
              <w:rPr>
                <w:rFonts w:cs="Arial"/>
                <w:sz w:val="16"/>
                <w:szCs w:val="16"/>
              </w:rPr>
            </w:pPr>
          </w:p>
        </w:tc>
        <w:tc>
          <w:tcPr>
            <w:tcW w:w="1276" w:type="dxa"/>
            <w:vMerge/>
            <w:tcBorders>
              <w:bottom w:val="single" w:sz="4" w:space="0" w:color="auto"/>
            </w:tcBorders>
            <w:shd w:val="clear" w:color="auto" w:fill="E2EFD9"/>
            <w:vAlign w:val="center"/>
          </w:tcPr>
          <w:p w14:paraId="239ECDFA" w14:textId="77777777" w:rsidR="007017F4" w:rsidRPr="007017F4" w:rsidRDefault="007017F4" w:rsidP="007017F4">
            <w:pPr>
              <w:spacing w:after="0"/>
              <w:ind w:firstLine="0"/>
              <w:jc w:val="center"/>
              <w:rPr>
                <w:rFonts w:cs="Arial"/>
                <w:sz w:val="16"/>
                <w:szCs w:val="16"/>
              </w:rPr>
            </w:pPr>
          </w:p>
        </w:tc>
        <w:tc>
          <w:tcPr>
            <w:tcW w:w="850" w:type="dxa"/>
            <w:vMerge/>
            <w:tcBorders>
              <w:bottom w:val="single" w:sz="4" w:space="0" w:color="auto"/>
              <w:right w:val="nil"/>
            </w:tcBorders>
            <w:vAlign w:val="center"/>
          </w:tcPr>
          <w:p w14:paraId="1E50B069" w14:textId="77777777" w:rsidR="007017F4" w:rsidRPr="007017F4" w:rsidRDefault="007017F4" w:rsidP="007017F4">
            <w:pPr>
              <w:spacing w:after="0"/>
              <w:ind w:firstLine="0"/>
              <w:jc w:val="center"/>
              <w:rPr>
                <w:rFonts w:cs="Arial"/>
                <w:sz w:val="16"/>
                <w:szCs w:val="16"/>
              </w:rPr>
            </w:pPr>
          </w:p>
        </w:tc>
      </w:tr>
      <w:tr w:rsidR="007017F4" w:rsidRPr="007017F4" w14:paraId="6BF14115" w14:textId="77777777" w:rsidTr="007017F4">
        <w:trPr>
          <w:trHeight w:val="42"/>
        </w:trPr>
        <w:tc>
          <w:tcPr>
            <w:tcW w:w="1891" w:type="dxa"/>
            <w:tcBorders>
              <w:left w:val="nil"/>
              <w:bottom w:val="nil"/>
            </w:tcBorders>
            <w:vAlign w:val="center"/>
          </w:tcPr>
          <w:p w14:paraId="5F8A4269" w14:textId="77777777" w:rsidR="007017F4" w:rsidRPr="007017F4" w:rsidRDefault="007017F4" w:rsidP="007017F4">
            <w:pPr>
              <w:spacing w:after="0"/>
              <w:ind w:firstLine="0"/>
              <w:jc w:val="left"/>
              <w:rPr>
                <w:rFonts w:cs="Arial"/>
                <w:sz w:val="16"/>
                <w:szCs w:val="16"/>
              </w:rPr>
            </w:pPr>
            <w:r w:rsidRPr="007017F4">
              <w:rPr>
                <w:rFonts w:cs="Arial"/>
                <w:sz w:val="16"/>
                <w:szCs w:val="16"/>
              </w:rPr>
              <w:t>CZSS Rijeka</w:t>
            </w:r>
          </w:p>
        </w:tc>
        <w:tc>
          <w:tcPr>
            <w:tcW w:w="1086" w:type="dxa"/>
            <w:tcBorders>
              <w:bottom w:val="nil"/>
            </w:tcBorders>
            <w:vAlign w:val="center"/>
          </w:tcPr>
          <w:p w14:paraId="56229F91" w14:textId="77777777" w:rsidR="007017F4" w:rsidRPr="007017F4" w:rsidRDefault="007017F4" w:rsidP="00E55972">
            <w:pPr>
              <w:spacing w:after="0"/>
              <w:ind w:firstLine="0"/>
              <w:jc w:val="right"/>
              <w:rPr>
                <w:rFonts w:cs="Arial"/>
                <w:sz w:val="16"/>
                <w:szCs w:val="16"/>
              </w:rPr>
            </w:pPr>
            <w:r w:rsidRPr="007017F4">
              <w:rPr>
                <w:rFonts w:cs="Arial"/>
                <w:sz w:val="16"/>
                <w:szCs w:val="16"/>
              </w:rPr>
              <w:t>455</w:t>
            </w:r>
          </w:p>
        </w:tc>
        <w:tc>
          <w:tcPr>
            <w:tcW w:w="1134" w:type="dxa"/>
            <w:tcBorders>
              <w:bottom w:val="nil"/>
            </w:tcBorders>
            <w:vAlign w:val="center"/>
          </w:tcPr>
          <w:p w14:paraId="09506D53" w14:textId="77777777" w:rsidR="007017F4" w:rsidRPr="007017F4" w:rsidRDefault="007017F4" w:rsidP="00E55972">
            <w:pPr>
              <w:spacing w:after="0"/>
              <w:ind w:firstLine="0"/>
              <w:jc w:val="right"/>
              <w:rPr>
                <w:rFonts w:cs="Arial"/>
                <w:sz w:val="16"/>
                <w:szCs w:val="16"/>
              </w:rPr>
            </w:pPr>
            <w:r w:rsidRPr="007017F4">
              <w:rPr>
                <w:rFonts w:cs="Arial"/>
                <w:sz w:val="16"/>
                <w:szCs w:val="16"/>
              </w:rPr>
              <w:t>839</w:t>
            </w:r>
          </w:p>
        </w:tc>
        <w:tc>
          <w:tcPr>
            <w:tcW w:w="993" w:type="dxa"/>
            <w:tcBorders>
              <w:bottom w:val="nil"/>
            </w:tcBorders>
            <w:vAlign w:val="center"/>
          </w:tcPr>
          <w:p w14:paraId="6D7EAEFD" w14:textId="77777777" w:rsidR="007017F4" w:rsidRPr="007017F4" w:rsidRDefault="007017F4" w:rsidP="00E55972">
            <w:pPr>
              <w:spacing w:after="0"/>
              <w:ind w:firstLine="0"/>
              <w:jc w:val="right"/>
              <w:rPr>
                <w:rFonts w:cs="Arial"/>
                <w:sz w:val="16"/>
                <w:szCs w:val="16"/>
              </w:rPr>
            </w:pPr>
            <w:r w:rsidRPr="007017F4">
              <w:rPr>
                <w:rFonts w:cs="Arial"/>
                <w:sz w:val="16"/>
                <w:szCs w:val="16"/>
              </w:rPr>
              <w:t>190</w:t>
            </w:r>
          </w:p>
        </w:tc>
        <w:tc>
          <w:tcPr>
            <w:tcW w:w="1417" w:type="dxa"/>
            <w:tcBorders>
              <w:bottom w:val="nil"/>
            </w:tcBorders>
            <w:vAlign w:val="center"/>
          </w:tcPr>
          <w:p w14:paraId="300C15B3" w14:textId="77777777" w:rsidR="007017F4" w:rsidRPr="007017F4" w:rsidRDefault="007017F4" w:rsidP="00E55972">
            <w:pPr>
              <w:spacing w:after="0"/>
              <w:ind w:firstLine="0"/>
              <w:jc w:val="right"/>
              <w:rPr>
                <w:rFonts w:cs="Arial"/>
                <w:sz w:val="16"/>
                <w:szCs w:val="16"/>
              </w:rPr>
            </w:pPr>
            <w:r w:rsidRPr="007017F4">
              <w:rPr>
                <w:rFonts w:cs="Arial"/>
                <w:sz w:val="16"/>
                <w:szCs w:val="16"/>
              </w:rPr>
              <w:t>18</w:t>
            </w:r>
          </w:p>
        </w:tc>
        <w:tc>
          <w:tcPr>
            <w:tcW w:w="1134" w:type="dxa"/>
            <w:tcBorders>
              <w:bottom w:val="nil"/>
            </w:tcBorders>
            <w:vAlign w:val="center"/>
          </w:tcPr>
          <w:p w14:paraId="5AA93C2F" w14:textId="77777777" w:rsidR="007017F4" w:rsidRPr="007017F4" w:rsidRDefault="007017F4" w:rsidP="00E55972">
            <w:pPr>
              <w:spacing w:after="0"/>
              <w:ind w:firstLine="0"/>
              <w:jc w:val="right"/>
              <w:rPr>
                <w:rFonts w:cs="Arial"/>
                <w:sz w:val="16"/>
                <w:szCs w:val="16"/>
              </w:rPr>
            </w:pPr>
            <w:r w:rsidRPr="007017F4">
              <w:rPr>
                <w:rFonts w:cs="Arial"/>
                <w:sz w:val="16"/>
                <w:szCs w:val="16"/>
              </w:rPr>
              <w:t>3681</w:t>
            </w:r>
          </w:p>
        </w:tc>
        <w:tc>
          <w:tcPr>
            <w:tcW w:w="1276" w:type="dxa"/>
            <w:tcBorders>
              <w:bottom w:val="nil"/>
            </w:tcBorders>
            <w:vAlign w:val="center"/>
          </w:tcPr>
          <w:p w14:paraId="2976ADD8"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850" w:type="dxa"/>
            <w:tcBorders>
              <w:bottom w:val="nil"/>
              <w:right w:val="nil"/>
            </w:tcBorders>
            <w:shd w:val="clear" w:color="auto" w:fill="E2EFD9"/>
            <w:vAlign w:val="center"/>
          </w:tcPr>
          <w:p w14:paraId="48F7F7FB" w14:textId="77777777" w:rsidR="007017F4" w:rsidRPr="007017F4" w:rsidRDefault="007017F4" w:rsidP="00E55972">
            <w:pPr>
              <w:spacing w:after="0"/>
              <w:ind w:firstLine="0"/>
              <w:jc w:val="right"/>
              <w:rPr>
                <w:rFonts w:cs="Arial"/>
                <w:sz w:val="16"/>
                <w:szCs w:val="16"/>
              </w:rPr>
            </w:pPr>
            <w:r w:rsidRPr="007017F4">
              <w:rPr>
                <w:rFonts w:cs="Arial"/>
                <w:sz w:val="16"/>
                <w:szCs w:val="16"/>
              </w:rPr>
              <w:t>5183</w:t>
            </w:r>
          </w:p>
        </w:tc>
      </w:tr>
      <w:tr w:rsidR="007017F4" w:rsidRPr="007017F4" w14:paraId="129D6175" w14:textId="77777777" w:rsidTr="007017F4">
        <w:trPr>
          <w:trHeight w:val="133"/>
        </w:trPr>
        <w:tc>
          <w:tcPr>
            <w:tcW w:w="1891" w:type="dxa"/>
            <w:tcBorders>
              <w:top w:val="nil"/>
              <w:left w:val="nil"/>
              <w:bottom w:val="nil"/>
            </w:tcBorders>
            <w:vAlign w:val="center"/>
          </w:tcPr>
          <w:p w14:paraId="215AA7DC" w14:textId="77777777" w:rsidR="007017F4" w:rsidRPr="007017F4" w:rsidRDefault="007017F4" w:rsidP="007017F4">
            <w:pPr>
              <w:spacing w:after="0"/>
              <w:ind w:firstLine="0"/>
              <w:jc w:val="left"/>
              <w:rPr>
                <w:rFonts w:cs="Arial"/>
                <w:sz w:val="16"/>
                <w:szCs w:val="16"/>
              </w:rPr>
            </w:pPr>
            <w:r w:rsidRPr="007017F4">
              <w:rPr>
                <w:rFonts w:cs="Arial"/>
                <w:sz w:val="16"/>
                <w:szCs w:val="16"/>
              </w:rPr>
              <w:t>Podružnica Čabar</w:t>
            </w:r>
          </w:p>
        </w:tc>
        <w:tc>
          <w:tcPr>
            <w:tcW w:w="1086" w:type="dxa"/>
            <w:tcBorders>
              <w:top w:val="nil"/>
              <w:bottom w:val="nil"/>
            </w:tcBorders>
            <w:vAlign w:val="center"/>
          </w:tcPr>
          <w:p w14:paraId="2DE665AF" w14:textId="77777777" w:rsidR="007017F4" w:rsidRPr="007017F4" w:rsidRDefault="007017F4" w:rsidP="00E55972">
            <w:pPr>
              <w:spacing w:after="0"/>
              <w:ind w:firstLine="0"/>
              <w:jc w:val="right"/>
              <w:rPr>
                <w:rFonts w:cs="Arial"/>
                <w:sz w:val="16"/>
                <w:szCs w:val="16"/>
              </w:rPr>
            </w:pPr>
            <w:r w:rsidRPr="007017F4">
              <w:rPr>
                <w:rFonts w:cs="Arial"/>
                <w:sz w:val="16"/>
                <w:szCs w:val="16"/>
              </w:rPr>
              <w:t>24</w:t>
            </w:r>
          </w:p>
        </w:tc>
        <w:tc>
          <w:tcPr>
            <w:tcW w:w="1134" w:type="dxa"/>
            <w:tcBorders>
              <w:top w:val="nil"/>
              <w:bottom w:val="nil"/>
            </w:tcBorders>
            <w:vAlign w:val="center"/>
          </w:tcPr>
          <w:p w14:paraId="7AD7BE57" w14:textId="77777777" w:rsidR="007017F4" w:rsidRPr="007017F4" w:rsidRDefault="007017F4" w:rsidP="00E55972">
            <w:pPr>
              <w:spacing w:after="0"/>
              <w:ind w:firstLine="0"/>
              <w:jc w:val="right"/>
              <w:rPr>
                <w:rFonts w:cs="Arial"/>
                <w:sz w:val="16"/>
                <w:szCs w:val="16"/>
              </w:rPr>
            </w:pPr>
            <w:r w:rsidRPr="007017F4">
              <w:rPr>
                <w:rFonts w:cs="Arial"/>
                <w:sz w:val="16"/>
                <w:szCs w:val="16"/>
              </w:rPr>
              <w:t>5</w:t>
            </w:r>
          </w:p>
        </w:tc>
        <w:tc>
          <w:tcPr>
            <w:tcW w:w="993" w:type="dxa"/>
            <w:tcBorders>
              <w:top w:val="nil"/>
              <w:bottom w:val="nil"/>
            </w:tcBorders>
            <w:vAlign w:val="center"/>
          </w:tcPr>
          <w:p w14:paraId="41AE12A8" w14:textId="77777777" w:rsidR="007017F4" w:rsidRPr="007017F4" w:rsidRDefault="007017F4" w:rsidP="00E55972">
            <w:pPr>
              <w:spacing w:after="0"/>
              <w:ind w:firstLine="0"/>
              <w:jc w:val="right"/>
              <w:rPr>
                <w:rFonts w:cs="Arial"/>
                <w:sz w:val="16"/>
                <w:szCs w:val="16"/>
              </w:rPr>
            </w:pPr>
            <w:r w:rsidRPr="007017F4">
              <w:rPr>
                <w:rFonts w:cs="Arial"/>
                <w:sz w:val="16"/>
                <w:szCs w:val="16"/>
              </w:rPr>
              <w:t>9</w:t>
            </w:r>
          </w:p>
        </w:tc>
        <w:tc>
          <w:tcPr>
            <w:tcW w:w="1417" w:type="dxa"/>
            <w:tcBorders>
              <w:top w:val="nil"/>
              <w:bottom w:val="nil"/>
            </w:tcBorders>
            <w:vAlign w:val="center"/>
          </w:tcPr>
          <w:p w14:paraId="4E0E8508" w14:textId="77777777" w:rsidR="007017F4" w:rsidRPr="007017F4" w:rsidRDefault="007017F4" w:rsidP="00E55972">
            <w:pPr>
              <w:spacing w:after="0"/>
              <w:ind w:firstLine="0"/>
              <w:jc w:val="right"/>
              <w:rPr>
                <w:rFonts w:cs="Arial"/>
                <w:sz w:val="16"/>
                <w:szCs w:val="16"/>
              </w:rPr>
            </w:pPr>
            <w:r w:rsidRPr="007017F4">
              <w:rPr>
                <w:rFonts w:cs="Arial"/>
                <w:sz w:val="16"/>
                <w:szCs w:val="16"/>
              </w:rPr>
              <w:t>1</w:t>
            </w:r>
          </w:p>
        </w:tc>
        <w:tc>
          <w:tcPr>
            <w:tcW w:w="1134" w:type="dxa"/>
            <w:tcBorders>
              <w:top w:val="nil"/>
              <w:bottom w:val="nil"/>
            </w:tcBorders>
            <w:vAlign w:val="center"/>
          </w:tcPr>
          <w:p w14:paraId="1E12611F" w14:textId="77777777" w:rsidR="007017F4" w:rsidRPr="007017F4" w:rsidRDefault="007017F4" w:rsidP="00E55972">
            <w:pPr>
              <w:spacing w:after="0"/>
              <w:ind w:firstLine="0"/>
              <w:jc w:val="right"/>
              <w:rPr>
                <w:rFonts w:cs="Arial"/>
                <w:sz w:val="16"/>
                <w:szCs w:val="16"/>
              </w:rPr>
            </w:pPr>
            <w:r w:rsidRPr="007017F4">
              <w:rPr>
                <w:rFonts w:cs="Arial"/>
                <w:sz w:val="16"/>
                <w:szCs w:val="16"/>
              </w:rPr>
              <w:t>86</w:t>
            </w:r>
          </w:p>
        </w:tc>
        <w:tc>
          <w:tcPr>
            <w:tcW w:w="1276" w:type="dxa"/>
            <w:tcBorders>
              <w:top w:val="nil"/>
              <w:bottom w:val="nil"/>
            </w:tcBorders>
            <w:vAlign w:val="center"/>
          </w:tcPr>
          <w:p w14:paraId="4224943D"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850" w:type="dxa"/>
            <w:tcBorders>
              <w:top w:val="nil"/>
              <w:bottom w:val="nil"/>
              <w:right w:val="nil"/>
            </w:tcBorders>
            <w:shd w:val="clear" w:color="auto" w:fill="E2EFD9"/>
            <w:vAlign w:val="center"/>
          </w:tcPr>
          <w:p w14:paraId="1057C7EC" w14:textId="77777777" w:rsidR="007017F4" w:rsidRPr="007017F4" w:rsidRDefault="007017F4" w:rsidP="00E55972">
            <w:pPr>
              <w:spacing w:after="0"/>
              <w:ind w:firstLine="0"/>
              <w:jc w:val="right"/>
              <w:rPr>
                <w:rFonts w:cs="Arial"/>
                <w:sz w:val="16"/>
                <w:szCs w:val="16"/>
              </w:rPr>
            </w:pPr>
            <w:r w:rsidRPr="007017F4">
              <w:rPr>
                <w:rFonts w:cs="Arial"/>
                <w:sz w:val="16"/>
                <w:szCs w:val="16"/>
              </w:rPr>
              <w:t>125</w:t>
            </w:r>
          </w:p>
        </w:tc>
      </w:tr>
      <w:tr w:rsidR="007017F4" w:rsidRPr="007017F4" w14:paraId="26A61411" w14:textId="77777777" w:rsidTr="007017F4">
        <w:trPr>
          <w:trHeight w:val="52"/>
        </w:trPr>
        <w:tc>
          <w:tcPr>
            <w:tcW w:w="1891" w:type="dxa"/>
            <w:tcBorders>
              <w:top w:val="nil"/>
              <w:left w:val="nil"/>
              <w:bottom w:val="nil"/>
            </w:tcBorders>
            <w:vAlign w:val="center"/>
          </w:tcPr>
          <w:p w14:paraId="3AB08C3D" w14:textId="77777777" w:rsidR="007017F4" w:rsidRPr="007017F4" w:rsidRDefault="007017F4" w:rsidP="007017F4">
            <w:pPr>
              <w:spacing w:after="0"/>
              <w:ind w:firstLine="0"/>
              <w:jc w:val="left"/>
              <w:rPr>
                <w:rFonts w:cs="Arial"/>
                <w:sz w:val="16"/>
                <w:szCs w:val="16"/>
              </w:rPr>
            </w:pPr>
            <w:r w:rsidRPr="007017F4">
              <w:rPr>
                <w:rFonts w:cs="Arial"/>
                <w:sz w:val="16"/>
                <w:szCs w:val="16"/>
              </w:rPr>
              <w:t>Podružnica Delnice</w:t>
            </w:r>
          </w:p>
        </w:tc>
        <w:tc>
          <w:tcPr>
            <w:tcW w:w="1086" w:type="dxa"/>
            <w:tcBorders>
              <w:top w:val="nil"/>
              <w:bottom w:val="nil"/>
            </w:tcBorders>
            <w:vAlign w:val="center"/>
          </w:tcPr>
          <w:p w14:paraId="2200C59F" w14:textId="77777777" w:rsidR="007017F4" w:rsidRPr="007017F4" w:rsidRDefault="007017F4" w:rsidP="00E55972">
            <w:pPr>
              <w:spacing w:after="0"/>
              <w:ind w:firstLine="0"/>
              <w:jc w:val="right"/>
              <w:rPr>
                <w:rFonts w:cs="Arial"/>
                <w:sz w:val="16"/>
                <w:szCs w:val="16"/>
              </w:rPr>
            </w:pPr>
            <w:r w:rsidRPr="007017F4">
              <w:rPr>
                <w:rFonts w:cs="Arial"/>
                <w:sz w:val="16"/>
                <w:szCs w:val="16"/>
              </w:rPr>
              <w:t>64</w:t>
            </w:r>
          </w:p>
        </w:tc>
        <w:tc>
          <w:tcPr>
            <w:tcW w:w="1134" w:type="dxa"/>
            <w:tcBorders>
              <w:top w:val="nil"/>
              <w:bottom w:val="nil"/>
            </w:tcBorders>
            <w:vAlign w:val="center"/>
          </w:tcPr>
          <w:p w14:paraId="12AA26DA" w14:textId="77777777" w:rsidR="007017F4" w:rsidRPr="007017F4" w:rsidRDefault="007017F4" w:rsidP="00E55972">
            <w:pPr>
              <w:spacing w:after="0"/>
              <w:ind w:firstLine="0"/>
              <w:jc w:val="right"/>
              <w:rPr>
                <w:rFonts w:cs="Arial"/>
                <w:sz w:val="16"/>
                <w:szCs w:val="16"/>
              </w:rPr>
            </w:pPr>
            <w:r w:rsidRPr="007017F4">
              <w:rPr>
                <w:rFonts w:cs="Arial"/>
                <w:sz w:val="16"/>
                <w:szCs w:val="16"/>
              </w:rPr>
              <w:t>43</w:t>
            </w:r>
          </w:p>
        </w:tc>
        <w:tc>
          <w:tcPr>
            <w:tcW w:w="993" w:type="dxa"/>
            <w:tcBorders>
              <w:top w:val="nil"/>
              <w:bottom w:val="nil"/>
            </w:tcBorders>
            <w:vAlign w:val="center"/>
          </w:tcPr>
          <w:p w14:paraId="24A1349E"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417" w:type="dxa"/>
            <w:tcBorders>
              <w:top w:val="nil"/>
              <w:bottom w:val="nil"/>
            </w:tcBorders>
            <w:vAlign w:val="center"/>
          </w:tcPr>
          <w:p w14:paraId="576C4672"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4" w:type="dxa"/>
            <w:tcBorders>
              <w:top w:val="nil"/>
              <w:bottom w:val="nil"/>
            </w:tcBorders>
            <w:vAlign w:val="center"/>
          </w:tcPr>
          <w:p w14:paraId="6FD77454" w14:textId="77777777" w:rsidR="007017F4" w:rsidRPr="007017F4" w:rsidRDefault="007017F4" w:rsidP="00E55972">
            <w:pPr>
              <w:spacing w:after="0"/>
              <w:ind w:firstLine="0"/>
              <w:jc w:val="right"/>
              <w:rPr>
                <w:rFonts w:cs="Arial"/>
                <w:sz w:val="16"/>
                <w:szCs w:val="16"/>
              </w:rPr>
            </w:pPr>
            <w:r w:rsidRPr="007017F4">
              <w:rPr>
                <w:rFonts w:cs="Arial"/>
                <w:sz w:val="16"/>
                <w:szCs w:val="16"/>
              </w:rPr>
              <w:t>398</w:t>
            </w:r>
          </w:p>
        </w:tc>
        <w:tc>
          <w:tcPr>
            <w:tcW w:w="1276" w:type="dxa"/>
            <w:tcBorders>
              <w:top w:val="nil"/>
              <w:bottom w:val="nil"/>
            </w:tcBorders>
            <w:vAlign w:val="center"/>
          </w:tcPr>
          <w:p w14:paraId="3796B074"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850" w:type="dxa"/>
            <w:tcBorders>
              <w:top w:val="nil"/>
              <w:bottom w:val="nil"/>
              <w:right w:val="nil"/>
            </w:tcBorders>
            <w:shd w:val="clear" w:color="auto" w:fill="E2EFD9"/>
            <w:vAlign w:val="center"/>
          </w:tcPr>
          <w:p w14:paraId="2AFC2862" w14:textId="77777777" w:rsidR="007017F4" w:rsidRPr="007017F4" w:rsidRDefault="007017F4" w:rsidP="00E55972">
            <w:pPr>
              <w:spacing w:after="0"/>
              <w:ind w:firstLine="0"/>
              <w:jc w:val="right"/>
              <w:rPr>
                <w:rFonts w:cs="Arial"/>
                <w:sz w:val="16"/>
                <w:szCs w:val="16"/>
              </w:rPr>
            </w:pPr>
            <w:r w:rsidRPr="007017F4">
              <w:rPr>
                <w:rFonts w:cs="Arial"/>
                <w:sz w:val="16"/>
                <w:szCs w:val="16"/>
              </w:rPr>
              <w:t>505</w:t>
            </w:r>
          </w:p>
        </w:tc>
      </w:tr>
      <w:tr w:rsidR="007017F4" w:rsidRPr="007017F4" w14:paraId="1979943B" w14:textId="77777777" w:rsidTr="007017F4">
        <w:trPr>
          <w:trHeight w:val="52"/>
        </w:trPr>
        <w:tc>
          <w:tcPr>
            <w:tcW w:w="1891" w:type="dxa"/>
            <w:tcBorders>
              <w:top w:val="nil"/>
              <w:left w:val="nil"/>
              <w:bottom w:val="nil"/>
            </w:tcBorders>
            <w:vAlign w:val="center"/>
          </w:tcPr>
          <w:p w14:paraId="4C5C8932" w14:textId="77777777" w:rsidR="007017F4" w:rsidRPr="007017F4" w:rsidRDefault="007017F4" w:rsidP="007017F4">
            <w:pPr>
              <w:spacing w:after="0"/>
              <w:ind w:firstLine="0"/>
              <w:jc w:val="left"/>
              <w:rPr>
                <w:rFonts w:cs="Arial"/>
                <w:sz w:val="16"/>
                <w:szCs w:val="16"/>
              </w:rPr>
            </w:pPr>
            <w:r w:rsidRPr="007017F4">
              <w:rPr>
                <w:rFonts w:cs="Arial"/>
                <w:sz w:val="16"/>
                <w:szCs w:val="16"/>
              </w:rPr>
              <w:t>Podružnica Vrbovsko</w:t>
            </w:r>
          </w:p>
        </w:tc>
        <w:tc>
          <w:tcPr>
            <w:tcW w:w="1086" w:type="dxa"/>
            <w:tcBorders>
              <w:top w:val="nil"/>
              <w:bottom w:val="nil"/>
            </w:tcBorders>
            <w:vAlign w:val="center"/>
          </w:tcPr>
          <w:p w14:paraId="150825C6" w14:textId="77777777" w:rsidR="007017F4" w:rsidRPr="007017F4" w:rsidRDefault="007017F4" w:rsidP="00E55972">
            <w:pPr>
              <w:spacing w:after="0"/>
              <w:ind w:firstLine="0"/>
              <w:jc w:val="right"/>
              <w:rPr>
                <w:rFonts w:cs="Arial"/>
                <w:sz w:val="16"/>
                <w:szCs w:val="16"/>
              </w:rPr>
            </w:pPr>
            <w:r w:rsidRPr="007017F4">
              <w:rPr>
                <w:rFonts w:cs="Arial"/>
                <w:sz w:val="16"/>
                <w:szCs w:val="16"/>
              </w:rPr>
              <w:t>31</w:t>
            </w:r>
          </w:p>
        </w:tc>
        <w:tc>
          <w:tcPr>
            <w:tcW w:w="1134" w:type="dxa"/>
            <w:tcBorders>
              <w:top w:val="nil"/>
              <w:bottom w:val="nil"/>
            </w:tcBorders>
            <w:vAlign w:val="center"/>
          </w:tcPr>
          <w:p w14:paraId="749DD1E7" w14:textId="77777777" w:rsidR="007017F4" w:rsidRPr="007017F4" w:rsidRDefault="007017F4" w:rsidP="00E55972">
            <w:pPr>
              <w:spacing w:after="0"/>
              <w:ind w:firstLine="0"/>
              <w:jc w:val="right"/>
              <w:rPr>
                <w:rFonts w:cs="Arial"/>
                <w:sz w:val="16"/>
                <w:szCs w:val="16"/>
              </w:rPr>
            </w:pPr>
            <w:r w:rsidRPr="007017F4">
              <w:rPr>
                <w:rFonts w:cs="Arial"/>
                <w:sz w:val="16"/>
                <w:szCs w:val="16"/>
              </w:rPr>
              <w:t>10</w:t>
            </w:r>
          </w:p>
        </w:tc>
        <w:tc>
          <w:tcPr>
            <w:tcW w:w="993" w:type="dxa"/>
            <w:tcBorders>
              <w:top w:val="nil"/>
              <w:bottom w:val="nil"/>
            </w:tcBorders>
            <w:vAlign w:val="center"/>
          </w:tcPr>
          <w:p w14:paraId="658A74DD" w14:textId="77777777" w:rsidR="007017F4" w:rsidRPr="007017F4" w:rsidRDefault="007017F4" w:rsidP="00E55972">
            <w:pPr>
              <w:spacing w:after="0"/>
              <w:ind w:firstLine="0"/>
              <w:jc w:val="right"/>
              <w:rPr>
                <w:rFonts w:cs="Arial"/>
                <w:sz w:val="16"/>
                <w:szCs w:val="16"/>
              </w:rPr>
            </w:pPr>
            <w:r w:rsidRPr="007017F4">
              <w:rPr>
                <w:rFonts w:cs="Arial"/>
                <w:sz w:val="16"/>
                <w:szCs w:val="16"/>
              </w:rPr>
              <w:t>14</w:t>
            </w:r>
          </w:p>
        </w:tc>
        <w:tc>
          <w:tcPr>
            <w:tcW w:w="1417" w:type="dxa"/>
            <w:tcBorders>
              <w:top w:val="nil"/>
              <w:bottom w:val="nil"/>
            </w:tcBorders>
            <w:vAlign w:val="center"/>
          </w:tcPr>
          <w:p w14:paraId="0BB23C7F" w14:textId="77777777" w:rsidR="007017F4" w:rsidRPr="007017F4" w:rsidRDefault="007017F4" w:rsidP="00E55972">
            <w:pPr>
              <w:spacing w:after="0"/>
              <w:ind w:firstLine="0"/>
              <w:jc w:val="right"/>
              <w:rPr>
                <w:rFonts w:cs="Arial"/>
                <w:sz w:val="16"/>
                <w:szCs w:val="16"/>
              </w:rPr>
            </w:pPr>
            <w:r w:rsidRPr="007017F4">
              <w:rPr>
                <w:rFonts w:cs="Arial"/>
                <w:sz w:val="16"/>
                <w:szCs w:val="16"/>
              </w:rPr>
              <w:t>3</w:t>
            </w:r>
          </w:p>
        </w:tc>
        <w:tc>
          <w:tcPr>
            <w:tcW w:w="1134" w:type="dxa"/>
            <w:tcBorders>
              <w:top w:val="nil"/>
              <w:bottom w:val="nil"/>
            </w:tcBorders>
            <w:vAlign w:val="center"/>
          </w:tcPr>
          <w:p w14:paraId="4FC7916D" w14:textId="77777777" w:rsidR="007017F4" w:rsidRPr="007017F4" w:rsidRDefault="007017F4" w:rsidP="00E55972">
            <w:pPr>
              <w:spacing w:after="0"/>
              <w:ind w:firstLine="0"/>
              <w:jc w:val="right"/>
              <w:rPr>
                <w:rFonts w:cs="Arial"/>
                <w:sz w:val="16"/>
                <w:szCs w:val="16"/>
              </w:rPr>
            </w:pPr>
            <w:r w:rsidRPr="007017F4">
              <w:rPr>
                <w:rFonts w:cs="Arial"/>
                <w:sz w:val="16"/>
                <w:szCs w:val="16"/>
              </w:rPr>
              <w:t>284</w:t>
            </w:r>
          </w:p>
        </w:tc>
        <w:tc>
          <w:tcPr>
            <w:tcW w:w="1276" w:type="dxa"/>
            <w:tcBorders>
              <w:top w:val="nil"/>
              <w:bottom w:val="nil"/>
            </w:tcBorders>
            <w:vAlign w:val="center"/>
          </w:tcPr>
          <w:p w14:paraId="3622F2C4"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850" w:type="dxa"/>
            <w:tcBorders>
              <w:top w:val="nil"/>
              <w:bottom w:val="nil"/>
              <w:right w:val="nil"/>
            </w:tcBorders>
            <w:shd w:val="clear" w:color="auto" w:fill="E2EFD9"/>
            <w:vAlign w:val="center"/>
          </w:tcPr>
          <w:p w14:paraId="75C81FD1" w14:textId="77777777" w:rsidR="007017F4" w:rsidRPr="007017F4" w:rsidRDefault="007017F4" w:rsidP="00E55972">
            <w:pPr>
              <w:spacing w:after="0"/>
              <w:ind w:firstLine="0"/>
              <w:jc w:val="right"/>
              <w:rPr>
                <w:rFonts w:cs="Arial"/>
                <w:sz w:val="16"/>
                <w:szCs w:val="16"/>
              </w:rPr>
            </w:pPr>
            <w:r w:rsidRPr="007017F4">
              <w:rPr>
                <w:rFonts w:cs="Arial"/>
                <w:sz w:val="16"/>
                <w:szCs w:val="16"/>
              </w:rPr>
              <w:t>342</w:t>
            </w:r>
          </w:p>
        </w:tc>
      </w:tr>
      <w:tr w:rsidR="007017F4" w:rsidRPr="007017F4" w14:paraId="53420DE2" w14:textId="77777777" w:rsidTr="007017F4">
        <w:trPr>
          <w:trHeight w:val="162"/>
        </w:trPr>
        <w:tc>
          <w:tcPr>
            <w:tcW w:w="1891" w:type="dxa"/>
            <w:tcBorders>
              <w:top w:val="nil"/>
              <w:left w:val="nil"/>
              <w:bottom w:val="nil"/>
            </w:tcBorders>
            <w:vAlign w:val="center"/>
          </w:tcPr>
          <w:p w14:paraId="68386649" w14:textId="77777777" w:rsidR="007017F4" w:rsidRPr="007017F4" w:rsidRDefault="007017F4" w:rsidP="007017F4">
            <w:pPr>
              <w:spacing w:after="0"/>
              <w:ind w:firstLine="0"/>
              <w:jc w:val="left"/>
              <w:rPr>
                <w:rFonts w:cs="Arial"/>
                <w:sz w:val="16"/>
                <w:szCs w:val="16"/>
              </w:rPr>
            </w:pPr>
            <w:r w:rsidRPr="007017F4">
              <w:rPr>
                <w:rFonts w:cs="Arial"/>
                <w:sz w:val="16"/>
                <w:szCs w:val="16"/>
              </w:rPr>
              <w:t>Podružnica Cres-Lošinj</w:t>
            </w:r>
          </w:p>
        </w:tc>
        <w:tc>
          <w:tcPr>
            <w:tcW w:w="1086" w:type="dxa"/>
            <w:tcBorders>
              <w:top w:val="nil"/>
              <w:bottom w:val="nil"/>
            </w:tcBorders>
            <w:vAlign w:val="center"/>
          </w:tcPr>
          <w:p w14:paraId="56B8E9F7" w14:textId="77777777" w:rsidR="007017F4" w:rsidRPr="007017F4" w:rsidRDefault="007017F4" w:rsidP="00E55972">
            <w:pPr>
              <w:spacing w:after="0"/>
              <w:ind w:firstLine="0"/>
              <w:jc w:val="right"/>
              <w:rPr>
                <w:rFonts w:cs="Arial"/>
                <w:sz w:val="16"/>
                <w:szCs w:val="16"/>
              </w:rPr>
            </w:pPr>
            <w:r w:rsidRPr="007017F4">
              <w:rPr>
                <w:rFonts w:cs="Arial"/>
                <w:sz w:val="16"/>
                <w:szCs w:val="16"/>
              </w:rPr>
              <w:t>12</w:t>
            </w:r>
          </w:p>
        </w:tc>
        <w:tc>
          <w:tcPr>
            <w:tcW w:w="1134" w:type="dxa"/>
            <w:tcBorders>
              <w:top w:val="nil"/>
              <w:bottom w:val="nil"/>
            </w:tcBorders>
            <w:vAlign w:val="center"/>
          </w:tcPr>
          <w:p w14:paraId="0EF494B5" w14:textId="77777777" w:rsidR="007017F4" w:rsidRPr="007017F4" w:rsidRDefault="007017F4" w:rsidP="00E55972">
            <w:pPr>
              <w:spacing w:after="0"/>
              <w:ind w:firstLine="0"/>
              <w:jc w:val="right"/>
              <w:rPr>
                <w:rFonts w:cs="Arial"/>
                <w:sz w:val="16"/>
                <w:szCs w:val="16"/>
              </w:rPr>
            </w:pPr>
            <w:r w:rsidRPr="007017F4">
              <w:rPr>
                <w:rFonts w:cs="Arial"/>
                <w:sz w:val="16"/>
                <w:szCs w:val="16"/>
              </w:rPr>
              <w:t>3</w:t>
            </w:r>
          </w:p>
        </w:tc>
        <w:tc>
          <w:tcPr>
            <w:tcW w:w="993" w:type="dxa"/>
            <w:tcBorders>
              <w:top w:val="nil"/>
              <w:bottom w:val="nil"/>
            </w:tcBorders>
            <w:vAlign w:val="center"/>
          </w:tcPr>
          <w:p w14:paraId="57F98D6A"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417" w:type="dxa"/>
            <w:tcBorders>
              <w:top w:val="nil"/>
              <w:bottom w:val="nil"/>
            </w:tcBorders>
            <w:vAlign w:val="center"/>
          </w:tcPr>
          <w:p w14:paraId="1BB2F50D"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4" w:type="dxa"/>
            <w:tcBorders>
              <w:top w:val="nil"/>
              <w:bottom w:val="nil"/>
            </w:tcBorders>
            <w:vAlign w:val="center"/>
          </w:tcPr>
          <w:p w14:paraId="3B6FA986" w14:textId="77777777" w:rsidR="007017F4" w:rsidRPr="007017F4" w:rsidRDefault="007017F4" w:rsidP="00E55972">
            <w:pPr>
              <w:spacing w:after="0"/>
              <w:ind w:firstLine="0"/>
              <w:jc w:val="right"/>
              <w:rPr>
                <w:rFonts w:cs="Arial"/>
                <w:sz w:val="16"/>
                <w:szCs w:val="16"/>
              </w:rPr>
            </w:pPr>
            <w:r w:rsidRPr="007017F4">
              <w:rPr>
                <w:rFonts w:cs="Arial"/>
                <w:sz w:val="16"/>
                <w:szCs w:val="16"/>
              </w:rPr>
              <w:t>90</w:t>
            </w:r>
          </w:p>
        </w:tc>
        <w:tc>
          <w:tcPr>
            <w:tcW w:w="1276" w:type="dxa"/>
            <w:tcBorders>
              <w:top w:val="nil"/>
              <w:bottom w:val="nil"/>
            </w:tcBorders>
            <w:vAlign w:val="center"/>
          </w:tcPr>
          <w:p w14:paraId="45C73D31"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850" w:type="dxa"/>
            <w:tcBorders>
              <w:top w:val="nil"/>
              <w:bottom w:val="nil"/>
              <w:right w:val="nil"/>
            </w:tcBorders>
            <w:shd w:val="clear" w:color="auto" w:fill="E2EFD9"/>
            <w:vAlign w:val="center"/>
          </w:tcPr>
          <w:p w14:paraId="07834D88" w14:textId="77777777" w:rsidR="007017F4" w:rsidRPr="007017F4" w:rsidRDefault="007017F4" w:rsidP="00E55972">
            <w:pPr>
              <w:spacing w:after="0"/>
              <w:ind w:firstLine="0"/>
              <w:jc w:val="right"/>
              <w:rPr>
                <w:rFonts w:cs="Arial"/>
                <w:sz w:val="16"/>
                <w:szCs w:val="16"/>
              </w:rPr>
            </w:pPr>
            <w:r w:rsidRPr="007017F4">
              <w:rPr>
                <w:rFonts w:cs="Arial"/>
                <w:sz w:val="16"/>
                <w:szCs w:val="16"/>
              </w:rPr>
              <w:t>105</w:t>
            </w:r>
          </w:p>
        </w:tc>
      </w:tr>
      <w:tr w:rsidR="007017F4" w:rsidRPr="007017F4" w14:paraId="61D34C07" w14:textId="77777777" w:rsidTr="007017F4">
        <w:trPr>
          <w:trHeight w:val="224"/>
        </w:trPr>
        <w:tc>
          <w:tcPr>
            <w:tcW w:w="1891" w:type="dxa"/>
            <w:tcBorders>
              <w:top w:val="nil"/>
              <w:left w:val="nil"/>
              <w:bottom w:val="nil"/>
            </w:tcBorders>
            <w:vAlign w:val="center"/>
          </w:tcPr>
          <w:p w14:paraId="281B68C6" w14:textId="77777777" w:rsidR="007017F4" w:rsidRPr="007017F4" w:rsidRDefault="007017F4" w:rsidP="007017F4">
            <w:pPr>
              <w:spacing w:after="0"/>
              <w:ind w:firstLine="0"/>
              <w:jc w:val="left"/>
              <w:rPr>
                <w:rFonts w:cs="Arial"/>
                <w:sz w:val="16"/>
                <w:szCs w:val="16"/>
              </w:rPr>
            </w:pPr>
            <w:r w:rsidRPr="007017F4">
              <w:rPr>
                <w:rFonts w:cs="Arial"/>
                <w:sz w:val="16"/>
                <w:szCs w:val="16"/>
              </w:rPr>
              <w:t>CZSS Crikvenica</w:t>
            </w:r>
          </w:p>
        </w:tc>
        <w:tc>
          <w:tcPr>
            <w:tcW w:w="1086" w:type="dxa"/>
            <w:tcBorders>
              <w:top w:val="nil"/>
              <w:bottom w:val="nil"/>
            </w:tcBorders>
            <w:vAlign w:val="center"/>
          </w:tcPr>
          <w:p w14:paraId="3E8F4D52" w14:textId="77777777" w:rsidR="007017F4" w:rsidRPr="007017F4" w:rsidRDefault="007017F4" w:rsidP="00E55972">
            <w:pPr>
              <w:spacing w:after="0"/>
              <w:ind w:firstLine="0"/>
              <w:jc w:val="right"/>
              <w:rPr>
                <w:rFonts w:cs="Arial"/>
                <w:sz w:val="16"/>
                <w:szCs w:val="16"/>
              </w:rPr>
            </w:pPr>
            <w:r w:rsidRPr="007017F4">
              <w:rPr>
                <w:rFonts w:cs="Arial"/>
                <w:sz w:val="16"/>
                <w:szCs w:val="16"/>
              </w:rPr>
              <w:t>47</w:t>
            </w:r>
          </w:p>
        </w:tc>
        <w:tc>
          <w:tcPr>
            <w:tcW w:w="1134" w:type="dxa"/>
            <w:tcBorders>
              <w:top w:val="nil"/>
              <w:bottom w:val="nil"/>
            </w:tcBorders>
            <w:vAlign w:val="center"/>
          </w:tcPr>
          <w:p w14:paraId="1A961104" w14:textId="77777777" w:rsidR="007017F4" w:rsidRPr="007017F4" w:rsidRDefault="007017F4" w:rsidP="00E55972">
            <w:pPr>
              <w:spacing w:after="0"/>
              <w:ind w:firstLine="0"/>
              <w:jc w:val="right"/>
              <w:rPr>
                <w:rFonts w:cs="Arial"/>
                <w:sz w:val="16"/>
                <w:szCs w:val="16"/>
              </w:rPr>
            </w:pPr>
            <w:r w:rsidRPr="007017F4">
              <w:rPr>
                <w:rFonts w:cs="Arial"/>
                <w:sz w:val="16"/>
                <w:szCs w:val="16"/>
              </w:rPr>
              <w:t>12</w:t>
            </w:r>
          </w:p>
        </w:tc>
        <w:tc>
          <w:tcPr>
            <w:tcW w:w="993" w:type="dxa"/>
            <w:tcBorders>
              <w:top w:val="nil"/>
              <w:bottom w:val="nil"/>
            </w:tcBorders>
            <w:vAlign w:val="center"/>
          </w:tcPr>
          <w:p w14:paraId="0A179236"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417" w:type="dxa"/>
            <w:tcBorders>
              <w:top w:val="nil"/>
              <w:bottom w:val="nil"/>
            </w:tcBorders>
            <w:vAlign w:val="center"/>
          </w:tcPr>
          <w:p w14:paraId="4550C73B"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4" w:type="dxa"/>
            <w:tcBorders>
              <w:top w:val="nil"/>
              <w:bottom w:val="nil"/>
            </w:tcBorders>
            <w:vAlign w:val="center"/>
          </w:tcPr>
          <w:p w14:paraId="46F80351" w14:textId="77777777" w:rsidR="007017F4" w:rsidRPr="007017F4" w:rsidRDefault="007017F4" w:rsidP="00E55972">
            <w:pPr>
              <w:spacing w:after="0"/>
              <w:ind w:firstLine="0"/>
              <w:jc w:val="right"/>
              <w:rPr>
                <w:rFonts w:cs="Arial"/>
                <w:sz w:val="16"/>
                <w:szCs w:val="16"/>
              </w:rPr>
            </w:pPr>
            <w:r w:rsidRPr="007017F4">
              <w:rPr>
                <w:rFonts w:cs="Arial"/>
                <w:sz w:val="16"/>
                <w:szCs w:val="16"/>
              </w:rPr>
              <w:t>86</w:t>
            </w:r>
          </w:p>
        </w:tc>
        <w:tc>
          <w:tcPr>
            <w:tcW w:w="1276" w:type="dxa"/>
            <w:tcBorders>
              <w:top w:val="nil"/>
              <w:bottom w:val="nil"/>
            </w:tcBorders>
            <w:vAlign w:val="center"/>
          </w:tcPr>
          <w:p w14:paraId="33A40EF2"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850" w:type="dxa"/>
            <w:tcBorders>
              <w:top w:val="nil"/>
              <w:bottom w:val="nil"/>
              <w:right w:val="nil"/>
            </w:tcBorders>
            <w:shd w:val="clear" w:color="auto" w:fill="E2EFD9"/>
            <w:vAlign w:val="center"/>
          </w:tcPr>
          <w:p w14:paraId="37DE2F8F" w14:textId="77777777" w:rsidR="007017F4" w:rsidRPr="007017F4" w:rsidRDefault="007017F4" w:rsidP="00E55972">
            <w:pPr>
              <w:spacing w:after="0"/>
              <w:ind w:firstLine="0"/>
              <w:jc w:val="right"/>
              <w:rPr>
                <w:rFonts w:cs="Arial"/>
                <w:sz w:val="16"/>
                <w:szCs w:val="16"/>
              </w:rPr>
            </w:pPr>
            <w:r w:rsidRPr="007017F4">
              <w:rPr>
                <w:rFonts w:cs="Arial"/>
                <w:sz w:val="16"/>
                <w:szCs w:val="16"/>
              </w:rPr>
              <w:t>145</w:t>
            </w:r>
          </w:p>
        </w:tc>
      </w:tr>
      <w:tr w:rsidR="007017F4" w:rsidRPr="007017F4" w14:paraId="7AD30151" w14:textId="77777777" w:rsidTr="007017F4">
        <w:trPr>
          <w:trHeight w:val="130"/>
        </w:trPr>
        <w:tc>
          <w:tcPr>
            <w:tcW w:w="1891" w:type="dxa"/>
            <w:tcBorders>
              <w:top w:val="nil"/>
              <w:left w:val="nil"/>
              <w:bottom w:val="nil"/>
            </w:tcBorders>
            <w:vAlign w:val="center"/>
          </w:tcPr>
          <w:p w14:paraId="02188289" w14:textId="77777777" w:rsidR="007017F4" w:rsidRPr="007017F4" w:rsidRDefault="007017F4" w:rsidP="007017F4">
            <w:pPr>
              <w:spacing w:after="0"/>
              <w:ind w:firstLine="0"/>
              <w:jc w:val="left"/>
              <w:rPr>
                <w:rFonts w:cs="Arial"/>
                <w:sz w:val="16"/>
                <w:szCs w:val="16"/>
              </w:rPr>
            </w:pPr>
            <w:r w:rsidRPr="007017F4">
              <w:rPr>
                <w:rFonts w:cs="Arial"/>
                <w:sz w:val="16"/>
                <w:szCs w:val="16"/>
              </w:rPr>
              <w:t>Podružnica Rab</w:t>
            </w:r>
          </w:p>
        </w:tc>
        <w:tc>
          <w:tcPr>
            <w:tcW w:w="1086" w:type="dxa"/>
            <w:tcBorders>
              <w:top w:val="nil"/>
              <w:bottom w:val="nil"/>
            </w:tcBorders>
            <w:vAlign w:val="center"/>
          </w:tcPr>
          <w:p w14:paraId="01547B05" w14:textId="77777777" w:rsidR="007017F4" w:rsidRPr="007017F4" w:rsidRDefault="007017F4" w:rsidP="00E55972">
            <w:pPr>
              <w:spacing w:after="0"/>
              <w:ind w:firstLine="0"/>
              <w:jc w:val="right"/>
              <w:rPr>
                <w:rFonts w:cs="Arial"/>
                <w:sz w:val="16"/>
                <w:szCs w:val="16"/>
              </w:rPr>
            </w:pPr>
            <w:r w:rsidRPr="007017F4">
              <w:rPr>
                <w:rFonts w:cs="Arial"/>
                <w:sz w:val="16"/>
                <w:szCs w:val="16"/>
              </w:rPr>
              <w:t>7</w:t>
            </w:r>
          </w:p>
        </w:tc>
        <w:tc>
          <w:tcPr>
            <w:tcW w:w="1134" w:type="dxa"/>
            <w:tcBorders>
              <w:top w:val="nil"/>
              <w:bottom w:val="nil"/>
            </w:tcBorders>
            <w:vAlign w:val="center"/>
          </w:tcPr>
          <w:p w14:paraId="2100199B" w14:textId="77777777" w:rsidR="007017F4" w:rsidRPr="007017F4" w:rsidRDefault="007017F4" w:rsidP="00E55972">
            <w:pPr>
              <w:spacing w:after="0"/>
              <w:ind w:firstLine="0"/>
              <w:jc w:val="right"/>
              <w:rPr>
                <w:rFonts w:cs="Arial"/>
                <w:sz w:val="16"/>
                <w:szCs w:val="16"/>
              </w:rPr>
            </w:pPr>
            <w:r w:rsidRPr="007017F4">
              <w:rPr>
                <w:rFonts w:cs="Arial"/>
                <w:sz w:val="16"/>
                <w:szCs w:val="16"/>
              </w:rPr>
              <w:t>5</w:t>
            </w:r>
          </w:p>
        </w:tc>
        <w:tc>
          <w:tcPr>
            <w:tcW w:w="993" w:type="dxa"/>
            <w:tcBorders>
              <w:top w:val="nil"/>
              <w:bottom w:val="nil"/>
            </w:tcBorders>
            <w:vAlign w:val="center"/>
          </w:tcPr>
          <w:p w14:paraId="1BE30EEB" w14:textId="77777777" w:rsidR="007017F4" w:rsidRPr="007017F4" w:rsidRDefault="007017F4" w:rsidP="00E55972">
            <w:pPr>
              <w:spacing w:after="0"/>
              <w:ind w:firstLine="0"/>
              <w:jc w:val="right"/>
              <w:rPr>
                <w:rFonts w:cs="Arial"/>
                <w:sz w:val="16"/>
                <w:szCs w:val="16"/>
              </w:rPr>
            </w:pPr>
            <w:r w:rsidRPr="007017F4">
              <w:rPr>
                <w:rFonts w:cs="Arial"/>
                <w:sz w:val="16"/>
                <w:szCs w:val="16"/>
              </w:rPr>
              <w:t>23</w:t>
            </w:r>
          </w:p>
        </w:tc>
        <w:tc>
          <w:tcPr>
            <w:tcW w:w="1417" w:type="dxa"/>
            <w:tcBorders>
              <w:top w:val="nil"/>
              <w:bottom w:val="nil"/>
            </w:tcBorders>
            <w:vAlign w:val="center"/>
          </w:tcPr>
          <w:p w14:paraId="70C01C3B"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4" w:type="dxa"/>
            <w:tcBorders>
              <w:top w:val="nil"/>
              <w:bottom w:val="nil"/>
            </w:tcBorders>
            <w:vAlign w:val="center"/>
          </w:tcPr>
          <w:p w14:paraId="1507F73D" w14:textId="77777777" w:rsidR="007017F4" w:rsidRPr="007017F4" w:rsidRDefault="007017F4" w:rsidP="00E55972">
            <w:pPr>
              <w:spacing w:after="0"/>
              <w:ind w:firstLine="0"/>
              <w:jc w:val="right"/>
              <w:rPr>
                <w:rFonts w:cs="Arial"/>
                <w:sz w:val="16"/>
                <w:szCs w:val="16"/>
              </w:rPr>
            </w:pPr>
            <w:r w:rsidRPr="007017F4">
              <w:rPr>
                <w:rFonts w:cs="Arial"/>
                <w:sz w:val="16"/>
                <w:szCs w:val="16"/>
              </w:rPr>
              <w:t>34</w:t>
            </w:r>
          </w:p>
        </w:tc>
        <w:tc>
          <w:tcPr>
            <w:tcW w:w="1276" w:type="dxa"/>
            <w:tcBorders>
              <w:top w:val="nil"/>
              <w:bottom w:val="nil"/>
            </w:tcBorders>
            <w:vAlign w:val="center"/>
          </w:tcPr>
          <w:p w14:paraId="6DA49B53" w14:textId="77777777" w:rsidR="007017F4" w:rsidRPr="007017F4" w:rsidRDefault="007017F4" w:rsidP="00E55972">
            <w:pPr>
              <w:spacing w:after="0"/>
              <w:ind w:firstLine="0"/>
              <w:jc w:val="right"/>
              <w:rPr>
                <w:rFonts w:cs="Arial"/>
                <w:sz w:val="16"/>
                <w:szCs w:val="16"/>
              </w:rPr>
            </w:pPr>
            <w:r w:rsidRPr="007017F4">
              <w:rPr>
                <w:rFonts w:cs="Arial"/>
                <w:sz w:val="16"/>
                <w:szCs w:val="16"/>
              </w:rPr>
              <w:t>1</w:t>
            </w:r>
          </w:p>
        </w:tc>
        <w:tc>
          <w:tcPr>
            <w:tcW w:w="850" w:type="dxa"/>
            <w:tcBorders>
              <w:top w:val="nil"/>
              <w:bottom w:val="nil"/>
              <w:right w:val="nil"/>
            </w:tcBorders>
            <w:shd w:val="clear" w:color="auto" w:fill="E2EFD9"/>
            <w:vAlign w:val="center"/>
          </w:tcPr>
          <w:p w14:paraId="5EE7B9E2" w14:textId="77777777" w:rsidR="007017F4" w:rsidRPr="007017F4" w:rsidRDefault="007017F4" w:rsidP="00E55972">
            <w:pPr>
              <w:spacing w:after="0"/>
              <w:ind w:firstLine="0"/>
              <w:jc w:val="right"/>
              <w:rPr>
                <w:rFonts w:cs="Arial"/>
                <w:sz w:val="16"/>
                <w:szCs w:val="16"/>
              </w:rPr>
            </w:pPr>
            <w:r w:rsidRPr="007017F4">
              <w:rPr>
                <w:rFonts w:cs="Arial"/>
                <w:sz w:val="16"/>
                <w:szCs w:val="16"/>
              </w:rPr>
              <w:t>70</w:t>
            </w:r>
          </w:p>
        </w:tc>
      </w:tr>
      <w:tr w:rsidR="007017F4" w:rsidRPr="007017F4" w14:paraId="1F8EB983" w14:textId="77777777" w:rsidTr="007017F4">
        <w:trPr>
          <w:trHeight w:val="52"/>
        </w:trPr>
        <w:tc>
          <w:tcPr>
            <w:tcW w:w="1891" w:type="dxa"/>
            <w:tcBorders>
              <w:top w:val="nil"/>
              <w:left w:val="nil"/>
              <w:bottom w:val="nil"/>
            </w:tcBorders>
            <w:vAlign w:val="center"/>
          </w:tcPr>
          <w:p w14:paraId="0BE6880D" w14:textId="77777777" w:rsidR="007017F4" w:rsidRPr="007017F4" w:rsidRDefault="007017F4" w:rsidP="007017F4">
            <w:pPr>
              <w:spacing w:after="0"/>
              <w:ind w:firstLine="0"/>
              <w:jc w:val="left"/>
              <w:rPr>
                <w:rFonts w:cs="Arial"/>
                <w:sz w:val="16"/>
                <w:szCs w:val="16"/>
              </w:rPr>
            </w:pPr>
            <w:r w:rsidRPr="007017F4">
              <w:rPr>
                <w:rFonts w:cs="Arial"/>
                <w:sz w:val="16"/>
                <w:szCs w:val="16"/>
              </w:rPr>
              <w:t>CZSS Opatija</w:t>
            </w:r>
          </w:p>
        </w:tc>
        <w:tc>
          <w:tcPr>
            <w:tcW w:w="1086" w:type="dxa"/>
            <w:tcBorders>
              <w:top w:val="nil"/>
              <w:bottom w:val="nil"/>
            </w:tcBorders>
            <w:vAlign w:val="center"/>
          </w:tcPr>
          <w:p w14:paraId="25FE0582" w14:textId="77777777" w:rsidR="007017F4" w:rsidRPr="007017F4" w:rsidRDefault="007017F4" w:rsidP="00E55972">
            <w:pPr>
              <w:spacing w:after="0"/>
              <w:ind w:firstLine="0"/>
              <w:jc w:val="right"/>
              <w:rPr>
                <w:rFonts w:cs="Arial"/>
                <w:sz w:val="16"/>
                <w:szCs w:val="16"/>
              </w:rPr>
            </w:pPr>
            <w:r w:rsidRPr="007017F4">
              <w:rPr>
                <w:rFonts w:cs="Arial"/>
                <w:sz w:val="16"/>
                <w:szCs w:val="16"/>
              </w:rPr>
              <w:t>90</w:t>
            </w:r>
          </w:p>
        </w:tc>
        <w:tc>
          <w:tcPr>
            <w:tcW w:w="1134" w:type="dxa"/>
            <w:tcBorders>
              <w:top w:val="nil"/>
              <w:bottom w:val="nil"/>
            </w:tcBorders>
            <w:vAlign w:val="center"/>
          </w:tcPr>
          <w:p w14:paraId="1D261B34" w14:textId="77777777" w:rsidR="007017F4" w:rsidRPr="007017F4" w:rsidRDefault="007017F4" w:rsidP="00E55972">
            <w:pPr>
              <w:spacing w:after="0"/>
              <w:ind w:firstLine="0"/>
              <w:jc w:val="right"/>
              <w:rPr>
                <w:rFonts w:cs="Arial"/>
                <w:sz w:val="16"/>
                <w:szCs w:val="16"/>
              </w:rPr>
            </w:pPr>
            <w:r w:rsidRPr="007017F4">
              <w:rPr>
                <w:rFonts w:cs="Arial"/>
                <w:sz w:val="16"/>
                <w:szCs w:val="16"/>
              </w:rPr>
              <w:t>22</w:t>
            </w:r>
          </w:p>
        </w:tc>
        <w:tc>
          <w:tcPr>
            <w:tcW w:w="993" w:type="dxa"/>
            <w:tcBorders>
              <w:top w:val="nil"/>
              <w:bottom w:val="nil"/>
            </w:tcBorders>
            <w:vAlign w:val="center"/>
          </w:tcPr>
          <w:p w14:paraId="59EE5E99" w14:textId="77777777" w:rsidR="007017F4" w:rsidRPr="007017F4" w:rsidRDefault="007017F4" w:rsidP="00E55972">
            <w:pPr>
              <w:spacing w:after="0"/>
              <w:ind w:firstLine="0"/>
              <w:jc w:val="right"/>
              <w:rPr>
                <w:rFonts w:cs="Arial"/>
                <w:sz w:val="16"/>
                <w:szCs w:val="16"/>
              </w:rPr>
            </w:pPr>
            <w:r w:rsidRPr="007017F4">
              <w:rPr>
                <w:rFonts w:cs="Arial"/>
                <w:sz w:val="16"/>
                <w:szCs w:val="16"/>
              </w:rPr>
              <w:t>56</w:t>
            </w:r>
          </w:p>
        </w:tc>
        <w:tc>
          <w:tcPr>
            <w:tcW w:w="1417" w:type="dxa"/>
            <w:tcBorders>
              <w:top w:val="nil"/>
              <w:bottom w:val="nil"/>
            </w:tcBorders>
            <w:vAlign w:val="center"/>
          </w:tcPr>
          <w:p w14:paraId="28B00314" w14:textId="77777777" w:rsidR="007017F4" w:rsidRPr="007017F4" w:rsidRDefault="007017F4" w:rsidP="00E55972">
            <w:pPr>
              <w:spacing w:after="0"/>
              <w:ind w:firstLine="0"/>
              <w:jc w:val="right"/>
              <w:rPr>
                <w:rFonts w:cs="Arial"/>
                <w:sz w:val="16"/>
                <w:szCs w:val="16"/>
              </w:rPr>
            </w:pPr>
            <w:r w:rsidRPr="007017F4">
              <w:rPr>
                <w:rFonts w:cs="Arial"/>
                <w:sz w:val="16"/>
                <w:szCs w:val="16"/>
              </w:rPr>
              <w:t>2</w:t>
            </w:r>
          </w:p>
        </w:tc>
        <w:tc>
          <w:tcPr>
            <w:tcW w:w="1134" w:type="dxa"/>
            <w:tcBorders>
              <w:top w:val="nil"/>
              <w:bottom w:val="nil"/>
            </w:tcBorders>
            <w:vAlign w:val="center"/>
          </w:tcPr>
          <w:p w14:paraId="0372D489" w14:textId="77777777" w:rsidR="007017F4" w:rsidRPr="007017F4" w:rsidRDefault="007017F4" w:rsidP="00E55972">
            <w:pPr>
              <w:spacing w:after="0"/>
              <w:ind w:firstLine="0"/>
              <w:jc w:val="right"/>
              <w:rPr>
                <w:rFonts w:cs="Arial"/>
                <w:sz w:val="16"/>
                <w:szCs w:val="16"/>
              </w:rPr>
            </w:pPr>
            <w:r w:rsidRPr="007017F4">
              <w:rPr>
                <w:rFonts w:cs="Arial"/>
                <w:sz w:val="16"/>
                <w:szCs w:val="16"/>
              </w:rPr>
              <w:t>222</w:t>
            </w:r>
          </w:p>
        </w:tc>
        <w:tc>
          <w:tcPr>
            <w:tcW w:w="1276" w:type="dxa"/>
            <w:tcBorders>
              <w:top w:val="nil"/>
              <w:bottom w:val="nil"/>
            </w:tcBorders>
            <w:vAlign w:val="center"/>
          </w:tcPr>
          <w:p w14:paraId="67503D12" w14:textId="77777777" w:rsidR="007017F4" w:rsidRPr="007017F4" w:rsidRDefault="007017F4" w:rsidP="00E55972">
            <w:pPr>
              <w:spacing w:after="0"/>
              <w:ind w:firstLine="0"/>
              <w:jc w:val="right"/>
              <w:rPr>
                <w:rFonts w:cs="Arial"/>
                <w:sz w:val="16"/>
                <w:szCs w:val="16"/>
              </w:rPr>
            </w:pPr>
            <w:r w:rsidRPr="007017F4">
              <w:rPr>
                <w:rFonts w:cs="Arial"/>
                <w:sz w:val="16"/>
                <w:szCs w:val="16"/>
              </w:rPr>
              <w:t>1</w:t>
            </w:r>
          </w:p>
        </w:tc>
        <w:tc>
          <w:tcPr>
            <w:tcW w:w="850" w:type="dxa"/>
            <w:tcBorders>
              <w:top w:val="nil"/>
              <w:bottom w:val="nil"/>
              <w:right w:val="nil"/>
            </w:tcBorders>
            <w:shd w:val="clear" w:color="auto" w:fill="E2EFD9"/>
            <w:vAlign w:val="center"/>
          </w:tcPr>
          <w:p w14:paraId="0C43C950" w14:textId="77777777" w:rsidR="007017F4" w:rsidRPr="007017F4" w:rsidRDefault="007017F4" w:rsidP="00E55972">
            <w:pPr>
              <w:spacing w:after="0"/>
              <w:ind w:firstLine="0"/>
              <w:jc w:val="right"/>
              <w:rPr>
                <w:rFonts w:cs="Arial"/>
                <w:sz w:val="16"/>
                <w:szCs w:val="16"/>
              </w:rPr>
            </w:pPr>
            <w:r w:rsidRPr="007017F4">
              <w:rPr>
                <w:rFonts w:cs="Arial"/>
                <w:sz w:val="16"/>
                <w:szCs w:val="16"/>
              </w:rPr>
              <w:t>393</w:t>
            </w:r>
          </w:p>
        </w:tc>
      </w:tr>
      <w:tr w:rsidR="007017F4" w:rsidRPr="007017F4" w14:paraId="35EC812A" w14:textId="77777777" w:rsidTr="007017F4">
        <w:trPr>
          <w:trHeight w:val="52"/>
        </w:trPr>
        <w:tc>
          <w:tcPr>
            <w:tcW w:w="1891" w:type="dxa"/>
            <w:tcBorders>
              <w:top w:val="nil"/>
              <w:left w:val="nil"/>
              <w:bottom w:val="single" w:sz="4" w:space="0" w:color="auto"/>
            </w:tcBorders>
            <w:vAlign w:val="center"/>
          </w:tcPr>
          <w:p w14:paraId="416F99F3" w14:textId="77777777" w:rsidR="007017F4" w:rsidRPr="007017F4" w:rsidRDefault="007017F4" w:rsidP="007017F4">
            <w:pPr>
              <w:spacing w:after="0"/>
              <w:ind w:firstLine="0"/>
              <w:jc w:val="left"/>
              <w:rPr>
                <w:rFonts w:cs="Arial"/>
                <w:sz w:val="16"/>
                <w:szCs w:val="16"/>
              </w:rPr>
            </w:pPr>
            <w:r w:rsidRPr="007017F4">
              <w:rPr>
                <w:rFonts w:cs="Arial"/>
                <w:sz w:val="16"/>
                <w:szCs w:val="16"/>
              </w:rPr>
              <w:t xml:space="preserve">CZSS </w:t>
            </w:r>
            <w:r w:rsidRPr="007017F4">
              <w:rPr>
                <w:rFonts w:cs="Arial"/>
                <w:sz w:val="16"/>
                <w:szCs w:val="16"/>
              </w:rPr>
              <w:br/>
              <w:t>Krk</w:t>
            </w:r>
          </w:p>
        </w:tc>
        <w:tc>
          <w:tcPr>
            <w:tcW w:w="1086" w:type="dxa"/>
            <w:tcBorders>
              <w:top w:val="nil"/>
              <w:bottom w:val="single" w:sz="4" w:space="0" w:color="auto"/>
            </w:tcBorders>
            <w:vAlign w:val="center"/>
          </w:tcPr>
          <w:p w14:paraId="7171E46E" w14:textId="77777777" w:rsidR="007017F4" w:rsidRPr="007017F4" w:rsidRDefault="007017F4" w:rsidP="00E55972">
            <w:pPr>
              <w:spacing w:after="0"/>
              <w:ind w:firstLine="0"/>
              <w:jc w:val="right"/>
              <w:rPr>
                <w:rFonts w:cs="Arial"/>
                <w:sz w:val="16"/>
                <w:szCs w:val="16"/>
              </w:rPr>
            </w:pPr>
            <w:r w:rsidRPr="007017F4">
              <w:rPr>
                <w:rFonts w:cs="Arial"/>
                <w:sz w:val="16"/>
                <w:szCs w:val="16"/>
              </w:rPr>
              <w:t>20</w:t>
            </w:r>
          </w:p>
        </w:tc>
        <w:tc>
          <w:tcPr>
            <w:tcW w:w="1134" w:type="dxa"/>
            <w:tcBorders>
              <w:top w:val="nil"/>
              <w:bottom w:val="single" w:sz="4" w:space="0" w:color="auto"/>
            </w:tcBorders>
            <w:vAlign w:val="center"/>
          </w:tcPr>
          <w:p w14:paraId="3955320B" w14:textId="77777777" w:rsidR="007017F4" w:rsidRPr="007017F4" w:rsidRDefault="007017F4" w:rsidP="00E55972">
            <w:pPr>
              <w:spacing w:after="0"/>
              <w:ind w:firstLine="0"/>
              <w:jc w:val="right"/>
              <w:rPr>
                <w:rFonts w:cs="Arial"/>
                <w:sz w:val="16"/>
                <w:szCs w:val="16"/>
              </w:rPr>
            </w:pPr>
            <w:r w:rsidRPr="007017F4">
              <w:rPr>
                <w:rFonts w:cs="Arial"/>
                <w:sz w:val="16"/>
                <w:szCs w:val="16"/>
              </w:rPr>
              <w:t>11</w:t>
            </w:r>
          </w:p>
        </w:tc>
        <w:tc>
          <w:tcPr>
            <w:tcW w:w="993" w:type="dxa"/>
            <w:tcBorders>
              <w:top w:val="nil"/>
              <w:bottom w:val="single" w:sz="4" w:space="0" w:color="auto"/>
            </w:tcBorders>
            <w:vAlign w:val="center"/>
          </w:tcPr>
          <w:p w14:paraId="146DA0FF" w14:textId="77777777" w:rsidR="007017F4" w:rsidRPr="007017F4" w:rsidRDefault="007017F4" w:rsidP="00E55972">
            <w:pPr>
              <w:spacing w:after="0"/>
              <w:ind w:firstLine="0"/>
              <w:jc w:val="right"/>
              <w:rPr>
                <w:rFonts w:cs="Arial"/>
                <w:sz w:val="16"/>
                <w:szCs w:val="16"/>
              </w:rPr>
            </w:pPr>
            <w:r w:rsidRPr="007017F4">
              <w:rPr>
                <w:rFonts w:cs="Arial"/>
                <w:sz w:val="16"/>
                <w:szCs w:val="16"/>
              </w:rPr>
              <w:t>17</w:t>
            </w:r>
          </w:p>
        </w:tc>
        <w:tc>
          <w:tcPr>
            <w:tcW w:w="1417" w:type="dxa"/>
            <w:tcBorders>
              <w:top w:val="nil"/>
              <w:bottom w:val="single" w:sz="4" w:space="0" w:color="auto"/>
            </w:tcBorders>
            <w:vAlign w:val="center"/>
          </w:tcPr>
          <w:p w14:paraId="4CC617AD"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4" w:type="dxa"/>
            <w:tcBorders>
              <w:top w:val="nil"/>
              <w:bottom w:val="single" w:sz="4" w:space="0" w:color="auto"/>
            </w:tcBorders>
            <w:vAlign w:val="center"/>
          </w:tcPr>
          <w:p w14:paraId="668714CC" w14:textId="77777777" w:rsidR="007017F4" w:rsidRPr="007017F4" w:rsidRDefault="007017F4" w:rsidP="00E55972">
            <w:pPr>
              <w:spacing w:after="0"/>
              <w:ind w:firstLine="0"/>
              <w:jc w:val="right"/>
              <w:rPr>
                <w:rFonts w:cs="Arial"/>
                <w:sz w:val="16"/>
                <w:szCs w:val="16"/>
              </w:rPr>
            </w:pPr>
            <w:r w:rsidRPr="007017F4">
              <w:rPr>
                <w:rFonts w:cs="Arial"/>
                <w:sz w:val="16"/>
                <w:szCs w:val="16"/>
              </w:rPr>
              <w:t>48</w:t>
            </w:r>
          </w:p>
        </w:tc>
        <w:tc>
          <w:tcPr>
            <w:tcW w:w="1276" w:type="dxa"/>
            <w:tcBorders>
              <w:top w:val="nil"/>
              <w:bottom w:val="single" w:sz="4" w:space="0" w:color="auto"/>
            </w:tcBorders>
            <w:vAlign w:val="center"/>
          </w:tcPr>
          <w:p w14:paraId="6735C4DA"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850" w:type="dxa"/>
            <w:tcBorders>
              <w:top w:val="nil"/>
              <w:bottom w:val="single" w:sz="4" w:space="0" w:color="auto"/>
              <w:right w:val="nil"/>
            </w:tcBorders>
            <w:shd w:val="clear" w:color="auto" w:fill="E2EFD9"/>
            <w:vAlign w:val="center"/>
          </w:tcPr>
          <w:p w14:paraId="14CDCADF" w14:textId="77777777" w:rsidR="007017F4" w:rsidRPr="007017F4" w:rsidRDefault="007017F4" w:rsidP="00E55972">
            <w:pPr>
              <w:spacing w:after="0"/>
              <w:ind w:firstLine="0"/>
              <w:jc w:val="right"/>
              <w:rPr>
                <w:rFonts w:cs="Arial"/>
                <w:sz w:val="16"/>
                <w:szCs w:val="16"/>
              </w:rPr>
            </w:pPr>
            <w:r w:rsidRPr="007017F4">
              <w:rPr>
                <w:rFonts w:cs="Arial"/>
                <w:sz w:val="16"/>
                <w:szCs w:val="16"/>
              </w:rPr>
              <w:t>96</w:t>
            </w:r>
          </w:p>
        </w:tc>
      </w:tr>
      <w:tr w:rsidR="007017F4" w:rsidRPr="007017F4" w14:paraId="3222BCE6" w14:textId="77777777" w:rsidTr="007017F4">
        <w:trPr>
          <w:trHeight w:val="150"/>
        </w:trPr>
        <w:tc>
          <w:tcPr>
            <w:tcW w:w="1891" w:type="dxa"/>
            <w:tcBorders>
              <w:top w:val="single" w:sz="4" w:space="0" w:color="auto"/>
              <w:left w:val="nil"/>
            </w:tcBorders>
            <w:shd w:val="clear" w:color="auto" w:fill="E2EFD9"/>
            <w:vAlign w:val="center"/>
          </w:tcPr>
          <w:p w14:paraId="4D23EBEB" w14:textId="77777777" w:rsidR="007017F4" w:rsidRPr="007017F4" w:rsidRDefault="007017F4" w:rsidP="007017F4">
            <w:pPr>
              <w:spacing w:after="0"/>
              <w:ind w:firstLine="0"/>
              <w:jc w:val="center"/>
              <w:rPr>
                <w:rFonts w:cs="Arial"/>
                <w:sz w:val="16"/>
                <w:szCs w:val="16"/>
              </w:rPr>
            </w:pPr>
            <w:r w:rsidRPr="007017F4">
              <w:rPr>
                <w:rFonts w:cs="Arial"/>
                <w:sz w:val="16"/>
                <w:szCs w:val="16"/>
              </w:rPr>
              <w:t>Ukupno</w:t>
            </w:r>
          </w:p>
        </w:tc>
        <w:tc>
          <w:tcPr>
            <w:tcW w:w="1086" w:type="dxa"/>
            <w:tcBorders>
              <w:top w:val="single" w:sz="4" w:space="0" w:color="auto"/>
            </w:tcBorders>
            <w:shd w:val="clear" w:color="auto" w:fill="E2EFD9"/>
            <w:vAlign w:val="center"/>
          </w:tcPr>
          <w:p w14:paraId="761E7108" w14:textId="77777777" w:rsidR="007017F4" w:rsidRPr="007017F4" w:rsidRDefault="007017F4" w:rsidP="00E55972">
            <w:pPr>
              <w:spacing w:after="0"/>
              <w:ind w:firstLine="0"/>
              <w:jc w:val="right"/>
              <w:rPr>
                <w:rFonts w:cs="Arial"/>
                <w:sz w:val="16"/>
                <w:szCs w:val="16"/>
              </w:rPr>
            </w:pPr>
            <w:r w:rsidRPr="007017F4">
              <w:rPr>
                <w:rFonts w:cs="Arial"/>
                <w:sz w:val="16"/>
                <w:szCs w:val="16"/>
              </w:rPr>
              <w:t>750</w:t>
            </w:r>
          </w:p>
        </w:tc>
        <w:tc>
          <w:tcPr>
            <w:tcW w:w="1134" w:type="dxa"/>
            <w:tcBorders>
              <w:top w:val="single" w:sz="4" w:space="0" w:color="auto"/>
            </w:tcBorders>
            <w:shd w:val="clear" w:color="auto" w:fill="E2EFD9"/>
            <w:vAlign w:val="center"/>
          </w:tcPr>
          <w:p w14:paraId="08E337DF" w14:textId="77777777" w:rsidR="007017F4" w:rsidRPr="007017F4" w:rsidRDefault="007017F4" w:rsidP="00E55972">
            <w:pPr>
              <w:spacing w:after="0"/>
              <w:ind w:firstLine="0"/>
              <w:jc w:val="right"/>
              <w:rPr>
                <w:rFonts w:cs="Arial"/>
                <w:sz w:val="16"/>
                <w:szCs w:val="16"/>
              </w:rPr>
            </w:pPr>
            <w:r w:rsidRPr="007017F4">
              <w:rPr>
                <w:rFonts w:cs="Arial"/>
                <w:sz w:val="16"/>
                <w:szCs w:val="16"/>
              </w:rPr>
              <w:t>950</w:t>
            </w:r>
          </w:p>
        </w:tc>
        <w:tc>
          <w:tcPr>
            <w:tcW w:w="993" w:type="dxa"/>
            <w:tcBorders>
              <w:top w:val="single" w:sz="4" w:space="0" w:color="auto"/>
            </w:tcBorders>
            <w:shd w:val="clear" w:color="auto" w:fill="E2EFD9"/>
            <w:vAlign w:val="center"/>
          </w:tcPr>
          <w:p w14:paraId="0FE31226" w14:textId="77777777" w:rsidR="007017F4" w:rsidRPr="007017F4" w:rsidRDefault="007017F4" w:rsidP="00E55972">
            <w:pPr>
              <w:spacing w:after="0"/>
              <w:ind w:firstLine="0"/>
              <w:jc w:val="right"/>
              <w:rPr>
                <w:rFonts w:cs="Arial"/>
                <w:sz w:val="16"/>
                <w:szCs w:val="16"/>
              </w:rPr>
            </w:pPr>
            <w:r w:rsidRPr="007017F4">
              <w:rPr>
                <w:rFonts w:cs="Arial"/>
                <w:sz w:val="16"/>
                <w:szCs w:val="16"/>
              </w:rPr>
              <w:t>309</w:t>
            </w:r>
          </w:p>
        </w:tc>
        <w:tc>
          <w:tcPr>
            <w:tcW w:w="1417" w:type="dxa"/>
            <w:tcBorders>
              <w:top w:val="single" w:sz="4" w:space="0" w:color="auto"/>
            </w:tcBorders>
            <w:shd w:val="clear" w:color="auto" w:fill="E2EFD9"/>
            <w:vAlign w:val="center"/>
          </w:tcPr>
          <w:p w14:paraId="153BEEC2" w14:textId="77777777" w:rsidR="007017F4" w:rsidRPr="007017F4" w:rsidRDefault="007017F4" w:rsidP="00E55972">
            <w:pPr>
              <w:spacing w:after="0"/>
              <w:ind w:firstLine="0"/>
              <w:jc w:val="right"/>
              <w:rPr>
                <w:rFonts w:cs="Arial"/>
                <w:sz w:val="16"/>
                <w:szCs w:val="16"/>
              </w:rPr>
            </w:pPr>
            <w:r w:rsidRPr="007017F4">
              <w:rPr>
                <w:rFonts w:cs="Arial"/>
                <w:sz w:val="16"/>
                <w:szCs w:val="16"/>
              </w:rPr>
              <w:t>24</w:t>
            </w:r>
          </w:p>
        </w:tc>
        <w:tc>
          <w:tcPr>
            <w:tcW w:w="1134" w:type="dxa"/>
            <w:tcBorders>
              <w:top w:val="single" w:sz="4" w:space="0" w:color="auto"/>
            </w:tcBorders>
            <w:shd w:val="clear" w:color="auto" w:fill="E2EFD9"/>
            <w:vAlign w:val="center"/>
          </w:tcPr>
          <w:p w14:paraId="37434FBC" w14:textId="77777777" w:rsidR="007017F4" w:rsidRPr="007017F4" w:rsidRDefault="007017F4" w:rsidP="00E55972">
            <w:pPr>
              <w:spacing w:after="0"/>
              <w:ind w:firstLine="0"/>
              <w:jc w:val="right"/>
              <w:rPr>
                <w:rFonts w:cs="Arial"/>
                <w:sz w:val="16"/>
                <w:szCs w:val="16"/>
              </w:rPr>
            </w:pPr>
            <w:r w:rsidRPr="007017F4">
              <w:rPr>
                <w:rFonts w:cs="Arial"/>
                <w:sz w:val="16"/>
                <w:szCs w:val="16"/>
              </w:rPr>
              <w:t>4929</w:t>
            </w:r>
          </w:p>
        </w:tc>
        <w:tc>
          <w:tcPr>
            <w:tcW w:w="1276" w:type="dxa"/>
            <w:tcBorders>
              <w:top w:val="single" w:sz="4" w:space="0" w:color="auto"/>
            </w:tcBorders>
            <w:shd w:val="clear" w:color="auto" w:fill="E2EFD9"/>
            <w:vAlign w:val="center"/>
          </w:tcPr>
          <w:p w14:paraId="2C56AF2C" w14:textId="77777777" w:rsidR="007017F4" w:rsidRPr="007017F4" w:rsidRDefault="007017F4" w:rsidP="00E55972">
            <w:pPr>
              <w:spacing w:after="0"/>
              <w:ind w:firstLine="0"/>
              <w:jc w:val="right"/>
              <w:rPr>
                <w:rFonts w:cs="Arial"/>
                <w:sz w:val="16"/>
                <w:szCs w:val="16"/>
              </w:rPr>
            </w:pPr>
            <w:r w:rsidRPr="007017F4">
              <w:rPr>
                <w:rFonts w:cs="Arial"/>
                <w:sz w:val="16"/>
                <w:szCs w:val="16"/>
              </w:rPr>
              <w:t>2</w:t>
            </w:r>
          </w:p>
        </w:tc>
        <w:tc>
          <w:tcPr>
            <w:tcW w:w="850" w:type="dxa"/>
            <w:tcBorders>
              <w:top w:val="single" w:sz="4" w:space="0" w:color="auto"/>
              <w:right w:val="nil"/>
            </w:tcBorders>
            <w:shd w:val="clear" w:color="auto" w:fill="E2EFD9"/>
            <w:vAlign w:val="center"/>
          </w:tcPr>
          <w:p w14:paraId="148AF697" w14:textId="77777777" w:rsidR="007017F4" w:rsidRPr="007017F4" w:rsidRDefault="007017F4" w:rsidP="00E55972">
            <w:pPr>
              <w:spacing w:after="0"/>
              <w:ind w:firstLine="0"/>
              <w:jc w:val="right"/>
              <w:rPr>
                <w:rFonts w:cs="Arial"/>
                <w:sz w:val="16"/>
                <w:szCs w:val="16"/>
              </w:rPr>
            </w:pPr>
          </w:p>
        </w:tc>
      </w:tr>
    </w:tbl>
    <w:p w14:paraId="591F42E3" w14:textId="63AD994A" w:rsidR="002062F3" w:rsidRPr="006C422A" w:rsidRDefault="002062F3" w:rsidP="006C422A">
      <w:pPr>
        <w:rPr>
          <w:rFonts w:cs="Arial"/>
        </w:rPr>
      </w:pPr>
      <w:r w:rsidRPr="006C422A">
        <w:rPr>
          <w:rFonts w:cs="Arial"/>
          <w:i/>
        </w:rPr>
        <w:t xml:space="preserve">Tablica </w:t>
      </w:r>
      <w:r w:rsidR="006C422A" w:rsidRPr="006C422A">
        <w:rPr>
          <w:rFonts w:cs="Arial"/>
          <w:i/>
        </w:rPr>
        <w:t>40</w:t>
      </w:r>
      <w:r w:rsidR="00D67C60">
        <w:rPr>
          <w:rFonts w:cs="Arial"/>
          <w:i/>
        </w:rPr>
        <w:t>.</w:t>
      </w:r>
      <w:r w:rsidR="006C422A" w:rsidRPr="006C422A">
        <w:rPr>
          <w:rFonts w:cs="Arial"/>
        </w:rPr>
        <w:t xml:space="preserve"> </w:t>
      </w:r>
      <w:r w:rsidRPr="006C422A">
        <w:rPr>
          <w:rFonts w:cs="Arial"/>
        </w:rPr>
        <w:t>Br</w:t>
      </w:r>
      <w:r w:rsidRPr="00B9201E">
        <w:rPr>
          <w:rFonts w:cs="Arial"/>
        </w:rPr>
        <w:t>oj korisnika socijalnih naknad</w:t>
      </w:r>
      <w:r w:rsidR="006C422A">
        <w:rPr>
          <w:rFonts w:cs="Arial"/>
        </w:rPr>
        <w:t>a po ispostavama CZSS (nastavak)</w:t>
      </w:r>
    </w:p>
    <w:p w14:paraId="3FB90792" w14:textId="0386BBA0" w:rsidR="002062F3" w:rsidRPr="00B9201E" w:rsidRDefault="006C422A" w:rsidP="006C422A">
      <w:pPr>
        <w:ind w:firstLine="0"/>
        <w:jc w:val="center"/>
        <w:rPr>
          <w:rFonts w:cs="Arial"/>
          <w:bCs/>
        </w:rPr>
      </w:pPr>
      <w:r w:rsidRPr="000D4692">
        <w:rPr>
          <w:rFonts w:cs="Arial"/>
          <w:bCs/>
          <w:sz w:val="16"/>
          <w:szCs w:val="16"/>
        </w:rPr>
        <w:t xml:space="preserve">Izvor: Prema dostavljenim podacima Centara za socijalnu skrb u PGŽ, podaci dostupni u Arhivi DiP-a, 1.2021. </w:t>
      </w:r>
      <w:r w:rsidR="002062F3">
        <w:rPr>
          <w:rFonts w:cs="Arial"/>
          <w:bCs/>
        </w:rPr>
        <w:br w:type="page"/>
      </w:r>
    </w:p>
    <w:p w14:paraId="4F92124E" w14:textId="20D12C1F" w:rsidR="002062F3" w:rsidRDefault="006C422A" w:rsidP="002062F3">
      <w:pPr>
        <w:spacing w:after="160"/>
        <w:rPr>
          <w:rFonts w:cs="Arial"/>
        </w:rPr>
      </w:pPr>
      <w:r w:rsidRPr="006C422A">
        <w:rPr>
          <w:rFonts w:cs="Arial"/>
          <w:i/>
        </w:rPr>
        <w:t>Tablica 41</w:t>
      </w:r>
      <w:r w:rsidR="00D67C60">
        <w:rPr>
          <w:rFonts w:cs="Arial"/>
          <w:i/>
        </w:rPr>
        <w:t>.</w:t>
      </w:r>
      <w:r w:rsidR="002062F3" w:rsidRPr="00006C88">
        <w:rPr>
          <w:rFonts w:cs="Arial"/>
        </w:rPr>
        <w:t xml:space="preserve"> Broj korisnika socijalnih usluga po ispostavama CZSS</w:t>
      </w:r>
    </w:p>
    <w:tbl>
      <w:tblPr>
        <w:tblStyle w:val="Reetkatablice24"/>
        <w:tblpPr w:leftFromText="180" w:rightFromText="180" w:vertAnchor="text" w:horzAnchor="margin" w:tblpXSpec="center" w:tblpY="-29"/>
        <w:tblW w:w="1034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2"/>
        <w:gridCol w:w="851"/>
        <w:gridCol w:w="1135"/>
        <w:gridCol w:w="992"/>
        <w:gridCol w:w="143"/>
        <w:gridCol w:w="846"/>
        <w:gridCol w:w="1276"/>
        <w:gridCol w:w="1139"/>
        <w:gridCol w:w="992"/>
        <w:gridCol w:w="992"/>
      </w:tblGrid>
      <w:tr w:rsidR="007017F4" w:rsidRPr="007017F4" w14:paraId="6E27FB7F" w14:textId="77777777" w:rsidTr="007017F4">
        <w:trPr>
          <w:cantSplit/>
          <w:trHeight w:val="131"/>
        </w:trPr>
        <w:tc>
          <w:tcPr>
            <w:tcW w:w="1982" w:type="dxa"/>
            <w:shd w:val="clear" w:color="auto" w:fill="C5E0B3"/>
            <w:vAlign w:val="center"/>
          </w:tcPr>
          <w:p w14:paraId="1F5C976E" w14:textId="77777777" w:rsidR="007017F4" w:rsidRPr="007017F4" w:rsidRDefault="007017F4" w:rsidP="007017F4">
            <w:pPr>
              <w:spacing w:after="0"/>
              <w:ind w:firstLine="0"/>
              <w:jc w:val="center"/>
              <w:rPr>
                <w:rFonts w:cs="Arial"/>
                <w:sz w:val="16"/>
                <w:szCs w:val="16"/>
              </w:rPr>
            </w:pPr>
          </w:p>
        </w:tc>
        <w:tc>
          <w:tcPr>
            <w:tcW w:w="7374" w:type="dxa"/>
            <w:gridSpan w:val="8"/>
            <w:shd w:val="clear" w:color="auto" w:fill="C5E0B3"/>
            <w:vAlign w:val="center"/>
          </w:tcPr>
          <w:p w14:paraId="3E2A2C3B" w14:textId="77777777" w:rsidR="007017F4" w:rsidRPr="007017F4" w:rsidRDefault="007017F4" w:rsidP="007017F4">
            <w:pPr>
              <w:spacing w:after="0"/>
              <w:ind w:firstLine="0"/>
              <w:jc w:val="center"/>
              <w:rPr>
                <w:rFonts w:cs="Arial"/>
                <w:sz w:val="16"/>
                <w:szCs w:val="16"/>
              </w:rPr>
            </w:pPr>
            <w:r w:rsidRPr="007017F4">
              <w:rPr>
                <w:rFonts w:cs="Arial"/>
                <w:sz w:val="16"/>
                <w:szCs w:val="16"/>
              </w:rPr>
              <w:t>SOCIJALNE USLUGE</w:t>
            </w:r>
          </w:p>
        </w:tc>
        <w:tc>
          <w:tcPr>
            <w:tcW w:w="992" w:type="dxa"/>
            <w:shd w:val="clear" w:color="auto" w:fill="C5E0B3"/>
            <w:vAlign w:val="center"/>
          </w:tcPr>
          <w:p w14:paraId="72EFA208" w14:textId="77777777" w:rsidR="007017F4" w:rsidRPr="007017F4" w:rsidRDefault="007017F4" w:rsidP="007017F4">
            <w:pPr>
              <w:spacing w:after="0"/>
              <w:ind w:firstLine="0"/>
              <w:jc w:val="center"/>
              <w:rPr>
                <w:rFonts w:cs="Arial"/>
                <w:sz w:val="16"/>
                <w:szCs w:val="16"/>
              </w:rPr>
            </w:pPr>
          </w:p>
        </w:tc>
      </w:tr>
      <w:tr w:rsidR="007017F4" w:rsidRPr="007017F4" w14:paraId="51C0DA5D" w14:textId="77777777" w:rsidTr="007017F4">
        <w:trPr>
          <w:cantSplit/>
          <w:trHeight w:val="50"/>
        </w:trPr>
        <w:tc>
          <w:tcPr>
            <w:tcW w:w="1982" w:type="dxa"/>
            <w:vMerge w:val="restart"/>
            <w:shd w:val="clear" w:color="auto" w:fill="E2EFD9"/>
            <w:vAlign w:val="center"/>
          </w:tcPr>
          <w:p w14:paraId="0EE83B3D" w14:textId="77777777" w:rsidR="007017F4" w:rsidRPr="007017F4" w:rsidRDefault="007017F4" w:rsidP="007017F4">
            <w:pPr>
              <w:spacing w:after="0"/>
              <w:ind w:firstLine="0"/>
              <w:jc w:val="center"/>
              <w:rPr>
                <w:rFonts w:cs="Arial"/>
                <w:sz w:val="16"/>
                <w:szCs w:val="16"/>
              </w:rPr>
            </w:pPr>
            <w:r w:rsidRPr="007017F4">
              <w:rPr>
                <w:rFonts w:cs="Arial"/>
                <w:sz w:val="16"/>
                <w:szCs w:val="16"/>
              </w:rPr>
              <w:t>Ispostava</w:t>
            </w:r>
          </w:p>
        </w:tc>
        <w:tc>
          <w:tcPr>
            <w:tcW w:w="851" w:type="dxa"/>
            <w:vMerge w:val="restart"/>
            <w:shd w:val="clear" w:color="auto" w:fill="E2EFD9"/>
            <w:vAlign w:val="center"/>
          </w:tcPr>
          <w:p w14:paraId="7E354FA0" w14:textId="77777777" w:rsidR="007017F4" w:rsidRPr="007017F4" w:rsidRDefault="007017F4" w:rsidP="007017F4">
            <w:pPr>
              <w:spacing w:after="0"/>
              <w:ind w:firstLine="0"/>
              <w:jc w:val="center"/>
              <w:rPr>
                <w:rFonts w:cs="Arial"/>
                <w:sz w:val="16"/>
                <w:szCs w:val="16"/>
              </w:rPr>
            </w:pPr>
            <w:r w:rsidRPr="007017F4">
              <w:rPr>
                <w:rFonts w:cs="Arial"/>
                <w:sz w:val="16"/>
                <w:szCs w:val="16"/>
              </w:rPr>
              <w:t>Prva socijalna usluga</w:t>
            </w:r>
          </w:p>
        </w:tc>
        <w:tc>
          <w:tcPr>
            <w:tcW w:w="2127" w:type="dxa"/>
            <w:gridSpan w:val="2"/>
            <w:shd w:val="clear" w:color="auto" w:fill="E2EFD9"/>
            <w:vAlign w:val="center"/>
          </w:tcPr>
          <w:p w14:paraId="5E3C9D5E" w14:textId="77777777" w:rsidR="007017F4" w:rsidRPr="007017F4" w:rsidRDefault="007017F4" w:rsidP="007017F4">
            <w:pPr>
              <w:spacing w:after="0"/>
              <w:ind w:firstLine="0"/>
              <w:jc w:val="center"/>
              <w:rPr>
                <w:rFonts w:cs="Arial"/>
                <w:sz w:val="16"/>
                <w:szCs w:val="16"/>
              </w:rPr>
            </w:pPr>
            <w:r w:rsidRPr="007017F4">
              <w:rPr>
                <w:rFonts w:cs="Arial"/>
                <w:sz w:val="16"/>
                <w:szCs w:val="16"/>
              </w:rPr>
              <w:t>Savjetovanje i pomaganje</w:t>
            </w:r>
          </w:p>
        </w:tc>
        <w:tc>
          <w:tcPr>
            <w:tcW w:w="989" w:type="dxa"/>
            <w:gridSpan w:val="2"/>
            <w:vMerge w:val="restart"/>
            <w:shd w:val="clear" w:color="auto" w:fill="E2EFD9"/>
            <w:vAlign w:val="center"/>
          </w:tcPr>
          <w:p w14:paraId="566DFCE2" w14:textId="77777777" w:rsidR="007017F4" w:rsidRPr="007017F4" w:rsidRDefault="007017F4" w:rsidP="007017F4">
            <w:pPr>
              <w:spacing w:after="0"/>
              <w:ind w:firstLine="0"/>
              <w:jc w:val="center"/>
              <w:rPr>
                <w:rFonts w:cs="Arial"/>
                <w:sz w:val="16"/>
                <w:szCs w:val="16"/>
              </w:rPr>
            </w:pPr>
            <w:r w:rsidRPr="007017F4">
              <w:rPr>
                <w:rFonts w:cs="Arial"/>
                <w:sz w:val="16"/>
                <w:szCs w:val="16"/>
              </w:rPr>
              <w:t>Pomoć u kući</w:t>
            </w:r>
          </w:p>
        </w:tc>
        <w:tc>
          <w:tcPr>
            <w:tcW w:w="1276" w:type="dxa"/>
            <w:vMerge w:val="restart"/>
            <w:shd w:val="clear" w:color="auto" w:fill="E2EFD9"/>
            <w:vAlign w:val="center"/>
          </w:tcPr>
          <w:p w14:paraId="548B4CDB" w14:textId="77777777" w:rsidR="007017F4" w:rsidRPr="007017F4" w:rsidRDefault="007017F4" w:rsidP="007017F4">
            <w:pPr>
              <w:spacing w:after="0"/>
              <w:ind w:firstLine="0"/>
              <w:jc w:val="center"/>
              <w:rPr>
                <w:rFonts w:cs="Arial"/>
                <w:sz w:val="16"/>
                <w:szCs w:val="16"/>
              </w:rPr>
            </w:pPr>
            <w:r w:rsidRPr="007017F4">
              <w:rPr>
                <w:rFonts w:cs="Arial"/>
                <w:sz w:val="16"/>
                <w:szCs w:val="16"/>
              </w:rPr>
              <w:t>Psihosocijalna podrška</w:t>
            </w:r>
          </w:p>
        </w:tc>
        <w:tc>
          <w:tcPr>
            <w:tcW w:w="1139" w:type="dxa"/>
            <w:vMerge w:val="restart"/>
            <w:shd w:val="clear" w:color="auto" w:fill="E2EFD9"/>
            <w:vAlign w:val="center"/>
          </w:tcPr>
          <w:p w14:paraId="7F1056D4" w14:textId="77777777" w:rsidR="007017F4" w:rsidRPr="007017F4" w:rsidRDefault="007017F4" w:rsidP="007017F4">
            <w:pPr>
              <w:spacing w:after="0"/>
              <w:ind w:firstLine="0"/>
              <w:jc w:val="center"/>
              <w:rPr>
                <w:rFonts w:cs="Arial"/>
                <w:sz w:val="16"/>
                <w:szCs w:val="16"/>
              </w:rPr>
            </w:pPr>
            <w:r w:rsidRPr="007017F4">
              <w:rPr>
                <w:rFonts w:cs="Arial"/>
                <w:sz w:val="16"/>
                <w:szCs w:val="16"/>
              </w:rPr>
              <w:t>Rana intervencija</w:t>
            </w:r>
          </w:p>
        </w:tc>
        <w:tc>
          <w:tcPr>
            <w:tcW w:w="992" w:type="dxa"/>
            <w:vMerge w:val="restart"/>
            <w:shd w:val="clear" w:color="auto" w:fill="E2EFD9"/>
            <w:vAlign w:val="center"/>
          </w:tcPr>
          <w:p w14:paraId="30E00B16" w14:textId="77777777" w:rsidR="007017F4" w:rsidRPr="007017F4" w:rsidRDefault="007017F4" w:rsidP="007017F4">
            <w:pPr>
              <w:spacing w:after="0"/>
              <w:ind w:firstLine="0"/>
              <w:jc w:val="center"/>
              <w:rPr>
                <w:rFonts w:cs="Arial"/>
                <w:sz w:val="16"/>
                <w:szCs w:val="16"/>
              </w:rPr>
            </w:pPr>
            <w:r w:rsidRPr="007017F4">
              <w:rPr>
                <w:rFonts w:cs="Arial"/>
                <w:sz w:val="16"/>
                <w:szCs w:val="16"/>
              </w:rPr>
              <w:t>Integracija</w:t>
            </w:r>
          </w:p>
        </w:tc>
        <w:tc>
          <w:tcPr>
            <w:tcW w:w="992" w:type="dxa"/>
            <w:vMerge w:val="restart"/>
            <w:shd w:val="clear" w:color="auto" w:fill="E2EFD9"/>
            <w:vAlign w:val="center"/>
          </w:tcPr>
          <w:p w14:paraId="1E161F70" w14:textId="77777777" w:rsidR="007017F4" w:rsidRPr="007017F4" w:rsidRDefault="007017F4" w:rsidP="007017F4">
            <w:pPr>
              <w:spacing w:after="0"/>
              <w:ind w:firstLine="0"/>
              <w:jc w:val="center"/>
              <w:rPr>
                <w:rFonts w:cs="Arial"/>
                <w:sz w:val="16"/>
                <w:szCs w:val="16"/>
              </w:rPr>
            </w:pPr>
            <w:r w:rsidRPr="007017F4">
              <w:rPr>
                <w:rFonts w:cs="Arial"/>
                <w:sz w:val="16"/>
                <w:szCs w:val="16"/>
              </w:rPr>
              <w:t>Ukupno</w:t>
            </w:r>
          </w:p>
        </w:tc>
      </w:tr>
      <w:tr w:rsidR="007017F4" w:rsidRPr="007017F4" w14:paraId="76E5C64A" w14:textId="77777777" w:rsidTr="007017F4">
        <w:trPr>
          <w:cantSplit/>
          <w:trHeight w:val="50"/>
        </w:trPr>
        <w:tc>
          <w:tcPr>
            <w:tcW w:w="1982" w:type="dxa"/>
            <w:vMerge/>
            <w:tcBorders>
              <w:bottom w:val="single" w:sz="4" w:space="0" w:color="auto"/>
            </w:tcBorders>
            <w:vAlign w:val="center"/>
          </w:tcPr>
          <w:p w14:paraId="6E85F0FB" w14:textId="77777777" w:rsidR="007017F4" w:rsidRPr="007017F4" w:rsidRDefault="007017F4" w:rsidP="007017F4">
            <w:pPr>
              <w:spacing w:after="0"/>
              <w:ind w:firstLine="0"/>
              <w:jc w:val="center"/>
              <w:rPr>
                <w:rFonts w:cs="Arial"/>
                <w:sz w:val="16"/>
                <w:szCs w:val="16"/>
              </w:rPr>
            </w:pPr>
          </w:p>
        </w:tc>
        <w:tc>
          <w:tcPr>
            <w:tcW w:w="851" w:type="dxa"/>
            <w:vMerge/>
            <w:tcBorders>
              <w:bottom w:val="single" w:sz="4" w:space="0" w:color="auto"/>
            </w:tcBorders>
            <w:vAlign w:val="center"/>
          </w:tcPr>
          <w:p w14:paraId="237ACD2A" w14:textId="77777777" w:rsidR="007017F4" w:rsidRPr="007017F4" w:rsidRDefault="007017F4" w:rsidP="007017F4">
            <w:pPr>
              <w:spacing w:after="0"/>
              <w:ind w:firstLine="0"/>
              <w:jc w:val="center"/>
              <w:rPr>
                <w:rFonts w:cs="Arial"/>
                <w:sz w:val="16"/>
                <w:szCs w:val="16"/>
              </w:rPr>
            </w:pPr>
          </w:p>
        </w:tc>
        <w:tc>
          <w:tcPr>
            <w:tcW w:w="1135" w:type="dxa"/>
            <w:tcBorders>
              <w:bottom w:val="single" w:sz="4" w:space="0" w:color="auto"/>
            </w:tcBorders>
            <w:shd w:val="clear" w:color="auto" w:fill="E2EFD9"/>
            <w:vAlign w:val="center"/>
          </w:tcPr>
          <w:p w14:paraId="391D8107" w14:textId="77777777" w:rsidR="007017F4" w:rsidRPr="007017F4" w:rsidRDefault="007017F4" w:rsidP="007017F4">
            <w:pPr>
              <w:spacing w:after="0"/>
              <w:ind w:firstLine="0"/>
              <w:jc w:val="center"/>
              <w:rPr>
                <w:rFonts w:cs="Arial"/>
                <w:sz w:val="16"/>
                <w:szCs w:val="16"/>
              </w:rPr>
            </w:pPr>
            <w:r w:rsidRPr="007017F4">
              <w:rPr>
                <w:rFonts w:cs="Arial"/>
                <w:sz w:val="16"/>
                <w:szCs w:val="16"/>
              </w:rPr>
              <w:t>Pojedinac</w:t>
            </w:r>
          </w:p>
        </w:tc>
        <w:tc>
          <w:tcPr>
            <w:tcW w:w="992" w:type="dxa"/>
            <w:tcBorders>
              <w:bottom w:val="single" w:sz="4" w:space="0" w:color="auto"/>
            </w:tcBorders>
            <w:shd w:val="clear" w:color="auto" w:fill="E2EFD9"/>
            <w:vAlign w:val="center"/>
          </w:tcPr>
          <w:p w14:paraId="3BEBA8EF" w14:textId="77777777" w:rsidR="007017F4" w:rsidRPr="007017F4" w:rsidRDefault="007017F4" w:rsidP="007017F4">
            <w:pPr>
              <w:spacing w:after="0"/>
              <w:ind w:firstLine="0"/>
              <w:jc w:val="center"/>
              <w:rPr>
                <w:rFonts w:cs="Arial"/>
                <w:sz w:val="16"/>
                <w:szCs w:val="16"/>
              </w:rPr>
            </w:pPr>
            <w:r w:rsidRPr="007017F4">
              <w:rPr>
                <w:rFonts w:cs="Arial"/>
                <w:sz w:val="16"/>
                <w:szCs w:val="16"/>
              </w:rPr>
              <w:t>Obitelji</w:t>
            </w:r>
          </w:p>
        </w:tc>
        <w:tc>
          <w:tcPr>
            <w:tcW w:w="989" w:type="dxa"/>
            <w:gridSpan w:val="2"/>
            <w:vMerge/>
            <w:tcBorders>
              <w:bottom w:val="single" w:sz="4" w:space="0" w:color="auto"/>
            </w:tcBorders>
            <w:vAlign w:val="center"/>
          </w:tcPr>
          <w:p w14:paraId="5ABCA5ED" w14:textId="77777777" w:rsidR="007017F4" w:rsidRPr="007017F4" w:rsidRDefault="007017F4" w:rsidP="007017F4">
            <w:pPr>
              <w:spacing w:after="0"/>
              <w:ind w:firstLine="0"/>
              <w:jc w:val="center"/>
              <w:rPr>
                <w:rFonts w:cs="Arial"/>
                <w:sz w:val="16"/>
                <w:szCs w:val="16"/>
              </w:rPr>
            </w:pPr>
          </w:p>
        </w:tc>
        <w:tc>
          <w:tcPr>
            <w:tcW w:w="1276" w:type="dxa"/>
            <w:vMerge/>
            <w:tcBorders>
              <w:bottom w:val="single" w:sz="4" w:space="0" w:color="auto"/>
            </w:tcBorders>
            <w:vAlign w:val="center"/>
          </w:tcPr>
          <w:p w14:paraId="12364B6B" w14:textId="77777777" w:rsidR="007017F4" w:rsidRPr="007017F4" w:rsidRDefault="007017F4" w:rsidP="007017F4">
            <w:pPr>
              <w:spacing w:after="0"/>
              <w:ind w:firstLine="0"/>
              <w:jc w:val="center"/>
              <w:rPr>
                <w:rFonts w:cs="Arial"/>
                <w:sz w:val="16"/>
                <w:szCs w:val="16"/>
              </w:rPr>
            </w:pPr>
          </w:p>
        </w:tc>
        <w:tc>
          <w:tcPr>
            <w:tcW w:w="1139" w:type="dxa"/>
            <w:vMerge/>
            <w:tcBorders>
              <w:bottom w:val="single" w:sz="4" w:space="0" w:color="auto"/>
            </w:tcBorders>
            <w:vAlign w:val="center"/>
          </w:tcPr>
          <w:p w14:paraId="47F804F0" w14:textId="77777777" w:rsidR="007017F4" w:rsidRPr="007017F4" w:rsidRDefault="007017F4" w:rsidP="007017F4">
            <w:pPr>
              <w:spacing w:after="0"/>
              <w:ind w:firstLine="0"/>
              <w:jc w:val="center"/>
              <w:rPr>
                <w:rFonts w:cs="Arial"/>
                <w:sz w:val="16"/>
                <w:szCs w:val="16"/>
              </w:rPr>
            </w:pPr>
          </w:p>
        </w:tc>
        <w:tc>
          <w:tcPr>
            <w:tcW w:w="992" w:type="dxa"/>
            <w:vMerge/>
            <w:tcBorders>
              <w:bottom w:val="single" w:sz="4" w:space="0" w:color="auto"/>
            </w:tcBorders>
            <w:vAlign w:val="center"/>
          </w:tcPr>
          <w:p w14:paraId="10E24674" w14:textId="77777777" w:rsidR="007017F4" w:rsidRPr="007017F4" w:rsidRDefault="007017F4" w:rsidP="007017F4">
            <w:pPr>
              <w:spacing w:after="0"/>
              <w:ind w:firstLine="0"/>
              <w:jc w:val="center"/>
              <w:rPr>
                <w:rFonts w:cs="Arial"/>
                <w:sz w:val="16"/>
                <w:szCs w:val="16"/>
              </w:rPr>
            </w:pPr>
          </w:p>
        </w:tc>
        <w:tc>
          <w:tcPr>
            <w:tcW w:w="992" w:type="dxa"/>
            <w:vMerge/>
            <w:tcBorders>
              <w:bottom w:val="single" w:sz="4" w:space="0" w:color="auto"/>
            </w:tcBorders>
            <w:vAlign w:val="center"/>
          </w:tcPr>
          <w:p w14:paraId="53B58CC2" w14:textId="77777777" w:rsidR="007017F4" w:rsidRPr="007017F4" w:rsidRDefault="007017F4" w:rsidP="007017F4">
            <w:pPr>
              <w:spacing w:after="0"/>
              <w:ind w:firstLine="0"/>
              <w:jc w:val="center"/>
              <w:rPr>
                <w:rFonts w:cs="Arial"/>
                <w:sz w:val="16"/>
                <w:szCs w:val="16"/>
              </w:rPr>
            </w:pPr>
          </w:p>
        </w:tc>
      </w:tr>
      <w:tr w:rsidR="007017F4" w:rsidRPr="007017F4" w14:paraId="0B11F0C6" w14:textId="77777777" w:rsidTr="007017F4">
        <w:trPr>
          <w:trHeight w:val="85"/>
        </w:trPr>
        <w:tc>
          <w:tcPr>
            <w:tcW w:w="1982" w:type="dxa"/>
            <w:tcBorders>
              <w:bottom w:val="nil"/>
            </w:tcBorders>
            <w:vAlign w:val="center"/>
          </w:tcPr>
          <w:p w14:paraId="67F50096" w14:textId="77777777" w:rsidR="007017F4" w:rsidRPr="007017F4" w:rsidRDefault="007017F4" w:rsidP="007017F4">
            <w:pPr>
              <w:spacing w:after="0"/>
              <w:ind w:firstLine="0"/>
              <w:jc w:val="left"/>
              <w:rPr>
                <w:rFonts w:cs="Arial"/>
                <w:sz w:val="16"/>
                <w:szCs w:val="16"/>
              </w:rPr>
            </w:pPr>
            <w:r w:rsidRPr="007017F4">
              <w:rPr>
                <w:rFonts w:cs="Arial"/>
                <w:sz w:val="16"/>
                <w:szCs w:val="16"/>
              </w:rPr>
              <w:t>CZSS Rijeka</w:t>
            </w:r>
          </w:p>
        </w:tc>
        <w:tc>
          <w:tcPr>
            <w:tcW w:w="851" w:type="dxa"/>
            <w:tcBorders>
              <w:bottom w:val="nil"/>
            </w:tcBorders>
            <w:vAlign w:val="center"/>
          </w:tcPr>
          <w:p w14:paraId="3D247680" w14:textId="77777777" w:rsidR="007017F4" w:rsidRPr="007017F4" w:rsidRDefault="007017F4" w:rsidP="00E55972">
            <w:pPr>
              <w:spacing w:after="0"/>
              <w:ind w:firstLine="0"/>
              <w:jc w:val="right"/>
              <w:rPr>
                <w:rFonts w:cs="Arial"/>
                <w:sz w:val="16"/>
                <w:szCs w:val="16"/>
              </w:rPr>
            </w:pPr>
            <w:r w:rsidRPr="007017F4">
              <w:rPr>
                <w:rFonts w:cs="Arial"/>
                <w:sz w:val="16"/>
                <w:szCs w:val="16"/>
              </w:rPr>
              <w:t>986</w:t>
            </w:r>
          </w:p>
        </w:tc>
        <w:tc>
          <w:tcPr>
            <w:tcW w:w="1135" w:type="dxa"/>
            <w:tcBorders>
              <w:bottom w:val="nil"/>
            </w:tcBorders>
            <w:vAlign w:val="center"/>
          </w:tcPr>
          <w:p w14:paraId="3AE2D794" w14:textId="77777777" w:rsidR="007017F4" w:rsidRPr="007017F4" w:rsidRDefault="007017F4" w:rsidP="00E55972">
            <w:pPr>
              <w:spacing w:after="0"/>
              <w:ind w:firstLine="0"/>
              <w:jc w:val="right"/>
              <w:rPr>
                <w:rFonts w:cs="Arial"/>
                <w:sz w:val="16"/>
                <w:szCs w:val="16"/>
              </w:rPr>
            </w:pPr>
            <w:r w:rsidRPr="007017F4">
              <w:rPr>
                <w:rFonts w:cs="Arial"/>
                <w:sz w:val="16"/>
                <w:szCs w:val="16"/>
              </w:rPr>
              <w:t>18</w:t>
            </w:r>
          </w:p>
        </w:tc>
        <w:tc>
          <w:tcPr>
            <w:tcW w:w="1135" w:type="dxa"/>
            <w:gridSpan w:val="2"/>
            <w:tcBorders>
              <w:bottom w:val="nil"/>
            </w:tcBorders>
            <w:vAlign w:val="center"/>
          </w:tcPr>
          <w:p w14:paraId="2B7522C2" w14:textId="77777777" w:rsidR="007017F4" w:rsidRPr="007017F4" w:rsidRDefault="007017F4" w:rsidP="00E55972">
            <w:pPr>
              <w:spacing w:after="0"/>
              <w:ind w:firstLine="0"/>
              <w:jc w:val="right"/>
              <w:rPr>
                <w:rFonts w:cs="Arial"/>
                <w:sz w:val="12"/>
                <w:szCs w:val="12"/>
              </w:rPr>
            </w:pPr>
            <w:r w:rsidRPr="007017F4">
              <w:rPr>
                <w:rFonts w:cs="Arial"/>
                <w:sz w:val="12"/>
                <w:szCs w:val="12"/>
              </w:rPr>
              <w:t>*nema podataka</w:t>
            </w:r>
          </w:p>
        </w:tc>
        <w:tc>
          <w:tcPr>
            <w:tcW w:w="846" w:type="dxa"/>
            <w:tcBorders>
              <w:bottom w:val="nil"/>
            </w:tcBorders>
            <w:vAlign w:val="center"/>
          </w:tcPr>
          <w:p w14:paraId="47C325B9" w14:textId="77777777" w:rsidR="007017F4" w:rsidRPr="007017F4" w:rsidRDefault="007017F4" w:rsidP="00E55972">
            <w:pPr>
              <w:spacing w:after="0"/>
              <w:ind w:firstLine="0"/>
              <w:jc w:val="right"/>
              <w:rPr>
                <w:rFonts w:cs="Arial"/>
                <w:sz w:val="16"/>
                <w:szCs w:val="16"/>
              </w:rPr>
            </w:pPr>
            <w:r w:rsidRPr="007017F4">
              <w:rPr>
                <w:rFonts w:cs="Arial"/>
                <w:sz w:val="16"/>
                <w:szCs w:val="16"/>
              </w:rPr>
              <w:t xml:space="preserve">   96</w:t>
            </w:r>
          </w:p>
        </w:tc>
        <w:tc>
          <w:tcPr>
            <w:tcW w:w="1276" w:type="dxa"/>
            <w:tcBorders>
              <w:bottom w:val="nil"/>
            </w:tcBorders>
            <w:vAlign w:val="center"/>
          </w:tcPr>
          <w:p w14:paraId="248AFB5B" w14:textId="77777777" w:rsidR="007017F4" w:rsidRPr="007017F4" w:rsidRDefault="007017F4" w:rsidP="00E55972">
            <w:pPr>
              <w:spacing w:after="0"/>
              <w:ind w:firstLine="0"/>
              <w:jc w:val="right"/>
              <w:rPr>
                <w:rFonts w:cs="Arial"/>
                <w:sz w:val="16"/>
                <w:szCs w:val="16"/>
              </w:rPr>
            </w:pPr>
            <w:r w:rsidRPr="007017F4">
              <w:rPr>
                <w:rFonts w:cs="Arial"/>
                <w:sz w:val="16"/>
                <w:szCs w:val="16"/>
              </w:rPr>
              <w:t>129</w:t>
            </w:r>
          </w:p>
        </w:tc>
        <w:tc>
          <w:tcPr>
            <w:tcW w:w="1139" w:type="dxa"/>
            <w:tcBorders>
              <w:bottom w:val="nil"/>
            </w:tcBorders>
            <w:vAlign w:val="center"/>
          </w:tcPr>
          <w:p w14:paraId="02D9A109"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bottom w:val="nil"/>
            </w:tcBorders>
            <w:vAlign w:val="center"/>
          </w:tcPr>
          <w:p w14:paraId="72039AFA" w14:textId="77777777" w:rsidR="007017F4" w:rsidRPr="007017F4" w:rsidRDefault="007017F4" w:rsidP="00E55972">
            <w:pPr>
              <w:spacing w:after="0"/>
              <w:ind w:firstLine="0"/>
              <w:jc w:val="right"/>
              <w:rPr>
                <w:rFonts w:cs="Arial"/>
                <w:sz w:val="16"/>
                <w:szCs w:val="16"/>
              </w:rPr>
            </w:pPr>
            <w:r w:rsidRPr="007017F4">
              <w:rPr>
                <w:rFonts w:cs="Arial"/>
                <w:sz w:val="16"/>
                <w:szCs w:val="16"/>
              </w:rPr>
              <w:t>30</w:t>
            </w:r>
          </w:p>
        </w:tc>
        <w:tc>
          <w:tcPr>
            <w:tcW w:w="992" w:type="dxa"/>
            <w:tcBorders>
              <w:bottom w:val="nil"/>
            </w:tcBorders>
            <w:shd w:val="clear" w:color="auto" w:fill="E2EFD9"/>
            <w:vAlign w:val="center"/>
          </w:tcPr>
          <w:p w14:paraId="0F5D5852" w14:textId="77777777" w:rsidR="007017F4" w:rsidRPr="007017F4" w:rsidRDefault="007017F4" w:rsidP="00E55972">
            <w:pPr>
              <w:spacing w:after="0"/>
              <w:ind w:firstLine="0"/>
              <w:jc w:val="right"/>
              <w:rPr>
                <w:rFonts w:cs="Arial"/>
                <w:sz w:val="16"/>
                <w:szCs w:val="16"/>
              </w:rPr>
            </w:pPr>
            <w:r w:rsidRPr="007017F4">
              <w:rPr>
                <w:rFonts w:cs="Arial"/>
                <w:sz w:val="16"/>
                <w:szCs w:val="16"/>
              </w:rPr>
              <w:t>1259</w:t>
            </w:r>
          </w:p>
        </w:tc>
      </w:tr>
      <w:tr w:rsidR="007017F4" w:rsidRPr="007017F4" w14:paraId="77C38261" w14:textId="77777777" w:rsidTr="007017F4">
        <w:trPr>
          <w:trHeight w:val="60"/>
        </w:trPr>
        <w:tc>
          <w:tcPr>
            <w:tcW w:w="1982" w:type="dxa"/>
            <w:tcBorders>
              <w:top w:val="nil"/>
              <w:bottom w:val="nil"/>
            </w:tcBorders>
            <w:vAlign w:val="center"/>
          </w:tcPr>
          <w:p w14:paraId="4A4E8B22" w14:textId="77777777" w:rsidR="007017F4" w:rsidRPr="007017F4" w:rsidRDefault="007017F4" w:rsidP="007017F4">
            <w:pPr>
              <w:spacing w:after="0"/>
              <w:ind w:firstLine="0"/>
              <w:jc w:val="left"/>
              <w:rPr>
                <w:rFonts w:cs="Arial"/>
                <w:sz w:val="16"/>
                <w:szCs w:val="16"/>
              </w:rPr>
            </w:pPr>
            <w:r w:rsidRPr="007017F4">
              <w:rPr>
                <w:rFonts w:cs="Arial"/>
                <w:sz w:val="16"/>
                <w:szCs w:val="16"/>
              </w:rPr>
              <w:t>Podružnica Čabar</w:t>
            </w:r>
          </w:p>
        </w:tc>
        <w:tc>
          <w:tcPr>
            <w:tcW w:w="851" w:type="dxa"/>
            <w:tcBorders>
              <w:top w:val="nil"/>
              <w:bottom w:val="nil"/>
            </w:tcBorders>
            <w:vAlign w:val="center"/>
          </w:tcPr>
          <w:p w14:paraId="423C81D3"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5" w:type="dxa"/>
            <w:tcBorders>
              <w:top w:val="nil"/>
              <w:bottom w:val="nil"/>
            </w:tcBorders>
            <w:vAlign w:val="center"/>
          </w:tcPr>
          <w:p w14:paraId="264D59C4"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top w:val="nil"/>
              <w:bottom w:val="nil"/>
            </w:tcBorders>
            <w:vAlign w:val="center"/>
          </w:tcPr>
          <w:p w14:paraId="00796D14"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89" w:type="dxa"/>
            <w:gridSpan w:val="2"/>
            <w:tcBorders>
              <w:top w:val="nil"/>
              <w:bottom w:val="nil"/>
            </w:tcBorders>
            <w:vAlign w:val="center"/>
          </w:tcPr>
          <w:p w14:paraId="4D5A4692" w14:textId="77777777" w:rsidR="007017F4" w:rsidRPr="007017F4" w:rsidRDefault="007017F4" w:rsidP="00E55972">
            <w:pPr>
              <w:spacing w:after="0"/>
              <w:ind w:firstLine="0"/>
              <w:jc w:val="right"/>
              <w:rPr>
                <w:rFonts w:cs="Arial"/>
                <w:sz w:val="16"/>
                <w:szCs w:val="16"/>
              </w:rPr>
            </w:pPr>
            <w:r w:rsidRPr="007017F4">
              <w:rPr>
                <w:rFonts w:cs="Arial"/>
                <w:sz w:val="16"/>
                <w:szCs w:val="16"/>
              </w:rPr>
              <w:t>41</w:t>
            </w:r>
          </w:p>
        </w:tc>
        <w:tc>
          <w:tcPr>
            <w:tcW w:w="1276" w:type="dxa"/>
            <w:tcBorders>
              <w:top w:val="nil"/>
              <w:bottom w:val="nil"/>
            </w:tcBorders>
            <w:vAlign w:val="center"/>
          </w:tcPr>
          <w:p w14:paraId="1B52329F"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9" w:type="dxa"/>
            <w:tcBorders>
              <w:top w:val="nil"/>
              <w:bottom w:val="nil"/>
            </w:tcBorders>
            <w:vAlign w:val="center"/>
          </w:tcPr>
          <w:p w14:paraId="3B6CCC10"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top w:val="nil"/>
              <w:bottom w:val="nil"/>
            </w:tcBorders>
            <w:vAlign w:val="center"/>
          </w:tcPr>
          <w:p w14:paraId="57DD5488"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top w:val="nil"/>
              <w:bottom w:val="nil"/>
            </w:tcBorders>
            <w:shd w:val="clear" w:color="auto" w:fill="E2EFD9"/>
            <w:vAlign w:val="center"/>
          </w:tcPr>
          <w:p w14:paraId="6100D3A0" w14:textId="77777777" w:rsidR="007017F4" w:rsidRPr="007017F4" w:rsidRDefault="007017F4" w:rsidP="00E55972">
            <w:pPr>
              <w:spacing w:after="0"/>
              <w:ind w:firstLine="0"/>
              <w:jc w:val="right"/>
              <w:rPr>
                <w:rFonts w:cs="Arial"/>
                <w:sz w:val="16"/>
                <w:szCs w:val="16"/>
              </w:rPr>
            </w:pPr>
            <w:r w:rsidRPr="007017F4">
              <w:rPr>
                <w:rFonts w:cs="Arial"/>
                <w:sz w:val="16"/>
                <w:szCs w:val="16"/>
              </w:rPr>
              <w:t>41</w:t>
            </w:r>
          </w:p>
        </w:tc>
      </w:tr>
      <w:tr w:rsidR="007017F4" w:rsidRPr="007017F4" w14:paraId="5E69808D" w14:textId="77777777" w:rsidTr="007017F4">
        <w:trPr>
          <w:trHeight w:val="204"/>
        </w:trPr>
        <w:tc>
          <w:tcPr>
            <w:tcW w:w="1982" w:type="dxa"/>
            <w:tcBorders>
              <w:top w:val="nil"/>
              <w:bottom w:val="nil"/>
            </w:tcBorders>
            <w:vAlign w:val="center"/>
          </w:tcPr>
          <w:p w14:paraId="226DBA9A" w14:textId="77777777" w:rsidR="007017F4" w:rsidRPr="007017F4" w:rsidRDefault="007017F4" w:rsidP="007017F4">
            <w:pPr>
              <w:spacing w:after="0"/>
              <w:ind w:firstLine="0"/>
              <w:jc w:val="left"/>
              <w:rPr>
                <w:rFonts w:cs="Arial"/>
                <w:sz w:val="16"/>
                <w:szCs w:val="16"/>
              </w:rPr>
            </w:pPr>
            <w:r w:rsidRPr="007017F4">
              <w:rPr>
                <w:rFonts w:cs="Arial"/>
                <w:sz w:val="16"/>
                <w:szCs w:val="16"/>
              </w:rPr>
              <w:t>Podružnica Delnice</w:t>
            </w:r>
          </w:p>
        </w:tc>
        <w:tc>
          <w:tcPr>
            <w:tcW w:w="851" w:type="dxa"/>
            <w:tcBorders>
              <w:top w:val="nil"/>
              <w:bottom w:val="nil"/>
            </w:tcBorders>
            <w:vAlign w:val="center"/>
          </w:tcPr>
          <w:p w14:paraId="669C670E"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5" w:type="dxa"/>
            <w:tcBorders>
              <w:top w:val="nil"/>
              <w:bottom w:val="nil"/>
            </w:tcBorders>
            <w:vAlign w:val="center"/>
          </w:tcPr>
          <w:p w14:paraId="192A7E5F"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top w:val="nil"/>
              <w:bottom w:val="nil"/>
            </w:tcBorders>
            <w:vAlign w:val="center"/>
          </w:tcPr>
          <w:p w14:paraId="0E3EC6C6"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89" w:type="dxa"/>
            <w:gridSpan w:val="2"/>
            <w:tcBorders>
              <w:top w:val="nil"/>
              <w:bottom w:val="nil"/>
            </w:tcBorders>
            <w:vAlign w:val="center"/>
          </w:tcPr>
          <w:p w14:paraId="195C5F9E" w14:textId="77777777" w:rsidR="007017F4" w:rsidRPr="007017F4" w:rsidRDefault="007017F4" w:rsidP="00E55972">
            <w:pPr>
              <w:spacing w:after="0"/>
              <w:ind w:firstLine="0"/>
              <w:jc w:val="right"/>
              <w:rPr>
                <w:rFonts w:cs="Arial"/>
                <w:sz w:val="16"/>
                <w:szCs w:val="16"/>
              </w:rPr>
            </w:pPr>
            <w:r w:rsidRPr="007017F4">
              <w:rPr>
                <w:rFonts w:cs="Arial"/>
                <w:sz w:val="16"/>
                <w:szCs w:val="16"/>
              </w:rPr>
              <w:t>85</w:t>
            </w:r>
          </w:p>
        </w:tc>
        <w:tc>
          <w:tcPr>
            <w:tcW w:w="1276" w:type="dxa"/>
            <w:tcBorders>
              <w:top w:val="nil"/>
              <w:bottom w:val="nil"/>
            </w:tcBorders>
            <w:vAlign w:val="center"/>
          </w:tcPr>
          <w:p w14:paraId="07CCE108"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9" w:type="dxa"/>
            <w:tcBorders>
              <w:top w:val="nil"/>
              <w:bottom w:val="nil"/>
            </w:tcBorders>
            <w:vAlign w:val="center"/>
          </w:tcPr>
          <w:p w14:paraId="59E19EF6"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top w:val="nil"/>
              <w:bottom w:val="nil"/>
            </w:tcBorders>
            <w:vAlign w:val="center"/>
          </w:tcPr>
          <w:p w14:paraId="3F9C1FE7"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top w:val="nil"/>
              <w:bottom w:val="nil"/>
            </w:tcBorders>
            <w:shd w:val="clear" w:color="auto" w:fill="E2EFD9"/>
            <w:vAlign w:val="center"/>
          </w:tcPr>
          <w:p w14:paraId="6380C745" w14:textId="77777777" w:rsidR="007017F4" w:rsidRPr="007017F4" w:rsidRDefault="007017F4" w:rsidP="00E55972">
            <w:pPr>
              <w:spacing w:after="0"/>
              <w:ind w:firstLine="0"/>
              <w:jc w:val="right"/>
              <w:rPr>
                <w:rFonts w:cs="Arial"/>
                <w:sz w:val="16"/>
                <w:szCs w:val="16"/>
              </w:rPr>
            </w:pPr>
            <w:r w:rsidRPr="007017F4">
              <w:rPr>
                <w:rFonts w:cs="Arial"/>
                <w:sz w:val="16"/>
                <w:szCs w:val="16"/>
              </w:rPr>
              <w:t>85</w:t>
            </w:r>
          </w:p>
        </w:tc>
      </w:tr>
      <w:tr w:rsidR="007017F4" w:rsidRPr="007017F4" w14:paraId="1EB6C33F" w14:textId="77777777" w:rsidTr="007017F4">
        <w:trPr>
          <w:trHeight w:val="111"/>
        </w:trPr>
        <w:tc>
          <w:tcPr>
            <w:tcW w:w="1982" w:type="dxa"/>
            <w:tcBorders>
              <w:top w:val="nil"/>
              <w:bottom w:val="nil"/>
            </w:tcBorders>
            <w:vAlign w:val="center"/>
          </w:tcPr>
          <w:p w14:paraId="10757CF0" w14:textId="77777777" w:rsidR="007017F4" w:rsidRPr="007017F4" w:rsidRDefault="007017F4" w:rsidP="007017F4">
            <w:pPr>
              <w:spacing w:after="0"/>
              <w:ind w:firstLine="0"/>
              <w:jc w:val="left"/>
              <w:rPr>
                <w:rFonts w:cs="Arial"/>
                <w:sz w:val="16"/>
                <w:szCs w:val="16"/>
              </w:rPr>
            </w:pPr>
            <w:r w:rsidRPr="007017F4">
              <w:rPr>
                <w:rFonts w:cs="Arial"/>
                <w:sz w:val="16"/>
                <w:szCs w:val="16"/>
              </w:rPr>
              <w:t>Podružnica Vrbovsko</w:t>
            </w:r>
          </w:p>
        </w:tc>
        <w:tc>
          <w:tcPr>
            <w:tcW w:w="851" w:type="dxa"/>
            <w:tcBorders>
              <w:top w:val="nil"/>
              <w:bottom w:val="nil"/>
            </w:tcBorders>
            <w:vAlign w:val="center"/>
          </w:tcPr>
          <w:p w14:paraId="0646C341"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5" w:type="dxa"/>
            <w:tcBorders>
              <w:top w:val="nil"/>
              <w:bottom w:val="nil"/>
            </w:tcBorders>
            <w:vAlign w:val="center"/>
          </w:tcPr>
          <w:p w14:paraId="63BD53B3"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top w:val="nil"/>
              <w:bottom w:val="nil"/>
            </w:tcBorders>
            <w:vAlign w:val="center"/>
          </w:tcPr>
          <w:p w14:paraId="7140F7FB"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89" w:type="dxa"/>
            <w:gridSpan w:val="2"/>
            <w:tcBorders>
              <w:top w:val="nil"/>
              <w:bottom w:val="nil"/>
            </w:tcBorders>
            <w:vAlign w:val="center"/>
          </w:tcPr>
          <w:p w14:paraId="64763EFC" w14:textId="77777777" w:rsidR="007017F4" w:rsidRPr="007017F4" w:rsidRDefault="007017F4" w:rsidP="00E55972">
            <w:pPr>
              <w:spacing w:after="0"/>
              <w:ind w:firstLine="0"/>
              <w:jc w:val="right"/>
              <w:rPr>
                <w:rFonts w:cs="Arial"/>
                <w:sz w:val="16"/>
                <w:szCs w:val="16"/>
              </w:rPr>
            </w:pPr>
            <w:r w:rsidRPr="007017F4">
              <w:rPr>
                <w:rFonts w:cs="Arial"/>
                <w:sz w:val="16"/>
                <w:szCs w:val="16"/>
              </w:rPr>
              <w:t>22</w:t>
            </w:r>
          </w:p>
        </w:tc>
        <w:tc>
          <w:tcPr>
            <w:tcW w:w="1276" w:type="dxa"/>
            <w:tcBorders>
              <w:top w:val="nil"/>
              <w:bottom w:val="nil"/>
            </w:tcBorders>
            <w:vAlign w:val="center"/>
          </w:tcPr>
          <w:p w14:paraId="275B2B7B"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9" w:type="dxa"/>
            <w:tcBorders>
              <w:top w:val="nil"/>
              <w:bottom w:val="nil"/>
            </w:tcBorders>
            <w:vAlign w:val="center"/>
          </w:tcPr>
          <w:p w14:paraId="6F9FD0AB"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top w:val="nil"/>
              <w:bottom w:val="nil"/>
            </w:tcBorders>
            <w:vAlign w:val="center"/>
          </w:tcPr>
          <w:p w14:paraId="611518CB"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top w:val="nil"/>
              <w:bottom w:val="nil"/>
            </w:tcBorders>
            <w:shd w:val="clear" w:color="auto" w:fill="E2EFD9"/>
            <w:vAlign w:val="center"/>
          </w:tcPr>
          <w:p w14:paraId="01651A83" w14:textId="77777777" w:rsidR="007017F4" w:rsidRPr="007017F4" w:rsidRDefault="007017F4" w:rsidP="00E55972">
            <w:pPr>
              <w:spacing w:after="0"/>
              <w:ind w:firstLine="0"/>
              <w:jc w:val="right"/>
              <w:rPr>
                <w:rFonts w:cs="Arial"/>
                <w:sz w:val="16"/>
                <w:szCs w:val="16"/>
              </w:rPr>
            </w:pPr>
            <w:r w:rsidRPr="007017F4">
              <w:rPr>
                <w:rFonts w:cs="Arial"/>
                <w:sz w:val="16"/>
                <w:szCs w:val="16"/>
              </w:rPr>
              <w:t>22</w:t>
            </w:r>
          </w:p>
        </w:tc>
      </w:tr>
      <w:tr w:rsidR="007017F4" w:rsidRPr="007017F4" w14:paraId="7CFF8EE7" w14:textId="77777777" w:rsidTr="007017F4">
        <w:trPr>
          <w:trHeight w:val="172"/>
        </w:trPr>
        <w:tc>
          <w:tcPr>
            <w:tcW w:w="1982" w:type="dxa"/>
            <w:tcBorders>
              <w:top w:val="nil"/>
              <w:bottom w:val="nil"/>
            </w:tcBorders>
            <w:vAlign w:val="center"/>
          </w:tcPr>
          <w:p w14:paraId="646D0F71" w14:textId="77777777" w:rsidR="007017F4" w:rsidRPr="007017F4" w:rsidRDefault="007017F4" w:rsidP="007017F4">
            <w:pPr>
              <w:spacing w:after="0"/>
              <w:ind w:firstLine="0"/>
              <w:jc w:val="left"/>
              <w:rPr>
                <w:rFonts w:cs="Arial"/>
                <w:sz w:val="16"/>
                <w:szCs w:val="16"/>
              </w:rPr>
            </w:pPr>
            <w:r w:rsidRPr="007017F4">
              <w:rPr>
                <w:rFonts w:cs="Arial"/>
                <w:sz w:val="16"/>
                <w:szCs w:val="16"/>
              </w:rPr>
              <w:t>Podružnica Cres - Lošinj</w:t>
            </w:r>
          </w:p>
        </w:tc>
        <w:tc>
          <w:tcPr>
            <w:tcW w:w="851" w:type="dxa"/>
            <w:tcBorders>
              <w:top w:val="nil"/>
              <w:bottom w:val="nil"/>
            </w:tcBorders>
            <w:vAlign w:val="center"/>
          </w:tcPr>
          <w:p w14:paraId="46F6594D"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5" w:type="dxa"/>
            <w:tcBorders>
              <w:top w:val="nil"/>
              <w:bottom w:val="nil"/>
            </w:tcBorders>
            <w:vAlign w:val="center"/>
          </w:tcPr>
          <w:p w14:paraId="73CCA8B3"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top w:val="nil"/>
              <w:bottom w:val="nil"/>
            </w:tcBorders>
            <w:vAlign w:val="center"/>
          </w:tcPr>
          <w:p w14:paraId="0D70D10B"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89" w:type="dxa"/>
            <w:gridSpan w:val="2"/>
            <w:tcBorders>
              <w:top w:val="nil"/>
              <w:bottom w:val="nil"/>
            </w:tcBorders>
            <w:vAlign w:val="center"/>
          </w:tcPr>
          <w:p w14:paraId="3C1049C5"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276" w:type="dxa"/>
            <w:tcBorders>
              <w:top w:val="nil"/>
              <w:bottom w:val="nil"/>
            </w:tcBorders>
            <w:vAlign w:val="center"/>
          </w:tcPr>
          <w:p w14:paraId="57EADBF0"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9" w:type="dxa"/>
            <w:tcBorders>
              <w:top w:val="nil"/>
              <w:bottom w:val="nil"/>
            </w:tcBorders>
            <w:vAlign w:val="center"/>
          </w:tcPr>
          <w:p w14:paraId="68046A11"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top w:val="nil"/>
              <w:bottom w:val="nil"/>
            </w:tcBorders>
            <w:vAlign w:val="center"/>
          </w:tcPr>
          <w:p w14:paraId="0C65ECE3"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top w:val="nil"/>
              <w:bottom w:val="nil"/>
            </w:tcBorders>
            <w:shd w:val="clear" w:color="auto" w:fill="E2EFD9"/>
            <w:vAlign w:val="center"/>
          </w:tcPr>
          <w:p w14:paraId="3D3D8AB8"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r>
      <w:tr w:rsidR="007017F4" w:rsidRPr="007017F4" w14:paraId="666C2BC2" w14:textId="77777777" w:rsidTr="007017F4">
        <w:trPr>
          <w:trHeight w:val="78"/>
        </w:trPr>
        <w:tc>
          <w:tcPr>
            <w:tcW w:w="1982" w:type="dxa"/>
            <w:tcBorders>
              <w:top w:val="nil"/>
              <w:bottom w:val="nil"/>
            </w:tcBorders>
            <w:vAlign w:val="center"/>
          </w:tcPr>
          <w:p w14:paraId="731A40DB" w14:textId="77777777" w:rsidR="007017F4" w:rsidRPr="007017F4" w:rsidRDefault="007017F4" w:rsidP="007017F4">
            <w:pPr>
              <w:spacing w:after="0"/>
              <w:ind w:firstLine="0"/>
              <w:jc w:val="left"/>
              <w:rPr>
                <w:rFonts w:cs="Arial"/>
                <w:sz w:val="16"/>
                <w:szCs w:val="16"/>
              </w:rPr>
            </w:pPr>
            <w:r w:rsidRPr="007017F4">
              <w:rPr>
                <w:rFonts w:cs="Arial"/>
                <w:sz w:val="16"/>
                <w:szCs w:val="16"/>
              </w:rPr>
              <w:t>CZSS Crikvenica</w:t>
            </w:r>
          </w:p>
        </w:tc>
        <w:tc>
          <w:tcPr>
            <w:tcW w:w="851" w:type="dxa"/>
            <w:tcBorders>
              <w:top w:val="nil"/>
              <w:bottom w:val="nil"/>
            </w:tcBorders>
            <w:vAlign w:val="center"/>
          </w:tcPr>
          <w:p w14:paraId="51370506" w14:textId="77777777" w:rsidR="007017F4" w:rsidRPr="007017F4" w:rsidRDefault="007017F4" w:rsidP="00E55972">
            <w:pPr>
              <w:spacing w:after="0"/>
              <w:ind w:firstLine="0"/>
              <w:jc w:val="right"/>
              <w:rPr>
                <w:rFonts w:cs="Arial"/>
                <w:sz w:val="16"/>
                <w:szCs w:val="16"/>
              </w:rPr>
            </w:pPr>
            <w:r w:rsidRPr="007017F4">
              <w:rPr>
                <w:rFonts w:cs="Arial"/>
                <w:sz w:val="16"/>
                <w:szCs w:val="16"/>
              </w:rPr>
              <w:t>35</w:t>
            </w:r>
          </w:p>
        </w:tc>
        <w:tc>
          <w:tcPr>
            <w:tcW w:w="1135" w:type="dxa"/>
            <w:tcBorders>
              <w:top w:val="nil"/>
              <w:bottom w:val="nil"/>
            </w:tcBorders>
            <w:vAlign w:val="center"/>
          </w:tcPr>
          <w:p w14:paraId="46C88D92" w14:textId="77777777" w:rsidR="007017F4" w:rsidRPr="007017F4" w:rsidRDefault="007017F4" w:rsidP="00E55972">
            <w:pPr>
              <w:spacing w:after="0"/>
              <w:ind w:firstLine="0"/>
              <w:jc w:val="right"/>
              <w:rPr>
                <w:rFonts w:cs="Arial"/>
                <w:sz w:val="16"/>
                <w:szCs w:val="16"/>
              </w:rPr>
            </w:pPr>
            <w:r w:rsidRPr="007017F4">
              <w:rPr>
                <w:rFonts w:cs="Arial"/>
                <w:sz w:val="16"/>
                <w:szCs w:val="16"/>
              </w:rPr>
              <w:t>1</w:t>
            </w:r>
          </w:p>
        </w:tc>
        <w:tc>
          <w:tcPr>
            <w:tcW w:w="992" w:type="dxa"/>
            <w:tcBorders>
              <w:top w:val="nil"/>
              <w:bottom w:val="nil"/>
            </w:tcBorders>
            <w:vAlign w:val="center"/>
          </w:tcPr>
          <w:p w14:paraId="16EC0471" w14:textId="77777777" w:rsidR="007017F4" w:rsidRPr="007017F4" w:rsidRDefault="007017F4" w:rsidP="00E55972">
            <w:pPr>
              <w:spacing w:after="0"/>
              <w:ind w:firstLine="0"/>
              <w:jc w:val="right"/>
              <w:rPr>
                <w:rFonts w:cs="Arial"/>
                <w:sz w:val="16"/>
                <w:szCs w:val="16"/>
              </w:rPr>
            </w:pPr>
            <w:r w:rsidRPr="007017F4">
              <w:rPr>
                <w:rFonts w:cs="Arial"/>
                <w:sz w:val="16"/>
                <w:szCs w:val="16"/>
              </w:rPr>
              <w:t>18</w:t>
            </w:r>
          </w:p>
        </w:tc>
        <w:tc>
          <w:tcPr>
            <w:tcW w:w="989" w:type="dxa"/>
            <w:gridSpan w:val="2"/>
            <w:tcBorders>
              <w:top w:val="nil"/>
              <w:bottom w:val="nil"/>
            </w:tcBorders>
            <w:vAlign w:val="center"/>
          </w:tcPr>
          <w:p w14:paraId="777313D3" w14:textId="77777777" w:rsidR="007017F4" w:rsidRPr="007017F4" w:rsidRDefault="007017F4" w:rsidP="00E55972">
            <w:pPr>
              <w:spacing w:after="0"/>
              <w:ind w:firstLine="0"/>
              <w:jc w:val="right"/>
              <w:rPr>
                <w:rFonts w:cs="Arial"/>
                <w:sz w:val="16"/>
                <w:szCs w:val="16"/>
              </w:rPr>
            </w:pPr>
            <w:r w:rsidRPr="007017F4">
              <w:rPr>
                <w:rFonts w:cs="Arial"/>
                <w:sz w:val="16"/>
                <w:szCs w:val="16"/>
              </w:rPr>
              <w:t>1</w:t>
            </w:r>
          </w:p>
        </w:tc>
        <w:tc>
          <w:tcPr>
            <w:tcW w:w="1276" w:type="dxa"/>
            <w:tcBorders>
              <w:top w:val="nil"/>
              <w:bottom w:val="nil"/>
            </w:tcBorders>
            <w:vAlign w:val="center"/>
          </w:tcPr>
          <w:p w14:paraId="14CC8F60" w14:textId="77777777" w:rsidR="007017F4" w:rsidRPr="007017F4" w:rsidRDefault="007017F4" w:rsidP="00E55972">
            <w:pPr>
              <w:spacing w:after="0"/>
              <w:ind w:firstLine="0"/>
              <w:jc w:val="right"/>
              <w:rPr>
                <w:rFonts w:cs="Arial"/>
                <w:sz w:val="16"/>
                <w:szCs w:val="16"/>
              </w:rPr>
            </w:pPr>
            <w:r w:rsidRPr="007017F4">
              <w:rPr>
                <w:rFonts w:cs="Arial"/>
                <w:sz w:val="16"/>
                <w:szCs w:val="16"/>
              </w:rPr>
              <w:t>6</w:t>
            </w:r>
          </w:p>
        </w:tc>
        <w:tc>
          <w:tcPr>
            <w:tcW w:w="1139" w:type="dxa"/>
            <w:tcBorders>
              <w:top w:val="nil"/>
              <w:bottom w:val="nil"/>
            </w:tcBorders>
            <w:vAlign w:val="center"/>
          </w:tcPr>
          <w:p w14:paraId="06A503F6"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top w:val="nil"/>
              <w:bottom w:val="nil"/>
            </w:tcBorders>
            <w:vAlign w:val="center"/>
          </w:tcPr>
          <w:p w14:paraId="03959CAF" w14:textId="77777777" w:rsidR="007017F4" w:rsidRPr="007017F4" w:rsidRDefault="007017F4" w:rsidP="00E55972">
            <w:pPr>
              <w:spacing w:after="0"/>
              <w:ind w:firstLine="0"/>
              <w:jc w:val="right"/>
              <w:rPr>
                <w:rFonts w:cs="Arial"/>
                <w:sz w:val="16"/>
                <w:szCs w:val="16"/>
              </w:rPr>
            </w:pPr>
            <w:r w:rsidRPr="007017F4">
              <w:rPr>
                <w:rFonts w:cs="Arial"/>
                <w:sz w:val="16"/>
                <w:szCs w:val="16"/>
              </w:rPr>
              <w:t>4</w:t>
            </w:r>
          </w:p>
        </w:tc>
        <w:tc>
          <w:tcPr>
            <w:tcW w:w="992" w:type="dxa"/>
            <w:tcBorders>
              <w:top w:val="nil"/>
              <w:bottom w:val="nil"/>
            </w:tcBorders>
            <w:shd w:val="clear" w:color="auto" w:fill="E2EFD9"/>
            <w:vAlign w:val="center"/>
          </w:tcPr>
          <w:p w14:paraId="1DA88E6A" w14:textId="77777777" w:rsidR="007017F4" w:rsidRPr="007017F4" w:rsidRDefault="007017F4" w:rsidP="00E55972">
            <w:pPr>
              <w:spacing w:after="0"/>
              <w:ind w:firstLine="0"/>
              <w:jc w:val="right"/>
              <w:rPr>
                <w:rFonts w:cs="Arial"/>
                <w:sz w:val="16"/>
                <w:szCs w:val="16"/>
              </w:rPr>
            </w:pPr>
            <w:r w:rsidRPr="007017F4">
              <w:rPr>
                <w:rFonts w:cs="Arial"/>
                <w:sz w:val="16"/>
                <w:szCs w:val="16"/>
              </w:rPr>
              <w:t>65</w:t>
            </w:r>
          </w:p>
        </w:tc>
      </w:tr>
      <w:tr w:rsidR="007017F4" w:rsidRPr="007017F4" w14:paraId="58C77E2D" w14:textId="77777777" w:rsidTr="007017F4">
        <w:trPr>
          <w:trHeight w:val="154"/>
        </w:trPr>
        <w:tc>
          <w:tcPr>
            <w:tcW w:w="1982" w:type="dxa"/>
            <w:tcBorders>
              <w:top w:val="nil"/>
              <w:bottom w:val="nil"/>
            </w:tcBorders>
            <w:vAlign w:val="center"/>
          </w:tcPr>
          <w:p w14:paraId="5ED7949B" w14:textId="77777777" w:rsidR="007017F4" w:rsidRPr="007017F4" w:rsidRDefault="007017F4" w:rsidP="007017F4">
            <w:pPr>
              <w:spacing w:after="0"/>
              <w:ind w:firstLine="0"/>
              <w:jc w:val="left"/>
              <w:rPr>
                <w:rFonts w:cs="Arial"/>
                <w:sz w:val="16"/>
                <w:szCs w:val="16"/>
              </w:rPr>
            </w:pPr>
            <w:r w:rsidRPr="007017F4">
              <w:rPr>
                <w:rFonts w:cs="Arial"/>
                <w:sz w:val="16"/>
                <w:szCs w:val="16"/>
              </w:rPr>
              <w:t>Podružnica Rab</w:t>
            </w:r>
          </w:p>
        </w:tc>
        <w:tc>
          <w:tcPr>
            <w:tcW w:w="851" w:type="dxa"/>
            <w:tcBorders>
              <w:top w:val="nil"/>
              <w:bottom w:val="nil"/>
            </w:tcBorders>
            <w:vAlign w:val="center"/>
          </w:tcPr>
          <w:p w14:paraId="0F6CE411" w14:textId="77777777" w:rsidR="007017F4" w:rsidRPr="007017F4" w:rsidRDefault="007017F4" w:rsidP="00E55972">
            <w:pPr>
              <w:spacing w:after="0"/>
              <w:ind w:firstLine="0"/>
              <w:jc w:val="right"/>
              <w:rPr>
                <w:rFonts w:cs="Arial"/>
                <w:sz w:val="16"/>
                <w:szCs w:val="16"/>
              </w:rPr>
            </w:pPr>
            <w:r w:rsidRPr="007017F4">
              <w:rPr>
                <w:rFonts w:cs="Arial"/>
                <w:sz w:val="16"/>
                <w:szCs w:val="16"/>
              </w:rPr>
              <w:t>21</w:t>
            </w:r>
          </w:p>
        </w:tc>
        <w:tc>
          <w:tcPr>
            <w:tcW w:w="1135" w:type="dxa"/>
            <w:tcBorders>
              <w:top w:val="nil"/>
              <w:bottom w:val="nil"/>
            </w:tcBorders>
            <w:vAlign w:val="center"/>
          </w:tcPr>
          <w:p w14:paraId="5F7606EA"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top w:val="nil"/>
              <w:bottom w:val="nil"/>
            </w:tcBorders>
            <w:vAlign w:val="center"/>
          </w:tcPr>
          <w:p w14:paraId="4DF41553"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89" w:type="dxa"/>
            <w:gridSpan w:val="2"/>
            <w:tcBorders>
              <w:top w:val="nil"/>
              <w:bottom w:val="nil"/>
            </w:tcBorders>
            <w:vAlign w:val="center"/>
          </w:tcPr>
          <w:p w14:paraId="27E2F495"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276" w:type="dxa"/>
            <w:tcBorders>
              <w:top w:val="nil"/>
              <w:bottom w:val="nil"/>
            </w:tcBorders>
            <w:vAlign w:val="center"/>
          </w:tcPr>
          <w:p w14:paraId="48CDD364"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9" w:type="dxa"/>
            <w:tcBorders>
              <w:top w:val="nil"/>
              <w:bottom w:val="nil"/>
            </w:tcBorders>
            <w:vAlign w:val="center"/>
          </w:tcPr>
          <w:p w14:paraId="1B338650"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top w:val="nil"/>
              <w:bottom w:val="nil"/>
            </w:tcBorders>
            <w:vAlign w:val="center"/>
          </w:tcPr>
          <w:p w14:paraId="22B45C84"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top w:val="nil"/>
              <w:bottom w:val="nil"/>
            </w:tcBorders>
            <w:shd w:val="clear" w:color="auto" w:fill="E2EFD9"/>
            <w:vAlign w:val="center"/>
          </w:tcPr>
          <w:p w14:paraId="7C4E094B" w14:textId="77777777" w:rsidR="007017F4" w:rsidRPr="007017F4" w:rsidRDefault="007017F4" w:rsidP="00E55972">
            <w:pPr>
              <w:spacing w:after="0"/>
              <w:ind w:firstLine="0"/>
              <w:jc w:val="right"/>
              <w:rPr>
                <w:rFonts w:cs="Arial"/>
                <w:sz w:val="16"/>
                <w:szCs w:val="16"/>
              </w:rPr>
            </w:pPr>
            <w:r w:rsidRPr="007017F4">
              <w:rPr>
                <w:rFonts w:cs="Arial"/>
                <w:sz w:val="16"/>
                <w:szCs w:val="16"/>
              </w:rPr>
              <w:t>21</w:t>
            </w:r>
          </w:p>
        </w:tc>
      </w:tr>
      <w:tr w:rsidR="007017F4" w:rsidRPr="007017F4" w14:paraId="04C7A7C5" w14:textId="77777777" w:rsidTr="007017F4">
        <w:trPr>
          <w:trHeight w:val="60"/>
        </w:trPr>
        <w:tc>
          <w:tcPr>
            <w:tcW w:w="1982" w:type="dxa"/>
            <w:tcBorders>
              <w:top w:val="nil"/>
              <w:bottom w:val="nil"/>
            </w:tcBorders>
            <w:vAlign w:val="center"/>
          </w:tcPr>
          <w:p w14:paraId="78406EF8" w14:textId="77777777" w:rsidR="007017F4" w:rsidRPr="007017F4" w:rsidRDefault="007017F4" w:rsidP="007017F4">
            <w:pPr>
              <w:spacing w:after="0"/>
              <w:ind w:firstLine="0"/>
              <w:jc w:val="left"/>
              <w:rPr>
                <w:rFonts w:cs="Arial"/>
                <w:sz w:val="16"/>
                <w:szCs w:val="16"/>
              </w:rPr>
            </w:pPr>
            <w:r w:rsidRPr="007017F4">
              <w:rPr>
                <w:rFonts w:cs="Arial"/>
                <w:sz w:val="16"/>
                <w:szCs w:val="16"/>
              </w:rPr>
              <w:t>CZSS Opatija</w:t>
            </w:r>
          </w:p>
        </w:tc>
        <w:tc>
          <w:tcPr>
            <w:tcW w:w="851" w:type="dxa"/>
            <w:tcBorders>
              <w:top w:val="nil"/>
              <w:bottom w:val="nil"/>
            </w:tcBorders>
            <w:vAlign w:val="center"/>
          </w:tcPr>
          <w:p w14:paraId="5AEE0C24" w14:textId="77777777" w:rsidR="007017F4" w:rsidRPr="007017F4" w:rsidRDefault="007017F4" w:rsidP="00E55972">
            <w:pPr>
              <w:spacing w:after="0"/>
              <w:ind w:firstLine="0"/>
              <w:jc w:val="right"/>
              <w:rPr>
                <w:rFonts w:cs="Arial"/>
                <w:sz w:val="16"/>
                <w:szCs w:val="16"/>
              </w:rPr>
            </w:pPr>
            <w:r w:rsidRPr="007017F4">
              <w:rPr>
                <w:rFonts w:cs="Arial"/>
                <w:sz w:val="16"/>
                <w:szCs w:val="16"/>
              </w:rPr>
              <w:t>144</w:t>
            </w:r>
          </w:p>
        </w:tc>
        <w:tc>
          <w:tcPr>
            <w:tcW w:w="1135" w:type="dxa"/>
            <w:tcBorders>
              <w:top w:val="nil"/>
              <w:bottom w:val="nil"/>
            </w:tcBorders>
            <w:vAlign w:val="center"/>
          </w:tcPr>
          <w:p w14:paraId="79549837" w14:textId="77777777" w:rsidR="007017F4" w:rsidRPr="007017F4" w:rsidRDefault="007017F4" w:rsidP="00E55972">
            <w:pPr>
              <w:spacing w:after="0"/>
              <w:ind w:firstLine="0"/>
              <w:jc w:val="right"/>
              <w:rPr>
                <w:rFonts w:cs="Arial"/>
                <w:sz w:val="16"/>
                <w:szCs w:val="16"/>
              </w:rPr>
            </w:pPr>
            <w:r w:rsidRPr="007017F4">
              <w:rPr>
                <w:rFonts w:cs="Arial"/>
                <w:sz w:val="16"/>
                <w:szCs w:val="16"/>
              </w:rPr>
              <w:t>4</w:t>
            </w:r>
          </w:p>
        </w:tc>
        <w:tc>
          <w:tcPr>
            <w:tcW w:w="992" w:type="dxa"/>
            <w:tcBorders>
              <w:top w:val="nil"/>
              <w:bottom w:val="nil"/>
            </w:tcBorders>
            <w:vAlign w:val="center"/>
          </w:tcPr>
          <w:p w14:paraId="3D607FB3" w14:textId="77777777" w:rsidR="007017F4" w:rsidRPr="007017F4" w:rsidRDefault="007017F4" w:rsidP="00E55972">
            <w:pPr>
              <w:spacing w:after="0"/>
              <w:ind w:firstLine="0"/>
              <w:jc w:val="right"/>
              <w:rPr>
                <w:rFonts w:cs="Arial"/>
                <w:sz w:val="16"/>
                <w:szCs w:val="16"/>
              </w:rPr>
            </w:pPr>
            <w:r w:rsidRPr="007017F4">
              <w:rPr>
                <w:rFonts w:cs="Arial"/>
                <w:sz w:val="16"/>
                <w:szCs w:val="16"/>
              </w:rPr>
              <w:t>16</w:t>
            </w:r>
          </w:p>
        </w:tc>
        <w:tc>
          <w:tcPr>
            <w:tcW w:w="989" w:type="dxa"/>
            <w:gridSpan w:val="2"/>
            <w:tcBorders>
              <w:top w:val="nil"/>
              <w:bottom w:val="nil"/>
            </w:tcBorders>
            <w:vAlign w:val="center"/>
          </w:tcPr>
          <w:p w14:paraId="3A0FCA79" w14:textId="77777777" w:rsidR="007017F4" w:rsidRPr="007017F4" w:rsidRDefault="007017F4" w:rsidP="00E55972">
            <w:pPr>
              <w:spacing w:after="0"/>
              <w:ind w:firstLine="0"/>
              <w:jc w:val="right"/>
              <w:rPr>
                <w:rFonts w:cs="Arial"/>
                <w:sz w:val="16"/>
                <w:szCs w:val="16"/>
              </w:rPr>
            </w:pPr>
            <w:r w:rsidRPr="007017F4">
              <w:rPr>
                <w:rFonts w:cs="Arial"/>
                <w:sz w:val="16"/>
                <w:szCs w:val="16"/>
              </w:rPr>
              <w:t>28</w:t>
            </w:r>
          </w:p>
        </w:tc>
        <w:tc>
          <w:tcPr>
            <w:tcW w:w="1276" w:type="dxa"/>
            <w:tcBorders>
              <w:top w:val="nil"/>
              <w:bottom w:val="nil"/>
            </w:tcBorders>
            <w:vAlign w:val="center"/>
          </w:tcPr>
          <w:p w14:paraId="0AD752A3" w14:textId="77777777" w:rsidR="007017F4" w:rsidRPr="007017F4" w:rsidRDefault="007017F4" w:rsidP="00E55972">
            <w:pPr>
              <w:spacing w:after="0"/>
              <w:ind w:firstLine="0"/>
              <w:jc w:val="right"/>
              <w:rPr>
                <w:rFonts w:cs="Arial"/>
                <w:sz w:val="16"/>
                <w:szCs w:val="16"/>
              </w:rPr>
            </w:pPr>
            <w:r w:rsidRPr="007017F4">
              <w:rPr>
                <w:rFonts w:cs="Arial"/>
                <w:sz w:val="16"/>
                <w:szCs w:val="16"/>
              </w:rPr>
              <w:t>6</w:t>
            </w:r>
          </w:p>
        </w:tc>
        <w:tc>
          <w:tcPr>
            <w:tcW w:w="1139" w:type="dxa"/>
            <w:tcBorders>
              <w:top w:val="nil"/>
              <w:bottom w:val="nil"/>
            </w:tcBorders>
            <w:vAlign w:val="center"/>
          </w:tcPr>
          <w:p w14:paraId="0189E00E"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top w:val="nil"/>
              <w:bottom w:val="nil"/>
            </w:tcBorders>
            <w:vAlign w:val="center"/>
          </w:tcPr>
          <w:p w14:paraId="21652C57" w14:textId="77777777" w:rsidR="007017F4" w:rsidRPr="007017F4" w:rsidRDefault="007017F4" w:rsidP="00E55972">
            <w:pPr>
              <w:spacing w:after="0"/>
              <w:ind w:firstLine="0"/>
              <w:jc w:val="right"/>
              <w:rPr>
                <w:rFonts w:cs="Arial"/>
                <w:sz w:val="16"/>
                <w:szCs w:val="16"/>
              </w:rPr>
            </w:pPr>
            <w:r w:rsidRPr="007017F4">
              <w:rPr>
                <w:rFonts w:cs="Arial"/>
                <w:sz w:val="16"/>
                <w:szCs w:val="16"/>
              </w:rPr>
              <w:t>3</w:t>
            </w:r>
          </w:p>
        </w:tc>
        <w:tc>
          <w:tcPr>
            <w:tcW w:w="992" w:type="dxa"/>
            <w:tcBorders>
              <w:top w:val="nil"/>
              <w:bottom w:val="nil"/>
            </w:tcBorders>
            <w:shd w:val="clear" w:color="auto" w:fill="E2EFD9"/>
            <w:vAlign w:val="center"/>
          </w:tcPr>
          <w:p w14:paraId="4162C260" w14:textId="77777777" w:rsidR="007017F4" w:rsidRPr="007017F4" w:rsidRDefault="007017F4" w:rsidP="00E55972">
            <w:pPr>
              <w:spacing w:after="0"/>
              <w:ind w:firstLine="0"/>
              <w:jc w:val="right"/>
              <w:rPr>
                <w:rFonts w:cs="Arial"/>
                <w:sz w:val="16"/>
                <w:szCs w:val="16"/>
              </w:rPr>
            </w:pPr>
            <w:r w:rsidRPr="007017F4">
              <w:rPr>
                <w:rFonts w:cs="Arial"/>
                <w:sz w:val="16"/>
                <w:szCs w:val="16"/>
              </w:rPr>
              <w:t>201</w:t>
            </w:r>
          </w:p>
        </w:tc>
      </w:tr>
      <w:tr w:rsidR="007017F4" w:rsidRPr="007017F4" w14:paraId="1A579B03" w14:textId="77777777" w:rsidTr="007017F4">
        <w:trPr>
          <w:trHeight w:val="162"/>
        </w:trPr>
        <w:tc>
          <w:tcPr>
            <w:tcW w:w="1982" w:type="dxa"/>
            <w:tcBorders>
              <w:top w:val="nil"/>
            </w:tcBorders>
            <w:vAlign w:val="center"/>
          </w:tcPr>
          <w:p w14:paraId="7A7BE5EA" w14:textId="77777777" w:rsidR="007017F4" w:rsidRPr="007017F4" w:rsidRDefault="007017F4" w:rsidP="007017F4">
            <w:pPr>
              <w:spacing w:after="0"/>
              <w:ind w:firstLine="0"/>
              <w:jc w:val="left"/>
              <w:rPr>
                <w:rFonts w:cs="Arial"/>
                <w:sz w:val="16"/>
                <w:szCs w:val="16"/>
              </w:rPr>
            </w:pPr>
            <w:r w:rsidRPr="007017F4">
              <w:rPr>
                <w:rFonts w:cs="Arial"/>
                <w:sz w:val="16"/>
                <w:szCs w:val="16"/>
              </w:rPr>
              <w:t>CZSS Krk</w:t>
            </w:r>
          </w:p>
        </w:tc>
        <w:tc>
          <w:tcPr>
            <w:tcW w:w="851" w:type="dxa"/>
            <w:tcBorders>
              <w:top w:val="nil"/>
            </w:tcBorders>
            <w:vAlign w:val="center"/>
          </w:tcPr>
          <w:p w14:paraId="7E30286E" w14:textId="77777777" w:rsidR="007017F4" w:rsidRPr="007017F4" w:rsidRDefault="007017F4" w:rsidP="00E55972">
            <w:pPr>
              <w:spacing w:after="0"/>
              <w:ind w:firstLine="0"/>
              <w:jc w:val="right"/>
              <w:rPr>
                <w:rFonts w:cs="Arial"/>
                <w:sz w:val="16"/>
                <w:szCs w:val="16"/>
              </w:rPr>
            </w:pPr>
            <w:r w:rsidRPr="007017F4">
              <w:rPr>
                <w:rFonts w:cs="Arial"/>
                <w:sz w:val="16"/>
                <w:szCs w:val="16"/>
              </w:rPr>
              <w:t>14</w:t>
            </w:r>
          </w:p>
        </w:tc>
        <w:tc>
          <w:tcPr>
            <w:tcW w:w="1135" w:type="dxa"/>
            <w:tcBorders>
              <w:top w:val="nil"/>
            </w:tcBorders>
            <w:vAlign w:val="center"/>
          </w:tcPr>
          <w:p w14:paraId="188C0FDB" w14:textId="77777777" w:rsidR="007017F4" w:rsidRPr="007017F4" w:rsidRDefault="007017F4" w:rsidP="00E55972">
            <w:pPr>
              <w:spacing w:after="0"/>
              <w:ind w:firstLine="0"/>
              <w:jc w:val="right"/>
              <w:rPr>
                <w:rFonts w:cs="Arial"/>
                <w:sz w:val="16"/>
                <w:szCs w:val="16"/>
              </w:rPr>
            </w:pPr>
            <w:r w:rsidRPr="007017F4">
              <w:rPr>
                <w:rFonts w:cs="Arial"/>
                <w:sz w:val="16"/>
                <w:szCs w:val="16"/>
              </w:rPr>
              <w:t>1</w:t>
            </w:r>
          </w:p>
        </w:tc>
        <w:tc>
          <w:tcPr>
            <w:tcW w:w="992" w:type="dxa"/>
            <w:tcBorders>
              <w:top w:val="nil"/>
            </w:tcBorders>
            <w:vAlign w:val="center"/>
          </w:tcPr>
          <w:p w14:paraId="5048FCD4" w14:textId="77777777" w:rsidR="007017F4" w:rsidRPr="007017F4" w:rsidRDefault="007017F4" w:rsidP="00E55972">
            <w:pPr>
              <w:spacing w:after="0"/>
              <w:ind w:firstLine="0"/>
              <w:jc w:val="right"/>
              <w:rPr>
                <w:rFonts w:cs="Arial"/>
                <w:sz w:val="16"/>
                <w:szCs w:val="16"/>
              </w:rPr>
            </w:pPr>
            <w:r w:rsidRPr="007017F4">
              <w:rPr>
                <w:rFonts w:cs="Arial"/>
                <w:sz w:val="16"/>
                <w:szCs w:val="16"/>
              </w:rPr>
              <w:t>22</w:t>
            </w:r>
          </w:p>
        </w:tc>
        <w:tc>
          <w:tcPr>
            <w:tcW w:w="989" w:type="dxa"/>
            <w:gridSpan w:val="2"/>
            <w:tcBorders>
              <w:top w:val="nil"/>
            </w:tcBorders>
            <w:vAlign w:val="center"/>
          </w:tcPr>
          <w:p w14:paraId="1B183AAB" w14:textId="77777777" w:rsidR="007017F4" w:rsidRPr="007017F4" w:rsidRDefault="007017F4" w:rsidP="00E55972">
            <w:pPr>
              <w:spacing w:after="0"/>
              <w:ind w:firstLine="0"/>
              <w:jc w:val="right"/>
              <w:rPr>
                <w:rFonts w:cs="Arial"/>
                <w:sz w:val="16"/>
                <w:szCs w:val="16"/>
              </w:rPr>
            </w:pPr>
            <w:r w:rsidRPr="007017F4">
              <w:rPr>
                <w:rFonts w:cs="Arial"/>
                <w:sz w:val="16"/>
                <w:szCs w:val="16"/>
              </w:rPr>
              <w:t>10</w:t>
            </w:r>
          </w:p>
        </w:tc>
        <w:tc>
          <w:tcPr>
            <w:tcW w:w="1276" w:type="dxa"/>
            <w:tcBorders>
              <w:top w:val="nil"/>
            </w:tcBorders>
            <w:vAlign w:val="center"/>
          </w:tcPr>
          <w:p w14:paraId="0B8F69F2" w14:textId="77777777" w:rsidR="007017F4" w:rsidRPr="007017F4" w:rsidRDefault="007017F4" w:rsidP="00E55972">
            <w:pPr>
              <w:spacing w:after="0"/>
              <w:ind w:firstLine="0"/>
              <w:jc w:val="right"/>
              <w:rPr>
                <w:rFonts w:cs="Arial"/>
                <w:sz w:val="16"/>
                <w:szCs w:val="16"/>
              </w:rPr>
            </w:pPr>
            <w:r w:rsidRPr="007017F4">
              <w:rPr>
                <w:rFonts w:cs="Arial"/>
                <w:sz w:val="16"/>
                <w:szCs w:val="16"/>
              </w:rPr>
              <w:t>4</w:t>
            </w:r>
          </w:p>
        </w:tc>
        <w:tc>
          <w:tcPr>
            <w:tcW w:w="1139" w:type="dxa"/>
            <w:tcBorders>
              <w:top w:val="nil"/>
            </w:tcBorders>
            <w:vAlign w:val="center"/>
          </w:tcPr>
          <w:p w14:paraId="17E028C1"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top w:val="nil"/>
            </w:tcBorders>
            <w:vAlign w:val="center"/>
          </w:tcPr>
          <w:p w14:paraId="0D8844AA" w14:textId="77777777" w:rsidR="007017F4" w:rsidRPr="007017F4" w:rsidRDefault="007017F4" w:rsidP="00E55972">
            <w:pPr>
              <w:spacing w:after="0"/>
              <w:ind w:firstLine="0"/>
              <w:jc w:val="right"/>
              <w:rPr>
                <w:rFonts w:cs="Arial"/>
                <w:sz w:val="16"/>
                <w:szCs w:val="16"/>
              </w:rPr>
            </w:pPr>
            <w:r w:rsidRPr="007017F4">
              <w:rPr>
                <w:rFonts w:cs="Arial"/>
                <w:sz w:val="16"/>
                <w:szCs w:val="16"/>
              </w:rPr>
              <w:t>2</w:t>
            </w:r>
          </w:p>
        </w:tc>
        <w:tc>
          <w:tcPr>
            <w:tcW w:w="992" w:type="dxa"/>
            <w:tcBorders>
              <w:top w:val="nil"/>
            </w:tcBorders>
            <w:shd w:val="clear" w:color="auto" w:fill="E2EFD9"/>
            <w:vAlign w:val="center"/>
          </w:tcPr>
          <w:p w14:paraId="3FBEEB59" w14:textId="77777777" w:rsidR="007017F4" w:rsidRPr="007017F4" w:rsidRDefault="007017F4" w:rsidP="00E55972">
            <w:pPr>
              <w:spacing w:after="0"/>
              <w:ind w:firstLine="0"/>
              <w:jc w:val="right"/>
              <w:rPr>
                <w:rFonts w:cs="Arial"/>
                <w:sz w:val="16"/>
                <w:szCs w:val="16"/>
              </w:rPr>
            </w:pPr>
            <w:r w:rsidRPr="007017F4">
              <w:rPr>
                <w:rFonts w:cs="Arial"/>
                <w:sz w:val="16"/>
                <w:szCs w:val="16"/>
              </w:rPr>
              <w:t>53</w:t>
            </w:r>
          </w:p>
        </w:tc>
      </w:tr>
      <w:tr w:rsidR="007017F4" w:rsidRPr="007017F4" w14:paraId="6F4796B9" w14:textId="77777777" w:rsidTr="007017F4">
        <w:trPr>
          <w:trHeight w:val="112"/>
        </w:trPr>
        <w:tc>
          <w:tcPr>
            <w:tcW w:w="1982" w:type="dxa"/>
            <w:shd w:val="clear" w:color="auto" w:fill="E2EFD9"/>
            <w:vAlign w:val="center"/>
          </w:tcPr>
          <w:p w14:paraId="2DE28839" w14:textId="77777777" w:rsidR="007017F4" w:rsidRPr="007017F4" w:rsidRDefault="007017F4" w:rsidP="007017F4">
            <w:pPr>
              <w:spacing w:after="0"/>
              <w:ind w:firstLine="0"/>
              <w:jc w:val="center"/>
              <w:rPr>
                <w:rFonts w:cs="Arial"/>
                <w:sz w:val="16"/>
                <w:szCs w:val="16"/>
              </w:rPr>
            </w:pPr>
            <w:r w:rsidRPr="007017F4">
              <w:rPr>
                <w:rFonts w:cs="Arial"/>
                <w:sz w:val="16"/>
                <w:szCs w:val="16"/>
              </w:rPr>
              <w:t>Ukupno</w:t>
            </w:r>
          </w:p>
        </w:tc>
        <w:tc>
          <w:tcPr>
            <w:tcW w:w="851" w:type="dxa"/>
            <w:shd w:val="clear" w:color="auto" w:fill="E2EFD9"/>
            <w:vAlign w:val="center"/>
          </w:tcPr>
          <w:p w14:paraId="6690CD25" w14:textId="77777777" w:rsidR="007017F4" w:rsidRPr="007017F4" w:rsidRDefault="007017F4" w:rsidP="00E55972">
            <w:pPr>
              <w:spacing w:after="0"/>
              <w:ind w:firstLine="0"/>
              <w:jc w:val="right"/>
              <w:rPr>
                <w:rFonts w:cs="Arial"/>
                <w:sz w:val="16"/>
                <w:szCs w:val="16"/>
              </w:rPr>
            </w:pPr>
            <w:r w:rsidRPr="007017F4">
              <w:rPr>
                <w:rFonts w:cs="Arial"/>
                <w:sz w:val="16"/>
                <w:szCs w:val="16"/>
              </w:rPr>
              <w:t>1200</w:t>
            </w:r>
          </w:p>
        </w:tc>
        <w:tc>
          <w:tcPr>
            <w:tcW w:w="1135" w:type="dxa"/>
            <w:shd w:val="clear" w:color="auto" w:fill="E2EFD9"/>
            <w:vAlign w:val="center"/>
          </w:tcPr>
          <w:p w14:paraId="5C1AE77F" w14:textId="77777777" w:rsidR="007017F4" w:rsidRPr="007017F4" w:rsidRDefault="007017F4" w:rsidP="00E55972">
            <w:pPr>
              <w:spacing w:after="0"/>
              <w:ind w:firstLine="0"/>
              <w:jc w:val="right"/>
              <w:rPr>
                <w:rFonts w:cs="Arial"/>
                <w:sz w:val="16"/>
                <w:szCs w:val="16"/>
              </w:rPr>
            </w:pPr>
            <w:r w:rsidRPr="007017F4">
              <w:rPr>
                <w:rFonts w:cs="Arial"/>
                <w:sz w:val="16"/>
                <w:szCs w:val="16"/>
              </w:rPr>
              <w:t>24</w:t>
            </w:r>
          </w:p>
        </w:tc>
        <w:tc>
          <w:tcPr>
            <w:tcW w:w="992" w:type="dxa"/>
            <w:shd w:val="clear" w:color="auto" w:fill="E2EFD9"/>
            <w:vAlign w:val="center"/>
          </w:tcPr>
          <w:p w14:paraId="0F2FD1ED" w14:textId="77777777" w:rsidR="007017F4" w:rsidRPr="007017F4" w:rsidRDefault="007017F4" w:rsidP="00E55972">
            <w:pPr>
              <w:spacing w:after="0"/>
              <w:ind w:firstLine="0"/>
              <w:jc w:val="right"/>
              <w:rPr>
                <w:rFonts w:cs="Arial"/>
                <w:sz w:val="16"/>
                <w:szCs w:val="16"/>
              </w:rPr>
            </w:pPr>
            <w:r w:rsidRPr="007017F4">
              <w:rPr>
                <w:rFonts w:cs="Arial"/>
                <w:sz w:val="16"/>
                <w:szCs w:val="16"/>
              </w:rPr>
              <w:t>56</w:t>
            </w:r>
          </w:p>
        </w:tc>
        <w:tc>
          <w:tcPr>
            <w:tcW w:w="989" w:type="dxa"/>
            <w:gridSpan w:val="2"/>
            <w:shd w:val="clear" w:color="auto" w:fill="E2EFD9"/>
            <w:vAlign w:val="center"/>
          </w:tcPr>
          <w:p w14:paraId="38951BF5" w14:textId="77777777" w:rsidR="007017F4" w:rsidRPr="007017F4" w:rsidRDefault="007017F4" w:rsidP="00E55972">
            <w:pPr>
              <w:spacing w:after="0"/>
              <w:ind w:firstLine="0"/>
              <w:jc w:val="right"/>
              <w:rPr>
                <w:rFonts w:cs="Arial"/>
                <w:sz w:val="16"/>
                <w:szCs w:val="16"/>
              </w:rPr>
            </w:pPr>
            <w:r w:rsidRPr="007017F4">
              <w:rPr>
                <w:rFonts w:cs="Arial"/>
                <w:sz w:val="16"/>
                <w:szCs w:val="16"/>
              </w:rPr>
              <w:t>283</w:t>
            </w:r>
          </w:p>
        </w:tc>
        <w:tc>
          <w:tcPr>
            <w:tcW w:w="1276" w:type="dxa"/>
            <w:shd w:val="clear" w:color="auto" w:fill="E2EFD9"/>
            <w:vAlign w:val="center"/>
          </w:tcPr>
          <w:p w14:paraId="4B5E5BF2" w14:textId="77777777" w:rsidR="007017F4" w:rsidRPr="007017F4" w:rsidRDefault="007017F4" w:rsidP="00E55972">
            <w:pPr>
              <w:spacing w:after="0"/>
              <w:ind w:firstLine="0"/>
              <w:jc w:val="right"/>
              <w:rPr>
                <w:rFonts w:cs="Arial"/>
                <w:sz w:val="16"/>
                <w:szCs w:val="16"/>
              </w:rPr>
            </w:pPr>
            <w:r w:rsidRPr="007017F4">
              <w:rPr>
                <w:rFonts w:cs="Arial"/>
                <w:sz w:val="16"/>
                <w:szCs w:val="16"/>
              </w:rPr>
              <w:t>141</w:t>
            </w:r>
          </w:p>
        </w:tc>
        <w:tc>
          <w:tcPr>
            <w:tcW w:w="1139" w:type="dxa"/>
            <w:shd w:val="clear" w:color="auto" w:fill="E2EFD9"/>
            <w:vAlign w:val="center"/>
          </w:tcPr>
          <w:p w14:paraId="7DFA39DD"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shd w:val="clear" w:color="auto" w:fill="E2EFD9"/>
            <w:vAlign w:val="center"/>
          </w:tcPr>
          <w:p w14:paraId="038AC328" w14:textId="77777777" w:rsidR="007017F4" w:rsidRPr="007017F4" w:rsidRDefault="007017F4" w:rsidP="00E55972">
            <w:pPr>
              <w:spacing w:after="0"/>
              <w:ind w:firstLine="0"/>
              <w:jc w:val="right"/>
              <w:rPr>
                <w:rFonts w:cs="Arial"/>
                <w:sz w:val="16"/>
                <w:szCs w:val="16"/>
              </w:rPr>
            </w:pPr>
            <w:r w:rsidRPr="007017F4">
              <w:rPr>
                <w:rFonts w:cs="Arial"/>
                <w:sz w:val="16"/>
                <w:szCs w:val="16"/>
              </w:rPr>
              <w:t>39</w:t>
            </w:r>
          </w:p>
        </w:tc>
        <w:tc>
          <w:tcPr>
            <w:tcW w:w="992" w:type="dxa"/>
            <w:shd w:val="clear" w:color="auto" w:fill="E2EFD9"/>
            <w:vAlign w:val="center"/>
          </w:tcPr>
          <w:p w14:paraId="7D6D9059" w14:textId="77777777" w:rsidR="007017F4" w:rsidRPr="007017F4" w:rsidRDefault="007017F4" w:rsidP="00E55972">
            <w:pPr>
              <w:spacing w:after="0"/>
              <w:ind w:firstLine="0"/>
              <w:jc w:val="right"/>
              <w:rPr>
                <w:rFonts w:cs="Arial"/>
                <w:sz w:val="16"/>
                <w:szCs w:val="16"/>
              </w:rPr>
            </w:pPr>
          </w:p>
        </w:tc>
      </w:tr>
    </w:tbl>
    <w:p w14:paraId="31D50FFB" w14:textId="438BBCB5" w:rsidR="002062F3" w:rsidRDefault="002062F3" w:rsidP="006C422A">
      <w:pPr>
        <w:jc w:val="center"/>
        <w:rPr>
          <w:rFonts w:cs="Arial"/>
          <w:bCs/>
          <w:sz w:val="16"/>
          <w:szCs w:val="16"/>
        </w:rPr>
      </w:pPr>
      <w:r w:rsidRPr="000D4692">
        <w:rPr>
          <w:rFonts w:cs="Arial"/>
          <w:bCs/>
          <w:sz w:val="16"/>
          <w:szCs w:val="16"/>
        </w:rPr>
        <w:t>Izvor: Prema dostavljenim podacima Centara za socijalnu skrb u PGŽ, podaci dostupni u Arhivi DiP-a, 1.2021.</w:t>
      </w:r>
    </w:p>
    <w:p w14:paraId="15327355" w14:textId="77777777" w:rsidR="002062F3" w:rsidRDefault="002062F3" w:rsidP="002062F3">
      <w:pPr>
        <w:rPr>
          <w:rFonts w:cs="Arial"/>
        </w:rPr>
      </w:pPr>
    </w:p>
    <w:p w14:paraId="359CDD13" w14:textId="75A4DBBD" w:rsidR="002062F3" w:rsidRDefault="006C422A" w:rsidP="002062F3">
      <w:pPr>
        <w:spacing w:after="160"/>
        <w:rPr>
          <w:rFonts w:cs="Arial"/>
        </w:rPr>
      </w:pPr>
      <w:r w:rsidRPr="006C422A">
        <w:rPr>
          <w:rFonts w:cs="Arial"/>
          <w:i/>
        </w:rPr>
        <w:t>Tablica 42</w:t>
      </w:r>
      <w:r w:rsidR="002062F3" w:rsidRPr="000D4692">
        <w:rPr>
          <w:rFonts w:cs="Arial"/>
        </w:rPr>
        <w:t xml:space="preserve"> Broj korisnika socijalnih usluga po ispostavama CZSS (nastavak</w:t>
      </w:r>
      <w:r w:rsidR="003F1132">
        <w:rPr>
          <w:rFonts w:cs="Arial"/>
        </w:rPr>
        <w:t>)</w:t>
      </w:r>
    </w:p>
    <w:tbl>
      <w:tblPr>
        <w:tblStyle w:val="Reetkatablice25"/>
        <w:tblpPr w:leftFromText="180" w:rightFromText="180" w:vertAnchor="page" w:horzAnchor="margin" w:tblpXSpec="center" w:tblpY="5821"/>
        <w:tblW w:w="1091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6"/>
        <w:gridCol w:w="1134"/>
        <w:gridCol w:w="1134"/>
        <w:gridCol w:w="991"/>
        <w:gridCol w:w="1277"/>
        <w:gridCol w:w="1178"/>
        <w:gridCol w:w="1089"/>
        <w:gridCol w:w="1134"/>
        <w:gridCol w:w="992"/>
      </w:tblGrid>
      <w:tr w:rsidR="007017F4" w:rsidRPr="007017F4" w14:paraId="284D450C" w14:textId="77777777" w:rsidTr="007017F4">
        <w:trPr>
          <w:cantSplit/>
          <w:trHeight w:val="50"/>
        </w:trPr>
        <w:tc>
          <w:tcPr>
            <w:tcW w:w="1986" w:type="dxa"/>
            <w:tcBorders>
              <w:left w:val="nil"/>
            </w:tcBorders>
            <w:shd w:val="clear" w:color="auto" w:fill="C5E0B3"/>
            <w:vAlign w:val="center"/>
          </w:tcPr>
          <w:p w14:paraId="2497B4EC" w14:textId="77777777" w:rsidR="007017F4" w:rsidRPr="007017F4" w:rsidRDefault="007017F4" w:rsidP="007017F4">
            <w:pPr>
              <w:spacing w:after="0"/>
              <w:ind w:firstLine="0"/>
              <w:jc w:val="center"/>
              <w:rPr>
                <w:rFonts w:cs="Arial"/>
                <w:sz w:val="16"/>
                <w:szCs w:val="16"/>
              </w:rPr>
            </w:pPr>
          </w:p>
        </w:tc>
        <w:tc>
          <w:tcPr>
            <w:tcW w:w="8929" w:type="dxa"/>
            <w:gridSpan w:val="8"/>
            <w:tcBorders>
              <w:right w:val="nil"/>
            </w:tcBorders>
            <w:shd w:val="clear" w:color="auto" w:fill="C5E0B3"/>
            <w:vAlign w:val="center"/>
          </w:tcPr>
          <w:p w14:paraId="6B048ACA" w14:textId="77777777" w:rsidR="007017F4" w:rsidRPr="007017F4" w:rsidRDefault="007017F4" w:rsidP="007017F4">
            <w:pPr>
              <w:spacing w:after="0"/>
              <w:ind w:firstLine="0"/>
              <w:jc w:val="center"/>
              <w:rPr>
                <w:rFonts w:cs="Arial"/>
                <w:sz w:val="16"/>
                <w:szCs w:val="16"/>
              </w:rPr>
            </w:pPr>
            <w:r w:rsidRPr="007017F4">
              <w:rPr>
                <w:rFonts w:cs="Arial"/>
                <w:sz w:val="16"/>
                <w:szCs w:val="16"/>
              </w:rPr>
              <w:t>SOCIJALNE NAKNADE</w:t>
            </w:r>
          </w:p>
        </w:tc>
      </w:tr>
      <w:tr w:rsidR="007017F4" w:rsidRPr="007017F4" w14:paraId="7A1B02CE" w14:textId="77777777" w:rsidTr="007017F4">
        <w:trPr>
          <w:cantSplit/>
          <w:trHeight w:val="91"/>
        </w:trPr>
        <w:tc>
          <w:tcPr>
            <w:tcW w:w="1986" w:type="dxa"/>
            <w:vMerge w:val="restart"/>
            <w:tcBorders>
              <w:left w:val="nil"/>
            </w:tcBorders>
            <w:shd w:val="clear" w:color="auto" w:fill="E2EFD9"/>
            <w:vAlign w:val="center"/>
          </w:tcPr>
          <w:p w14:paraId="375E92EF" w14:textId="77777777" w:rsidR="007017F4" w:rsidRPr="007017F4" w:rsidRDefault="007017F4" w:rsidP="007017F4">
            <w:pPr>
              <w:spacing w:after="0"/>
              <w:ind w:firstLine="0"/>
              <w:jc w:val="center"/>
              <w:rPr>
                <w:rFonts w:cs="Arial"/>
                <w:sz w:val="16"/>
                <w:szCs w:val="16"/>
              </w:rPr>
            </w:pPr>
            <w:r w:rsidRPr="007017F4">
              <w:rPr>
                <w:rFonts w:cs="Arial"/>
                <w:sz w:val="16"/>
                <w:szCs w:val="16"/>
              </w:rPr>
              <w:t>Ispostava</w:t>
            </w:r>
          </w:p>
          <w:p w14:paraId="4237AFCB" w14:textId="77777777" w:rsidR="007017F4" w:rsidRPr="007017F4" w:rsidRDefault="007017F4" w:rsidP="007017F4">
            <w:pPr>
              <w:spacing w:after="0"/>
              <w:ind w:firstLine="0"/>
              <w:jc w:val="center"/>
              <w:rPr>
                <w:rFonts w:cs="Arial"/>
                <w:sz w:val="16"/>
                <w:szCs w:val="16"/>
              </w:rPr>
            </w:pPr>
            <w:r w:rsidRPr="007017F4">
              <w:rPr>
                <w:rFonts w:cs="Arial"/>
                <w:sz w:val="16"/>
                <w:szCs w:val="16"/>
              </w:rPr>
              <w:t>CZSS</w:t>
            </w:r>
          </w:p>
        </w:tc>
        <w:tc>
          <w:tcPr>
            <w:tcW w:w="1134" w:type="dxa"/>
            <w:vMerge w:val="restart"/>
            <w:shd w:val="clear" w:color="auto" w:fill="E2EFD9"/>
            <w:vAlign w:val="center"/>
          </w:tcPr>
          <w:p w14:paraId="6D5FD7D5" w14:textId="77777777" w:rsidR="007017F4" w:rsidRPr="007017F4" w:rsidRDefault="007017F4" w:rsidP="007017F4">
            <w:pPr>
              <w:spacing w:after="0"/>
              <w:ind w:firstLine="0"/>
              <w:jc w:val="center"/>
              <w:rPr>
                <w:rFonts w:cs="Arial"/>
                <w:sz w:val="16"/>
                <w:szCs w:val="16"/>
              </w:rPr>
            </w:pPr>
            <w:r w:rsidRPr="007017F4">
              <w:rPr>
                <w:rFonts w:cs="Arial"/>
                <w:sz w:val="16"/>
                <w:szCs w:val="16"/>
              </w:rPr>
              <w:t>Osobna invalidnina</w:t>
            </w:r>
          </w:p>
        </w:tc>
        <w:tc>
          <w:tcPr>
            <w:tcW w:w="2125" w:type="dxa"/>
            <w:gridSpan w:val="2"/>
            <w:shd w:val="clear" w:color="auto" w:fill="E2EFD9"/>
            <w:vAlign w:val="center"/>
          </w:tcPr>
          <w:p w14:paraId="10E80576" w14:textId="77777777" w:rsidR="007017F4" w:rsidRPr="007017F4" w:rsidRDefault="007017F4" w:rsidP="007017F4">
            <w:pPr>
              <w:spacing w:after="0"/>
              <w:ind w:firstLine="0"/>
              <w:jc w:val="center"/>
              <w:rPr>
                <w:rFonts w:cs="Arial"/>
                <w:sz w:val="16"/>
                <w:szCs w:val="16"/>
              </w:rPr>
            </w:pPr>
            <w:r w:rsidRPr="007017F4">
              <w:rPr>
                <w:rFonts w:cs="Arial"/>
                <w:sz w:val="16"/>
                <w:szCs w:val="16"/>
              </w:rPr>
              <w:t>Doplatak za pomoć i njegu</w:t>
            </w:r>
          </w:p>
        </w:tc>
        <w:tc>
          <w:tcPr>
            <w:tcW w:w="2455" w:type="dxa"/>
            <w:gridSpan w:val="2"/>
            <w:shd w:val="clear" w:color="auto" w:fill="E2EFD9"/>
            <w:vAlign w:val="center"/>
          </w:tcPr>
          <w:p w14:paraId="302635BE" w14:textId="77777777" w:rsidR="007017F4" w:rsidRPr="007017F4" w:rsidRDefault="007017F4" w:rsidP="007017F4">
            <w:pPr>
              <w:spacing w:after="0"/>
              <w:ind w:firstLine="0"/>
              <w:jc w:val="center"/>
              <w:rPr>
                <w:rFonts w:cs="Arial"/>
                <w:sz w:val="16"/>
                <w:szCs w:val="16"/>
              </w:rPr>
            </w:pPr>
            <w:r w:rsidRPr="007017F4">
              <w:rPr>
                <w:rFonts w:cs="Arial"/>
                <w:sz w:val="16"/>
                <w:szCs w:val="16"/>
              </w:rPr>
              <w:t>Status njegovatelja</w:t>
            </w:r>
          </w:p>
        </w:tc>
        <w:tc>
          <w:tcPr>
            <w:tcW w:w="2223" w:type="dxa"/>
            <w:gridSpan w:val="2"/>
            <w:shd w:val="clear" w:color="auto" w:fill="E2EFD9"/>
            <w:vAlign w:val="center"/>
          </w:tcPr>
          <w:p w14:paraId="44E88481" w14:textId="77777777" w:rsidR="007017F4" w:rsidRPr="007017F4" w:rsidRDefault="007017F4" w:rsidP="007017F4">
            <w:pPr>
              <w:spacing w:after="0"/>
              <w:ind w:firstLine="0"/>
              <w:jc w:val="center"/>
              <w:rPr>
                <w:rFonts w:cs="Arial"/>
                <w:sz w:val="16"/>
                <w:szCs w:val="16"/>
              </w:rPr>
            </w:pPr>
            <w:r w:rsidRPr="007017F4">
              <w:rPr>
                <w:rFonts w:cs="Arial"/>
                <w:sz w:val="16"/>
                <w:szCs w:val="16"/>
              </w:rPr>
              <w:t>Naknada do zaposlenja</w:t>
            </w:r>
          </w:p>
        </w:tc>
        <w:tc>
          <w:tcPr>
            <w:tcW w:w="992" w:type="dxa"/>
            <w:vMerge w:val="restart"/>
            <w:tcBorders>
              <w:right w:val="nil"/>
            </w:tcBorders>
            <w:shd w:val="clear" w:color="auto" w:fill="E2EFD9"/>
            <w:vAlign w:val="center"/>
          </w:tcPr>
          <w:p w14:paraId="27301178" w14:textId="77777777" w:rsidR="007017F4" w:rsidRPr="007017F4" w:rsidRDefault="007017F4" w:rsidP="007017F4">
            <w:pPr>
              <w:spacing w:after="0"/>
              <w:ind w:firstLine="0"/>
              <w:jc w:val="center"/>
              <w:rPr>
                <w:rFonts w:cs="Arial"/>
                <w:sz w:val="16"/>
                <w:szCs w:val="16"/>
              </w:rPr>
            </w:pPr>
            <w:r w:rsidRPr="007017F4">
              <w:rPr>
                <w:rFonts w:cs="Arial"/>
                <w:sz w:val="16"/>
                <w:szCs w:val="16"/>
              </w:rPr>
              <w:t>Ukupno</w:t>
            </w:r>
          </w:p>
        </w:tc>
      </w:tr>
      <w:tr w:rsidR="007017F4" w:rsidRPr="007017F4" w14:paraId="0761B6DC" w14:textId="77777777" w:rsidTr="007017F4">
        <w:trPr>
          <w:cantSplit/>
          <w:trHeight w:val="50"/>
        </w:trPr>
        <w:tc>
          <w:tcPr>
            <w:tcW w:w="1986" w:type="dxa"/>
            <w:vMerge/>
            <w:tcBorders>
              <w:left w:val="nil"/>
              <w:bottom w:val="single" w:sz="4" w:space="0" w:color="auto"/>
            </w:tcBorders>
            <w:vAlign w:val="center"/>
          </w:tcPr>
          <w:p w14:paraId="79478D59" w14:textId="77777777" w:rsidR="007017F4" w:rsidRPr="007017F4" w:rsidRDefault="007017F4" w:rsidP="007017F4">
            <w:pPr>
              <w:spacing w:after="0"/>
              <w:ind w:firstLine="0"/>
              <w:jc w:val="center"/>
              <w:rPr>
                <w:rFonts w:cs="Arial"/>
                <w:sz w:val="16"/>
                <w:szCs w:val="16"/>
              </w:rPr>
            </w:pPr>
          </w:p>
        </w:tc>
        <w:tc>
          <w:tcPr>
            <w:tcW w:w="1134" w:type="dxa"/>
            <w:vMerge/>
            <w:tcBorders>
              <w:bottom w:val="single" w:sz="4" w:space="0" w:color="auto"/>
            </w:tcBorders>
            <w:vAlign w:val="center"/>
          </w:tcPr>
          <w:p w14:paraId="49067A8E" w14:textId="77777777" w:rsidR="007017F4" w:rsidRPr="007017F4" w:rsidRDefault="007017F4" w:rsidP="007017F4">
            <w:pPr>
              <w:spacing w:after="0"/>
              <w:ind w:firstLine="0"/>
              <w:jc w:val="center"/>
              <w:rPr>
                <w:rFonts w:cs="Arial"/>
                <w:sz w:val="16"/>
                <w:szCs w:val="16"/>
              </w:rPr>
            </w:pPr>
          </w:p>
        </w:tc>
        <w:tc>
          <w:tcPr>
            <w:tcW w:w="1134" w:type="dxa"/>
            <w:tcBorders>
              <w:bottom w:val="single" w:sz="4" w:space="0" w:color="auto"/>
            </w:tcBorders>
            <w:shd w:val="clear" w:color="auto" w:fill="E2EFD9"/>
            <w:vAlign w:val="center"/>
          </w:tcPr>
          <w:p w14:paraId="189870BB" w14:textId="77777777" w:rsidR="007017F4" w:rsidRPr="007017F4" w:rsidRDefault="007017F4" w:rsidP="007017F4">
            <w:pPr>
              <w:spacing w:after="0"/>
              <w:ind w:firstLine="0"/>
              <w:jc w:val="center"/>
              <w:rPr>
                <w:rFonts w:cs="Arial"/>
                <w:sz w:val="16"/>
                <w:szCs w:val="16"/>
              </w:rPr>
            </w:pPr>
            <w:r w:rsidRPr="007017F4">
              <w:rPr>
                <w:rFonts w:cs="Arial"/>
                <w:sz w:val="16"/>
                <w:szCs w:val="16"/>
              </w:rPr>
              <w:t>U punom iznosu</w:t>
            </w:r>
          </w:p>
        </w:tc>
        <w:tc>
          <w:tcPr>
            <w:tcW w:w="991" w:type="dxa"/>
            <w:tcBorders>
              <w:bottom w:val="single" w:sz="4" w:space="0" w:color="auto"/>
            </w:tcBorders>
            <w:shd w:val="clear" w:color="auto" w:fill="E2EFD9"/>
            <w:vAlign w:val="center"/>
          </w:tcPr>
          <w:p w14:paraId="2B2972ED" w14:textId="77777777" w:rsidR="007017F4" w:rsidRPr="007017F4" w:rsidRDefault="007017F4" w:rsidP="007017F4">
            <w:pPr>
              <w:spacing w:after="0"/>
              <w:ind w:firstLine="0"/>
              <w:jc w:val="center"/>
              <w:rPr>
                <w:rFonts w:cs="Arial"/>
                <w:sz w:val="16"/>
                <w:szCs w:val="16"/>
              </w:rPr>
            </w:pPr>
            <w:r w:rsidRPr="007017F4">
              <w:rPr>
                <w:rFonts w:cs="Arial"/>
                <w:sz w:val="16"/>
                <w:szCs w:val="16"/>
              </w:rPr>
              <w:t>Smanjeni</w:t>
            </w:r>
          </w:p>
        </w:tc>
        <w:tc>
          <w:tcPr>
            <w:tcW w:w="1277" w:type="dxa"/>
            <w:tcBorders>
              <w:bottom w:val="single" w:sz="4" w:space="0" w:color="auto"/>
            </w:tcBorders>
            <w:shd w:val="clear" w:color="auto" w:fill="E2EFD9"/>
            <w:vAlign w:val="center"/>
          </w:tcPr>
          <w:p w14:paraId="702AC264" w14:textId="77777777" w:rsidR="007017F4" w:rsidRPr="007017F4" w:rsidRDefault="007017F4" w:rsidP="007017F4">
            <w:pPr>
              <w:spacing w:after="0"/>
              <w:ind w:firstLine="0"/>
              <w:jc w:val="center"/>
              <w:rPr>
                <w:rFonts w:cs="Arial"/>
                <w:sz w:val="16"/>
                <w:szCs w:val="16"/>
              </w:rPr>
            </w:pPr>
            <w:r w:rsidRPr="007017F4">
              <w:rPr>
                <w:rFonts w:cs="Arial"/>
                <w:sz w:val="16"/>
                <w:szCs w:val="16"/>
              </w:rPr>
              <w:t>Roditelj njegovatelj</w:t>
            </w:r>
          </w:p>
        </w:tc>
        <w:tc>
          <w:tcPr>
            <w:tcW w:w="1178" w:type="dxa"/>
            <w:tcBorders>
              <w:bottom w:val="single" w:sz="4" w:space="0" w:color="auto"/>
            </w:tcBorders>
            <w:shd w:val="clear" w:color="auto" w:fill="E2EFD9"/>
            <w:vAlign w:val="center"/>
          </w:tcPr>
          <w:p w14:paraId="33705D6E" w14:textId="77777777" w:rsidR="007017F4" w:rsidRPr="007017F4" w:rsidRDefault="007017F4" w:rsidP="007017F4">
            <w:pPr>
              <w:spacing w:after="0"/>
              <w:ind w:firstLine="0"/>
              <w:jc w:val="center"/>
              <w:rPr>
                <w:rFonts w:cs="Arial"/>
                <w:sz w:val="16"/>
                <w:szCs w:val="16"/>
              </w:rPr>
            </w:pPr>
            <w:r w:rsidRPr="007017F4">
              <w:rPr>
                <w:rFonts w:cs="Arial"/>
                <w:sz w:val="16"/>
                <w:szCs w:val="16"/>
              </w:rPr>
              <w:t>Njegovatelj</w:t>
            </w:r>
          </w:p>
        </w:tc>
        <w:tc>
          <w:tcPr>
            <w:tcW w:w="1089" w:type="dxa"/>
            <w:tcBorders>
              <w:bottom w:val="single" w:sz="4" w:space="0" w:color="auto"/>
            </w:tcBorders>
            <w:shd w:val="clear" w:color="auto" w:fill="E2EFD9"/>
            <w:vAlign w:val="center"/>
          </w:tcPr>
          <w:p w14:paraId="78BD1C66" w14:textId="77777777" w:rsidR="007017F4" w:rsidRPr="007017F4" w:rsidRDefault="007017F4" w:rsidP="007017F4">
            <w:pPr>
              <w:spacing w:after="0"/>
              <w:ind w:firstLine="0"/>
              <w:jc w:val="center"/>
              <w:rPr>
                <w:rFonts w:cs="Arial"/>
                <w:sz w:val="16"/>
                <w:szCs w:val="16"/>
              </w:rPr>
            </w:pPr>
            <w:r w:rsidRPr="007017F4">
              <w:rPr>
                <w:rFonts w:cs="Arial"/>
                <w:sz w:val="16"/>
                <w:szCs w:val="16"/>
              </w:rPr>
              <w:t>Dijete s teškoćama</w:t>
            </w:r>
          </w:p>
        </w:tc>
        <w:tc>
          <w:tcPr>
            <w:tcW w:w="1134" w:type="dxa"/>
            <w:tcBorders>
              <w:bottom w:val="single" w:sz="4" w:space="0" w:color="auto"/>
            </w:tcBorders>
            <w:shd w:val="clear" w:color="auto" w:fill="E2EFD9"/>
            <w:vAlign w:val="center"/>
          </w:tcPr>
          <w:p w14:paraId="09F77449" w14:textId="77777777" w:rsidR="007017F4" w:rsidRPr="007017F4" w:rsidRDefault="007017F4" w:rsidP="007017F4">
            <w:pPr>
              <w:spacing w:after="0"/>
              <w:ind w:firstLine="0"/>
              <w:jc w:val="center"/>
              <w:rPr>
                <w:rFonts w:cs="Arial"/>
                <w:sz w:val="16"/>
                <w:szCs w:val="16"/>
              </w:rPr>
            </w:pPr>
            <w:r w:rsidRPr="007017F4">
              <w:rPr>
                <w:rFonts w:cs="Arial"/>
                <w:sz w:val="16"/>
                <w:szCs w:val="16"/>
              </w:rPr>
              <w:t>Osoba s invaliditetom</w:t>
            </w:r>
          </w:p>
        </w:tc>
        <w:tc>
          <w:tcPr>
            <w:tcW w:w="992" w:type="dxa"/>
            <w:vMerge/>
            <w:tcBorders>
              <w:bottom w:val="single" w:sz="4" w:space="0" w:color="auto"/>
              <w:right w:val="nil"/>
            </w:tcBorders>
            <w:vAlign w:val="center"/>
          </w:tcPr>
          <w:p w14:paraId="7534D87A" w14:textId="77777777" w:rsidR="007017F4" w:rsidRPr="007017F4" w:rsidRDefault="007017F4" w:rsidP="007017F4">
            <w:pPr>
              <w:spacing w:after="0"/>
              <w:ind w:firstLine="0"/>
              <w:jc w:val="center"/>
              <w:rPr>
                <w:rFonts w:cs="Arial"/>
                <w:sz w:val="16"/>
                <w:szCs w:val="16"/>
              </w:rPr>
            </w:pPr>
          </w:p>
        </w:tc>
      </w:tr>
      <w:tr w:rsidR="007017F4" w:rsidRPr="007017F4" w14:paraId="4271F0CD" w14:textId="77777777" w:rsidTr="007017F4">
        <w:trPr>
          <w:trHeight w:val="50"/>
        </w:trPr>
        <w:tc>
          <w:tcPr>
            <w:tcW w:w="1986" w:type="dxa"/>
            <w:tcBorders>
              <w:left w:val="nil"/>
              <w:bottom w:val="nil"/>
            </w:tcBorders>
            <w:vAlign w:val="center"/>
          </w:tcPr>
          <w:p w14:paraId="4AB0D72F" w14:textId="77777777" w:rsidR="007017F4" w:rsidRPr="007017F4" w:rsidRDefault="007017F4" w:rsidP="007017F4">
            <w:pPr>
              <w:spacing w:after="0"/>
              <w:ind w:firstLine="0"/>
              <w:jc w:val="center"/>
              <w:rPr>
                <w:rFonts w:cs="Arial"/>
                <w:sz w:val="16"/>
                <w:szCs w:val="16"/>
              </w:rPr>
            </w:pPr>
            <w:r w:rsidRPr="007017F4">
              <w:rPr>
                <w:rFonts w:cs="Arial"/>
                <w:sz w:val="16"/>
                <w:szCs w:val="16"/>
              </w:rPr>
              <w:t>Rijeka</w:t>
            </w:r>
          </w:p>
        </w:tc>
        <w:tc>
          <w:tcPr>
            <w:tcW w:w="1134" w:type="dxa"/>
            <w:tcBorders>
              <w:bottom w:val="nil"/>
            </w:tcBorders>
            <w:vAlign w:val="center"/>
          </w:tcPr>
          <w:p w14:paraId="7D3C07ED" w14:textId="77777777" w:rsidR="007017F4" w:rsidRPr="007017F4" w:rsidRDefault="007017F4" w:rsidP="00E55972">
            <w:pPr>
              <w:spacing w:after="0"/>
              <w:ind w:firstLine="0"/>
              <w:jc w:val="right"/>
              <w:rPr>
                <w:rFonts w:cs="Arial"/>
                <w:sz w:val="16"/>
                <w:szCs w:val="16"/>
              </w:rPr>
            </w:pPr>
            <w:r w:rsidRPr="007017F4">
              <w:rPr>
                <w:rFonts w:cs="Arial"/>
                <w:sz w:val="16"/>
                <w:szCs w:val="16"/>
              </w:rPr>
              <w:t>1106</w:t>
            </w:r>
          </w:p>
        </w:tc>
        <w:tc>
          <w:tcPr>
            <w:tcW w:w="1134" w:type="dxa"/>
            <w:tcBorders>
              <w:bottom w:val="nil"/>
            </w:tcBorders>
            <w:vAlign w:val="center"/>
          </w:tcPr>
          <w:p w14:paraId="030917D9" w14:textId="77777777" w:rsidR="007017F4" w:rsidRPr="007017F4" w:rsidRDefault="007017F4" w:rsidP="00E55972">
            <w:pPr>
              <w:spacing w:after="0"/>
              <w:ind w:firstLine="0"/>
              <w:jc w:val="right"/>
              <w:rPr>
                <w:rFonts w:cs="Arial"/>
                <w:sz w:val="16"/>
                <w:szCs w:val="16"/>
              </w:rPr>
            </w:pPr>
            <w:r w:rsidRPr="007017F4">
              <w:rPr>
                <w:rFonts w:cs="Arial"/>
                <w:sz w:val="16"/>
                <w:szCs w:val="16"/>
              </w:rPr>
              <w:t>4187</w:t>
            </w:r>
          </w:p>
        </w:tc>
        <w:tc>
          <w:tcPr>
            <w:tcW w:w="991" w:type="dxa"/>
            <w:tcBorders>
              <w:bottom w:val="nil"/>
            </w:tcBorders>
            <w:vAlign w:val="center"/>
          </w:tcPr>
          <w:p w14:paraId="0EE47FFB" w14:textId="77777777" w:rsidR="007017F4" w:rsidRPr="007017F4" w:rsidRDefault="007017F4" w:rsidP="00E55972">
            <w:pPr>
              <w:spacing w:after="0"/>
              <w:ind w:firstLine="0"/>
              <w:jc w:val="right"/>
              <w:rPr>
                <w:rFonts w:cs="Arial"/>
                <w:sz w:val="16"/>
                <w:szCs w:val="16"/>
              </w:rPr>
            </w:pPr>
            <w:r w:rsidRPr="007017F4">
              <w:rPr>
                <w:rFonts w:cs="Arial"/>
                <w:sz w:val="16"/>
                <w:szCs w:val="16"/>
              </w:rPr>
              <w:t>465</w:t>
            </w:r>
          </w:p>
        </w:tc>
        <w:tc>
          <w:tcPr>
            <w:tcW w:w="1277" w:type="dxa"/>
            <w:tcBorders>
              <w:bottom w:val="nil"/>
            </w:tcBorders>
            <w:vAlign w:val="center"/>
          </w:tcPr>
          <w:p w14:paraId="6F0E70BD" w14:textId="77777777" w:rsidR="007017F4" w:rsidRPr="007017F4" w:rsidRDefault="007017F4" w:rsidP="00E55972">
            <w:pPr>
              <w:spacing w:after="0"/>
              <w:ind w:firstLine="0"/>
              <w:jc w:val="right"/>
              <w:rPr>
                <w:rFonts w:cs="Arial"/>
                <w:sz w:val="16"/>
                <w:szCs w:val="16"/>
              </w:rPr>
            </w:pPr>
            <w:r w:rsidRPr="007017F4">
              <w:rPr>
                <w:rFonts w:cs="Arial"/>
                <w:sz w:val="16"/>
                <w:szCs w:val="16"/>
              </w:rPr>
              <w:t>102</w:t>
            </w:r>
          </w:p>
        </w:tc>
        <w:tc>
          <w:tcPr>
            <w:tcW w:w="1178" w:type="dxa"/>
            <w:tcBorders>
              <w:bottom w:val="nil"/>
            </w:tcBorders>
            <w:vAlign w:val="center"/>
          </w:tcPr>
          <w:p w14:paraId="1807E81E" w14:textId="77777777" w:rsidR="007017F4" w:rsidRPr="007017F4" w:rsidRDefault="007017F4" w:rsidP="00E55972">
            <w:pPr>
              <w:spacing w:after="0"/>
              <w:ind w:firstLine="0"/>
              <w:jc w:val="right"/>
              <w:rPr>
                <w:rFonts w:cs="Arial"/>
                <w:sz w:val="16"/>
                <w:szCs w:val="16"/>
              </w:rPr>
            </w:pPr>
            <w:r w:rsidRPr="007017F4">
              <w:rPr>
                <w:rFonts w:cs="Arial"/>
                <w:sz w:val="16"/>
                <w:szCs w:val="16"/>
              </w:rPr>
              <w:t>7</w:t>
            </w:r>
          </w:p>
        </w:tc>
        <w:tc>
          <w:tcPr>
            <w:tcW w:w="1089" w:type="dxa"/>
            <w:tcBorders>
              <w:bottom w:val="nil"/>
            </w:tcBorders>
            <w:vAlign w:val="center"/>
          </w:tcPr>
          <w:p w14:paraId="02607848" w14:textId="77777777" w:rsidR="007017F4" w:rsidRPr="007017F4" w:rsidRDefault="007017F4" w:rsidP="00E55972">
            <w:pPr>
              <w:spacing w:after="0"/>
              <w:ind w:firstLine="0"/>
              <w:jc w:val="right"/>
              <w:rPr>
                <w:rFonts w:cs="Arial"/>
                <w:sz w:val="16"/>
                <w:szCs w:val="16"/>
              </w:rPr>
            </w:pPr>
            <w:r w:rsidRPr="007017F4">
              <w:rPr>
                <w:rFonts w:cs="Arial"/>
                <w:sz w:val="16"/>
                <w:szCs w:val="16"/>
              </w:rPr>
              <w:t>4</w:t>
            </w:r>
          </w:p>
        </w:tc>
        <w:tc>
          <w:tcPr>
            <w:tcW w:w="1134" w:type="dxa"/>
            <w:tcBorders>
              <w:bottom w:val="nil"/>
            </w:tcBorders>
            <w:vAlign w:val="center"/>
          </w:tcPr>
          <w:p w14:paraId="49F30A2B" w14:textId="77777777" w:rsidR="007017F4" w:rsidRPr="007017F4" w:rsidRDefault="007017F4" w:rsidP="00E55972">
            <w:pPr>
              <w:spacing w:after="0"/>
              <w:ind w:firstLine="0"/>
              <w:jc w:val="right"/>
              <w:rPr>
                <w:rFonts w:cs="Arial"/>
                <w:sz w:val="16"/>
                <w:szCs w:val="16"/>
              </w:rPr>
            </w:pPr>
            <w:r w:rsidRPr="007017F4">
              <w:rPr>
                <w:rFonts w:cs="Arial"/>
                <w:sz w:val="16"/>
                <w:szCs w:val="16"/>
              </w:rPr>
              <w:t>8</w:t>
            </w:r>
          </w:p>
        </w:tc>
        <w:tc>
          <w:tcPr>
            <w:tcW w:w="992" w:type="dxa"/>
            <w:tcBorders>
              <w:bottom w:val="nil"/>
              <w:right w:val="nil"/>
            </w:tcBorders>
            <w:shd w:val="clear" w:color="auto" w:fill="E2EFD9"/>
            <w:vAlign w:val="center"/>
          </w:tcPr>
          <w:p w14:paraId="0BD9ED51" w14:textId="77777777" w:rsidR="007017F4" w:rsidRPr="007017F4" w:rsidRDefault="007017F4" w:rsidP="00E55972">
            <w:pPr>
              <w:spacing w:after="0"/>
              <w:ind w:firstLine="0"/>
              <w:jc w:val="right"/>
              <w:rPr>
                <w:rFonts w:cs="Arial"/>
                <w:sz w:val="16"/>
                <w:szCs w:val="16"/>
              </w:rPr>
            </w:pPr>
            <w:r w:rsidRPr="007017F4">
              <w:rPr>
                <w:rFonts w:cs="Arial"/>
                <w:sz w:val="16"/>
                <w:szCs w:val="16"/>
              </w:rPr>
              <w:t>5879</w:t>
            </w:r>
          </w:p>
        </w:tc>
      </w:tr>
      <w:tr w:rsidR="007017F4" w:rsidRPr="007017F4" w14:paraId="2CAA0187" w14:textId="77777777" w:rsidTr="007017F4">
        <w:trPr>
          <w:trHeight w:val="60"/>
        </w:trPr>
        <w:tc>
          <w:tcPr>
            <w:tcW w:w="1986" w:type="dxa"/>
            <w:tcBorders>
              <w:top w:val="nil"/>
              <w:left w:val="nil"/>
              <w:bottom w:val="nil"/>
            </w:tcBorders>
            <w:vAlign w:val="center"/>
          </w:tcPr>
          <w:p w14:paraId="282FC10A" w14:textId="77777777" w:rsidR="007017F4" w:rsidRPr="007017F4" w:rsidRDefault="007017F4" w:rsidP="007017F4">
            <w:pPr>
              <w:spacing w:after="0"/>
              <w:ind w:firstLine="0"/>
              <w:jc w:val="center"/>
              <w:rPr>
                <w:rFonts w:cs="Arial"/>
                <w:sz w:val="16"/>
                <w:szCs w:val="16"/>
              </w:rPr>
            </w:pPr>
            <w:r w:rsidRPr="007017F4">
              <w:rPr>
                <w:rFonts w:cs="Arial"/>
                <w:sz w:val="16"/>
                <w:szCs w:val="16"/>
              </w:rPr>
              <w:t>Podružnica Čabar</w:t>
            </w:r>
          </w:p>
        </w:tc>
        <w:tc>
          <w:tcPr>
            <w:tcW w:w="1134" w:type="dxa"/>
            <w:tcBorders>
              <w:top w:val="nil"/>
              <w:bottom w:val="nil"/>
            </w:tcBorders>
            <w:vAlign w:val="center"/>
          </w:tcPr>
          <w:p w14:paraId="4B0D6AEF" w14:textId="77777777" w:rsidR="007017F4" w:rsidRPr="007017F4" w:rsidRDefault="007017F4" w:rsidP="00E55972">
            <w:pPr>
              <w:spacing w:after="0"/>
              <w:ind w:firstLine="0"/>
              <w:jc w:val="right"/>
              <w:rPr>
                <w:rFonts w:cs="Arial"/>
                <w:sz w:val="16"/>
                <w:szCs w:val="16"/>
              </w:rPr>
            </w:pPr>
            <w:r w:rsidRPr="007017F4">
              <w:rPr>
                <w:rFonts w:cs="Arial"/>
                <w:sz w:val="16"/>
                <w:szCs w:val="16"/>
              </w:rPr>
              <w:t>21</w:t>
            </w:r>
          </w:p>
        </w:tc>
        <w:tc>
          <w:tcPr>
            <w:tcW w:w="1134" w:type="dxa"/>
            <w:tcBorders>
              <w:top w:val="nil"/>
              <w:bottom w:val="nil"/>
            </w:tcBorders>
            <w:vAlign w:val="center"/>
          </w:tcPr>
          <w:p w14:paraId="5CCC258B" w14:textId="77777777" w:rsidR="007017F4" w:rsidRPr="007017F4" w:rsidRDefault="007017F4" w:rsidP="00E55972">
            <w:pPr>
              <w:spacing w:after="0"/>
              <w:ind w:firstLine="0"/>
              <w:jc w:val="right"/>
              <w:rPr>
                <w:rFonts w:cs="Arial"/>
                <w:sz w:val="16"/>
                <w:szCs w:val="16"/>
              </w:rPr>
            </w:pPr>
            <w:r w:rsidRPr="007017F4">
              <w:rPr>
                <w:rFonts w:cs="Arial"/>
                <w:sz w:val="16"/>
                <w:szCs w:val="16"/>
              </w:rPr>
              <w:t>204</w:t>
            </w:r>
          </w:p>
        </w:tc>
        <w:tc>
          <w:tcPr>
            <w:tcW w:w="991" w:type="dxa"/>
            <w:tcBorders>
              <w:top w:val="nil"/>
              <w:bottom w:val="nil"/>
            </w:tcBorders>
            <w:vAlign w:val="center"/>
          </w:tcPr>
          <w:p w14:paraId="1EC933B8" w14:textId="77777777" w:rsidR="007017F4" w:rsidRPr="007017F4" w:rsidRDefault="007017F4" w:rsidP="00E55972">
            <w:pPr>
              <w:spacing w:after="0"/>
              <w:ind w:firstLine="0"/>
              <w:jc w:val="right"/>
              <w:rPr>
                <w:rFonts w:cs="Arial"/>
                <w:sz w:val="16"/>
                <w:szCs w:val="16"/>
              </w:rPr>
            </w:pPr>
            <w:r w:rsidRPr="007017F4">
              <w:rPr>
                <w:rFonts w:cs="Arial"/>
                <w:sz w:val="16"/>
                <w:szCs w:val="16"/>
              </w:rPr>
              <w:t>5</w:t>
            </w:r>
          </w:p>
        </w:tc>
        <w:tc>
          <w:tcPr>
            <w:tcW w:w="1277" w:type="dxa"/>
            <w:tcBorders>
              <w:top w:val="nil"/>
              <w:bottom w:val="nil"/>
            </w:tcBorders>
            <w:vAlign w:val="center"/>
          </w:tcPr>
          <w:p w14:paraId="27D1D4BD"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78" w:type="dxa"/>
            <w:tcBorders>
              <w:top w:val="nil"/>
              <w:bottom w:val="nil"/>
            </w:tcBorders>
            <w:vAlign w:val="center"/>
          </w:tcPr>
          <w:p w14:paraId="37DB27A9"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089" w:type="dxa"/>
            <w:tcBorders>
              <w:top w:val="nil"/>
              <w:bottom w:val="nil"/>
            </w:tcBorders>
            <w:vAlign w:val="center"/>
          </w:tcPr>
          <w:p w14:paraId="6D8D3F6E"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4" w:type="dxa"/>
            <w:tcBorders>
              <w:top w:val="nil"/>
              <w:bottom w:val="nil"/>
            </w:tcBorders>
            <w:vAlign w:val="center"/>
          </w:tcPr>
          <w:p w14:paraId="5EC75246"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top w:val="nil"/>
              <w:bottom w:val="nil"/>
              <w:right w:val="nil"/>
            </w:tcBorders>
            <w:shd w:val="clear" w:color="auto" w:fill="E2EFD9"/>
            <w:vAlign w:val="center"/>
          </w:tcPr>
          <w:p w14:paraId="1FAC3640" w14:textId="77777777" w:rsidR="007017F4" w:rsidRPr="007017F4" w:rsidRDefault="007017F4" w:rsidP="00E55972">
            <w:pPr>
              <w:spacing w:after="0"/>
              <w:ind w:firstLine="0"/>
              <w:jc w:val="right"/>
              <w:rPr>
                <w:rFonts w:cs="Arial"/>
                <w:sz w:val="16"/>
                <w:szCs w:val="16"/>
              </w:rPr>
            </w:pPr>
            <w:r w:rsidRPr="007017F4">
              <w:rPr>
                <w:rFonts w:cs="Arial"/>
                <w:sz w:val="16"/>
                <w:szCs w:val="16"/>
              </w:rPr>
              <w:t>230</w:t>
            </w:r>
          </w:p>
        </w:tc>
      </w:tr>
      <w:tr w:rsidR="007017F4" w:rsidRPr="007017F4" w14:paraId="08815E99" w14:textId="77777777" w:rsidTr="007017F4">
        <w:trPr>
          <w:trHeight w:val="60"/>
        </w:trPr>
        <w:tc>
          <w:tcPr>
            <w:tcW w:w="1986" w:type="dxa"/>
            <w:tcBorders>
              <w:top w:val="nil"/>
              <w:left w:val="nil"/>
              <w:bottom w:val="nil"/>
            </w:tcBorders>
            <w:vAlign w:val="center"/>
          </w:tcPr>
          <w:p w14:paraId="11096E70" w14:textId="77777777" w:rsidR="007017F4" w:rsidRPr="007017F4" w:rsidRDefault="007017F4" w:rsidP="007017F4">
            <w:pPr>
              <w:spacing w:after="0"/>
              <w:ind w:firstLine="0"/>
              <w:jc w:val="center"/>
              <w:rPr>
                <w:rFonts w:cs="Arial"/>
                <w:sz w:val="16"/>
                <w:szCs w:val="16"/>
              </w:rPr>
            </w:pPr>
            <w:r w:rsidRPr="007017F4">
              <w:rPr>
                <w:rFonts w:cs="Arial"/>
                <w:sz w:val="16"/>
                <w:szCs w:val="16"/>
              </w:rPr>
              <w:t>Podružnica Delnice</w:t>
            </w:r>
          </w:p>
        </w:tc>
        <w:tc>
          <w:tcPr>
            <w:tcW w:w="1134" w:type="dxa"/>
            <w:tcBorders>
              <w:top w:val="nil"/>
              <w:bottom w:val="nil"/>
            </w:tcBorders>
            <w:vAlign w:val="center"/>
          </w:tcPr>
          <w:p w14:paraId="31DE82B9" w14:textId="77777777" w:rsidR="007017F4" w:rsidRPr="007017F4" w:rsidRDefault="007017F4" w:rsidP="00E55972">
            <w:pPr>
              <w:spacing w:after="0"/>
              <w:ind w:firstLine="0"/>
              <w:jc w:val="right"/>
              <w:rPr>
                <w:rFonts w:cs="Arial"/>
                <w:sz w:val="16"/>
                <w:szCs w:val="16"/>
              </w:rPr>
            </w:pPr>
            <w:r w:rsidRPr="007017F4">
              <w:rPr>
                <w:rFonts w:cs="Arial"/>
                <w:sz w:val="16"/>
                <w:szCs w:val="16"/>
              </w:rPr>
              <w:t>99</w:t>
            </w:r>
          </w:p>
        </w:tc>
        <w:tc>
          <w:tcPr>
            <w:tcW w:w="1134" w:type="dxa"/>
            <w:tcBorders>
              <w:top w:val="nil"/>
              <w:bottom w:val="nil"/>
            </w:tcBorders>
            <w:vAlign w:val="center"/>
          </w:tcPr>
          <w:p w14:paraId="4049CA59" w14:textId="77777777" w:rsidR="007017F4" w:rsidRPr="007017F4" w:rsidRDefault="007017F4" w:rsidP="00E55972">
            <w:pPr>
              <w:spacing w:after="0"/>
              <w:ind w:firstLine="0"/>
              <w:jc w:val="right"/>
              <w:rPr>
                <w:rFonts w:cs="Arial"/>
                <w:sz w:val="16"/>
                <w:szCs w:val="16"/>
              </w:rPr>
            </w:pPr>
            <w:r w:rsidRPr="007017F4">
              <w:rPr>
                <w:rFonts w:cs="Arial"/>
                <w:sz w:val="16"/>
                <w:szCs w:val="16"/>
              </w:rPr>
              <w:t>518</w:t>
            </w:r>
          </w:p>
        </w:tc>
        <w:tc>
          <w:tcPr>
            <w:tcW w:w="991" w:type="dxa"/>
            <w:tcBorders>
              <w:top w:val="nil"/>
              <w:bottom w:val="nil"/>
            </w:tcBorders>
            <w:vAlign w:val="center"/>
          </w:tcPr>
          <w:p w14:paraId="69E49BAF" w14:textId="77777777" w:rsidR="007017F4" w:rsidRPr="007017F4" w:rsidRDefault="007017F4" w:rsidP="00E55972">
            <w:pPr>
              <w:spacing w:after="0"/>
              <w:ind w:firstLine="0"/>
              <w:jc w:val="right"/>
              <w:rPr>
                <w:rFonts w:cs="Arial"/>
                <w:sz w:val="16"/>
                <w:szCs w:val="16"/>
              </w:rPr>
            </w:pPr>
            <w:r w:rsidRPr="007017F4">
              <w:rPr>
                <w:rFonts w:cs="Arial"/>
                <w:sz w:val="16"/>
                <w:szCs w:val="16"/>
              </w:rPr>
              <w:t>36</w:t>
            </w:r>
          </w:p>
        </w:tc>
        <w:tc>
          <w:tcPr>
            <w:tcW w:w="1277" w:type="dxa"/>
            <w:tcBorders>
              <w:top w:val="nil"/>
              <w:bottom w:val="nil"/>
            </w:tcBorders>
            <w:vAlign w:val="center"/>
          </w:tcPr>
          <w:p w14:paraId="0235833C" w14:textId="77777777" w:rsidR="007017F4" w:rsidRPr="007017F4" w:rsidRDefault="007017F4" w:rsidP="00E55972">
            <w:pPr>
              <w:spacing w:after="0"/>
              <w:ind w:firstLine="0"/>
              <w:jc w:val="right"/>
              <w:rPr>
                <w:rFonts w:cs="Arial"/>
                <w:sz w:val="16"/>
                <w:szCs w:val="16"/>
              </w:rPr>
            </w:pPr>
            <w:r w:rsidRPr="007017F4">
              <w:rPr>
                <w:rFonts w:cs="Arial"/>
                <w:sz w:val="16"/>
                <w:szCs w:val="16"/>
              </w:rPr>
              <w:t>6</w:t>
            </w:r>
          </w:p>
        </w:tc>
        <w:tc>
          <w:tcPr>
            <w:tcW w:w="1178" w:type="dxa"/>
            <w:tcBorders>
              <w:top w:val="nil"/>
              <w:bottom w:val="nil"/>
            </w:tcBorders>
            <w:vAlign w:val="center"/>
          </w:tcPr>
          <w:p w14:paraId="59F85589"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089" w:type="dxa"/>
            <w:tcBorders>
              <w:top w:val="nil"/>
              <w:bottom w:val="nil"/>
            </w:tcBorders>
            <w:vAlign w:val="center"/>
          </w:tcPr>
          <w:p w14:paraId="26F64037" w14:textId="77777777" w:rsidR="007017F4" w:rsidRPr="007017F4" w:rsidRDefault="007017F4" w:rsidP="00E55972">
            <w:pPr>
              <w:spacing w:after="0"/>
              <w:ind w:firstLine="0"/>
              <w:jc w:val="right"/>
              <w:rPr>
                <w:rFonts w:cs="Arial"/>
                <w:sz w:val="16"/>
                <w:szCs w:val="16"/>
              </w:rPr>
            </w:pPr>
            <w:r w:rsidRPr="007017F4">
              <w:rPr>
                <w:rFonts w:cs="Arial"/>
                <w:sz w:val="16"/>
                <w:szCs w:val="16"/>
              </w:rPr>
              <w:t>8</w:t>
            </w:r>
          </w:p>
        </w:tc>
        <w:tc>
          <w:tcPr>
            <w:tcW w:w="1134" w:type="dxa"/>
            <w:tcBorders>
              <w:top w:val="nil"/>
              <w:bottom w:val="nil"/>
            </w:tcBorders>
            <w:vAlign w:val="center"/>
          </w:tcPr>
          <w:p w14:paraId="500A477C" w14:textId="77777777" w:rsidR="007017F4" w:rsidRPr="007017F4" w:rsidRDefault="007017F4" w:rsidP="00E55972">
            <w:pPr>
              <w:spacing w:after="0"/>
              <w:ind w:firstLine="0"/>
              <w:jc w:val="right"/>
              <w:rPr>
                <w:rFonts w:cs="Arial"/>
                <w:sz w:val="16"/>
                <w:szCs w:val="16"/>
              </w:rPr>
            </w:pPr>
            <w:r w:rsidRPr="007017F4">
              <w:rPr>
                <w:rFonts w:cs="Arial"/>
                <w:sz w:val="16"/>
                <w:szCs w:val="16"/>
              </w:rPr>
              <w:t>1</w:t>
            </w:r>
          </w:p>
        </w:tc>
        <w:tc>
          <w:tcPr>
            <w:tcW w:w="992" w:type="dxa"/>
            <w:tcBorders>
              <w:top w:val="nil"/>
              <w:bottom w:val="nil"/>
              <w:right w:val="nil"/>
            </w:tcBorders>
            <w:shd w:val="clear" w:color="auto" w:fill="E2EFD9"/>
            <w:vAlign w:val="center"/>
          </w:tcPr>
          <w:p w14:paraId="35654128" w14:textId="77777777" w:rsidR="007017F4" w:rsidRPr="007017F4" w:rsidRDefault="007017F4" w:rsidP="00E55972">
            <w:pPr>
              <w:spacing w:after="0"/>
              <w:ind w:firstLine="0"/>
              <w:jc w:val="right"/>
              <w:rPr>
                <w:rFonts w:cs="Arial"/>
                <w:sz w:val="16"/>
                <w:szCs w:val="16"/>
              </w:rPr>
            </w:pPr>
            <w:r w:rsidRPr="007017F4">
              <w:rPr>
                <w:rFonts w:cs="Arial"/>
                <w:sz w:val="16"/>
                <w:szCs w:val="16"/>
              </w:rPr>
              <w:t>668</w:t>
            </w:r>
          </w:p>
        </w:tc>
      </w:tr>
      <w:tr w:rsidR="007017F4" w:rsidRPr="007017F4" w14:paraId="10FA2CD8" w14:textId="77777777" w:rsidTr="009A0BE4">
        <w:trPr>
          <w:trHeight w:val="137"/>
        </w:trPr>
        <w:tc>
          <w:tcPr>
            <w:tcW w:w="1986" w:type="dxa"/>
            <w:tcBorders>
              <w:top w:val="nil"/>
              <w:left w:val="nil"/>
              <w:bottom w:val="nil"/>
            </w:tcBorders>
            <w:vAlign w:val="center"/>
          </w:tcPr>
          <w:p w14:paraId="6616B67F" w14:textId="77777777" w:rsidR="007017F4" w:rsidRPr="007017F4" w:rsidRDefault="007017F4" w:rsidP="007017F4">
            <w:pPr>
              <w:spacing w:after="0"/>
              <w:ind w:firstLine="0"/>
              <w:jc w:val="center"/>
              <w:rPr>
                <w:rFonts w:cs="Arial"/>
                <w:sz w:val="16"/>
                <w:szCs w:val="16"/>
              </w:rPr>
            </w:pPr>
            <w:r w:rsidRPr="007017F4">
              <w:rPr>
                <w:rFonts w:cs="Arial"/>
                <w:sz w:val="16"/>
                <w:szCs w:val="16"/>
              </w:rPr>
              <w:t>Podružnica Vrbovsko</w:t>
            </w:r>
          </w:p>
        </w:tc>
        <w:tc>
          <w:tcPr>
            <w:tcW w:w="1134" w:type="dxa"/>
            <w:tcBorders>
              <w:top w:val="nil"/>
              <w:bottom w:val="nil"/>
            </w:tcBorders>
            <w:vAlign w:val="center"/>
          </w:tcPr>
          <w:p w14:paraId="106418B5" w14:textId="77777777" w:rsidR="007017F4" w:rsidRPr="007017F4" w:rsidRDefault="007017F4" w:rsidP="00E55972">
            <w:pPr>
              <w:spacing w:after="0"/>
              <w:ind w:firstLine="0"/>
              <w:jc w:val="right"/>
              <w:rPr>
                <w:rFonts w:cs="Arial"/>
                <w:sz w:val="16"/>
                <w:szCs w:val="16"/>
              </w:rPr>
            </w:pPr>
            <w:r w:rsidRPr="007017F4">
              <w:rPr>
                <w:rFonts w:cs="Arial"/>
                <w:sz w:val="16"/>
                <w:szCs w:val="16"/>
              </w:rPr>
              <w:t>47</w:t>
            </w:r>
          </w:p>
        </w:tc>
        <w:tc>
          <w:tcPr>
            <w:tcW w:w="1134" w:type="dxa"/>
            <w:tcBorders>
              <w:top w:val="nil"/>
              <w:bottom w:val="nil"/>
            </w:tcBorders>
            <w:vAlign w:val="center"/>
          </w:tcPr>
          <w:p w14:paraId="6B1480D0" w14:textId="77777777" w:rsidR="007017F4" w:rsidRPr="007017F4" w:rsidRDefault="007017F4" w:rsidP="00E55972">
            <w:pPr>
              <w:spacing w:after="0"/>
              <w:ind w:firstLine="0"/>
              <w:jc w:val="right"/>
              <w:rPr>
                <w:rFonts w:cs="Arial"/>
                <w:sz w:val="16"/>
                <w:szCs w:val="16"/>
              </w:rPr>
            </w:pPr>
            <w:r w:rsidRPr="007017F4">
              <w:rPr>
                <w:rFonts w:cs="Arial"/>
                <w:sz w:val="16"/>
                <w:szCs w:val="16"/>
              </w:rPr>
              <w:t>215</w:t>
            </w:r>
          </w:p>
        </w:tc>
        <w:tc>
          <w:tcPr>
            <w:tcW w:w="991" w:type="dxa"/>
            <w:tcBorders>
              <w:top w:val="nil"/>
              <w:bottom w:val="nil"/>
            </w:tcBorders>
            <w:vAlign w:val="center"/>
          </w:tcPr>
          <w:p w14:paraId="0C9E9A16" w14:textId="77777777" w:rsidR="007017F4" w:rsidRPr="007017F4" w:rsidRDefault="007017F4" w:rsidP="00E55972">
            <w:pPr>
              <w:spacing w:after="0"/>
              <w:ind w:firstLine="0"/>
              <w:jc w:val="right"/>
              <w:rPr>
                <w:rFonts w:cs="Arial"/>
                <w:sz w:val="16"/>
                <w:szCs w:val="16"/>
              </w:rPr>
            </w:pPr>
            <w:r w:rsidRPr="007017F4">
              <w:rPr>
                <w:rFonts w:cs="Arial"/>
                <w:sz w:val="16"/>
                <w:szCs w:val="16"/>
              </w:rPr>
              <w:t>23</w:t>
            </w:r>
          </w:p>
        </w:tc>
        <w:tc>
          <w:tcPr>
            <w:tcW w:w="1277" w:type="dxa"/>
            <w:tcBorders>
              <w:top w:val="nil"/>
              <w:bottom w:val="nil"/>
            </w:tcBorders>
            <w:vAlign w:val="center"/>
          </w:tcPr>
          <w:p w14:paraId="3B89EE79" w14:textId="77777777" w:rsidR="007017F4" w:rsidRPr="007017F4" w:rsidRDefault="007017F4" w:rsidP="00E55972">
            <w:pPr>
              <w:spacing w:after="0"/>
              <w:ind w:firstLine="0"/>
              <w:jc w:val="right"/>
              <w:rPr>
                <w:rFonts w:cs="Arial"/>
                <w:sz w:val="16"/>
                <w:szCs w:val="16"/>
              </w:rPr>
            </w:pPr>
            <w:r w:rsidRPr="007017F4">
              <w:rPr>
                <w:rFonts w:cs="Arial"/>
                <w:sz w:val="16"/>
                <w:szCs w:val="16"/>
              </w:rPr>
              <w:t>4</w:t>
            </w:r>
          </w:p>
        </w:tc>
        <w:tc>
          <w:tcPr>
            <w:tcW w:w="1178" w:type="dxa"/>
            <w:tcBorders>
              <w:top w:val="nil"/>
              <w:bottom w:val="nil"/>
            </w:tcBorders>
            <w:vAlign w:val="center"/>
          </w:tcPr>
          <w:p w14:paraId="358E5F71" w14:textId="77777777" w:rsidR="007017F4" w:rsidRPr="007017F4" w:rsidRDefault="007017F4" w:rsidP="00E55972">
            <w:pPr>
              <w:spacing w:after="0"/>
              <w:ind w:firstLine="0"/>
              <w:jc w:val="right"/>
              <w:rPr>
                <w:rFonts w:cs="Arial"/>
                <w:sz w:val="16"/>
                <w:szCs w:val="16"/>
              </w:rPr>
            </w:pPr>
            <w:r w:rsidRPr="007017F4">
              <w:rPr>
                <w:rFonts w:cs="Arial"/>
                <w:sz w:val="16"/>
                <w:szCs w:val="16"/>
              </w:rPr>
              <w:t>1</w:t>
            </w:r>
          </w:p>
        </w:tc>
        <w:tc>
          <w:tcPr>
            <w:tcW w:w="1089" w:type="dxa"/>
            <w:tcBorders>
              <w:top w:val="nil"/>
              <w:bottom w:val="nil"/>
            </w:tcBorders>
            <w:vAlign w:val="center"/>
          </w:tcPr>
          <w:p w14:paraId="31F03078"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4" w:type="dxa"/>
            <w:tcBorders>
              <w:top w:val="nil"/>
              <w:bottom w:val="nil"/>
            </w:tcBorders>
            <w:vAlign w:val="center"/>
          </w:tcPr>
          <w:p w14:paraId="66802AD5"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top w:val="nil"/>
              <w:bottom w:val="nil"/>
              <w:right w:val="nil"/>
            </w:tcBorders>
            <w:shd w:val="clear" w:color="auto" w:fill="E2EFD9"/>
            <w:vAlign w:val="center"/>
          </w:tcPr>
          <w:p w14:paraId="5DF812E8" w14:textId="77777777" w:rsidR="007017F4" w:rsidRPr="007017F4" w:rsidRDefault="007017F4" w:rsidP="00E55972">
            <w:pPr>
              <w:spacing w:after="0"/>
              <w:ind w:firstLine="0"/>
              <w:jc w:val="right"/>
              <w:rPr>
                <w:rFonts w:cs="Arial"/>
                <w:sz w:val="16"/>
                <w:szCs w:val="16"/>
              </w:rPr>
            </w:pPr>
            <w:r w:rsidRPr="007017F4">
              <w:rPr>
                <w:rFonts w:cs="Arial"/>
                <w:sz w:val="16"/>
                <w:szCs w:val="16"/>
              </w:rPr>
              <w:t>290</w:t>
            </w:r>
          </w:p>
        </w:tc>
      </w:tr>
      <w:tr w:rsidR="007017F4" w:rsidRPr="007017F4" w14:paraId="677103A4" w14:textId="77777777" w:rsidTr="009A0BE4">
        <w:trPr>
          <w:trHeight w:val="71"/>
        </w:trPr>
        <w:tc>
          <w:tcPr>
            <w:tcW w:w="1986" w:type="dxa"/>
            <w:tcBorders>
              <w:top w:val="nil"/>
              <w:left w:val="nil"/>
              <w:bottom w:val="nil"/>
              <w:right w:val="nil"/>
            </w:tcBorders>
            <w:vAlign w:val="center"/>
          </w:tcPr>
          <w:p w14:paraId="689716C9" w14:textId="77777777" w:rsidR="007017F4" w:rsidRPr="007017F4" w:rsidRDefault="007017F4" w:rsidP="007017F4">
            <w:pPr>
              <w:spacing w:after="0"/>
              <w:ind w:firstLine="0"/>
              <w:jc w:val="center"/>
              <w:rPr>
                <w:rFonts w:cs="Arial"/>
                <w:sz w:val="16"/>
                <w:szCs w:val="16"/>
              </w:rPr>
            </w:pPr>
            <w:r w:rsidRPr="007017F4">
              <w:rPr>
                <w:rFonts w:cs="Arial"/>
                <w:sz w:val="16"/>
                <w:szCs w:val="16"/>
              </w:rPr>
              <w:t>Podružnica Cres - Lošinj</w:t>
            </w:r>
          </w:p>
        </w:tc>
        <w:tc>
          <w:tcPr>
            <w:tcW w:w="1134" w:type="dxa"/>
            <w:tcBorders>
              <w:top w:val="nil"/>
              <w:left w:val="nil"/>
              <w:bottom w:val="nil"/>
              <w:right w:val="nil"/>
            </w:tcBorders>
            <w:vAlign w:val="center"/>
          </w:tcPr>
          <w:p w14:paraId="0751FF54" w14:textId="77777777" w:rsidR="007017F4" w:rsidRPr="007017F4" w:rsidRDefault="007017F4" w:rsidP="00E55972">
            <w:pPr>
              <w:spacing w:after="0"/>
              <w:ind w:firstLine="0"/>
              <w:jc w:val="right"/>
              <w:rPr>
                <w:rFonts w:cs="Arial"/>
                <w:sz w:val="16"/>
                <w:szCs w:val="16"/>
              </w:rPr>
            </w:pPr>
            <w:r w:rsidRPr="007017F4">
              <w:rPr>
                <w:rFonts w:cs="Arial"/>
                <w:sz w:val="16"/>
                <w:szCs w:val="16"/>
              </w:rPr>
              <w:t>47</w:t>
            </w:r>
          </w:p>
        </w:tc>
        <w:tc>
          <w:tcPr>
            <w:tcW w:w="1134" w:type="dxa"/>
            <w:tcBorders>
              <w:top w:val="nil"/>
              <w:left w:val="nil"/>
              <w:bottom w:val="nil"/>
            </w:tcBorders>
            <w:vAlign w:val="center"/>
          </w:tcPr>
          <w:p w14:paraId="6FBCF8FA" w14:textId="77777777" w:rsidR="007017F4" w:rsidRPr="007017F4" w:rsidRDefault="007017F4" w:rsidP="00E55972">
            <w:pPr>
              <w:spacing w:after="0"/>
              <w:ind w:firstLine="0"/>
              <w:jc w:val="right"/>
              <w:rPr>
                <w:rFonts w:cs="Arial"/>
                <w:sz w:val="16"/>
                <w:szCs w:val="16"/>
              </w:rPr>
            </w:pPr>
            <w:r w:rsidRPr="007017F4">
              <w:rPr>
                <w:rFonts w:cs="Arial"/>
                <w:sz w:val="16"/>
                <w:szCs w:val="16"/>
              </w:rPr>
              <w:t>114</w:t>
            </w:r>
          </w:p>
        </w:tc>
        <w:tc>
          <w:tcPr>
            <w:tcW w:w="991" w:type="dxa"/>
            <w:tcBorders>
              <w:top w:val="nil"/>
              <w:bottom w:val="nil"/>
            </w:tcBorders>
            <w:vAlign w:val="center"/>
          </w:tcPr>
          <w:p w14:paraId="3FA88941" w14:textId="77777777" w:rsidR="007017F4" w:rsidRPr="007017F4" w:rsidRDefault="007017F4" w:rsidP="00E55972">
            <w:pPr>
              <w:spacing w:after="0"/>
              <w:ind w:firstLine="0"/>
              <w:jc w:val="right"/>
              <w:rPr>
                <w:rFonts w:cs="Arial"/>
                <w:sz w:val="16"/>
                <w:szCs w:val="16"/>
              </w:rPr>
            </w:pPr>
            <w:r w:rsidRPr="007017F4">
              <w:rPr>
                <w:rFonts w:cs="Arial"/>
                <w:sz w:val="16"/>
                <w:szCs w:val="16"/>
              </w:rPr>
              <w:t>11</w:t>
            </w:r>
          </w:p>
        </w:tc>
        <w:tc>
          <w:tcPr>
            <w:tcW w:w="1277" w:type="dxa"/>
            <w:tcBorders>
              <w:top w:val="nil"/>
              <w:bottom w:val="nil"/>
            </w:tcBorders>
            <w:vAlign w:val="center"/>
          </w:tcPr>
          <w:p w14:paraId="3FA654F6"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78" w:type="dxa"/>
            <w:tcBorders>
              <w:top w:val="nil"/>
              <w:bottom w:val="nil"/>
            </w:tcBorders>
            <w:vAlign w:val="center"/>
          </w:tcPr>
          <w:p w14:paraId="6B162CBE"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089" w:type="dxa"/>
            <w:tcBorders>
              <w:top w:val="nil"/>
              <w:bottom w:val="nil"/>
            </w:tcBorders>
            <w:vAlign w:val="center"/>
          </w:tcPr>
          <w:p w14:paraId="4CBF6AE3"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4" w:type="dxa"/>
            <w:tcBorders>
              <w:top w:val="nil"/>
              <w:bottom w:val="nil"/>
            </w:tcBorders>
            <w:vAlign w:val="center"/>
          </w:tcPr>
          <w:p w14:paraId="667455A9"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992" w:type="dxa"/>
            <w:tcBorders>
              <w:top w:val="nil"/>
              <w:bottom w:val="nil"/>
              <w:right w:val="nil"/>
            </w:tcBorders>
            <w:shd w:val="clear" w:color="auto" w:fill="E2EFD9"/>
            <w:vAlign w:val="center"/>
          </w:tcPr>
          <w:p w14:paraId="18073460" w14:textId="77777777" w:rsidR="007017F4" w:rsidRPr="007017F4" w:rsidRDefault="007017F4" w:rsidP="00E55972">
            <w:pPr>
              <w:spacing w:after="0"/>
              <w:ind w:firstLine="0"/>
              <w:jc w:val="right"/>
              <w:rPr>
                <w:rFonts w:cs="Arial"/>
                <w:sz w:val="16"/>
                <w:szCs w:val="16"/>
              </w:rPr>
            </w:pPr>
            <w:r w:rsidRPr="007017F4">
              <w:rPr>
                <w:rFonts w:cs="Arial"/>
                <w:sz w:val="16"/>
                <w:szCs w:val="16"/>
              </w:rPr>
              <w:t>172</w:t>
            </w:r>
          </w:p>
        </w:tc>
      </w:tr>
      <w:tr w:rsidR="007017F4" w:rsidRPr="007017F4" w14:paraId="4610F197" w14:textId="77777777" w:rsidTr="007017F4">
        <w:trPr>
          <w:trHeight w:val="60"/>
        </w:trPr>
        <w:tc>
          <w:tcPr>
            <w:tcW w:w="1986" w:type="dxa"/>
            <w:tcBorders>
              <w:top w:val="nil"/>
              <w:left w:val="nil"/>
              <w:bottom w:val="nil"/>
            </w:tcBorders>
            <w:vAlign w:val="center"/>
          </w:tcPr>
          <w:p w14:paraId="75A59054" w14:textId="77777777" w:rsidR="007017F4" w:rsidRPr="007017F4" w:rsidRDefault="007017F4" w:rsidP="007017F4">
            <w:pPr>
              <w:spacing w:after="0"/>
              <w:ind w:firstLine="0"/>
              <w:jc w:val="center"/>
              <w:rPr>
                <w:rFonts w:cs="Arial"/>
                <w:sz w:val="16"/>
                <w:szCs w:val="16"/>
              </w:rPr>
            </w:pPr>
            <w:r w:rsidRPr="007017F4">
              <w:rPr>
                <w:rFonts w:cs="Arial"/>
                <w:sz w:val="16"/>
                <w:szCs w:val="16"/>
              </w:rPr>
              <w:t>CZSS Crikvenica</w:t>
            </w:r>
          </w:p>
        </w:tc>
        <w:tc>
          <w:tcPr>
            <w:tcW w:w="1134" w:type="dxa"/>
            <w:tcBorders>
              <w:top w:val="nil"/>
              <w:bottom w:val="nil"/>
            </w:tcBorders>
            <w:vAlign w:val="center"/>
          </w:tcPr>
          <w:p w14:paraId="6B9ED9FA" w14:textId="77777777" w:rsidR="007017F4" w:rsidRPr="007017F4" w:rsidRDefault="007017F4" w:rsidP="00E55972">
            <w:pPr>
              <w:spacing w:after="0"/>
              <w:ind w:firstLine="0"/>
              <w:jc w:val="right"/>
              <w:rPr>
                <w:rFonts w:cs="Arial"/>
                <w:sz w:val="16"/>
                <w:szCs w:val="16"/>
              </w:rPr>
            </w:pPr>
            <w:r w:rsidRPr="007017F4">
              <w:rPr>
                <w:rFonts w:cs="Arial"/>
                <w:sz w:val="16"/>
                <w:szCs w:val="16"/>
              </w:rPr>
              <w:t>80</w:t>
            </w:r>
          </w:p>
        </w:tc>
        <w:tc>
          <w:tcPr>
            <w:tcW w:w="1134" w:type="dxa"/>
            <w:tcBorders>
              <w:top w:val="nil"/>
              <w:bottom w:val="nil"/>
            </w:tcBorders>
            <w:vAlign w:val="center"/>
          </w:tcPr>
          <w:p w14:paraId="481D4893" w14:textId="77777777" w:rsidR="007017F4" w:rsidRPr="007017F4" w:rsidRDefault="007017F4" w:rsidP="00E55972">
            <w:pPr>
              <w:spacing w:after="0"/>
              <w:ind w:firstLine="0"/>
              <w:jc w:val="right"/>
              <w:rPr>
                <w:rFonts w:cs="Arial"/>
                <w:sz w:val="16"/>
                <w:szCs w:val="16"/>
              </w:rPr>
            </w:pPr>
            <w:r w:rsidRPr="007017F4">
              <w:rPr>
                <w:rFonts w:cs="Arial"/>
                <w:sz w:val="16"/>
                <w:szCs w:val="16"/>
              </w:rPr>
              <w:t>210</w:t>
            </w:r>
          </w:p>
        </w:tc>
        <w:tc>
          <w:tcPr>
            <w:tcW w:w="991" w:type="dxa"/>
            <w:tcBorders>
              <w:top w:val="nil"/>
              <w:bottom w:val="nil"/>
            </w:tcBorders>
            <w:vAlign w:val="center"/>
          </w:tcPr>
          <w:p w14:paraId="267619E1" w14:textId="77777777" w:rsidR="007017F4" w:rsidRPr="007017F4" w:rsidRDefault="007017F4" w:rsidP="00E55972">
            <w:pPr>
              <w:spacing w:after="0"/>
              <w:ind w:firstLine="0"/>
              <w:jc w:val="right"/>
              <w:rPr>
                <w:rFonts w:cs="Arial"/>
                <w:sz w:val="16"/>
                <w:szCs w:val="16"/>
              </w:rPr>
            </w:pPr>
            <w:r w:rsidRPr="007017F4">
              <w:rPr>
                <w:rFonts w:cs="Arial"/>
                <w:sz w:val="16"/>
                <w:szCs w:val="16"/>
              </w:rPr>
              <w:t>22</w:t>
            </w:r>
          </w:p>
        </w:tc>
        <w:tc>
          <w:tcPr>
            <w:tcW w:w="1277" w:type="dxa"/>
            <w:tcBorders>
              <w:top w:val="nil"/>
              <w:bottom w:val="nil"/>
            </w:tcBorders>
            <w:vAlign w:val="center"/>
          </w:tcPr>
          <w:p w14:paraId="1BCB847D" w14:textId="77777777" w:rsidR="007017F4" w:rsidRPr="007017F4" w:rsidRDefault="007017F4" w:rsidP="00E55972">
            <w:pPr>
              <w:spacing w:after="0"/>
              <w:ind w:firstLine="0"/>
              <w:jc w:val="right"/>
              <w:rPr>
                <w:rFonts w:cs="Arial"/>
                <w:sz w:val="16"/>
                <w:szCs w:val="16"/>
              </w:rPr>
            </w:pPr>
            <w:r w:rsidRPr="007017F4">
              <w:rPr>
                <w:rFonts w:cs="Arial"/>
                <w:sz w:val="16"/>
                <w:szCs w:val="16"/>
              </w:rPr>
              <w:t>10</w:t>
            </w:r>
          </w:p>
        </w:tc>
        <w:tc>
          <w:tcPr>
            <w:tcW w:w="1178" w:type="dxa"/>
            <w:tcBorders>
              <w:top w:val="nil"/>
              <w:bottom w:val="nil"/>
            </w:tcBorders>
            <w:vAlign w:val="center"/>
          </w:tcPr>
          <w:p w14:paraId="69A66847"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089" w:type="dxa"/>
            <w:tcBorders>
              <w:top w:val="nil"/>
              <w:bottom w:val="nil"/>
            </w:tcBorders>
            <w:vAlign w:val="center"/>
          </w:tcPr>
          <w:p w14:paraId="2FFB66D4"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4" w:type="dxa"/>
            <w:tcBorders>
              <w:top w:val="nil"/>
              <w:bottom w:val="nil"/>
            </w:tcBorders>
            <w:vAlign w:val="center"/>
          </w:tcPr>
          <w:p w14:paraId="5AA4903B" w14:textId="77777777" w:rsidR="007017F4" w:rsidRPr="007017F4" w:rsidRDefault="007017F4" w:rsidP="00E55972">
            <w:pPr>
              <w:spacing w:after="0"/>
              <w:ind w:firstLine="0"/>
              <w:jc w:val="right"/>
              <w:rPr>
                <w:rFonts w:cs="Arial"/>
                <w:sz w:val="16"/>
                <w:szCs w:val="16"/>
              </w:rPr>
            </w:pPr>
            <w:r w:rsidRPr="007017F4">
              <w:rPr>
                <w:rFonts w:cs="Arial"/>
                <w:sz w:val="16"/>
                <w:szCs w:val="16"/>
              </w:rPr>
              <w:t>2</w:t>
            </w:r>
          </w:p>
        </w:tc>
        <w:tc>
          <w:tcPr>
            <w:tcW w:w="992" w:type="dxa"/>
            <w:tcBorders>
              <w:top w:val="nil"/>
              <w:bottom w:val="nil"/>
              <w:right w:val="nil"/>
            </w:tcBorders>
            <w:shd w:val="clear" w:color="auto" w:fill="E2EFD9"/>
            <w:vAlign w:val="center"/>
          </w:tcPr>
          <w:p w14:paraId="763E10A1" w14:textId="77777777" w:rsidR="007017F4" w:rsidRPr="007017F4" w:rsidRDefault="007017F4" w:rsidP="00E55972">
            <w:pPr>
              <w:spacing w:after="0"/>
              <w:ind w:firstLine="0"/>
              <w:jc w:val="right"/>
              <w:rPr>
                <w:rFonts w:cs="Arial"/>
                <w:sz w:val="16"/>
                <w:szCs w:val="16"/>
              </w:rPr>
            </w:pPr>
            <w:r w:rsidRPr="007017F4">
              <w:rPr>
                <w:rFonts w:cs="Arial"/>
                <w:sz w:val="16"/>
                <w:szCs w:val="16"/>
              </w:rPr>
              <w:t>324</w:t>
            </w:r>
          </w:p>
        </w:tc>
      </w:tr>
      <w:tr w:rsidR="007017F4" w:rsidRPr="007017F4" w14:paraId="7B97AA21" w14:textId="77777777" w:rsidTr="007017F4">
        <w:trPr>
          <w:trHeight w:val="60"/>
        </w:trPr>
        <w:tc>
          <w:tcPr>
            <w:tcW w:w="1986" w:type="dxa"/>
            <w:tcBorders>
              <w:top w:val="nil"/>
              <w:left w:val="nil"/>
              <w:bottom w:val="nil"/>
            </w:tcBorders>
            <w:vAlign w:val="center"/>
          </w:tcPr>
          <w:p w14:paraId="13110680" w14:textId="77777777" w:rsidR="007017F4" w:rsidRPr="007017F4" w:rsidRDefault="007017F4" w:rsidP="007017F4">
            <w:pPr>
              <w:spacing w:after="0"/>
              <w:ind w:firstLine="0"/>
              <w:jc w:val="center"/>
              <w:rPr>
                <w:rFonts w:cs="Arial"/>
                <w:sz w:val="16"/>
                <w:szCs w:val="16"/>
              </w:rPr>
            </w:pPr>
            <w:r w:rsidRPr="007017F4">
              <w:rPr>
                <w:rFonts w:cs="Arial"/>
                <w:sz w:val="16"/>
                <w:szCs w:val="16"/>
              </w:rPr>
              <w:t>Podružnica Rab</w:t>
            </w:r>
          </w:p>
        </w:tc>
        <w:tc>
          <w:tcPr>
            <w:tcW w:w="1134" w:type="dxa"/>
            <w:tcBorders>
              <w:top w:val="nil"/>
              <w:bottom w:val="nil"/>
            </w:tcBorders>
            <w:vAlign w:val="center"/>
          </w:tcPr>
          <w:p w14:paraId="0F330B69" w14:textId="77777777" w:rsidR="007017F4" w:rsidRPr="007017F4" w:rsidRDefault="007017F4" w:rsidP="00E55972">
            <w:pPr>
              <w:spacing w:after="0"/>
              <w:ind w:firstLine="0"/>
              <w:jc w:val="right"/>
              <w:rPr>
                <w:rFonts w:cs="Arial"/>
                <w:sz w:val="16"/>
                <w:szCs w:val="16"/>
              </w:rPr>
            </w:pPr>
            <w:r w:rsidRPr="007017F4">
              <w:rPr>
                <w:rFonts w:cs="Arial"/>
                <w:sz w:val="16"/>
                <w:szCs w:val="16"/>
              </w:rPr>
              <w:t>67</w:t>
            </w:r>
          </w:p>
        </w:tc>
        <w:tc>
          <w:tcPr>
            <w:tcW w:w="1134" w:type="dxa"/>
            <w:tcBorders>
              <w:top w:val="nil"/>
              <w:bottom w:val="nil"/>
            </w:tcBorders>
            <w:vAlign w:val="center"/>
          </w:tcPr>
          <w:p w14:paraId="34496362" w14:textId="77777777" w:rsidR="007017F4" w:rsidRPr="007017F4" w:rsidRDefault="007017F4" w:rsidP="00E55972">
            <w:pPr>
              <w:spacing w:after="0"/>
              <w:ind w:firstLine="0"/>
              <w:jc w:val="right"/>
              <w:rPr>
                <w:rFonts w:cs="Arial"/>
                <w:sz w:val="16"/>
                <w:szCs w:val="16"/>
              </w:rPr>
            </w:pPr>
            <w:r w:rsidRPr="007017F4">
              <w:rPr>
                <w:rFonts w:cs="Arial"/>
                <w:sz w:val="16"/>
                <w:szCs w:val="16"/>
              </w:rPr>
              <w:t>120</w:t>
            </w:r>
          </w:p>
        </w:tc>
        <w:tc>
          <w:tcPr>
            <w:tcW w:w="991" w:type="dxa"/>
            <w:tcBorders>
              <w:top w:val="nil"/>
              <w:bottom w:val="nil"/>
            </w:tcBorders>
            <w:vAlign w:val="center"/>
          </w:tcPr>
          <w:p w14:paraId="7E766ED4" w14:textId="77777777" w:rsidR="007017F4" w:rsidRPr="007017F4" w:rsidRDefault="007017F4" w:rsidP="00E55972">
            <w:pPr>
              <w:spacing w:after="0"/>
              <w:ind w:firstLine="0"/>
              <w:jc w:val="right"/>
              <w:rPr>
                <w:rFonts w:cs="Arial"/>
                <w:sz w:val="16"/>
                <w:szCs w:val="16"/>
              </w:rPr>
            </w:pPr>
            <w:r w:rsidRPr="007017F4">
              <w:rPr>
                <w:rFonts w:cs="Arial"/>
                <w:sz w:val="16"/>
                <w:szCs w:val="16"/>
              </w:rPr>
              <w:t>7</w:t>
            </w:r>
          </w:p>
        </w:tc>
        <w:tc>
          <w:tcPr>
            <w:tcW w:w="1277" w:type="dxa"/>
            <w:tcBorders>
              <w:top w:val="nil"/>
              <w:bottom w:val="nil"/>
            </w:tcBorders>
            <w:vAlign w:val="center"/>
          </w:tcPr>
          <w:p w14:paraId="2086BF1E" w14:textId="77777777" w:rsidR="007017F4" w:rsidRPr="007017F4" w:rsidRDefault="007017F4" w:rsidP="00E55972">
            <w:pPr>
              <w:spacing w:after="0"/>
              <w:ind w:firstLine="0"/>
              <w:jc w:val="right"/>
              <w:rPr>
                <w:rFonts w:cs="Arial"/>
                <w:sz w:val="16"/>
                <w:szCs w:val="16"/>
              </w:rPr>
            </w:pPr>
            <w:r w:rsidRPr="007017F4">
              <w:rPr>
                <w:rFonts w:cs="Arial"/>
                <w:sz w:val="16"/>
                <w:szCs w:val="16"/>
              </w:rPr>
              <w:t>10</w:t>
            </w:r>
          </w:p>
        </w:tc>
        <w:tc>
          <w:tcPr>
            <w:tcW w:w="1178" w:type="dxa"/>
            <w:tcBorders>
              <w:top w:val="nil"/>
              <w:bottom w:val="nil"/>
            </w:tcBorders>
            <w:vAlign w:val="center"/>
          </w:tcPr>
          <w:p w14:paraId="6C5E9E5D"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089" w:type="dxa"/>
            <w:tcBorders>
              <w:top w:val="nil"/>
              <w:bottom w:val="nil"/>
            </w:tcBorders>
            <w:vAlign w:val="center"/>
          </w:tcPr>
          <w:p w14:paraId="04EE4608"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4" w:type="dxa"/>
            <w:tcBorders>
              <w:top w:val="nil"/>
              <w:bottom w:val="nil"/>
            </w:tcBorders>
            <w:vAlign w:val="center"/>
          </w:tcPr>
          <w:p w14:paraId="44015847" w14:textId="77777777" w:rsidR="007017F4" w:rsidRPr="007017F4" w:rsidRDefault="007017F4" w:rsidP="00E55972">
            <w:pPr>
              <w:spacing w:after="0"/>
              <w:ind w:firstLine="0"/>
              <w:jc w:val="right"/>
              <w:rPr>
                <w:rFonts w:cs="Arial"/>
                <w:sz w:val="16"/>
                <w:szCs w:val="16"/>
              </w:rPr>
            </w:pPr>
            <w:r w:rsidRPr="007017F4">
              <w:rPr>
                <w:rFonts w:cs="Arial"/>
                <w:sz w:val="16"/>
                <w:szCs w:val="16"/>
              </w:rPr>
              <w:t>1</w:t>
            </w:r>
          </w:p>
        </w:tc>
        <w:tc>
          <w:tcPr>
            <w:tcW w:w="992" w:type="dxa"/>
            <w:tcBorders>
              <w:top w:val="nil"/>
              <w:bottom w:val="nil"/>
              <w:right w:val="nil"/>
            </w:tcBorders>
            <w:shd w:val="clear" w:color="auto" w:fill="E2EFD9"/>
            <w:vAlign w:val="center"/>
          </w:tcPr>
          <w:p w14:paraId="02A47E8D" w14:textId="77777777" w:rsidR="007017F4" w:rsidRPr="007017F4" w:rsidRDefault="007017F4" w:rsidP="00E55972">
            <w:pPr>
              <w:spacing w:after="0"/>
              <w:ind w:firstLine="0"/>
              <w:jc w:val="right"/>
              <w:rPr>
                <w:rFonts w:cs="Arial"/>
                <w:sz w:val="16"/>
                <w:szCs w:val="16"/>
              </w:rPr>
            </w:pPr>
            <w:r w:rsidRPr="007017F4">
              <w:rPr>
                <w:rFonts w:cs="Arial"/>
                <w:sz w:val="16"/>
                <w:szCs w:val="16"/>
              </w:rPr>
              <w:t>205</w:t>
            </w:r>
          </w:p>
        </w:tc>
      </w:tr>
      <w:tr w:rsidR="007017F4" w:rsidRPr="007017F4" w14:paraId="12B9B7B2" w14:textId="77777777" w:rsidTr="007017F4">
        <w:trPr>
          <w:trHeight w:val="60"/>
        </w:trPr>
        <w:tc>
          <w:tcPr>
            <w:tcW w:w="1986" w:type="dxa"/>
            <w:tcBorders>
              <w:top w:val="nil"/>
              <w:left w:val="nil"/>
              <w:bottom w:val="nil"/>
            </w:tcBorders>
            <w:vAlign w:val="center"/>
          </w:tcPr>
          <w:p w14:paraId="0466BC10" w14:textId="77777777" w:rsidR="007017F4" w:rsidRPr="007017F4" w:rsidRDefault="007017F4" w:rsidP="007017F4">
            <w:pPr>
              <w:spacing w:after="0"/>
              <w:ind w:firstLine="0"/>
              <w:jc w:val="center"/>
              <w:rPr>
                <w:rFonts w:cs="Arial"/>
                <w:sz w:val="16"/>
                <w:szCs w:val="16"/>
              </w:rPr>
            </w:pPr>
            <w:r w:rsidRPr="007017F4">
              <w:rPr>
                <w:rFonts w:cs="Arial"/>
                <w:sz w:val="16"/>
                <w:szCs w:val="16"/>
              </w:rPr>
              <w:t>CZSS Opatija</w:t>
            </w:r>
          </w:p>
        </w:tc>
        <w:tc>
          <w:tcPr>
            <w:tcW w:w="1134" w:type="dxa"/>
            <w:tcBorders>
              <w:top w:val="nil"/>
              <w:bottom w:val="nil"/>
            </w:tcBorders>
            <w:vAlign w:val="center"/>
          </w:tcPr>
          <w:p w14:paraId="744976F8" w14:textId="77777777" w:rsidR="007017F4" w:rsidRPr="007017F4" w:rsidRDefault="007017F4" w:rsidP="00E55972">
            <w:pPr>
              <w:spacing w:after="0"/>
              <w:ind w:firstLine="0"/>
              <w:jc w:val="right"/>
              <w:rPr>
                <w:rFonts w:cs="Arial"/>
                <w:sz w:val="16"/>
                <w:szCs w:val="16"/>
              </w:rPr>
            </w:pPr>
            <w:r w:rsidRPr="007017F4">
              <w:rPr>
                <w:rFonts w:cs="Arial"/>
                <w:sz w:val="16"/>
                <w:szCs w:val="16"/>
              </w:rPr>
              <w:t>133</w:t>
            </w:r>
          </w:p>
        </w:tc>
        <w:tc>
          <w:tcPr>
            <w:tcW w:w="1134" w:type="dxa"/>
            <w:tcBorders>
              <w:top w:val="nil"/>
              <w:bottom w:val="nil"/>
            </w:tcBorders>
            <w:vAlign w:val="center"/>
          </w:tcPr>
          <w:p w14:paraId="4165FB09" w14:textId="77777777" w:rsidR="007017F4" w:rsidRPr="007017F4" w:rsidRDefault="007017F4" w:rsidP="00E55972">
            <w:pPr>
              <w:spacing w:after="0"/>
              <w:ind w:firstLine="0"/>
              <w:jc w:val="right"/>
              <w:rPr>
                <w:rFonts w:cs="Arial"/>
                <w:sz w:val="16"/>
                <w:szCs w:val="16"/>
              </w:rPr>
            </w:pPr>
            <w:r w:rsidRPr="007017F4">
              <w:rPr>
                <w:rFonts w:cs="Arial"/>
                <w:sz w:val="16"/>
                <w:szCs w:val="16"/>
              </w:rPr>
              <w:t>396</w:t>
            </w:r>
          </w:p>
        </w:tc>
        <w:tc>
          <w:tcPr>
            <w:tcW w:w="991" w:type="dxa"/>
            <w:tcBorders>
              <w:top w:val="nil"/>
              <w:bottom w:val="nil"/>
            </w:tcBorders>
            <w:vAlign w:val="center"/>
          </w:tcPr>
          <w:p w14:paraId="005C5453" w14:textId="77777777" w:rsidR="007017F4" w:rsidRPr="007017F4" w:rsidRDefault="007017F4" w:rsidP="00E55972">
            <w:pPr>
              <w:spacing w:after="0"/>
              <w:ind w:firstLine="0"/>
              <w:jc w:val="right"/>
              <w:rPr>
                <w:rFonts w:cs="Arial"/>
                <w:sz w:val="16"/>
                <w:szCs w:val="16"/>
              </w:rPr>
            </w:pPr>
            <w:r w:rsidRPr="007017F4">
              <w:rPr>
                <w:rFonts w:cs="Arial"/>
                <w:sz w:val="16"/>
                <w:szCs w:val="16"/>
              </w:rPr>
              <w:t>82</w:t>
            </w:r>
          </w:p>
        </w:tc>
        <w:tc>
          <w:tcPr>
            <w:tcW w:w="1277" w:type="dxa"/>
            <w:tcBorders>
              <w:top w:val="nil"/>
              <w:bottom w:val="nil"/>
            </w:tcBorders>
            <w:vAlign w:val="center"/>
          </w:tcPr>
          <w:p w14:paraId="711BB5A3" w14:textId="77777777" w:rsidR="007017F4" w:rsidRPr="007017F4" w:rsidRDefault="007017F4" w:rsidP="00E55972">
            <w:pPr>
              <w:spacing w:after="0"/>
              <w:ind w:firstLine="0"/>
              <w:jc w:val="right"/>
              <w:rPr>
                <w:rFonts w:cs="Arial"/>
                <w:sz w:val="16"/>
                <w:szCs w:val="16"/>
              </w:rPr>
            </w:pPr>
            <w:r w:rsidRPr="007017F4">
              <w:rPr>
                <w:rFonts w:cs="Arial"/>
                <w:sz w:val="16"/>
                <w:szCs w:val="16"/>
              </w:rPr>
              <w:t>10</w:t>
            </w:r>
          </w:p>
        </w:tc>
        <w:tc>
          <w:tcPr>
            <w:tcW w:w="1178" w:type="dxa"/>
            <w:tcBorders>
              <w:top w:val="nil"/>
              <w:bottom w:val="nil"/>
            </w:tcBorders>
            <w:vAlign w:val="center"/>
          </w:tcPr>
          <w:p w14:paraId="4F1424FA"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089" w:type="dxa"/>
            <w:tcBorders>
              <w:top w:val="nil"/>
              <w:bottom w:val="nil"/>
            </w:tcBorders>
            <w:vAlign w:val="center"/>
          </w:tcPr>
          <w:p w14:paraId="52DB6F4C"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4" w:type="dxa"/>
            <w:tcBorders>
              <w:top w:val="nil"/>
              <w:bottom w:val="nil"/>
            </w:tcBorders>
            <w:vAlign w:val="center"/>
          </w:tcPr>
          <w:p w14:paraId="4749A6B4" w14:textId="77777777" w:rsidR="007017F4" w:rsidRPr="007017F4" w:rsidRDefault="007017F4" w:rsidP="00E55972">
            <w:pPr>
              <w:spacing w:after="0"/>
              <w:ind w:firstLine="0"/>
              <w:jc w:val="right"/>
              <w:rPr>
                <w:rFonts w:cs="Arial"/>
                <w:sz w:val="16"/>
                <w:szCs w:val="16"/>
              </w:rPr>
            </w:pPr>
            <w:r w:rsidRPr="007017F4">
              <w:rPr>
                <w:rFonts w:cs="Arial"/>
                <w:sz w:val="16"/>
                <w:szCs w:val="16"/>
              </w:rPr>
              <w:t>15</w:t>
            </w:r>
          </w:p>
        </w:tc>
        <w:tc>
          <w:tcPr>
            <w:tcW w:w="992" w:type="dxa"/>
            <w:tcBorders>
              <w:top w:val="nil"/>
              <w:bottom w:val="nil"/>
              <w:right w:val="nil"/>
            </w:tcBorders>
            <w:shd w:val="clear" w:color="auto" w:fill="E2EFD9"/>
            <w:vAlign w:val="center"/>
          </w:tcPr>
          <w:p w14:paraId="6F8D1709" w14:textId="77777777" w:rsidR="007017F4" w:rsidRPr="007017F4" w:rsidRDefault="007017F4" w:rsidP="00E55972">
            <w:pPr>
              <w:spacing w:after="0"/>
              <w:ind w:firstLine="0"/>
              <w:jc w:val="right"/>
              <w:rPr>
                <w:rFonts w:cs="Arial"/>
                <w:sz w:val="16"/>
                <w:szCs w:val="16"/>
              </w:rPr>
            </w:pPr>
            <w:r w:rsidRPr="007017F4">
              <w:rPr>
                <w:rFonts w:cs="Arial"/>
                <w:sz w:val="16"/>
                <w:szCs w:val="16"/>
              </w:rPr>
              <w:t>636</w:t>
            </w:r>
          </w:p>
        </w:tc>
      </w:tr>
      <w:tr w:rsidR="007017F4" w:rsidRPr="007017F4" w14:paraId="6B71D144" w14:textId="77777777" w:rsidTr="007017F4">
        <w:trPr>
          <w:trHeight w:val="60"/>
        </w:trPr>
        <w:tc>
          <w:tcPr>
            <w:tcW w:w="1986" w:type="dxa"/>
            <w:tcBorders>
              <w:top w:val="nil"/>
              <w:left w:val="nil"/>
            </w:tcBorders>
            <w:vAlign w:val="center"/>
          </w:tcPr>
          <w:p w14:paraId="79C8F237" w14:textId="77777777" w:rsidR="007017F4" w:rsidRPr="007017F4" w:rsidRDefault="007017F4" w:rsidP="007017F4">
            <w:pPr>
              <w:spacing w:after="0"/>
              <w:ind w:firstLine="0"/>
              <w:jc w:val="center"/>
              <w:rPr>
                <w:rFonts w:cs="Arial"/>
                <w:sz w:val="16"/>
                <w:szCs w:val="16"/>
              </w:rPr>
            </w:pPr>
            <w:r w:rsidRPr="007017F4">
              <w:rPr>
                <w:rFonts w:cs="Arial"/>
                <w:sz w:val="16"/>
                <w:szCs w:val="16"/>
              </w:rPr>
              <w:t>CZSS Krk</w:t>
            </w:r>
          </w:p>
        </w:tc>
        <w:tc>
          <w:tcPr>
            <w:tcW w:w="1134" w:type="dxa"/>
            <w:tcBorders>
              <w:top w:val="nil"/>
            </w:tcBorders>
            <w:vAlign w:val="center"/>
          </w:tcPr>
          <w:p w14:paraId="2D011DEB" w14:textId="77777777" w:rsidR="007017F4" w:rsidRPr="007017F4" w:rsidRDefault="007017F4" w:rsidP="00E55972">
            <w:pPr>
              <w:spacing w:after="0"/>
              <w:ind w:firstLine="0"/>
              <w:jc w:val="right"/>
              <w:rPr>
                <w:rFonts w:cs="Arial"/>
                <w:sz w:val="16"/>
                <w:szCs w:val="16"/>
              </w:rPr>
            </w:pPr>
            <w:r w:rsidRPr="007017F4">
              <w:rPr>
                <w:rFonts w:cs="Arial"/>
                <w:sz w:val="16"/>
                <w:szCs w:val="16"/>
              </w:rPr>
              <w:t>92</w:t>
            </w:r>
          </w:p>
        </w:tc>
        <w:tc>
          <w:tcPr>
            <w:tcW w:w="1134" w:type="dxa"/>
            <w:tcBorders>
              <w:top w:val="nil"/>
            </w:tcBorders>
            <w:vAlign w:val="center"/>
          </w:tcPr>
          <w:p w14:paraId="1EE5969E" w14:textId="77777777" w:rsidR="007017F4" w:rsidRPr="007017F4" w:rsidRDefault="007017F4" w:rsidP="00E55972">
            <w:pPr>
              <w:spacing w:after="0"/>
              <w:ind w:firstLine="0"/>
              <w:jc w:val="right"/>
              <w:rPr>
                <w:rFonts w:cs="Arial"/>
                <w:sz w:val="16"/>
                <w:szCs w:val="16"/>
              </w:rPr>
            </w:pPr>
            <w:r w:rsidRPr="007017F4">
              <w:rPr>
                <w:rFonts w:cs="Arial"/>
                <w:sz w:val="16"/>
                <w:szCs w:val="16"/>
              </w:rPr>
              <w:t>237</w:t>
            </w:r>
          </w:p>
        </w:tc>
        <w:tc>
          <w:tcPr>
            <w:tcW w:w="991" w:type="dxa"/>
            <w:tcBorders>
              <w:top w:val="nil"/>
            </w:tcBorders>
            <w:vAlign w:val="center"/>
          </w:tcPr>
          <w:p w14:paraId="68CFE17F" w14:textId="77777777" w:rsidR="007017F4" w:rsidRPr="007017F4" w:rsidRDefault="007017F4" w:rsidP="00E55972">
            <w:pPr>
              <w:spacing w:after="0"/>
              <w:ind w:firstLine="0"/>
              <w:jc w:val="right"/>
              <w:rPr>
                <w:rFonts w:cs="Arial"/>
                <w:sz w:val="16"/>
                <w:szCs w:val="16"/>
              </w:rPr>
            </w:pPr>
            <w:r w:rsidRPr="007017F4">
              <w:rPr>
                <w:rFonts w:cs="Arial"/>
                <w:sz w:val="16"/>
                <w:szCs w:val="16"/>
              </w:rPr>
              <w:t>27</w:t>
            </w:r>
          </w:p>
        </w:tc>
        <w:tc>
          <w:tcPr>
            <w:tcW w:w="1277" w:type="dxa"/>
            <w:tcBorders>
              <w:top w:val="nil"/>
            </w:tcBorders>
            <w:vAlign w:val="center"/>
          </w:tcPr>
          <w:p w14:paraId="0A0AA486" w14:textId="77777777" w:rsidR="007017F4" w:rsidRPr="007017F4" w:rsidRDefault="007017F4" w:rsidP="00E55972">
            <w:pPr>
              <w:spacing w:after="0"/>
              <w:ind w:firstLine="0"/>
              <w:jc w:val="right"/>
              <w:rPr>
                <w:rFonts w:cs="Arial"/>
                <w:sz w:val="16"/>
                <w:szCs w:val="16"/>
              </w:rPr>
            </w:pPr>
            <w:r w:rsidRPr="007017F4">
              <w:rPr>
                <w:rFonts w:cs="Arial"/>
                <w:sz w:val="16"/>
                <w:szCs w:val="16"/>
              </w:rPr>
              <w:t>4</w:t>
            </w:r>
          </w:p>
        </w:tc>
        <w:tc>
          <w:tcPr>
            <w:tcW w:w="1178" w:type="dxa"/>
            <w:tcBorders>
              <w:top w:val="nil"/>
            </w:tcBorders>
            <w:vAlign w:val="center"/>
          </w:tcPr>
          <w:p w14:paraId="555664EC"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089" w:type="dxa"/>
            <w:tcBorders>
              <w:top w:val="nil"/>
            </w:tcBorders>
            <w:vAlign w:val="center"/>
          </w:tcPr>
          <w:p w14:paraId="6E6A8D12" w14:textId="77777777" w:rsidR="007017F4" w:rsidRPr="007017F4" w:rsidRDefault="007017F4" w:rsidP="00E55972">
            <w:pPr>
              <w:spacing w:after="0"/>
              <w:ind w:firstLine="0"/>
              <w:jc w:val="right"/>
              <w:rPr>
                <w:rFonts w:cs="Arial"/>
                <w:sz w:val="16"/>
                <w:szCs w:val="16"/>
              </w:rPr>
            </w:pPr>
            <w:r w:rsidRPr="007017F4">
              <w:rPr>
                <w:rFonts w:cs="Arial"/>
                <w:sz w:val="16"/>
                <w:szCs w:val="16"/>
              </w:rPr>
              <w:t>0</w:t>
            </w:r>
          </w:p>
        </w:tc>
        <w:tc>
          <w:tcPr>
            <w:tcW w:w="1134" w:type="dxa"/>
            <w:tcBorders>
              <w:top w:val="nil"/>
            </w:tcBorders>
            <w:vAlign w:val="center"/>
          </w:tcPr>
          <w:p w14:paraId="08B2D57E" w14:textId="77777777" w:rsidR="007017F4" w:rsidRPr="007017F4" w:rsidRDefault="007017F4" w:rsidP="00E55972">
            <w:pPr>
              <w:spacing w:after="0"/>
              <w:ind w:firstLine="0"/>
              <w:jc w:val="right"/>
              <w:rPr>
                <w:rFonts w:cs="Arial"/>
                <w:sz w:val="16"/>
                <w:szCs w:val="16"/>
              </w:rPr>
            </w:pPr>
            <w:r w:rsidRPr="007017F4">
              <w:rPr>
                <w:rFonts w:cs="Arial"/>
                <w:sz w:val="16"/>
                <w:szCs w:val="16"/>
              </w:rPr>
              <w:t>2</w:t>
            </w:r>
          </w:p>
        </w:tc>
        <w:tc>
          <w:tcPr>
            <w:tcW w:w="992" w:type="dxa"/>
            <w:tcBorders>
              <w:top w:val="nil"/>
              <w:right w:val="nil"/>
            </w:tcBorders>
            <w:shd w:val="clear" w:color="auto" w:fill="E2EFD9"/>
            <w:vAlign w:val="center"/>
          </w:tcPr>
          <w:p w14:paraId="4FB4F041" w14:textId="77777777" w:rsidR="007017F4" w:rsidRPr="007017F4" w:rsidRDefault="007017F4" w:rsidP="00E55972">
            <w:pPr>
              <w:spacing w:after="0"/>
              <w:ind w:firstLine="0"/>
              <w:jc w:val="right"/>
              <w:rPr>
                <w:rFonts w:cs="Arial"/>
                <w:sz w:val="16"/>
                <w:szCs w:val="16"/>
              </w:rPr>
            </w:pPr>
            <w:r w:rsidRPr="007017F4">
              <w:rPr>
                <w:rFonts w:cs="Arial"/>
                <w:sz w:val="16"/>
                <w:szCs w:val="16"/>
              </w:rPr>
              <w:t>362</w:t>
            </w:r>
          </w:p>
        </w:tc>
      </w:tr>
      <w:tr w:rsidR="007017F4" w:rsidRPr="007017F4" w14:paraId="7FB2A5F4" w14:textId="77777777" w:rsidTr="007017F4">
        <w:trPr>
          <w:trHeight w:val="50"/>
        </w:trPr>
        <w:tc>
          <w:tcPr>
            <w:tcW w:w="1986" w:type="dxa"/>
            <w:tcBorders>
              <w:left w:val="nil"/>
            </w:tcBorders>
            <w:shd w:val="clear" w:color="auto" w:fill="E2EFD9"/>
            <w:vAlign w:val="center"/>
          </w:tcPr>
          <w:p w14:paraId="08760DE0" w14:textId="77777777" w:rsidR="007017F4" w:rsidRPr="007017F4" w:rsidRDefault="007017F4" w:rsidP="007017F4">
            <w:pPr>
              <w:spacing w:after="0"/>
              <w:ind w:firstLine="0"/>
              <w:jc w:val="center"/>
              <w:rPr>
                <w:rFonts w:cs="Arial"/>
                <w:sz w:val="16"/>
                <w:szCs w:val="16"/>
              </w:rPr>
            </w:pPr>
            <w:r w:rsidRPr="007017F4">
              <w:rPr>
                <w:rFonts w:cs="Arial"/>
                <w:sz w:val="16"/>
                <w:szCs w:val="16"/>
              </w:rPr>
              <w:t>Ukupno</w:t>
            </w:r>
          </w:p>
        </w:tc>
        <w:tc>
          <w:tcPr>
            <w:tcW w:w="1134" w:type="dxa"/>
            <w:shd w:val="clear" w:color="auto" w:fill="E2EFD9"/>
            <w:vAlign w:val="center"/>
          </w:tcPr>
          <w:p w14:paraId="33FEFAB4" w14:textId="77777777" w:rsidR="007017F4" w:rsidRPr="007017F4" w:rsidRDefault="007017F4" w:rsidP="00E55972">
            <w:pPr>
              <w:spacing w:after="0"/>
              <w:ind w:firstLine="0"/>
              <w:jc w:val="right"/>
              <w:rPr>
                <w:rFonts w:cs="Arial"/>
                <w:sz w:val="16"/>
                <w:szCs w:val="16"/>
              </w:rPr>
            </w:pPr>
            <w:r w:rsidRPr="007017F4">
              <w:rPr>
                <w:rFonts w:cs="Arial"/>
                <w:sz w:val="16"/>
                <w:szCs w:val="16"/>
              </w:rPr>
              <w:t>1692</w:t>
            </w:r>
          </w:p>
        </w:tc>
        <w:tc>
          <w:tcPr>
            <w:tcW w:w="1134" w:type="dxa"/>
            <w:shd w:val="clear" w:color="auto" w:fill="E2EFD9"/>
            <w:vAlign w:val="center"/>
          </w:tcPr>
          <w:p w14:paraId="57E4AB4C" w14:textId="77777777" w:rsidR="007017F4" w:rsidRPr="007017F4" w:rsidRDefault="007017F4" w:rsidP="00E55972">
            <w:pPr>
              <w:spacing w:after="0"/>
              <w:ind w:firstLine="0"/>
              <w:jc w:val="right"/>
              <w:rPr>
                <w:rFonts w:cs="Arial"/>
                <w:sz w:val="16"/>
                <w:szCs w:val="16"/>
              </w:rPr>
            </w:pPr>
            <w:r w:rsidRPr="007017F4">
              <w:rPr>
                <w:rFonts w:cs="Arial"/>
                <w:sz w:val="16"/>
                <w:szCs w:val="16"/>
              </w:rPr>
              <w:t>6201</w:t>
            </w:r>
          </w:p>
        </w:tc>
        <w:tc>
          <w:tcPr>
            <w:tcW w:w="991" w:type="dxa"/>
            <w:shd w:val="clear" w:color="auto" w:fill="E2EFD9"/>
            <w:vAlign w:val="center"/>
          </w:tcPr>
          <w:p w14:paraId="7A8C6FA0" w14:textId="77777777" w:rsidR="007017F4" w:rsidRPr="007017F4" w:rsidRDefault="007017F4" w:rsidP="00E55972">
            <w:pPr>
              <w:spacing w:after="0"/>
              <w:ind w:firstLine="0"/>
              <w:jc w:val="right"/>
              <w:rPr>
                <w:rFonts w:cs="Arial"/>
                <w:sz w:val="16"/>
                <w:szCs w:val="16"/>
              </w:rPr>
            </w:pPr>
            <w:r w:rsidRPr="007017F4">
              <w:rPr>
                <w:rFonts w:cs="Arial"/>
                <w:sz w:val="16"/>
                <w:szCs w:val="16"/>
              </w:rPr>
              <w:t>678</w:t>
            </w:r>
          </w:p>
        </w:tc>
        <w:tc>
          <w:tcPr>
            <w:tcW w:w="1277" w:type="dxa"/>
            <w:shd w:val="clear" w:color="auto" w:fill="E2EFD9"/>
            <w:vAlign w:val="center"/>
          </w:tcPr>
          <w:p w14:paraId="78A35857" w14:textId="77777777" w:rsidR="007017F4" w:rsidRPr="007017F4" w:rsidRDefault="007017F4" w:rsidP="00E55972">
            <w:pPr>
              <w:spacing w:after="0"/>
              <w:ind w:firstLine="0"/>
              <w:jc w:val="right"/>
              <w:rPr>
                <w:rFonts w:cs="Arial"/>
                <w:sz w:val="16"/>
                <w:szCs w:val="16"/>
              </w:rPr>
            </w:pPr>
            <w:r w:rsidRPr="007017F4">
              <w:rPr>
                <w:rFonts w:cs="Arial"/>
                <w:sz w:val="16"/>
                <w:szCs w:val="16"/>
              </w:rPr>
              <w:t>146</w:t>
            </w:r>
          </w:p>
        </w:tc>
        <w:tc>
          <w:tcPr>
            <w:tcW w:w="1178" w:type="dxa"/>
            <w:shd w:val="clear" w:color="auto" w:fill="E2EFD9"/>
            <w:vAlign w:val="center"/>
          </w:tcPr>
          <w:p w14:paraId="2D80EE54" w14:textId="77777777" w:rsidR="007017F4" w:rsidRPr="007017F4" w:rsidRDefault="007017F4" w:rsidP="00E55972">
            <w:pPr>
              <w:spacing w:after="0"/>
              <w:ind w:firstLine="0"/>
              <w:jc w:val="right"/>
              <w:rPr>
                <w:rFonts w:cs="Arial"/>
                <w:sz w:val="16"/>
                <w:szCs w:val="16"/>
              </w:rPr>
            </w:pPr>
            <w:r w:rsidRPr="007017F4">
              <w:rPr>
                <w:rFonts w:cs="Arial"/>
                <w:sz w:val="16"/>
                <w:szCs w:val="16"/>
              </w:rPr>
              <w:t>8</w:t>
            </w:r>
          </w:p>
        </w:tc>
        <w:tc>
          <w:tcPr>
            <w:tcW w:w="1089" w:type="dxa"/>
            <w:shd w:val="clear" w:color="auto" w:fill="E2EFD9"/>
            <w:vAlign w:val="center"/>
          </w:tcPr>
          <w:p w14:paraId="4643D592" w14:textId="77777777" w:rsidR="007017F4" w:rsidRPr="007017F4" w:rsidRDefault="007017F4" w:rsidP="00E55972">
            <w:pPr>
              <w:spacing w:after="0"/>
              <w:ind w:firstLine="0"/>
              <w:jc w:val="right"/>
              <w:rPr>
                <w:rFonts w:cs="Arial"/>
                <w:sz w:val="16"/>
                <w:szCs w:val="16"/>
              </w:rPr>
            </w:pPr>
            <w:r w:rsidRPr="007017F4">
              <w:rPr>
                <w:rFonts w:cs="Arial"/>
                <w:sz w:val="16"/>
                <w:szCs w:val="16"/>
              </w:rPr>
              <w:t>12</w:t>
            </w:r>
          </w:p>
        </w:tc>
        <w:tc>
          <w:tcPr>
            <w:tcW w:w="1134" w:type="dxa"/>
            <w:shd w:val="clear" w:color="auto" w:fill="E2EFD9"/>
            <w:vAlign w:val="center"/>
          </w:tcPr>
          <w:p w14:paraId="33651FB3" w14:textId="77777777" w:rsidR="007017F4" w:rsidRPr="007017F4" w:rsidRDefault="007017F4" w:rsidP="00E55972">
            <w:pPr>
              <w:spacing w:after="0"/>
              <w:ind w:firstLine="0"/>
              <w:jc w:val="right"/>
              <w:rPr>
                <w:rFonts w:cs="Arial"/>
                <w:sz w:val="16"/>
                <w:szCs w:val="16"/>
              </w:rPr>
            </w:pPr>
            <w:r w:rsidRPr="007017F4">
              <w:rPr>
                <w:rFonts w:cs="Arial"/>
                <w:sz w:val="16"/>
                <w:szCs w:val="16"/>
              </w:rPr>
              <w:t>29</w:t>
            </w:r>
          </w:p>
        </w:tc>
        <w:tc>
          <w:tcPr>
            <w:tcW w:w="992" w:type="dxa"/>
            <w:tcBorders>
              <w:right w:val="nil"/>
            </w:tcBorders>
            <w:shd w:val="clear" w:color="auto" w:fill="E2EFD9"/>
            <w:vAlign w:val="center"/>
          </w:tcPr>
          <w:p w14:paraId="497DF1D0" w14:textId="77777777" w:rsidR="007017F4" w:rsidRPr="007017F4" w:rsidRDefault="007017F4" w:rsidP="00E55972">
            <w:pPr>
              <w:spacing w:after="0"/>
              <w:ind w:firstLine="0"/>
              <w:jc w:val="right"/>
              <w:rPr>
                <w:rFonts w:cs="Arial"/>
                <w:sz w:val="16"/>
                <w:szCs w:val="16"/>
              </w:rPr>
            </w:pPr>
          </w:p>
        </w:tc>
      </w:tr>
    </w:tbl>
    <w:p w14:paraId="0D2ACA32" w14:textId="77777777" w:rsidR="00D67C60" w:rsidRDefault="002062F3" w:rsidP="007017F4">
      <w:pPr>
        <w:ind w:firstLine="0"/>
        <w:jc w:val="center"/>
        <w:rPr>
          <w:rFonts w:cs="Arial"/>
          <w:bCs/>
          <w:sz w:val="16"/>
          <w:szCs w:val="16"/>
        </w:rPr>
      </w:pPr>
      <w:r w:rsidRPr="00D67C60">
        <w:rPr>
          <w:rFonts w:cs="Arial"/>
          <w:bCs/>
          <w:sz w:val="16"/>
          <w:szCs w:val="16"/>
        </w:rPr>
        <w:t>Izvor: Prema dostavljenim podacima Centara za socijalnu skrb u PGŽ, podaci dostupni u Arhivi DiP-a, 1.2021.</w:t>
      </w:r>
    </w:p>
    <w:p w14:paraId="50458332" w14:textId="375D30ED" w:rsidR="002062F3" w:rsidRPr="00D67C60" w:rsidRDefault="002062F3" w:rsidP="00D67C60">
      <w:pPr>
        <w:spacing w:line="276" w:lineRule="auto"/>
        <w:ind w:firstLine="0"/>
        <w:rPr>
          <w:rFonts w:cs="Arial"/>
          <w:bCs/>
          <w:sz w:val="16"/>
          <w:szCs w:val="16"/>
        </w:rPr>
      </w:pPr>
      <w:r w:rsidRPr="00A21BB8">
        <w:rPr>
          <w:rFonts w:cs="Arial"/>
        </w:rPr>
        <w:t>Za</w:t>
      </w:r>
      <w:r>
        <w:rPr>
          <w:rFonts w:cs="Arial"/>
        </w:rPr>
        <w:t xml:space="preserve"> </w:t>
      </w:r>
      <w:r w:rsidRPr="00A21BB8">
        <w:rPr>
          <w:rFonts w:cs="Arial"/>
        </w:rPr>
        <w:t>osobe</w:t>
      </w:r>
      <w:r>
        <w:rPr>
          <w:rFonts w:cs="Arial"/>
        </w:rPr>
        <w:t xml:space="preserve"> </w:t>
      </w:r>
      <w:r w:rsidRPr="00A21BB8">
        <w:rPr>
          <w:rFonts w:cs="Arial"/>
        </w:rPr>
        <w:t>s</w:t>
      </w:r>
      <w:r>
        <w:rPr>
          <w:rFonts w:cs="Arial"/>
        </w:rPr>
        <w:t xml:space="preserve"> </w:t>
      </w:r>
      <w:r w:rsidRPr="00A21BB8">
        <w:rPr>
          <w:rFonts w:cs="Arial"/>
        </w:rPr>
        <w:t>inv</w:t>
      </w:r>
      <w:r>
        <w:rPr>
          <w:rFonts w:cs="Arial"/>
        </w:rPr>
        <w:t>a</w:t>
      </w:r>
      <w:r w:rsidRPr="00A21BB8">
        <w:rPr>
          <w:rFonts w:cs="Arial"/>
        </w:rPr>
        <w:t>lid</w:t>
      </w:r>
      <w:r>
        <w:rPr>
          <w:rFonts w:cs="Arial"/>
        </w:rPr>
        <w:t>i</w:t>
      </w:r>
      <w:r w:rsidRPr="00A21BB8">
        <w:rPr>
          <w:rFonts w:cs="Arial"/>
        </w:rPr>
        <w:t>te</w:t>
      </w:r>
      <w:r>
        <w:rPr>
          <w:rFonts w:cs="Arial"/>
        </w:rPr>
        <w:t>t</w:t>
      </w:r>
      <w:r w:rsidRPr="00A21BB8">
        <w:rPr>
          <w:rFonts w:cs="Arial"/>
        </w:rPr>
        <w:t>om</w:t>
      </w:r>
      <w:r>
        <w:rPr>
          <w:rFonts w:cs="Arial"/>
        </w:rPr>
        <w:t xml:space="preserve"> </w:t>
      </w:r>
      <w:r w:rsidRPr="00A21BB8">
        <w:rPr>
          <w:rFonts w:cs="Arial"/>
        </w:rPr>
        <w:t>različitog</w:t>
      </w:r>
      <w:r>
        <w:rPr>
          <w:rFonts w:cs="Arial"/>
        </w:rPr>
        <w:t xml:space="preserve"> </w:t>
      </w:r>
      <w:r w:rsidRPr="00A21BB8">
        <w:rPr>
          <w:rFonts w:cs="Arial"/>
        </w:rPr>
        <w:t>sp</w:t>
      </w:r>
      <w:r>
        <w:rPr>
          <w:rFonts w:cs="Arial"/>
        </w:rPr>
        <w:t>e</w:t>
      </w:r>
      <w:r w:rsidRPr="00A21BB8">
        <w:rPr>
          <w:rFonts w:cs="Arial"/>
        </w:rPr>
        <w:t>ktra</w:t>
      </w:r>
      <w:r>
        <w:rPr>
          <w:rFonts w:cs="Arial"/>
        </w:rPr>
        <w:t xml:space="preserve"> i osobe koje boluju od različitih bolesti na području PGŽ djeluju različiti centri kojima su različiti osnivači. Kroz ovaj sustav se pružaju instiutucionalno različite usluge najosjetljivijim skupinama poput centara za rehabilitaciju</w:t>
      </w:r>
      <w:r w:rsidRPr="00A21BB8">
        <w:rPr>
          <w:rFonts w:cs="Arial"/>
        </w:rPr>
        <w:t>:</w:t>
      </w:r>
      <w:r>
        <w:rPr>
          <w:rFonts w:cs="Arial"/>
        </w:rPr>
        <w:t xml:space="preserve"> </w:t>
      </w:r>
      <w:r w:rsidRPr="000D4692">
        <w:rPr>
          <w:rFonts w:cs="Arial"/>
        </w:rPr>
        <w:t>Centar za rehabilitaciju Rijeka s podružnicama Pulac-Rijeka i Kraljevica – Oštro koji može primiti 60 odraslih osoba i djece u smještaj, u poludnevni boravak 150 osoba/djece i skrbi u organiziranom stanovanju za 31 osobu; Centar za rehabilitaciju</w:t>
      </w:r>
      <w:r>
        <w:rPr>
          <w:rFonts w:cs="Arial"/>
        </w:rPr>
        <w:t xml:space="preserve"> „</w:t>
      </w:r>
      <w:r w:rsidRPr="001B286C">
        <w:rPr>
          <w:rFonts w:cs="Arial"/>
        </w:rPr>
        <w:t>Slava Raškaj</w:t>
      </w:r>
      <w:r>
        <w:rPr>
          <w:rFonts w:cs="Arial"/>
        </w:rPr>
        <w:t>“</w:t>
      </w:r>
      <w:r w:rsidRPr="000D4692">
        <w:rPr>
          <w:rFonts w:cs="Arial"/>
        </w:rPr>
        <w:t xml:space="preserve"> može primiti 110 osoba</w:t>
      </w:r>
      <w:r>
        <w:rPr>
          <w:rFonts w:cs="Arial"/>
        </w:rPr>
        <w:t xml:space="preserve">; </w:t>
      </w:r>
      <w:r w:rsidRPr="000D4692">
        <w:rPr>
          <w:rFonts w:cs="Arial"/>
        </w:rPr>
        <w:t xml:space="preserve">Centar za rehabilitaciju </w:t>
      </w:r>
      <w:r>
        <w:rPr>
          <w:rFonts w:cs="Arial"/>
        </w:rPr>
        <w:t>„</w:t>
      </w:r>
      <w:r w:rsidRPr="001B286C">
        <w:rPr>
          <w:rFonts w:cs="Arial"/>
        </w:rPr>
        <w:t>Fortica“</w:t>
      </w:r>
      <w:r w:rsidRPr="000970C8">
        <w:rPr>
          <w:rFonts w:cs="Arial"/>
          <w:i/>
        </w:rPr>
        <w:t xml:space="preserve"> </w:t>
      </w:r>
      <w:r w:rsidRPr="000D4692">
        <w:rPr>
          <w:rFonts w:cs="Arial"/>
        </w:rPr>
        <w:t>Kraljevica koja može primiti 55 osoba na smještaj i 25 u poludnevnom smještaju</w:t>
      </w:r>
      <w:r>
        <w:rPr>
          <w:rFonts w:cs="Arial"/>
        </w:rPr>
        <w:t>.</w:t>
      </w:r>
      <w:r w:rsidRPr="000D4692">
        <w:rPr>
          <w:rFonts w:cs="Arial"/>
        </w:rPr>
        <w:t xml:space="preserve"> </w:t>
      </w:r>
    </w:p>
    <w:p w14:paraId="15C6E9C3" w14:textId="77777777" w:rsidR="002062F3" w:rsidRPr="000D4692" w:rsidRDefault="002062F3" w:rsidP="00D67C60">
      <w:pPr>
        <w:spacing w:line="276" w:lineRule="auto"/>
        <w:ind w:firstLine="0"/>
        <w:rPr>
          <w:rFonts w:cs="Arial"/>
        </w:rPr>
      </w:pPr>
      <w:r w:rsidRPr="00DD790E">
        <w:rPr>
          <w:rFonts w:cs="Arial"/>
        </w:rPr>
        <w:t>Domovi</w:t>
      </w:r>
      <w:r>
        <w:rPr>
          <w:rFonts w:cs="Arial"/>
        </w:rPr>
        <w:t xml:space="preserve"> </w:t>
      </w:r>
      <w:r w:rsidRPr="00DD790E">
        <w:rPr>
          <w:rFonts w:cs="Arial"/>
        </w:rPr>
        <w:t>za</w:t>
      </w:r>
      <w:r>
        <w:rPr>
          <w:rFonts w:cs="Arial"/>
        </w:rPr>
        <w:t xml:space="preserve"> </w:t>
      </w:r>
      <w:r w:rsidRPr="00DD790E">
        <w:rPr>
          <w:rFonts w:cs="Arial"/>
        </w:rPr>
        <w:t>djecu</w:t>
      </w:r>
      <w:r>
        <w:rPr>
          <w:rFonts w:cs="Arial"/>
        </w:rPr>
        <w:t xml:space="preserve"> </w:t>
      </w:r>
      <w:r w:rsidRPr="00DD790E">
        <w:rPr>
          <w:rFonts w:cs="Arial"/>
        </w:rPr>
        <w:t>bez</w:t>
      </w:r>
      <w:r>
        <w:rPr>
          <w:rFonts w:cs="Arial"/>
        </w:rPr>
        <w:t xml:space="preserve"> </w:t>
      </w:r>
      <w:r w:rsidRPr="00DD790E">
        <w:rPr>
          <w:rFonts w:cs="Arial"/>
        </w:rPr>
        <w:t>odgovarajuće</w:t>
      </w:r>
      <w:r>
        <w:rPr>
          <w:rFonts w:cs="Arial"/>
        </w:rPr>
        <w:t xml:space="preserve"> </w:t>
      </w:r>
      <w:r w:rsidRPr="00DD790E">
        <w:rPr>
          <w:rFonts w:cs="Arial"/>
        </w:rPr>
        <w:t>roditeljske</w:t>
      </w:r>
      <w:r>
        <w:rPr>
          <w:rFonts w:cs="Arial"/>
        </w:rPr>
        <w:t xml:space="preserve"> </w:t>
      </w:r>
      <w:r w:rsidRPr="00DD790E">
        <w:rPr>
          <w:rFonts w:cs="Arial"/>
        </w:rPr>
        <w:t>skrbi</w:t>
      </w:r>
      <w:r>
        <w:rPr>
          <w:rFonts w:cs="Arial"/>
        </w:rPr>
        <w:t xml:space="preserve"> </w:t>
      </w:r>
      <w:r w:rsidRPr="00DD790E">
        <w:rPr>
          <w:rFonts w:cs="Arial"/>
        </w:rPr>
        <w:t>djeluju</w:t>
      </w:r>
      <w:r>
        <w:rPr>
          <w:rFonts w:cs="Arial"/>
        </w:rPr>
        <w:t xml:space="preserve"> </w:t>
      </w:r>
      <w:r w:rsidRPr="00DD790E">
        <w:rPr>
          <w:rFonts w:cs="Arial"/>
        </w:rPr>
        <w:t>s</w:t>
      </w:r>
      <w:r>
        <w:rPr>
          <w:rFonts w:cs="Arial"/>
        </w:rPr>
        <w:t xml:space="preserve"> </w:t>
      </w:r>
      <w:r w:rsidRPr="00DD790E">
        <w:rPr>
          <w:rFonts w:cs="Arial"/>
        </w:rPr>
        <w:t>ciljem</w:t>
      </w:r>
      <w:r>
        <w:rPr>
          <w:rFonts w:cs="Arial"/>
        </w:rPr>
        <w:t xml:space="preserve"> </w:t>
      </w:r>
      <w:r w:rsidRPr="00DD790E">
        <w:rPr>
          <w:rFonts w:cs="Arial"/>
        </w:rPr>
        <w:t>efikasnog</w:t>
      </w:r>
      <w:r>
        <w:rPr>
          <w:rFonts w:cs="Arial"/>
        </w:rPr>
        <w:t xml:space="preserve"> </w:t>
      </w:r>
      <w:r w:rsidRPr="00DD790E">
        <w:rPr>
          <w:rFonts w:cs="Arial"/>
        </w:rPr>
        <w:t>provođenja</w:t>
      </w:r>
      <w:r>
        <w:rPr>
          <w:rFonts w:cs="Arial"/>
        </w:rPr>
        <w:t xml:space="preserve"> </w:t>
      </w:r>
      <w:r w:rsidRPr="00DD790E">
        <w:rPr>
          <w:rFonts w:cs="Arial"/>
        </w:rPr>
        <w:t>skrbi</w:t>
      </w:r>
      <w:r>
        <w:rPr>
          <w:rFonts w:cs="Arial"/>
        </w:rPr>
        <w:t xml:space="preserve"> </w:t>
      </w:r>
      <w:r w:rsidRPr="00DD790E">
        <w:rPr>
          <w:rFonts w:cs="Arial"/>
        </w:rPr>
        <w:t>za</w:t>
      </w:r>
      <w:r>
        <w:rPr>
          <w:rFonts w:cs="Arial"/>
        </w:rPr>
        <w:t xml:space="preserve"> </w:t>
      </w:r>
      <w:r w:rsidRPr="00DD790E">
        <w:rPr>
          <w:rFonts w:cs="Arial"/>
        </w:rPr>
        <w:t>djecu</w:t>
      </w:r>
      <w:r>
        <w:rPr>
          <w:rFonts w:cs="Arial"/>
        </w:rPr>
        <w:t xml:space="preserve"> </w:t>
      </w:r>
      <w:r w:rsidRPr="00DD790E">
        <w:rPr>
          <w:rFonts w:cs="Arial"/>
        </w:rPr>
        <w:t>i</w:t>
      </w:r>
      <w:r>
        <w:rPr>
          <w:rFonts w:cs="Arial"/>
        </w:rPr>
        <w:t xml:space="preserve"> </w:t>
      </w:r>
      <w:r w:rsidRPr="00DD790E">
        <w:rPr>
          <w:rFonts w:cs="Arial"/>
        </w:rPr>
        <w:t>mlađe</w:t>
      </w:r>
      <w:r>
        <w:rPr>
          <w:rFonts w:cs="Arial"/>
        </w:rPr>
        <w:t xml:space="preserve"> </w:t>
      </w:r>
      <w:r w:rsidRPr="00DD790E">
        <w:rPr>
          <w:rFonts w:cs="Arial"/>
        </w:rPr>
        <w:t>punoljetne</w:t>
      </w:r>
      <w:r>
        <w:rPr>
          <w:rFonts w:cs="Arial"/>
        </w:rPr>
        <w:t xml:space="preserve"> </w:t>
      </w:r>
      <w:r w:rsidRPr="00DD790E">
        <w:rPr>
          <w:rFonts w:cs="Arial"/>
        </w:rPr>
        <w:t>osobe</w:t>
      </w:r>
      <w:r>
        <w:rPr>
          <w:rFonts w:cs="Arial"/>
        </w:rPr>
        <w:t xml:space="preserve"> koje nemaju primjerenu roditeljsku skrb: </w:t>
      </w:r>
      <w:r w:rsidRPr="000D4692">
        <w:rPr>
          <w:rFonts w:cs="Arial"/>
        </w:rPr>
        <w:t xml:space="preserve">Dječji dom </w:t>
      </w:r>
      <w:r>
        <w:rPr>
          <w:rFonts w:cs="Arial"/>
        </w:rPr>
        <w:t>„</w:t>
      </w:r>
      <w:r w:rsidRPr="000D4692">
        <w:rPr>
          <w:rFonts w:cs="Arial"/>
        </w:rPr>
        <w:t>I. Brlić Mažuranić“ Lovran – 8 djece u jednoj grupi u Lovranu i 17 u podružnici Rijeka</w:t>
      </w:r>
      <w:r>
        <w:rPr>
          <w:rFonts w:cs="Arial"/>
        </w:rPr>
        <w:t xml:space="preserve">; </w:t>
      </w:r>
      <w:r w:rsidRPr="000D4692">
        <w:rPr>
          <w:rFonts w:cs="Arial"/>
        </w:rPr>
        <w:t>Centar za pružanje usluga u zajednici „Izvor“ Selce – mogućnosti za 150 osoba u 5 kategorija izvaninstitucionalnih usluga</w:t>
      </w:r>
      <w:r>
        <w:rPr>
          <w:rFonts w:cs="Arial"/>
        </w:rPr>
        <w:t xml:space="preserve">; </w:t>
      </w:r>
      <w:r w:rsidRPr="000D4692">
        <w:rPr>
          <w:rFonts w:cs="Arial"/>
        </w:rPr>
        <w:t>Dom za djecu „Tić“ Rijeka - poludnevni boravak (za 25 djece) koji pruža stručnu pomoć zlostavljanoj i zanemarenoj djeci i djeci u riziku.</w:t>
      </w:r>
      <w:r>
        <w:rPr>
          <w:rFonts w:cs="Arial"/>
        </w:rPr>
        <w:t xml:space="preserve"> Osim njih na području PGŽ djeluju i domovi </w:t>
      </w:r>
      <w:r w:rsidRPr="00A21BB8">
        <w:rPr>
          <w:rFonts w:cs="Arial"/>
        </w:rPr>
        <w:t>za</w:t>
      </w:r>
      <w:r>
        <w:rPr>
          <w:rFonts w:cs="Arial"/>
        </w:rPr>
        <w:t xml:space="preserve"> dio </w:t>
      </w:r>
      <w:r w:rsidRPr="00A21BB8">
        <w:rPr>
          <w:rFonts w:cs="Arial"/>
        </w:rPr>
        <w:t>djece</w:t>
      </w:r>
      <w:r>
        <w:rPr>
          <w:rFonts w:cs="Arial"/>
        </w:rPr>
        <w:t xml:space="preserve"> </w:t>
      </w:r>
      <w:r w:rsidRPr="00A21BB8">
        <w:rPr>
          <w:rFonts w:cs="Arial"/>
        </w:rPr>
        <w:t>i</w:t>
      </w:r>
      <w:r>
        <w:rPr>
          <w:rFonts w:cs="Arial"/>
        </w:rPr>
        <w:t xml:space="preserve"> </w:t>
      </w:r>
      <w:r w:rsidRPr="00A21BB8">
        <w:rPr>
          <w:rFonts w:cs="Arial"/>
        </w:rPr>
        <w:t>mladih</w:t>
      </w:r>
      <w:r>
        <w:rPr>
          <w:rFonts w:cs="Arial"/>
        </w:rPr>
        <w:t xml:space="preserve"> </w:t>
      </w:r>
      <w:r w:rsidRPr="00A21BB8">
        <w:rPr>
          <w:rFonts w:cs="Arial"/>
        </w:rPr>
        <w:t>s</w:t>
      </w:r>
      <w:r>
        <w:rPr>
          <w:rFonts w:cs="Arial"/>
        </w:rPr>
        <w:t xml:space="preserve"> </w:t>
      </w:r>
      <w:r w:rsidRPr="00A21BB8">
        <w:rPr>
          <w:rFonts w:cs="Arial"/>
        </w:rPr>
        <w:t>različitim</w:t>
      </w:r>
      <w:r>
        <w:rPr>
          <w:rFonts w:cs="Arial"/>
        </w:rPr>
        <w:t xml:space="preserve"> </w:t>
      </w:r>
      <w:r w:rsidRPr="00A21BB8">
        <w:rPr>
          <w:rFonts w:cs="Arial"/>
        </w:rPr>
        <w:t>stupnjem</w:t>
      </w:r>
      <w:r>
        <w:rPr>
          <w:rFonts w:cs="Arial"/>
        </w:rPr>
        <w:t xml:space="preserve"> </w:t>
      </w:r>
      <w:r w:rsidRPr="00A21BB8">
        <w:rPr>
          <w:rFonts w:cs="Arial"/>
        </w:rPr>
        <w:t>poremećaja</w:t>
      </w:r>
      <w:r>
        <w:rPr>
          <w:rFonts w:cs="Arial"/>
        </w:rPr>
        <w:t xml:space="preserve"> </w:t>
      </w:r>
      <w:r w:rsidRPr="00A21BB8">
        <w:rPr>
          <w:rFonts w:cs="Arial"/>
        </w:rPr>
        <w:t>u</w:t>
      </w:r>
      <w:r>
        <w:rPr>
          <w:rFonts w:cs="Arial"/>
        </w:rPr>
        <w:t xml:space="preserve"> </w:t>
      </w:r>
      <w:r w:rsidRPr="00A21BB8">
        <w:rPr>
          <w:rFonts w:cs="Arial"/>
        </w:rPr>
        <w:t>ponašanju</w:t>
      </w:r>
      <w:r>
        <w:rPr>
          <w:rFonts w:cs="Arial"/>
        </w:rPr>
        <w:t xml:space="preserve">, djelatnost im je </w:t>
      </w:r>
      <w:r w:rsidRPr="00A21BB8">
        <w:rPr>
          <w:rFonts w:cs="Arial"/>
        </w:rPr>
        <w:t>prevencija,</w:t>
      </w:r>
      <w:r>
        <w:rPr>
          <w:rFonts w:cs="Arial"/>
        </w:rPr>
        <w:t xml:space="preserve"> </w:t>
      </w:r>
      <w:r w:rsidRPr="00A21BB8">
        <w:rPr>
          <w:rFonts w:cs="Arial"/>
        </w:rPr>
        <w:t>dijagnostika</w:t>
      </w:r>
      <w:r>
        <w:rPr>
          <w:rFonts w:cs="Arial"/>
        </w:rPr>
        <w:t xml:space="preserve"> </w:t>
      </w:r>
      <w:r w:rsidRPr="00A21BB8">
        <w:rPr>
          <w:rFonts w:cs="Arial"/>
        </w:rPr>
        <w:t>i</w:t>
      </w:r>
      <w:r>
        <w:rPr>
          <w:rFonts w:cs="Arial"/>
        </w:rPr>
        <w:t xml:space="preserve"> </w:t>
      </w:r>
      <w:r w:rsidRPr="00A21BB8">
        <w:rPr>
          <w:rFonts w:cs="Arial"/>
        </w:rPr>
        <w:t>provođenje</w:t>
      </w:r>
      <w:r>
        <w:rPr>
          <w:rFonts w:cs="Arial"/>
        </w:rPr>
        <w:t xml:space="preserve"> </w:t>
      </w:r>
      <w:r w:rsidRPr="00A21BB8">
        <w:rPr>
          <w:rFonts w:cs="Arial"/>
        </w:rPr>
        <w:t>tretmana</w:t>
      </w:r>
      <w:r>
        <w:rPr>
          <w:rFonts w:cs="Arial"/>
        </w:rPr>
        <w:t xml:space="preserve"> </w:t>
      </w:r>
      <w:r w:rsidRPr="00A21BB8">
        <w:rPr>
          <w:rFonts w:cs="Arial"/>
        </w:rPr>
        <w:t>resocijalizacije</w:t>
      </w:r>
      <w:r>
        <w:rPr>
          <w:rFonts w:cs="Arial"/>
        </w:rPr>
        <w:t xml:space="preserve"> </w:t>
      </w:r>
      <w:r w:rsidRPr="00A21BB8">
        <w:rPr>
          <w:rFonts w:cs="Arial"/>
        </w:rPr>
        <w:t>djece</w:t>
      </w:r>
      <w:r>
        <w:rPr>
          <w:rFonts w:cs="Arial"/>
        </w:rPr>
        <w:t xml:space="preserve"> </w:t>
      </w:r>
      <w:r w:rsidRPr="00A21BB8">
        <w:rPr>
          <w:rFonts w:cs="Arial"/>
        </w:rPr>
        <w:t>i</w:t>
      </w:r>
      <w:r>
        <w:rPr>
          <w:rFonts w:cs="Arial"/>
        </w:rPr>
        <w:t xml:space="preserve"> </w:t>
      </w:r>
      <w:r w:rsidRPr="00A21BB8">
        <w:rPr>
          <w:rFonts w:cs="Arial"/>
        </w:rPr>
        <w:t>mladeži</w:t>
      </w:r>
      <w:r>
        <w:rPr>
          <w:rFonts w:cs="Arial"/>
        </w:rPr>
        <w:t xml:space="preserve"> </w:t>
      </w:r>
      <w:r w:rsidRPr="00A21BB8">
        <w:rPr>
          <w:rFonts w:cs="Arial"/>
        </w:rPr>
        <w:t>s</w:t>
      </w:r>
      <w:r>
        <w:rPr>
          <w:rFonts w:cs="Arial"/>
        </w:rPr>
        <w:t xml:space="preserve"> </w:t>
      </w:r>
      <w:r w:rsidRPr="00A21BB8">
        <w:rPr>
          <w:rFonts w:cs="Arial"/>
        </w:rPr>
        <w:t>poremećajima</w:t>
      </w:r>
      <w:r>
        <w:rPr>
          <w:rFonts w:cs="Arial"/>
        </w:rPr>
        <w:t xml:space="preserve"> </w:t>
      </w:r>
      <w:r w:rsidRPr="00A21BB8">
        <w:rPr>
          <w:rFonts w:cs="Arial"/>
        </w:rPr>
        <w:t>u</w:t>
      </w:r>
      <w:r>
        <w:rPr>
          <w:rFonts w:cs="Arial"/>
        </w:rPr>
        <w:t xml:space="preserve"> </w:t>
      </w:r>
      <w:r w:rsidRPr="00A21BB8">
        <w:rPr>
          <w:rFonts w:cs="Arial"/>
        </w:rPr>
        <w:t>ponašanju:</w:t>
      </w:r>
      <w:r>
        <w:rPr>
          <w:rFonts w:cs="Arial"/>
        </w:rPr>
        <w:t xml:space="preserve"> </w:t>
      </w:r>
      <w:r w:rsidRPr="000D4692">
        <w:rPr>
          <w:rFonts w:cs="Arial"/>
        </w:rPr>
        <w:t>Dom za odgoj djece i mladeži Rijeka - ukupnog kapaciteta 158 korisnika</w:t>
      </w:r>
      <w:r>
        <w:rPr>
          <w:rFonts w:cs="Arial"/>
        </w:rPr>
        <w:t xml:space="preserve">; </w:t>
      </w:r>
      <w:r w:rsidRPr="000D4692">
        <w:rPr>
          <w:rFonts w:cs="Arial"/>
        </w:rPr>
        <w:t>Odgojni dom Mali Lošinj s podružnicom Cres – ukupni kapacitet 45 osoba + dodatnih 8 u poludnevnom boravku</w:t>
      </w:r>
      <w:r>
        <w:rPr>
          <w:rFonts w:cs="Arial"/>
        </w:rPr>
        <w:t>.</w:t>
      </w:r>
    </w:p>
    <w:p w14:paraId="7CF7FD4F" w14:textId="03967737" w:rsidR="002062F3" w:rsidRPr="003F1132" w:rsidRDefault="002062F3" w:rsidP="003F1132">
      <w:pPr>
        <w:spacing w:line="276" w:lineRule="auto"/>
        <w:ind w:firstLine="0"/>
        <w:rPr>
          <w:rFonts w:cs="Arial"/>
        </w:rPr>
      </w:pPr>
      <w:r>
        <w:rPr>
          <w:rFonts w:cs="Arial"/>
        </w:rPr>
        <w:t xml:space="preserve">S obzirom da najugroženije žrtve obiteljskog nasilja imaju potrebu posebne zaštite na području PGŽ djeluju i 2 skloništa za žene: </w:t>
      </w:r>
      <w:r w:rsidRPr="00A21BB8">
        <w:rPr>
          <w:rFonts w:cs="Arial"/>
        </w:rPr>
        <w:t>Sv.</w:t>
      </w:r>
      <w:r>
        <w:rPr>
          <w:rFonts w:cs="Arial"/>
        </w:rPr>
        <w:t xml:space="preserve"> </w:t>
      </w:r>
      <w:r w:rsidRPr="00A21BB8">
        <w:rPr>
          <w:rFonts w:cs="Arial"/>
        </w:rPr>
        <w:t>Ana</w:t>
      </w:r>
      <w:r>
        <w:rPr>
          <w:rFonts w:cs="Arial"/>
        </w:rPr>
        <w:t xml:space="preserve"> </w:t>
      </w:r>
      <w:r w:rsidRPr="00A21BB8">
        <w:rPr>
          <w:rFonts w:cs="Arial"/>
        </w:rPr>
        <w:t>–</w:t>
      </w:r>
      <w:r>
        <w:rPr>
          <w:rFonts w:cs="Arial"/>
        </w:rPr>
        <w:t xml:space="preserve"> </w:t>
      </w:r>
      <w:r w:rsidRPr="00A21BB8">
        <w:rPr>
          <w:rFonts w:cs="Arial"/>
        </w:rPr>
        <w:t>Caritasov</w:t>
      </w:r>
      <w:r>
        <w:rPr>
          <w:rFonts w:cs="Arial"/>
        </w:rPr>
        <w:t xml:space="preserve"> </w:t>
      </w:r>
      <w:r w:rsidRPr="00A21BB8">
        <w:rPr>
          <w:rFonts w:cs="Arial"/>
        </w:rPr>
        <w:t>dom</w:t>
      </w:r>
      <w:r>
        <w:rPr>
          <w:rFonts w:cs="Arial"/>
        </w:rPr>
        <w:t xml:space="preserve"> </w:t>
      </w:r>
      <w:r w:rsidRPr="00A21BB8">
        <w:rPr>
          <w:rFonts w:cs="Arial"/>
        </w:rPr>
        <w:t>za</w:t>
      </w:r>
      <w:r>
        <w:rPr>
          <w:rFonts w:cs="Arial"/>
        </w:rPr>
        <w:t xml:space="preserve"> </w:t>
      </w:r>
      <w:r w:rsidRPr="00A21BB8">
        <w:rPr>
          <w:rFonts w:cs="Arial"/>
        </w:rPr>
        <w:t>žene</w:t>
      </w:r>
      <w:r>
        <w:rPr>
          <w:rFonts w:cs="Arial"/>
        </w:rPr>
        <w:t xml:space="preserve"> </w:t>
      </w:r>
      <w:r w:rsidRPr="00A21BB8">
        <w:rPr>
          <w:rFonts w:cs="Arial"/>
        </w:rPr>
        <w:t>i</w:t>
      </w:r>
      <w:r>
        <w:rPr>
          <w:rFonts w:cs="Arial"/>
        </w:rPr>
        <w:t xml:space="preserve"> </w:t>
      </w:r>
      <w:r w:rsidRPr="00A21BB8">
        <w:rPr>
          <w:rFonts w:cs="Arial"/>
        </w:rPr>
        <w:t>djecu</w:t>
      </w:r>
      <w:r>
        <w:rPr>
          <w:rFonts w:cs="Arial"/>
        </w:rPr>
        <w:t xml:space="preserve"> koji može primiti ukupno </w:t>
      </w:r>
      <w:r w:rsidRPr="00A21BB8">
        <w:rPr>
          <w:rFonts w:cs="Arial"/>
        </w:rPr>
        <w:t>37</w:t>
      </w:r>
      <w:r>
        <w:rPr>
          <w:rFonts w:cs="Arial"/>
        </w:rPr>
        <w:t xml:space="preserve"> žena</w:t>
      </w:r>
      <w:r w:rsidRPr="003A7BB6">
        <w:rPr>
          <w:rFonts w:cs="Arial"/>
        </w:rPr>
        <w:t xml:space="preserve"> </w:t>
      </w:r>
      <w:r>
        <w:rPr>
          <w:rFonts w:cs="Arial"/>
        </w:rPr>
        <w:t xml:space="preserve">i djece na smještaj, a u sklopu Savjetovališta Sv. Ana pruža usluge savjetovanja i psihosocijalne podrške za građane te </w:t>
      </w:r>
      <w:r w:rsidRPr="00A21BB8">
        <w:rPr>
          <w:rFonts w:cs="Arial"/>
        </w:rPr>
        <w:t>psihosocijalni</w:t>
      </w:r>
      <w:r>
        <w:rPr>
          <w:rFonts w:cs="Arial"/>
        </w:rPr>
        <w:t xml:space="preserve"> </w:t>
      </w:r>
      <w:r w:rsidRPr="00A21BB8">
        <w:rPr>
          <w:rFonts w:cs="Arial"/>
        </w:rPr>
        <w:t>tretman</w:t>
      </w:r>
      <w:r>
        <w:rPr>
          <w:rFonts w:cs="Arial"/>
        </w:rPr>
        <w:t xml:space="preserve"> za </w:t>
      </w:r>
      <w:r w:rsidRPr="00A21BB8">
        <w:rPr>
          <w:rFonts w:cs="Arial"/>
        </w:rPr>
        <w:t>počinitelj</w:t>
      </w:r>
      <w:r>
        <w:rPr>
          <w:rFonts w:cs="Arial"/>
        </w:rPr>
        <w:t xml:space="preserve">e </w:t>
      </w:r>
      <w:r w:rsidRPr="00A21BB8">
        <w:rPr>
          <w:rFonts w:cs="Arial"/>
        </w:rPr>
        <w:t>nasilja</w:t>
      </w:r>
      <w:r>
        <w:rPr>
          <w:rFonts w:cs="Arial"/>
        </w:rPr>
        <w:t xml:space="preserve"> </w:t>
      </w:r>
      <w:r w:rsidRPr="00A21BB8">
        <w:rPr>
          <w:rFonts w:cs="Arial"/>
        </w:rPr>
        <w:t>u</w:t>
      </w:r>
      <w:r>
        <w:rPr>
          <w:rFonts w:cs="Arial"/>
        </w:rPr>
        <w:t xml:space="preserve"> </w:t>
      </w:r>
      <w:r w:rsidRPr="00A21BB8">
        <w:rPr>
          <w:rFonts w:cs="Arial"/>
        </w:rPr>
        <w:t>obitelji</w:t>
      </w:r>
      <w:r>
        <w:rPr>
          <w:rFonts w:cs="Arial"/>
        </w:rPr>
        <w:t xml:space="preserve">; </w:t>
      </w:r>
      <w:r w:rsidRPr="00A21BB8">
        <w:rPr>
          <w:rFonts w:cs="Arial"/>
        </w:rPr>
        <w:t>Sklonište</w:t>
      </w:r>
      <w:r>
        <w:rPr>
          <w:rFonts w:cs="Arial"/>
        </w:rPr>
        <w:t xml:space="preserve"> </w:t>
      </w:r>
      <w:r w:rsidRPr="00A21BB8">
        <w:rPr>
          <w:rFonts w:cs="Arial"/>
        </w:rPr>
        <w:t>za</w:t>
      </w:r>
      <w:r>
        <w:rPr>
          <w:rFonts w:cs="Arial"/>
        </w:rPr>
        <w:t xml:space="preserve"> </w:t>
      </w:r>
      <w:r w:rsidRPr="00A21BB8">
        <w:rPr>
          <w:rFonts w:cs="Arial"/>
        </w:rPr>
        <w:t>žene</w:t>
      </w:r>
      <w:r>
        <w:rPr>
          <w:rFonts w:cs="Arial"/>
        </w:rPr>
        <w:t xml:space="preserve"> </w:t>
      </w:r>
      <w:r w:rsidRPr="00A21BB8">
        <w:rPr>
          <w:rFonts w:cs="Arial"/>
        </w:rPr>
        <w:t>i</w:t>
      </w:r>
      <w:r>
        <w:rPr>
          <w:rFonts w:cs="Arial"/>
        </w:rPr>
        <w:t xml:space="preserve"> </w:t>
      </w:r>
      <w:r w:rsidRPr="00A21BB8">
        <w:rPr>
          <w:rFonts w:cs="Arial"/>
        </w:rPr>
        <w:t>djecu</w:t>
      </w:r>
      <w:r>
        <w:rPr>
          <w:rFonts w:cs="Arial"/>
        </w:rPr>
        <w:t xml:space="preserve"> </w:t>
      </w:r>
      <w:r w:rsidRPr="00A21BB8">
        <w:rPr>
          <w:rFonts w:cs="Arial"/>
        </w:rPr>
        <w:t>žrtve</w:t>
      </w:r>
      <w:r>
        <w:rPr>
          <w:rFonts w:cs="Arial"/>
        </w:rPr>
        <w:t xml:space="preserve"> </w:t>
      </w:r>
      <w:r w:rsidRPr="00A21BB8">
        <w:rPr>
          <w:rFonts w:cs="Arial"/>
        </w:rPr>
        <w:t>obiteljskog</w:t>
      </w:r>
      <w:r>
        <w:rPr>
          <w:rFonts w:cs="Arial"/>
        </w:rPr>
        <w:t xml:space="preserve"> </w:t>
      </w:r>
      <w:r w:rsidRPr="00A21BB8">
        <w:rPr>
          <w:rFonts w:cs="Arial"/>
        </w:rPr>
        <w:t>nasilja</w:t>
      </w:r>
      <w:r>
        <w:rPr>
          <w:rFonts w:cs="Arial"/>
        </w:rPr>
        <w:t xml:space="preserve"> </w:t>
      </w:r>
      <w:r w:rsidRPr="00A21BB8">
        <w:rPr>
          <w:rFonts w:cs="Arial"/>
        </w:rPr>
        <w:t>Udruge</w:t>
      </w:r>
      <w:r>
        <w:rPr>
          <w:rFonts w:cs="Arial"/>
        </w:rPr>
        <w:t xml:space="preserve"> </w:t>
      </w:r>
      <w:r w:rsidRPr="00A21BB8">
        <w:rPr>
          <w:rFonts w:cs="Arial"/>
        </w:rPr>
        <w:t>„UZOR“</w:t>
      </w:r>
      <w:r>
        <w:rPr>
          <w:rFonts w:cs="Arial"/>
        </w:rPr>
        <w:t xml:space="preserve"> koje </w:t>
      </w:r>
      <w:r w:rsidRPr="00A21BB8">
        <w:rPr>
          <w:rFonts w:cs="Arial"/>
        </w:rPr>
        <w:t>osim</w:t>
      </w:r>
      <w:r>
        <w:rPr>
          <w:rFonts w:cs="Arial"/>
        </w:rPr>
        <w:t xml:space="preserve"> </w:t>
      </w:r>
      <w:r w:rsidRPr="00A21BB8">
        <w:rPr>
          <w:rFonts w:cs="Arial"/>
        </w:rPr>
        <w:t>skloništa</w:t>
      </w:r>
      <w:r>
        <w:rPr>
          <w:rFonts w:cs="Arial"/>
        </w:rPr>
        <w:t xml:space="preserve"> </w:t>
      </w:r>
      <w:r w:rsidRPr="00A21BB8">
        <w:rPr>
          <w:rFonts w:cs="Arial"/>
        </w:rPr>
        <w:t>pruža</w:t>
      </w:r>
      <w:r>
        <w:rPr>
          <w:rFonts w:cs="Arial"/>
        </w:rPr>
        <w:t xml:space="preserve"> </w:t>
      </w:r>
      <w:r w:rsidRPr="00A21BB8">
        <w:rPr>
          <w:rFonts w:cs="Arial"/>
        </w:rPr>
        <w:t>i</w:t>
      </w:r>
      <w:r>
        <w:rPr>
          <w:rFonts w:cs="Arial"/>
        </w:rPr>
        <w:t xml:space="preserve"> </w:t>
      </w:r>
      <w:r w:rsidRPr="00A21BB8">
        <w:rPr>
          <w:rFonts w:cs="Arial"/>
        </w:rPr>
        <w:t>psihosocijalni</w:t>
      </w:r>
      <w:r>
        <w:rPr>
          <w:rFonts w:cs="Arial"/>
        </w:rPr>
        <w:t xml:space="preserve"> </w:t>
      </w:r>
      <w:r w:rsidRPr="00A21BB8">
        <w:rPr>
          <w:rFonts w:cs="Arial"/>
        </w:rPr>
        <w:t>tretman</w:t>
      </w:r>
      <w:r>
        <w:rPr>
          <w:rFonts w:cs="Arial"/>
        </w:rPr>
        <w:t xml:space="preserve"> </w:t>
      </w:r>
      <w:r w:rsidRPr="00A21BB8">
        <w:rPr>
          <w:rFonts w:cs="Arial"/>
        </w:rPr>
        <w:t>počinitelja</w:t>
      </w:r>
      <w:r>
        <w:rPr>
          <w:rFonts w:cs="Arial"/>
        </w:rPr>
        <w:t xml:space="preserve"> </w:t>
      </w:r>
      <w:r w:rsidRPr="00A21BB8">
        <w:rPr>
          <w:rFonts w:cs="Arial"/>
        </w:rPr>
        <w:t>nasilja</w:t>
      </w:r>
      <w:r>
        <w:rPr>
          <w:rFonts w:cs="Arial"/>
        </w:rPr>
        <w:t xml:space="preserve"> </w:t>
      </w:r>
      <w:r w:rsidRPr="00A21BB8">
        <w:rPr>
          <w:rFonts w:cs="Arial"/>
        </w:rPr>
        <w:t>u</w:t>
      </w:r>
      <w:r>
        <w:rPr>
          <w:rFonts w:cs="Arial"/>
        </w:rPr>
        <w:t xml:space="preserve"> </w:t>
      </w:r>
      <w:r w:rsidRPr="00A21BB8">
        <w:rPr>
          <w:rFonts w:cs="Arial"/>
        </w:rPr>
        <w:t>obitelji</w:t>
      </w:r>
      <w:r>
        <w:rPr>
          <w:rFonts w:cs="Arial"/>
        </w:rPr>
        <w:t xml:space="preserve">. O osobama koje nemaju svoj dom ili su prepuštene nedostatnoj skrbi obitelji pa nemaju osigurana sredstva za dostojan život, brinu se i </w:t>
      </w:r>
      <w:r w:rsidRPr="00A21BB8">
        <w:rPr>
          <w:rFonts w:cs="Arial"/>
        </w:rPr>
        <w:t>Prihvatilište</w:t>
      </w:r>
      <w:r>
        <w:rPr>
          <w:rFonts w:cs="Arial"/>
        </w:rPr>
        <w:t xml:space="preserve"> </w:t>
      </w:r>
      <w:r w:rsidRPr="00A21BB8">
        <w:rPr>
          <w:rFonts w:cs="Arial"/>
        </w:rPr>
        <w:t>za</w:t>
      </w:r>
      <w:r>
        <w:rPr>
          <w:rFonts w:cs="Arial"/>
        </w:rPr>
        <w:t xml:space="preserve"> </w:t>
      </w:r>
      <w:r w:rsidRPr="00A21BB8">
        <w:rPr>
          <w:rFonts w:cs="Arial"/>
        </w:rPr>
        <w:t>beskućnike</w:t>
      </w:r>
      <w:r>
        <w:rPr>
          <w:rFonts w:cs="Arial"/>
        </w:rPr>
        <w:t xml:space="preserve"> </w:t>
      </w:r>
      <w:r w:rsidRPr="00A21BB8">
        <w:rPr>
          <w:rFonts w:cs="Arial"/>
        </w:rPr>
        <w:t>Udruge</w:t>
      </w:r>
      <w:r>
        <w:rPr>
          <w:rFonts w:cs="Arial"/>
        </w:rPr>
        <w:t xml:space="preserve"> </w:t>
      </w:r>
      <w:r w:rsidRPr="00A21BB8">
        <w:rPr>
          <w:rFonts w:cs="Arial"/>
        </w:rPr>
        <w:t>„Oaza“</w:t>
      </w:r>
      <w:r>
        <w:rPr>
          <w:rFonts w:cs="Arial"/>
        </w:rPr>
        <w:t xml:space="preserve"> koje može primiti </w:t>
      </w:r>
      <w:r w:rsidRPr="00A21BB8">
        <w:rPr>
          <w:rFonts w:cs="Arial"/>
        </w:rPr>
        <w:t>14</w:t>
      </w:r>
      <w:r>
        <w:rPr>
          <w:rFonts w:cs="Arial"/>
        </w:rPr>
        <w:t xml:space="preserve"> </w:t>
      </w:r>
      <w:r w:rsidRPr="00A21BB8">
        <w:rPr>
          <w:rFonts w:cs="Arial"/>
        </w:rPr>
        <w:t>osob</w:t>
      </w:r>
      <w:r>
        <w:rPr>
          <w:rFonts w:cs="Arial"/>
        </w:rPr>
        <w:t xml:space="preserve">a, </w:t>
      </w:r>
      <w:r w:rsidRPr="00A21BB8">
        <w:rPr>
          <w:rFonts w:cs="Arial"/>
        </w:rPr>
        <w:t>Prihvatilište</w:t>
      </w:r>
      <w:r>
        <w:rPr>
          <w:rFonts w:cs="Arial"/>
        </w:rPr>
        <w:t xml:space="preserve"> </w:t>
      </w:r>
      <w:r w:rsidRPr="00A21BB8">
        <w:rPr>
          <w:rFonts w:cs="Arial"/>
        </w:rPr>
        <w:t>za</w:t>
      </w:r>
      <w:r>
        <w:rPr>
          <w:rFonts w:cs="Arial"/>
        </w:rPr>
        <w:t xml:space="preserve"> </w:t>
      </w:r>
      <w:r w:rsidRPr="00A21BB8">
        <w:rPr>
          <w:rFonts w:cs="Arial"/>
        </w:rPr>
        <w:t>beskućnike</w:t>
      </w:r>
      <w:r>
        <w:rPr>
          <w:rFonts w:cs="Arial"/>
        </w:rPr>
        <w:t xml:space="preserve"> </w:t>
      </w:r>
      <w:r w:rsidRPr="00A21BB8">
        <w:rPr>
          <w:rFonts w:cs="Arial"/>
        </w:rPr>
        <w:t>Franjevačkog</w:t>
      </w:r>
      <w:r>
        <w:rPr>
          <w:rFonts w:cs="Arial"/>
        </w:rPr>
        <w:t xml:space="preserve"> </w:t>
      </w:r>
      <w:r w:rsidRPr="00A21BB8">
        <w:rPr>
          <w:rFonts w:cs="Arial"/>
        </w:rPr>
        <w:t>svjetovnog</w:t>
      </w:r>
      <w:r>
        <w:rPr>
          <w:rFonts w:cs="Arial"/>
        </w:rPr>
        <w:t xml:space="preserve"> </w:t>
      </w:r>
      <w:r w:rsidRPr="00A21BB8">
        <w:rPr>
          <w:rFonts w:cs="Arial"/>
        </w:rPr>
        <w:t>reda,</w:t>
      </w:r>
      <w:r>
        <w:rPr>
          <w:rFonts w:cs="Arial"/>
        </w:rPr>
        <w:t xml:space="preserve"> </w:t>
      </w:r>
      <w:r w:rsidRPr="00A21BB8">
        <w:rPr>
          <w:rFonts w:cs="Arial"/>
        </w:rPr>
        <w:t>Mjesnog</w:t>
      </w:r>
      <w:r>
        <w:rPr>
          <w:rFonts w:cs="Arial"/>
        </w:rPr>
        <w:t xml:space="preserve"> </w:t>
      </w:r>
      <w:r w:rsidRPr="00A21BB8">
        <w:rPr>
          <w:rFonts w:cs="Arial"/>
        </w:rPr>
        <w:t>bratstva</w:t>
      </w:r>
      <w:r>
        <w:rPr>
          <w:rFonts w:cs="Arial"/>
        </w:rPr>
        <w:t xml:space="preserve"> </w:t>
      </w:r>
      <w:r w:rsidRPr="00A21BB8">
        <w:rPr>
          <w:rFonts w:cs="Arial"/>
        </w:rPr>
        <w:t>Trsat</w:t>
      </w:r>
      <w:r>
        <w:rPr>
          <w:rFonts w:cs="Arial"/>
        </w:rPr>
        <w:t xml:space="preserve"> </w:t>
      </w:r>
      <w:r w:rsidRPr="00A21BB8">
        <w:rPr>
          <w:rFonts w:cs="Arial"/>
        </w:rPr>
        <w:t>(Ruže</w:t>
      </w:r>
      <w:r>
        <w:rPr>
          <w:rFonts w:cs="Arial"/>
        </w:rPr>
        <w:t xml:space="preserve"> </w:t>
      </w:r>
      <w:r w:rsidRPr="00A21BB8">
        <w:rPr>
          <w:rFonts w:cs="Arial"/>
        </w:rPr>
        <w:t>Sv.</w:t>
      </w:r>
      <w:r>
        <w:rPr>
          <w:rFonts w:cs="Arial"/>
        </w:rPr>
        <w:t xml:space="preserve"> </w:t>
      </w:r>
      <w:r w:rsidRPr="00A21BB8">
        <w:rPr>
          <w:rFonts w:cs="Arial"/>
        </w:rPr>
        <w:t>Franje)</w:t>
      </w:r>
      <w:r>
        <w:rPr>
          <w:rFonts w:cs="Arial"/>
        </w:rPr>
        <w:t xml:space="preserve"> i </w:t>
      </w:r>
      <w:r w:rsidRPr="00EF049F">
        <w:rPr>
          <w:rFonts w:cs="Arial"/>
        </w:rPr>
        <w:t>Kuća utočišta Družbe sestara milosrdnica svetog Vinka Paulskog</w:t>
      </w:r>
      <w:r>
        <w:rPr>
          <w:rFonts w:cs="Arial"/>
        </w:rPr>
        <w:t xml:space="preserve"> </w:t>
      </w:r>
      <w:r w:rsidRPr="00EF049F">
        <w:rPr>
          <w:rFonts w:cs="Arial"/>
        </w:rPr>
        <w:t>za beskućnike i ostale marginalizirane osobe grada Rijeke</w:t>
      </w:r>
      <w:r>
        <w:rPr>
          <w:rFonts w:cs="Arial"/>
        </w:rPr>
        <w:t xml:space="preserve"> u sklopu kojeg Udruga Depaul provodi </w:t>
      </w:r>
      <w:r w:rsidRPr="00EF049F">
        <w:rPr>
          <w:rFonts w:cs="Arial"/>
        </w:rPr>
        <w:t>program dnevnog centra, u suradnji sa sestrama milosrdnicama.</w:t>
      </w:r>
      <w:r>
        <w:rPr>
          <w:rFonts w:cs="Arial"/>
        </w:rPr>
        <w:t xml:space="preserve"> </w:t>
      </w:r>
      <w:r w:rsidRPr="004C25A8">
        <w:rPr>
          <w:rFonts w:cs="Arial"/>
          <w:bCs/>
        </w:rPr>
        <w:t>Prema podacima</w:t>
      </w:r>
      <w:r>
        <w:rPr>
          <w:rFonts w:cs="Arial"/>
          <w:bCs/>
        </w:rPr>
        <w:t xml:space="preserve"> o</w:t>
      </w:r>
      <w:r w:rsidRPr="004C25A8">
        <w:rPr>
          <w:rFonts w:cs="Arial"/>
          <w:bCs/>
        </w:rPr>
        <w:t xml:space="preserve"> mreži pružatelja socijalnih </w:t>
      </w:r>
      <w:r>
        <w:rPr>
          <w:rFonts w:cs="Arial"/>
          <w:bCs/>
        </w:rPr>
        <w:t>usluga u PGŽ postoji 56 pružatelja usluga koji primaju podršku nadležnog ministarstva. Među njima je 22 organizacije koje pružaju socijalne usluge za djecu i mlade. Od 56 pružatelja socijalnih usluga, ne postoji niti jedna udruga koja pruža usluga za djecu i mlade, odnosno ne postoji izvaninstitucionalna organizacija koja je licencirana i prima glavarinu za pružanje socijalnih usluga za djecu i mlade.</w:t>
      </w:r>
      <w:r>
        <w:rPr>
          <w:rStyle w:val="FootnoteReference"/>
          <w:rFonts w:cs="Arial"/>
          <w:bCs/>
        </w:rPr>
        <w:footnoteReference w:id="213"/>
      </w:r>
      <w:r w:rsidR="0049684B">
        <w:rPr>
          <w:rFonts w:cs="Arial"/>
          <w:bCs/>
        </w:rPr>
        <w:t xml:space="preserve"> </w:t>
      </w:r>
      <w:r>
        <w:rPr>
          <w:rFonts w:cs="Arial"/>
          <w:bCs/>
        </w:rPr>
        <w:t xml:space="preserve">S druge strane, mnoštvo udruga pruža takvu vrstu usluga, ali nemaju kapaciteta za ostvarivanje minimalnih uvjeta kako bi ostvarili podršku nadležnog ministarstva. Preporuka je podržati rad udruga kako bi se postojeće stanje unaprijedilo te proširilo mrežu pružatelja socijalnih usluga. </w:t>
      </w:r>
    </w:p>
    <w:p w14:paraId="50BDC06D" w14:textId="77777777" w:rsidR="002062F3" w:rsidRPr="00C64DDD" w:rsidRDefault="002062F3" w:rsidP="00D67C60">
      <w:pPr>
        <w:spacing w:line="276" w:lineRule="auto"/>
        <w:rPr>
          <w:rFonts w:cs="Arial"/>
          <w:b/>
          <w:bCs/>
        </w:rPr>
      </w:pPr>
      <w:r>
        <w:rPr>
          <w:rFonts w:cs="Arial"/>
          <w:b/>
          <w:bCs/>
        </w:rPr>
        <w:t xml:space="preserve">b) </w:t>
      </w:r>
      <w:r w:rsidRPr="00C64DDD">
        <w:rPr>
          <w:rFonts w:cs="Arial"/>
          <w:b/>
          <w:bCs/>
        </w:rPr>
        <w:t>Ulaganja</w:t>
      </w:r>
      <w:r>
        <w:rPr>
          <w:rFonts w:cs="Arial"/>
          <w:b/>
          <w:bCs/>
        </w:rPr>
        <w:t xml:space="preserve"> </w:t>
      </w:r>
      <w:r w:rsidRPr="00C64DDD">
        <w:rPr>
          <w:rFonts w:cs="Arial"/>
          <w:b/>
          <w:bCs/>
        </w:rPr>
        <w:t>i</w:t>
      </w:r>
      <w:r>
        <w:rPr>
          <w:rFonts w:cs="Arial"/>
          <w:b/>
          <w:bCs/>
        </w:rPr>
        <w:t xml:space="preserve"> </w:t>
      </w:r>
      <w:r w:rsidRPr="00C64DDD">
        <w:rPr>
          <w:rFonts w:cs="Arial"/>
          <w:b/>
          <w:bCs/>
        </w:rPr>
        <w:t>programi</w:t>
      </w:r>
      <w:r>
        <w:rPr>
          <w:rFonts w:cs="Arial"/>
          <w:b/>
          <w:bCs/>
        </w:rPr>
        <w:t xml:space="preserve"> </w:t>
      </w:r>
      <w:r w:rsidRPr="00C64DDD">
        <w:rPr>
          <w:rFonts w:cs="Arial"/>
          <w:b/>
          <w:bCs/>
        </w:rPr>
        <w:t>PGŽ</w:t>
      </w:r>
      <w:r>
        <w:rPr>
          <w:rFonts w:cs="Arial"/>
          <w:b/>
          <w:bCs/>
        </w:rPr>
        <w:t xml:space="preserve"> </w:t>
      </w:r>
      <w:r w:rsidRPr="00C64DDD">
        <w:rPr>
          <w:rFonts w:cs="Arial"/>
          <w:b/>
          <w:bCs/>
        </w:rPr>
        <w:t>usmjereni</w:t>
      </w:r>
      <w:r>
        <w:rPr>
          <w:rFonts w:cs="Arial"/>
          <w:b/>
          <w:bCs/>
        </w:rPr>
        <w:t xml:space="preserve"> </w:t>
      </w:r>
      <w:r w:rsidRPr="00C64DDD">
        <w:rPr>
          <w:rFonts w:cs="Arial"/>
          <w:b/>
          <w:bCs/>
        </w:rPr>
        <w:t>mladima</w:t>
      </w:r>
    </w:p>
    <w:p w14:paraId="1A8BF1D6" w14:textId="77777777" w:rsidR="002062F3" w:rsidRDefault="002062F3" w:rsidP="003F1132">
      <w:pPr>
        <w:spacing w:line="276" w:lineRule="auto"/>
        <w:ind w:firstLine="0"/>
        <w:rPr>
          <w:rFonts w:cs="Arial"/>
        </w:rPr>
      </w:pPr>
      <w:r>
        <w:rPr>
          <w:rFonts w:cs="Arial"/>
        </w:rPr>
        <w:t xml:space="preserve">Ulaganja PGŽ u sprječavanje društvene isključenosti djece i mladih vidljiva su u nekoliko programa i upravnih odjela, a prioriteti se odabiru prema Planu za zdravlje i socijalno blagostanje PGŽ za razdoblje od 2015. do 2018. godine. Programi koje provodi i sufinancira PGŽ usmjerene mladima u posljednje 4 godine pokazuju napredak u promišljanju javnih politika za mlade, a logični slijed unaprjeđenja kvalitete ovih ulaganja je i izrada ovog Programa. Radi se o sljedećim programima: </w:t>
      </w:r>
    </w:p>
    <w:p w14:paraId="05C9693A" w14:textId="3C0D3C50" w:rsidR="002062F3" w:rsidRPr="0006769D" w:rsidRDefault="002062F3" w:rsidP="00D67C60">
      <w:pPr>
        <w:spacing w:line="276" w:lineRule="auto"/>
        <w:ind w:firstLine="720"/>
        <w:rPr>
          <w:rFonts w:cs="Arial"/>
        </w:rPr>
      </w:pPr>
      <w:r>
        <w:rPr>
          <w:rFonts w:cs="Arial"/>
          <w:b/>
          <w:bCs/>
        </w:rPr>
        <w:t xml:space="preserve">1. </w:t>
      </w:r>
      <w:r w:rsidRPr="00C302AF">
        <w:rPr>
          <w:rFonts w:cs="Arial"/>
          <w:b/>
          <w:bCs/>
        </w:rPr>
        <w:t>Programi</w:t>
      </w:r>
      <w:r>
        <w:rPr>
          <w:rFonts w:cs="Arial"/>
          <w:b/>
          <w:bCs/>
        </w:rPr>
        <w:t xml:space="preserve"> </w:t>
      </w:r>
      <w:r w:rsidRPr="00C302AF">
        <w:rPr>
          <w:rFonts w:cs="Arial"/>
          <w:b/>
          <w:bCs/>
        </w:rPr>
        <w:t>UO</w:t>
      </w:r>
      <w:r>
        <w:rPr>
          <w:rFonts w:cs="Arial"/>
          <w:b/>
          <w:bCs/>
        </w:rPr>
        <w:t xml:space="preserve"> </w:t>
      </w:r>
      <w:r w:rsidRPr="00C302AF">
        <w:rPr>
          <w:rFonts w:cs="Arial"/>
          <w:b/>
          <w:bCs/>
        </w:rPr>
        <w:t>za</w:t>
      </w:r>
      <w:r>
        <w:rPr>
          <w:rFonts w:cs="Arial"/>
          <w:b/>
          <w:bCs/>
        </w:rPr>
        <w:t xml:space="preserve"> </w:t>
      </w:r>
      <w:r w:rsidRPr="00C302AF">
        <w:rPr>
          <w:rFonts w:cs="Arial"/>
          <w:b/>
          <w:bCs/>
        </w:rPr>
        <w:t>socijalnu</w:t>
      </w:r>
      <w:r>
        <w:rPr>
          <w:rFonts w:cs="Arial"/>
          <w:b/>
          <w:bCs/>
        </w:rPr>
        <w:t xml:space="preserve"> </w:t>
      </w:r>
      <w:r w:rsidRPr="00C302AF">
        <w:rPr>
          <w:rFonts w:cs="Arial"/>
          <w:b/>
          <w:bCs/>
        </w:rPr>
        <w:t>politiku</w:t>
      </w:r>
      <w:r>
        <w:rPr>
          <w:rFonts w:cs="Arial"/>
          <w:b/>
          <w:bCs/>
        </w:rPr>
        <w:t xml:space="preserve"> </w:t>
      </w:r>
      <w:r w:rsidRPr="00C302AF">
        <w:rPr>
          <w:rFonts w:cs="Arial"/>
          <w:b/>
          <w:bCs/>
        </w:rPr>
        <w:t>i</w:t>
      </w:r>
      <w:r>
        <w:rPr>
          <w:rFonts w:cs="Arial"/>
          <w:b/>
          <w:bCs/>
        </w:rPr>
        <w:t xml:space="preserve"> </w:t>
      </w:r>
      <w:r w:rsidRPr="00C302AF">
        <w:rPr>
          <w:rFonts w:cs="Arial"/>
          <w:b/>
          <w:bCs/>
        </w:rPr>
        <w:t>mlade</w:t>
      </w:r>
      <w:r>
        <w:rPr>
          <w:rFonts w:cs="Arial"/>
          <w:b/>
          <w:bCs/>
        </w:rPr>
        <w:t xml:space="preserve"> – programi i projekti</w:t>
      </w:r>
    </w:p>
    <w:p w14:paraId="1AD67851" w14:textId="77777777" w:rsidR="002062F3" w:rsidRDefault="002062F3" w:rsidP="00EC6DC1">
      <w:pPr>
        <w:pStyle w:val="ListParagraph"/>
        <w:numPr>
          <w:ilvl w:val="0"/>
          <w:numId w:val="76"/>
        </w:numPr>
        <w:spacing w:after="0" w:line="276" w:lineRule="auto"/>
        <w:ind w:left="0"/>
        <w:rPr>
          <w:rFonts w:cs="Arial"/>
        </w:rPr>
      </w:pPr>
      <w:r>
        <w:rPr>
          <w:rFonts w:cs="Arial"/>
        </w:rPr>
        <w:t>Financiranje programa i projekata iz područja socijalne skrbi i skrbi o mladima</w:t>
      </w:r>
      <w:r>
        <w:rPr>
          <w:rStyle w:val="FootnoteReference"/>
          <w:rFonts w:cs="Arial"/>
        </w:rPr>
        <w:footnoteReference w:id="214"/>
      </w:r>
      <w:r>
        <w:rPr>
          <w:rFonts w:cs="Arial"/>
        </w:rPr>
        <w:t xml:space="preserve"> - među rijetkim odjelima u RH koji ima istaknuto usmjerenje prema mladima. Najčešće se, prema Socijalnom planu PGŽ</w:t>
      </w:r>
      <w:r>
        <w:rPr>
          <w:rStyle w:val="FootnoteReference"/>
          <w:rFonts w:cs="Arial"/>
        </w:rPr>
        <w:footnoteReference w:id="215"/>
      </w:r>
      <w:r>
        <w:rPr>
          <w:rFonts w:cs="Arial"/>
        </w:rPr>
        <w:t xml:space="preserve"> do 2020., radi o programima iz područja: </w:t>
      </w:r>
    </w:p>
    <w:p w14:paraId="30D26F47" w14:textId="77777777" w:rsidR="002062F3" w:rsidRPr="004A5906" w:rsidRDefault="002062F3" w:rsidP="00EC6DC1">
      <w:pPr>
        <w:pStyle w:val="ListParagraph"/>
        <w:numPr>
          <w:ilvl w:val="0"/>
          <w:numId w:val="76"/>
        </w:numPr>
        <w:spacing w:after="0" w:line="276" w:lineRule="auto"/>
        <w:ind w:left="0"/>
        <w:rPr>
          <w:rFonts w:cs="Arial"/>
        </w:rPr>
      </w:pPr>
      <w:r w:rsidRPr="004A5906">
        <w:rPr>
          <w:rFonts w:cs="Arial"/>
        </w:rPr>
        <w:t>Poticanje</w:t>
      </w:r>
      <w:r>
        <w:rPr>
          <w:rFonts w:cs="Arial"/>
        </w:rPr>
        <w:t xml:space="preserve"> </w:t>
      </w:r>
      <w:r w:rsidRPr="004A5906">
        <w:rPr>
          <w:rFonts w:cs="Arial"/>
        </w:rPr>
        <w:t>kreativnog</w:t>
      </w:r>
      <w:r>
        <w:rPr>
          <w:rFonts w:cs="Arial"/>
        </w:rPr>
        <w:t xml:space="preserve"> </w:t>
      </w:r>
      <w:r w:rsidRPr="004A5906">
        <w:rPr>
          <w:rFonts w:cs="Arial"/>
        </w:rPr>
        <w:t>i</w:t>
      </w:r>
      <w:r>
        <w:rPr>
          <w:rFonts w:cs="Arial"/>
        </w:rPr>
        <w:t xml:space="preserve"> </w:t>
      </w:r>
      <w:r w:rsidRPr="004A5906">
        <w:rPr>
          <w:rFonts w:cs="Arial"/>
        </w:rPr>
        <w:t>inovativnog</w:t>
      </w:r>
      <w:r>
        <w:rPr>
          <w:rFonts w:cs="Arial"/>
        </w:rPr>
        <w:t xml:space="preserve"> </w:t>
      </w:r>
      <w:r w:rsidRPr="004A5906">
        <w:rPr>
          <w:rFonts w:cs="Arial"/>
        </w:rPr>
        <w:t>potencijala</w:t>
      </w:r>
      <w:r>
        <w:rPr>
          <w:rFonts w:cs="Arial"/>
        </w:rPr>
        <w:t xml:space="preserve"> </w:t>
      </w:r>
      <w:r w:rsidRPr="004A5906">
        <w:rPr>
          <w:rFonts w:cs="Arial"/>
        </w:rPr>
        <w:t>djece</w:t>
      </w:r>
      <w:r>
        <w:rPr>
          <w:rFonts w:cs="Arial"/>
        </w:rPr>
        <w:t xml:space="preserve"> </w:t>
      </w:r>
      <w:r w:rsidRPr="004A5906">
        <w:rPr>
          <w:rFonts w:cs="Arial"/>
        </w:rPr>
        <w:t>i</w:t>
      </w:r>
      <w:r>
        <w:rPr>
          <w:rFonts w:cs="Arial"/>
        </w:rPr>
        <w:t xml:space="preserve"> </w:t>
      </w:r>
      <w:r w:rsidRPr="004A5906">
        <w:rPr>
          <w:rFonts w:cs="Arial"/>
        </w:rPr>
        <w:t>mladih</w:t>
      </w:r>
      <w:r>
        <w:rPr>
          <w:rFonts w:cs="Arial"/>
        </w:rPr>
        <w:t>,</w:t>
      </w:r>
    </w:p>
    <w:p w14:paraId="1403C4F2" w14:textId="77777777" w:rsidR="002062F3" w:rsidRPr="00391260" w:rsidRDefault="002062F3" w:rsidP="00EC6DC1">
      <w:pPr>
        <w:pStyle w:val="ListParagraph"/>
        <w:numPr>
          <w:ilvl w:val="0"/>
          <w:numId w:val="76"/>
        </w:numPr>
        <w:spacing w:after="0" w:line="276" w:lineRule="auto"/>
        <w:ind w:left="0"/>
        <w:rPr>
          <w:rFonts w:cs="Arial"/>
        </w:rPr>
      </w:pPr>
      <w:r w:rsidRPr="004A5906">
        <w:rPr>
          <w:rFonts w:cs="Arial"/>
        </w:rPr>
        <w:t>Zaštita</w:t>
      </w:r>
      <w:r>
        <w:rPr>
          <w:rFonts w:cs="Arial"/>
        </w:rPr>
        <w:t xml:space="preserve"> </w:t>
      </w:r>
      <w:r w:rsidRPr="004A5906">
        <w:rPr>
          <w:rFonts w:cs="Arial"/>
        </w:rPr>
        <w:t>djece</w:t>
      </w:r>
      <w:r>
        <w:rPr>
          <w:rFonts w:cs="Arial"/>
        </w:rPr>
        <w:t xml:space="preserve"> </w:t>
      </w:r>
      <w:r w:rsidRPr="004A5906">
        <w:rPr>
          <w:rFonts w:cs="Arial"/>
        </w:rPr>
        <w:t>i</w:t>
      </w:r>
      <w:r>
        <w:rPr>
          <w:rFonts w:cs="Arial"/>
        </w:rPr>
        <w:t xml:space="preserve"> </w:t>
      </w:r>
      <w:r w:rsidRPr="004A5906">
        <w:rPr>
          <w:rFonts w:cs="Arial"/>
        </w:rPr>
        <w:t>mladih</w:t>
      </w:r>
      <w:r>
        <w:rPr>
          <w:rFonts w:cs="Arial"/>
        </w:rPr>
        <w:t xml:space="preserve"> </w:t>
      </w:r>
      <w:r w:rsidRPr="004A5906">
        <w:rPr>
          <w:rFonts w:cs="Arial"/>
        </w:rPr>
        <w:t>s</w:t>
      </w:r>
      <w:r>
        <w:rPr>
          <w:rFonts w:cs="Arial"/>
        </w:rPr>
        <w:t xml:space="preserve"> </w:t>
      </w:r>
      <w:r w:rsidRPr="004A5906">
        <w:rPr>
          <w:rFonts w:cs="Arial"/>
        </w:rPr>
        <w:t>teškoćama</w:t>
      </w:r>
      <w:r>
        <w:rPr>
          <w:rFonts w:cs="Arial"/>
        </w:rPr>
        <w:t xml:space="preserve"> </w:t>
      </w:r>
      <w:r w:rsidRPr="004A5906">
        <w:rPr>
          <w:rFonts w:cs="Arial"/>
        </w:rPr>
        <w:t>u</w:t>
      </w:r>
      <w:r>
        <w:rPr>
          <w:rFonts w:cs="Arial"/>
        </w:rPr>
        <w:t xml:space="preserve"> </w:t>
      </w:r>
      <w:r w:rsidRPr="004A5906">
        <w:rPr>
          <w:rFonts w:cs="Arial"/>
        </w:rPr>
        <w:t>razvoju;</w:t>
      </w:r>
      <w:r w:rsidRPr="00391260">
        <w:rPr>
          <w:rFonts w:cs="Arial"/>
        </w:rPr>
        <w:t xml:space="preserve"> </w:t>
      </w:r>
      <w:r w:rsidRPr="004A5906">
        <w:rPr>
          <w:rFonts w:cs="Arial"/>
        </w:rPr>
        <w:t>Zaštita</w:t>
      </w:r>
      <w:r>
        <w:rPr>
          <w:rFonts w:cs="Arial"/>
        </w:rPr>
        <w:t xml:space="preserve"> </w:t>
      </w:r>
      <w:r w:rsidRPr="004A5906">
        <w:rPr>
          <w:rFonts w:cs="Arial"/>
        </w:rPr>
        <w:t>osoba</w:t>
      </w:r>
      <w:r>
        <w:rPr>
          <w:rFonts w:cs="Arial"/>
        </w:rPr>
        <w:t xml:space="preserve"> </w:t>
      </w:r>
      <w:r w:rsidRPr="004A5906">
        <w:rPr>
          <w:rFonts w:cs="Arial"/>
        </w:rPr>
        <w:t>s</w:t>
      </w:r>
      <w:r>
        <w:rPr>
          <w:rFonts w:cs="Arial"/>
        </w:rPr>
        <w:t xml:space="preserve"> </w:t>
      </w:r>
      <w:r w:rsidRPr="004A5906">
        <w:rPr>
          <w:rFonts w:cs="Arial"/>
        </w:rPr>
        <w:t>invaliditetom</w:t>
      </w:r>
      <w:r>
        <w:rPr>
          <w:rFonts w:cs="Arial"/>
        </w:rPr>
        <w:t>,</w:t>
      </w:r>
    </w:p>
    <w:p w14:paraId="6FA73CB2" w14:textId="77777777" w:rsidR="002062F3" w:rsidRPr="00391260" w:rsidRDefault="002062F3" w:rsidP="00EC6DC1">
      <w:pPr>
        <w:pStyle w:val="ListParagraph"/>
        <w:numPr>
          <w:ilvl w:val="0"/>
          <w:numId w:val="76"/>
        </w:numPr>
        <w:spacing w:after="0" w:line="276" w:lineRule="auto"/>
        <w:ind w:left="0"/>
        <w:rPr>
          <w:rFonts w:cs="Arial"/>
        </w:rPr>
      </w:pPr>
      <w:r w:rsidRPr="004A5906">
        <w:rPr>
          <w:rFonts w:cs="Arial"/>
        </w:rPr>
        <w:t>Prevencija</w:t>
      </w:r>
      <w:r>
        <w:rPr>
          <w:rFonts w:cs="Arial"/>
        </w:rPr>
        <w:t xml:space="preserve"> </w:t>
      </w:r>
      <w:r w:rsidRPr="004A5906">
        <w:rPr>
          <w:rFonts w:cs="Arial"/>
        </w:rPr>
        <w:t>i</w:t>
      </w:r>
      <w:r>
        <w:rPr>
          <w:rFonts w:cs="Arial"/>
        </w:rPr>
        <w:t xml:space="preserve"> </w:t>
      </w:r>
      <w:r w:rsidRPr="004A5906">
        <w:rPr>
          <w:rFonts w:cs="Arial"/>
        </w:rPr>
        <w:t>suzbijanje</w:t>
      </w:r>
      <w:r>
        <w:rPr>
          <w:rFonts w:cs="Arial"/>
        </w:rPr>
        <w:t xml:space="preserve"> </w:t>
      </w:r>
      <w:r w:rsidRPr="004A5906">
        <w:rPr>
          <w:rFonts w:cs="Arial"/>
        </w:rPr>
        <w:t>nasilja</w:t>
      </w:r>
      <w:r>
        <w:rPr>
          <w:rFonts w:cs="Arial"/>
        </w:rPr>
        <w:t xml:space="preserve"> </w:t>
      </w:r>
      <w:r w:rsidRPr="004A5906">
        <w:rPr>
          <w:rFonts w:cs="Arial"/>
        </w:rPr>
        <w:t>nad</w:t>
      </w:r>
      <w:r>
        <w:rPr>
          <w:rFonts w:cs="Arial"/>
        </w:rPr>
        <w:t xml:space="preserve"> </w:t>
      </w:r>
      <w:r w:rsidRPr="004A5906">
        <w:rPr>
          <w:rFonts w:cs="Arial"/>
        </w:rPr>
        <w:t>ženama</w:t>
      </w:r>
      <w:r>
        <w:rPr>
          <w:rFonts w:cs="Arial"/>
        </w:rPr>
        <w:t xml:space="preserve"> </w:t>
      </w:r>
      <w:r w:rsidRPr="004A5906">
        <w:rPr>
          <w:rFonts w:cs="Arial"/>
        </w:rPr>
        <w:t>i</w:t>
      </w:r>
      <w:r>
        <w:rPr>
          <w:rFonts w:cs="Arial"/>
        </w:rPr>
        <w:t xml:space="preserve"> </w:t>
      </w:r>
      <w:r w:rsidRPr="004A5906">
        <w:rPr>
          <w:rFonts w:cs="Arial"/>
        </w:rPr>
        <w:t>zaštita</w:t>
      </w:r>
      <w:r>
        <w:rPr>
          <w:rFonts w:cs="Arial"/>
        </w:rPr>
        <w:t xml:space="preserve"> </w:t>
      </w:r>
      <w:r w:rsidRPr="004A5906">
        <w:rPr>
          <w:rFonts w:cs="Arial"/>
        </w:rPr>
        <w:t>žena</w:t>
      </w:r>
      <w:r>
        <w:rPr>
          <w:rFonts w:cs="Arial"/>
        </w:rPr>
        <w:t xml:space="preserve"> </w:t>
      </w:r>
      <w:r w:rsidRPr="004A5906">
        <w:rPr>
          <w:rFonts w:cs="Arial"/>
        </w:rPr>
        <w:t>od</w:t>
      </w:r>
      <w:r>
        <w:rPr>
          <w:rFonts w:cs="Arial"/>
        </w:rPr>
        <w:t xml:space="preserve"> </w:t>
      </w:r>
      <w:r w:rsidRPr="004A5906">
        <w:rPr>
          <w:rFonts w:cs="Arial"/>
        </w:rPr>
        <w:t>svih</w:t>
      </w:r>
      <w:r>
        <w:rPr>
          <w:rFonts w:cs="Arial"/>
        </w:rPr>
        <w:t xml:space="preserve"> </w:t>
      </w:r>
      <w:r w:rsidRPr="004A5906">
        <w:rPr>
          <w:rFonts w:cs="Arial"/>
        </w:rPr>
        <w:t>oblika</w:t>
      </w:r>
      <w:r>
        <w:rPr>
          <w:rFonts w:cs="Arial"/>
        </w:rPr>
        <w:t xml:space="preserve"> </w:t>
      </w:r>
      <w:r w:rsidRPr="004A5906">
        <w:rPr>
          <w:rFonts w:cs="Arial"/>
        </w:rPr>
        <w:t>nasilja;</w:t>
      </w:r>
      <w:r>
        <w:rPr>
          <w:rFonts w:cs="Arial"/>
        </w:rPr>
        <w:t xml:space="preserve"> p</w:t>
      </w:r>
      <w:r w:rsidRPr="00391260">
        <w:rPr>
          <w:rFonts w:cs="Arial"/>
        </w:rPr>
        <w:t>revencija i suzbijanje nasilja u obitelji i zaštita žrtava obiteljskog nasilja</w:t>
      </w:r>
      <w:r>
        <w:rPr>
          <w:rFonts w:cs="Arial"/>
        </w:rPr>
        <w:t>,</w:t>
      </w:r>
    </w:p>
    <w:p w14:paraId="7DD06F1F" w14:textId="77777777" w:rsidR="002062F3" w:rsidRPr="004A5906" w:rsidRDefault="002062F3" w:rsidP="00EC6DC1">
      <w:pPr>
        <w:pStyle w:val="ListParagraph"/>
        <w:numPr>
          <w:ilvl w:val="0"/>
          <w:numId w:val="76"/>
        </w:numPr>
        <w:spacing w:after="0" w:line="276" w:lineRule="auto"/>
        <w:ind w:left="0"/>
        <w:rPr>
          <w:rFonts w:cs="Arial"/>
        </w:rPr>
      </w:pPr>
      <w:r w:rsidRPr="004A5906">
        <w:rPr>
          <w:rFonts w:cs="Arial"/>
        </w:rPr>
        <w:t>Samozapošljavanje</w:t>
      </w:r>
      <w:r>
        <w:rPr>
          <w:rFonts w:cs="Arial"/>
        </w:rPr>
        <w:t xml:space="preserve"> </w:t>
      </w:r>
      <w:r w:rsidRPr="004A5906">
        <w:rPr>
          <w:rFonts w:cs="Arial"/>
        </w:rPr>
        <w:t>mladih</w:t>
      </w:r>
      <w:r>
        <w:rPr>
          <w:rFonts w:cs="Arial"/>
        </w:rPr>
        <w:t xml:space="preserve"> </w:t>
      </w:r>
      <w:r w:rsidRPr="004A5906">
        <w:rPr>
          <w:rFonts w:cs="Arial"/>
        </w:rPr>
        <w:t>i</w:t>
      </w:r>
      <w:r>
        <w:rPr>
          <w:rFonts w:cs="Arial"/>
        </w:rPr>
        <w:t xml:space="preserve"> </w:t>
      </w:r>
      <w:r w:rsidRPr="004A5906">
        <w:rPr>
          <w:rFonts w:cs="Arial"/>
        </w:rPr>
        <w:t>poticanje</w:t>
      </w:r>
      <w:r>
        <w:rPr>
          <w:rFonts w:cs="Arial"/>
        </w:rPr>
        <w:t xml:space="preserve"> </w:t>
      </w:r>
      <w:r w:rsidRPr="004A5906">
        <w:rPr>
          <w:rFonts w:cs="Arial"/>
        </w:rPr>
        <w:t>razvoja</w:t>
      </w:r>
      <w:r>
        <w:rPr>
          <w:rFonts w:cs="Arial"/>
        </w:rPr>
        <w:t xml:space="preserve"> </w:t>
      </w:r>
      <w:r w:rsidRPr="004A5906">
        <w:rPr>
          <w:rFonts w:cs="Arial"/>
        </w:rPr>
        <w:t>društvenog</w:t>
      </w:r>
      <w:r>
        <w:rPr>
          <w:rFonts w:cs="Arial"/>
        </w:rPr>
        <w:t xml:space="preserve"> </w:t>
      </w:r>
      <w:r w:rsidRPr="004A5906">
        <w:rPr>
          <w:rFonts w:cs="Arial"/>
        </w:rPr>
        <w:t>poduzetništva,</w:t>
      </w:r>
      <w:r>
        <w:rPr>
          <w:rFonts w:cs="Arial"/>
        </w:rPr>
        <w:t xml:space="preserve"> </w:t>
      </w:r>
      <w:r w:rsidRPr="004A5906">
        <w:rPr>
          <w:rFonts w:cs="Arial"/>
        </w:rPr>
        <w:t>zadrugarstva</w:t>
      </w:r>
    </w:p>
    <w:p w14:paraId="4043FF35" w14:textId="77777777" w:rsidR="002062F3" w:rsidRPr="000F34C2" w:rsidRDefault="002062F3" w:rsidP="00EC6DC1">
      <w:pPr>
        <w:pStyle w:val="ListParagraph"/>
        <w:numPr>
          <w:ilvl w:val="0"/>
          <w:numId w:val="76"/>
        </w:numPr>
        <w:spacing w:after="0" w:line="276" w:lineRule="auto"/>
        <w:ind w:left="0"/>
        <w:rPr>
          <w:rFonts w:cs="Arial"/>
        </w:rPr>
      </w:pPr>
      <w:r w:rsidRPr="000F34C2">
        <w:rPr>
          <w:rFonts w:cs="Arial"/>
        </w:rPr>
        <w:t>i socijalnih inovacija; Samoorganiziranje, informiranje i uključivanje djece i mladih,</w:t>
      </w:r>
    </w:p>
    <w:p w14:paraId="0BA27357" w14:textId="77777777" w:rsidR="002062F3" w:rsidRDefault="002062F3" w:rsidP="00EC6DC1">
      <w:pPr>
        <w:pStyle w:val="ListParagraph"/>
        <w:numPr>
          <w:ilvl w:val="0"/>
          <w:numId w:val="76"/>
        </w:numPr>
        <w:spacing w:after="0" w:line="276" w:lineRule="auto"/>
        <w:ind w:left="0"/>
        <w:rPr>
          <w:rFonts w:cs="Arial"/>
        </w:rPr>
      </w:pPr>
      <w:r w:rsidRPr="004A5906">
        <w:rPr>
          <w:rFonts w:cs="Arial"/>
        </w:rPr>
        <w:t>Skrb</w:t>
      </w:r>
      <w:r>
        <w:rPr>
          <w:rFonts w:cs="Arial"/>
        </w:rPr>
        <w:t xml:space="preserve"> </w:t>
      </w:r>
      <w:r w:rsidRPr="004A5906">
        <w:rPr>
          <w:rFonts w:cs="Arial"/>
        </w:rPr>
        <w:t>o</w:t>
      </w:r>
      <w:r>
        <w:rPr>
          <w:rFonts w:cs="Arial"/>
        </w:rPr>
        <w:t xml:space="preserve"> </w:t>
      </w:r>
      <w:r w:rsidRPr="004A5906">
        <w:rPr>
          <w:rFonts w:cs="Arial"/>
        </w:rPr>
        <w:t>beskućnicima.</w:t>
      </w:r>
    </w:p>
    <w:p w14:paraId="722F9756" w14:textId="77777777" w:rsidR="002062F3" w:rsidRDefault="002062F3" w:rsidP="003F1132">
      <w:pPr>
        <w:spacing w:line="276" w:lineRule="auto"/>
        <w:ind w:firstLine="0"/>
        <w:rPr>
          <w:rFonts w:cs="Arial"/>
        </w:rPr>
      </w:pPr>
      <w:r>
        <w:rPr>
          <w:rFonts w:cs="Arial"/>
        </w:rPr>
        <w:t xml:space="preserve">U svim područjima prioritetne skupine su i/ili mogu biti mladi, iako su prema istom natječaju prioritetne skupine </w:t>
      </w:r>
      <w:r w:rsidRPr="004A5906">
        <w:rPr>
          <w:rFonts w:cs="Arial"/>
        </w:rPr>
        <w:t>djeca</w:t>
      </w:r>
      <w:r>
        <w:rPr>
          <w:rFonts w:cs="Arial"/>
        </w:rPr>
        <w:t xml:space="preserve"> </w:t>
      </w:r>
      <w:r w:rsidRPr="004A5906">
        <w:rPr>
          <w:rFonts w:cs="Arial"/>
        </w:rPr>
        <w:t>(predškolske</w:t>
      </w:r>
      <w:r>
        <w:rPr>
          <w:rFonts w:cs="Arial"/>
        </w:rPr>
        <w:t xml:space="preserve"> </w:t>
      </w:r>
      <w:r w:rsidRPr="004A5906">
        <w:rPr>
          <w:rFonts w:cs="Arial"/>
        </w:rPr>
        <w:t>i</w:t>
      </w:r>
      <w:r>
        <w:rPr>
          <w:rFonts w:cs="Arial"/>
        </w:rPr>
        <w:t xml:space="preserve"> </w:t>
      </w:r>
      <w:r w:rsidRPr="004A5906">
        <w:rPr>
          <w:rFonts w:cs="Arial"/>
        </w:rPr>
        <w:t>osnovnoškolske</w:t>
      </w:r>
      <w:r>
        <w:rPr>
          <w:rFonts w:cs="Arial"/>
        </w:rPr>
        <w:t xml:space="preserve"> </w:t>
      </w:r>
      <w:r w:rsidRPr="004A5906">
        <w:rPr>
          <w:rFonts w:cs="Arial"/>
        </w:rPr>
        <w:t>dobi)</w:t>
      </w:r>
      <w:r>
        <w:rPr>
          <w:rFonts w:cs="Arial"/>
        </w:rPr>
        <w:t xml:space="preserve">, </w:t>
      </w:r>
      <w:r w:rsidRPr="004A5906">
        <w:rPr>
          <w:rFonts w:cs="Arial"/>
        </w:rPr>
        <w:t>djeca</w:t>
      </w:r>
      <w:r>
        <w:rPr>
          <w:rFonts w:cs="Arial"/>
        </w:rPr>
        <w:t xml:space="preserve"> </w:t>
      </w:r>
      <w:r w:rsidRPr="004A5906">
        <w:rPr>
          <w:rFonts w:cs="Arial"/>
        </w:rPr>
        <w:t>i</w:t>
      </w:r>
      <w:r>
        <w:rPr>
          <w:rFonts w:cs="Arial"/>
        </w:rPr>
        <w:t xml:space="preserve"> </w:t>
      </w:r>
      <w:r w:rsidRPr="004A5906">
        <w:rPr>
          <w:rFonts w:cs="Arial"/>
        </w:rPr>
        <w:t>mladi</w:t>
      </w:r>
      <w:r>
        <w:rPr>
          <w:rFonts w:cs="Arial"/>
        </w:rPr>
        <w:t xml:space="preserve"> </w:t>
      </w:r>
      <w:r w:rsidRPr="004A5906">
        <w:rPr>
          <w:rFonts w:cs="Arial"/>
        </w:rPr>
        <w:t>s</w:t>
      </w:r>
      <w:r>
        <w:rPr>
          <w:rFonts w:cs="Arial"/>
        </w:rPr>
        <w:t xml:space="preserve"> </w:t>
      </w:r>
      <w:r w:rsidRPr="004A5906">
        <w:rPr>
          <w:rFonts w:cs="Arial"/>
        </w:rPr>
        <w:t>poteškoćama</w:t>
      </w:r>
      <w:r>
        <w:rPr>
          <w:rFonts w:cs="Arial"/>
        </w:rPr>
        <w:t xml:space="preserve"> </w:t>
      </w:r>
      <w:r w:rsidRPr="004A5906">
        <w:rPr>
          <w:rFonts w:cs="Arial"/>
        </w:rPr>
        <w:t>u</w:t>
      </w:r>
      <w:r>
        <w:rPr>
          <w:rFonts w:cs="Arial"/>
        </w:rPr>
        <w:t xml:space="preserve"> </w:t>
      </w:r>
      <w:r w:rsidRPr="004A5906">
        <w:rPr>
          <w:rFonts w:cs="Arial"/>
        </w:rPr>
        <w:t>razvoju</w:t>
      </w:r>
      <w:r>
        <w:rPr>
          <w:rFonts w:cs="Arial"/>
        </w:rPr>
        <w:t xml:space="preserve">, </w:t>
      </w:r>
      <w:r w:rsidRPr="004A5906">
        <w:rPr>
          <w:rFonts w:cs="Arial"/>
        </w:rPr>
        <w:t>žene</w:t>
      </w:r>
      <w:r>
        <w:rPr>
          <w:rFonts w:cs="Arial"/>
        </w:rPr>
        <w:t xml:space="preserve"> </w:t>
      </w:r>
      <w:r w:rsidRPr="004A5906">
        <w:rPr>
          <w:rFonts w:cs="Arial"/>
        </w:rPr>
        <w:t>žrtve</w:t>
      </w:r>
      <w:r>
        <w:rPr>
          <w:rFonts w:cs="Arial"/>
        </w:rPr>
        <w:t xml:space="preserve"> </w:t>
      </w:r>
      <w:r w:rsidRPr="004A5906">
        <w:rPr>
          <w:rFonts w:cs="Arial"/>
        </w:rPr>
        <w:t>nasilja</w:t>
      </w:r>
      <w:r>
        <w:rPr>
          <w:rFonts w:cs="Arial"/>
        </w:rPr>
        <w:t xml:space="preserve">, </w:t>
      </w:r>
      <w:r w:rsidRPr="004A5906">
        <w:rPr>
          <w:rFonts w:cs="Arial"/>
        </w:rPr>
        <w:t>akteri</w:t>
      </w:r>
      <w:r>
        <w:rPr>
          <w:rFonts w:cs="Arial"/>
        </w:rPr>
        <w:t xml:space="preserve"> </w:t>
      </w:r>
      <w:r w:rsidRPr="004A5906">
        <w:rPr>
          <w:rFonts w:cs="Arial"/>
        </w:rPr>
        <w:t>obiteljskog</w:t>
      </w:r>
      <w:r>
        <w:rPr>
          <w:rFonts w:cs="Arial"/>
        </w:rPr>
        <w:t xml:space="preserve"> </w:t>
      </w:r>
      <w:r w:rsidRPr="004A5906">
        <w:rPr>
          <w:rFonts w:cs="Arial"/>
        </w:rPr>
        <w:t>nasilja</w:t>
      </w:r>
      <w:r>
        <w:rPr>
          <w:rFonts w:cs="Arial"/>
        </w:rPr>
        <w:t xml:space="preserve"> </w:t>
      </w:r>
      <w:r w:rsidRPr="004A5906">
        <w:rPr>
          <w:rFonts w:cs="Arial"/>
        </w:rPr>
        <w:t>(žrtve</w:t>
      </w:r>
      <w:r>
        <w:rPr>
          <w:rFonts w:cs="Arial"/>
        </w:rPr>
        <w:t xml:space="preserve"> </w:t>
      </w:r>
      <w:r w:rsidRPr="004A5906">
        <w:rPr>
          <w:rFonts w:cs="Arial"/>
        </w:rPr>
        <w:t>i</w:t>
      </w:r>
      <w:r>
        <w:rPr>
          <w:rFonts w:cs="Arial"/>
        </w:rPr>
        <w:t xml:space="preserve"> </w:t>
      </w:r>
      <w:r w:rsidRPr="004A5906">
        <w:rPr>
          <w:rFonts w:cs="Arial"/>
        </w:rPr>
        <w:t>počinitelji)</w:t>
      </w:r>
      <w:r>
        <w:rPr>
          <w:rFonts w:cs="Arial"/>
        </w:rPr>
        <w:t xml:space="preserve">, </w:t>
      </w:r>
      <w:r w:rsidRPr="004A5906">
        <w:rPr>
          <w:rFonts w:cs="Arial"/>
        </w:rPr>
        <w:t>osobe</w:t>
      </w:r>
      <w:r>
        <w:rPr>
          <w:rFonts w:cs="Arial"/>
        </w:rPr>
        <w:t xml:space="preserve"> </w:t>
      </w:r>
      <w:r w:rsidRPr="004A5906">
        <w:rPr>
          <w:rFonts w:cs="Arial"/>
        </w:rPr>
        <w:t>s</w:t>
      </w:r>
      <w:r>
        <w:rPr>
          <w:rFonts w:cs="Arial"/>
        </w:rPr>
        <w:t xml:space="preserve"> </w:t>
      </w:r>
      <w:r w:rsidRPr="004A5906">
        <w:rPr>
          <w:rFonts w:cs="Arial"/>
        </w:rPr>
        <w:t>invaliditetom</w:t>
      </w:r>
      <w:r>
        <w:rPr>
          <w:rFonts w:cs="Arial"/>
        </w:rPr>
        <w:t xml:space="preserve">, </w:t>
      </w:r>
      <w:r w:rsidRPr="004A5906">
        <w:rPr>
          <w:rFonts w:cs="Arial"/>
        </w:rPr>
        <w:t>nezaposleni</w:t>
      </w:r>
      <w:r>
        <w:rPr>
          <w:rFonts w:cs="Arial"/>
        </w:rPr>
        <w:t xml:space="preserve">, </w:t>
      </w:r>
      <w:r w:rsidRPr="004A5906">
        <w:rPr>
          <w:rFonts w:cs="Arial"/>
        </w:rPr>
        <w:t>ranjive</w:t>
      </w:r>
      <w:r>
        <w:rPr>
          <w:rFonts w:cs="Arial"/>
        </w:rPr>
        <w:t xml:space="preserve"> </w:t>
      </w:r>
      <w:r w:rsidRPr="004A5906">
        <w:rPr>
          <w:rFonts w:cs="Arial"/>
        </w:rPr>
        <w:t>i</w:t>
      </w:r>
      <w:r>
        <w:rPr>
          <w:rFonts w:cs="Arial"/>
        </w:rPr>
        <w:t xml:space="preserve"> </w:t>
      </w:r>
      <w:r w:rsidRPr="004A5906">
        <w:rPr>
          <w:rFonts w:cs="Arial"/>
        </w:rPr>
        <w:t>marginalizirane</w:t>
      </w:r>
      <w:r>
        <w:rPr>
          <w:rFonts w:cs="Arial"/>
        </w:rPr>
        <w:t xml:space="preserve"> </w:t>
      </w:r>
      <w:r w:rsidRPr="004A5906">
        <w:rPr>
          <w:rFonts w:cs="Arial"/>
        </w:rPr>
        <w:t>skupine</w:t>
      </w:r>
      <w:r>
        <w:rPr>
          <w:rFonts w:cs="Arial"/>
        </w:rPr>
        <w:t xml:space="preserve">, </w:t>
      </w:r>
      <w:r w:rsidRPr="004A5906">
        <w:rPr>
          <w:rFonts w:cs="Arial"/>
        </w:rPr>
        <w:t>žene</w:t>
      </w:r>
      <w:r>
        <w:rPr>
          <w:rFonts w:cs="Arial"/>
        </w:rPr>
        <w:t xml:space="preserve"> </w:t>
      </w:r>
      <w:r w:rsidRPr="004A5906">
        <w:rPr>
          <w:rFonts w:cs="Arial"/>
        </w:rPr>
        <w:t>iz</w:t>
      </w:r>
      <w:r>
        <w:rPr>
          <w:rFonts w:cs="Arial"/>
        </w:rPr>
        <w:t xml:space="preserve"> </w:t>
      </w:r>
      <w:r w:rsidRPr="004A5906">
        <w:rPr>
          <w:rFonts w:cs="Arial"/>
        </w:rPr>
        <w:t>ruralnih</w:t>
      </w:r>
      <w:r>
        <w:rPr>
          <w:rFonts w:cs="Arial"/>
        </w:rPr>
        <w:t xml:space="preserve"> </w:t>
      </w:r>
      <w:r w:rsidRPr="004A5906">
        <w:rPr>
          <w:rFonts w:cs="Arial"/>
        </w:rPr>
        <w:t>i/ili</w:t>
      </w:r>
      <w:r>
        <w:rPr>
          <w:rFonts w:cs="Arial"/>
        </w:rPr>
        <w:t xml:space="preserve"> </w:t>
      </w:r>
      <w:r w:rsidRPr="004A5906">
        <w:rPr>
          <w:rFonts w:cs="Arial"/>
        </w:rPr>
        <w:t>izoliranih</w:t>
      </w:r>
      <w:r>
        <w:rPr>
          <w:rFonts w:cs="Arial"/>
        </w:rPr>
        <w:t xml:space="preserve"> </w:t>
      </w:r>
      <w:r w:rsidRPr="004A5906">
        <w:rPr>
          <w:rFonts w:cs="Arial"/>
        </w:rPr>
        <w:t>područja</w:t>
      </w:r>
      <w:r>
        <w:rPr>
          <w:rFonts w:cs="Arial"/>
        </w:rPr>
        <w:t xml:space="preserve"> </w:t>
      </w:r>
      <w:r w:rsidRPr="004A5906">
        <w:rPr>
          <w:rFonts w:cs="Arial"/>
        </w:rPr>
        <w:t>Županij</w:t>
      </w:r>
      <w:r>
        <w:rPr>
          <w:rFonts w:cs="Arial"/>
        </w:rPr>
        <w:t xml:space="preserve">e, </w:t>
      </w:r>
      <w:r w:rsidRPr="004A5906">
        <w:rPr>
          <w:rFonts w:cs="Arial"/>
        </w:rPr>
        <w:t>mladi</w:t>
      </w:r>
      <w:r>
        <w:rPr>
          <w:rFonts w:cs="Arial"/>
        </w:rPr>
        <w:t xml:space="preserve"> </w:t>
      </w:r>
      <w:r w:rsidRPr="004A5906">
        <w:rPr>
          <w:rFonts w:cs="Arial"/>
        </w:rPr>
        <w:t>s</w:t>
      </w:r>
      <w:r>
        <w:rPr>
          <w:rFonts w:cs="Arial"/>
        </w:rPr>
        <w:t xml:space="preserve"> </w:t>
      </w:r>
      <w:r w:rsidRPr="004A5906">
        <w:rPr>
          <w:rFonts w:cs="Arial"/>
        </w:rPr>
        <w:t>područja</w:t>
      </w:r>
      <w:r>
        <w:rPr>
          <w:rFonts w:cs="Arial"/>
        </w:rPr>
        <w:t xml:space="preserve"> </w:t>
      </w:r>
      <w:r w:rsidRPr="004A5906">
        <w:rPr>
          <w:rFonts w:cs="Arial"/>
        </w:rPr>
        <w:t>Županije,</w:t>
      </w:r>
      <w:r>
        <w:rPr>
          <w:rFonts w:cs="Arial"/>
        </w:rPr>
        <w:t xml:space="preserve"> </w:t>
      </w:r>
      <w:r w:rsidRPr="004A5906">
        <w:rPr>
          <w:rFonts w:cs="Arial"/>
        </w:rPr>
        <w:t>tj.</w:t>
      </w:r>
      <w:r>
        <w:rPr>
          <w:rFonts w:cs="Arial"/>
        </w:rPr>
        <w:t xml:space="preserve"> </w:t>
      </w:r>
      <w:r w:rsidRPr="004A5906">
        <w:rPr>
          <w:rFonts w:cs="Arial"/>
        </w:rPr>
        <w:t>osobe</w:t>
      </w:r>
      <w:r>
        <w:rPr>
          <w:rFonts w:cs="Arial"/>
        </w:rPr>
        <w:t xml:space="preserve"> </w:t>
      </w:r>
      <w:r w:rsidRPr="004A5906">
        <w:rPr>
          <w:rFonts w:cs="Arial"/>
        </w:rPr>
        <w:t>koje</w:t>
      </w:r>
      <w:r>
        <w:rPr>
          <w:rFonts w:cs="Arial"/>
        </w:rPr>
        <w:t xml:space="preserve"> </w:t>
      </w:r>
      <w:r w:rsidRPr="004A5906">
        <w:rPr>
          <w:rFonts w:cs="Arial"/>
        </w:rPr>
        <w:t>imaju</w:t>
      </w:r>
      <w:r>
        <w:rPr>
          <w:rFonts w:cs="Arial"/>
        </w:rPr>
        <w:t xml:space="preserve"> </w:t>
      </w:r>
      <w:r w:rsidRPr="004A5906">
        <w:rPr>
          <w:rFonts w:cs="Arial"/>
        </w:rPr>
        <w:t>od</w:t>
      </w:r>
      <w:r>
        <w:rPr>
          <w:rFonts w:cs="Arial"/>
        </w:rPr>
        <w:t xml:space="preserve"> </w:t>
      </w:r>
      <w:r w:rsidRPr="004A5906">
        <w:rPr>
          <w:rFonts w:cs="Arial"/>
        </w:rPr>
        <w:t>navršenih</w:t>
      </w:r>
      <w:r>
        <w:rPr>
          <w:rFonts w:cs="Arial"/>
        </w:rPr>
        <w:t xml:space="preserve"> </w:t>
      </w:r>
      <w:r w:rsidRPr="004A5906">
        <w:rPr>
          <w:rFonts w:cs="Arial"/>
        </w:rPr>
        <w:t>petnaest</w:t>
      </w:r>
      <w:r>
        <w:rPr>
          <w:rFonts w:cs="Arial"/>
        </w:rPr>
        <w:t xml:space="preserve"> </w:t>
      </w:r>
      <w:r w:rsidRPr="004A5906">
        <w:rPr>
          <w:rFonts w:cs="Arial"/>
        </w:rPr>
        <w:t>do</w:t>
      </w:r>
      <w:r>
        <w:rPr>
          <w:rFonts w:cs="Arial"/>
        </w:rPr>
        <w:t xml:space="preserve"> </w:t>
      </w:r>
      <w:r w:rsidRPr="004A5906">
        <w:rPr>
          <w:rFonts w:cs="Arial"/>
        </w:rPr>
        <w:t>navršenih</w:t>
      </w:r>
      <w:r>
        <w:rPr>
          <w:rFonts w:cs="Arial"/>
        </w:rPr>
        <w:t xml:space="preserve"> </w:t>
      </w:r>
      <w:r w:rsidRPr="004A5906">
        <w:rPr>
          <w:rFonts w:cs="Arial"/>
        </w:rPr>
        <w:t>trideset</w:t>
      </w:r>
      <w:r>
        <w:rPr>
          <w:rFonts w:cs="Arial"/>
        </w:rPr>
        <w:t xml:space="preserve"> </w:t>
      </w:r>
      <w:r w:rsidRPr="004A5906">
        <w:rPr>
          <w:rFonts w:cs="Arial"/>
        </w:rPr>
        <w:t>godina</w:t>
      </w:r>
      <w:r>
        <w:rPr>
          <w:rFonts w:cs="Arial"/>
        </w:rPr>
        <w:t xml:space="preserve"> </w:t>
      </w:r>
      <w:r w:rsidRPr="004A5906">
        <w:rPr>
          <w:rFonts w:cs="Arial"/>
        </w:rPr>
        <w:t>života,</w:t>
      </w:r>
      <w:r>
        <w:rPr>
          <w:rFonts w:cs="Arial"/>
        </w:rPr>
        <w:t xml:space="preserve"> </w:t>
      </w:r>
      <w:r w:rsidRPr="004A5906">
        <w:rPr>
          <w:rFonts w:cs="Arial"/>
        </w:rPr>
        <w:t>a</w:t>
      </w:r>
      <w:r>
        <w:rPr>
          <w:rFonts w:cs="Arial"/>
        </w:rPr>
        <w:t xml:space="preserve"> </w:t>
      </w:r>
      <w:r w:rsidRPr="004A5906">
        <w:rPr>
          <w:rFonts w:cs="Arial"/>
        </w:rPr>
        <w:t>osobito</w:t>
      </w:r>
      <w:r>
        <w:rPr>
          <w:rFonts w:cs="Arial"/>
        </w:rPr>
        <w:t xml:space="preserve"> </w:t>
      </w:r>
      <w:r w:rsidRPr="004A5906">
        <w:rPr>
          <w:rFonts w:cs="Arial"/>
        </w:rPr>
        <w:t>nezaposleni</w:t>
      </w:r>
      <w:r>
        <w:rPr>
          <w:rFonts w:cs="Arial"/>
        </w:rPr>
        <w:t xml:space="preserve"> </w:t>
      </w:r>
      <w:r w:rsidRPr="004A5906">
        <w:rPr>
          <w:rFonts w:cs="Arial"/>
        </w:rPr>
        <w:t>i</w:t>
      </w:r>
      <w:r>
        <w:rPr>
          <w:rFonts w:cs="Arial"/>
        </w:rPr>
        <w:t xml:space="preserve"> </w:t>
      </w:r>
      <w:r w:rsidRPr="004A5906">
        <w:rPr>
          <w:rFonts w:cs="Arial"/>
        </w:rPr>
        <w:t>oni</w:t>
      </w:r>
      <w:r>
        <w:rPr>
          <w:rFonts w:cs="Arial"/>
        </w:rPr>
        <w:t xml:space="preserve"> </w:t>
      </w:r>
      <w:r w:rsidRPr="004A5906">
        <w:rPr>
          <w:rFonts w:cs="Arial"/>
        </w:rPr>
        <w:t>iz</w:t>
      </w:r>
      <w:r>
        <w:rPr>
          <w:rFonts w:cs="Arial"/>
        </w:rPr>
        <w:t xml:space="preserve"> </w:t>
      </w:r>
      <w:r w:rsidRPr="004A5906">
        <w:rPr>
          <w:rFonts w:cs="Arial"/>
        </w:rPr>
        <w:t>ruralnih</w:t>
      </w:r>
      <w:r>
        <w:rPr>
          <w:rFonts w:cs="Arial"/>
        </w:rPr>
        <w:t xml:space="preserve"> </w:t>
      </w:r>
      <w:r w:rsidRPr="004A5906">
        <w:rPr>
          <w:rFonts w:cs="Arial"/>
        </w:rPr>
        <w:t>i/ili</w:t>
      </w:r>
      <w:r>
        <w:rPr>
          <w:rFonts w:cs="Arial"/>
        </w:rPr>
        <w:t xml:space="preserve"> </w:t>
      </w:r>
      <w:r w:rsidRPr="004A5906">
        <w:rPr>
          <w:rFonts w:cs="Arial"/>
        </w:rPr>
        <w:t>izoliranih</w:t>
      </w:r>
      <w:r>
        <w:rPr>
          <w:rFonts w:cs="Arial"/>
        </w:rPr>
        <w:t xml:space="preserve"> </w:t>
      </w:r>
      <w:r w:rsidRPr="004A5906">
        <w:rPr>
          <w:rFonts w:cs="Arial"/>
        </w:rPr>
        <w:t>područja</w:t>
      </w:r>
      <w:r>
        <w:rPr>
          <w:rFonts w:cs="Arial"/>
        </w:rPr>
        <w:t xml:space="preserve"> </w:t>
      </w:r>
      <w:r w:rsidRPr="004A5906">
        <w:rPr>
          <w:rFonts w:cs="Arial"/>
        </w:rPr>
        <w:t>Županije</w:t>
      </w:r>
      <w:r>
        <w:rPr>
          <w:rFonts w:cs="Arial"/>
        </w:rPr>
        <w:t xml:space="preserve"> i </w:t>
      </w:r>
      <w:r w:rsidRPr="004A5906">
        <w:rPr>
          <w:rFonts w:cs="Arial"/>
        </w:rPr>
        <w:t>beskućnici.</w:t>
      </w:r>
      <w:r>
        <w:rPr>
          <w:rStyle w:val="FootnoteReference"/>
          <w:rFonts w:cs="Arial"/>
        </w:rPr>
        <w:footnoteReference w:id="216"/>
      </w:r>
      <w:r>
        <w:rPr>
          <w:rFonts w:cs="Arial"/>
        </w:rPr>
        <w:t xml:space="preserve"> PGŽ je </w:t>
      </w:r>
      <w:r w:rsidRPr="00966CA0">
        <w:rPr>
          <w:rFonts w:cs="Arial"/>
        </w:rPr>
        <w:t>jedina</w:t>
      </w:r>
      <w:r>
        <w:rPr>
          <w:rFonts w:cs="Arial"/>
        </w:rPr>
        <w:t xml:space="preserve"> </w:t>
      </w:r>
      <w:r w:rsidRPr="00966CA0">
        <w:rPr>
          <w:rFonts w:cs="Arial"/>
        </w:rPr>
        <w:t>jedinica</w:t>
      </w:r>
      <w:r>
        <w:rPr>
          <w:rFonts w:cs="Arial"/>
        </w:rPr>
        <w:t xml:space="preserve"> </w:t>
      </w:r>
      <w:r w:rsidRPr="00966CA0">
        <w:rPr>
          <w:rFonts w:cs="Arial"/>
        </w:rPr>
        <w:t>područne</w:t>
      </w:r>
      <w:r>
        <w:rPr>
          <w:rFonts w:cs="Arial"/>
        </w:rPr>
        <w:t xml:space="preserve"> </w:t>
      </w:r>
      <w:r w:rsidRPr="00966CA0">
        <w:rPr>
          <w:rFonts w:cs="Arial"/>
        </w:rPr>
        <w:t>(regionalne)</w:t>
      </w:r>
      <w:r>
        <w:rPr>
          <w:rFonts w:cs="Arial"/>
        </w:rPr>
        <w:t xml:space="preserve"> </w:t>
      </w:r>
      <w:r w:rsidRPr="00966CA0">
        <w:rPr>
          <w:rFonts w:cs="Arial"/>
        </w:rPr>
        <w:t>samouprave</w:t>
      </w:r>
      <w:r>
        <w:rPr>
          <w:rFonts w:cs="Arial"/>
        </w:rPr>
        <w:t xml:space="preserve"> </w:t>
      </w:r>
      <w:r w:rsidRPr="00966CA0">
        <w:rPr>
          <w:rFonts w:cs="Arial"/>
        </w:rPr>
        <w:t>koja</w:t>
      </w:r>
      <w:r>
        <w:rPr>
          <w:rFonts w:cs="Arial"/>
        </w:rPr>
        <w:t xml:space="preserve"> </w:t>
      </w:r>
      <w:r w:rsidRPr="00966CA0">
        <w:rPr>
          <w:rFonts w:cs="Arial"/>
        </w:rPr>
        <w:t>je</w:t>
      </w:r>
      <w:r>
        <w:rPr>
          <w:rFonts w:cs="Arial"/>
        </w:rPr>
        <w:t xml:space="preserve"> </w:t>
      </w:r>
      <w:r w:rsidRPr="00966CA0">
        <w:rPr>
          <w:rFonts w:cs="Arial"/>
        </w:rPr>
        <w:t>u</w:t>
      </w:r>
      <w:r>
        <w:rPr>
          <w:rFonts w:cs="Arial"/>
        </w:rPr>
        <w:t xml:space="preserve"> </w:t>
      </w:r>
      <w:r w:rsidRPr="00966CA0">
        <w:rPr>
          <w:rFonts w:cs="Arial"/>
        </w:rPr>
        <w:t>organizacijskoj</w:t>
      </w:r>
      <w:r>
        <w:rPr>
          <w:rFonts w:cs="Arial"/>
        </w:rPr>
        <w:t xml:space="preserve"> </w:t>
      </w:r>
      <w:r w:rsidRPr="00966CA0">
        <w:rPr>
          <w:rFonts w:cs="Arial"/>
        </w:rPr>
        <w:t>shemi</w:t>
      </w:r>
      <w:r>
        <w:rPr>
          <w:rFonts w:cs="Arial"/>
        </w:rPr>
        <w:t xml:space="preserve"> </w:t>
      </w:r>
      <w:r w:rsidRPr="00966CA0">
        <w:rPr>
          <w:rFonts w:cs="Arial"/>
        </w:rPr>
        <w:t>jasno</w:t>
      </w:r>
      <w:r>
        <w:rPr>
          <w:rFonts w:cs="Arial"/>
        </w:rPr>
        <w:t xml:space="preserve"> </w:t>
      </w:r>
      <w:r w:rsidRPr="00966CA0">
        <w:rPr>
          <w:rFonts w:cs="Arial"/>
        </w:rPr>
        <w:t>istaknula</w:t>
      </w:r>
      <w:r>
        <w:rPr>
          <w:rFonts w:cs="Arial"/>
        </w:rPr>
        <w:t xml:space="preserve"> </w:t>
      </w:r>
      <w:r w:rsidRPr="00966CA0">
        <w:rPr>
          <w:rFonts w:cs="Arial"/>
          <w:b/>
          <w:bCs/>
        </w:rPr>
        <w:t>područje</w:t>
      </w:r>
      <w:r>
        <w:rPr>
          <w:rFonts w:cs="Arial"/>
          <w:b/>
          <w:bCs/>
        </w:rPr>
        <w:t xml:space="preserve"> </w:t>
      </w:r>
      <w:r w:rsidRPr="00966CA0">
        <w:rPr>
          <w:rFonts w:cs="Arial"/>
          <w:b/>
          <w:bCs/>
        </w:rPr>
        <w:t>mladih</w:t>
      </w:r>
      <w:r>
        <w:rPr>
          <w:rFonts w:cs="Arial"/>
        </w:rPr>
        <w:t xml:space="preserve"> </w:t>
      </w:r>
      <w:r w:rsidRPr="00966CA0">
        <w:rPr>
          <w:rFonts w:cs="Arial"/>
        </w:rPr>
        <w:t>čime</w:t>
      </w:r>
      <w:r>
        <w:rPr>
          <w:rFonts w:cs="Arial"/>
        </w:rPr>
        <w:t xml:space="preserve"> </w:t>
      </w:r>
      <w:r w:rsidRPr="00966CA0">
        <w:rPr>
          <w:rFonts w:cs="Arial"/>
        </w:rPr>
        <w:t>je</w:t>
      </w:r>
      <w:r>
        <w:rPr>
          <w:rFonts w:cs="Arial"/>
        </w:rPr>
        <w:t xml:space="preserve"> </w:t>
      </w:r>
      <w:r w:rsidRPr="00966CA0">
        <w:rPr>
          <w:rFonts w:cs="Arial"/>
        </w:rPr>
        <w:t>stvoren</w:t>
      </w:r>
      <w:r>
        <w:rPr>
          <w:rFonts w:cs="Arial"/>
        </w:rPr>
        <w:t xml:space="preserve"> </w:t>
      </w:r>
      <w:r w:rsidRPr="00966CA0">
        <w:rPr>
          <w:rFonts w:cs="Arial"/>
        </w:rPr>
        <w:t>dodatni</w:t>
      </w:r>
      <w:r>
        <w:rPr>
          <w:rFonts w:cs="Arial"/>
        </w:rPr>
        <w:t xml:space="preserve"> </w:t>
      </w:r>
      <w:r w:rsidRPr="00966CA0">
        <w:rPr>
          <w:rFonts w:cs="Arial"/>
        </w:rPr>
        <w:t>prostor</w:t>
      </w:r>
      <w:r>
        <w:rPr>
          <w:rFonts w:cs="Arial"/>
        </w:rPr>
        <w:t xml:space="preserve"> </w:t>
      </w:r>
      <w:r w:rsidRPr="00966CA0">
        <w:rPr>
          <w:rFonts w:cs="Arial"/>
        </w:rPr>
        <w:t>za</w:t>
      </w:r>
      <w:r>
        <w:rPr>
          <w:rFonts w:cs="Arial"/>
        </w:rPr>
        <w:t xml:space="preserve"> </w:t>
      </w:r>
      <w:r w:rsidRPr="00966CA0">
        <w:rPr>
          <w:rFonts w:cs="Arial"/>
        </w:rPr>
        <w:t>implementaciju</w:t>
      </w:r>
      <w:r>
        <w:rPr>
          <w:rFonts w:cs="Arial"/>
        </w:rPr>
        <w:t xml:space="preserve"> </w:t>
      </w:r>
      <w:r w:rsidRPr="00966CA0">
        <w:rPr>
          <w:rFonts w:cs="Arial"/>
        </w:rPr>
        <w:t>inovativnih</w:t>
      </w:r>
      <w:r>
        <w:rPr>
          <w:rFonts w:cs="Arial"/>
        </w:rPr>
        <w:t xml:space="preserve"> </w:t>
      </w:r>
      <w:r w:rsidRPr="00966CA0">
        <w:rPr>
          <w:rFonts w:cs="Arial"/>
        </w:rPr>
        <w:t>projekata</w:t>
      </w:r>
      <w:r>
        <w:rPr>
          <w:rFonts w:cs="Arial"/>
        </w:rPr>
        <w:t xml:space="preserve"> </w:t>
      </w:r>
      <w:r w:rsidRPr="00966CA0">
        <w:rPr>
          <w:rFonts w:cs="Arial"/>
        </w:rPr>
        <w:t>i</w:t>
      </w:r>
      <w:r>
        <w:rPr>
          <w:rFonts w:cs="Arial"/>
        </w:rPr>
        <w:t xml:space="preserve"> </w:t>
      </w:r>
      <w:r w:rsidRPr="00966CA0">
        <w:rPr>
          <w:rFonts w:cs="Arial"/>
        </w:rPr>
        <w:t>programa.</w:t>
      </w:r>
      <w:r>
        <w:rPr>
          <w:rFonts w:cs="Arial"/>
        </w:rPr>
        <w:t xml:space="preserve"> </w:t>
      </w:r>
      <w:r w:rsidRPr="00966CA0">
        <w:rPr>
          <w:rFonts w:cs="Arial"/>
        </w:rPr>
        <w:t>U</w:t>
      </w:r>
      <w:r>
        <w:rPr>
          <w:rFonts w:cs="Arial"/>
        </w:rPr>
        <w:t xml:space="preserve"> </w:t>
      </w:r>
      <w:r w:rsidRPr="00966CA0">
        <w:rPr>
          <w:rFonts w:cs="Arial"/>
        </w:rPr>
        <w:t>Proračunu</w:t>
      </w:r>
      <w:r>
        <w:rPr>
          <w:rFonts w:cs="Arial"/>
        </w:rPr>
        <w:t xml:space="preserve"> PGŽ </w:t>
      </w:r>
      <w:r w:rsidRPr="00966CA0">
        <w:rPr>
          <w:rFonts w:cs="Arial"/>
        </w:rPr>
        <w:t>definiran</w:t>
      </w:r>
      <w:r>
        <w:rPr>
          <w:rFonts w:cs="Arial"/>
        </w:rPr>
        <w:t xml:space="preserve"> </w:t>
      </w:r>
      <w:r w:rsidRPr="00966CA0">
        <w:rPr>
          <w:rFonts w:cs="Arial"/>
        </w:rPr>
        <w:t>je</w:t>
      </w:r>
      <w:r>
        <w:rPr>
          <w:rFonts w:cs="Arial"/>
        </w:rPr>
        <w:t xml:space="preserve"> </w:t>
      </w:r>
      <w:r w:rsidRPr="00966CA0">
        <w:rPr>
          <w:rFonts w:cs="Arial"/>
        </w:rPr>
        <w:t>poseban</w:t>
      </w:r>
      <w:r>
        <w:rPr>
          <w:rFonts w:cs="Arial"/>
        </w:rPr>
        <w:t xml:space="preserve"> </w:t>
      </w:r>
      <w:r w:rsidRPr="00966CA0">
        <w:rPr>
          <w:rFonts w:cs="Arial"/>
        </w:rPr>
        <w:t>program</w:t>
      </w:r>
      <w:r>
        <w:rPr>
          <w:rFonts w:cs="Arial"/>
        </w:rPr>
        <w:t xml:space="preserve"> </w:t>
      </w:r>
      <w:r w:rsidRPr="00966CA0">
        <w:rPr>
          <w:rFonts w:cs="Arial"/>
        </w:rPr>
        <w:t>pod</w:t>
      </w:r>
      <w:r>
        <w:rPr>
          <w:rFonts w:cs="Arial"/>
        </w:rPr>
        <w:t xml:space="preserve"> </w:t>
      </w:r>
      <w:r w:rsidRPr="00966CA0">
        <w:rPr>
          <w:rFonts w:cs="Arial"/>
        </w:rPr>
        <w:t>nazivom</w:t>
      </w:r>
      <w:r>
        <w:rPr>
          <w:rFonts w:cs="Arial"/>
        </w:rPr>
        <w:t xml:space="preserve"> </w:t>
      </w:r>
      <w:r w:rsidRPr="00966CA0">
        <w:rPr>
          <w:rFonts w:cs="Arial"/>
          <w:b/>
          <w:bCs/>
        </w:rPr>
        <w:t>„Unapr</w:t>
      </w:r>
      <w:r>
        <w:rPr>
          <w:rFonts w:cs="Arial"/>
          <w:b/>
          <w:bCs/>
        </w:rPr>
        <w:t>j</w:t>
      </w:r>
      <w:r w:rsidRPr="00966CA0">
        <w:rPr>
          <w:rFonts w:cs="Arial"/>
          <w:b/>
          <w:bCs/>
        </w:rPr>
        <w:t>eđenje</w:t>
      </w:r>
      <w:r>
        <w:rPr>
          <w:rFonts w:cs="Arial"/>
          <w:b/>
          <w:bCs/>
        </w:rPr>
        <w:t xml:space="preserve"> </w:t>
      </w:r>
      <w:r w:rsidRPr="00966CA0">
        <w:rPr>
          <w:rFonts w:cs="Arial"/>
          <w:b/>
          <w:bCs/>
        </w:rPr>
        <w:t>položaja</w:t>
      </w:r>
      <w:r>
        <w:rPr>
          <w:rFonts w:cs="Arial"/>
          <w:b/>
          <w:bCs/>
        </w:rPr>
        <w:t xml:space="preserve"> </w:t>
      </w:r>
      <w:r w:rsidRPr="00966CA0">
        <w:rPr>
          <w:rFonts w:cs="Arial"/>
          <w:b/>
          <w:bCs/>
        </w:rPr>
        <w:t>mladih</w:t>
      </w:r>
      <w:r w:rsidRPr="00966CA0">
        <w:rPr>
          <w:rFonts w:cs="Arial"/>
        </w:rPr>
        <w:t>“</w:t>
      </w:r>
      <w:r>
        <w:rPr>
          <w:rFonts w:cs="Arial"/>
        </w:rPr>
        <w:t xml:space="preserve"> </w:t>
      </w:r>
      <w:r w:rsidRPr="00966CA0">
        <w:rPr>
          <w:rFonts w:cs="Arial"/>
        </w:rPr>
        <w:t>unutar</w:t>
      </w:r>
      <w:r>
        <w:rPr>
          <w:rFonts w:cs="Arial"/>
        </w:rPr>
        <w:t xml:space="preserve"> </w:t>
      </w:r>
      <w:r w:rsidRPr="00966CA0">
        <w:rPr>
          <w:rFonts w:cs="Arial"/>
        </w:rPr>
        <w:t>kojeg</w:t>
      </w:r>
      <w:r>
        <w:rPr>
          <w:rFonts w:cs="Arial"/>
        </w:rPr>
        <w:t xml:space="preserve"> </w:t>
      </w:r>
      <w:r w:rsidRPr="00966CA0">
        <w:rPr>
          <w:rFonts w:cs="Arial"/>
        </w:rPr>
        <w:t>su</w:t>
      </w:r>
      <w:r>
        <w:rPr>
          <w:rFonts w:cs="Arial"/>
        </w:rPr>
        <w:t xml:space="preserve"> </w:t>
      </w:r>
      <w:r w:rsidRPr="00966CA0">
        <w:rPr>
          <w:rFonts w:cs="Arial"/>
        </w:rPr>
        <w:t>planirane</w:t>
      </w:r>
      <w:r>
        <w:rPr>
          <w:rFonts w:cs="Arial"/>
        </w:rPr>
        <w:t xml:space="preserve"> </w:t>
      </w:r>
      <w:r w:rsidRPr="00966CA0">
        <w:rPr>
          <w:rFonts w:cs="Arial"/>
        </w:rPr>
        <w:t>raznolike</w:t>
      </w:r>
      <w:r>
        <w:rPr>
          <w:rFonts w:cs="Arial"/>
        </w:rPr>
        <w:t xml:space="preserve"> </w:t>
      </w:r>
      <w:r w:rsidRPr="00966CA0">
        <w:rPr>
          <w:rFonts w:cs="Arial"/>
        </w:rPr>
        <w:t>aktivnosti</w:t>
      </w:r>
      <w:r>
        <w:rPr>
          <w:rFonts w:cs="Arial"/>
        </w:rPr>
        <w:t xml:space="preserve"> </w:t>
      </w:r>
      <w:r w:rsidRPr="00966CA0">
        <w:rPr>
          <w:rFonts w:cs="Arial"/>
        </w:rPr>
        <w:t>usmjerene</w:t>
      </w:r>
      <w:r>
        <w:rPr>
          <w:rFonts w:cs="Arial"/>
        </w:rPr>
        <w:t xml:space="preserve"> </w:t>
      </w:r>
      <w:r w:rsidRPr="00966CA0">
        <w:rPr>
          <w:rFonts w:cs="Arial"/>
        </w:rPr>
        <w:t>na</w:t>
      </w:r>
      <w:r>
        <w:rPr>
          <w:rFonts w:cs="Arial"/>
        </w:rPr>
        <w:t xml:space="preserve"> </w:t>
      </w:r>
      <w:r w:rsidRPr="00966CA0">
        <w:rPr>
          <w:rFonts w:cs="Arial"/>
        </w:rPr>
        <w:t>mlade</w:t>
      </w:r>
      <w:r>
        <w:rPr>
          <w:rFonts w:cs="Arial"/>
        </w:rPr>
        <w:t xml:space="preserve"> </w:t>
      </w:r>
      <w:r w:rsidRPr="00966CA0">
        <w:rPr>
          <w:rFonts w:cs="Arial"/>
        </w:rPr>
        <w:t>i</w:t>
      </w:r>
      <w:r>
        <w:rPr>
          <w:rFonts w:cs="Arial"/>
        </w:rPr>
        <w:t xml:space="preserve"> </w:t>
      </w:r>
      <w:r w:rsidRPr="00966CA0">
        <w:rPr>
          <w:rFonts w:cs="Arial"/>
        </w:rPr>
        <w:t>djecu.</w:t>
      </w:r>
      <w:r>
        <w:rPr>
          <w:rFonts w:cs="Arial"/>
        </w:rPr>
        <w:t xml:space="preserve"> </w:t>
      </w:r>
      <w:r w:rsidRPr="00966CA0">
        <w:rPr>
          <w:rFonts w:cs="Arial"/>
        </w:rPr>
        <w:t>U</w:t>
      </w:r>
      <w:r>
        <w:rPr>
          <w:rFonts w:cs="Arial"/>
        </w:rPr>
        <w:t xml:space="preserve"> </w:t>
      </w:r>
      <w:r w:rsidRPr="00966CA0">
        <w:rPr>
          <w:rFonts w:cs="Arial"/>
        </w:rPr>
        <w:t>tij</w:t>
      </w:r>
      <w:r>
        <w:rPr>
          <w:rFonts w:cs="Arial"/>
        </w:rPr>
        <w:t>e</w:t>
      </w:r>
      <w:r w:rsidRPr="00966CA0">
        <w:rPr>
          <w:rFonts w:cs="Arial"/>
        </w:rPr>
        <w:t>ku</w:t>
      </w:r>
      <w:r>
        <w:rPr>
          <w:rFonts w:cs="Arial"/>
        </w:rPr>
        <w:t xml:space="preserve"> </w:t>
      </w:r>
      <w:r w:rsidRPr="00966CA0">
        <w:rPr>
          <w:rFonts w:cs="Arial"/>
        </w:rPr>
        <w:t>4</w:t>
      </w:r>
      <w:r>
        <w:rPr>
          <w:rFonts w:cs="Arial"/>
        </w:rPr>
        <w:t xml:space="preserve"> </w:t>
      </w:r>
      <w:r w:rsidRPr="00966CA0">
        <w:rPr>
          <w:rFonts w:cs="Arial"/>
        </w:rPr>
        <w:t>godine</w:t>
      </w:r>
      <w:r>
        <w:rPr>
          <w:rFonts w:cs="Arial"/>
        </w:rPr>
        <w:t xml:space="preserve"> </w:t>
      </w:r>
      <w:r w:rsidRPr="00966CA0">
        <w:rPr>
          <w:rFonts w:cs="Arial"/>
        </w:rPr>
        <w:t>za</w:t>
      </w:r>
      <w:r>
        <w:rPr>
          <w:rFonts w:cs="Arial"/>
        </w:rPr>
        <w:t xml:space="preserve"> </w:t>
      </w:r>
      <w:r w:rsidRPr="00966CA0">
        <w:rPr>
          <w:rFonts w:cs="Arial"/>
        </w:rPr>
        <w:t>realizaciju</w:t>
      </w:r>
      <w:r>
        <w:rPr>
          <w:rFonts w:cs="Arial"/>
        </w:rPr>
        <w:t xml:space="preserve"> </w:t>
      </w:r>
      <w:r w:rsidRPr="00966CA0">
        <w:rPr>
          <w:rFonts w:cs="Arial"/>
        </w:rPr>
        <w:t>utrošeno</w:t>
      </w:r>
      <w:r>
        <w:rPr>
          <w:rFonts w:cs="Arial"/>
        </w:rPr>
        <w:t xml:space="preserve"> </w:t>
      </w:r>
      <w:r w:rsidRPr="00966CA0">
        <w:rPr>
          <w:rFonts w:cs="Arial"/>
        </w:rPr>
        <w:t>je</w:t>
      </w:r>
      <w:r>
        <w:rPr>
          <w:rFonts w:cs="Arial"/>
        </w:rPr>
        <w:t xml:space="preserve"> </w:t>
      </w:r>
      <w:r w:rsidRPr="00966CA0">
        <w:rPr>
          <w:rFonts w:cs="Arial"/>
        </w:rPr>
        <w:t>5.373.681,00</w:t>
      </w:r>
      <w:r>
        <w:rPr>
          <w:rFonts w:cs="Arial"/>
        </w:rPr>
        <w:t xml:space="preserve"> </w:t>
      </w:r>
      <w:r w:rsidRPr="00966CA0">
        <w:rPr>
          <w:rFonts w:cs="Arial"/>
        </w:rPr>
        <w:t>kn.</w:t>
      </w:r>
      <w:r>
        <w:rPr>
          <w:rFonts w:cs="Arial"/>
        </w:rPr>
        <w:t xml:space="preserve"> </w:t>
      </w:r>
    </w:p>
    <w:p w14:paraId="26CDAA11" w14:textId="35287D99" w:rsidR="002062F3" w:rsidRPr="00566CC0" w:rsidRDefault="002062F3" w:rsidP="00D67C60">
      <w:pPr>
        <w:pStyle w:val="ListParagraph"/>
        <w:spacing w:line="276" w:lineRule="auto"/>
        <w:ind w:left="0" w:firstLine="720"/>
        <w:rPr>
          <w:rFonts w:cs="Arial"/>
        </w:rPr>
      </w:pPr>
      <w:r>
        <w:rPr>
          <w:rFonts w:cs="Arial"/>
          <w:b/>
          <w:bCs/>
        </w:rPr>
        <w:t xml:space="preserve">2. </w:t>
      </w:r>
      <w:r w:rsidRPr="00966CA0">
        <w:rPr>
          <w:rFonts w:cs="Arial"/>
          <w:b/>
          <w:bCs/>
        </w:rPr>
        <w:t>Program</w:t>
      </w:r>
      <w:r>
        <w:rPr>
          <w:rFonts w:cs="Arial"/>
          <w:b/>
          <w:bCs/>
        </w:rPr>
        <w:t xml:space="preserve"> </w:t>
      </w:r>
      <w:r w:rsidRPr="00966CA0">
        <w:rPr>
          <w:rFonts w:cs="Arial"/>
          <w:b/>
          <w:bCs/>
        </w:rPr>
        <w:t>Inicijative</w:t>
      </w:r>
      <w:r>
        <w:rPr>
          <w:rFonts w:cs="Arial"/>
          <w:b/>
          <w:bCs/>
        </w:rPr>
        <w:t xml:space="preserve"> </w:t>
      </w:r>
      <w:r w:rsidRPr="00966CA0">
        <w:rPr>
          <w:rFonts w:cs="Arial"/>
          <w:b/>
          <w:bCs/>
        </w:rPr>
        <w:t>usmjerene</w:t>
      </w:r>
      <w:r>
        <w:rPr>
          <w:rFonts w:cs="Arial"/>
          <w:b/>
          <w:bCs/>
        </w:rPr>
        <w:t xml:space="preserve"> </w:t>
      </w:r>
      <w:r w:rsidRPr="00966CA0">
        <w:rPr>
          <w:rFonts w:cs="Arial"/>
          <w:b/>
          <w:bCs/>
        </w:rPr>
        <w:t>na</w:t>
      </w:r>
      <w:r>
        <w:rPr>
          <w:rFonts w:cs="Arial"/>
          <w:b/>
          <w:bCs/>
        </w:rPr>
        <w:t xml:space="preserve"> </w:t>
      </w:r>
      <w:r w:rsidRPr="00966CA0">
        <w:rPr>
          <w:rFonts w:cs="Arial"/>
          <w:b/>
          <w:bCs/>
        </w:rPr>
        <w:t>mlade</w:t>
      </w:r>
      <w:r>
        <w:rPr>
          <w:rFonts w:cs="Arial"/>
        </w:rPr>
        <w:t xml:space="preserve"> </w:t>
      </w:r>
      <w:r w:rsidRPr="00966CA0">
        <w:rPr>
          <w:rFonts w:cs="Arial"/>
        </w:rPr>
        <w:t>-</w:t>
      </w:r>
      <w:r>
        <w:rPr>
          <w:rFonts w:cs="Arial"/>
        </w:rPr>
        <w:t xml:space="preserve"> </w:t>
      </w:r>
      <w:r w:rsidRPr="00966CA0">
        <w:rPr>
          <w:rFonts w:cs="Arial"/>
        </w:rPr>
        <w:t>Županija</w:t>
      </w:r>
      <w:r w:rsidR="00AA4CC3">
        <w:rPr>
          <w:rFonts w:cs="Arial"/>
        </w:rPr>
        <w:t xml:space="preserve"> </w:t>
      </w:r>
      <w:r>
        <w:rPr>
          <w:rFonts w:cs="Arial"/>
        </w:rPr>
        <w:t xml:space="preserve">je </w:t>
      </w:r>
      <w:r w:rsidRPr="00966CA0">
        <w:rPr>
          <w:rFonts w:cs="Arial"/>
        </w:rPr>
        <w:t>u</w:t>
      </w:r>
      <w:r>
        <w:rPr>
          <w:rFonts w:cs="Arial"/>
        </w:rPr>
        <w:t xml:space="preserve"> </w:t>
      </w:r>
      <w:r w:rsidRPr="00966CA0">
        <w:rPr>
          <w:rFonts w:cs="Arial"/>
        </w:rPr>
        <w:t>posljedn</w:t>
      </w:r>
      <w:r>
        <w:rPr>
          <w:rFonts w:cs="Arial"/>
        </w:rPr>
        <w:t xml:space="preserve">je </w:t>
      </w:r>
      <w:r w:rsidRPr="00966CA0">
        <w:rPr>
          <w:rFonts w:cs="Arial"/>
        </w:rPr>
        <w:t>4</w:t>
      </w:r>
      <w:r>
        <w:rPr>
          <w:rFonts w:cs="Arial"/>
        </w:rPr>
        <w:t xml:space="preserve"> </w:t>
      </w:r>
      <w:r w:rsidRPr="00966CA0">
        <w:rPr>
          <w:rFonts w:cs="Arial"/>
        </w:rPr>
        <w:t>godine</w:t>
      </w:r>
      <w:r>
        <w:rPr>
          <w:rFonts w:cs="Arial"/>
        </w:rPr>
        <w:t xml:space="preserve"> </w:t>
      </w:r>
      <w:r w:rsidRPr="00966CA0">
        <w:rPr>
          <w:rFonts w:cs="Arial"/>
        </w:rPr>
        <w:t>osigurala</w:t>
      </w:r>
      <w:r>
        <w:rPr>
          <w:rFonts w:cs="Arial"/>
        </w:rPr>
        <w:t xml:space="preserve"> i </w:t>
      </w:r>
      <w:r w:rsidRPr="00966CA0">
        <w:rPr>
          <w:rFonts w:cs="Arial"/>
        </w:rPr>
        <w:t>sredstva</w:t>
      </w:r>
      <w:r>
        <w:rPr>
          <w:rFonts w:cs="Arial"/>
        </w:rPr>
        <w:t xml:space="preserve"> u iznosu </w:t>
      </w:r>
      <w:r w:rsidRPr="00966CA0">
        <w:rPr>
          <w:rFonts w:cs="Arial"/>
        </w:rPr>
        <w:t>od</w:t>
      </w:r>
      <w:r>
        <w:rPr>
          <w:rFonts w:cs="Arial"/>
        </w:rPr>
        <w:t xml:space="preserve"> </w:t>
      </w:r>
      <w:r w:rsidRPr="00966CA0">
        <w:rPr>
          <w:rFonts w:cs="Arial"/>
        </w:rPr>
        <w:t>311.994,00</w:t>
      </w:r>
      <w:r>
        <w:rPr>
          <w:rFonts w:cs="Arial"/>
        </w:rPr>
        <w:t xml:space="preserve"> kn </w:t>
      </w:r>
      <w:r w:rsidRPr="00966CA0">
        <w:rPr>
          <w:rFonts w:cs="Arial"/>
        </w:rPr>
        <w:t>za</w:t>
      </w:r>
      <w:r>
        <w:rPr>
          <w:rFonts w:cs="Arial"/>
        </w:rPr>
        <w:t xml:space="preserve"> </w:t>
      </w:r>
      <w:r w:rsidRPr="00966CA0">
        <w:rPr>
          <w:rFonts w:cs="Arial"/>
        </w:rPr>
        <w:t>prov</w:t>
      </w:r>
      <w:r>
        <w:rPr>
          <w:rFonts w:cs="Arial"/>
        </w:rPr>
        <w:t xml:space="preserve">edbu </w:t>
      </w:r>
      <w:r w:rsidRPr="00966CA0">
        <w:rPr>
          <w:rFonts w:cs="Arial"/>
        </w:rPr>
        <w:t>programa</w:t>
      </w:r>
      <w:r>
        <w:rPr>
          <w:rFonts w:cs="Arial"/>
        </w:rPr>
        <w:t xml:space="preserve"> </w:t>
      </w:r>
      <w:r w:rsidRPr="00966CA0">
        <w:rPr>
          <w:rFonts w:cs="Arial"/>
        </w:rPr>
        <w:t>poticanja</w:t>
      </w:r>
      <w:r>
        <w:rPr>
          <w:rFonts w:cs="Arial"/>
        </w:rPr>
        <w:t xml:space="preserve"> </w:t>
      </w:r>
      <w:r w:rsidRPr="00966CA0">
        <w:rPr>
          <w:rFonts w:cs="Arial"/>
        </w:rPr>
        <w:t>inicijativa</w:t>
      </w:r>
      <w:r>
        <w:rPr>
          <w:rFonts w:cs="Arial"/>
        </w:rPr>
        <w:t xml:space="preserve"> </w:t>
      </w:r>
      <w:r w:rsidRPr="00966CA0">
        <w:rPr>
          <w:rFonts w:cs="Arial"/>
        </w:rPr>
        <w:t>usmjerenih</w:t>
      </w:r>
      <w:r>
        <w:rPr>
          <w:rFonts w:cs="Arial"/>
        </w:rPr>
        <w:t xml:space="preserve"> </w:t>
      </w:r>
      <w:r w:rsidRPr="00966CA0">
        <w:rPr>
          <w:rFonts w:cs="Arial"/>
        </w:rPr>
        <w:t>na</w:t>
      </w:r>
      <w:r>
        <w:rPr>
          <w:rFonts w:cs="Arial"/>
        </w:rPr>
        <w:t xml:space="preserve"> </w:t>
      </w:r>
      <w:r w:rsidRPr="00966CA0">
        <w:rPr>
          <w:rFonts w:cs="Arial"/>
        </w:rPr>
        <w:t>mlade,</w:t>
      </w:r>
      <w:r>
        <w:rPr>
          <w:rFonts w:cs="Arial"/>
        </w:rPr>
        <w:t xml:space="preserve"> </w:t>
      </w:r>
      <w:r w:rsidRPr="00966CA0">
        <w:rPr>
          <w:rFonts w:cs="Arial"/>
        </w:rPr>
        <w:t>uz</w:t>
      </w:r>
      <w:r>
        <w:rPr>
          <w:rFonts w:cs="Arial"/>
        </w:rPr>
        <w:t xml:space="preserve"> </w:t>
      </w:r>
      <w:r w:rsidRPr="00966CA0">
        <w:rPr>
          <w:rFonts w:cs="Arial"/>
        </w:rPr>
        <w:t>partnersku</w:t>
      </w:r>
      <w:r>
        <w:rPr>
          <w:rFonts w:cs="Arial"/>
        </w:rPr>
        <w:t xml:space="preserve"> </w:t>
      </w:r>
      <w:r w:rsidRPr="00966CA0">
        <w:rPr>
          <w:rFonts w:cs="Arial"/>
        </w:rPr>
        <w:t>podršku</w:t>
      </w:r>
      <w:r>
        <w:rPr>
          <w:rFonts w:cs="Arial"/>
        </w:rPr>
        <w:t xml:space="preserve"> </w:t>
      </w:r>
      <w:r w:rsidRPr="00966CA0">
        <w:rPr>
          <w:rFonts w:cs="Arial"/>
        </w:rPr>
        <w:t>Sveučilišta</w:t>
      </w:r>
      <w:r>
        <w:rPr>
          <w:rFonts w:cs="Arial"/>
        </w:rPr>
        <w:t xml:space="preserve"> </w:t>
      </w:r>
      <w:r w:rsidRPr="00966CA0">
        <w:rPr>
          <w:rFonts w:cs="Arial"/>
        </w:rPr>
        <w:t>u</w:t>
      </w:r>
      <w:r>
        <w:rPr>
          <w:rFonts w:cs="Arial"/>
        </w:rPr>
        <w:t xml:space="preserve"> </w:t>
      </w:r>
      <w:r w:rsidRPr="00966CA0">
        <w:rPr>
          <w:rFonts w:cs="Arial"/>
        </w:rPr>
        <w:t>Rijeci.</w:t>
      </w:r>
      <w:r>
        <w:rPr>
          <w:rFonts w:cs="Arial"/>
        </w:rPr>
        <w:t xml:space="preserve"> </w:t>
      </w:r>
      <w:r w:rsidRPr="00966CA0">
        <w:rPr>
          <w:rFonts w:cs="Arial"/>
        </w:rPr>
        <w:t>Kroz</w:t>
      </w:r>
      <w:r>
        <w:rPr>
          <w:rFonts w:cs="Arial"/>
        </w:rPr>
        <w:t xml:space="preserve"> </w:t>
      </w:r>
      <w:r w:rsidRPr="00966CA0">
        <w:rPr>
          <w:rFonts w:cs="Arial"/>
        </w:rPr>
        <w:t>program</w:t>
      </w:r>
      <w:r>
        <w:rPr>
          <w:rFonts w:cs="Arial"/>
        </w:rPr>
        <w:t xml:space="preserve"> </w:t>
      </w:r>
      <w:r w:rsidRPr="00966CA0">
        <w:rPr>
          <w:rFonts w:cs="Arial"/>
        </w:rPr>
        <w:t>je</w:t>
      </w:r>
      <w:r>
        <w:rPr>
          <w:rFonts w:cs="Arial"/>
        </w:rPr>
        <w:t xml:space="preserve"> </w:t>
      </w:r>
      <w:r w:rsidRPr="00966CA0">
        <w:rPr>
          <w:rFonts w:cs="Arial"/>
        </w:rPr>
        <w:t>pružena</w:t>
      </w:r>
      <w:r>
        <w:rPr>
          <w:rFonts w:cs="Arial"/>
        </w:rPr>
        <w:t xml:space="preserve"> </w:t>
      </w:r>
      <w:r w:rsidRPr="00966CA0">
        <w:rPr>
          <w:rFonts w:cs="Arial"/>
        </w:rPr>
        <w:t>financijska</w:t>
      </w:r>
      <w:r>
        <w:rPr>
          <w:rFonts w:cs="Arial"/>
        </w:rPr>
        <w:t xml:space="preserve"> </w:t>
      </w:r>
      <w:r w:rsidRPr="00966CA0">
        <w:rPr>
          <w:rFonts w:cs="Arial"/>
        </w:rPr>
        <w:t>podrška</w:t>
      </w:r>
      <w:r>
        <w:rPr>
          <w:rFonts w:cs="Arial"/>
        </w:rPr>
        <w:t xml:space="preserve"> </w:t>
      </w:r>
      <w:r w:rsidRPr="00966CA0">
        <w:rPr>
          <w:rFonts w:cs="Arial"/>
        </w:rPr>
        <w:t>za</w:t>
      </w:r>
      <w:r>
        <w:rPr>
          <w:rFonts w:cs="Arial"/>
        </w:rPr>
        <w:t xml:space="preserve"> </w:t>
      </w:r>
      <w:r w:rsidRPr="00966CA0">
        <w:rPr>
          <w:rFonts w:cs="Arial"/>
        </w:rPr>
        <w:t>realizaciju</w:t>
      </w:r>
      <w:r>
        <w:rPr>
          <w:rFonts w:cs="Arial"/>
        </w:rPr>
        <w:t xml:space="preserve"> </w:t>
      </w:r>
      <w:r w:rsidRPr="00966CA0">
        <w:rPr>
          <w:rFonts w:cs="Arial"/>
        </w:rPr>
        <w:t>kvalitetnih</w:t>
      </w:r>
      <w:r>
        <w:rPr>
          <w:rFonts w:cs="Arial"/>
        </w:rPr>
        <w:t xml:space="preserve"> </w:t>
      </w:r>
      <w:r w:rsidRPr="00966CA0">
        <w:rPr>
          <w:rFonts w:cs="Arial"/>
        </w:rPr>
        <w:t>studentskih</w:t>
      </w:r>
      <w:r>
        <w:rPr>
          <w:rFonts w:cs="Arial"/>
        </w:rPr>
        <w:t xml:space="preserve"> </w:t>
      </w:r>
      <w:r w:rsidRPr="00966CA0">
        <w:rPr>
          <w:rFonts w:cs="Arial"/>
        </w:rPr>
        <w:t>projekata</w:t>
      </w:r>
      <w:r>
        <w:rPr>
          <w:rFonts w:cs="Arial"/>
        </w:rPr>
        <w:t xml:space="preserve"> </w:t>
      </w:r>
      <w:r w:rsidRPr="00966CA0">
        <w:rPr>
          <w:rFonts w:cs="Arial"/>
        </w:rPr>
        <w:t>usmjerenih</w:t>
      </w:r>
      <w:r>
        <w:rPr>
          <w:rFonts w:cs="Arial"/>
        </w:rPr>
        <w:t xml:space="preserve"> </w:t>
      </w:r>
      <w:r w:rsidRPr="00966CA0">
        <w:rPr>
          <w:rFonts w:cs="Arial"/>
        </w:rPr>
        <w:t>na</w:t>
      </w:r>
      <w:r>
        <w:rPr>
          <w:rFonts w:cs="Arial"/>
        </w:rPr>
        <w:t xml:space="preserve"> </w:t>
      </w:r>
      <w:r w:rsidRPr="00966CA0">
        <w:rPr>
          <w:rFonts w:cs="Arial"/>
        </w:rPr>
        <w:t>medijsku</w:t>
      </w:r>
      <w:r>
        <w:rPr>
          <w:rFonts w:cs="Arial"/>
        </w:rPr>
        <w:t xml:space="preserve"> </w:t>
      </w:r>
      <w:r w:rsidRPr="00966CA0">
        <w:rPr>
          <w:rFonts w:cs="Arial"/>
        </w:rPr>
        <w:t>produkciju</w:t>
      </w:r>
      <w:r>
        <w:rPr>
          <w:rFonts w:cs="Arial"/>
        </w:rPr>
        <w:t xml:space="preserve"> </w:t>
      </w:r>
      <w:r w:rsidRPr="00966CA0">
        <w:rPr>
          <w:rFonts w:cs="Arial"/>
        </w:rPr>
        <w:t>(Radio</w:t>
      </w:r>
      <w:r>
        <w:rPr>
          <w:rFonts w:cs="Arial"/>
        </w:rPr>
        <w:t xml:space="preserve"> </w:t>
      </w:r>
      <w:r w:rsidRPr="00966CA0">
        <w:rPr>
          <w:rFonts w:cs="Arial"/>
        </w:rPr>
        <w:t>Sova)</w:t>
      </w:r>
      <w:r>
        <w:rPr>
          <w:rFonts w:cs="Arial"/>
        </w:rPr>
        <w:t xml:space="preserve"> </w:t>
      </w:r>
      <w:r w:rsidRPr="00966CA0">
        <w:rPr>
          <w:rFonts w:cs="Arial"/>
        </w:rPr>
        <w:t>te</w:t>
      </w:r>
      <w:r>
        <w:rPr>
          <w:rFonts w:cs="Arial"/>
        </w:rPr>
        <w:t xml:space="preserve"> </w:t>
      </w:r>
      <w:r w:rsidRPr="00966CA0">
        <w:rPr>
          <w:rFonts w:cs="Arial"/>
        </w:rPr>
        <w:t>na</w:t>
      </w:r>
      <w:r>
        <w:rPr>
          <w:rFonts w:cs="Arial"/>
        </w:rPr>
        <w:t xml:space="preserve"> </w:t>
      </w:r>
      <w:r w:rsidRPr="00966CA0">
        <w:rPr>
          <w:rFonts w:cs="Arial"/>
        </w:rPr>
        <w:t>samozapošljavanje</w:t>
      </w:r>
      <w:r>
        <w:rPr>
          <w:rFonts w:cs="Arial"/>
        </w:rPr>
        <w:t xml:space="preserve"> </w:t>
      </w:r>
      <w:r w:rsidRPr="00966CA0">
        <w:rPr>
          <w:rFonts w:cs="Arial"/>
        </w:rPr>
        <w:t>i</w:t>
      </w:r>
      <w:r>
        <w:rPr>
          <w:rFonts w:cs="Arial"/>
        </w:rPr>
        <w:t xml:space="preserve"> </w:t>
      </w:r>
      <w:r w:rsidRPr="00966CA0">
        <w:rPr>
          <w:rFonts w:cs="Arial"/>
        </w:rPr>
        <w:t>zapošljavanje</w:t>
      </w:r>
      <w:r>
        <w:rPr>
          <w:rFonts w:cs="Arial"/>
        </w:rPr>
        <w:t xml:space="preserve"> </w:t>
      </w:r>
      <w:r w:rsidRPr="00966CA0">
        <w:rPr>
          <w:rFonts w:cs="Arial"/>
        </w:rPr>
        <w:t>mladih</w:t>
      </w:r>
      <w:r>
        <w:rPr>
          <w:rFonts w:cs="Arial"/>
        </w:rPr>
        <w:t xml:space="preserve"> </w:t>
      </w:r>
      <w:r w:rsidRPr="00966CA0">
        <w:rPr>
          <w:rFonts w:cs="Arial"/>
        </w:rPr>
        <w:t>(Ured</w:t>
      </w:r>
      <w:r>
        <w:rPr>
          <w:rFonts w:cs="Arial"/>
        </w:rPr>
        <w:t xml:space="preserve"> </w:t>
      </w:r>
      <w:r w:rsidRPr="00966CA0">
        <w:rPr>
          <w:rFonts w:cs="Arial"/>
        </w:rPr>
        <w:t>za</w:t>
      </w:r>
      <w:r>
        <w:rPr>
          <w:rFonts w:cs="Arial"/>
        </w:rPr>
        <w:t xml:space="preserve"> </w:t>
      </w:r>
      <w:r w:rsidRPr="00966CA0">
        <w:rPr>
          <w:rFonts w:cs="Arial"/>
        </w:rPr>
        <w:t>karijere</w:t>
      </w:r>
      <w:r>
        <w:rPr>
          <w:rFonts w:cs="Arial"/>
        </w:rPr>
        <w:t xml:space="preserve"> </w:t>
      </w:r>
      <w:r w:rsidRPr="00966CA0">
        <w:rPr>
          <w:rFonts w:cs="Arial"/>
        </w:rPr>
        <w:t>Sveučilišta</w:t>
      </w:r>
      <w:r>
        <w:rPr>
          <w:rFonts w:cs="Arial"/>
        </w:rPr>
        <w:t xml:space="preserve"> </w:t>
      </w:r>
      <w:r w:rsidRPr="00966CA0">
        <w:rPr>
          <w:rFonts w:cs="Arial"/>
        </w:rPr>
        <w:t>u</w:t>
      </w:r>
      <w:r>
        <w:rPr>
          <w:rFonts w:cs="Arial"/>
        </w:rPr>
        <w:t xml:space="preserve"> </w:t>
      </w:r>
      <w:r w:rsidRPr="00966CA0">
        <w:rPr>
          <w:rFonts w:cs="Arial"/>
        </w:rPr>
        <w:t>Rijeci).</w:t>
      </w:r>
      <w:r>
        <w:rPr>
          <w:rFonts w:cs="Arial"/>
        </w:rPr>
        <w:t xml:space="preserve"> </w:t>
      </w:r>
    </w:p>
    <w:p w14:paraId="59399BFE" w14:textId="73F054FD" w:rsidR="002062F3" w:rsidRPr="00F14AA2" w:rsidRDefault="002062F3" w:rsidP="007017F4">
      <w:pPr>
        <w:spacing w:line="276" w:lineRule="auto"/>
        <w:ind w:firstLine="720"/>
        <w:rPr>
          <w:rFonts w:cs="Arial"/>
        </w:rPr>
      </w:pPr>
      <w:r w:rsidRPr="0006769D">
        <w:rPr>
          <w:rFonts w:cs="Arial"/>
          <w:b/>
          <w:bCs/>
        </w:rPr>
        <w:t>3. Program sufinanciranja ureda za mlade</w:t>
      </w:r>
      <w:r>
        <w:rPr>
          <w:rStyle w:val="FootnoteReference"/>
          <w:rFonts w:cs="Arial"/>
        </w:rPr>
        <w:footnoteReference w:id="217"/>
      </w:r>
      <w:r w:rsidR="007017F4">
        <w:rPr>
          <w:rFonts w:cs="Arial"/>
        </w:rPr>
        <w:t xml:space="preserve"> - </w:t>
      </w:r>
      <w:r w:rsidR="00CB4919">
        <w:rPr>
          <w:rFonts w:cs="Arial"/>
        </w:rPr>
        <w:t>„</w:t>
      </w:r>
      <w:r w:rsidRPr="00CB4919">
        <w:rPr>
          <w:rFonts w:cs="Arial"/>
        </w:rPr>
        <w:t>Ured za mlade</w:t>
      </w:r>
      <w:r w:rsidR="00CB4919">
        <w:rPr>
          <w:rFonts w:cs="Arial"/>
        </w:rPr>
        <w:t>“</w:t>
      </w:r>
      <w:r w:rsidRPr="00CB4919">
        <w:rPr>
          <w:rFonts w:cs="Arial"/>
        </w:rPr>
        <w:t xml:space="preserve"> PGŽ</w:t>
      </w:r>
      <w:r w:rsidR="00CB4919">
        <w:rPr>
          <w:rFonts w:cs="Arial"/>
        </w:rPr>
        <w:t xml:space="preserve"> je</w:t>
      </w:r>
      <w:r w:rsidRPr="00CB4919">
        <w:rPr>
          <w:rFonts w:cs="Arial"/>
        </w:rPr>
        <w:t xml:space="preserve"> početak oblikovanja platforme za učinkovitu provedbu politika za mlade PGŽ. Uređivanje i opremanje prostora za uključivanje mladih, umrežavanje ključnih dionika te sufinanciranje programa i projekata udruga usmjerenih na mlade </w:t>
      </w:r>
      <w:r w:rsidR="00CB4919">
        <w:rPr>
          <w:rFonts w:cs="Arial"/>
        </w:rPr>
        <w:t>č</w:t>
      </w:r>
      <w:r w:rsidR="00B52743">
        <w:rPr>
          <w:rFonts w:cs="Arial"/>
        </w:rPr>
        <w:t>ini</w:t>
      </w:r>
      <w:r w:rsidRPr="00CB4919">
        <w:rPr>
          <w:rFonts w:cs="Arial"/>
        </w:rPr>
        <w:t xml:space="preserve"> model </w:t>
      </w:r>
      <w:r w:rsidR="00CB4919">
        <w:rPr>
          <w:rFonts w:cs="Arial"/>
        </w:rPr>
        <w:t>d</w:t>
      </w:r>
      <w:r w:rsidR="00B52743">
        <w:rPr>
          <w:rFonts w:cs="Arial"/>
        </w:rPr>
        <w:t>obre</w:t>
      </w:r>
      <w:r w:rsidRPr="00CB4919">
        <w:rPr>
          <w:rFonts w:cs="Arial"/>
        </w:rPr>
        <w:t xml:space="preserve"> infrastruktura za uključivanje mladih.</w:t>
      </w:r>
      <w:r>
        <w:rPr>
          <w:rFonts w:cs="Arial"/>
        </w:rPr>
        <w:t xml:space="preserve"> </w:t>
      </w:r>
      <w:r>
        <w:rPr>
          <w:rFonts w:cs="Arial"/>
          <w:i/>
          <w:iCs/>
        </w:rPr>
        <w:t>„</w:t>
      </w:r>
      <w:r w:rsidRPr="00BF522C">
        <w:rPr>
          <w:rFonts w:cs="Arial"/>
          <w:i/>
          <w:iCs/>
        </w:rPr>
        <w:t>Projekt</w:t>
      </w:r>
      <w:r>
        <w:rPr>
          <w:rFonts w:cs="Arial"/>
          <w:i/>
          <w:iCs/>
        </w:rPr>
        <w:t xml:space="preserve"> </w:t>
      </w:r>
      <w:r w:rsidRPr="00BF522C">
        <w:rPr>
          <w:rFonts w:cs="Arial"/>
          <w:i/>
          <w:iCs/>
        </w:rPr>
        <w:t>Ureda</w:t>
      </w:r>
      <w:r>
        <w:rPr>
          <w:rFonts w:cs="Arial"/>
          <w:i/>
          <w:iCs/>
        </w:rPr>
        <w:t xml:space="preserve"> </w:t>
      </w:r>
      <w:r w:rsidRPr="00BF522C">
        <w:rPr>
          <w:rFonts w:cs="Arial"/>
          <w:i/>
          <w:iCs/>
        </w:rPr>
        <w:t>za</w:t>
      </w:r>
      <w:r>
        <w:rPr>
          <w:rFonts w:cs="Arial"/>
          <w:i/>
          <w:iCs/>
        </w:rPr>
        <w:t xml:space="preserve"> </w:t>
      </w:r>
      <w:r w:rsidRPr="00BF522C">
        <w:rPr>
          <w:rFonts w:cs="Arial"/>
          <w:i/>
          <w:iCs/>
        </w:rPr>
        <w:t>mlade</w:t>
      </w:r>
      <w:r>
        <w:rPr>
          <w:rFonts w:cs="Arial"/>
          <w:i/>
          <w:iCs/>
        </w:rPr>
        <w:t xml:space="preserve"> </w:t>
      </w:r>
      <w:r w:rsidRPr="00BF522C">
        <w:rPr>
          <w:rFonts w:cs="Arial"/>
          <w:i/>
          <w:iCs/>
        </w:rPr>
        <w:t>temelji</w:t>
      </w:r>
      <w:r>
        <w:rPr>
          <w:rFonts w:cs="Arial"/>
          <w:i/>
          <w:iCs/>
        </w:rPr>
        <w:t xml:space="preserve"> </w:t>
      </w:r>
      <w:r w:rsidRPr="00BF522C">
        <w:rPr>
          <w:rFonts w:cs="Arial"/>
          <w:i/>
          <w:iCs/>
        </w:rPr>
        <w:t>se</w:t>
      </w:r>
      <w:r>
        <w:rPr>
          <w:rFonts w:cs="Arial"/>
          <w:i/>
          <w:iCs/>
        </w:rPr>
        <w:t xml:space="preserve"> </w:t>
      </w:r>
      <w:r w:rsidRPr="00BF522C">
        <w:rPr>
          <w:rFonts w:cs="Arial"/>
          <w:i/>
          <w:iCs/>
        </w:rPr>
        <w:t>na</w:t>
      </w:r>
      <w:r>
        <w:rPr>
          <w:rFonts w:cs="Arial"/>
          <w:i/>
          <w:iCs/>
        </w:rPr>
        <w:t xml:space="preserve"> </w:t>
      </w:r>
      <w:r w:rsidRPr="00BF522C">
        <w:rPr>
          <w:rFonts w:cs="Arial"/>
          <w:i/>
          <w:iCs/>
        </w:rPr>
        <w:t>mreži</w:t>
      </w:r>
      <w:r>
        <w:rPr>
          <w:rFonts w:cs="Arial"/>
          <w:i/>
          <w:iCs/>
        </w:rPr>
        <w:t xml:space="preserve"> </w:t>
      </w:r>
      <w:r w:rsidRPr="00BF522C">
        <w:rPr>
          <w:rFonts w:cs="Arial"/>
          <w:i/>
          <w:iCs/>
        </w:rPr>
        <w:t>informativno-edukativnih</w:t>
      </w:r>
      <w:r>
        <w:rPr>
          <w:rFonts w:cs="Arial"/>
          <w:i/>
          <w:iCs/>
        </w:rPr>
        <w:t xml:space="preserve"> </w:t>
      </w:r>
      <w:r w:rsidRPr="00BF522C">
        <w:rPr>
          <w:rFonts w:cs="Arial"/>
          <w:i/>
          <w:iCs/>
        </w:rPr>
        <w:t>punktova</w:t>
      </w:r>
      <w:r>
        <w:rPr>
          <w:rFonts w:cs="Arial"/>
          <w:i/>
          <w:iCs/>
        </w:rPr>
        <w:t xml:space="preserve"> </w:t>
      </w:r>
      <w:r w:rsidRPr="00BF522C">
        <w:rPr>
          <w:rFonts w:cs="Arial"/>
          <w:i/>
          <w:iCs/>
        </w:rPr>
        <w:t>i</w:t>
      </w:r>
      <w:r>
        <w:rPr>
          <w:rFonts w:cs="Arial"/>
          <w:i/>
          <w:iCs/>
        </w:rPr>
        <w:t xml:space="preserve"> </w:t>
      </w:r>
      <w:r w:rsidRPr="00BF522C">
        <w:rPr>
          <w:rFonts w:cs="Arial"/>
          <w:i/>
          <w:iCs/>
        </w:rPr>
        <w:t>društvenih</w:t>
      </w:r>
      <w:r>
        <w:rPr>
          <w:rFonts w:cs="Arial"/>
          <w:i/>
          <w:iCs/>
        </w:rPr>
        <w:t xml:space="preserve"> </w:t>
      </w:r>
      <w:r w:rsidRPr="00BF522C">
        <w:rPr>
          <w:rFonts w:cs="Arial"/>
          <w:i/>
          <w:iCs/>
        </w:rPr>
        <w:t>domova</w:t>
      </w:r>
      <w:r>
        <w:rPr>
          <w:rFonts w:cs="Arial"/>
          <w:i/>
          <w:iCs/>
        </w:rPr>
        <w:t xml:space="preserve"> </w:t>
      </w:r>
      <w:r w:rsidRPr="00BF522C">
        <w:rPr>
          <w:rFonts w:cs="Arial"/>
          <w:i/>
          <w:iCs/>
        </w:rPr>
        <w:t>kroz</w:t>
      </w:r>
      <w:r>
        <w:rPr>
          <w:rFonts w:cs="Arial"/>
          <w:i/>
          <w:iCs/>
        </w:rPr>
        <w:t xml:space="preserve"> </w:t>
      </w:r>
      <w:r w:rsidRPr="00BF522C">
        <w:rPr>
          <w:rFonts w:cs="Arial"/>
          <w:i/>
          <w:iCs/>
        </w:rPr>
        <w:t>koje</w:t>
      </w:r>
      <w:r>
        <w:rPr>
          <w:rFonts w:cs="Arial"/>
          <w:i/>
          <w:iCs/>
        </w:rPr>
        <w:t xml:space="preserve"> </w:t>
      </w:r>
      <w:r w:rsidRPr="00BF522C">
        <w:rPr>
          <w:rFonts w:cs="Arial"/>
          <w:i/>
          <w:iCs/>
        </w:rPr>
        <w:t>se</w:t>
      </w:r>
      <w:r>
        <w:rPr>
          <w:rFonts w:cs="Arial"/>
          <w:i/>
          <w:iCs/>
        </w:rPr>
        <w:t xml:space="preserve"> </w:t>
      </w:r>
      <w:r w:rsidRPr="00BF522C">
        <w:rPr>
          <w:rFonts w:cs="Arial"/>
          <w:i/>
          <w:iCs/>
        </w:rPr>
        <w:t>osigurava</w:t>
      </w:r>
      <w:r>
        <w:rPr>
          <w:rFonts w:cs="Arial"/>
          <w:i/>
          <w:iCs/>
        </w:rPr>
        <w:t xml:space="preserve"> </w:t>
      </w:r>
      <w:r w:rsidRPr="00BF522C">
        <w:rPr>
          <w:rFonts w:cs="Arial"/>
          <w:i/>
          <w:iCs/>
        </w:rPr>
        <w:t>veća</w:t>
      </w:r>
      <w:r>
        <w:rPr>
          <w:rFonts w:cs="Arial"/>
          <w:i/>
          <w:iCs/>
        </w:rPr>
        <w:t xml:space="preserve"> </w:t>
      </w:r>
      <w:r w:rsidRPr="00BF522C">
        <w:rPr>
          <w:rFonts w:cs="Arial"/>
          <w:i/>
          <w:iCs/>
        </w:rPr>
        <w:t>dostupnost</w:t>
      </w:r>
      <w:r>
        <w:rPr>
          <w:rFonts w:cs="Arial"/>
          <w:i/>
          <w:iCs/>
        </w:rPr>
        <w:t xml:space="preserve"> </w:t>
      </w:r>
      <w:r w:rsidRPr="00BF522C">
        <w:rPr>
          <w:rFonts w:cs="Arial"/>
          <w:i/>
          <w:iCs/>
        </w:rPr>
        <w:t>kvalitetnih</w:t>
      </w:r>
      <w:r>
        <w:rPr>
          <w:rFonts w:cs="Arial"/>
          <w:i/>
          <w:iCs/>
        </w:rPr>
        <w:t xml:space="preserve"> </w:t>
      </w:r>
      <w:r w:rsidRPr="00BF522C">
        <w:rPr>
          <w:rFonts w:cs="Arial"/>
          <w:i/>
          <w:iCs/>
        </w:rPr>
        <w:t>projekata</w:t>
      </w:r>
      <w:r>
        <w:rPr>
          <w:rFonts w:cs="Arial"/>
          <w:i/>
          <w:iCs/>
        </w:rPr>
        <w:t xml:space="preserve"> </w:t>
      </w:r>
      <w:r w:rsidRPr="00BF522C">
        <w:rPr>
          <w:rFonts w:cs="Arial"/>
          <w:i/>
          <w:iCs/>
        </w:rPr>
        <w:t>i</w:t>
      </w:r>
      <w:r>
        <w:rPr>
          <w:rFonts w:cs="Arial"/>
          <w:i/>
          <w:iCs/>
        </w:rPr>
        <w:t xml:space="preserve"> </w:t>
      </w:r>
      <w:r w:rsidRPr="00BF522C">
        <w:rPr>
          <w:rFonts w:cs="Arial"/>
          <w:i/>
          <w:iCs/>
        </w:rPr>
        <w:t>programa</w:t>
      </w:r>
      <w:r>
        <w:rPr>
          <w:rFonts w:cs="Arial"/>
          <w:i/>
          <w:iCs/>
        </w:rPr>
        <w:t xml:space="preserve"> </w:t>
      </w:r>
      <w:r w:rsidRPr="00BF522C">
        <w:rPr>
          <w:rFonts w:cs="Arial"/>
          <w:i/>
          <w:iCs/>
        </w:rPr>
        <w:t>usmjerenih</w:t>
      </w:r>
      <w:r>
        <w:rPr>
          <w:rFonts w:cs="Arial"/>
          <w:i/>
          <w:iCs/>
        </w:rPr>
        <w:t xml:space="preserve"> </w:t>
      </w:r>
      <w:r w:rsidRPr="00BF522C">
        <w:rPr>
          <w:rFonts w:cs="Arial"/>
          <w:i/>
          <w:iCs/>
        </w:rPr>
        <w:t>na</w:t>
      </w:r>
      <w:r>
        <w:rPr>
          <w:rFonts w:cs="Arial"/>
          <w:i/>
          <w:iCs/>
        </w:rPr>
        <w:t xml:space="preserve"> </w:t>
      </w:r>
      <w:r w:rsidRPr="00BF522C">
        <w:rPr>
          <w:rFonts w:cs="Arial"/>
          <w:i/>
          <w:iCs/>
        </w:rPr>
        <w:t>mlade</w:t>
      </w:r>
      <w:r>
        <w:rPr>
          <w:rFonts w:cs="Arial"/>
          <w:i/>
          <w:iCs/>
        </w:rPr>
        <w:t xml:space="preserve"> </w:t>
      </w:r>
      <w:r w:rsidRPr="00BF522C">
        <w:rPr>
          <w:rFonts w:cs="Arial"/>
          <w:i/>
          <w:iCs/>
        </w:rPr>
        <w:t>s</w:t>
      </w:r>
      <w:r>
        <w:rPr>
          <w:rFonts w:cs="Arial"/>
          <w:i/>
          <w:iCs/>
        </w:rPr>
        <w:t xml:space="preserve"> </w:t>
      </w:r>
      <w:r w:rsidRPr="00BF522C">
        <w:rPr>
          <w:rFonts w:cs="Arial"/>
          <w:i/>
          <w:iCs/>
        </w:rPr>
        <w:t>naglaskom</w:t>
      </w:r>
      <w:r>
        <w:rPr>
          <w:rFonts w:cs="Arial"/>
          <w:i/>
          <w:iCs/>
        </w:rPr>
        <w:t xml:space="preserve"> </w:t>
      </w:r>
      <w:r w:rsidRPr="00BF522C">
        <w:rPr>
          <w:rFonts w:cs="Arial"/>
          <w:i/>
          <w:iCs/>
        </w:rPr>
        <w:t>na</w:t>
      </w:r>
      <w:r>
        <w:rPr>
          <w:rFonts w:cs="Arial"/>
          <w:i/>
          <w:iCs/>
        </w:rPr>
        <w:t xml:space="preserve"> </w:t>
      </w:r>
      <w:r w:rsidRPr="00BF522C">
        <w:rPr>
          <w:rFonts w:cs="Arial"/>
          <w:i/>
          <w:iCs/>
        </w:rPr>
        <w:t>ruralno</w:t>
      </w:r>
      <w:r>
        <w:rPr>
          <w:rFonts w:cs="Arial"/>
          <w:i/>
          <w:iCs/>
        </w:rPr>
        <w:t xml:space="preserve"> </w:t>
      </w:r>
      <w:r w:rsidRPr="00BF522C">
        <w:rPr>
          <w:rFonts w:cs="Arial"/>
          <w:i/>
          <w:iCs/>
        </w:rPr>
        <w:t>područje.</w:t>
      </w:r>
      <w:r>
        <w:rPr>
          <w:rFonts w:cs="Arial"/>
          <w:i/>
          <w:iCs/>
        </w:rPr>
        <w:t xml:space="preserve"> </w:t>
      </w:r>
      <w:r w:rsidRPr="00BF522C">
        <w:rPr>
          <w:rFonts w:cs="Arial"/>
          <w:i/>
          <w:iCs/>
        </w:rPr>
        <w:t>Infrastrukturnu</w:t>
      </w:r>
      <w:r>
        <w:rPr>
          <w:rFonts w:cs="Arial"/>
          <w:i/>
          <w:iCs/>
        </w:rPr>
        <w:t xml:space="preserve"> </w:t>
      </w:r>
      <w:r w:rsidRPr="00BF522C">
        <w:rPr>
          <w:rFonts w:cs="Arial"/>
          <w:i/>
          <w:iCs/>
        </w:rPr>
        <w:t>mrežu</w:t>
      </w:r>
      <w:r>
        <w:rPr>
          <w:rFonts w:cs="Arial"/>
          <w:i/>
          <w:iCs/>
        </w:rPr>
        <w:t xml:space="preserve"> </w:t>
      </w:r>
      <w:r w:rsidRPr="00BF522C">
        <w:rPr>
          <w:rFonts w:cs="Arial"/>
          <w:i/>
          <w:iCs/>
        </w:rPr>
        <w:t>Ureda</w:t>
      </w:r>
      <w:r>
        <w:rPr>
          <w:rFonts w:cs="Arial"/>
          <w:i/>
          <w:iCs/>
        </w:rPr>
        <w:t xml:space="preserve"> </w:t>
      </w:r>
      <w:r w:rsidRPr="00BF522C">
        <w:rPr>
          <w:rFonts w:cs="Arial"/>
          <w:i/>
          <w:iCs/>
        </w:rPr>
        <w:t>za</w:t>
      </w:r>
      <w:r>
        <w:rPr>
          <w:rFonts w:cs="Arial"/>
          <w:i/>
          <w:iCs/>
        </w:rPr>
        <w:t xml:space="preserve"> </w:t>
      </w:r>
      <w:r w:rsidRPr="00BF522C">
        <w:rPr>
          <w:rFonts w:cs="Arial"/>
          <w:i/>
          <w:iCs/>
        </w:rPr>
        <w:t>mlade</w:t>
      </w:r>
      <w:r>
        <w:rPr>
          <w:rFonts w:cs="Arial"/>
          <w:i/>
          <w:iCs/>
        </w:rPr>
        <w:t xml:space="preserve"> </w:t>
      </w:r>
      <w:r w:rsidRPr="00BF522C">
        <w:rPr>
          <w:rFonts w:cs="Arial"/>
          <w:i/>
          <w:iCs/>
        </w:rPr>
        <w:t>čine</w:t>
      </w:r>
      <w:r>
        <w:rPr>
          <w:rFonts w:cs="Arial"/>
          <w:i/>
          <w:iCs/>
        </w:rPr>
        <w:t xml:space="preserve"> </w:t>
      </w:r>
      <w:r w:rsidRPr="00BF522C">
        <w:rPr>
          <w:rFonts w:cs="Arial"/>
          <w:i/>
          <w:iCs/>
        </w:rPr>
        <w:t>informativno-edukativni</w:t>
      </w:r>
      <w:r>
        <w:rPr>
          <w:rFonts w:cs="Arial"/>
          <w:i/>
          <w:iCs/>
        </w:rPr>
        <w:t xml:space="preserve"> </w:t>
      </w:r>
      <w:r w:rsidRPr="00BF522C">
        <w:rPr>
          <w:rFonts w:cs="Arial"/>
          <w:i/>
          <w:iCs/>
        </w:rPr>
        <w:t>punktovi</w:t>
      </w:r>
      <w:r>
        <w:rPr>
          <w:rFonts w:cs="Arial"/>
          <w:i/>
          <w:iCs/>
        </w:rPr>
        <w:t xml:space="preserve"> </w:t>
      </w:r>
      <w:r w:rsidRPr="00BF522C">
        <w:rPr>
          <w:rFonts w:cs="Arial"/>
          <w:i/>
          <w:iCs/>
        </w:rPr>
        <w:t>na</w:t>
      </w:r>
      <w:r>
        <w:rPr>
          <w:rFonts w:cs="Arial"/>
          <w:i/>
          <w:iCs/>
        </w:rPr>
        <w:t xml:space="preserve"> </w:t>
      </w:r>
      <w:r w:rsidRPr="00BF522C">
        <w:rPr>
          <w:rFonts w:cs="Arial"/>
          <w:i/>
          <w:iCs/>
        </w:rPr>
        <w:t>području</w:t>
      </w:r>
      <w:r>
        <w:rPr>
          <w:rFonts w:cs="Arial"/>
          <w:i/>
          <w:iCs/>
        </w:rPr>
        <w:t xml:space="preserve"> </w:t>
      </w:r>
      <w:r w:rsidRPr="00BF522C">
        <w:rPr>
          <w:rFonts w:cs="Arial"/>
          <w:i/>
          <w:iCs/>
        </w:rPr>
        <w:t>Rijeke</w:t>
      </w:r>
      <w:r>
        <w:rPr>
          <w:rFonts w:cs="Arial"/>
          <w:i/>
          <w:iCs/>
        </w:rPr>
        <w:t xml:space="preserve"> </w:t>
      </w:r>
      <w:r w:rsidRPr="00BF522C">
        <w:rPr>
          <w:rFonts w:cs="Arial"/>
          <w:i/>
          <w:iCs/>
        </w:rPr>
        <w:t>i</w:t>
      </w:r>
      <w:r>
        <w:rPr>
          <w:rFonts w:cs="Arial"/>
          <w:i/>
          <w:iCs/>
        </w:rPr>
        <w:t xml:space="preserve"> </w:t>
      </w:r>
      <w:r w:rsidRPr="00BF522C">
        <w:rPr>
          <w:rFonts w:cs="Arial"/>
          <w:i/>
          <w:iCs/>
        </w:rPr>
        <w:t>Liburnije</w:t>
      </w:r>
      <w:r>
        <w:rPr>
          <w:rFonts w:cs="Arial"/>
          <w:i/>
          <w:iCs/>
        </w:rPr>
        <w:t xml:space="preserve"> </w:t>
      </w:r>
      <w:r w:rsidRPr="00BF522C">
        <w:rPr>
          <w:rFonts w:cs="Arial"/>
          <w:i/>
          <w:iCs/>
        </w:rPr>
        <w:t>te</w:t>
      </w:r>
      <w:r>
        <w:rPr>
          <w:rFonts w:cs="Arial"/>
          <w:i/>
          <w:iCs/>
        </w:rPr>
        <w:t xml:space="preserve"> </w:t>
      </w:r>
      <w:r w:rsidRPr="00BF522C">
        <w:rPr>
          <w:rFonts w:cs="Arial"/>
          <w:i/>
          <w:iCs/>
        </w:rPr>
        <w:t>društveni</w:t>
      </w:r>
      <w:r>
        <w:rPr>
          <w:rFonts w:cs="Arial"/>
          <w:i/>
          <w:iCs/>
        </w:rPr>
        <w:t xml:space="preserve"> </w:t>
      </w:r>
      <w:r w:rsidRPr="00BF522C">
        <w:rPr>
          <w:rFonts w:cs="Arial"/>
          <w:i/>
          <w:iCs/>
        </w:rPr>
        <w:t>domovi</w:t>
      </w:r>
      <w:r>
        <w:rPr>
          <w:rFonts w:cs="Arial"/>
          <w:i/>
          <w:iCs/>
        </w:rPr>
        <w:t xml:space="preserve"> </w:t>
      </w:r>
      <w:r w:rsidRPr="00BF522C">
        <w:rPr>
          <w:rFonts w:cs="Arial"/>
          <w:i/>
          <w:iCs/>
        </w:rPr>
        <w:t>na</w:t>
      </w:r>
      <w:r>
        <w:rPr>
          <w:rFonts w:cs="Arial"/>
          <w:i/>
          <w:iCs/>
        </w:rPr>
        <w:t xml:space="preserve"> </w:t>
      </w:r>
      <w:r w:rsidRPr="00BF522C">
        <w:rPr>
          <w:rFonts w:cs="Arial"/>
          <w:i/>
          <w:iCs/>
        </w:rPr>
        <w:t>području</w:t>
      </w:r>
      <w:r>
        <w:rPr>
          <w:rFonts w:cs="Arial"/>
          <w:i/>
          <w:iCs/>
        </w:rPr>
        <w:t xml:space="preserve"> </w:t>
      </w:r>
      <w:r w:rsidRPr="00BF522C">
        <w:rPr>
          <w:rFonts w:cs="Arial"/>
          <w:i/>
          <w:iCs/>
        </w:rPr>
        <w:t>Lovranske</w:t>
      </w:r>
      <w:r>
        <w:rPr>
          <w:rFonts w:cs="Arial"/>
          <w:i/>
          <w:iCs/>
        </w:rPr>
        <w:t xml:space="preserve"> </w:t>
      </w:r>
      <w:r w:rsidRPr="00BF522C">
        <w:rPr>
          <w:rFonts w:cs="Arial"/>
          <w:i/>
          <w:iCs/>
        </w:rPr>
        <w:t>Drage.”</w:t>
      </w:r>
      <w:r>
        <w:rPr>
          <w:rFonts w:cs="Arial"/>
        </w:rPr>
        <w:t xml:space="preserve"> (Arhiva PGŽ, 2020). </w:t>
      </w:r>
      <w:r w:rsidRPr="0045167B">
        <w:rPr>
          <w:rFonts w:cs="Arial"/>
        </w:rPr>
        <w:t xml:space="preserve">Uređeni su i opremljeni prostori: </w:t>
      </w:r>
      <w:r w:rsidRPr="00F14AA2">
        <w:rPr>
          <w:rFonts w:cs="Arial"/>
        </w:rPr>
        <w:t>Društveni dom na području Općine Fužine (prostor stare škole u Vratima)</w:t>
      </w:r>
      <w:r>
        <w:rPr>
          <w:rFonts w:cs="Arial"/>
        </w:rPr>
        <w:t xml:space="preserve">; </w:t>
      </w:r>
      <w:r w:rsidRPr="00F14AA2">
        <w:rPr>
          <w:rFonts w:cs="Arial"/>
        </w:rPr>
        <w:t xml:space="preserve">Prostori za mlade na području </w:t>
      </w:r>
      <w:r>
        <w:rPr>
          <w:rFonts w:cs="Arial"/>
        </w:rPr>
        <w:t>g</w:t>
      </w:r>
      <w:r w:rsidRPr="00F14AA2">
        <w:rPr>
          <w:rFonts w:cs="Arial"/>
        </w:rPr>
        <w:t>rada Delnica i općina Klana, Lokve, Mošćenička Draga, Mrkopalj, Viškovo i Brod Moravice. Infrastrukturna mreža Ureda za mlade umrežila je značajan broj jedinica lokalne samouprave čime su stvoreni kvalitetni preduvjeti za realizaciju logistički zahtjevnijih projekata i programa. Na godišnjoj razini u aktivnostima organiziranim na razini mreže Ureda za mlade prosječno sudjeluje više od 2.300 mladih osoba. Županija je od 2017</w:t>
      </w:r>
      <w:r>
        <w:rPr>
          <w:rFonts w:cs="Arial"/>
        </w:rPr>
        <w:t>.</w:t>
      </w:r>
      <w:r w:rsidRPr="00F14AA2">
        <w:rPr>
          <w:rFonts w:cs="Arial"/>
        </w:rPr>
        <w:t xml:space="preserve"> do 2021</w:t>
      </w:r>
      <w:r>
        <w:rPr>
          <w:rFonts w:cs="Arial"/>
        </w:rPr>
        <w:t>.</w:t>
      </w:r>
      <w:r w:rsidRPr="00F14AA2">
        <w:rPr>
          <w:rFonts w:cs="Arial"/>
        </w:rPr>
        <w:t xml:space="preserve"> osigurala ukupno 2.366.858,00 kuna za provedbu projekta Ured za mlade PGŽ. Ovakva ulaganja preduvjet su za poticanje mladih na aktivno sudjelovanje i oblikovanje programa prema interesima mladih, uz primjerene ljudske resurse</w:t>
      </w:r>
      <w:r>
        <w:rPr>
          <w:rFonts w:cs="Arial"/>
        </w:rPr>
        <w:t>,</w:t>
      </w:r>
      <w:r w:rsidRPr="00F14AA2">
        <w:rPr>
          <w:rFonts w:cs="Arial"/>
        </w:rPr>
        <w:t xml:space="preserve"> odnosno osobe koje rade s mladima. </w:t>
      </w:r>
    </w:p>
    <w:p w14:paraId="12223691" w14:textId="3CF0585C" w:rsidR="002062F3" w:rsidRPr="00E76F9F" w:rsidRDefault="002062F3" w:rsidP="00D67C60">
      <w:pPr>
        <w:pStyle w:val="ListParagraph"/>
        <w:spacing w:line="276" w:lineRule="auto"/>
        <w:ind w:left="0" w:firstLine="720"/>
        <w:rPr>
          <w:rFonts w:cs="Arial"/>
        </w:rPr>
      </w:pPr>
      <w:r>
        <w:rPr>
          <w:rFonts w:cs="Arial"/>
          <w:b/>
          <w:bCs/>
        </w:rPr>
        <w:t xml:space="preserve">4. </w:t>
      </w:r>
      <w:r w:rsidRPr="00E76F9F">
        <w:rPr>
          <w:rFonts w:cs="Arial"/>
          <w:b/>
          <w:bCs/>
        </w:rPr>
        <w:t xml:space="preserve">Strateško upravljanje za mlade </w:t>
      </w:r>
      <w:r w:rsidRPr="00E76F9F">
        <w:rPr>
          <w:rFonts w:cs="Arial"/>
        </w:rPr>
        <w:t>- Županija je tijekom 2020. godine pokrenula izradu strateškog dokumenta za mlade koji obuhv</w:t>
      </w:r>
      <w:r w:rsidR="00B52743">
        <w:rPr>
          <w:rFonts w:cs="Arial"/>
        </w:rPr>
        <w:t>aća razdoblje od četiri godine.</w:t>
      </w:r>
      <w:r w:rsidRPr="00E76F9F">
        <w:rPr>
          <w:rFonts w:cs="Arial"/>
        </w:rPr>
        <w:t xml:space="preserve"> </w:t>
      </w:r>
    </w:p>
    <w:p w14:paraId="4594239B" w14:textId="77777777" w:rsidR="002062F3" w:rsidRPr="00047F57" w:rsidRDefault="002062F3" w:rsidP="00D67C60">
      <w:pPr>
        <w:pStyle w:val="ListParagraph"/>
        <w:spacing w:line="276" w:lineRule="auto"/>
        <w:ind w:left="0" w:firstLine="720"/>
        <w:rPr>
          <w:rFonts w:cs="Arial"/>
        </w:rPr>
      </w:pPr>
      <w:r>
        <w:rPr>
          <w:rFonts w:cs="Arial"/>
          <w:b/>
          <w:bCs/>
        </w:rPr>
        <w:t xml:space="preserve">5. </w:t>
      </w:r>
      <w:r w:rsidRPr="00047F57">
        <w:rPr>
          <w:rFonts w:cs="Arial"/>
          <w:b/>
          <w:bCs/>
        </w:rPr>
        <w:t xml:space="preserve">Programi za djecu kojima se sprječava isključenost </w:t>
      </w:r>
      <w:r w:rsidRPr="0034796D">
        <w:rPr>
          <w:rFonts w:cs="Arial"/>
          <w:b/>
          <w:bCs/>
        </w:rPr>
        <w:t>mladih</w:t>
      </w:r>
      <w:r w:rsidRPr="0034796D">
        <w:rPr>
          <w:rFonts w:cs="Arial"/>
          <w:b/>
        </w:rPr>
        <w:t xml:space="preserve"> u kasnijoj razvojnoj dobi</w:t>
      </w:r>
    </w:p>
    <w:p w14:paraId="5F26BD5C" w14:textId="77777777" w:rsidR="002062F3" w:rsidRPr="00047F57" w:rsidRDefault="002062F3" w:rsidP="00EC6DC1">
      <w:pPr>
        <w:pStyle w:val="ListParagraph"/>
        <w:numPr>
          <w:ilvl w:val="0"/>
          <w:numId w:val="75"/>
        </w:numPr>
        <w:spacing w:after="0" w:line="276" w:lineRule="auto"/>
        <w:ind w:left="0"/>
        <w:rPr>
          <w:rFonts w:cs="Arial"/>
        </w:rPr>
      </w:pPr>
      <w:r w:rsidRPr="00397B85">
        <w:rPr>
          <w:rFonts w:cs="Arial"/>
          <w:b/>
          <w:bCs/>
        </w:rPr>
        <w:t>Usluga</w:t>
      </w:r>
      <w:r>
        <w:rPr>
          <w:rFonts w:cs="Arial"/>
          <w:b/>
          <w:bCs/>
        </w:rPr>
        <w:t xml:space="preserve"> </w:t>
      </w:r>
      <w:r w:rsidRPr="00397B85">
        <w:rPr>
          <w:rFonts w:cs="Arial"/>
          <w:b/>
          <w:bCs/>
        </w:rPr>
        <w:t>rane</w:t>
      </w:r>
      <w:r>
        <w:rPr>
          <w:rFonts w:cs="Arial"/>
          <w:b/>
          <w:bCs/>
        </w:rPr>
        <w:t xml:space="preserve"> </w:t>
      </w:r>
      <w:r w:rsidRPr="00397B85">
        <w:rPr>
          <w:rFonts w:cs="Arial"/>
          <w:b/>
          <w:bCs/>
        </w:rPr>
        <w:t>intervencije</w:t>
      </w:r>
      <w:r>
        <w:rPr>
          <w:rFonts w:cs="Arial"/>
        </w:rPr>
        <w:t xml:space="preserve"> - d</w:t>
      </w:r>
      <w:r w:rsidRPr="00397B85">
        <w:rPr>
          <w:rFonts w:cs="Arial"/>
        </w:rPr>
        <w:t>ostupnost</w:t>
      </w:r>
      <w:r>
        <w:rPr>
          <w:rFonts w:cs="Arial"/>
        </w:rPr>
        <w:t xml:space="preserve"> </w:t>
      </w:r>
      <w:r w:rsidRPr="00397B85">
        <w:rPr>
          <w:rFonts w:cs="Arial"/>
        </w:rPr>
        <w:t>usluge</w:t>
      </w:r>
      <w:r>
        <w:rPr>
          <w:rFonts w:cs="Arial"/>
        </w:rPr>
        <w:t xml:space="preserve"> </w:t>
      </w:r>
      <w:r w:rsidRPr="00397B85">
        <w:rPr>
          <w:rFonts w:cs="Arial"/>
        </w:rPr>
        <w:t>rane</w:t>
      </w:r>
      <w:r>
        <w:rPr>
          <w:rFonts w:cs="Arial"/>
        </w:rPr>
        <w:t xml:space="preserve"> </w:t>
      </w:r>
      <w:r w:rsidRPr="00397B85">
        <w:rPr>
          <w:rFonts w:cs="Arial"/>
        </w:rPr>
        <w:t>intervencije</w:t>
      </w:r>
      <w:r>
        <w:rPr>
          <w:rFonts w:cs="Arial"/>
        </w:rPr>
        <w:t xml:space="preserve"> </w:t>
      </w:r>
      <w:r w:rsidRPr="00397B85">
        <w:rPr>
          <w:rFonts w:cs="Arial"/>
        </w:rPr>
        <w:t>za</w:t>
      </w:r>
      <w:r>
        <w:rPr>
          <w:rFonts w:cs="Arial"/>
        </w:rPr>
        <w:t xml:space="preserve"> </w:t>
      </w:r>
      <w:r w:rsidRPr="00397B85">
        <w:rPr>
          <w:rFonts w:cs="Arial"/>
        </w:rPr>
        <w:t>djecu</w:t>
      </w:r>
      <w:r>
        <w:rPr>
          <w:rFonts w:cs="Arial"/>
        </w:rPr>
        <w:t xml:space="preserve"> </w:t>
      </w:r>
      <w:r w:rsidRPr="00397B85">
        <w:rPr>
          <w:rFonts w:cs="Arial"/>
        </w:rPr>
        <w:t>s</w:t>
      </w:r>
      <w:r>
        <w:rPr>
          <w:rFonts w:cs="Arial"/>
        </w:rPr>
        <w:t xml:space="preserve"> </w:t>
      </w:r>
      <w:r w:rsidRPr="00397B85">
        <w:rPr>
          <w:rFonts w:cs="Arial"/>
        </w:rPr>
        <w:t>razvojnim</w:t>
      </w:r>
      <w:r>
        <w:rPr>
          <w:rFonts w:cs="Arial"/>
        </w:rPr>
        <w:t xml:space="preserve"> </w:t>
      </w:r>
      <w:r w:rsidRPr="00397B85">
        <w:rPr>
          <w:rFonts w:cs="Arial"/>
        </w:rPr>
        <w:t>teškoćama</w:t>
      </w:r>
      <w:r>
        <w:rPr>
          <w:rFonts w:cs="Arial"/>
        </w:rPr>
        <w:t xml:space="preserve"> </w:t>
      </w:r>
      <w:r w:rsidRPr="00397B85">
        <w:rPr>
          <w:rFonts w:cs="Arial"/>
        </w:rPr>
        <w:t>nije</w:t>
      </w:r>
      <w:r>
        <w:rPr>
          <w:rFonts w:cs="Arial"/>
        </w:rPr>
        <w:t xml:space="preserve"> </w:t>
      </w:r>
      <w:r w:rsidRPr="00397B85">
        <w:rPr>
          <w:rFonts w:cs="Arial"/>
        </w:rPr>
        <w:t>sustavno</w:t>
      </w:r>
      <w:r>
        <w:rPr>
          <w:rFonts w:cs="Arial"/>
        </w:rPr>
        <w:t xml:space="preserve"> </w:t>
      </w:r>
      <w:r w:rsidRPr="00397B85">
        <w:rPr>
          <w:rFonts w:cs="Arial"/>
        </w:rPr>
        <w:t>riješena</w:t>
      </w:r>
      <w:r>
        <w:rPr>
          <w:rFonts w:cs="Arial"/>
        </w:rPr>
        <w:t xml:space="preserve"> </w:t>
      </w:r>
      <w:r w:rsidRPr="00397B85">
        <w:rPr>
          <w:rFonts w:cs="Arial"/>
        </w:rPr>
        <w:t>na</w:t>
      </w:r>
      <w:r>
        <w:rPr>
          <w:rFonts w:cs="Arial"/>
        </w:rPr>
        <w:t xml:space="preserve"> </w:t>
      </w:r>
      <w:r w:rsidRPr="00397B85">
        <w:rPr>
          <w:rFonts w:cs="Arial"/>
        </w:rPr>
        <w:t>razini</w:t>
      </w:r>
      <w:r>
        <w:rPr>
          <w:rFonts w:cs="Arial"/>
        </w:rPr>
        <w:t xml:space="preserve"> </w:t>
      </w:r>
      <w:r w:rsidRPr="00397B85">
        <w:rPr>
          <w:rFonts w:cs="Arial"/>
        </w:rPr>
        <w:t>države,</w:t>
      </w:r>
      <w:r>
        <w:rPr>
          <w:rFonts w:cs="Arial"/>
        </w:rPr>
        <w:t xml:space="preserve"> </w:t>
      </w:r>
      <w:r w:rsidRPr="00397B85">
        <w:rPr>
          <w:rFonts w:cs="Arial"/>
        </w:rPr>
        <w:t>već</w:t>
      </w:r>
      <w:r>
        <w:rPr>
          <w:rFonts w:cs="Arial"/>
        </w:rPr>
        <w:t xml:space="preserve"> </w:t>
      </w:r>
      <w:r w:rsidRPr="00397B85">
        <w:rPr>
          <w:rFonts w:cs="Arial"/>
        </w:rPr>
        <w:t>se</w:t>
      </w:r>
      <w:r>
        <w:rPr>
          <w:rFonts w:cs="Arial"/>
        </w:rPr>
        <w:t xml:space="preserve"> </w:t>
      </w:r>
      <w:r w:rsidRPr="00397B85">
        <w:rPr>
          <w:rFonts w:cs="Arial"/>
        </w:rPr>
        <w:t>samo</w:t>
      </w:r>
      <w:r>
        <w:rPr>
          <w:rFonts w:cs="Arial"/>
        </w:rPr>
        <w:t xml:space="preserve"> sporadično </w:t>
      </w:r>
      <w:r w:rsidRPr="00397B85">
        <w:rPr>
          <w:rFonts w:cs="Arial"/>
        </w:rPr>
        <w:t>organizira</w:t>
      </w:r>
      <w:r>
        <w:rPr>
          <w:rFonts w:cs="Arial"/>
        </w:rPr>
        <w:t xml:space="preserve"> </w:t>
      </w:r>
      <w:r w:rsidRPr="00397B85">
        <w:rPr>
          <w:rFonts w:cs="Arial"/>
        </w:rPr>
        <w:t>u</w:t>
      </w:r>
      <w:r>
        <w:rPr>
          <w:rFonts w:cs="Arial"/>
        </w:rPr>
        <w:t xml:space="preserve"> </w:t>
      </w:r>
      <w:r w:rsidRPr="00397B85">
        <w:rPr>
          <w:rFonts w:cs="Arial"/>
        </w:rPr>
        <w:t>pojedinim</w:t>
      </w:r>
      <w:r>
        <w:rPr>
          <w:rFonts w:cs="Arial"/>
        </w:rPr>
        <w:t xml:space="preserve"> </w:t>
      </w:r>
      <w:r w:rsidRPr="00397B85">
        <w:rPr>
          <w:rFonts w:cs="Arial"/>
        </w:rPr>
        <w:t>lokalnim</w:t>
      </w:r>
      <w:r>
        <w:rPr>
          <w:rFonts w:cs="Arial"/>
        </w:rPr>
        <w:t xml:space="preserve"> </w:t>
      </w:r>
      <w:r w:rsidRPr="00397B85">
        <w:rPr>
          <w:rFonts w:cs="Arial"/>
        </w:rPr>
        <w:t>zajednicama.</w:t>
      </w:r>
      <w:r>
        <w:rPr>
          <w:rFonts w:cs="Arial"/>
        </w:rPr>
        <w:t xml:space="preserve"> </w:t>
      </w:r>
      <w:r w:rsidRPr="00397B85">
        <w:rPr>
          <w:rFonts w:cs="Arial"/>
        </w:rPr>
        <w:t>U</w:t>
      </w:r>
      <w:r>
        <w:rPr>
          <w:rFonts w:cs="Arial"/>
        </w:rPr>
        <w:t xml:space="preserve"> </w:t>
      </w:r>
      <w:r w:rsidRPr="00397B85">
        <w:rPr>
          <w:rFonts w:cs="Arial"/>
        </w:rPr>
        <w:t>suradnji</w:t>
      </w:r>
      <w:r>
        <w:rPr>
          <w:rFonts w:cs="Arial"/>
        </w:rPr>
        <w:t xml:space="preserve"> </w:t>
      </w:r>
      <w:r w:rsidRPr="00397B85">
        <w:rPr>
          <w:rFonts w:cs="Arial"/>
        </w:rPr>
        <w:t>Upravnog</w:t>
      </w:r>
      <w:r>
        <w:rPr>
          <w:rFonts w:cs="Arial"/>
        </w:rPr>
        <w:t xml:space="preserve"> </w:t>
      </w:r>
      <w:r w:rsidRPr="00397B85">
        <w:rPr>
          <w:rFonts w:cs="Arial"/>
        </w:rPr>
        <w:t>odjela</w:t>
      </w:r>
      <w:r>
        <w:rPr>
          <w:rFonts w:cs="Arial"/>
        </w:rPr>
        <w:t xml:space="preserve"> </w:t>
      </w:r>
      <w:r w:rsidRPr="00397B85">
        <w:rPr>
          <w:rFonts w:cs="Arial"/>
        </w:rPr>
        <w:t>i</w:t>
      </w:r>
      <w:r>
        <w:rPr>
          <w:rFonts w:cs="Arial"/>
        </w:rPr>
        <w:t xml:space="preserve"> </w:t>
      </w:r>
      <w:r w:rsidRPr="00397B85">
        <w:rPr>
          <w:rFonts w:cs="Arial"/>
        </w:rPr>
        <w:t>3</w:t>
      </w:r>
      <w:r>
        <w:rPr>
          <w:rFonts w:cs="Arial"/>
        </w:rPr>
        <w:t xml:space="preserve"> JLS </w:t>
      </w:r>
      <w:r w:rsidRPr="00397B85">
        <w:rPr>
          <w:rFonts w:cs="Arial"/>
        </w:rPr>
        <w:t>s</w:t>
      </w:r>
      <w:r>
        <w:rPr>
          <w:rFonts w:cs="Arial"/>
        </w:rPr>
        <w:t xml:space="preserve"> </w:t>
      </w:r>
      <w:r w:rsidRPr="00397B85">
        <w:rPr>
          <w:rFonts w:cs="Arial"/>
        </w:rPr>
        <w:t>područja</w:t>
      </w:r>
      <w:r>
        <w:rPr>
          <w:rFonts w:cs="Arial"/>
        </w:rPr>
        <w:t xml:space="preserve"> </w:t>
      </w:r>
      <w:r w:rsidRPr="00397B85">
        <w:rPr>
          <w:rFonts w:cs="Arial"/>
        </w:rPr>
        <w:t>Gorskog</w:t>
      </w:r>
      <w:r>
        <w:rPr>
          <w:rFonts w:cs="Arial"/>
        </w:rPr>
        <w:t xml:space="preserve"> </w:t>
      </w:r>
      <w:r w:rsidRPr="00397B85">
        <w:rPr>
          <w:rFonts w:cs="Arial"/>
        </w:rPr>
        <w:t>kotara</w:t>
      </w:r>
      <w:r>
        <w:rPr>
          <w:rFonts w:cs="Arial"/>
        </w:rPr>
        <w:t xml:space="preserve"> </w:t>
      </w:r>
      <w:r w:rsidRPr="00397B85">
        <w:rPr>
          <w:rFonts w:cs="Arial"/>
        </w:rPr>
        <w:t>(Grad</w:t>
      </w:r>
      <w:r>
        <w:rPr>
          <w:rFonts w:cs="Arial"/>
        </w:rPr>
        <w:t xml:space="preserve"> </w:t>
      </w:r>
      <w:r w:rsidRPr="00397B85">
        <w:rPr>
          <w:rFonts w:cs="Arial"/>
        </w:rPr>
        <w:t>Delnice</w:t>
      </w:r>
      <w:r>
        <w:rPr>
          <w:rFonts w:cs="Arial"/>
        </w:rPr>
        <w:t xml:space="preserve"> </w:t>
      </w:r>
      <w:r w:rsidRPr="00397B85">
        <w:rPr>
          <w:rFonts w:cs="Arial"/>
        </w:rPr>
        <w:t>i</w:t>
      </w:r>
      <w:r>
        <w:rPr>
          <w:rFonts w:cs="Arial"/>
        </w:rPr>
        <w:t xml:space="preserve"> o</w:t>
      </w:r>
      <w:r w:rsidRPr="00397B85">
        <w:rPr>
          <w:rFonts w:cs="Arial"/>
        </w:rPr>
        <w:t>pćine</w:t>
      </w:r>
      <w:r>
        <w:rPr>
          <w:rFonts w:cs="Arial"/>
        </w:rPr>
        <w:t xml:space="preserve"> </w:t>
      </w:r>
      <w:r w:rsidRPr="00397B85">
        <w:rPr>
          <w:rFonts w:cs="Arial"/>
        </w:rPr>
        <w:t>Fužine</w:t>
      </w:r>
      <w:r>
        <w:rPr>
          <w:rFonts w:cs="Arial"/>
        </w:rPr>
        <w:t xml:space="preserve"> </w:t>
      </w:r>
      <w:r w:rsidRPr="00397B85">
        <w:rPr>
          <w:rFonts w:cs="Arial"/>
        </w:rPr>
        <w:t>i</w:t>
      </w:r>
      <w:r>
        <w:rPr>
          <w:rFonts w:cs="Arial"/>
        </w:rPr>
        <w:t xml:space="preserve"> </w:t>
      </w:r>
      <w:r w:rsidRPr="00397B85">
        <w:rPr>
          <w:rFonts w:cs="Arial"/>
        </w:rPr>
        <w:t>Ravna</w:t>
      </w:r>
      <w:r>
        <w:rPr>
          <w:rFonts w:cs="Arial"/>
        </w:rPr>
        <w:t xml:space="preserve"> </w:t>
      </w:r>
      <w:r w:rsidRPr="00397B85">
        <w:rPr>
          <w:rFonts w:cs="Arial"/>
        </w:rPr>
        <w:t>Gora)</w:t>
      </w:r>
      <w:r>
        <w:rPr>
          <w:rFonts w:cs="Arial"/>
        </w:rPr>
        <w:t xml:space="preserve"> </w:t>
      </w:r>
      <w:r w:rsidRPr="00397B85">
        <w:rPr>
          <w:rFonts w:cs="Arial"/>
        </w:rPr>
        <w:t>usluga</w:t>
      </w:r>
      <w:r>
        <w:rPr>
          <w:rFonts w:cs="Arial"/>
        </w:rPr>
        <w:t xml:space="preserve"> </w:t>
      </w:r>
      <w:r w:rsidRPr="00397B85">
        <w:rPr>
          <w:rFonts w:cs="Arial"/>
        </w:rPr>
        <w:t>rane</w:t>
      </w:r>
      <w:r>
        <w:rPr>
          <w:rFonts w:cs="Arial"/>
        </w:rPr>
        <w:t xml:space="preserve"> </w:t>
      </w:r>
      <w:r w:rsidRPr="00397B85">
        <w:rPr>
          <w:rFonts w:cs="Arial"/>
        </w:rPr>
        <w:t>intervencije</w:t>
      </w:r>
      <w:r>
        <w:rPr>
          <w:rFonts w:cs="Arial"/>
        </w:rPr>
        <w:t xml:space="preserve"> </w:t>
      </w:r>
      <w:r w:rsidRPr="00397B85">
        <w:rPr>
          <w:rFonts w:cs="Arial"/>
        </w:rPr>
        <w:t>započeta</w:t>
      </w:r>
      <w:r>
        <w:rPr>
          <w:rFonts w:cs="Arial"/>
        </w:rPr>
        <w:t xml:space="preserve"> </w:t>
      </w:r>
      <w:r w:rsidRPr="00397B85">
        <w:rPr>
          <w:rFonts w:cs="Arial"/>
        </w:rPr>
        <w:t>je</w:t>
      </w:r>
      <w:r>
        <w:rPr>
          <w:rFonts w:cs="Arial"/>
        </w:rPr>
        <w:t xml:space="preserve"> </w:t>
      </w:r>
      <w:r w:rsidRPr="00397B85">
        <w:rPr>
          <w:rFonts w:cs="Arial"/>
        </w:rPr>
        <w:t>u</w:t>
      </w:r>
      <w:r>
        <w:rPr>
          <w:rFonts w:cs="Arial"/>
        </w:rPr>
        <w:t xml:space="preserve"> </w:t>
      </w:r>
      <w:r w:rsidRPr="00397B85">
        <w:rPr>
          <w:rFonts w:cs="Arial"/>
        </w:rPr>
        <w:t>2020.</w:t>
      </w:r>
      <w:r>
        <w:rPr>
          <w:rFonts w:cs="Arial"/>
        </w:rPr>
        <w:t xml:space="preserve"> </w:t>
      </w:r>
      <w:r w:rsidRPr="00397B85">
        <w:rPr>
          <w:rFonts w:cs="Arial"/>
        </w:rPr>
        <w:t>godini</w:t>
      </w:r>
      <w:r>
        <w:rPr>
          <w:rFonts w:cs="Arial"/>
        </w:rPr>
        <w:t xml:space="preserve">. </w:t>
      </w:r>
      <w:r w:rsidRPr="00397B85">
        <w:rPr>
          <w:rFonts w:cs="Arial"/>
        </w:rPr>
        <w:t>Županije</w:t>
      </w:r>
      <w:r>
        <w:rPr>
          <w:rFonts w:cs="Arial"/>
        </w:rPr>
        <w:t xml:space="preserve"> </w:t>
      </w:r>
      <w:r w:rsidRPr="00397B85">
        <w:rPr>
          <w:rFonts w:cs="Arial"/>
        </w:rPr>
        <w:t>i</w:t>
      </w:r>
      <w:r>
        <w:rPr>
          <w:rFonts w:cs="Arial"/>
        </w:rPr>
        <w:t xml:space="preserve"> </w:t>
      </w:r>
      <w:r w:rsidRPr="00397B85">
        <w:rPr>
          <w:rFonts w:cs="Arial"/>
        </w:rPr>
        <w:t>JLS</w:t>
      </w:r>
      <w:r>
        <w:rPr>
          <w:rFonts w:cs="Arial"/>
        </w:rPr>
        <w:t xml:space="preserve"> </w:t>
      </w:r>
      <w:r w:rsidRPr="00397B85">
        <w:rPr>
          <w:rFonts w:cs="Arial"/>
        </w:rPr>
        <w:t>podmiruju</w:t>
      </w:r>
      <w:r>
        <w:rPr>
          <w:rFonts w:cs="Arial"/>
        </w:rPr>
        <w:t xml:space="preserve"> </w:t>
      </w:r>
      <w:r w:rsidRPr="00397B85">
        <w:rPr>
          <w:rFonts w:cs="Arial"/>
        </w:rPr>
        <w:t>rashode</w:t>
      </w:r>
      <w:r>
        <w:rPr>
          <w:rFonts w:cs="Arial"/>
        </w:rPr>
        <w:t xml:space="preserve"> </w:t>
      </w:r>
      <w:r w:rsidRPr="00397B85">
        <w:rPr>
          <w:rFonts w:cs="Arial"/>
        </w:rPr>
        <w:t>za</w:t>
      </w:r>
      <w:r>
        <w:rPr>
          <w:rFonts w:cs="Arial"/>
        </w:rPr>
        <w:t xml:space="preserve"> </w:t>
      </w:r>
      <w:r w:rsidRPr="00397B85">
        <w:rPr>
          <w:rFonts w:cs="Arial"/>
        </w:rPr>
        <w:t>rad</w:t>
      </w:r>
      <w:r>
        <w:rPr>
          <w:rFonts w:cs="Arial"/>
        </w:rPr>
        <w:t xml:space="preserve"> </w:t>
      </w:r>
      <w:r w:rsidRPr="00397B85">
        <w:rPr>
          <w:rFonts w:cs="Arial"/>
        </w:rPr>
        <w:t>psihologa</w:t>
      </w:r>
      <w:r>
        <w:rPr>
          <w:rFonts w:cs="Arial"/>
        </w:rPr>
        <w:t xml:space="preserve"> </w:t>
      </w:r>
      <w:r w:rsidRPr="00397B85">
        <w:rPr>
          <w:rFonts w:cs="Arial"/>
        </w:rPr>
        <w:t>kao</w:t>
      </w:r>
      <w:r>
        <w:rPr>
          <w:rFonts w:cs="Arial"/>
        </w:rPr>
        <w:t xml:space="preserve"> </w:t>
      </w:r>
      <w:r w:rsidRPr="00397B85">
        <w:rPr>
          <w:rFonts w:cs="Arial"/>
        </w:rPr>
        <w:t>člana</w:t>
      </w:r>
      <w:r>
        <w:rPr>
          <w:rFonts w:cs="Arial"/>
        </w:rPr>
        <w:t xml:space="preserve"> </w:t>
      </w:r>
      <w:r w:rsidRPr="00397B85">
        <w:rPr>
          <w:rFonts w:cs="Arial"/>
        </w:rPr>
        <w:t>tima</w:t>
      </w:r>
      <w:r>
        <w:rPr>
          <w:rFonts w:cs="Arial"/>
        </w:rPr>
        <w:t xml:space="preserve"> </w:t>
      </w:r>
      <w:r w:rsidRPr="00397B85">
        <w:rPr>
          <w:rFonts w:cs="Arial"/>
        </w:rPr>
        <w:t>rane</w:t>
      </w:r>
      <w:r>
        <w:rPr>
          <w:rFonts w:cs="Arial"/>
        </w:rPr>
        <w:t xml:space="preserve"> </w:t>
      </w:r>
      <w:r w:rsidRPr="00397B85">
        <w:rPr>
          <w:rFonts w:cs="Arial"/>
        </w:rPr>
        <w:t>intervencije.</w:t>
      </w:r>
      <w:r>
        <w:rPr>
          <w:rFonts w:cs="Arial"/>
        </w:rPr>
        <w:t xml:space="preserve"> </w:t>
      </w:r>
      <w:r w:rsidRPr="00397B85">
        <w:rPr>
          <w:rFonts w:cs="Arial"/>
        </w:rPr>
        <w:t>Po</w:t>
      </w:r>
      <w:r>
        <w:rPr>
          <w:rFonts w:cs="Arial"/>
        </w:rPr>
        <w:t xml:space="preserve"> </w:t>
      </w:r>
      <w:r w:rsidRPr="00397B85">
        <w:rPr>
          <w:rFonts w:cs="Arial"/>
        </w:rPr>
        <w:t>uzoru</w:t>
      </w:r>
      <w:r>
        <w:rPr>
          <w:rFonts w:cs="Arial"/>
        </w:rPr>
        <w:t xml:space="preserve"> </w:t>
      </w:r>
      <w:r w:rsidRPr="00397B85">
        <w:rPr>
          <w:rFonts w:cs="Arial"/>
        </w:rPr>
        <w:t>na</w:t>
      </w:r>
      <w:r>
        <w:rPr>
          <w:rFonts w:cs="Arial"/>
        </w:rPr>
        <w:t xml:space="preserve"> </w:t>
      </w:r>
      <w:r w:rsidRPr="00397B85">
        <w:rPr>
          <w:rFonts w:cs="Arial"/>
        </w:rPr>
        <w:t>uspješan</w:t>
      </w:r>
      <w:r>
        <w:rPr>
          <w:rFonts w:cs="Arial"/>
        </w:rPr>
        <w:t xml:space="preserve"> </w:t>
      </w:r>
      <w:r w:rsidRPr="00397B85">
        <w:rPr>
          <w:rFonts w:cs="Arial"/>
        </w:rPr>
        <w:t>model</w:t>
      </w:r>
      <w:r>
        <w:rPr>
          <w:rFonts w:cs="Arial"/>
        </w:rPr>
        <w:t xml:space="preserve"> </w:t>
      </w:r>
      <w:r w:rsidRPr="00397B85">
        <w:rPr>
          <w:rFonts w:cs="Arial"/>
        </w:rPr>
        <w:t>sufinanciranja</w:t>
      </w:r>
      <w:r>
        <w:rPr>
          <w:rFonts w:cs="Arial"/>
        </w:rPr>
        <w:t xml:space="preserve"> </w:t>
      </w:r>
      <w:r w:rsidRPr="00397B85">
        <w:rPr>
          <w:rFonts w:cs="Arial"/>
        </w:rPr>
        <w:t>logopeda</w:t>
      </w:r>
      <w:r>
        <w:rPr>
          <w:rFonts w:cs="Arial"/>
        </w:rPr>
        <w:t xml:space="preserve"> </w:t>
      </w:r>
      <w:r w:rsidRPr="00397B85">
        <w:rPr>
          <w:rFonts w:cs="Arial"/>
        </w:rPr>
        <w:t>i</w:t>
      </w:r>
      <w:r>
        <w:rPr>
          <w:rFonts w:cs="Arial"/>
        </w:rPr>
        <w:t xml:space="preserve"> </w:t>
      </w:r>
      <w:r w:rsidRPr="00397B85">
        <w:rPr>
          <w:rFonts w:cs="Arial"/>
        </w:rPr>
        <w:t>u</w:t>
      </w:r>
      <w:r>
        <w:rPr>
          <w:rFonts w:cs="Arial"/>
        </w:rPr>
        <w:t xml:space="preserve"> </w:t>
      </w:r>
      <w:r w:rsidRPr="00397B85">
        <w:rPr>
          <w:rFonts w:cs="Arial"/>
        </w:rPr>
        <w:t>ovom</w:t>
      </w:r>
      <w:r>
        <w:rPr>
          <w:rFonts w:cs="Arial"/>
        </w:rPr>
        <w:t xml:space="preserve"> </w:t>
      </w:r>
      <w:r w:rsidRPr="00397B85">
        <w:rPr>
          <w:rFonts w:cs="Arial"/>
        </w:rPr>
        <w:t>slučaju</w:t>
      </w:r>
      <w:r>
        <w:rPr>
          <w:rFonts w:cs="Arial"/>
        </w:rPr>
        <w:t xml:space="preserve"> </w:t>
      </w:r>
      <w:r w:rsidRPr="00397B85">
        <w:rPr>
          <w:rFonts w:cs="Arial"/>
        </w:rPr>
        <w:t>sklopljen</w:t>
      </w:r>
      <w:r>
        <w:rPr>
          <w:rFonts w:cs="Arial"/>
        </w:rPr>
        <w:t xml:space="preserve"> </w:t>
      </w:r>
      <w:r w:rsidRPr="00397B85">
        <w:rPr>
          <w:rFonts w:cs="Arial"/>
        </w:rPr>
        <w:t>je</w:t>
      </w:r>
      <w:r>
        <w:rPr>
          <w:rFonts w:cs="Arial"/>
        </w:rPr>
        <w:t xml:space="preserve"> </w:t>
      </w:r>
      <w:r w:rsidRPr="00397B85">
        <w:rPr>
          <w:rFonts w:cs="Arial"/>
        </w:rPr>
        <w:t>sporazum</w:t>
      </w:r>
      <w:r>
        <w:rPr>
          <w:rFonts w:cs="Arial"/>
        </w:rPr>
        <w:t xml:space="preserve"> </w:t>
      </w:r>
      <w:r w:rsidRPr="00397B85">
        <w:rPr>
          <w:rFonts w:cs="Arial"/>
        </w:rPr>
        <w:t>o</w:t>
      </w:r>
      <w:r>
        <w:rPr>
          <w:rFonts w:cs="Arial"/>
        </w:rPr>
        <w:t xml:space="preserve"> </w:t>
      </w:r>
      <w:r w:rsidRPr="00397B85">
        <w:rPr>
          <w:rFonts w:cs="Arial"/>
        </w:rPr>
        <w:t>sufinanciranju</w:t>
      </w:r>
      <w:r>
        <w:rPr>
          <w:rFonts w:cs="Arial"/>
        </w:rPr>
        <w:t xml:space="preserve"> </w:t>
      </w:r>
      <w:r w:rsidRPr="00397B85">
        <w:rPr>
          <w:rFonts w:cs="Arial"/>
        </w:rPr>
        <w:t>po</w:t>
      </w:r>
      <w:r>
        <w:rPr>
          <w:rFonts w:cs="Arial"/>
        </w:rPr>
        <w:t xml:space="preserve"> </w:t>
      </w:r>
      <w:r w:rsidRPr="00397B85">
        <w:rPr>
          <w:rFonts w:cs="Arial"/>
        </w:rPr>
        <w:t>kojem</w:t>
      </w:r>
      <w:r>
        <w:rPr>
          <w:rFonts w:cs="Arial"/>
        </w:rPr>
        <w:t xml:space="preserve"> </w:t>
      </w:r>
      <w:r w:rsidRPr="00397B85">
        <w:rPr>
          <w:rFonts w:cs="Arial"/>
        </w:rPr>
        <w:t>Županija</w:t>
      </w:r>
      <w:r>
        <w:rPr>
          <w:rFonts w:cs="Arial"/>
        </w:rPr>
        <w:t xml:space="preserve"> osigurava </w:t>
      </w:r>
      <w:r w:rsidRPr="00397B85">
        <w:rPr>
          <w:rFonts w:cs="Arial"/>
        </w:rPr>
        <w:t>50%</w:t>
      </w:r>
      <w:r>
        <w:rPr>
          <w:rFonts w:cs="Arial"/>
        </w:rPr>
        <w:t xml:space="preserve">, </w:t>
      </w:r>
      <w:r w:rsidRPr="00397B85">
        <w:rPr>
          <w:rFonts w:cs="Arial"/>
        </w:rPr>
        <w:t>a</w:t>
      </w:r>
      <w:r>
        <w:rPr>
          <w:rFonts w:cs="Arial"/>
        </w:rPr>
        <w:t xml:space="preserve"> </w:t>
      </w:r>
      <w:r w:rsidRPr="00397B85">
        <w:rPr>
          <w:rFonts w:cs="Arial"/>
        </w:rPr>
        <w:t>JLS</w:t>
      </w:r>
      <w:r>
        <w:rPr>
          <w:rFonts w:cs="Arial"/>
        </w:rPr>
        <w:t xml:space="preserve"> </w:t>
      </w:r>
      <w:r w:rsidRPr="00397B85">
        <w:rPr>
          <w:rFonts w:cs="Arial"/>
        </w:rPr>
        <w:t>preostalih</w:t>
      </w:r>
      <w:r>
        <w:rPr>
          <w:rFonts w:cs="Arial"/>
        </w:rPr>
        <w:t xml:space="preserve"> </w:t>
      </w:r>
      <w:r w:rsidRPr="00397B85">
        <w:rPr>
          <w:rFonts w:cs="Arial"/>
        </w:rPr>
        <w:t>50%</w:t>
      </w:r>
      <w:r>
        <w:rPr>
          <w:rFonts w:cs="Arial"/>
        </w:rPr>
        <w:t xml:space="preserve"> </w:t>
      </w:r>
      <w:r w:rsidRPr="00397B85">
        <w:rPr>
          <w:rFonts w:cs="Arial"/>
        </w:rPr>
        <w:t>troškova</w:t>
      </w:r>
      <w:r>
        <w:rPr>
          <w:rFonts w:cs="Arial"/>
        </w:rPr>
        <w:t xml:space="preserve"> </w:t>
      </w:r>
      <w:r w:rsidRPr="00397B85">
        <w:rPr>
          <w:rFonts w:cs="Arial"/>
        </w:rPr>
        <w:t>rada</w:t>
      </w:r>
      <w:r>
        <w:rPr>
          <w:rFonts w:cs="Arial"/>
        </w:rPr>
        <w:t xml:space="preserve"> </w:t>
      </w:r>
      <w:r w:rsidRPr="00397B85">
        <w:rPr>
          <w:rFonts w:cs="Arial"/>
        </w:rPr>
        <w:t>psihologa.</w:t>
      </w:r>
      <w:r>
        <w:rPr>
          <w:rFonts w:cs="Arial"/>
        </w:rPr>
        <w:t xml:space="preserve"> </w:t>
      </w:r>
      <w:r w:rsidRPr="00397B85">
        <w:rPr>
          <w:rFonts w:cs="Arial"/>
        </w:rPr>
        <w:t>Županija</w:t>
      </w:r>
      <w:r>
        <w:rPr>
          <w:rFonts w:cs="Arial"/>
        </w:rPr>
        <w:t xml:space="preserve"> </w:t>
      </w:r>
      <w:r w:rsidRPr="00397B85">
        <w:rPr>
          <w:rFonts w:cs="Arial"/>
        </w:rPr>
        <w:t>je</w:t>
      </w:r>
      <w:r>
        <w:rPr>
          <w:rFonts w:cs="Arial"/>
        </w:rPr>
        <w:t xml:space="preserve"> također </w:t>
      </w:r>
      <w:r w:rsidRPr="00397B85">
        <w:rPr>
          <w:rFonts w:cs="Arial"/>
        </w:rPr>
        <w:t>u</w:t>
      </w:r>
      <w:r>
        <w:rPr>
          <w:rFonts w:cs="Arial"/>
        </w:rPr>
        <w:t xml:space="preserve"> </w:t>
      </w:r>
      <w:r w:rsidRPr="00397B85">
        <w:rPr>
          <w:rFonts w:cs="Arial"/>
        </w:rPr>
        <w:t>suradnji</w:t>
      </w:r>
      <w:r>
        <w:rPr>
          <w:rFonts w:cs="Arial"/>
        </w:rPr>
        <w:t xml:space="preserve"> </w:t>
      </w:r>
      <w:r w:rsidRPr="00397B85">
        <w:rPr>
          <w:rFonts w:cs="Arial"/>
        </w:rPr>
        <w:t>s</w:t>
      </w:r>
      <w:r>
        <w:rPr>
          <w:rFonts w:cs="Arial"/>
        </w:rPr>
        <w:t xml:space="preserve"> </w:t>
      </w:r>
      <w:r w:rsidRPr="00397B85">
        <w:rPr>
          <w:rFonts w:cs="Arial"/>
        </w:rPr>
        <w:t>Gradom</w:t>
      </w:r>
      <w:r>
        <w:rPr>
          <w:rFonts w:cs="Arial"/>
        </w:rPr>
        <w:t xml:space="preserve"> </w:t>
      </w:r>
      <w:r w:rsidRPr="00397B85">
        <w:rPr>
          <w:rFonts w:cs="Arial"/>
        </w:rPr>
        <w:t>Rijekom</w:t>
      </w:r>
      <w:r>
        <w:rPr>
          <w:rFonts w:cs="Arial"/>
        </w:rPr>
        <w:t xml:space="preserve"> </w:t>
      </w:r>
      <w:r w:rsidRPr="00397B85">
        <w:rPr>
          <w:rFonts w:cs="Arial"/>
        </w:rPr>
        <w:t>i</w:t>
      </w:r>
      <w:r>
        <w:rPr>
          <w:rFonts w:cs="Arial"/>
        </w:rPr>
        <w:t xml:space="preserve"> </w:t>
      </w:r>
      <w:r w:rsidRPr="00397B85">
        <w:rPr>
          <w:rFonts w:cs="Arial"/>
        </w:rPr>
        <w:t>Centrom</w:t>
      </w:r>
      <w:r>
        <w:rPr>
          <w:rFonts w:cs="Arial"/>
        </w:rPr>
        <w:t xml:space="preserve"> </w:t>
      </w:r>
      <w:r w:rsidRPr="00397B85">
        <w:rPr>
          <w:rFonts w:cs="Arial"/>
        </w:rPr>
        <w:t>za</w:t>
      </w:r>
      <w:r>
        <w:rPr>
          <w:rFonts w:cs="Arial"/>
        </w:rPr>
        <w:t xml:space="preserve"> </w:t>
      </w:r>
      <w:r w:rsidRPr="00397B85">
        <w:rPr>
          <w:rFonts w:cs="Arial"/>
        </w:rPr>
        <w:t>pružanje</w:t>
      </w:r>
      <w:r>
        <w:rPr>
          <w:rFonts w:cs="Arial"/>
        </w:rPr>
        <w:t xml:space="preserve"> </w:t>
      </w:r>
      <w:r w:rsidRPr="00397B85">
        <w:rPr>
          <w:rFonts w:cs="Arial"/>
        </w:rPr>
        <w:t>usluga</w:t>
      </w:r>
      <w:r>
        <w:rPr>
          <w:rFonts w:cs="Arial"/>
        </w:rPr>
        <w:t xml:space="preserve"> </w:t>
      </w:r>
      <w:r w:rsidRPr="00397B85">
        <w:rPr>
          <w:rFonts w:cs="Arial"/>
        </w:rPr>
        <w:t>u</w:t>
      </w:r>
      <w:r>
        <w:rPr>
          <w:rFonts w:cs="Arial"/>
        </w:rPr>
        <w:t xml:space="preserve"> </w:t>
      </w:r>
      <w:r w:rsidRPr="00397B85">
        <w:rPr>
          <w:rFonts w:cs="Arial"/>
        </w:rPr>
        <w:t>zajednici</w:t>
      </w:r>
      <w:r>
        <w:rPr>
          <w:rFonts w:cs="Arial"/>
        </w:rPr>
        <w:t xml:space="preserve"> </w:t>
      </w:r>
      <w:r w:rsidRPr="00397B85">
        <w:rPr>
          <w:rFonts w:cs="Arial"/>
        </w:rPr>
        <w:t>„Izvor“</w:t>
      </w:r>
      <w:r>
        <w:rPr>
          <w:rFonts w:cs="Arial"/>
        </w:rPr>
        <w:t xml:space="preserve"> </w:t>
      </w:r>
      <w:r w:rsidRPr="00397B85">
        <w:rPr>
          <w:rFonts w:cs="Arial"/>
        </w:rPr>
        <w:t>Selce</w:t>
      </w:r>
      <w:r>
        <w:rPr>
          <w:rFonts w:cs="Arial"/>
        </w:rPr>
        <w:t xml:space="preserve"> pokrenula uspostavu </w:t>
      </w:r>
      <w:r w:rsidRPr="00397B85">
        <w:rPr>
          <w:rFonts w:cs="Arial"/>
        </w:rPr>
        <w:t>usluge</w:t>
      </w:r>
      <w:r>
        <w:rPr>
          <w:rFonts w:cs="Arial"/>
        </w:rPr>
        <w:t xml:space="preserve"> </w:t>
      </w:r>
      <w:r w:rsidRPr="00397B85">
        <w:rPr>
          <w:rFonts w:cs="Arial"/>
        </w:rPr>
        <w:t>rane</w:t>
      </w:r>
      <w:r>
        <w:rPr>
          <w:rFonts w:cs="Arial"/>
        </w:rPr>
        <w:t xml:space="preserve"> </w:t>
      </w:r>
      <w:r w:rsidRPr="00397B85">
        <w:rPr>
          <w:rFonts w:cs="Arial"/>
        </w:rPr>
        <w:t>intervencije</w:t>
      </w:r>
      <w:r>
        <w:rPr>
          <w:rFonts w:cs="Arial"/>
        </w:rPr>
        <w:t xml:space="preserve"> </w:t>
      </w:r>
      <w:r w:rsidRPr="00397B85">
        <w:rPr>
          <w:rFonts w:cs="Arial"/>
        </w:rPr>
        <w:t>za</w:t>
      </w:r>
      <w:r>
        <w:rPr>
          <w:rFonts w:cs="Arial"/>
        </w:rPr>
        <w:t xml:space="preserve"> </w:t>
      </w:r>
      <w:r w:rsidRPr="00397B85">
        <w:rPr>
          <w:rFonts w:cs="Arial"/>
        </w:rPr>
        <w:t>područje</w:t>
      </w:r>
      <w:r>
        <w:rPr>
          <w:rFonts w:cs="Arial"/>
        </w:rPr>
        <w:t xml:space="preserve"> </w:t>
      </w:r>
      <w:r w:rsidRPr="00397B85">
        <w:rPr>
          <w:rFonts w:cs="Arial"/>
        </w:rPr>
        <w:t>Rijeke</w:t>
      </w:r>
      <w:r>
        <w:rPr>
          <w:rFonts w:cs="Arial"/>
        </w:rPr>
        <w:t xml:space="preserve"> </w:t>
      </w:r>
      <w:r w:rsidRPr="00397B85">
        <w:rPr>
          <w:rFonts w:cs="Arial"/>
        </w:rPr>
        <w:t>i</w:t>
      </w:r>
      <w:r>
        <w:rPr>
          <w:rFonts w:cs="Arial"/>
        </w:rPr>
        <w:t xml:space="preserve"> </w:t>
      </w:r>
      <w:r w:rsidRPr="00397B85">
        <w:rPr>
          <w:rFonts w:cs="Arial"/>
        </w:rPr>
        <w:t>ostalih</w:t>
      </w:r>
      <w:r>
        <w:rPr>
          <w:rFonts w:cs="Arial"/>
        </w:rPr>
        <w:t xml:space="preserve"> </w:t>
      </w:r>
      <w:r w:rsidRPr="00397B85">
        <w:rPr>
          <w:rFonts w:cs="Arial"/>
        </w:rPr>
        <w:t>dijelova</w:t>
      </w:r>
      <w:r>
        <w:rPr>
          <w:rFonts w:cs="Arial"/>
        </w:rPr>
        <w:t xml:space="preserve"> </w:t>
      </w:r>
      <w:r w:rsidRPr="00397B85">
        <w:rPr>
          <w:rFonts w:cs="Arial"/>
        </w:rPr>
        <w:t>Županije</w:t>
      </w:r>
      <w:r>
        <w:rPr>
          <w:rFonts w:cs="Arial"/>
        </w:rPr>
        <w:t xml:space="preserve"> </w:t>
      </w:r>
      <w:r w:rsidRPr="00397B85">
        <w:rPr>
          <w:rFonts w:cs="Arial"/>
        </w:rPr>
        <w:t>(kroz</w:t>
      </w:r>
      <w:r>
        <w:rPr>
          <w:rFonts w:cs="Arial"/>
        </w:rPr>
        <w:t xml:space="preserve"> </w:t>
      </w:r>
      <w:r w:rsidRPr="00397B85">
        <w:rPr>
          <w:rFonts w:cs="Arial"/>
        </w:rPr>
        <w:t>mobilne</w:t>
      </w:r>
      <w:r>
        <w:rPr>
          <w:rFonts w:cs="Arial"/>
        </w:rPr>
        <w:t xml:space="preserve"> </w:t>
      </w:r>
      <w:r w:rsidRPr="00397B85">
        <w:rPr>
          <w:rFonts w:cs="Arial"/>
        </w:rPr>
        <w:t>timove).</w:t>
      </w:r>
      <w:r>
        <w:rPr>
          <w:rFonts w:cs="Arial"/>
        </w:rPr>
        <w:t xml:space="preserve"> P</w:t>
      </w:r>
      <w:r w:rsidRPr="00397B85">
        <w:rPr>
          <w:rFonts w:cs="Arial"/>
        </w:rPr>
        <w:t>redviđa</w:t>
      </w:r>
      <w:r>
        <w:rPr>
          <w:rFonts w:cs="Arial"/>
        </w:rPr>
        <w:t xml:space="preserve"> </w:t>
      </w:r>
      <w:r w:rsidRPr="00397B85">
        <w:rPr>
          <w:rFonts w:cs="Arial"/>
        </w:rPr>
        <w:t>se</w:t>
      </w:r>
      <w:r>
        <w:rPr>
          <w:rFonts w:cs="Arial"/>
        </w:rPr>
        <w:t xml:space="preserve"> </w:t>
      </w:r>
      <w:r w:rsidRPr="00397B85">
        <w:rPr>
          <w:rFonts w:cs="Arial"/>
        </w:rPr>
        <w:t>da</w:t>
      </w:r>
      <w:r>
        <w:rPr>
          <w:rFonts w:cs="Arial"/>
        </w:rPr>
        <w:t xml:space="preserve"> </w:t>
      </w:r>
      <w:r w:rsidRPr="00397B85">
        <w:rPr>
          <w:rFonts w:cs="Arial"/>
        </w:rPr>
        <w:t>ova</w:t>
      </w:r>
      <w:r>
        <w:rPr>
          <w:rFonts w:cs="Arial"/>
        </w:rPr>
        <w:t xml:space="preserve"> </w:t>
      </w:r>
      <w:r w:rsidRPr="00397B85">
        <w:rPr>
          <w:rFonts w:cs="Arial"/>
        </w:rPr>
        <w:t>usluga</w:t>
      </w:r>
      <w:r>
        <w:rPr>
          <w:rFonts w:cs="Arial"/>
        </w:rPr>
        <w:t xml:space="preserve"> </w:t>
      </w:r>
      <w:r w:rsidRPr="00397B85">
        <w:rPr>
          <w:rFonts w:cs="Arial"/>
        </w:rPr>
        <w:t>zaživi</w:t>
      </w:r>
      <w:r>
        <w:rPr>
          <w:rFonts w:cs="Arial"/>
        </w:rPr>
        <w:t xml:space="preserve"> </w:t>
      </w:r>
      <w:r w:rsidRPr="00397B85">
        <w:rPr>
          <w:rFonts w:cs="Arial"/>
        </w:rPr>
        <w:t>u</w:t>
      </w:r>
      <w:r>
        <w:rPr>
          <w:rFonts w:cs="Arial"/>
        </w:rPr>
        <w:t xml:space="preserve"> </w:t>
      </w:r>
      <w:r w:rsidRPr="00397B85">
        <w:rPr>
          <w:rFonts w:cs="Arial"/>
        </w:rPr>
        <w:t>optimalnom</w:t>
      </w:r>
      <w:r>
        <w:rPr>
          <w:rFonts w:cs="Arial"/>
        </w:rPr>
        <w:t xml:space="preserve"> </w:t>
      </w:r>
      <w:r w:rsidRPr="00397B85">
        <w:rPr>
          <w:rFonts w:cs="Arial"/>
        </w:rPr>
        <w:t>opsegu</w:t>
      </w:r>
      <w:r>
        <w:rPr>
          <w:rFonts w:cs="Arial"/>
        </w:rPr>
        <w:t xml:space="preserve"> </w:t>
      </w:r>
      <w:r w:rsidRPr="00397B85">
        <w:rPr>
          <w:rFonts w:cs="Arial"/>
        </w:rPr>
        <w:t>u</w:t>
      </w:r>
      <w:r>
        <w:rPr>
          <w:rFonts w:cs="Arial"/>
        </w:rPr>
        <w:t xml:space="preserve"> </w:t>
      </w:r>
      <w:r w:rsidRPr="00397B85">
        <w:rPr>
          <w:rFonts w:cs="Arial"/>
        </w:rPr>
        <w:t>narednom</w:t>
      </w:r>
      <w:r>
        <w:rPr>
          <w:rFonts w:cs="Arial"/>
        </w:rPr>
        <w:t xml:space="preserve"> </w:t>
      </w:r>
      <w:r w:rsidRPr="00397B85">
        <w:rPr>
          <w:rFonts w:cs="Arial"/>
        </w:rPr>
        <w:t>razdoblju</w:t>
      </w:r>
      <w:r>
        <w:rPr>
          <w:rFonts w:cs="Arial"/>
        </w:rPr>
        <w:t>. Za unaprjeđenje kvalitete ovih ulaganja potrebno je uvesti integrirani tip podrške obitelji umjesto ovog tradicionalnog tipa podrške</w:t>
      </w:r>
      <w:r>
        <w:rPr>
          <w:rStyle w:val="FootnoteReference"/>
          <w:rFonts w:cs="Arial"/>
        </w:rPr>
        <w:footnoteReference w:id="218"/>
      </w:r>
      <w:r>
        <w:rPr>
          <w:rFonts w:cs="Arial"/>
        </w:rPr>
        <w:t xml:space="preserve">. </w:t>
      </w:r>
    </w:p>
    <w:p w14:paraId="6C3B5A45" w14:textId="77777777" w:rsidR="002062F3" w:rsidRPr="00927689" w:rsidRDefault="002062F3" w:rsidP="00EC6DC1">
      <w:pPr>
        <w:pStyle w:val="ListParagraph"/>
        <w:numPr>
          <w:ilvl w:val="0"/>
          <w:numId w:val="75"/>
        </w:numPr>
        <w:spacing w:after="0" w:line="276" w:lineRule="auto"/>
        <w:ind w:left="0"/>
        <w:rPr>
          <w:rFonts w:cs="Arial"/>
          <w:b/>
          <w:bCs/>
        </w:rPr>
      </w:pPr>
      <w:r w:rsidRPr="00047F57">
        <w:rPr>
          <w:rFonts w:cs="Arial"/>
          <w:b/>
          <w:bCs/>
        </w:rPr>
        <w:t>Psiho</w:t>
      </w:r>
      <w:r>
        <w:rPr>
          <w:rFonts w:cs="Arial"/>
          <w:b/>
          <w:bCs/>
        </w:rPr>
        <w:t>so</w:t>
      </w:r>
      <w:r w:rsidRPr="00047F57">
        <w:rPr>
          <w:rFonts w:cs="Arial"/>
          <w:b/>
          <w:bCs/>
        </w:rPr>
        <w:t xml:space="preserve">cijalna i podrška drugih podržavajućih profesija (logoped, socijalni pedagog i sl.) za djecu i mlade zbog razvojnih, socijalnih i drugih teškoća </w:t>
      </w:r>
      <w:r w:rsidRPr="00047F57">
        <w:rPr>
          <w:rFonts w:cs="Arial"/>
        </w:rPr>
        <w:t>- timski rad logopeda,</w:t>
      </w:r>
      <w:r>
        <w:rPr>
          <w:rFonts w:cs="Arial"/>
        </w:rPr>
        <w:t xml:space="preserve"> </w:t>
      </w:r>
      <w:r w:rsidRPr="00397B85">
        <w:rPr>
          <w:rFonts w:cs="Arial"/>
        </w:rPr>
        <w:t>socijalnog</w:t>
      </w:r>
      <w:r>
        <w:rPr>
          <w:rFonts w:cs="Arial"/>
        </w:rPr>
        <w:t xml:space="preserve"> </w:t>
      </w:r>
      <w:r w:rsidRPr="00397B85">
        <w:rPr>
          <w:rFonts w:cs="Arial"/>
        </w:rPr>
        <w:t>pedagoga,</w:t>
      </w:r>
      <w:r>
        <w:rPr>
          <w:rFonts w:cs="Arial"/>
        </w:rPr>
        <w:t xml:space="preserve"> </w:t>
      </w:r>
      <w:r w:rsidRPr="00397B85">
        <w:rPr>
          <w:rFonts w:cs="Arial"/>
        </w:rPr>
        <w:t>psihologa</w:t>
      </w:r>
      <w:r>
        <w:rPr>
          <w:rFonts w:cs="Arial"/>
        </w:rPr>
        <w:t xml:space="preserve"> </w:t>
      </w:r>
      <w:r w:rsidRPr="00397B85">
        <w:rPr>
          <w:rFonts w:cs="Arial"/>
        </w:rPr>
        <w:t>i</w:t>
      </w:r>
      <w:r>
        <w:rPr>
          <w:rFonts w:cs="Arial"/>
        </w:rPr>
        <w:t xml:space="preserve"> </w:t>
      </w:r>
      <w:r w:rsidRPr="00397B85">
        <w:rPr>
          <w:rFonts w:cs="Arial"/>
        </w:rPr>
        <w:t>dr.</w:t>
      </w:r>
      <w:r>
        <w:rPr>
          <w:rFonts w:cs="Arial"/>
          <w:b/>
          <w:bCs/>
        </w:rPr>
        <w:t xml:space="preserve"> </w:t>
      </w:r>
      <w:r w:rsidRPr="0045167B">
        <w:rPr>
          <w:rFonts w:cs="Arial"/>
        </w:rPr>
        <w:t>Odjel je već od 2015. godine započeo s aktivnostima na uspostavi usluge logopedske terapije i rehabilitacije za djecu s područja Gorskog kotara, kojoj su takve usluge, zbog dislociranosti logopeda, teže dostupne. Početkom 2017. godine potpisa je sporazum o sufinanciranju rada logopeda između Županije i 7 jedinica lokalne samouprave (Grad Delnice i općine Lokve, Mrkopalj, Fužine, Ravna Gora, Skrad i Brod Moravice). Logoped je u punom radnom vremenu započeo s radom u siječnju 2017. godine, na lokaciji Delnice, a troškove njegovog radnog odnosa podmiruju zajednički Županija (50%) i JLS potpisnice sporazuma (50%). Ovaj kvalitetan primjer program</w:t>
      </w:r>
      <w:r>
        <w:rPr>
          <w:rFonts w:cs="Arial"/>
        </w:rPr>
        <w:t>a</w:t>
      </w:r>
      <w:r w:rsidRPr="0045167B">
        <w:rPr>
          <w:rFonts w:cs="Arial"/>
        </w:rPr>
        <w:t xml:space="preserve"> intervencije je tek začetak potrebnog mobilnog tima u kojem </w:t>
      </w:r>
      <w:r>
        <w:rPr>
          <w:rFonts w:cs="Arial"/>
        </w:rPr>
        <w:t>ć</w:t>
      </w:r>
      <w:r w:rsidRPr="0045167B">
        <w:rPr>
          <w:rFonts w:cs="Arial"/>
        </w:rPr>
        <w:t>e biti i drugi stručnjaci podržavajućih profesija koji rade s djecom, a kasnije i s mladima, socijalnog pedagoga, defektologa rehabilitatora, psihologa i drugih profesija koj</w:t>
      </w:r>
      <w:r>
        <w:rPr>
          <w:rFonts w:cs="Arial"/>
        </w:rPr>
        <w:t>e</w:t>
      </w:r>
      <w:r w:rsidRPr="0045167B">
        <w:rPr>
          <w:rFonts w:cs="Arial"/>
        </w:rPr>
        <w:t xml:space="preserve"> mogu u mobilnom timu imat</w:t>
      </w:r>
      <w:r>
        <w:rPr>
          <w:rFonts w:cs="Arial"/>
        </w:rPr>
        <w:t>i</w:t>
      </w:r>
      <w:r w:rsidRPr="0045167B">
        <w:rPr>
          <w:rFonts w:cs="Arial"/>
        </w:rPr>
        <w:t xml:space="preserve"> ne samo intervencije nego i prevenirati mnoge izazove i poremećaje u ponašanju s kojima se suočavaju mladi u ovom području. Po sličnom modelu Županija usluge logopedske terapije i rehabilitacije sufinancira i na području općina Fužine i Čavle, čime je povećana dostupnost usluge na širem brdsko-planinskom području. </w:t>
      </w:r>
      <w:r>
        <w:rPr>
          <w:rFonts w:cs="Arial"/>
        </w:rPr>
        <w:t>P</w:t>
      </w:r>
      <w:r w:rsidRPr="0045167B">
        <w:rPr>
          <w:rFonts w:cs="Arial"/>
        </w:rPr>
        <w:t xml:space="preserve">ružanje ove usluge </w:t>
      </w:r>
      <w:r>
        <w:rPr>
          <w:rFonts w:cs="Arial"/>
        </w:rPr>
        <w:t xml:space="preserve">PGŽ </w:t>
      </w:r>
      <w:r w:rsidRPr="0045167B">
        <w:rPr>
          <w:rFonts w:cs="Arial"/>
        </w:rPr>
        <w:t>sufinanciral</w:t>
      </w:r>
      <w:r>
        <w:rPr>
          <w:rFonts w:cs="Arial"/>
        </w:rPr>
        <w:t>a je</w:t>
      </w:r>
      <w:r w:rsidRPr="0045167B">
        <w:rPr>
          <w:rFonts w:cs="Arial"/>
        </w:rPr>
        <w:t xml:space="preserve"> s ukupnim iznosom od 256.450,00 kn.</w:t>
      </w:r>
    </w:p>
    <w:p w14:paraId="3C02FFD4" w14:textId="77777777" w:rsidR="002062F3" w:rsidRPr="00AA7CB0" w:rsidRDefault="002062F3" w:rsidP="00EC6DC1">
      <w:pPr>
        <w:pStyle w:val="ListParagraph"/>
        <w:numPr>
          <w:ilvl w:val="0"/>
          <w:numId w:val="75"/>
        </w:numPr>
        <w:spacing w:after="0" w:line="276" w:lineRule="auto"/>
        <w:ind w:left="0"/>
        <w:rPr>
          <w:rFonts w:cs="Arial"/>
          <w:b/>
          <w:bCs/>
        </w:rPr>
      </w:pPr>
      <w:r w:rsidRPr="00397B85">
        <w:rPr>
          <w:rFonts w:cs="Arial"/>
          <w:b/>
          <w:bCs/>
        </w:rPr>
        <w:t>Dj</w:t>
      </w:r>
      <w:r>
        <w:rPr>
          <w:rFonts w:cs="Arial"/>
          <w:b/>
          <w:bCs/>
        </w:rPr>
        <w:t>e</w:t>
      </w:r>
      <w:r w:rsidRPr="00397B85">
        <w:rPr>
          <w:rFonts w:cs="Arial"/>
          <w:b/>
          <w:bCs/>
        </w:rPr>
        <w:t>ca</w:t>
      </w:r>
      <w:r>
        <w:rPr>
          <w:rFonts w:cs="Arial"/>
          <w:b/>
          <w:bCs/>
        </w:rPr>
        <w:t xml:space="preserve"> </w:t>
      </w:r>
      <w:r w:rsidRPr="00397B85">
        <w:rPr>
          <w:rFonts w:cs="Arial"/>
          <w:b/>
          <w:bCs/>
        </w:rPr>
        <w:t>i</w:t>
      </w:r>
      <w:r>
        <w:rPr>
          <w:rFonts w:cs="Arial"/>
          <w:b/>
          <w:bCs/>
        </w:rPr>
        <w:t xml:space="preserve"> </w:t>
      </w:r>
      <w:r w:rsidRPr="00397B85">
        <w:rPr>
          <w:rFonts w:cs="Arial"/>
          <w:b/>
          <w:bCs/>
        </w:rPr>
        <w:t>mladi</w:t>
      </w:r>
      <w:r>
        <w:rPr>
          <w:rFonts w:cs="Arial"/>
          <w:b/>
          <w:bCs/>
        </w:rPr>
        <w:t xml:space="preserve"> </w:t>
      </w:r>
      <w:r w:rsidRPr="00397B85">
        <w:rPr>
          <w:rFonts w:cs="Arial"/>
          <w:b/>
          <w:bCs/>
        </w:rPr>
        <w:t>s</w:t>
      </w:r>
      <w:r>
        <w:rPr>
          <w:rFonts w:cs="Arial"/>
          <w:b/>
          <w:bCs/>
        </w:rPr>
        <w:t xml:space="preserve"> </w:t>
      </w:r>
      <w:r w:rsidRPr="00397B85">
        <w:rPr>
          <w:rFonts w:cs="Arial"/>
          <w:b/>
          <w:bCs/>
        </w:rPr>
        <w:t>t</w:t>
      </w:r>
      <w:r>
        <w:rPr>
          <w:rFonts w:cs="Arial"/>
          <w:b/>
          <w:bCs/>
        </w:rPr>
        <w:t>e</w:t>
      </w:r>
      <w:r w:rsidRPr="00397B85">
        <w:rPr>
          <w:rFonts w:cs="Arial"/>
          <w:b/>
          <w:bCs/>
        </w:rPr>
        <w:t>škoćam</w:t>
      </w:r>
      <w:r>
        <w:rPr>
          <w:rFonts w:cs="Arial"/>
          <w:b/>
          <w:bCs/>
        </w:rPr>
        <w:t xml:space="preserve">a </w:t>
      </w:r>
      <w:r w:rsidRPr="00397B85">
        <w:rPr>
          <w:rFonts w:cs="Arial"/>
          <w:b/>
          <w:bCs/>
        </w:rPr>
        <w:t>u</w:t>
      </w:r>
      <w:r>
        <w:rPr>
          <w:rFonts w:cs="Arial"/>
          <w:b/>
          <w:bCs/>
        </w:rPr>
        <w:t xml:space="preserve"> </w:t>
      </w:r>
      <w:r w:rsidRPr="00397B85">
        <w:rPr>
          <w:rFonts w:cs="Arial"/>
          <w:b/>
          <w:bCs/>
        </w:rPr>
        <w:t>razvoju</w:t>
      </w:r>
      <w:r>
        <w:rPr>
          <w:rFonts w:cs="Arial"/>
          <w:b/>
          <w:bCs/>
        </w:rPr>
        <w:t xml:space="preserve"> </w:t>
      </w:r>
      <w:r w:rsidRPr="00397B85">
        <w:rPr>
          <w:rFonts w:cs="Arial"/>
        </w:rPr>
        <w:t>–</w:t>
      </w:r>
      <w:r>
        <w:rPr>
          <w:rFonts w:cs="Arial"/>
        </w:rPr>
        <w:t xml:space="preserve"> </w:t>
      </w:r>
      <w:r w:rsidRPr="00397B85">
        <w:rPr>
          <w:rFonts w:cs="Arial"/>
        </w:rPr>
        <w:t>pružanje</w:t>
      </w:r>
      <w:r>
        <w:rPr>
          <w:rFonts w:cs="Arial"/>
        </w:rPr>
        <w:t xml:space="preserve"> </w:t>
      </w:r>
      <w:r w:rsidRPr="00397B85">
        <w:rPr>
          <w:rFonts w:cs="Arial"/>
        </w:rPr>
        <w:t>socijal</w:t>
      </w:r>
      <w:r>
        <w:rPr>
          <w:rFonts w:cs="Arial"/>
        </w:rPr>
        <w:t>n</w:t>
      </w:r>
      <w:r w:rsidRPr="00397B85">
        <w:rPr>
          <w:rFonts w:cs="Arial"/>
        </w:rPr>
        <w:t>ih</w:t>
      </w:r>
      <w:r>
        <w:rPr>
          <w:rFonts w:cs="Arial"/>
        </w:rPr>
        <w:t xml:space="preserve"> </w:t>
      </w:r>
      <w:r w:rsidRPr="00397B85">
        <w:rPr>
          <w:rFonts w:cs="Arial"/>
        </w:rPr>
        <w:t>usluga</w:t>
      </w:r>
      <w:r>
        <w:rPr>
          <w:rFonts w:cs="Arial"/>
        </w:rPr>
        <w:t xml:space="preserve"> </w:t>
      </w:r>
      <w:r w:rsidRPr="00397B85">
        <w:rPr>
          <w:rFonts w:cs="Arial"/>
        </w:rPr>
        <w:t>osobni</w:t>
      </w:r>
      <w:r>
        <w:rPr>
          <w:rFonts w:cs="Arial"/>
        </w:rPr>
        <w:t xml:space="preserve">h </w:t>
      </w:r>
      <w:r w:rsidRPr="00397B85">
        <w:rPr>
          <w:rFonts w:cs="Arial"/>
        </w:rPr>
        <w:t>asisten</w:t>
      </w:r>
      <w:r>
        <w:rPr>
          <w:rFonts w:cs="Arial"/>
        </w:rPr>
        <w:t xml:space="preserve">ata. </w:t>
      </w:r>
      <w:r w:rsidRPr="00397B85">
        <w:rPr>
          <w:rFonts w:cs="Arial"/>
        </w:rPr>
        <w:t>Primjer</w:t>
      </w:r>
      <w:r>
        <w:rPr>
          <w:rFonts w:cs="Arial"/>
        </w:rPr>
        <w:t xml:space="preserve"> </w:t>
      </w:r>
      <w:r w:rsidRPr="00397B85">
        <w:rPr>
          <w:rFonts w:cs="Arial"/>
        </w:rPr>
        <w:t>dobre</w:t>
      </w:r>
      <w:r>
        <w:rPr>
          <w:rFonts w:cs="Arial"/>
        </w:rPr>
        <w:t xml:space="preserve"> </w:t>
      </w:r>
      <w:r w:rsidRPr="00397B85">
        <w:rPr>
          <w:rFonts w:cs="Arial"/>
        </w:rPr>
        <w:t>suradnje</w:t>
      </w:r>
      <w:r>
        <w:rPr>
          <w:rFonts w:cs="Arial"/>
        </w:rPr>
        <w:t xml:space="preserve"> </w:t>
      </w:r>
      <w:r w:rsidRPr="00397B85">
        <w:rPr>
          <w:rFonts w:cs="Arial"/>
        </w:rPr>
        <w:t>Županije,</w:t>
      </w:r>
      <w:r>
        <w:rPr>
          <w:rFonts w:cs="Arial"/>
        </w:rPr>
        <w:t xml:space="preserve"> JLS </w:t>
      </w:r>
      <w:r w:rsidRPr="00397B85">
        <w:rPr>
          <w:rFonts w:cs="Arial"/>
        </w:rPr>
        <w:t>i</w:t>
      </w:r>
      <w:r>
        <w:rPr>
          <w:rFonts w:cs="Arial"/>
        </w:rPr>
        <w:t xml:space="preserve"> </w:t>
      </w:r>
      <w:r w:rsidRPr="00397B85">
        <w:rPr>
          <w:rFonts w:cs="Arial"/>
        </w:rPr>
        <w:t>nadležnog</w:t>
      </w:r>
      <w:r>
        <w:rPr>
          <w:rFonts w:cs="Arial"/>
        </w:rPr>
        <w:t xml:space="preserve"> </w:t>
      </w:r>
      <w:r w:rsidRPr="00397B85">
        <w:rPr>
          <w:rFonts w:cs="Arial"/>
        </w:rPr>
        <w:t>centra</w:t>
      </w:r>
      <w:r>
        <w:rPr>
          <w:rFonts w:cs="Arial"/>
        </w:rPr>
        <w:t xml:space="preserve"> </w:t>
      </w:r>
      <w:r w:rsidRPr="00397B85">
        <w:rPr>
          <w:rFonts w:cs="Arial"/>
        </w:rPr>
        <w:t>za</w:t>
      </w:r>
      <w:r>
        <w:rPr>
          <w:rFonts w:cs="Arial"/>
        </w:rPr>
        <w:t xml:space="preserve"> </w:t>
      </w:r>
      <w:r w:rsidRPr="00397B85">
        <w:rPr>
          <w:rFonts w:cs="Arial"/>
        </w:rPr>
        <w:t>socijalnu</w:t>
      </w:r>
      <w:r>
        <w:rPr>
          <w:rFonts w:cs="Arial"/>
        </w:rPr>
        <w:t xml:space="preserve"> </w:t>
      </w:r>
      <w:r w:rsidRPr="00397B85">
        <w:rPr>
          <w:rFonts w:cs="Arial"/>
        </w:rPr>
        <w:t>skrb</w:t>
      </w:r>
      <w:r>
        <w:rPr>
          <w:rFonts w:cs="Arial"/>
        </w:rPr>
        <w:t xml:space="preserve"> </w:t>
      </w:r>
      <w:r w:rsidRPr="00397B85">
        <w:rPr>
          <w:rFonts w:cs="Arial"/>
        </w:rPr>
        <w:t>u</w:t>
      </w:r>
      <w:r>
        <w:rPr>
          <w:rFonts w:cs="Arial"/>
        </w:rPr>
        <w:t xml:space="preserve"> </w:t>
      </w:r>
      <w:r w:rsidRPr="00397B85">
        <w:rPr>
          <w:rFonts w:cs="Arial"/>
        </w:rPr>
        <w:t>područja</w:t>
      </w:r>
      <w:r>
        <w:rPr>
          <w:rFonts w:cs="Arial"/>
        </w:rPr>
        <w:t xml:space="preserve"> </w:t>
      </w:r>
      <w:r w:rsidRPr="00397B85">
        <w:rPr>
          <w:rFonts w:cs="Arial"/>
        </w:rPr>
        <w:t>socijalne</w:t>
      </w:r>
      <w:r>
        <w:rPr>
          <w:rFonts w:cs="Arial"/>
        </w:rPr>
        <w:t xml:space="preserve"> </w:t>
      </w:r>
      <w:r w:rsidRPr="00397B85">
        <w:rPr>
          <w:rFonts w:cs="Arial"/>
        </w:rPr>
        <w:t>skrbi</w:t>
      </w:r>
      <w:r>
        <w:rPr>
          <w:rFonts w:cs="Arial"/>
        </w:rPr>
        <w:t xml:space="preserve"> </w:t>
      </w:r>
      <w:r w:rsidRPr="00397B85">
        <w:rPr>
          <w:rFonts w:cs="Arial"/>
        </w:rPr>
        <w:t>i</w:t>
      </w:r>
      <w:r>
        <w:rPr>
          <w:rFonts w:cs="Arial"/>
        </w:rPr>
        <w:t xml:space="preserve"> </w:t>
      </w:r>
      <w:r w:rsidRPr="00397B85">
        <w:rPr>
          <w:rFonts w:cs="Arial"/>
        </w:rPr>
        <w:t>zaštite</w:t>
      </w:r>
      <w:r>
        <w:rPr>
          <w:rFonts w:cs="Arial"/>
        </w:rPr>
        <w:t xml:space="preserve"> prava skupina koje su izložene izazovima </w:t>
      </w:r>
      <w:r w:rsidRPr="00397B85">
        <w:rPr>
          <w:rFonts w:cs="Arial"/>
        </w:rPr>
        <w:t>skupina</w:t>
      </w:r>
      <w:r>
        <w:rPr>
          <w:rFonts w:cs="Arial"/>
        </w:rPr>
        <w:t xml:space="preserve"> </w:t>
      </w:r>
      <w:r w:rsidRPr="00397B85">
        <w:rPr>
          <w:rFonts w:cs="Arial"/>
        </w:rPr>
        <w:t>je</w:t>
      </w:r>
      <w:r>
        <w:rPr>
          <w:rFonts w:cs="Arial"/>
        </w:rPr>
        <w:t xml:space="preserve"> </w:t>
      </w:r>
      <w:r w:rsidRPr="00397B85">
        <w:rPr>
          <w:rFonts w:cs="Arial"/>
        </w:rPr>
        <w:t>angažiranje</w:t>
      </w:r>
      <w:r>
        <w:rPr>
          <w:rFonts w:cs="Arial"/>
        </w:rPr>
        <w:t xml:space="preserve"> </w:t>
      </w:r>
      <w:r w:rsidRPr="00397B85">
        <w:rPr>
          <w:rFonts w:cs="Arial"/>
        </w:rPr>
        <w:t>osobnog</w:t>
      </w:r>
      <w:r>
        <w:rPr>
          <w:rFonts w:cs="Arial"/>
        </w:rPr>
        <w:t xml:space="preserve"> </w:t>
      </w:r>
      <w:r w:rsidRPr="00397B85">
        <w:rPr>
          <w:rFonts w:cs="Arial"/>
        </w:rPr>
        <w:t>asistenta</w:t>
      </w:r>
      <w:r>
        <w:rPr>
          <w:rFonts w:cs="Arial"/>
        </w:rPr>
        <w:t xml:space="preserve"> </w:t>
      </w:r>
      <w:r w:rsidRPr="00397B85">
        <w:rPr>
          <w:rFonts w:cs="Arial"/>
        </w:rPr>
        <w:t>za</w:t>
      </w:r>
      <w:r>
        <w:rPr>
          <w:rFonts w:cs="Arial"/>
        </w:rPr>
        <w:t xml:space="preserve"> </w:t>
      </w:r>
      <w:r w:rsidRPr="00397B85">
        <w:rPr>
          <w:rFonts w:cs="Arial"/>
        </w:rPr>
        <w:t>mlt.</w:t>
      </w:r>
      <w:r>
        <w:rPr>
          <w:rFonts w:cs="Arial"/>
        </w:rPr>
        <w:t xml:space="preserve"> </w:t>
      </w:r>
      <w:r w:rsidRPr="00397B85">
        <w:rPr>
          <w:rFonts w:cs="Arial"/>
        </w:rPr>
        <w:t>dijete</w:t>
      </w:r>
      <w:r>
        <w:rPr>
          <w:rFonts w:cs="Arial"/>
        </w:rPr>
        <w:t xml:space="preserve"> </w:t>
      </w:r>
      <w:r w:rsidRPr="00397B85">
        <w:rPr>
          <w:rFonts w:cs="Arial"/>
        </w:rPr>
        <w:t>oba</w:t>
      </w:r>
      <w:r>
        <w:rPr>
          <w:rFonts w:cs="Arial"/>
        </w:rPr>
        <w:t xml:space="preserve"> </w:t>
      </w:r>
      <w:r w:rsidRPr="00397B85">
        <w:rPr>
          <w:rFonts w:cs="Arial"/>
        </w:rPr>
        <w:t>slijepa</w:t>
      </w:r>
      <w:r>
        <w:rPr>
          <w:rFonts w:cs="Arial"/>
        </w:rPr>
        <w:t xml:space="preserve"> </w:t>
      </w:r>
      <w:r w:rsidRPr="00397B85">
        <w:rPr>
          <w:rFonts w:cs="Arial"/>
        </w:rPr>
        <w:t>roditelja</w:t>
      </w:r>
      <w:r>
        <w:rPr>
          <w:rFonts w:cs="Arial"/>
        </w:rPr>
        <w:t xml:space="preserve"> </w:t>
      </w:r>
      <w:r w:rsidRPr="00397B85">
        <w:rPr>
          <w:rFonts w:cs="Arial"/>
        </w:rPr>
        <w:t>na</w:t>
      </w:r>
      <w:r>
        <w:rPr>
          <w:rFonts w:cs="Arial"/>
        </w:rPr>
        <w:t xml:space="preserve"> </w:t>
      </w:r>
      <w:r w:rsidRPr="00397B85">
        <w:rPr>
          <w:rFonts w:cs="Arial"/>
        </w:rPr>
        <w:t>području</w:t>
      </w:r>
      <w:r>
        <w:rPr>
          <w:rFonts w:cs="Arial"/>
        </w:rPr>
        <w:t xml:space="preserve"> g</w:t>
      </w:r>
      <w:r w:rsidRPr="00397B85">
        <w:rPr>
          <w:rFonts w:cs="Arial"/>
        </w:rPr>
        <w:t>rada</w:t>
      </w:r>
      <w:r>
        <w:rPr>
          <w:rFonts w:cs="Arial"/>
        </w:rPr>
        <w:t xml:space="preserve"> </w:t>
      </w:r>
      <w:r w:rsidRPr="00397B85">
        <w:rPr>
          <w:rFonts w:cs="Arial"/>
        </w:rPr>
        <w:t>Bakra.</w:t>
      </w:r>
      <w:r>
        <w:rPr>
          <w:rFonts w:cs="Arial"/>
        </w:rPr>
        <w:t xml:space="preserve"> </w:t>
      </w:r>
      <w:r w:rsidRPr="00AA7CB0">
        <w:rPr>
          <w:rFonts w:cs="Arial"/>
        </w:rPr>
        <w:t>Osim ovog primjera dobre prakse, Županija izdvaja u</w:t>
      </w:r>
      <w:r>
        <w:rPr>
          <w:rFonts w:cs="Arial"/>
        </w:rPr>
        <w:t xml:space="preserve"> </w:t>
      </w:r>
      <w:r w:rsidRPr="00AA7CB0">
        <w:rPr>
          <w:rFonts w:cs="Arial"/>
        </w:rPr>
        <w:t xml:space="preserve">sredstva za projekte i programe kojima se pružaju ostale socijalne usluge koje provode udruge, bilo da se radi o licenciranim pružateljima ili pružanju socijalnih usluga u širem smislu. </w:t>
      </w:r>
    </w:p>
    <w:p w14:paraId="5A1D3E1B" w14:textId="77777777" w:rsidR="002062F3" w:rsidRPr="00927689" w:rsidRDefault="002062F3" w:rsidP="00EC6DC1">
      <w:pPr>
        <w:pStyle w:val="ListParagraph"/>
        <w:numPr>
          <w:ilvl w:val="0"/>
          <w:numId w:val="75"/>
        </w:numPr>
        <w:spacing w:after="0" w:line="276" w:lineRule="auto"/>
        <w:ind w:left="0"/>
        <w:rPr>
          <w:rFonts w:cs="Arial"/>
        </w:rPr>
      </w:pPr>
      <w:r w:rsidRPr="00966CA0">
        <w:rPr>
          <w:rFonts w:cs="Arial"/>
          <w:b/>
          <w:bCs/>
        </w:rPr>
        <w:t>Djeca</w:t>
      </w:r>
      <w:r>
        <w:rPr>
          <w:rFonts w:cs="Arial"/>
          <w:b/>
          <w:bCs/>
        </w:rPr>
        <w:t xml:space="preserve"> </w:t>
      </w:r>
      <w:r w:rsidRPr="00966CA0">
        <w:rPr>
          <w:rFonts w:cs="Arial"/>
          <w:b/>
          <w:bCs/>
        </w:rPr>
        <w:t>iz</w:t>
      </w:r>
      <w:r>
        <w:rPr>
          <w:rFonts w:cs="Arial"/>
          <w:b/>
          <w:bCs/>
        </w:rPr>
        <w:t xml:space="preserve"> </w:t>
      </w:r>
      <w:r w:rsidRPr="00966CA0">
        <w:rPr>
          <w:rFonts w:cs="Arial"/>
          <w:b/>
          <w:bCs/>
        </w:rPr>
        <w:t>obitelji</w:t>
      </w:r>
      <w:r>
        <w:rPr>
          <w:rFonts w:cs="Arial"/>
          <w:b/>
          <w:bCs/>
        </w:rPr>
        <w:t xml:space="preserve"> </w:t>
      </w:r>
      <w:r w:rsidRPr="00966CA0">
        <w:rPr>
          <w:rFonts w:cs="Arial"/>
          <w:b/>
          <w:bCs/>
        </w:rPr>
        <w:t>u</w:t>
      </w:r>
      <w:r>
        <w:rPr>
          <w:rFonts w:cs="Arial"/>
          <w:b/>
          <w:bCs/>
        </w:rPr>
        <w:t xml:space="preserve"> </w:t>
      </w:r>
      <w:r w:rsidRPr="00966CA0">
        <w:rPr>
          <w:rFonts w:cs="Arial"/>
          <w:b/>
          <w:bCs/>
        </w:rPr>
        <w:t>riziku</w:t>
      </w:r>
      <w:r>
        <w:rPr>
          <w:rFonts w:cs="Arial"/>
          <w:b/>
          <w:bCs/>
        </w:rPr>
        <w:t xml:space="preserve"> </w:t>
      </w:r>
      <w:r w:rsidRPr="00966CA0">
        <w:rPr>
          <w:rFonts w:cs="Arial"/>
          <w:b/>
          <w:bCs/>
        </w:rPr>
        <w:t>od</w:t>
      </w:r>
      <w:r>
        <w:rPr>
          <w:rFonts w:cs="Arial"/>
          <w:b/>
          <w:bCs/>
        </w:rPr>
        <w:t xml:space="preserve"> </w:t>
      </w:r>
      <w:r w:rsidRPr="00966CA0">
        <w:rPr>
          <w:rFonts w:cs="Arial"/>
          <w:b/>
          <w:bCs/>
        </w:rPr>
        <w:t>siromaštva</w:t>
      </w:r>
      <w:r>
        <w:rPr>
          <w:rFonts w:cs="Arial"/>
        </w:rPr>
        <w:t xml:space="preserve"> </w:t>
      </w:r>
      <w:r w:rsidRPr="00966CA0">
        <w:rPr>
          <w:rFonts w:cs="Arial"/>
        </w:rPr>
        <w:t>-</w:t>
      </w:r>
      <w:r>
        <w:rPr>
          <w:rFonts w:cs="Arial"/>
        </w:rPr>
        <w:t xml:space="preserve"> </w:t>
      </w:r>
      <w:r w:rsidRPr="00966CA0">
        <w:rPr>
          <w:rFonts w:cs="Arial"/>
        </w:rPr>
        <w:t>Upravni</w:t>
      </w:r>
      <w:r>
        <w:rPr>
          <w:rFonts w:cs="Arial"/>
        </w:rPr>
        <w:t xml:space="preserve"> </w:t>
      </w:r>
      <w:r w:rsidRPr="00966CA0">
        <w:rPr>
          <w:rFonts w:cs="Arial"/>
        </w:rPr>
        <w:t>odjel</w:t>
      </w:r>
      <w:r>
        <w:rPr>
          <w:rFonts w:cs="Arial"/>
        </w:rPr>
        <w:t xml:space="preserve"> </w:t>
      </w:r>
      <w:r w:rsidRPr="00966CA0">
        <w:rPr>
          <w:rFonts w:cs="Arial"/>
        </w:rPr>
        <w:t>za</w:t>
      </w:r>
      <w:r>
        <w:rPr>
          <w:rFonts w:cs="Arial"/>
        </w:rPr>
        <w:t xml:space="preserve"> </w:t>
      </w:r>
      <w:r w:rsidRPr="00966CA0">
        <w:rPr>
          <w:rFonts w:cs="Arial"/>
        </w:rPr>
        <w:t>socijalnu</w:t>
      </w:r>
      <w:r>
        <w:rPr>
          <w:rFonts w:cs="Arial"/>
        </w:rPr>
        <w:t xml:space="preserve"> </w:t>
      </w:r>
      <w:r w:rsidRPr="00966CA0">
        <w:rPr>
          <w:rFonts w:cs="Arial"/>
        </w:rPr>
        <w:t>politiku</w:t>
      </w:r>
      <w:r>
        <w:rPr>
          <w:rFonts w:cs="Arial"/>
        </w:rPr>
        <w:t xml:space="preserve"> </w:t>
      </w:r>
      <w:r w:rsidRPr="00966CA0">
        <w:rPr>
          <w:rFonts w:cs="Arial"/>
        </w:rPr>
        <w:t>i</w:t>
      </w:r>
      <w:r>
        <w:rPr>
          <w:rFonts w:cs="Arial"/>
        </w:rPr>
        <w:t xml:space="preserve"> </w:t>
      </w:r>
      <w:r w:rsidRPr="00966CA0">
        <w:rPr>
          <w:rFonts w:cs="Arial"/>
        </w:rPr>
        <w:t>mlade</w:t>
      </w:r>
      <w:r>
        <w:rPr>
          <w:rFonts w:cs="Arial"/>
        </w:rPr>
        <w:t xml:space="preserve"> </w:t>
      </w:r>
      <w:r w:rsidRPr="00966CA0">
        <w:rPr>
          <w:rFonts w:cs="Arial"/>
        </w:rPr>
        <w:t>je</w:t>
      </w:r>
      <w:r>
        <w:rPr>
          <w:rFonts w:cs="Arial"/>
        </w:rPr>
        <w:t xml:space="preserve"> </w:t>
      </w:r>
      <w:r w:rsidRPr="00966CA0">
        <w:rPr>
          <w:rFonts w:cs="Arial"/>
        </w:rPr>
        <w:t>u</w:t>
      </w:r>
      <w:r>
        <w:rPr>
          <w:rFonts w:cs="Arial"/>
        </w:rPr>
        <w:t xml:space="preserve"> </w:t>
      </w:r>
      <w:r w:rsidRPr="00966CA0">
        <w:rPr>
          <w:rFonts w:cs="Arial"/>
        </w:rPr>
        <w:t>partnerstvu</w:t>
      </w:r>
      <w:r>
        <w:rPr>
          <w:rFonts w:cs="Arial"/>
        </w:rPr>
        <w:t xml:space="preserve"> </w:t>
      </w:r>
      <w:r w:rsidRPr="00966CA0">
        <w:rPr>
          <w:rFonts w:cs="Arial"/>
        </w:rPr>
        <w:t>s</w:t>
      </w:r>
      <w:r>
        <w:rPr>
          <w:rFonts w:cs="Arial"/>
        </w:rPr>
        <w:t xml:space="preserve"> </w:t>
      </w:r>
      <w:r w:rsidRPr="00966CA0">
        <w:rPr>
          <w:rFonts w:cs="Arial"/>
        </w:rPr>
        <w:t>Društvom</w:t>
      </w:r>
      <w:r>
        <w:rPr>
          <w:rFonts w:cs="Arial"/>
        </w:rPr>
        <w:t xml:space="preserve"> </w:t>
      </w:r>
      <w:r w:rsidRPr="00966CA0">
        <w:rPr>
          <w:rFonts w:cs="Arial"/>
        </w:rPr>
        <w:t>Crvenog</w:t>
      </w:r>
      <w:r>
        <w:rPr>
          <w:rFonts w:cs="Arial"/>
        </w:rPr>
        <w:t xml:space="preserve"> </w:t>
      </w:r>
      <w:r w:rsidRPr="00966CA0">
        <w:rPr>
          <w:rFonts w:cs="Arial"/>
        </w:rPr>
        <w:t>križa</w:t>
      </w:r>
      <w:r>
        <w:rPr>
          <w:rFonts w:cs="Arial"/>
        </w:rPr>
        <w:t xml:space="preserve"> </w:t>
      </w:r>
      <w:r w:rsidRPr="00966CA0">
        <w:rPr>
          <w:rFonts w:cs="Arial"/>
        </w:rPr>
        <w:t>PGŽ</w:t>
      </w:r>
      <w:r>
        <w:rPr>
          <w:rFonts w:cs="Arial"/>
        </w:rPr>
        <w:t xml:space="preserve"> </w:t>
      </w:r>
      <w:r w:rsidRPr="00966CA0">
        <w:rPr>
          <w:rFonts w:cs="Arial"/>
        </w:rPr>
        <w:t>nastavio</w:t>
      </w:r>
      <w:r>
        <w:rPr>
          <w:rFonts w:cs="Arial"/>
        </w:rPr>
        <w:t xml:space="preserve"> </w:t>
      </w:r>
      <w:r w:rsidRPr="00966CA0">
        <w:rPr>
          <w:rFonts w:cs="Arial"/>
        </w:rPr>
        <w:t>organizaciju</w:t>
      </w:r>
      <w:r>
        <w:rPr>
          <w:rFonts w:cs="Arial"/>
        </w:rPr>
        <w:t xml:space="preserve"> </w:t>
      </w:r>
      <w:r w:rsidRPr="00966CA0">
        <w:rPr>
          <w:rFonts w:cs="Arial"/>
        </w:rPr>
        <w:t>ljetovanja</w:t>
      </w:r>
      <w:r>
        <w:rPr>
          <w:rFonts w:cs="Arial"/>
        </w:rPr>
        <w:t xml:space="preserve"> </w:t>
      </w:r>
      <w:r w:rsidRPr="00966CA0">
        <w:rPr>
          <w:rFonts w:cs="Arial"/>
        </w:rPr>
        <w:t>za</w:t>
      </w:r>
      <w:r>
        <w:rPr>
          <w:rFonts w:cs="Arial"/>
        </w:rPr>
        <w:t xml:space="preserve"> </w:t>
      </w:r>
      <w:r w:rsidRPr="00966CA0">
        <w:rPr>
          <w:rFonts w:cs="Arial"/>
        </w:rPr>
        <w:t>djecu</w:t>
      </w:r>
      <w:r>
        <w:rPr>
          <w:rFonts w:cs="Arial"/>
        </w:rPr>
        <w:t xml:space="preserve"> </w:t>
      </w:r>
      <w:r w:rsidRPr="00966CA0">
        <w:rPr>
          <w:rFonts w:cs="Arial"/>
        </w:rPr>
        <w:t>slabijeg</w:t>
      </w:r>
      <w:r>
        <w:rPr>
          <w:rFonts w:cs="Arial"/>
        </w:rPr>
        <w:t xml:space="preserve"> </w:t>
      </w:r>
      <w:r w:rsidRPr="00966CA0">
        <w:rPr>
          <w:rFonts w:cs="Arial"/>
        </w:rPr>
        <w:t>imov</w:t>
      </w:r>
      <w:r>
        <w:rPr>
          <w:rFonts w:cs="Arial"/>
        </w:rPr>
        <w:t>i</w:t>
      </w:r>
      <w:r w:rsidRPr="00966CA0">
        <w:rPr>
          <w:rFonts w:cs="Arial"/>
        </w:rPr>
        <w:t>n</w:t>
      </w:r>
      <w:r>
        <w:rPr>
          <w:rFonts w:cs="Arial"/>
        </w:rPr>
        <w:t>sk</w:t>
      </w:r>
      <w:r w:rsidRPr="00966CA0">
        <w:rPr>
          <w:rFonts w:cs="Arial"/>
        </w:rPr>
        <w:t>og</w:t>
      </w:r>
      <w:r>
        <w:rPr>
          <w:rFonts w:cs="Arial"/>
        </w:rPr>
        <w:t xml:space="preserve"> </w:t>
      </w:r>
      <w:r w:rsidRPr="00966CA0">
        <w:rPr>
          <w:rFonts w:cs="Arial"/>
        </w:rPr>
        <w:t>statusa</w:t>
      </w:r>
      <w:r>
        <w:rPr>
          <w:rFonts w:cs="Arial"/>
        </w:rPr>
        <w:t xml:space="preserve"> </w:t>
      </w:r>
      <w:r w:rsidRPr="00966CA0">
        <w:rPr>
          <w:rFonts w:cs="Arial"/>
        </w:rPr>
        <w:t>s</w:t>
      </w:r>
      <w:r>
        <w:rPr>
          <w:rFonts w:cs="Arial"/>
        </w:rPr>
        <w:t xml:space="preserve"> </w:t>
      </w:r>
      <w:r w:rsidRPr="00966CA0">
        <w:rPr>
          <w:rFonts w:cs="Arial"/>
        </w:rPr>
        <w:t>područja</w:t>
      </w:r>
      <w:r>
        <w:rPr>
          <w:rFonts w:cs="Arial"/>
        </w:rPr>
        <w:t xml:space="preserve"> </w:t>
      </w:r>
      <w:r w:rsidRPr="00966CA0">
        <w:rPr>
          <w:rFonts w:cs="Arial"/>
        </w:rPr>
        <w:t>Gorskog</w:t>
      </w:r>
      <w:r>
        <w:rPr>
          <w:rFonts w:cs="Arial"/>
        </w:rPr>
        <w:t xml:space="preserve"> </w:t>
      </w:r>
      <w:r w:rsidRPr="00966CA0">
        <w:rPr>
          <w:rFonts w:cs="Arial"/>
        </w:rPr>
        <w:t>kotara.</w:t>
      </w:r>
      <w:r>
        <w:rPr>
          <w:rFonts w:cs="Arial"/>
        </w:rPr>
        <w:t xml:space="preserve"> </w:t>
      </w:r>
    </w:p>
    <w:p w14:paraId="2EE486B3" w14:textId="77777777" w:rsidR="002062F3" w:rsidRPr="00927689" w:rsidRDefault="002062F3" w:rsidP="00EC6DC1">
      <w:pPr>
        <w:pStyle w:val="ListParagraph"/>
        <w:numPr>
          <w:ilvl w:val="0"/>
          <w:numId w:val="75"/>
        </w:numPr>
        <w:spacing w:after="0" w:line="276" w:lineRule="auto"/>
        <w:ind w:left="0"/>
        <w:rPr>
          <w:rFonts w:cs="Arial"/>
        </w:rPr>
      </w:pPr>
      <w:r w:rsidRPr="00927689">
        <w:rPr>
          <w:rFonts w:cs="Arial"/>
          <w:b/>
          <w:bCs/>
        </w:rPr>
        <w:t xml:space="preserve">Podrška mladima bez odgovarajuće roditeljske skrbi </w:t>
      </w:r>
      <w:r w:rsidRPr="00927689">
        <w:rPr>
          <w:rFonts w:cs="Arial"/>
        </w:rPr>
        <w:t>- Županija, Upravni odjel za socijalnu</w:t>
      </w:r>
      <w:r w:rsidRPr="00F670CD">
        <w:rPr>
          <w:rFonts w:cs="Arial"/>
        </w:rPr>
        <w:t xml:space="preserve"> politiku i mlade više godina sudjeluje u radu Zaklade „Vaša pošta“. Svake godine se osigura iznos od 50.000,00 kuna kako bi se polica životnog osiguranja mogla uručiti jednoj mladoj osobi u dobi od 18 godina</w:t>
      </w:r>
      <w:r>
        <w:rPr>
          <w:rFonts w:cs="Arial"/>
        </w:rPr>
        <w:t xml:space="preserve"> </w:t>
      </w:r>
      <w:r w:rsidRPr="00F670CD">
        <w:rPr>
          <w:rFonts w:cs="Arial"/>
        </w:rPr>
        <w:t xml:space="preserve">bez odgovarajuće roditeljske skrbi. Ovaj izvaninstitucionalan oblik skrbi je dobar primjer pružanja podrške mladima, olakšavajući tako prijelazni period u samostalni život. </w:t>
      </w:r>
    </w:p>
    <w:p w14:paraId="1010424B" w14:textId="77777777" w:rsidR="002062F3" w:rsidRPr="00927689" w:rsidRDefault="002062F3" w:rsidP="00C55828">
      <w:pPr>
        <w:pStyle w:val="ListParagraph"/>
        <w:spacing w:line="276" w:lineRule="auto"/>
        <w:ind w:left="0" w:firstLine="720"/>
        <w:rPr>
          <w:rFonts w:cs="Arial"/>
        </w:rPr>
      </w:pPr>
      <w:r>
        <w:rPr>
          <w:rFonts w:cs="Arial"/>
          <w:b/>
          <w:bCs/>
        </w:rPr>
        <w:t xml:space="preserve">6. </w:t>
      </w:r>
      <w:r w:rsidRPr="00927689">
        <w:rPr>
          <w:rFonts w:cs="Arial"/>
          <w:b/>
          <w:bCs/>
        </w:rPr>
        <w:t xml:space="preserve">Program Akcija Županija – prijatelj djece </w:t>
      </w:r>
      <w:r w:rsidRPr="00927689">
        <w:rPr>
          <w:rFonts w:cs="Arial"/>
        </w:rPr>
        <w:t xml:space="preserve">- </w:t>
      </w:r>
      <w:r>
        <w:rPr>
          <w:rFonts w:cs="Arial"/>
        </w:rPr>
        <w:t>PGŽ</w:t>
      </w:r>
      <w:r w:rsidRPr="00927689">
        <w:rPr>
          <w:rFonts w:cs="Arial"/>
        </w:rPr>
        <w:t xml:space="preserve"> </w:t>
      </w:r>
      <w:r>
        <w:rPr>
          <w:rFonts w:cs="Arial"/>
        </w:rPr>
        <w:t xml:space="preserve">je </w:t>
      </w:r>
      <w:r w:rsidRPr="00927689">
        <w:rPr>
          <w:rFonts w:cs="Arial"/>
        </w:rPr>
        <w:t xml:space="preserve">nastavila pružati pomoć i podršku jedinicama lokalne samouprave koje su se odlučile uključiti u akciju Gradovi/Općine – Prijatelji djece. </w:t>
      </w:r>
      <w:r>
        <w:rPr>
          <w:rFonts w:cs="Arial"/>
        </w:rPr>
        <w:t>PGŽ</w:t>
      </w:r>
      <w:r w:rsidRPr="00927689">
        <w:rPr>
          <w:rFonts w:cs="Arial"/>
        </w:rPr>
        <w:t xml:space="preserve"> jedina na području RH u potpunosti financira sve troškove povezane sa stjecanjem statusa Prijatelj djece, pa je u Županiji najveći broj JLS koji nose taj prestižni status. Upravni odjel za socijalnu politiku i mlade bio je aktivno angažiran u realizaciji projekta Gorski kotar – Prijatelj djece što je doprinijelo da Gorski kotar postane prva mikroregija u Republici Hrvatskoj u kojoj su sve jedinice lokalne samouprave stekle prestižan naziv Prijatelj djece i na taj način omogućile trajni razvoj sigurnog i poticajnog okruženja za djecu. </w:t>
      </w:r>
      <w:r>
        <w:rPr>
          <w:rFonts w:cs="Arial"/>
        </w:rPr>
        <w:t>PGŽ</w:t>
      </w:r>
      <w:r w:rsidRPr="00927689">
        <w:rPr>
          <w:rFonts w:cs="Arial"/>
        </w:rPr>
        <w:t xml:space="preserve"> je 2018. godine stekla status “Županija - prijatelj djece“. Ukupno je do sada u Županiji status Grad/Općina – Prijatelj djece steklo ukupno 16 JLS, što Županiju svrstava na prvo mjesto u Republici Hrvatskoj. Za provedbu programa Županija – prijatelj djece je osigurano 250.700,00 kn. </w:t>
      </w:r>
    </w:p>
    <w:p w14:paraId="5ACBF2BD" w14:textId="77777777" w:rsidR="002062F3" w:rsidRPr="00AA7CB0" w:rsidRDefault="002062F3" w:rsidP="00C55828">
      <w:pPr>
        <w:pStyle w:val="ListParagraph"/>
        <w:spacing w:line="276" w:lineRule="auto"/>
        <w:ind w:left="0" w:firstLine="720"/>
        <w:rPr>
          <w:rFonts w:cs="Arial"/>
          <w:b/>
          <w:bCs/>
        </w:rPr>
      </w:pPr>
      <w:r>
        <w:rPr>
          <w:rFonts w:cs="Arial"/>
          <w:b/>
          <w:bCs/>
        </w:rPr>
        <w:t xml:space="preserve">7. </w:t>
      </w:r>
      <w:r w:rsidRPr="00927689">
        <w:rPr>
          <w:rFonts w:cs="Arial"/>
          <w:b/>
          <w:bCs/>
        </w:rPr>
        <w:t>Poticanje razvoj društvenog poduzetništva i socijalnih inovacija - novi oblici zapošljavanja i rješavanja izazova u zajednici</w:t>
      </w:r>
      <w:r>
        <w:rPr>
          <w:rFonts w:cs="Arial"/>
          <w:b/>
          <w:bCs/>
        </w:rPr>
        <w:t xml:space="preserve"> </w:t>
      </w:r>
      <w:r w:rsidRPr="00AA7CB0">
        <w:rPr>
          <w:rFonts w:cs="Arial"/>
        </w:rPr>
        <w:t>-</w:t>
      </w:r>
      <w:r>
        <w:rPr>
          <w:rFonts w:cs="Arial"/>
        </w:rPr>
        <w:t xml:space="preserve"> </w:t>
      </w:r>
      <w:r w:rsidRPr="00AA7CB0">
        <w:rPr>
          <w:rFonts w:cs="Arial"/>
        </w:rPr>
        <w:t>U RH je nedovoljno razvijeno društveno poduzetništvo, pa je rad takvih pravnih tijela još uvijek nereguliran i podložan oprečnim tumačenjima, usprkos, još prije 6 godina usvojenoj Strategiji razvoj društvenog poduzetništva.</w:t>
      </w:r>
      <w:r>
        <w:rPr>
          <w:rStyle w:val="FootnoteReference"/>
          <w:rFonts w:cs="Arial"/>
        </w:rPr>
        <w:footnoteReference w:id="219"/>
      </w:r>
      <w:r w:rsidRPr="00AA7CB0">
        <w:rPr>
          <w:rFonts w:cs="Arial"/>
        </w:rPr>
        <w:t xml:space="preserve"> Društvenim poduzetništvom se postiže uravnotežen razvoj, ekonomski, društveni i ekološki. Ostvarena dobit u cijelosti se</w:t>
      </w:r>
      <w:r>
        <w:rPr>
          <w:rFonts w:cs="Arial"/>
        </w:rPr>
        <w:t>,</w:t>
      </w:r>
      <w:r w:rsidRPr="00AA7CB0">
        <w:rPr>
          <w:rFonts w:cs="Arial"/>
        </w:rPr>
        <w:t xml:space="preserve"> ili većim dijelom</w:t>
      </w:r>
      <w:r>
        <w:rPr>
          <w:rFonts w:cs="Arial"/>
        </w:rPr>
        <w:t>,</w:t>
      </w:r>
      <w:r w:rsidRPr="00AA7CB0">
        <w:rPr>
          <w:rFonts w:cs="Arial"/>
        </w:rPr>
        <w:t xml:space="preserve"> ponovno investira u zajednicu. Novi modeli rada kojim se rješavaju i društveni izazovi, zapošljavaju osobe s invaliditetom ili druge skupine kojima prijete izazovi od društvene isključenosti, otvaraju i modele socijalnih inovacija. Socijalne inovacije su model koji je EU Parlament usvojilo već 2013</w:t>
      </w:r>
      <w:r>
        <w:rPr>
          <w:rFonts w:cs="Arial"/>
        </w:rPr>
        <w:t>.</w:t>
      </w:r>
      <w:r w:rsidRPr="00AA7CB0">
        <w:rPr>
          <w:rFonts w:cs="Arial"/>
        </w:rPr>
        <w:t xml:space="preserve"> godine</w:t>
      </w:r>
      <w:r>
        <w:rPr>
          <w:rStyle w:val="FootnoteReference"/>
          <w:rFonts w:cs="Arial"/>
        </w:rPr>
        <w:footnoteReference w:id="220"/>
      </w:r>
      <w:r w:rsidRPr="00AA7CB0">
        <w:rPr>
          <w:rFonts w:cs="Arial"/>
        </w:rPr>
        <w:t xml:space="preserve"> (Programu Europske unije za zapošljavanje i socijalne inovacije i izmjeni Odluke br. 283/2010/EU o uspostavi Europskog mikrofinancijskog instrumenta za zapošljavanje i socijalnu uključe</w:t>
      </w:r>
      <w:r w:rsidRPr="0034796D">
        <w:rPr>
          <w:rFonts w:cs="Arial"/>
        </w:rPr>
        <w:t>nost</w:t>
      </w:r>
      <w:r w:rsidRPr="0034796D">
        <w:rPr>
          <w:rFonts w:cs="Arial"/>
          <w:bCs/>
        </w:rPr>
        <w:t>).</w:t>
      </w:r>
      <w:r w:rsidRPr="00AA7CB0">
        <w:rPr>
          <w:rFonts w:cs="Arial"/>
          <w:b/>
          <w:bCs/>
        </w:rPr>
        <w:t xml:space="preserve"> </w:t>
      </w:r>
      <w:r w:rsidRPr="00AA7CB0">
        <w:rPr>
          <w:rFonts w:cs="Arial"/>
        </w:rPr>
        <w:t>Županija, Upravni odjel za socijalnu politiku i mlade</w:t>
      </w:r>
      <w:r>
        <w:rPr>
          <w:rFonts w:cs="Arial"/>
        </w:rPr>
        <w:t>,</w:t>
      </w:r>
      <w:r w:rsidRPr="00AA7CB0">
        <w:rPr>
          <w:rFonts w:cs="Arial"/>
        </w:rPr>
        <w:t xml:space="preserve"> financirala je organizaciju ciklusa edukacija za buduće društvene poduzetnike, osigurana je i financijska pomoć za realizaciju društveno poduzetničkih inicijativa. Unutar programa javnih potreba poticanje</w:t>
      </w:r>
      <w:r>
        <w:rPr>
          <w:rFonts w:cs="Arial"/>
        </w:rPr>
        <w:t>m</w:t>
      </w:r>
      <w:r w:rsidRPr="00AA7CB0">
        <w:rPr>
          <w:rFonts w:cs="Arial"/>
        </w:rPr>
        <w:t xml:space="preserve"> društvenog poduzetništva pružena je potpora realizaciji raznolikih inicijativa temeljenih na društveno</w:t>
      </w:r>
      <w:r>
        <w:rPr>
          <w:rFonts w:cs="Arial"/>
        </w:rPr>
        <w:t>-</w:t>
      </w:r>
      <w:r w:rsidRPr="00AA7CB0">
        <w:rPr>
          <w:rFonts w:cs="Arial"/>
        </w:rPr>
        <w:t>poduzetničkom poslovnom modelu te osigurala u posljednjih 4 godine iznos od 1.086.897,00 kn. Tako npr. od 2018. godine u partnerstvu s Centrom za biomodeliranje i inovacije u medicini koji djeluje pri Medicinskom fakultetu Sveučilišta u Rijeci razvijen je projekt pod nazivom „PGŽlab“, a koji je usmjeren na osmišljavanje, testiranje i implementaciju socijalnih inovacija. Do sada je kroz projekt sufinanciran</w:t>
      </w:r>
      <w:r>
        <w:rPr>
          <w:rFonts w:cs="Arial"/>
        </w:rPr>
        <w:t>j</w:t>
      </w:r>
      <w:r w:rsidRPr="00AA7CB0">
        <w:rPr>
          <w:rFonts w:cs="Arial"/>
        </w:rPr>
        <w:t>a izrad</w:t>
      </w:r>
      <w:r>
        <w:rPr>
          <w:rFonts w:cs="Arial"/>
        </w:rPr>
        <w:t>e</w:t>
      </w:r>
      <w:r w:rsidRPr="00AA7CB0">
        <w:rPr>
          <w:rFonts w:cs="Arial"/>
        </w:rPr>
        <w:t xml:space="preserve"> protototipa ortopedskog pomagala</w:t>
      </w:r>
      <w:r>
        <w:rPr>
          <w:rFonts w:cs="Arial"/>
        </w:rPr>
        <w:t>,</w:t>
      </w:r>
      <w:r w:rsidRPr="00AA7CB0">
        <w:rPr>
          <w:rFonts w:cs="Arial"/>
        </w:rPr>
        <w:t xml:space="preserve"> koji će pomoći osobama smanjene pokretljivosti, prije svega osobama treće životne dobi, osmišljen mobilni laboratorij za socijalne inovacije od kojeg će najveću korist imati djeca i mladi u ruralnom području</w:t>
      </w:r>
      <w:r>
        <w:rPr>
          <w:rFonts w:cs="Arial"/>
        </w:rPr>
        <w:t>,</w:t>
      </w:r>
      <w:r w:rsidRPr="00AA7CB0">
        <w:rPr>
          <w:rFonts w:cs="Arial"/>
        </w:rPr>
        <w:t xml:space="preserve"> te je sufinancirana organizacija radionica na kojima su se mladi upoznali s 3D modeliranjem te su usvojili metode i alate za osmišljavanje i testiranje inovacija. Županija je također pokrenula suradnju s Fakultetom zdravstvenih studija Sveučilišta u Rijeci (obavljanje studentske prakse u ustanovama socijalne skrbi čiji je osnivač Županija) te s Veleučilištem u Rijeci kroz program Veleri Impact lab koji predstavlja platformu za razvijanje socijalnih inovacija (studenti podijeljeni u timove rješavaju izazove postavljene od partnerskih organizacija). Županija je od 2018. godine u program poticanja socijalnih inovacija uložila ukupno 299.875,00 kn.</w:t>
      </w:r>
    </w:p>
    <w:p w14:paraId="5D2C1F0A" w14:textId="77777777" w:rsidR="002062F3" w:rsidRDefault="002062F3" w:rsidP="00C55828">
      <w:pPr>
        <w:pStyle w:val="ListParagraph"/>
        <w:spacing w:line="276" w:lineRule="auto"/>
        <w:ind w:left="0"/>
        <w:rPr>
          <w:rFonts w:cs="Arial"/>
        </w:rPr>
      </w:pPr>
    </w:p>
    <w:p w14:paraId="00AFAF6F" w14:textId="77777777" w:rsidR="002062F3" w:rsidRPr="004F0312" w:rsidRDefault="002062F3" w:rsidP="00C55828">
      <w:pPr>
        <w:spacing w:line="276" w:lineRule="auto"/>
        <w:ind w:firstLine="0"/>
        <w:rPr>
          <w:rFonts w:cs="Arial"/>
          <w:b/>
          <w:bCs/>
        </w:rPr>
      </w:pPr>
      <w:r w:rsidRPr="004F0312">
        <w:rPr>
          <w:rFonts w:cs="Arial"/>
          <w:b/>
          <w:bCs/>
        </w:rPr>
        <w:t>Ola</w:t>
      </w:r>
      <w:r>
        <w:rPr>
          <w:rFonts w:cs="Arial"/>
          <w:b/>
          <w:bCs/>
        </w:rPr>
        <w:t>k</w:t>
      </w:r>
      <w:r w:rsidRPr="004F0312">
        <w:rPr>
          <w:rFonts w:cs="Arial"/>
          <w:b/>
          <w:bCs/>
        </w:rPr>
        <w:t>šavanje</w:t>
      </w:r>
      <w:r>
        <w:rPr>
          <w:rFonts w:cs="Arial"/>
          <w:b/>
          <w:bCs/>
        </w:rPr>
        <w:t xml:space="preserve"> </w:t>
      </w:r>
      <w:r w:rsidRPr="004F0312">
        <w:rPr>
          <w:rFonts w:cs="Arial"/>
          <w:b/>
          <w:bCs/>
        </w:rPr>
        <w:t>prijelaz</w:t>
      </w:r>
      <w:r>
        <w:rPr>
          <w:rFonts w:cs="Arial"/>
          <w:b/>
          <w:bCs/>
        </w:rPr>
        <w:t xml:space="preserve">a „iz života s roditeljima” u </w:t>
      </w:r>
      <w:r w:rsidRPr="004F0312">
        <w:rPr>
          <w:rFonts w:cs="Arial"/>
          <w:b/>
          <w:bCs/>
        </w:rPr>
        <w:t>samostalni</w:t>
      </w:r>
      <w:r>
        <w:rPr>
          <w:rFonts w:cs="Arial"/>
          <w:b/>
          <w:bCs/>
        </w:rPr>
        <w:t xml:space="preserve"> </w:t>
      </w:r>
      <w:r w:rsidRPr="004F0312">
        <w:rPr>
          <w:rFonts w:cs="Arial"/>
          <w:b/>
          <w:bCs/>
        </w:rPr>
        <w:t>život</w:t>
      </w:r>
      <w:r>
        <w:rPr>
          <w:rFonts w:cs="Arial"/>
          <w:b/>
          <w:bCs/>
        </w:rPr>
        <w:t xml:space="preserve"> mladih - </w:t>
      </w:r>
      <w:r w:rsidRPr="004F0312">
        <w:rPr>
          <w:rFonts w:cs="Arial"/>
          <w:b/>
          <w:bCs/>
        </w:rPr>
        <w:t>stambena</w:t>
      </w:r>
      <w:r>
        <w:rPr>
          <w:rFonts w:cs="Arial"/>
          <w:b/>
          <w:bCs/>
        </w:rPr>
        <w:t xml:space="preserve"> </w:t>
      </w:r>
      <w:r w:rsidRPr="004F0312">
        <w:rPr>
          <w:rFonts w:cs="Arial"/>
          <w:b/>
          <w:bCs/>
        </w:rPr>
        <w:t>pol</w:t>
      </w:r>
      <w:r>
        <w:rPr>
          <w:rFonts w:cs="Arial"/>
          <w:b/>
          <w:bCs/>
        </w:rPr>
        <w:t>i</w:t>
      </w:r>
      <w:r w:rsidRPr="004F0312">
        <w:rPr>
          <w:rFonts w:cs="Arial"/>
          <w:b/>
          <w:bCs/>
        </w:rPr>
        <w:t>tika</w:t>
      </w:r>
      <w:r>
        <w:rPr>
          <w:rFonts w:cs="Arial"/>
          <w:b/>
          <w:bCs/>
        </w:rPr>
        <w:t xml:space="preserve"> za mlade</w:t>
      </w:r>
    </w:p>
    <w:p w14:paraId="1D196338" w14:textId="28D686A2" w:rsidR="002062F3" w:rsidRDefault="002062F3" w:rsidP="007017F4">
      <w:pPr>
        <w:spacing w:after="120" w:line="276" w:lineRule="auto"/>
        <w:ind w:firstLine="0"/>
        <w:rPr>
          <w:rFonts w:cs="Arial"/>
        </w:rPr>
      </w:pPr>
      <w:r w:rsidRPr="0069722D">
        <w:rPr>
          <w:rFonts w:cs="Arial"/>
        </w:rPr>
        <w:t>Sve</w:t>
      </w:r>
      <w:r>
        <w:rPr>
          <w:rFonts w:cs="Arial"/>
        </w:rPr>
        <w:t xml:space="preserve"> </w:t>
      </w:r>
      <w:r w:rsidRPr="0069722D">
        <w:rPr>
          <w:rFonts w:cs="Arial"/>
        </w:rPr>
        <w:t>veći</w:t>
      </w:r>
      <w:r>
        <w:rPr>
          <w:rFonts w:cs="Arial"/>
        </w:rPr>
        <w:t xml:space="preserve"> </w:t>
      </w:r>
      <w:r w:rsidRPr="0069722D">
        <w:rPr>
          <w:rFonts w:cs="Arial"/>
        </w:rPr>
        <w:t>broj</w:t>
      </w:r>
      <w:r>
        <w:rPr>
          <w:rFonts w:cs="Arial"/>
        </w:rPr>
        <w:t xml:space="preserve"> </w:t>
      </w:r>
      <w:r w:rsidRPr="0069722D">
        <w:rPr>
          <w:rFonts w:cs="Arial"/>
        </w:rPr>
        <w:t>mladih</w:t>
      </w:r>
      <w:r>
        <w:rPr>
          <w:rFonts w:cs="Arial"/>
        </w:rPr>
        <w:t xml:space="preserve"> </w:t>
      </w:r>
      <w:r w:rsidRPr="0069722D">
        <w:rPr>
          <w:rFonts w:cs="Arial"/>
        </w:rPr>
        <w:t>nije</w:t>
      </w:r>
      <w:r>
        <w:rPr>
          <w:rFonts w:cs="Arial"/>
        </w:rPr>
        <w:t xml:space="preserve"> </w:t>
      </w:r>
      <w:r w:rsidRPr="0069722D">
        <w:rPr>
          <w:rFonts w:cs="Arial"/>
        </w:rPr>
        <w:t>u</w:t>
      </w:r>
      <w:r>
        <w:rPr>
          <w:rFonts w:cs="Arial"/>
        </w:rPr>
        <w:t xml:space="preserve"> </w:t>
      </w:r>
      <w:r w:rsidRPr="0069722D">
        <w:rPr>
          <w:rFonts w:cs="Arial"/>
        </w:rPr>
        <w:t>mogućnosti</w:t>
      </w:r>
      <w:r>
        <w:rPr>
          <w:rFonts w:cs="Arial"/>
        </w:rPr>
        <w:t xml:space="preserve"> </w:t>
      </w:r>
      <w:r w:rsidRPr="0069722D">
        <w:rPr>
          <w:rFonts w:cs="Arial"/>
        </w:rPr>
        <w:t>vlastitim</w:t>
      </w:r>
      <w:r>
        <w:rPr>
          <w:rFonts w:cs="Arial"/>
        </w:rPr>
        <w:t xml:space="preserve"> </w:t>
      </w:r>
      <w:r w:rsidRPr="0069722D">
        <w:rPr>
          <w:rFonts w:cs="Arial"/>
        </w:rPr>
        <w:t>resursima</w:t>
      </w:r>
      <w:r>
        <w:rPr>
          <w:rFonts w:cs="Arial"/>
        </w:rPr>
        <w:t xml:space="preserve"> </w:t>
      </w:r>
      <w:r w:rsidRPr="0069722D">
        <w:rPr>
          <w:rFonts w:cs="Arial"/>
        </w:rPr>
        <w:t>osigurati</w:t>
      </w:r>
      <w:r>
        <w:rPr>
          <w:rFonts w:cs="Arial"/>
        </w:rPr>
        <w:t xml:space="preserve"> </w:t>
      </w:r>
      <w:r w:rsidRPr="0069722D">
        <w:rPr>
          <w:rFonts w:cs="Arial"/>
        </w:rPr>
        <w:t>adekvatne</w:t>
      </w:r>
      <w:r>
        <w:rPr>
          <w:rFonts w:cs="Arial"/>
        </w:rPr>
        <w:t xml:space="preserve"> </w:t>
      </w:r>
      <w:r w:rsidRPr="0069722D">
        <w:rPr>
          <w:rFonts w:cs="Arial"/>
        </w:rPr>
        <w:t>stambene</w:t>
      </w:r>
      <w:r>
        <w:rPr>
          <w:rFonts w:cs="Arial"/>
        </w:rPr>
        <w:t xml:space="preserve"> </w:t>
      </w:r>
      <w:r w:rsidRPr="0069722D">
        <w:rPr>
          <w:rFonts w:cs="Arial"/>
        </w:rPr>
        <w:t>uvjete</w:t>
      </w:r>
      <w:r>
        <w:rPr>
          <w:rFonts w:cs="Arial"/>
        </w:rPr>
        <w:t xml:space="preserve"> </w:t>
      </w:r>
      <w:r w:rsidRPr="0069722D">
        <w:rPr>
          <w:rFonts w:cs="Arial"/>
        </w:rPr>
        <w:t>za</w:t>
      </w:r>
      <w:r>
        <w:rPr>
          <w:rFonts w:cs="Arial"/>
        </w:rPr>
        <w:t xml:space="preserve"> </w:t>
      </w:r>
      <w:r w:rsidRPr="0069722D">
        <w:rPr>
          <w:rFonts w:cs="Arial"/>
        </w:rPr>
        <w:t>osamostaljenje.</w:t>
      </w:r>
      <w:r>
        <w:rPr>
          <w:rFonts w:cs="Arial"/>
        </w:rPr>
        <w:t xml:space="preserve"> Posljedica je to i ekonomske nesigurnosti, nemogućnost dobivanja kredita zbog niskih primanja i nepostojanje opće stambene politike na razini HR. </w:t>
      </w:r>
      <w:r w:rsidRPr="00BF3A0A">
        <w:rPr>
          <w:rFonts w:cs="Arial"/>
        </w:rPr>
        <w:t>Prvi</w:t>
      </w:r>
      <w:r>
        <w:rPr>
          <w:rFonts w:cs="Arial"/>
        </w:rPr>
        <w:t xml:space="preserve"> </w:t>
      </w:r>
      <w:r w:rsidRPr="00BF3A0A">
        <w:rPr>
          <w:rFonts w:cs="Arial"/>
        </w:rPr>
        <w:t>važan</w:t>
      </w:r>
      <w:r>
        <w:rPr>
          <w:rFonts w:cs="Arial"/>
        </w:rPr>
        <w:t xml:space="preserve"> </w:t>
      </w:r>
      <w:r w:rsidRPr="00BF3A0A">
        <w:rPr>
          <w:rFonts w:cs="Arial"/>
        </w:rPr>
        <w:t>dokument</w:t>
      </w:r>
      <w:r>
        <w:rPr>
          <w:rFonts w:cs="Arial"/>
        </w:rPr>
        <w:t xml:space="preserve"> </w:t>
      </w:r>
      <w:r w:rsidRPr="00BF3A0A">
        <w:rPr>
          <w:rFonts w:cs="Arial"/>
        </w:rPr>
        <w:t>koji</w:t>
      </w:r>
      <w:r>
        <w:rPr>
          <w:rFonts w:cs="Arial"/>
        </w:rPr>
        <w:t xml:space="preserve"> </w:t>
      </w:r>
      <w:r w:rsidRPr="00BF3A0A">
        <w:rPr>
          <w:rFonts w:cs="Arial"/>
        </w:rPr>
        <w:t>je</w:t>
      </w:r>
      <w:r>
        <w:rPr>
          <w:rFonts w:cs="Arial"/>
        </w:rPr>
        <w:t xml:space="preserve"> normirao </w:t>
      </w:r>
      <w:r w:rsidRPr="00BF3A0A">
        <w:rPr>
          <w:rFonts w:cs="Arial"/>
        </w:rPr>
        <w:t>pravo</w:t>
      </w:r>
      <w:r>
        <w:rPr>
          <w:rFonts w:cs="Arial"/>
        </w:rPr>
        <w:t xml:space="preserve"> </w:t>
      </w:r>
      <w:r w:rsidRPr="00BF3A0A">
        <w:rPr>
          <w:rFonts w:cs="Arial"/>
        </w:rPr>
        <w:t>na</w:t>
      </w:r>
      <w:r>
        <w:rPr>
          <w:rFonts w:cs="Arial"/>
        </w:rPr>
        <w:t xml:space="preserve"> </w:t>
      </w:r>
      <w:r w:rsidRPr="00BF3A0A">
        <w:rPr>
          <w:rFonts w:cs="Arial"/>
        </w:rPr>
        <w:t>odgovarajuće</w:t>
      </w:r>
      <w:r>
        <w:rPr>
          <w:rFonts w:cs="Arial"/>
        </w:rPr>
        <w:t xml:space="preserve"> </w:t>
      </w:r>
      <w:r w:rsidRPr="00BF3A0A">
        <w:rPr>
          <w:rFonts w:cs="Arial"/>
        </w:rPr>
        <w:t>stanovanje</w:t>
      </w:r>
      <w:r>
        <w:rPr>
          <w:rFonts w:cs="Arial"/>
        </w:rPr>
        <w:t xml:space="preserve"> </w:t>
      </w:r>
      <w:r w:rsidRPr="00BF3A0A">
        <w:rPr>
          <w:rFonts w:cs="Arial"/>
        </w:rPr>
        <w:t>je</w:t>
      </w:r>
      <w:r>
        <w:rPr>
          <w:rFonts w:cs="Arial"/>
        </w:rPr>
        <w:t xml:space="preserve"> </w:t>
      </w:r>
      <w:r w:rsidRPr="00BF3A0A">
        <w:rPr>
          <w:rFonts w:cs="Arial"/>
        </w:rPr>
        <w:t>Univerzalna</w:t>
      </w:r>
      <w:r>
        <w:rPr>
          <w:rFonts w:cs="Arial"/>
        </w:rPr>
        <w:t xml:space="preserve"> </w:t>
      </w:r>
      <w:r w:rsidRPr="00BF3A0A">
        <w:rPr>
          <w:rFonts w:cs="Arial"/>
        </w:rPr>
        <w:t>deklaracija</w:t>
      </w:r>
      <w:r>
        <w:rPr>
          <w:rFonts w:cs="Arial"/>
        </w:rPr>
        <w:t xml:space="preserve"> </w:t>
      </w:r>
      <w:r w:rsidRPr="00BF3A0A">
        <w:rPr>
          <w:rFonts w:cs="Arial"/>
        </w:rPr>
        <w:t>o</w:t>
      </w:r>
      <w:r>
        <w:rPr>
          <w:rFonts w:cs="Arial"/>
        </w:rPr>
        <w:t xml:space="preserve"> </w:t>
      </w:r>
      <w:r w:rsidRPr="00BF3A0A">
        <w:rPr>
          <w:rFonts w:cs="Arial"/>
        </w:rPr>
        <w:t>ljudskim</w:t>
      </w:r>
      <w:r>
        <w:rPr>
          <w:rFonts w:cs="Arial"/>
        </w:rPr>
        <w:t xml:space="preserve"> </w:t>
      </w:r>
      <w:r w:rsidRPr="00BF3A0A">
        <w:rPr>
          <w:rFonts w:cs="Arial"/>
        </w:rPr>
        <w:t>pravima</w:t>
      </w:r>
      <w:r>
        <w:rPr>
          <w:rFonts w:cs="Arial"/>
        </w:rPr>
        <w:t xml:space="preserve"> </w:t>
      </w:r>
      <w:r w:rsidRPr="00BF3A0A">
        <w:rPr>
          <w:rFonts w:cs="Arial"/>
        </w:rPr>
        <w:t>(UDHR)</w:t>
      </w:r>
      <w:r>
        <w:rPr>
          <w:rFonts w:cs="Arial"/>
        </w:rPr>
        <w:t xml:space="preserve"> </w:t>
      </w:r>
      <w:r w:rsidRPr="00BF3A0A">
        <w:rPr>
          <w:rFonts w:cs="Arial"/>
        </w:rPr>
        <w:t>koju</w:t>
      </w:r>
      <w:r>
        <w:rPr>
          <w:rFonts w:cs="Arial"/>
        </w:rPr>
        <w:t xml:space="preserve"> </w:t>
      </w:r>
      <w:r w:rsidRPr="00BF3A0A">
        <w:rPr>
          <w:rFonts w:cs="Arial"/>
        </w:rPr>
        <w:t>je</w:t>
      </w:r>
      <w:r>
        <w:rPr>
          <w:rFonts w:cs="Arial"/>
        </w:rPr>
        <w:t xml:space="preserve"> </w:t>
      </w:r>
      <w:r w:rsidRPr="00BF3A0A">
        <w:rPr>
          <w:rFonts w:cs="Arial"/>
        </w:rPr>
        <w:t>usvojila</w:t>
      </w:r>
      <w:r>
        <w:rPr>
          <w:rFonts w:cs="Arial"/>
        </w:rPr>
        <w:t xml:space="preserve"> </w:t>
      </w:r>
      <w:r w:rsidRPr="00BF3A0A">
        <w:rPr>
          <w:rFonts w:cs="Arial"/>
        </w:rPr>
        <w:t>Generalna</w:t>
      </w:r>
      <w:r>
        <w:rPr>
          <w:rFonts w:cs="Arial"/>
        </w:rPr>
        <w:t xml:space="preserve"> </w:t>
      </w:r>
      <w:r w:rsidRPr="00BF3A0A">
        <w:rPr>
          <w:rFonts w:cs="Arial"/>
        </w:rPr>
        <w:t>skupština</w:t>
      </w:r>
      <w:r>
        <w:rPr>
          <w:rFonts w:cs="Arial"/>
        </w:rPr>
        <w:t xml:space="preserve"> </w:t>
      </w:r>
      <w:r w:rsidRPr="00BF3A0A">
        <w:rPr>
          <w:rFonts w:cs="Arial"/>
        </w:rPr>
        <w:t>UN-a</w:t>
      </w:r>
      <w:r>
        <w:rPr>
          <w:rFonts w:cs="Arial"/>
        </w:rPr>
        <w:t xml:space="preserve"> </w:t>
      </w:r>
      <w:r w:rsidRPr="00BF3A0A">
        <w:rPr>
          <w:rFonts w:cs="Arial"/>
        </w:rPr>
        <w:t>1948.</w:t>
      </w:r>
      <w:r>
        <w:rPr>
          <w:rFonts w:cs="Arial"/>
        </w:rPr>
        <w:t xml:space="preserve"> </w:t>
      </w:r>
      <w:r w:rsidRPr="00BF3A0A">
        <w:rPr>
          <w:rFonts w:cs="Arial"/>
        </w:rPr>
        <w:t>Članak</w:t>
      </w:r>
      <w:r>
        <w:rPr>
          <w:rFonts w:cs="Arial"/>
        </w:rPr>
        <w:t xml:space="preserve"> </w:t>
      </w:r>
      <w:r w:rsidRPr="00BF3A0A">
        <w:rPr>
          <w:rFonts w:cs="Arial"/>
        </w:rPr>
        <w:t>25.</w:t>
      </w:r>
      <w:r>
        <w:rPr>
          <w:rFonts w:cs="Arial"/>
        </w:rPr>
        <w:t xml:space="preserve"> </w:t>
      </w:r>
      <w:r w:rsidRPr="00BF3A0A">
        <w:rPr>
          <w:rFonts w:cs="Arial"/>
        </w:rPr>
        <w:t>stavak</w:t>
      </w:r>
      <w:r>
        <w:rPr>
          <w:rFonts w:cs="Arial"/>
        </w:rPr>
        <w:t xml:space="preserve"> </w:t>
      </w:r>
      <w:r w:rsidRPr="00BF3A0A">
        <w:rPr>
          <w:rFonts w:cs="Arial"/>
        </w:rPr>
        <w:t>1.</w:t>
      </w:r>
      <w:r>
        <w:rPr>
          <w:rFonts w:cs="Arial"/>
        </w:rPr>
        <w:t xml:space="preserve">: </w:t>
      </w:r>
      <w:r w:rsidRPr="00BF3A0A">
        <w:rPr>
          <w:rFonts w:cs="Arial"/>
        </w:rPr>
        <w:t>"</w:t>
      </w:r>
      <w:r w:rsidRPr="00BF3A0A">
        <w:rPr>
          <w:rFonts w:cs="Arial"/>
          <w:i/>
          <w:iCs/>
        </w:rPr>
        <w:t>Svatko</w:t>
      </w:r>
      <w:r>
        <w:rPr>
          <w:rFonts w:cs="Arial"/>
          <w:i/>
          <w:iCs/>
        </w:rPr>
        <w:t xml:space="preserve"> </w:t>
      </w:r>
      <w:r w:rsidRPr="00BF3A0A">
        <w:rPr>
          <w:rFonts w:cs="Arial"/>
          <w:i/>
          <w:iCs/>
        </w:rPr>
        <w:t>ima</w:t>
      </w:r>
      <w:r>
        <w:rPr>
          <w:rFonts w:cs="Arial"/>
          <w:i/>
          <w:iCs/>
        </w:rPr>
        <w:t xml:space="preserve"> </w:t>
      </w:r>
      <w:r w:rsidRPr="00BF3A0A">
        <w:rPr>
          <w:rFonts w:cs="Arial"/>
          <w:i/>
          <w:iCs/>
        </w:rPr>
        <w:t>pravo</w:t>
      </w:r>
      <w:r>
        <w:rPr>
          <w:rFonts w:cs="Arial"/>
          <w:i/>
          <w:iCs/>
        </w:rPr>
        <w:t xml:space="preserve"> </w:t>
      </w:r>
      <w:r w:rsidRPr="00BF3A0A">
        <w:rPr>
          <w:rFonts w:cs="Arial"/>
          <w:i/>
          <w:iCs/>
        </w:rPr>
        <w:t>na</w:t>
      </w:r>
      <w:r>
        <w:rPr>
          <w:rFonts w:cs="Arial"/>
          <w:i/>
          <w:iCs/>
        </w:rPr>
        <w:t xml:space="preserve"> </w:t>
      </w:r>
      <w:r w:rsidRPr="00BF3A0A">
        <w:rPr>
          <w:rFonts w:cs="Arial"/>
          <w:i/>
          <w:iCs/>
        </w:rPr>
        <w:t>životni</w:t>
      </w:r>
      <w:r>
        <w:rPr>
          <w:rFonts w:cs="Arial"/>
          <w:i/>
          <w:iCs/>
        </w:rPr>
        <w:t xml:space="preserve"> </w:t>
      </w:r>
      <w:r w:rsidRPr="00BF3A0A">
        <w:rPr>
          <w:rFonts w:cs="Arial"/>
          <w:i/>
          <w:iCs/>
        </w:rPr>
        <w:t>standard</w:t>
      </w:r>
      <w:r>
        <w:rPr>
          <w:rFonts w:cs="Arial"/>
          <w:i/>
          <w:iCs/>
        </w:rPr>
        <w:t xml:space="preserve"> </w:t>
      </w:r>
      <w:r w:rsidRPr="00BF3A0A">
        <w:rPr>
          <w:rFonts w:cs="Arial"/>
          <w:i/>
          <w:iCs/>
        </w:rPr>
        <w:t>primjeren</w:t>
      </w:r>
      <w:r>
        <w:rPr>
          <w:rFonts w:cs="Arial"/>
          <w:i/>
          <w:iCs/>
        </w:rPr>
        <w:t xml:space="preserve"> </w:t>
      </w:r>
      <w:r w:rsidRPr="00BF3A0A">
        <w:rPr>
          <w:rFonts w:cs="Arial"/>
          <w:i/>
          <w:iCs/>
        </w:rPr>
        <w:t>zdravlju</w:t>
      </w:r>
      <w:r>
        <w:rPr>
          <w:rFonts w:cs="Arial"/>
          <w:i/>
          <w:iCs/>
        </w:rPr>
        <w:t xml:space="preserve"> </w:t>
      </w:r>
      <w:r w:rsidRPr="00BF3A0A">
        <w:rPr>
          <w:rFonts w:cs="Arial"/>
          <w:i/>
          <w:iCs/>
        </w:rPr>
        <w:t>i</w:t>
      </w:r>
      <w:r>
        <w:rPr>
          <w:rFonts w:cs="Arial"/>
          <w:i/>
          <w:iCs/>
        </w:rPr>
        <w:t xml:space="preserve"> </w:t>
      </w:r>
      <w:r w:rsidRPr="00BF3A0A">
        <w:rPr>
          <w:rFonts w:cs="Arial"/>
          <w:i/>
          <w:iCs/>
        </w:rPr>
        <w:t>dobrobiti</w:t>
      </w:r>
      <w:r>
        <w:rPr>
          <w:rFonts w:cs="Arial"/>
          <w:i/>
          <w:iCs/>
        </w:rPr>
        <w:t xml:space="preserve"> </w:t>
      </w:r>
      <w:r w:rsidRPr="00BF3A0A">
        <w:rPr>
          <w:rFonts w:cs="Arial"/>
          <w:i/>
          <w:iCs/>
        </w:rPr>
        <w:t>sebe</w:t>
      </w:r>
      <w:r>
        <w:rPr>
          <w:rFonts w:cs="Arial"/>
          <w:i/>
          <w:iCs/>
        </w:rPr>
        <w:t xml:space="preserve"> </w:t>
      </w:r>
      <w:r w:rsidRPr="00BF3A0A">
        <w:rPr>
          <w:rFonts w:cs="Arial"/>
          <w:i/>
          <w:iCs/>
        </w:rPr>
        <w:t>i</w:t>
      </w:r>
      <w:r>
        <w:rPr>
          <w:rFonts w:cs="Arial"/>
          <w:i/>
          <w:iCs/>
        </w:rPr>
        <w:t xml:space="preserve"> </w:t>
      </w:r>
      <w:r w:rsidRPr="00BF3A0A">
        <w:rPr>
          <w:rFonts w:cs="Arial"/>
          <w:i/>
          <w:iCs/>
        </w:rPr>
        <w:t>svoje</w:t>
      </w:r>
      <w:r>
        <w:rPr>
          <w:rFonts w:cs="Arial"/>
          <w:i/>
          <w:iCs/>
        </w:rPr>
        <w:t xml:space="preserve"> </w:t>
      </w:r>
      <w:r w:rsidRPr="00BF3A0A">
        <w:rPr>
          <w:rFonts w:cs="Arial"/>
          <w:i/>
          <w:iCs/>
        </w:rPr>
        <w:t>obitelji,</w:t>
      </w:r>
      <w:r>
        <w:rPr>
          <w:rFonts w:cs="Arial"/>
          <w:i/>
          <w:iCs/>
        </w:rPr>
        <w:t xml:space="preserve"> </w:t>
      </w:r>
      <w:r w:rsidRPr="00BF3A0A">
        <w:rPr>
          <w:rFonts w:cs="Arial"/>
          <w:i/>
          <w:iCs/>
        </w:rPr>
        <w:t>uključujući</w:t>
      </w:r>
      <w:r>
        <w:rPr>
          <w:rFonts w:cs="Arial"/>
          <w:i/>
          <w:iCs/>
        </w:rPr>
        <w:t xml:space="preserve"> </w:t>
      </w:r>
      <w:r w:rsidRPr="00BF3A0A">
        <w:rPr>
          <w:rFonts w:cs="Arial"/>
          <w:i/>
          <w:iCs/>
        </w:rPr>
        <w:t>hranu,</w:t>
      </w:r>
      <w:r>
        <w:rPr>
          <w:rFonts w:cs="Arial"/>
          <w:i/>
          <w:iCs/>
        </w:rPr>
        <w:t xml:space="preserve"> </w:t>
      </w:r>
      <w:r w:rsidRPr="00BF3A0A">
        <w:rPr>
          <w:rFonts w:cs="Arial"/>
          <w:i/>
          <w:iCs/>
        </w:rPr>
        <w:t>odjeću,</w:t>
      </w:r>
      <w:r>
        <w:rPr>
          <w:rFonts w:cs="Arial"/>
          <w:i/>
          <w:iCs/>
        </w:rPr>
        <w:t xml:space="preserve"> </w:t>
      </w:r>
      <w:r w:rsidRPr="00BF3A0A">
        <w:rPr>
          <w:rFonts w:cs="Arial"/>
          <w:i/>
          <w:iCs/>
        </w:rPr>
        <w:t>smještaj</w:t>
      </w:r>
      <w:r>
        <w:rPr>
          <w:rFonts w:cs="Arial"/>
          <w:i/>
          <w:iCs/>
        </w:rPr>
        <w:t xml:space="preserve"> </w:t>
      </w:r>
      <w:r w:rsidRPr="00BF3A0A">
        <w:rPr>
          <w:rFonts w:cs="Arial"/>
          <w:i/>
          <w:iCs/>
        </w:rPr>
        <w:t>i</w:t>
      </w:r>
      <w:r>
        <w:rPr>
          <w:rFonts w:cs="Arial"/>
          <w:i/>
          <w:iCs/>
        </w:rPr>
        <w:t xml:space="preserve"> </w:t>
      </w:r>
      <w:r w:rsidRPr="00BF3A0A">
        <w:rPr>
          <w:rFonts w:cs="Arial"/>
          <w:i/>
          <w:iCs/>
        </w:rPr>
        <w:t>medicinsku</w:t>
      </w:r>
      <w:r>
        <w:rPr>
          <w:rFonts w:cs="Arial"/>
          <w:i/>
          <w:iCs/>
        </w:rPr>
        <w:t xml:space="preserve"> </w:t>
      </w:r>
      <w:r w:rsidRPr="00BF3A0A">
        <w:rPr>
          <w:rFonts w:cs="Arial"/>
          <w:i/>
          <w:iCs/>
        </w:rPr>
        <w:t>njegu</w:t>
      </w:r>
      <w:r>
        <w:rPr>
          <w:rFonts w:cs="Arial"/>
          <w:i/>
          <w:iCs/>
        </w:rPr>
        <w:t xml:space="preserve"> </w:t>
      </w:r>
      <w:r w:rsidRPr="00BF3A0A">
        <w:rPr>
          <w:rFonts w:cs="Arial"/>
          <w:i/>
          <w:iCs/>
        </w:rPr>
        <w:t>i</w:t>
      </w:r>
      <w:r>
        <w:rPr>
          <w:rFonts w:cs="Arial"/>
          <w:i/>
          <w:iCs/>
        </w:rPr>
        <w:t xml:space="preserve"> </w:t>
      </w:r>
      <w:r w:rsidRPr="00BF3A0A">
        <w:rPr>
          <w:rFonts w:cs="Arial"/>
          <w:i/>
          <w:iCs/>
        </w:rPr>
        <w:t>potrebne</w:t>
      </w:r>
      <w:r>
        <w:rPr>
          <w:rFonts w:cs="Arial"/>
          <w:i/>
          <w:iCs/>
        </w:rPr>
        <w:t xml:space="preserve"> </w:t>
      </w:r>
      <w:r w:rsidRPr="00BF3A0A">
        <w:rPr>
          <w:rFonts w:cs="Arial"/>
          <w:i/>
          <w:iCs/>
        </w:rPr>
        <w:t>socijalne</w:t>
      </w:r>
      <w:r>
        <w:rPr>
          <w:rFonts w:cs="Arial"/>
          <w:i/>
          <w:iCs/>
        </w:rPr>
        <w:t xml:space="preserve"> </w:t>
      </w:r>
      <w:r w:rsidRPr="00BF3A0A">
        <w:rPr>
          <w:rFonts w:cs="Arial"/>
          <w:i/>
          <w:iCs/>
        </w:rPr>
        <w:t>usluge,</w:t>
      </w:r>
      <w:r>
        <w:rPr>
          <w:rFonts w:cs="Arial"/>
          <w:i/>
          <w:iCs/>
        </w:rPr>
        <w:t xml:space="preserve"> </w:t>
      </w:r>
      <w:r w:rsidRPr="00BF3A0A">
        <w:rPr>
          <w:rFonts w:cs="Arial"/>
          <w:i/>
          <w:iCs/>
        </w:rPr>
        <w:t>te</w:t>
      </w:r>
      <w:r>
        <w:rPr>
          <w:rFonts w:cs="Arial"/>
          <w:i/>
          <w:iCs/>
        </w:rPr>
        <w:t xml:space="preserve"> </w:t>
      </w:r>
      <w:r w:rsidRPr="00BF3A0A">
        <w:rPr>
          <w:rFonts w:cs="Arial"/>
          <w:i/>
          <w:iCs/>
        </w:rPr>
        <w:t>pravo</w:t>
      </w:r>
      <w:r>
        <w:rPr>
          <w:rFonts w:cs="Arial"/>
          <w:i/>
          <w:iCs/>
        </w:rPr>
        <w:t xml:space="preserve"> </w:t>
      </w:r>
      <w:r w:rsidRPr="00BF3A0A">
        <w:rPr>
          <w:rFonts w:cs="Arial"/>
          <w:i/>
          <w:iCs/>
        </w:rPr>
        <w:t>na</w:t>
      </w:r>
      <w:r>
        <w:rPr>
          <w:rFonts w:cs="Arial"/>
          <w:i/>
          <w:iCs/>
        </w:rPr>
        <w:t xml:space="preserve"> </w:t>
      </w:r>
      <w:r w:rsidRPr="00BF3A0A">
        <w:rPr>
          <w:rFonts w:cs="Arial"/>
          <w:i/>
          <w:iCs/>
        </w:rPr>
        <w:t>sigurnost</w:t>
      </w:r>
      <w:r>
        <w:rPr>
          <w:rFonts w:cs="Arial"/>
          <w:i/>
          <w:iCs/>
        </w:rPr>
        <w:t xml:space="preserve"> </w:t>
      </w:r>
      <w:r w:rsidRPr="00BF3A0A">
        <w:rPr>
          <w:rFonts w:cs="Arial"/>
          <w:i/>
          <w:iCs/>
        </w:rPr>
        <w:t>u</w:t>
      </w:r>
      <w:r>
        <w:rPr>
          <w:rFonts w:cs="Arial"/>
          <w:i/>
          <w:iCs/>
        </w:rPr>
        <w:t xml:space="preserve"> </w:t>
      </w:r>
      <w:r w:rsidRPr="00BF3A0A">
        <w:rPr>
          <w:rFonts w:cs="Arial"/>
          <w:i/>
          <w:iCs/>
        </w:rPr>
        <w:t>slučaju</w:t>
      </w:r>
      <w:r>
        <w:rPr>
          <w:rFonts w:cs="Arial"/>
          <w:i/>
          <w:iCs/>
        </w:rPr>
        <w:t xml:space="preserve"> </w:t>
      </w:r>
      <w:r w:rsidRPr="00BF3A0A">
        <w:rPr>
          <w:rFonts w:cs="Arial"/>
          <w:i/>
          <w:iCs/>
        </w:rPr>
        <w:t>nezaposlenosti,</w:t>
      </w:r>
      <w:r>
        <w:rPr>
          <w:rFonts w:cs="Arial"/>
          <w:i/>
          <w:iCs/>
        </w:rPr>
        <w:t xml:space="preserve"> </w:t>
      </w:r>
      <w:r w:rsidRPr="00BF3A0A">
        <w:rPr>
          <w:rFonts w:cs="Arial"/>
          <w:i/>
          <w:iCs/>
        </w:rPr>
        <w:t>bolest</w:t>
      </w:r>
      <w:r>
        <w:rPr>
          <w:rFonts w:cs="Arial"/>
          <w:i/>
          <w:iCs/>
        </w:rPr>
        <w:t>i</w:t>
      </w:r>
      <w:r w:rsidRPr="00BF3A0A">
        <w:rPr>
          <w:rFonts w:cs="Arial"/>
          <w:i/>
          <w:iCs/>
        </w:rPr>
        <w:t>,</w:t>
      </w:r>
      <w:r>
        <w:rPr>
          <w:rFonts w:cs="Arial"/>
          <w:i/>
          <w:iCs/>
        </w:rPr>
        <w:t xml:space="preserve"> </w:t>
      </w:r>
      <w:r w:rsidRPr="00BF3A0A">
        <w:rPr>
          <w:rFonts w:cs="Arial"/>
          <w:i/>
          <w:iCs/>
        </w:rPr>
        <w:t>invaliditet</w:t>
      </w:r>
      <w:r>
        <w:rPr>
          <w:rFonts w:cs="Arial"/>
          <w:i/>
          <w:iCs/>
        </w:rPr>
        <w:t>a</w:t>
      </w:r>
      <w:r w:rsidRPr="00BF3A0A">
        <w:rPr>
          <w:rFonts w:cs="Arial"/>
          <w:i/>
          <w:iCs/>
        </w:rPr>
        <w:t>,</w:t>
      </w:r>
      <w:r>
        <w:rPr>
          <w:rFonts w:cs="Arial"/>
          <w:i/>
          <w:iCs/>
        </w:rPr>
        <w:t xml:space="preserve"> gubitka supruga</w:t>
      </w:r>
      <w:r w:rsidRPr="00BF3A0A">
        <w:rPr>
          <w:rFonts w:cs="Arial"/>
          <w:i/>
          <w:iCs/>
        </w:rPr>
        <w:t>,</w:t>
      </w:r>
      <w:r>
        <w:rPr>
          <w:rFonts w:cs="Arial"/>
          <w:i/>
          <w:iCs/>
        </w:rPr>
        <w:t xml:space="preserve"> </w:t>
      </w:r>
      <w:r w:rsidRPr="00BF3A0A">
        <w:rPr>
          <w:rFonts w:cs="Arial"/>
          <w:i/>
          <w:iCs/>
        </w:rPr>
        <w:t>starost</w:t>
      </w:r>
      <w:r>
        <w:rPr>
          <w:rFonts w:cs="Arial"/>
          <w:i/>
          <w:iCs/>
        </w:rPr>
        <w:t xml:space="preserve">i </w:t>
      </w:r>
      <w:r w:rsidRPr="00BF3A0A">
        <w:rPr>
          <w:rFonts w:cs="Arial"/>
          <w:i/>
          <w:iCs/>
        </w:rPr>
        <w:t>ili</w:t>
      </w:r>
      <w:r>
        <w:rPr>
          <w:rFonts w:cs="Arial"/>
          <w:i/>
          <w:iCs/>
        </w:rPr>
        <w:t xml:space="preserve"> </w:t>
      </w:r>
      <w:r w:rsidRPr="00BF3A0A">
        <w:rPr>
          <w:rFonts w:cs="Arial"/>
          <w:i/>
          <w:iCs/>
        </w:rPr>
        <w:t>drug</w:t>
      </w:r>
      <w:r>
        <w:rPr>
          <w:rFonts w:cs="Arial"/>
          <w:i/>
          <w:iCs/>
        </w:rPr>
        <w:t xml:space="preserve">ih </w:t>
      </w:r>
      <w:r w:rsidRPr="00BF3A0A">
        <w:rPr>
          <w:rFonts w:cs="Arial"/>
          <w:i/>
          <w:iCs/>
        </w:rPr>
        <w:t>nedostatak</w:t>
      </w:r>
      <w:r>
        <w:rPr>
          <w:rFonts w:cs="Arial"/>
          <w:i/>
          <w:iCs/>
        </w:rPr>
        <w:t xml:space="preserve">a </w:t>
      </w:r>
      <w:r w:rsidRPr="00BF3A0A">
        <w:rPr>
          <w:rFonts w:cs="Arial"/>
          <w:i/>
          <w:iCs/>
        </w:rPr>
        <w:t>sredstava</w:t>
      </w:r>
      <w:r>
        <w:rPr>
          <w:rFonts w:cs="Arial"/>
          <w:i/>
          <w:iCs/>
        </w:rPr>
        <w:t xml:space="preserve"> </w:t>
      </w:r>
      <w:r w:rsidRPr="00BF3A0A">
        <w:rPr>
          <w:rFonts w:cs="Arial"/>
          <w:i/>
          <w:iCs/>
        </w:rPr>
        <w:t>za</w:t>
      </w:r>
      <w:r>
        <w:rPr>
          <w:rFonts w:cs="Arial"/>
          <w:i/>
          <w:iCs/>
        </w:rPr>
        <w:t xml:space="preserve"> </w:t>
      </w:r>
      <w:r w:rsidRPr="00BF3A0A">
        <w:rPr>
          <w:rFonts w:cs="Arial"/>
          <w:i/>
          <w:iCs/>
        </w:rPr>
        <w:t>život</w:t>
      </w:r>
      <w:r>
        <w:rPr>
          <w:rFonts w:cs="Arial"/>
          <w:i/>
          <w:iCs/>
        </w:rPr>
        <w:t xml:space="preserve"> </w:t>
      </w:r>
      <w:r w:rsidRPr="00BF3A0A">
        <w:rPr>
          <w:rFonts w:cs="Arial"/>
          <w:i/>
          <w:iCs/>
        </w:rPr>
        <w:t>u</w:t>
      </w:r>
      <w:r>
        <w:rPr>
          <w:rFonts w:cs="Arial"/>
          <w:i/>
          <w:iCs/>
        </w:rPr>
        <w:t xml:space="preserve"> </w:t>
      </w:r>
      <w:r w:rsidRPr="00BF3A0A">
        <w:rPr>
          <w:rFonts w:cs="Arial"/>
          <w:i/>
          <w:iCs/>
        </w:rPr>
        <w:t>okolnostima</w:t>
      </w:r>
      <w:r>
        <w:rPr>
          <w:rFonts w:cs="Arial"/>
          <w:i/>
          <w:iCs/>
        </w:rPr>
        <w:t xml:space="preserve"> </w:t>
      </w:r>
      <w:r w:rsidRPr="00BF3A0A">
        <w:rPr>
          <w:rFonts w:cs="Arial"/>
          <w:i/>
          <w:iCs/>
        </w:rPr>
        <w:t>izvan</w:t>
      </w:r>
      <w:r>
        <w:rPr>
          <w:rFonts w:cs="Arial"/>
          <w:i/>
          <w:iCs/>
        </w:rPr>
        <w:t xml:space="preserve"> </w:t>
      </w:r>
      <w:r w:rsidRPr="00BF3A0A">
        <w:rPr>
          <w:rFonts w:cs="Arial"/>
          <w:i/>
          <w:iCs/>
        </w:rPr>
        <w:t>njegove</w:t>
      </w:r>
      <w:r>
        <w:rPr>
          <w:rFonts w:cs="Arial"/>
          <w:i/>
          <w:iCs/>
        </w:rPr>
        <w:t xml:space="preserve"> </w:t>
      </w:r>
      <w:r w:rsidRPr="00BF3A0A">
        <w:rPr>
          <w:rFonts w:cs="Arial"/>
          <w:i/>
          <w:iCs/>
        </w:rPr>
        <w:t>kontrole."</w:t>
      </w:r>
      <w:r>
        <w:rPr>
          <w:rFonts w:cs="Arial"/>
        </w:rPr>
        <w:t xml:space="preserve"> </w:t>
      </w:r>
      <w:r w:rsidRPr="00BF3A0A">
        <w:rPr>
          <w:rFonts w:cs="Arial"/>
        </w:rPr>
        <w:t>Iako</w:t>
      </w:r>
      <w:r>
        <w:rPr>
          <w:rFonts w:cs="Arial"/>
        </w:rPr>
        <w:t xml:space="preserve"> </w:t>
      </w:r>
      <w:r w:rsidRPr="00BF3A0A">
        <w:rPr>
          <w:rFonts w:cs="Arial"/>
        </w:rPr>
        <w:t>na</w:t>
      </w:r>
      <w:r>
        <w:rPr>
          <w:rFonts w:cs="Arial"/>
        </w:rPr>
        <w:t xml:space="preserve"> </w:t>
      </w:r>
      <w:r w:rsidRPr="00BF3A0A">
        <w:rPr>
          <w:rFonts w:cs="Arial"/>
        </w:rPr>
        <w:t>razini</w:t>
      </w:r>
      <w:r>
        <w:rPr>
          <w:rFonts w:cs="Arial"/>
        </w:rPr>
        <w:t xml:space="preserve"> </w:t>
      </w:r>
      <w:r w:rsidRPr="00BF3A0A">
        <w:rPr>
          <w:rFonts w:cs="Arial"/>
        </w:rPr>
        <w:t>E</w:t>
      </w:r>
      <w:r>
        <w:rPr>
          <w:rFonts w:cs="Arial"/>
        </w:rPr>
        <w:t xml:space="preserve">U </w:t>
      </w:r>
      <w:r w:rsidRPr="00BF3A0A">
        <w:rPr>
          <w:rFonts w:cs="Arial"/>
        </w:rPr>
        <w:t>postoj</w:t>
      </w:r>
      <w:r>
        <w:rPr>
          <w:rFonts w:cs="Arial"/>
        </w:rPr>
        <w:t xml:space="preserve">e </w:t>
      </w:r>
      <w:r w:rsidRPr="00BF3A0A">
        <w:rPr>
          <w:rFonts w:cs="Arial"/>
        </w:rPr>
        <w:t>velike</w:t>
      </w:r>
      <w:r>
        <w:rPr>
          <w:rFonts w:cs="Arial"/>
        </w:rPr>
        <w:t xml:space="preserve"> </w:t>
      </w:r>
      <w:r w:rsidRPr="00BF3A0A">
        <w:rPr>
          <w:rFonts w:cs="Arial"/>
        </w:rPr>
        <w:t>razlike</w:t>
      </w:r>
      <w:r>
        <w:rPr>
          <w:rFonts w:cs="Arial"/>
        </w:rPr>
        <w:t xml:space="preserve"> </w:t>
      </w:r>
      <w:r w:rsidRPr="00BF3A0A">
        <w:rPr>
          <w:rFonts w:cs="Arial"/>
        </w:rPr>
        <w:t>u</w:t>
      </w:r>
      <w:r>
        <w:rPr>
          <w:rFonts w:cs="Arial"/>
        </w:rPr>
        <w:t xml:space="preserve"> </w:t>
      </w:r>
      <w:r w:rsidRPr="00BF3A0A">
        <w:rPr>
          <w:rFonts w:cs="Arial"/>
        </w:rPr>
        <w:t>kulturi</w:t>
      </w:r>
      <w:r>
        <w:rPr>
          <w:rFonts w:cs="Arial"/>
        </w:rPr>
        <w:t xml:space="preserve"> </w:t>
      </w:r>
      <w:r w:rsidRPr="00BF3A0A">
        <w:rPr>
          <w:rFonts w:cs="Arial"/>
        </w:rPr>
        <w:t>stanovanja</w:t>
      </w:r>
      <w:r>
        <w:rPr>
          <w:rFonts w:cs="Arial"/>
        </w:rPr>
        <w:t xml:space="preserve"> </w:t>
      </w:r>
      <w:r w:rsidRPr="00BF3A0A">
        <w:rPr>
          <w:rFonts w:cs="Arial"/>
        </w:rPr>
        <w:t>iz</w:t>
      </w:r>
      <w:r>
        <w:rPr>
          <w:rFonts w:cs="Arial"/>
        </w:rPr>
        <w:t xml:space="preserve"> </w:t>
      </w:r>
      <w:r w:rsidRPr="00BF3A0A">
        <w:rPr>
          <w:rFonts w:cs="Arial"/>
        </w:rPr>
        <w:t>perspektive</w:t>
      </w:r>
      <w:r>
        <w:rPr>
          <w:rFonts w:cs="Arial"/>
        </w:rPr>
        <w:t xml:space="preserve"> </w:t>
      </w:r>
      <w:r w:rsidRPr="00BF3A0A">
        <w:rPr>
          <w:rFonts w:cs="Arial"/>
        </w:rPr>
        <w:t>vlasništva</w:t>
      </w:r>
      <w:r>
        <w:rPr>
          <w:rFonts w:cs="Arial"/>
        </w:rPr>
        <w:t xml:space="preserve"> </w:t>
      </w:r>
      <w:r w:rsidRPr="00BF3A0A">
        <w:rPr>
          <w:rFonts w:cs="Arial"/>
        </w:rPr>
        <w:t>ili</w:t>
      </w:r>
      <w:r>
        <w:rPr>
          <w:rFonts w:cs="Arial"/>
        </w:rPr>
        <w:t xml:space="preserve"> </w:t>
      </w:r>
      <w:r w:rsidRPr="00BF3A0A">
        <w:rPr>
          <w:rFonts w:cs="Arial"/>
        </w:rPr>
        <w:t>najma</w:t>
      </w:r>
      <w:r>
        <w:rPr>
          <w:rFonts w:cs="Arial"/>
        </w:rPr>
        <w:t xml:space="preserve"> </w:t>
      </w:r>
      <w:r w:rsidRPr="00BF3A0A">
        <w:rPr>
          <w:rFonts w:cs="Arial"/>
        </w:rPr>
        <w:t>zajedničko</w:t>
      </w:r>
      <w:r>
        <w:rPr>
          <w:rFonts w:cs="Arial"/>
        </w:rPr>
        <w:t xml:space="preserve"> </w:t>
      </w:r>
      <w:r w:rsidRPr="00BF3A0A">
        <w:rPr>
          <w:rFonts w:cs="Arial"/>
        </w:rPr>
        <w:t>obilježje</w:t>
      </w:r>
      <w:r>
        <w:rPr>
          <w:rFonts w:cs="Arial"/>
        </w:rPr>
        <w:t xml:space="preserve"> </w:t>
      </w:r>
      <w:r w:rsidRPr="00BF3A0A">
        <w:rPr>
          <w:rFonts w:cs="Arial"/>
        </w:rPr>
        <w:t>mladih</w:t>
      </w:r>
      <w:r>
        <w:rPr>
          <w:rFonts w:cs="Arial"/>
        </w:rPr>
        <w:t xml:space="preserve"> </w:t>
      </w:r>
      <w:r w:rsidRPr="00BF3A0A">
        <w:rPr>
          <w:rFonts w:cs="Arial"/>
        </w:rPr>
        <w:t>je</w:t>
      </w:r>
      <w:r>
        <w:rPr>
          <w:rFonts w:cs="Arial"/>
        </w:rPr>
        <w:t xml:space="preserve"> da </w:t>
      </w:r>
      <w:r w:rsidRPr="00BF3A0A">
        <w:rPr>
          <w:rFonts w:cs="Arial"/>
        </w:rPr>
        <w:t>sve</w:t>
      </w:r>
      <w:r>
        <w:rPr>
          <w:rFonts w:cs="Arial"/>
        </w:rPr>
        <w:t xml:space="preserve"> </w:t>
      </w:r>
      <w:r w:rsidRPr="00BF3A0A">
        <w:rPr>
          <w:rFonts w:cs="Arial"/>
        </w:rPr>
        <w:t>duže</w:t>
      </w:r>
      <w:r>
        <w:rPr>
          <w:rFonts w:cs="Arial"/>
        </w:rPr>
        <w:t xml:space="preserve"> </w:t>
      </w:r>
      <w:r w:rsidRPr="00BF3A0A">
        <w:rPr>
          <w:rFonts w:cs="Arial"/>
        </w:rPr>
        <w:t>žive</w:t>
      </w:r>
      <w:r>
        <w:rPr>
          <w:rFonts w:cs="Arial"/>
        </w:rPr>
        <w:t xml:space="preserve"> </w:t>
      </w:r>
      <w:r w:rsidRPr="00BF3A0A">
        <w:rPr>
          <w:rFonts w:cs="Arial"/>
        </w:rPr>
        <w:t>s</w:t>
      </w:r>
      <w:r>
        <w:rPr>
          <w:rFonts w:cs="Arial"/>
        </w:rPr>
        <w:t xml:space="preserve"> roditeljima. </w:t>
      </w:r>
      <w:r w:rsidRPr="001777A9">
        <w:rPr>
          <w:rFonts w:cs="Arial"/>
          <w:i/>
          <w:iCs/>
        </w:rPr>
        <w:t>U</w:t>
      </w:r>
      <w:r>
        <w:rPr>
          <w:rFonts w:cs="Arial"/>
          <w:i/>
          <w:iCs/>
        </w:rPr>
        <w:t xml:space="preserve"> </w:t>
      </w:r>
      <w:r w:rsidRPr="001777A9">
        <w:rPr>
          <w:rFonts w:cs="Arial"/>
          <w:i/>
          <w:iCs/>
        </w:rPr>
        <w:t>svakoj</w:t>
      </w:r>
      <w:r>
        <w:rPr>
          <w:rFonts w:cs="Arial"/>
          <w:i/>
          <w:iCs/>
        </w:rPr>
        <w:t xml:space="preserve"> </w:t>
      </w:r>
      <w:r w:rsidRPr="001777A9">
        <w:rPr>
          <w:rFonts w:cs="Arial"/>
          <w:i/>
          <w:iCs/>
        </w:rPr>
        <w:t>državi</w:t>
      </w:r>
      <w:r>
        <w:rPr>
          <w:rFonts w:cs="Arial"/>
          <w:i/>
          <w:iCs/>
        </w:rPr>
        <w:t xml:space="preserve"> </w:t>
      </w:r>
      <w:r w:rsidRPr="001777A9">
        <w:rPr>
          <w:rFonts w:cs="Arial"/>
          <w:i/>
          <w:iCs/>
        </w:rPr>
        <w:t>članici</w:t>
      </w:r>
      <w:r>
        <w:rPr>
          <w:rFonts w:cs="Arial"/>
          <w:i/>
          <w:iCs/>
        </w:rPr>
        <w:t xml:space="preserve"> </w:t>
      </w:r>
      <w:r w:rsidRPr="001777A9">
        <w:rPr>
          <w:rFonts w:cs="Arial"/>
          <w:i/>
          <w:iCs/>
        </w:rPr>
        <w:t>EU</w:t>
      </w:r>
      <w:r>
        <w:rPr>
          <w:rFonts w:cs="Arial"/>
          <w:i/>
          <w:iCs/>
        </w:rPr>
        <w:t xml:space="preserve"> </w:t>
      </w:r>
      <w:r w:rsidRPr="001777A9">
        <w:rPr>
          <w:rFonts w:cs="Arial"/>
          <w:i/>
          <w:iCs/>
        </w:rPr>
        <w:t>udio</w:t>
      </w:r>
      <w:r>
        <w:rPr>
          <w:rFonts w:cs="Arial"/>
          <w:i/>
          <w:iCs/>
        </w:rPr>
        <w:t xml:space="preserve"> </w:t>
      </w:r>
      <w:r w:rsidRPr="001777A9">
        <w:rPr>
          <w:rFonts w:cs="Arial"/>
          <w:i/>
          <w:iCs/>
        </w:rPr>
        <w:t>mladih</w:t>
      </w:r>
      <w:r>
        <w:rPr>
          <w:rFonts w:cs="Arial"/>
          <w:i/>
          <w:iCs/>
        </w:rPr>
        <w:t xml:space="preserve"> </w:t>
      </w:r>
      <w:r w:rsidRPr="001777A9">
        <w:rPr>
          <w:rFonts w:cs="Arial"/>
          <w:i/>
          <w:iCs/>
        </w:rPr>
        <w:t>žena</w:t>
      </w:r>
      <w:r>
        <w:rPr>
          <w:rFonts w:cs="Arial"/>
          <w:i/>
          <w:iCs/>
        </w:rPr>
        <w:t xml:space="preserve"> </w:t>
      </w:r>
      <w:r w:rsidRPr="001777A9">
        <w:rPr>
          <w:rFonts w:cs="Arial"/>
          <w:i/>
          <w:iCs/>
        </w:rPr>
        <w:t>koje</w:t>
      </w:r>
      <w:r>
        <w:rPr>
          <w:rFonts w:cs="Arial"/>
          <w:i/>
          <w:iCs/>
        </w:rPr>
        <w:t xml:space="preserve"> </w:t>
      </w:r>
      <w:r w:rsidRPr="001777A9">
        <w:rPr>
          <w:rFonts w:cs="Arial"/>
          <w:i/>
          <w:iCs/>
        </w:rPr>
        <w:t>žive</w:t>
      </w:r>
      <w:r>
        <w:rPr>
          <w:rFonts w:cs="Arial"/>
          <w:i/>
          <w:iCs/>
        </w:rPr>
        <w:t xml:space="preserve"> </w:t>
      </w:r>
      <w:r w:rsidRPr="001777A9">
        <w:rPr>
          <w:rFonts w:cs="Arial"/>
          <w:i/>
          <w:iCs/>
        </w:rPr>
        <w:t>u</w:t>
      </w:r>
      <w:r>
        <w:rPr>
          <w:rFonts w:cs="Arial"/>
          <w:i/>
          <w:iCs/>
        </w:rPr>
        <w:t xml:space="preserve"> </w:t>
      </w:r>
      <w:r w:rsidRPr="001777A9">
        <w:rPr>
          <w:rFonts w:cs="Arial"/>
          <w:i/>
          <w:iCs/>
        </w:rPr>
        <w:t>roditeljskom</w:t>
      </w:r>
      <w:r>
        <w:rPr>
          <w:rFonts w:cs="Arial"/>
          <w:i/>
          <w:iCs/>
        </w:rPr>
        <w:t xml:space="preserve"> </w:t>
      </w:r>
      <w:r w:rsidRPr="001777A9">
        <w:rPr>
          <w:rFonts w:cs="Arial"/>
          <w:i/>
          <w:iCs/>
        </w:rPr>
        <w:t>domu</w:t>
      </w:r>
      <w:r>
        <w:rPr>
          <w:rFonts w:cs="Arial"/>
          <w:i/>
          <w:iCs/>
        </w:rPr>
        <w:t xml:space="preserve"> </w:t>
      </w:r>
      <w:r w:rsidRPr="001777A9">
        <w:rPr>
          <w:rFonts w:cs="Arial"/>
          <w:i/>
          <w:iCs/>
        </w:rPr>
        <w:t>bio</w:t>
      </w:r>
      <w:r>
        <w:rPr>
          <w:rFonts w:cs="Arial"/>
          <w:i/>
          <w:iCs/>
        </w:rPr>
        <w:t xml:space="preserve"> </w:t>
      </w:r>
      <w:r w:rsidRPr="001777A9">
        <w:rPr>
          <w:rFonts w:cs="Arial"/>
          <w:i/>
          <w:iCs/>
        </w:rPr>
        <w:t>je</w:t>
      </w:r>
      <w:r>
        <w:rPr>
          <w:rFonts w:cs="Arial"/>
          <w:i/>
          <w:iCs/>
        </w:rPr>
        <w:t xml:space="preserve"> </w:t>
      </w:r>
      <w:r w:rsidRPr="001777A9">
        <w:rPr>
          <w:rFonts w:cs="Arial"/>
          <w:i/>
          <w:iCs/>
        </w:rPr>
        <w:t>manji</w:t>
      </w:r>
      <w:r>
        <w:rPr>
          <w:rFonts w:cs="Arial"/>
          <w:i/>
          <w:iCs/>
        </w:rPr>
        <w:t xml:space="preserve"> </w:t>
      </w:r>
      <w:r w:rsidRPr="001777A9">
        <w:rPr>
          <w:rFonts w:cs="Arial"/>
          <w:i/>
          <w:iCs/>
        </w:rPr>
        <w:t>od</w:t>
      </w:r>
      <w:r>
        <w:rPr>
          <w:rFonts w:cs="Arial"/>
          <w:i/>
          <w:iCs/>
        </w:rPr>
        <w:t xml:space="preserve"> </w:t>
      </w:r>
      <w:r w:rsidRPr="001777A9">
        <w:rPr>
          <w:rFonts w:cs="Arial"/>
          <w:i/>
          <w:iCs/>
        </w:rPr>
        <w:t>udjela</w:t>
      </w:r>
      <w:r>
        <w:rPr>
          <w:rFonts w:cs="Arial"/>
          <w:i/>
          <w:iCs/>
        </w:rPr>
        <w:t xml:space="preserve"> </w:t>
      </w:r>
      <w:r w:rsidRPr="001777A9">
        <w:rPr>
          <w:rFonts w:cs="Arial"/>
          <w:i/>
          <w:iCs/>
        </w:rPr>
        <w:t>mladića,</w:t>
      </w:r>
      <w:r>
        <w:rPr>
          <w:rFonts w:cs="Arial"/>
          <w:i/>
          <w:iCs/>
        </w:rPr>
        <w:t xml:space="preserve"> </w:t>
      </w:r>
      <w:r w:rsidRPr="001777A9">
        <w:rPr>
          <w:rFonts w:cs="Arial"/>
          <w:i/>
          <w:iCs/>
        </w:rPr>
        <w:t>kao</w:t>
      </w:r>
      <w:r>
        <w:rPr>
          <w:rFonts w:cs="Arial"/>
          <w:i/>
          <w:iCs/>
        </w:rPr>
        <w:t xml:space="preserve"> </w:t>
      </w:r>
      <w:r w:rsidRPr="001777A9">
        <w:rPr>
          <w:rFonts w:cs="Arial"/>
          <w:i/>
          <w:iCs/>
        </w:rPr>
        <w:t>što</w:t>
      </w:r>
      <w:r>
        <w:rPr>
          <w:rFonts w:cs="Arial"/>
          <w:i/>
          <w:iCs/>
        </w:rPr>
        <w:t xml:space="preserve"> </w:t>
      </w:r>
      <w:r w:rsidRPr="001777A9">
        <w:rPr>
          <w:rFonts w:cs="Arial"/>
          <w:i/>
          <w:iCs/>
        </w:rPr>
        <w:t>se</w:t>
      </w:r>
      <w:r>
        <w:rPr>
          <w:rFonts w:cs="Arial"/>
          <w:i/>
          <w:iCs/>
        </w:rPr>
        <w:t xml:space="preserve"> </w:t>
      </w:r>
      <w:r w:rsidRPr="001777A9">
        <w:rPr>
          <w:rFonts w:cs="Arial"/>
          <w:i/>
          <w:iCs/>
        </w:rPr>
        <w:t>može</w:t>
      </w:r>
      <w:r>
        <w:rPr>
          <w:rFonts w:cs="Arial"/>
          <w:i/>
          <w:iCs/>
        </w:rPr>
        <w:t xml:space="preserve"> </w:t>
      </w:r>
      <w:r w:rsidRPr="001777A9">
        <w:rPr>
          <w:rFonts w:cs="Arial"/>
          <w:i/>
          <w:iCs/>
        </w:rPr>
        <w:t>vidjeti</w:t>
      </w:r>
      <w:r>
        <w:rPr>
          <w:rFonts w:cs="Arial"/>
          <w:i/>
          <w:iCs/>
        </w:rPr>
        <w:t xml:space="preserve"> </w:t>
      </w:r>
      <w:r w:rsidRPr="001777A9">
        <w:rPr>
          <w:rFonts w:cs="Arial"/>
          <w:i/>
          <w:iCs/>
        </w:rPr>
        <w:t>na</w:t>
      </w:r>
      <w:r>
        <w:rPr>
          <w:rFonts w:cs="Arial"/>
          <w:i/>
          <w:iCs/>
        </w:rPr>
        <w:t xml:space="preserve"> </w:t>
      </w:r>
      <w:r w:rsidRPr="001777A9">
        <w:rPr>
          <w:rFonts w:cs="Arial"/>
          <w:i/>
          <w:iCs/>
        </w:rPr>
        <w:t>slici</w:t>
      </w:r>
      <w:r>
        <w:rPr>
          <w:rFonts w:cs="Arial"/>
          <w:i/>
          <w:iCs/>
        </w:rPr>
        <w:t xml:space="preserve"> </w:t>
      </w:r>
      <w:r w:rsidRPr="001777A9">
        <w:rPr>
          <w:rFonts w:cs="Arial"/>
          <w:i/>
          <w:iCs/>
        </w:rPr>
        <w:t>1.</w:t>
      </w:r>
      <w:r>
        <w:rPr>
          <w:rFonts w:cs="Arial"/>
          <w:i/>
          <w:iCs/>
        </w:rPr>
        <w:t xml:space="preserve"> </w:t>
      </w:r>
      <w:r w:rsidRPr="001777A9">
        <w:rPr>
          <w:rFonts w:cs="Arial"/>
          <w:i/>
          <w:iCs/>
        </w:rPr>
        <w:t>Najveće</w:t>
      </w:r>
      <w:r>
        <w:rPr>
          <w:rFonts w:cs="Arial"/>
          <w:i/>
          <w:iCs/>
        </w:rPr>
        <w:t xml:space="preserve"> </w:t>
      </w:r>
      <w:r w:rsidRPr="001777A9">
        <w:rPr>
          <w:rFonts w:cs="Arial"/>
          <w:i/>
          <w:iCs/>
        </w:rPr>
        <w:t>razlike</w:t>
      </w:r>
      <w:r>
        <w:rPr>
          <w:rFonts w:cs="Arial"/>
          <w:i/>
          <w:iCs/>
        </w:rPr>
        <w:t xml:space="preserve"> </w:t>
      </w:r>
      <w:r w:rsidRPr="001777A9">
        <w:rPr>
          <w:rFonts w:cs="Arial"/>
          <w:i/>
          <w:iCs/>
        </w:rPr>
        <w:t>u</w:t>
      </w:r>
      <w:r>
        <w:rPr>
          <w:rFonts w:cs="Arial"/>
          <w:i/>
          <w:iCs/>
        </w:rPr>
        <w:t xml:space="preserve"> </w:t>
      </w:r>
      <w:r w:rsidRPr="001777A9">
        <w:rPr>
          <w:rFonts w:cs="Arial"/>
          <w:i/>
          <w:iCs/>
        </w:rPr>
        <w:t>spolovima</w:t>
      </w:r>
      <w:r>
        <w:rPr>
          <w:rFonts w:cs="Arial"/>
          <w:i/>
          <w:iCs/>
        </w:rPr>
        <w:t xml:space="preserve"> </w:t>
      </w:r>
      <w:r w:rsidRPr="001777A9">
        <w:rPr>
          <w:rFonts w:cs="Arial"/>
          <w:i/>
          <w:iCs/>
        </w:rPr>
        <w:t>zabilježene</w:t>
      </w:r>
      <w:r>
        <w:rPr>
          <w:rFonts w:cs="Arial"/>
          <w:i/>
          <w:iCs/>
        </w:rPr>
        <w:t xml:space="preserve"> </w:t>
      </w:r>
      <w:r w:rsidRPr="001777A9">
        <w:rPr>
          <w:rFonts w:cs="Arial"/>
          <w:i/>
          <w:iCs/>
        </w:rPr>
        <w:t>su</w:t>
      </w:r>
      <w:r>
        <w:rPr>
          <w:rFonts w:cs="Arial"/>
          <w:i/>
          <w:iCs/>
        </w:rPr>
        <w:t xml:space="preserve"> </w:t>
      </w:r>
      <w:r w:rsidRPr="001777A9">
        <w:rPr>
          <w:rFonts w:cs="Arial"/>
          <w:i/>
          <w:iCs/>
        </w:rPr>
        <w:t>u</w:t>
      </w:r>
      <w:r>
        <w:rPr>
          <w:rFonts w:cs="Arial"/>
          <w:i/>
          <w:iCs/>
        </w:rPr>
        <w:t xml:space="preserve"> </w:t>
      </w:r>
      <w:r w:rsidRPr="001777A9">
        <w:rPr>
          <w:rFonts w:cs="Arial"/>
          <w:i/>
          <w:iCs/>
        </w:rPr>
        <w:t>Bugarskoj</w:t>
      </w:r>
      <w:r>
        <w:rPr>
          <w:rFonts w:cs="Arial"/>
          <w:i/>
          <w:iCs/>
        </w:rPr>
        <w:t xml:space="preserve"> </w:t>
      </w:r>
      <w:r w:rsidRPr="001777A9">
        <w:rPr>
          <w:rFonts w:cs="Arial"/>
          <w:i/>
          <w:iCs/>
        </w:rPr>
        <w:t>(20,0</w:t>
      </w:r>
      <w:r>
        <w:rPr>
          <w:rFonts w:cs="Arial"/>
          <w:i/>
          <w:iCs/>
        </w:rPr>
        <w:t xml:space="preserve"> </w:t>
      </w:r>
      <w:r w:rsidRPr="001777A9">
        <w:rPr>
          <w:rFonts w:cs="Arial"/>
          <w:i/>
          <w:iCs/>
        </w:rPr>
        <w:t>postotnih</w:t>
      </w:r>
      <w:r>
        <w:rPr>
          <w:rFonts w:cs="Arial"/>
          <w:i/>
          <w:iCs/>
        </w:rPr>
        <w:t xml:space="preserve"> </w:t>
      </w:r>
      <w:r w:rsidRPr="001777A9">
        <w:rPr>
          <w:rFonts w:cs="Arial"/>
          <w:i/>
          <w:iCs/>
        </w:rPr>
        <w:t>bodova)</w:t>
      </w:r>
      <w:r>
        <w:rPr>
          <w:rFonts w:cs="Arial"/>
          <w:i/>
          <w:iCs/>
        </w:rPr>
        <w:t xml:space="preserve"> </w:t>
      </w:r>
      <w:r w:rsidRPr="001777A9">
        <w:rPr>
          <w:rFonts w:cs="Arial"/>
          <w:i/>
          <w:iCs/>
        </w:rPr>
        <w:t>i</w:t>
      </w:r>
      <w:r>
        <w:rPr>
          <w:rFonts w:cs="Arial"/>
          <w:i/>
          <w:iCs/>
        </w:rPr>
        <w:t xml:space="preserve"> </w:t>
      </w:r>
      <w:r w:rsidRPr="001777A9">
        <w:rPr>
          <w:rFonts w:cs="Arial"/>
          <w:i/>
          <w:iCs/>
        </w:rPr>
        <w:t>Češkoj</w:t>
      </w:r>
      <w:r>
        <w:rPr>
          <w:rFonts w:cs="Arial"/>
          <w:i/>
          <w:iCs/>
        </w:rPr>
        <w:t xml:space="preserve"> </w:t>
      </w:r>
      <w:r w:rsidRPr="001777A9">
        <w:rPr>
          <w:rFonts w:cs="Arial"/>
          <w:i/>
          <w:iCs/>
        </w:rPr>
        <w:t>(17,7</w:t>
      </w:r>
      <w:r>
        <w:rPr>
          <w:rFonts w:cs="Arial"/>
          <w:i/>
          <w:iCs/>
        </w:rPr>
        <w:t xml:space="preserve"> </w:t>
      </w:r>
      <w:r w:rsidRPr="001777A9">
        <w:rPr>
          <w:rFonts w:cs="Arial"/>
          <w:i/>
          <w:iCs/>
        </w:rPr>
        <w:t>postotnih</w:t>
      </w:r>
      <w:r>
        <w:rPr>
          <w:rFonts w:cs="Arial"/>
          <w:i/>
          <w:iCs/>
        </w:rPr>
        <w:t xml:space="preserve"> </w:t>
      </w:r>
      <w:r w:rsidRPr="001777A9">
        <w:rPr>
          <w:rFonts w:cs="Arial"/>
          <w:i/>
          <w:iCs/>
        </w:rPr>
        <w:t>bodova</w:t>
      </w:r>
      <w:r>
        <w:rPr>
          <w:rFonts w:cs="Arial"/>
          <w:i/>
          <w:iCs/>
        </w:rPr>
        <w:t xml:space="preserve"> </w:t>
      </w:r>
      <w:r w:rsidRPr="001777A9">
        <w:rPr>
          <w:rFonts w:cs="Arial"/>
          <w:i/>
          <w:iCs/>
        </w:rPr>
        <w:t>),</w:t>
      </w:r>
      <w:r>
        <w:rPr>
          <w:rFonts w:cs="Arial"/>
          <w:i/>
          <w:iCs/>
        </w:rPr>
        <w:t xml:space="preserve"> </w:t>
      </w:r>
      <w:r w:rsidRPr="001777A9">
        <w:rPr>
          <w:rFonts w:cs="Arial"/>
          <w:i/>
          <w:iCs/>
        </w:rPr>
        <w:t>dok</w:t>
      </w:r>
      <w:r>
        <w:rPr>
          <w:rFonts w:cs="Arial"/>
          <w:i/>
          <w:iCs/>
        </w:rPr>
        <w:t xml:space="preserve"> </w:t>
      </w:r>
      <w:r w:rsidRPr="001777A9">
        <w:rPr>
          <w:rFonts w:cs="Arial"/>
          <w:i/>
          <w:iCs/>
        </w:rPr>
        <w:t>su</w:t>
      </w:r>
      <w:r>
        <w:rPr>
          <w:rFonts w:cs="Arial"/>
          <w:i/>
          <w:iCs/>
        </w:rPr>
        <w:t xml:space="preserve"> </w:t>
      </w:r>
      <w:r w:rsidRPr="001777A9">
        <w:rPr>
          <w:rFonts w:cs="Arial"/>
          <w:i/>
          <w:iCs/>
        </w:rPr>
        <w:t>najniže</w:t>
      </w:r>
      <w:r>
        <w:rPr>
          <w:rFonts w:cs="Arial"/>
          <w:i/>
          <w:iCs/>
        </w:rPr>
        <w:t xml:space="preserve"> </w:t>
      </w:r>
      <w:r w:rsidRPr="001777A9">
        <w:rPr>
          <w:rFonts w:cs="Arial"/>
          <w:i/>
          <w:iCs/>
        </w:rPr>
        <w:t>imale</w:t>
      </w:r>
      <w:r>
        <w:rPr>
          <w:rFonts w:cs="Arial"/>
          <w:i/>
          <w:iCs/>
        </w:rPr>
        <w:t xml:space="preserve"> </w:t>
      </w:r>
      <w:r w:rsidRPr="001777A9">
        <w:rPr>
          <w:rFonts w:cs="Arial"/>
          <w:i/>
          <w:iCs/>
        </w:rPr>
        <w:t>Italija</w:t>
      </w:r>
      <w:r>
        <w:rPr>
          <w:rFonts w:cs="Arial"/>
          <w:i/>
          <w:iCs/>
        </w:rPr>
        <w:t xml:space="preserve"> </w:t>
      </w:r>
      <w:r w:rsidRPr="001777A9">
        <w:rPr>
          <w:rFonts w:cs="Arial"/>
          <w:i/>
          <w:iCs/>
        </w:rPr>
        <w:t>(3,0</w:t>
      </w:r>
      <w:r>
        <w:rPr>
          <w:rFonts w:cs="Arial"/>
          <w:i/>
          <w:iCs/>
        </w:rPr>
        <w:t xml:space="preserve"> </w:t>
      </w:r>
      <w:r w:rsidRPr="001777A9">
        <w:rPr>
          <w:rFonts w:cs="Arial"/>
          <w:i/>
          <w:iCs/>
        </w:rPr>
        <w:t>postotna</w:t>
      </w:r>
      <w:r>
        <w:rPr>
          <w:rFonts w:cs="Arial"/>
          <w:i/>
          <w:iCs/>
        </w:rPr>
        <w:t xml:space="preserve"> </w:t>
      </w:r>
      <w:r w:rsidRPr="001777A9">
        <w:rPr>
          <w:rFonts w:cs="Arial"/>
          <w:i/>
          <w:iCs/>
        </w:rPr>
        <w:t>boda),</w:t>
      </w:r>
      <w:r>
        <w:rPr>
          <w:rFonts w:cs="Arial"/>
          <w:i/>
          <w:iCs/>
        </w:rPr>
        <w:t xml:space="preserve"> </w:t>
      </w:r>
      <w:r w:rsidRPr="001777A9">
        <w:rPr>
          <w:rFonts w:cs="Arial"/>
          <w:i/>
          <w:iCs/>
        </w:rPr>
        <w:t>Mađarska</w:t>
      </w:r>
      <w:r>
        <w:rPr>
          <w:rFonts w:cs="Arial"/>
          <w:i/>
          <w:iCs/>
        </w:rPr>
        <w:t xml:space="preserve"> </w:t>
      </w:r>
      <w:r w:rsidRPr="001777A9">
        <w:rPr>
          <w:rFonts w:cs="Arial"/>
          <w:i/>
          <w:iCs/>
        </w:rPr>
        <w:t>(2,9</w:t>
      </w:r>
      <w:r>
        <w:rPr>
          <w:rFonts w:cs="Arial"/>
          <w:i/>
          <w:iCs/>
        </w:rPr>
        <w:t xml:space="preserve"> </w:t>
      </w:r>
      <w:r w:rsidRPr="001777A9">
        <w:rPr>
          <w:rFonts w:cs="Arial"/>
          <w:i/>
          <w:iCs/>
        </w:rPr>
        <w:t>postotna</w:t>
      </w:r>
      <w:r>
        <w:rPr>
          <w:rFonts w:cs="Arial"/>
          <w:i/>
          <w:iCs/>
        </w:rPr>
        <w:t xml:space="preserve"> </w:t>
      </w:r>
      <w:r w:rsidRPr="001777A9">
        <w:rPr>
          <w:rFonts w:cs="Arial"/>
          <w:i/>
          <w:iCs/>
        </w:rPr>
        <w:t>boda),</w:t>
      </w:r>
      <w:r>
        <w:rPr>
          <w:rFonts w:cs="Arial"/>
          <w:i/>
          <w:iCs/>
        </w:rPr>
        <w:t xml:space="preserve"> </w:t>
      </w:r>
      <w:r w:rsidRPr="001777A9">
        <w:rPr>
          <w:rFonts w:cs="Arial"/>
          <w:i/>
          <w:iCs/>
        </w:rPr>
        <w:t>Švedska</w:t>
      </w:r>
      <w:r>
        <w:rPr>
          <w:rFonts w:cs="Arial"/>
          <w:i/>
          <w:iCs/>
        </w:rPr>
        <w:t xml:space="preserve"> </w:t>
      </w:r>
      <w:r w:rsidRPr="001777A9">
        <w:rPr>
          <w:rFonts w:cs="Arial"/>
          <w:i/>
          <w:iCs/>
        </w:rPr>
        <w:t>(1,7</w:t>
      </w:r>
      <w:r>
        <w:rPr>
          <w:rFonts w:cs="Arial"/>
          <w:i/>
          <w:iCs/>
        </w:rPr>
        <w:t xml:space="preserve"> </w:t>
      </w:r>
      <w:r w:rsidRPr="001777A9">
        <w:rPr>
          <w:rFonts w:cs="Arial"/>
          <w:i/>
          <w:iCs/>
        </w:rPr>
        <w:t>postotnih</w:t>
      </w:r>
      <w:r>
        <w:rPr>
          <w:rFonts w:cs="Arial"/>
          <w:i/>
          <w:iCs/>
        </w:rPr>
        <w:t xml:space="preserve"> </w:t>
      </w:r>
      <w:r w:rsidRPr="001777A9">
        <w:rPr>
          <w:rFonts w:cs="Arial"/>
          <w:i/>
          <w:iCs/>
        </w:rPr>
        <w:t>bodova)</w:t>
      </w:r>
      <w:r>
        <w:rPr>
          <w:rFonts w:cs="Arial"/>
          <w:i/>
          <w:iCs/>
        </w:rPr>
        <w:t xml:space="preserve"> </w:t>
      </w:r>
      <w:r w:rsidRPr="001777A9">
        <w:rPr>
          <w:rFonts w:cs="Arial"/>
          <w:i/>
          <w:iCs/>
        </w:rPr>
        <w:t>i</w:t>
      </w:r>
      <w:r>
        <w:rPr>
          <w:rFonts w:cs="Arial"/>
          <w:i/>
          <w:iCs/>
        </w:rPr>
        <w:t xml:space="preserve"> </w:t>
      </w:r>
      <w:r w:rsidRPr="001777A9">
        <w:rPr>
          <w:rFonts w:cs="Arial"/>
          <w:i/>
          <w:iCs/>
        </w:rPr>
        <w:t>Irska</w:t>
      </w:r>
      <w:r>
        <w:rPr>
          <w:rFonts w:cs="Arial"/>
          <w:i/>
          <w:iCs/>
        </w:rPr>
        <w:t xml:space="preserve"> </w:t>
      </w:r>
      <w:r w:rsidRPr="001777A9">
        <w:rPr>
          <w:rFonts w:cs="Arial"/>
          <w:i/>
          <w:iCs/>
        </w:rPr>
        <w:t>(1,5</w:t>
      </w:r>
      <w:r>
        <w:rPr>
          <w:rFonts w:cs="Arial"/>
          <w:i/>
          <w:iCs/>
        </w:rPr>
        <w:t xml:space="preserve"> </w:t>
      </w:r>
      <w:r w:rsidRPr="001777A9">
        <w:rPr>
          <w:rFonts w:cs="Arial"/>
          <w:i/>
          <w:iCs/>
        </w:rPr>
        <w:t>postotnih</w:t>
      </w:r>
      <w:r>
        <w:rPr>
          <w:rFonts w:cs="Arial"/>
          <w:i/>
          <w:iCs/>
        </w:rPr>
        <w:t xml:space="preserve"> </w:t>
      </w:r>
      <w:r w:rsidRPr="001777A9">
        <w:rPr>
          <w:rFonts w:cs="Arial"/>
          <w:i/>
          <w:iCs/>
        </w:rPr>
        <w:t>bodova).</w:t>
      </w:r>
      <w:r>
        <w:rPr>
          <w:rFonts w:cs="Arial"/>
          <w:i/>
          <w:iCs/>
        </w:rPr>
        <w:t xml:space="preserve"> </w:t>
      </w:r>
      <w:r w:rsidRPr="001777A9">
        <w:rPr>
          <w:rFonts w:cs="Arial"/>
          <w:b/>
          <w:bCs/>
          <w:i/>
          <w:iCs/>
        </w:rPr>
        <w:t>Najveći</w:t>
      </w:r>
      <w:r>
        <w:rPr>
          <w:rFonts w:cs="Arial"/>
          <w:b/>
          <w:bCs/>
          <w:i/>
          <w:iCs/>
        </w:rPr>
        <w:t xml:space="preserve"> </w:t>
      </w:r>
      <w:r w:rsidRPr="001777A9">
        <w:rPr>
          <w:rFonts w:cs="Arial"/>
          <w:b/>
          <w:bCs/>
          <w:i/>
          <w:iCs/>
        </w:rPr>
        <w:t>udio</w:t>
      </w:r>
      <w:r>
        <w:rPr>
          <w:rFonts w:cs="Arial"/>
          <w:b/>
          <w:bCs/>
          <w:i/>
          <w:iCs/>
        </w:rPr>
        <w:t xml:space="preserve"> </w:t>
      </w:r>
      <w:r w:rsidRPr="001777A9">
        <w:rPr>
          <w:rFonts w:cs="Arial"/>
          <w:b/>
          <w:bCs/>
          <w:i/>
          <w:iCs/>
        </w:rPr>
        <w:t>mladića</w:t>
      </w:r>
      <w:r>
        <w:rPr>
          <w:rFonts w:cs="Arial"/>
          <w:b/>
          <w:bCs/>
          <w:i/>
          <w:iCs/>
        </w:rPr>
        <w:t xml:space="preserve"> </w:t>
      </w:r>
      <w:r w:rsidRPr="001777A9">
        <w:rPr>
          <w:rFonts w:cs="Arial"/>
          <w:b/>
          <w:bCs/>
          <w:i/>
          <w:iCs/>
        </w:rPr>
        <w:t>koji</w:t>
      </w:r>
      <w:r>
        <w:rPr>
          <w:rFonts w:cs="Arial"/>
          <w:b/>
          <w:bCs/>
          <w:i/>
          <w:iCs/>
        </w:rPr>
        <w:t xml:space="preserve"> </w:t>
      </w:r>
      <w:r w:rsidRPr="001777A9">
        <w:rPr>
          <w:rFonts w:cs="Arial"/>
          <w:b/>
          <w:bCs/>
          <w:i/>
          <w:iCs/>
        </w:rPr>
        <w:t>žive</w:t>
      </w:r>
      <w:r>
        <w:rPr>
          <w:rFonts w:cs="Arial"/>
          <w:b/>
          <w:bCs/>
          <w:i/>
          <w:iCs/>
        </w:rPr>
        <w:t xml:space="preserve"> </w:t>
      </w:r>
      <w:r w:rsidRPr="001777A9">
        <w:rPr>
          <w:rFonts w:cs="Arial"/>
          <w:b/>
          <w:bCs/>
          <w:i/>
          <w:iCs/>
        </w:rPr>
        <w:t>s</w:t>
      </w:r>
      <w:r>
        <w:rPr>
          <w:rFonts w:cs="Arial"/>
          <w:b/>
          <w:bCs/>
          <w:i/>
          <w:iCs/>
        </w:rPr>
        <w:t xml:space="preserve"> </w:t>
      </w:r>
      <w:r w:rsidRPr="001777A9">
        <w:rPr>
          <w:rFonts w:cs="Arial"/>
          <w:b/>
          <w:bCs/>
          <w:i/>
          <w:iCs/>
        </w:rPr>
        <w:t>roditeljima</w:t>
      </w:r>
      <w:r>
        <w:rPr>
          <w:rFonts w:cs="Arial"/>
          <w:b/>
          <w:bCs/>
          <w:i/>
          <w:iCs/>
        </w:rPr>
        <w:t xml:space="preserve"> </w:t>
      </w:r>
      <w:r w:rsidRPr="001777A9">
        <w:rPr>
          <w:rFonts w:cs="Arial"/>
          <w:b/>
          <w:bCs/>
          <w:i/>
          <w:iCs/>
        </w:rPr>
        <w:t>zabilježen</w:t>
      </w:r>
      <w:r>
        <w:rPr>
          <w:rFonts w:cs="Arial"/>
          <w:b/>
          <w:bCs/>
          <w:i/>
          <w:iCs/>
        </w:rPr>
        <w:t xml:space="preserve"> </w:t>
      </w:r>
      <w:r w:rsidRPr="001777A9">
        <w:rPr>
          <w:rFonts w:cs="Arial"/>
          <w:b/>
          <w:bCs/>
          <w:i/>
          <w:iCs/>
        </w:rPr>
        <w:t>je</w:t>
      </w:r>
      <w:r>
        <w:rPr>
          <w:rFonts w:cs="Arial"/>
          <w:b/>
          <w:bCs/>
          <w:i/>
          <w:iCs/>
        </w:rPr>
        <w:t xml:space="preserve"> </w:t>
      </w:r>
      <w:r w:rsidRPr="001777A9">
        <w:rPr>
          <w:rFonts w:cs="Arial"/>
          <w:b/>
          <w:bCs/>
          <w:i/>
          <w:iCs/>
        </w:rPr>
        <w:t>u</w:t>
      </w:r>
      <w:r>
        <w:rPr>
          <w:rFonts w:cs="Arial"/>
          <w:b/>
          <w:bCs/>
          <w:i/>
          <w:iCs/>
        </w:rPr>
        <w:t xml:space="preserve"> </w:t>
      </w:r>
      <w:r w:rsidRPr="001777A9">
        <w:rPr>
          <w:rFonts w:cs="Arial"/>
          <w:b/>
          <w:bCs/>
          <w:i/>
          <w:iCs/>
        </w:rPr>
        <w:t>Hrvatskoj</w:t>
      </w:r>
      <w:r>
        <w:rPr>
          <w:rFonts w:cs="Arial"/>
          <w:b/>
          <w:bCs/>
          <w:i/>
          <w:iCs/>
        </w:rPr>
        <w:t xml:space="preserve"> </w:t>
      </w:r>
      <w:r w:rsidRPr="001777A9">
        <w:rPr>
          <w:rFonts w:cs="Arial"/>
          <w:b/>
          <w:bCs/>
          <w:i/>
          <w:iCs/>
        </w:rPr>
        <w:t>(91,7%),</w:t>
      </w:r>
      <w:r>
        <w:rPr>
          <w:rFonts w:cs="Arial"/>
          <w:i/>
          <w:iCs/>
        </w:rPr>
        <w:t xml:space="preserve"> </w:t>
      </w:r>
      <w:r w:rsidRPr="001777A9">
        <w:rPr>
          <w:rFonts w:cs="Arial"/>
          <w:i/>
          <w:iCs/>
        </w:rPr>
        <w:t>Grčkoj</w:t>
      </w:r>
      <w:r>
        <w:rPr>
          <w:rFonts w:cs="Arial"/>
          <w:i/>
          <w:iCs/>
        </w:rPr>
        <w:t xml:space="preserve"> </w:t>
      </w:r>
      <w:r w:rsidRPr="001777A9">
        <w:rPr>
          <w:rFonts w:cs="Arial"/>
          <w:i/>
          <w:iCs/>
        </w:rPr>
        <w:t>(88,0%),</w:t>
      </w:r>
      <w:r>
        <w:rPr>
          <w:rFonts w:cs="Arial"/>
          <w:i/>
          <w:iCs/>
        </w:rPr>
        <w:t xml:space="preserve"> </w:t>
      </w:r>
      <w:r w:rsidRPr="001777A9">
        <w:rPr>
          <w:rFonts w:cs="Arial"/>
          <w:i/>
          <w:iCs/>
        </w:rPr>
        <w:t>Slovačkoj</w:t>
      </w:r>
      <w:r>
        <w:rPr>
          <w:rFonts w:cs="Arial"/>
          <w:i/>
          <w:iCs/>
        </w:rPr>
        <w:t xml:space="preserve"> </w:t>
      </w:r>
      <w:r w:rsidRPr="001777A9">
        <w:rPr>
          <w:rFonts w:cs="Arial"/>
          <w:i/>
          <w:iCs/>
        </w:rPr>
        <w:t>(87,9%)</w:t>
      </w:r>
      <w:r>
        <w:rPr>
          <w:rFonts w:cs="Arial"/>
          <w:i/>
          <w:iCs/>
        </w:rPr>
        <w:t xml:space="preserve"> </w:t>
      </w:r>
      <w:r w:rsidRPr="001777A9">
        <w:rPr>
          <w:rFonts w:cs="Arial"/>
          <w:i/>
          <w:iCs/>
        </w:rPr>
        <w:t>i</w:t>
      </w:r>
      <w:r>
        <w:rPr>
          <w:rFonts w:cs="Arial"/>
          <w:i/>
          <w:iCs/>
        </w:rPr>
        <w:t xml:space="preserve"> </w:t>
      </w:r>
      <w:r w:rsidRPr="001777A9">
        <w:rPr>
          <w:rFonts w:cs="Arial"/>
          <w:i/>
          <w:iCs/>
        </w:rPr>
        <w:t>Italiji</w:t>
      </w:r>
      <w:r>
        <w:rPr>
          <w:rFonts w:cs="Arial"/>
          <w:i/>
          <w:iCs/>
        </w:rPr>
        <w:t xml:space="preserve"> </w:t>
      </w:r>
      <w:r w:rsidRPr="001777A9">
        <w:rPr>
          <w:rFonts w:cs="Arial"/>
          <w:i/>
          <w:iCs/>
        </w:rPr>
        <w:t>(86,8%),</w:t>
      </w:r>
      <w:r>
        <w:rPr>
          <w:rFonts w:cs="Arial"/>
          <w:i/>
          <w:iCs/>
        </w:rPr>
        <w:t xml:space="preserve"> </w:t>
      </w:r>
      <w:r w:rsidRPr="001777A9">
        <w:rPr>
          <w:rFonts w:cs="Arial"/>
          <w:b/>
          <w:bCs/>
          <w:i/>
          <w:iCs/>
        </w:rPr>
        <w:t>dok</w:t>
      </w:r>
      <w:r>
        <w:rPr>
          <w:rFonts w:cs="Arial"/>
          <w:b/>
          <w:bCs/>
          <w:i/>
          <w:iCs/>
        </w:rPr>
        <w:t xml:space="preserve"> </w:t>
      </w:r>
      <w:r w:rsidRPr="001777A9">
        <w:rPr>
          <w:rFonts w:cs="Arial"/>
          <w:b/>
          <w:bCs/>
          <w:i/>
          <w:iCs/>
        </w:rPr>
        <w:t>je</w:t>
      </w:r>
      <w:r>
        <w:rPr>
          <w:rFonts w:cs="Arial"/>
          <w:b/>
          <w:bCs/>
          <w:i/>
          <w:iCs/>
        </w:rPr>
        <w:t xml:space="preserve"> </w:t>
      </w:r>
      <w:r w:rsidRPr="001777A9">
        <w:rPr>
          <w:rFonts w:cs="Arial"/>
          <w:b/>
          <w:bCs/>
          <w:i/>
          <w:iCs/>
        </w:rPr>
        <w:t>kod</w:t>
      </w:r>
      <w:r>
        <w:rPr>
          <w:rFonts w:cs="Arial"/>
          <w:b/>
          <w:bCs/>
          <w:i/>
          <w:iCs/>
        </w:rPr>
        <w:t xml:space="preserve"> </w:t>
      </w:r>
      <w:r w:rsidRPr="001777A9">
        <w:rPr>
          <w:rFonts w:cs="Arial"/>
          <w:b/>
          <w:bCs/>
          <w:i/>
          <w:iCs/>
        </w:rPr>
        <w:t>mladih</w:t>
      </w:r>
      <w:r>
        <w:rPr>
          <w:rFonts w:cs="Arial"/>
          <w:b/>
          <w:bCs/>
          <w:i/>
          <w:iCs/>
        </w:rPr>
        <w:t xml:space="preserve"> </w:t>
      </w:r>
      <w:r w:rsidRPr="001777A9">
        <w:rPr>
          <w:rFonts w:cs="Arial"/>
          <w:b/>
          <w:bCs/>
          <w:i/>
          <w:iCs/>
        </w:rPr>
        <w:t>žena</w:t>
      </w:r>
      <w:r>
        <w:rPr>
          <w:rFonts w:cs="Arial"/>
          <w:b/>
          <w:bCs/>
          <w:i/>
          <w:iCs/>
        </w:rPr>
        <w:t xml:space="preserve"> </w:t>
      </w:r>
      <w:r w:rsidRPr="001777A9">
        <w:rPr>
          <w:rFonts w:cs="Arial"/>
          <w:b/>
          <w:bCs/>
          <w:i/>
          <w:iCs/>
        </w:rPr>
        <w:t>najveći</w:t>
      </w:r>
      <w:r>
        <w:rPr>
          <w:rFonts w:cs="Arial"/>
          <w:b/>
          <w:bCs/>
          <w:i/>
          <w:iCs/>
        </w:rPr>
        <w:t xml:space="preserve"> </w:t>
      </w:r>
      <w:r w:rsidRPr="001777A9">
        <w:rPr>
          <w:rFonts w:cs="Arial"/>
          <w:b/>
          <w:bCs/>
          <w:i/>
          <w:iCs/>
        </w:rPr>
        <w:t>udio</w:t>
      </w:r>
      <w:r>
        <w:rPr>
          <w:rFonts w:cs="Arial"/>
          <w:b/>
          <w:bCs/>
          <w:i/>
          <w:iCs/>
        </w:rPr>
        <w:t xml:space="preserve"> </w:t>
      </w:r>
      <w:r w:rsidRPr="001777A9">
        <w:rPr>
          <w:rFonts w:cs="Arial"/>
          <w:b/>
          <w:bCs/>
          <w:i/>
          <w:iCs/>
        </w:rPr>
        <w:t>u</w:t>
      </w:r>
      <w:r>
        <w:rPr>
          <w:rFonts w:cs="Arial"/>
          <w:b/>
          <w:bCs/>
          <w:i/>
          <w:iCs/>
        </w:rPr>
        <w:t xml:space="preserve"> </w:t>
      </w:r>
      <w:r w:rsidRPr="001777A9">
        <w:rPr>
          <w:rFonts w:cs="Arial"/>
          <w:b/>
          <w:bCs/>
          <w:i/>
          <w:iCs/>
        </w:rPr>
        <w:t>Italiji</w:t>
      </w:r>
      <w:r>
        <w:rPr>
          <w:rFonts w:cs="Arial"/>
          <w:b/>
          <w:bCs/>
          <w:i/>
          <w:iCs/>
        </w:rPr>
        <w:t xml:space="preserve"> </w:t>
      </w:r>
      <w:r w:rsidRPr="001777A9">
        <w:rPr>
          <w:rFonts w:cs="Arial"/>
          <w:b/>
          <w:bCs/>
          <w:i/>
          <w:iCs/>
        </w:rPr>
        <w:t>(83,8%)</w:t>
      </w:r>
      <w:r>
        <w:rPr>
          <w:rFonts w:cs="Arial"/>
          <w:b/>
          <w:bCs/>
          <w:i/>
          <w:iCs/>
        </w:rPr>
        <w:t xml:space="preserve"> </w:t>
      </w:r>
      <w:r w:rsidRPr="001777A9">
        <w:rPr>
          <w:rFonts w:cs="Arial"/>
          <w:b/>
          <w:bCs/>
          <w:i/>
          <w:iCs/>
        </w:rPr>
        <w:t>i</w:t>
      </w:r>
      <w:r>
        <w:rPr>
          <w:rFonts w:cs="Arial"/>
          <w:b/>
          <w:bCs/>
          <w:i/>
          <w:iCs/>
        </w:rPr>
        <w:t xml:space="preserve"> </w:t>
      </w:r>
      <w:r w:rsidRPr="001777A9">
        <w:rPr>
          <w:rFonts w:cs="Arial"/>
          <w:b/>
          <w:bCs/>
          <w:i/>
          <w:iCs/>
        </w:rPr>
        <w:t>Hrvatska</w:t>
      </w:r>
      <w:r>
        <w:rPr>
          <w:rFonts w:cs="Arial"/>
          <w:b/>
          <w:bCs/>
          <w:i/>
          <w:iCs/>
        </w:rPr>
        <w:t xml:space="preserve"> </w:t>
      </w:r>
      <w:r w:rsidRPr="001777A9">
        <w:rPr>
          <w:rFonts w:cs="Arial"/>
          <w:b/>
          <w:bCs/>
          <w:i/>
          <w:iCs/>
        </w:rPr>
        <w:t>(83,6%).</w:t>
      </w:r>
      <w:r>
        <w:rPr>
          <w:rFonts w:cs="Arial"/>
          <w:i/>
          <w:iCs/>
        </w:rPr>
        <w:t xml:space="preserve"> </w:t>
      </w:r>
      <w:r w:rsidRPr="001777A9">
        <w:rPr>
          <w:rFonts w:cs="Arial"/>
          <w:i/>
          <w:iCs/>
        </w:rPr>
        <w:t>Najniži</w:t>
      </w:r>
      <w:r>
        <w:rPr>
          <w:rFonts w:cs="Arial"/>
          <w:i/>
          <w:iCs/>
        </w:rPr>
        <w:t xml:space="preserve"> </w:t>
      </w:r>
      <w:r w:rsidRPr="001777A9">
        <w:rPr>
          <w:rFonts w:cs="Arial"/>
          <w:i/>
          <w:iCs/>
        </w:rPr>
        <w:t>postotak</w:t>
      </w:r>
      <w:r>
        <w:rPr>
          <w:rFonts w:cs="Arial"/>
          <w:i/>
          <w:iCs/>
        </w:rPr>
        <w:t xml:space="preserve"> </w:t>
      </w:r>
      <w:r w:rsidRPr="001777A9">
        <w:rPr>
          <w:rFonts w:cs="Arial"/>
          <w:i/>
          <w:iCs/>
        </w:rPr>
        <w:t>zabilježen</w:t>
      </w:r>
      <w:r>
        <w:rPr>
          <w:rFonts w:cs="Arial"/>
          <w:i/>
          <w:iCs/>
        </w:rPr>
        <w:t xml:space="preserve"> </w:t>
      </w:r>
      <w:r w:rsidRPr="001777A9">
        <w:rPr>
          <w:rFonts w:cs="Arial"/>
          <w:i/>
          <w:iCs/>
        </w:rPr>
        <w:t>je</w:t>
      </w:r>
      <w:r>
        <w:rPr>
          <w:rFonts w:cs="Arial"/>
          <w:i/>
          <w:iCs/>
        </w:rPr>
        <w:t xml:space="preserve"> </w:t>
      </w:r>
      <w:r w:rsidRPr="001777A9">
        <w:rPr>
          <w:rFonts w:cs="Arial"/>
          <w:i/>
          <w:iCs/>
        </w:rPr>
        <w:t>u</w:t>
      </w:r>
      <w:r>
        <w:rPr>
          <w:rFonts w:cs="Arial"/>
          <w:i/>
          <w:iCs/>
        </w:rPr>
        <w:t xml:space="preserve"> </w:t>
      </w:r>
      <w:r w:rsidRPr="001777A9">
        <w:rPr>
          <w:rFonts w:cs="Arial"/>
          <w:i/>
          <w:iCs/>
        </w:rPr>
        <w:t>Danskoj</w:t>
      </w:r>
      <w:r>
        <w:rPr>
          <w:rFonts w:cs="Arial"/>
          <w:i/>
          <w:iCs/>
        </w:rPr>
        <w:t xml:space="preserve"> </w:t>
      </w:r>
      <w:r w:rsidRPr="001777A9">
        <w:rPr>
          <w:rFonts w:cs="Arial"/>
          <w:i/>
          <w:iCs/>
        </w:rPr>
        <w:t>(36,2%</w:t>
      </w:r>
      <w:r>
        <w:rPr>
          <w:rFonts w:cs="Arial"/>
          <w:i/>
          <w:iCs/>
        </w:rPr>
        <w:t xml:space="preserve"> </w:t>
      </w:r>
      <w:r w:rsidRPr="001777A9">
        <w:rPr>
          <w:rFonts w:cs="Arial"/>
          <w:i/>
          <w:iCs/>
        </w:rPr>
        <w:t>za</w:t>
      </w:r>
      <w:r>
        <w:rPr>
          <w:rFonts w:cs="Arial"/>
          <w:i/>
          <w:iCs/>
        </w:rPr>
        <w:t xml:space="preserve"> </w:t>
      </w:r>
      <w:r w:rsidRPr="001777A9">
        <w:rPr>
          <w:rFonts w:cs="Arial"/>
          <w:i/>
          <w:iCs/>
        </w:rPr>
        <w:t>mladiće</w:t>
      </w:r>
      <w:r>
        <w:rPr>
          <w:rFonts w:cs="Arial"/>
          <w:i/>
          <w:iCs/>
        </w:rPr>
        <w:t xml:space="preserve"> </w:t>
      </w:r>
      <w:r w:rsidRPr="001777A9">
        <w:rPr>
          <w:rFonts w:cs="Arial"/>
          <w:i/>
          <w:iCs/>
        </w:rPr>
        <w:t>i</w:t>
      </w:r>
      <w:r>
        <w:rPr>
          <w:rFonts w:cs="Arial"/>
          <w:i/>
          <w:iCs/>
        </w:rPr>
        <w:t xml:space="preserve"> </w:t>
      </w:r>
      <w:r w:rsidRPr="001777A9">
        <w:rPr>
          <w:rFonts w:cs="Arial"/>
          <w:i/>
          <w:iCs/>
        </w:rPr>
        <w:t>24,9%</w:t>
      </w:r>
      <w:r>
        <w:rPr>
          <w:rFonts w:cs="Arial"/>
          <w:i/>
          <w:iCs/>
        </w:rPr>
        <w:t xml:space="preserve"> </w:t>
      </w:r>
      <w:r w:rsidRPr="001777A9">
        <w:rPr>
          <w:rFonts w:cs="Arial"/>
          <w:i/>
          <w:iCs/>
        </w:rPr>
        <w:t>za</w:t>
      </w:r>
      <w:r>
        <w:rPr>
          <w:rFonts w:cs="Arial"/>
          <w:i/>
          <w:iCs/>
        </w:rPr>
        <w:t xml:space="preserve"> </w:t>
      </w:r>
      <w:r w:rsidRPr="001777A9">
        <w:rPr>
          <w:rFonts w:cs="Arial"/>
          <w:i/>
          <w:iCs/>
        </w:rPr>
        <w:t>mlade</w:t>
      </w:r>
      <w:r>
        <w:rPr>
          <w:rFonts w:cs="Arial"/>
          <w:i/>
          <w:iCs/>
        </w:rPr>
        <w:t xml:space="preserve"> </w:t>
      </w:r>
      <w:r w:rsidRPr="001777A9">
        <w:rPr>
          <w:rFonts w:cs="Arial"/>
          <w:i/>
          <w:iCs/>
        </w:rPr>
        <w:t>žene),</w:t>
      </w:r>
      <w:r>
        <w:rPr>
          <w:rFonts w:cs="Arial"/>
          <w:i/>
          <w:iCs/>
        </w:rPr>
        <w:t xml:space="preserve"> </w:t>
      </w:r>
      <w:r w:rsidRPr="001777A9">
        <w:rPr>
          <w:rFonts w:cs="Arial"/>
          <w:i/>
          <w:iCs/>
        </w:rPr>
        <w:t>Finskoj</w:t>
      </w:r>
      <w:r>
        <w:rPr>
          <w:rFonts w:cs="Arial"/>
          <w:i/>
          <w:iCs/>
        </w:rPr>
        <w:t xml:space="preserve"> </w:t>
      </w:r>
      <w:r w:rsidRPr="001777A9">
        <w:rPr>
          <w:rFonts w:cs="Arial"/>
          <w:i/>
          <w:iCs/>
        </w:rPr>
        <w:t>(43,1%</w:t>
      </w:r>
      <w:r>
        <w:rPr>
          <w:rFonts w:cs="Arial"/>
          <w:i/>
          <w:iCs/>
        </w:rPr>
        <w:t xml:space="preserve"> </w:t>
      </w:r>
      <w:r w:rsidRPr="001777A9">
        <w:rPr>
          <w:rFonts w:cs="Arial"/>
          <w:i/>
          <w:iCs/>
        </w:rPr>
        <w:t>i</w:t>
      </w:r>
      <w:r>
        <w:rPr>
          <w:rFonts w:cs="Arial"/>
          <w:i/>
          <w:iCs/>
        </w:rPr>
        <w:t xml:space="preserve"> </w:t>
      </w:r>
      <w:r w:rsidRPr="001777A9">
        <w:rPr>
          <w:rFonts w:cs="Arial"/>
          <w:i/>
          <w:iCs/>
        </w:rPr>
        <w:t>30,0%)</w:t>
      </w:r>
      <w:r>
        <w:rPr>
          <w:rFonts w:cs="Arial"/>
          <w:i/>
          <w:iCs/>
        </w:rPr>
        <w:t xml:space="preserve"> </w:t>
      </w:r>
      <w:r w:rsidRPr="001777A9">
        <w:rPr>
          <w:rFonts w:cs="Arial"/>
          <w:i/>
          <w:iCs/>
        </w:rPr>
        <w:t>i</w:t>
      </w:r>
      <w:r>
        <w:rPr>
          <w:rFonts w:cs="Arial"/>
          <w:i/>
          <w:iCs/>
        </w:rPr>
        <w:t xml:space="preserve"> </w:t>
      </w:r>
      <w:r w:rsidRPr="001777A9">
        <w:rPr>
          <w:rFonts w:cs="Arial"/>
          <w:i/>
          <w:iCs/>
        </w:rPr>
        <w:t>Švedskoj</w:t>
      </w:r>
      <w:r>
        <w:rPr>
          <w:rFonts w:cs="Arial"/>
          <w:i/>
          <w:iCs/>
        </w:rPr>
        <w:t xml:space="preserve"> </w:t>
      </w:r>
      <w:r w:rsidRPr="001777A9">
        <w:rPr>
          <w:rFonts w:cs="Arial"/>
          <w:i/>
          <w:iCs/>
        </w:rPr>
        <w:t>(41,4%</w:t>
      </w:r>
      <w:r>
        <w:rPr>
          <w:rFonts w:cs="Arial"/>
          <w:i/>
          <w:iCs/>
        </w:rPr>
        <w:t xml:space="preserve"> </w:t>
      </w:r>
      <w:r w:rsidRPr="001777A9">
        <w:rPr>
          <w:rFonts w:cs="Arial"/>
          <w:i/>
          <w:iCs/>
        </w:rPr>
        <w:t>i</w:t>
      </w:r>
      <w:r>
        <w:rPr>
          <w:rFonts w:cs="Arial"/>
          <w:i/>
          <w:iCs/>
        </w:rPr>
        <w:t xml:space="preserve"> 39,7%)</w:t>
      </w:r>
      <w:r>
        <w:rPr>
          <w:rStyle w:val="FootnoteReference"/>
          <w:rFonts w:cs="Arial"/>
        </w:rPr>
        <w:footnoteReference w:id="221"/>
      </w:r>
      <w:r>
        <w:rPr>
          <w:rFonts w:cs="Arial"/>
        </w:rPr>
        <w:t xml:space="preserve">. U </w:t>
      </w:r>
      <w:r w:rsidRPr="009A0349">
        <w:rPr>
          <w:rFonts w:cs="Arial"/>
        </w:rPr>
        <w:t>EU</w:t>
      </w:r>
      <w:r>
        <w:rPr>
          <w:rFonts w:cs="Arial"/>
        </w:rPr>
        <w:t xml:space="preserve"> </w:t>
      </w:r>
      <w:r w:rsidRPr="009A0349">
        <w:rPr>
          <w:rFonts w:cs="Arial"/>
        </w:rPr>
        <w:t>je</w:t>
      </w:r>
      <w:r>
        <w:rPr>
          <w:rFonts w:cs="Arial"/>
        </w:rPr>
        <w:t xml:space="preserve"> </w:t>
      </w:r>
      <w:r w:rsidRPr="009A0349">
        <w:rPr>
          <w:rFonts w:cs="Arial"/>
        </w:rPr>
        <w:t>2019.</w:t>
      </w:r>
      <w:r>
        <w:rPr>
          <w:rFonts w:cs="Arial"/>
        </w:rPr>
        <w:t xml:space="preserve"> </w:t>
      </w:r>
      <w:r w:rsidRPr="009A0349">
        <w:rPr>
          <w:rFonts w:cs="Arial"/>
        </w:rPr>
        <w:t>70%</w:t>
      </w:r>
      <w:r>
        <w:rPr>
          <w:rFonts w:cs="Arial"/>
        </w:rPr>
        <w:t xml:space="preserve"> </w:t>
      </w:r>
      <w:r w:rsidRPr="009A0349">
        <w:rPr>
          <w:rFonts w:cs="Arial"/>
        </w:rPr>
        <w:t>stanovništva</w:t>
      </w:r>
      <w:r>
        <w:rPr>
          <w:rFonts w:cs="Arial"/>
        </w:rPr>
        <w:t xml:space="preserve"> </w:t>
      </w:r>
      <w:r w:rsidRPr="009A0349">
        <w:rPr>
          <w:rFonts w:cs="Arial"/>
        </w:rPr>
        <w:t>živjelo</w:t>
      </w:r>
      <w:r>
        <w:rPr>
          <w:rFonts w:cs="Arial"/>
        </w:rPr>
        <w:t xml:space="preserve"> </w:t>
      </w:r>
      <w:r w:rsidRPr="009A0349">
        <w:rPr>
          <w:rFonts w:cs="Arial"/>
        </w:rPr>
        <w:t>u</w:t>
      </w:r>
      <w:r>
        <w:rPr>
          <w:rFonts w:cs="Arial"/>
        </w:rPr>
        <w:t xml:space="preserve"> </w:t>
      </w:r>
      <w:r w:rsidRPr="009A0349">
        <w:rPr>
          <w:rFonts w:cs="Arial"/>
        </w:rPr>
        <w:t>kućanstvu</w:t>
      </w:r>
      <w:r>
        <w:rPr>
          <w:rFonts w:cs="Arial"/>
        </w:rPr>
        <w:t xml:space="preserve"> </w:t>
      </w:r>
      <w:r w:rsidRPr="009A0349">
        <w:rPr>
          <w:rFonts w:cs="Arial"/>
        </w:rPr>
        <w:t>koje</w:t>
      </w:r>
      <w:r>
        <w:rPr>
          <w:rFonts w:cs="Arial"/>
        </w:rPr>
        <w:t xml:space="preserve"> </w:t>
      </w:r>
      <w:r w:rsidRPr="009A0349">
        <w:rPr>
          <w:rFonts w:cs="Arial"/>
        </w:rPr>
        <w:t>posjeduje</w:t>
      </w:r>
      <w:r>
        <w:rPr>
          <w:rFonts w:cs="Arial"/>
        </w:rPr>
        <w:t xml:space="preserve"> svoj dom</w:t>
      </w:r>
      <w:r w:rsidRPr="009A0349">
        <w:rPr>
          <w:rFonts w:cs="Arial"/>
        </w:rPr>
        <w:t>,</w:t>
      </w:r>
      <w:r>
        <w:rPr>
          <w:rFonts w:cs="Arial"/>
        </w:rPr>
        <w:t xml:space="preserve"> </w:t>
      </w:r>
      <w:r w:rsidRPr="009A0349">
        <w:rPr>
          <w:rFonts w:cs="Arial"/>
        </w:rPr>
        <w:t>dok</w:t>
      </w:r>
      <w:r>
        <w:rPr>
          <w:rFonts w:cs="Arial"/>
        </w:rPr>
        <w:t xml:space="preserve"> </w:t>
      </w:r>
      <w:r w:rsidRPr="009A0349">
        <w:rPr>
          <w:rFonts w:cs="Arial"/>
        </w:rPr>
        <w:t>je</w:t>
      </w:r>
      <w:r>
        <w:rPr>
          <w:rFonts w:cs="Arial"/>
        </w:rPr>
        <w:t xml:space="preserve"> </w:t>
      </w:r>
      <w:r w:rsidRPr="009A0349">
        <w:rPr>
          <w:rFonts w:cs="Arial"/>
        </w:rPr>
        <w:t>preostalih</w:t>
      </w:r>
      <w:r>
        <w:rPr>
          <w:rFonts w:cs="Arial"/>
        </w:rPr>
        <w:t xml:space="preserve"> </w:t>
      </w:r>
      <w:r w:rsidRPr="009A0349">
        <w:rPr>
          <w:rFonts w:cs="Arial"/>
        </w:rPr>
        <w:t>30%</w:t>
      </w:r>
      <w:r>
        <w:rPr>
          <w:rFonts w:cs="Arial"/>
        </w:rPr>
        <w:t xml:space="preserve"> </w:t>
      </w:r>
      <w:r w:rsidRPr="009A0349">
        <w:rPr>
          <w:rFonts w:cs="Arial"/>
        </w:rPr>
        <w:t>živjelo</w:t>
      </w:r>
      <w:r>
        <w:rPr>
          <w:rFonts w:cs="Arial"/>
        </w:rPr>
        <w:t xml:space="preserve"> </w:t>
      </w:r>
      <w:r w:rsidRPr="009A0349">
        <w:rPr>
          <w:rFonts w:cs="Arial"/>
        </w:rPr>
        <w:t>u</w:t>
      </w:r>
      <w:r>
        <w:rPr>
          <w:rFonts w:cs="Arial"/>
        </w:rPr>
        <w:t xml:space="preserve"> </w:t>
      </w:r>
      <w:r w:rsidRPr="009A0349">
        <w:rPr>
          <w:rFonts w:cs="Arial"/>
        </w:rPr>
        <w:t>unajmljenom</w:t>
      </w:r>
      <w:r>
        <w:rPr>
          <w:rFonts w:cs="Arial"/>
        </w:rPr>
        <w:t xml:space="preserve"> </w:t>
      </w:r>
      <w:r w:rsidRPr="009A0349">
        <w:rPr>
          <w:rFonts w:cs="Arial"/>
        </w:rPr>
        <w:t>stanu.</w:t>
      </w:r>
      <w:r>
        <w:rPr>
          <w:rFonts w:cs="Arial"/>
        </w:rPr>
        <w:t xml:space="preserve"> </w:t>
      </w:r>
      <w:r w:rsidRPr="009A0349">
        <w:rPr>
          <w:rFonts w:cs="Arial"/>
        </w:rPr>
        <w:t>Najveći</w:t>
      </w:r>
      <w:r>
        <w:rPr>
          <w:rFonts w:cs="Arial"/>
        </w:rPr>
        <w:t xml:space="preserve"> </w:t>
      </w:r>
      <w:r w:rsidRPr="009A0349">
        <w:rPr>
          <w:rFonts w:cs="Arial"/>
        </w:rPr>
        <w:t>udio</w:t>
      </w:r>
      <w:r>
        <w:rPr>
          <w:rFonts w:cs="Arial"/>
        </w:rPr>
        <w:t xml:space="preserve"> </w:t>
      </w:r>
      <w:r w:rsidRPr="009A0349">
        <w:rPr>
          <w:rFonts w:cs="Arial"/>
        </w:rPr>
        <w:t>vlasništva</w:t>
      </w:r>
      <w:r>
        <w:rPr>
          <w:rFonts w:cs="Arial"/>
        </w:rPr>
        <w:t xml:space="preserve"> </w:t>
      </w:r>
      <w:r w:rsidRPr="009A0349">
        <w:rPr>
          <w:rFonts w:cs="Arial"/>
        </w:rPr>
        <w:t>zabilježen</w:t>
      </w:r>
      <w:r>
        <w:rPr>
          <w:rFonts w:cs="Arial"/>
        </w:rPr>
        <w:t xml:space="preserve"> </w:t>
      </w:r>
      <w:r w:rsidRPr="009A0349">
        <w:rPr>
          <w:rFonts w:cs="Arial"/>
        </w:rPr>
        <w:t>je</w:t>
      </w:r>
      <w:r>
        <w:rPr>
          <w:rFonts w:cs="Arial"/>
        </w:rPr>
        <w:t xml:space="preserve"> </w:t>
      </w:r>
      <w:r w:rsidRPr="009A0349">
        <w:rPr>
          <w:rFonts w:cs="Arial"/>
        </w:rPr>
        <w:t>u</w:t>
      </w:r>
      <w:r>
        <w:rPr>
          <w:rFonts w:cs="Arial"/>
        </w:rPr>
        <w:t xml:space="preserve"> </w:t>
      </w:r>
      <w:r w:rsidRPr="009A0349">
        <w:rPr>
          <w:rFonts w:cs="Arial"/>
        </w:rPr>
        <w:t>Rumunjskoj</w:t>
      </w:r>
      <w:r>
        <w:rPr>
          <w:rFonts w:cs="Arial"/>
        </w:rPr>
        <w:t xml:space="preserve"> </w:t>
      </w:r>
      <w:r w:rsidRPr="009A0349">
        <w:rPr>
          <w:rFonts w:cs="Arial"/>
        </w:rPr>
        <w:t>(96%),</w:t>
      </w:r>
      <w:r>
        <w:rPr>
          <w:rFonts w:cs="Arial"/>
        </w:rPr>
        <w:t xml:space="preserve"> </w:t>
      </w:r>
      <w:r w:rsidRPr="009A0349">
        <w:rPr>
          <w:rFonts w:cs="Arial"/>
        </w:rPr>
        <w:t>Mađarskoj</w:t>
      </w:r>
      <w:r>
        <w:rPr>
          <w:rFonts w:cs="Arial"/>
        </w:rPr>
        <w:t xml:space="preserve"> </w:t>
      </w:r>
      <w:r w:rsidRPr="009A0349">
        <w:rPr>
          <w:rFonts w:cs="Arial"/>
        </w:rPr>
        <w:t>(92%)</w:t>
      </w:r>
      <w:r>
        <w:rPr>
          <w:rFonts w:cs="Arial"/>
        </w:rPr>
        <w:t xml:space="preserve"> </w:t>
      </w:r>
      <w:r w:rsidRPr="009A0349">
        <w:rPr>
          <w:rFonts w:cs="Arial"/>
        </w:rPr>
        <w:t>i</w:t>
      </w:r>
      <w:r>
        <w:rPr>
          <w:rFonts w:cs="Arial"/>
        </w:rPr>
        <w:t xml:space="preserve"> </w:t>
      </w:r>
      <w:r w:rsidRPr="009A0349">
        <w:rPr>
          <w:rFonts w:cs="Arial"/>
        </w:rPr>
        <w:t>Slovačkoj</w:t>
      </w:r>
      <w:r>
        <w:rPr>
          <w:rFonts w:cs="Arial"/>
        </w:rPr>
        <w:t xml:space="preserve"> </w:t>
      </w:r>
      <w:r w:rsidRPr="009A0349">
        <w:rPr>
          <w:rFonts w:cs="Arial"/>
        </w:rPr>
        <w:t>(91%)</w:t>
      </w:r>
      <w:r>
        <w:rPr>
          <w:rFonts w:cs="Arial"/>
        </w:rPr>
        <w:t xml:space="preserve">, a u Hrvatskoj čak 89,7% stanovništva posjeduje svoj dom. Posljedica je to privatizacije socijalističkih državnih stanova nakon tranzicije. Prosječan broj osoba u EU je 2,3 osobe, dok je u Hrvatskoj to 2,7. </w:t>
      </w:r>
      <w:r w:rsidRPr="009A0349">
        <w:rPr>
          <w:rFonts w:cs="Arial"/>
        </w:rPr>
        <w:t>Život</w:t>
      </w:r>
      <w:r>
        <w:rPr>
          <w:rFonts w:cs="Arial"/>
        </w:rPr>
        <w:t xml:space="preserve"> </w:t>
      </w:r>
      <w:r w:rsidRPr="009A0349">
        <w:rPr>
          <w:rFonts w:cs="Arial"/>
        </w:rPr>
        <w:t>u</w:t>
      </w:r>
      <w:r>
        <w:rPr>
          <w:rFonts w:cs="Arial"/>
        </w:rPr>
        <w:t xml:space="preserve"> </w:t>
      </w:r>
      <w:r w:rsidRPr="009A0349">
        <w:rPr>
          <w:rFonts w:cs="Arial"/>
        </w:rPr>
        <w:t>kući</w:t>
      </w:r>
      <w:r>
        <w:rPr>
          <w:rFonts w:cs="Arial"/>
        </w:rPr>
        <w:t xml:space="preserve"> </w:t>
      </w:r>
      <w:r w:rsidRPr="009A0349">
        <w:rPr>
          <w:rFonts w:cs="Arial"/>
        </w:rPr>
        <w:t>ili</w:t>
      </w:r>
      <w:r>
        <w:rPr>
          <w:rFonts w:cs="Arial"/>
        </w:rPr>
        <w:t xml:space="preserve"> </w:t>
      </w:r>
      <w:r w:rsidRPr="009A0349">
        <w:rPr>
          <w:rFonts w:cs="Arial"/>
        </w:rPr>
        <w:t>stanu</w:t>
      </w:r>
      <w:r>
        <w:rPr>
          <w:rFonts w:cs="Arial"/>
        </w:rPr>
        <w:t xml:space="preserve"> </w:t>
      </w:r>
      <w:r w:rsidRPr="009A0349">
        <w:rPr>
          <w:rFonts w:cs="Arial"/>
        </w:rPr>
        <w:t>razlikuje</w:t>
      </w:r>
      <w:r>
        <w:rPr>
          <w:rFonts w:cs="Arial"/>
        </w:rPr>
        <w:t xml:space="preserve"> se </w:t>
      </w:r>
      <w:r w:rsidRPr="009A0349">
        <w:rPr>
          <w:rFonts w:cs="Arial"/>
        </w:rPr>
        <w:t>među</w:t>
      </w:r>
      <w:r>
        <w:rPr>
          <w:rFonts w:cs="Arial"/>
        </w:rPr>
        <w:t xml:space="preserve"> </w:t>
      </w:r>
      <w:r w:rsidRPr="009A0349">
        <w:rPr>
          <w:rFonts w:cs="Arial"/>
        </w:rPr>
        <w:t>državama</w:t>
      </w:r>
      <w:r>
        <w:rPr>
          <w:rFonts w:cs="Arial"/>
        </w:rPr>
        <w:t xml:space="preserve"> </w:t>
      </w:r>
      <w:r w:rsidRPr="009A0349">
        <w:rPr>
          <w:rFonts w:cs="Arial"/>
        </w:rPr>
        <w:t>članicama,</w:t>
      </w:r>
      <w:r>
        <w:rPr>
          <w:rFonts w:cs="Arial"/>
        </w:rPr>
        <w:t xml:space="preserve"> </w:t>
      </w:r>
      <w:r w:rsidRPr="009A0349">
        <w:rPr>
          <w:rFonts w:cs="Arial"/>
        </w:rPr>
        <w:t>a</w:t>
      </w:r>
      <w:r>
        <w:rPr>
          <w:rFonts w:cs="Arial"/>
        </w:rPr>
        <w:t xml:space="preserve"> </w:t>
      </w:r>
      <w:r w:rsidRPr="009A0349">
        <w:rPr>
          <w:rFonts w:cs="Arial"/>
        </w:rPr>
        <w:t>ovisno</w:t>
      </w:r>
      <w:r>
        <w:rPr>
          <w:rFonts w:cs="Arial"/>
        </w:rPr>
        <w:t xml:space="preserve"> </w:t>
      </w:r>
      <w:r w:rsidRPr="009A0349">
        <w:rPr>
          <w:rFonts w:cs="Arial"/>
        </w:rPr>
        <w:t>o</w:t>
      </w:r>
      <w:r>
        <w:rPr>
          <w:rFonts w:cs="Arial"/>
        </w:rPr>
        <w:t xml:space="preserve"> </w:t>
      </w:r>
      <w:r w:rsidRPr="009A0349">
        <w:rPr>
          <w:rFonts w:cs="Arial"/>
        </w:rPr>
        <w:t>tome</w:t>
      </w:r>
      <w:r>
        <w:rPr>
          <w:rFonts w:cs="Arial"/>
        </w:rPr>
        <w:t xml:space="preserve"> </w:t>
      </w:r>
      <w:r w:rsidRPr="009A0349">
        <w:rPr>
          <w:rFonts w:cs="Arial"/>
        </w:rPr>
        <w:t>živi</w:t>
      </w:r>
      <w:r>
        <w:rPr>
          <w:rFonts w:cs="Arial"/>
        </w:rPr>
        <w:t xml:space="preserve"> li osoba </w:t>
      </w:r>
      <w:r w:rsidRPr="009A0349">
        <w:rPr>
          <w:rFonts w:cs="Arial"/>
        </w:rPr>
        <w:t>u</w:t>
      </w:r>
      <w:r>
        <w:rPr>
          <w:rFonts w:cs="Arial"/>
        </w:rPr>
        <w:t xml:space="preserve"> </w:t>
      </w:r>
      <w:r w:rsidRPr="009A0349">
        <w:rPr>
          <w:rFonts w:cs="Arial"/>
        </w:rPr>
        <w:t>gradu</w:t>
      </w:r>
      <w:r>
        <w:rPr>
          <w:rFonts w:cs="Arial"/>
        </w:rPr>
        <w:t xml:space="preserve"> </w:t>
      </w:r>
      <w:r w:rsidRPr="009A0349">
        <w:rPr>
          <w:rFonts w:cs="Arial"/>
        </w:rPr>
        <w:t>ili</w:t>
      </w:r>
      <w:r>
        <w:rPr>
          <w:rFonts w:cs="Arial"/>
        </w:rPr>
        <w:t xml:space="preserve"> </w:t>
      </w:r>
      <w:r w:rsidRPr="009A0349">
        <w:rPr>
          <w:rFonts w:cs="Arial"/>
        </w:rPr>
        <w:t>na</w:t>
      </w:r>
      <w:r>
        <w:rPr>
          <w:rFonts w:cs="Arial"/>
        </w:rPr>
        <w:t xml:space="preserve"> </w:t>
      </w:r>
      <w:r w:rsidRPr="009A0349">
        <w:rPr>
          <w:rFonts w:cs="Arial"/>
        </w:rPr>
        <w:t>selu.</w:t>
      </w:r>
      <w:r>
        <w:rPr>
          <w:rFonts w:cs="Arial"/>
        </w:rPr>
        <w:t xml:space="preserve"> </w:t>
      </w:r>
      <w:r w:rsidRPr="009A0349">
        <w:rPr>
          <w:rFonts w:cs="Arial"/>
        </w:rPr>
        <w:t>U</w:t>
      </w:r>
      <w:r>
        <w:rPr>
          <w:rFonts w:cs="Arial"/>
        </w:rPr>
        <w:t xml:space="preserve"> </w:t>
      </w:r>
      <w:r w:rsidRPr="009A0349">
        <w:rPr>
          <w:rFonts w:cs="Arial"/>
        </w:rPr>
        <w:t>EU</w:t>
      </w:r>
      <w:r>
        <w:rPr>
          <w:rFonts w:cs="Arial"/>
        </w:rPr>
        <w:t xml:space="preserve"> </w:t>
      </w:r>
      <w:r w:rsidRPr="009A0349">
        <w:rPr>
          <w:rFonts w:cs="Arial"/>
        </w:rPr>
        <w:t>je</w:t>
      </w:r>
      <w:r>
        <w:rPr>
          <w:rFonts w:cs="Arial"/>
        </w:rPr>
        <w:t xml:space="preserve"> </w:t>
      </w:r>
      <w:r w:rsidRPr="009A0349">
        <w:rPr>
          <w:rFonts w:cs="Arial"/>
        </w:rPr>
        <w:t>2019.</w:t>
      </w:r>
      <w:r>
        <w:rPr>
          <w:rFonts w:cs="Arial"/>
        </w:rPr>
        <w:t xml:space="preserve"> </w:t>
      </w:r>
      <w:r w:rsidRPr="009A0349">
        <w:rPr>
          <w:rFonts w:cs="Arial"/>
        </w:rPr>
        <w:t>godine</w:t>
      </w:r>
      <w:r>
        <w:rPr>
          <w:rFonts w:cs="Arial"/>
        </w:rPr>
        <w:t xml:space="preserve"> </w:t>
      </w:r>
      <w:r w:rsidRPr="009A0349">
        <w:rPr>
          <w:rFonts w:cs="Arial"/>
        </w:rPr>
        <w:t>53%</w:t>
      </w:r>
      <w:r>
        <w:rPr>
          <w:rFonts w:cs="Arial"/>
        </w:rPr>
        <w:t xml:space="preserve"> </w:t>
      </w:r>
      <w:r w:rsidRPr="009A0349">
        <w:rPr>
          <w:rFonts w:cs="Arial"/>
        </w:rPr>
        <w:t>stanovništva</w:t>
      </w:r>
      <w:r>
        <w:rPr>
          <w:rFonts w:cs="Arial"/>
        </w:rPr>
        <w:t xml:space="preserve"> </w:t>
      </w:r>
      <w:r w:rsidRPr="009A0349">
        <w:rPr>
          <w:rFonts w:cs="Arial"/>
        </w:rPr>
        <w:t>živjelo</w:t>
      </w:r>
      <w:r>
        <w:rPr>
          <w:rFonts w:cs="Arial"/>
        </w:rPr>
        <w:t xml:space="preserve"> </w:t>
      </w:r>
      <w:r w:rsidRPr="009A0349">
        <w:rPr>
          <w:rFonts w:cs="Arial"/>
        </w:rPr>
        <w:t>u</w:t>
      </w:r>
      <w:r>
        <w:rPr>
          <w:rFonts w:cs="Arial"/>
        </w:rPr>
        <w:t xml:space="preserve"> </w:t>
      </w:r>
      <w:r w:rsidRPr="009A0349">
        <w:rPr>
          <w:rFonts w:cs="Arial"/>
        </w:rPr>
        <w:t>kući,</w:t>
      </w:r>
      <w:r>
        <w:rPr>
          <w:rFonts w:cs="Arial"/>
        </w:rPr>
        <w:t xml:space="preserve"> </w:t>
      </w:r>
      <w:r w:rsidRPr="009A0349">
        <w:rPr>
          <w:rFonts w:cs="Arial"/>
        </w:rPr>
        <w:t>dok</w:t>
      </w:r>
      <w:r>
        <w:rPr>
          <w:rFonts w:cs="Arial"/>
        </w:rPr>
        <w:t xml:space="preserve"> </w:t>
      </w:r>
      <w:r w:rsidRPr="009A0349">
        <w:rPr>
          <w:rFonts w:cs="Arial"/>
        </w:rPr>
        <w:t>je</w:t>
      </w:r>
      <w:r>
        <w:rPr>
          <w:rFonts w:cs="Arial"/>
        </w:rPr>
        <w:t xml:space="preserve"> </w:t>
      </w:r>
      <w:r w:rsidRPr="009A0349">
        <w:rPr>
          <w:rFonts w:cs="Arial"/>
        </w:rPr>
        <w:t>46%</w:t>
      </w:r>
      <w:r>
        <w:rPr>
          <w:rFonts w:cs="Arial"/>
        </w:rPr>
        <w:t xml:space="preserve"> </w:t>
      </w:r>
      <w:r w:rsidRPr="009A0349">
        <w:rPr>
          <w:rFonts w:cs="Arial"/>
        </w:rPr>
        <w:t>živjelo</w:t>
      </w:r>
      <w:r>
        <w:rPr>
          <w:rFonts w:cs="Arial"/>
        </w:rPr>
        <w:t xml:space="preserve"> </w:t>
      </w:r>
      <w:r w:rsidRPr="009A0349">
        <w:rPr>
          <w:rFonts w:cs="Arial"/>
        </w:rPr>
        <w:t>u</w:t>
      </w:r>
      <w:r>
        <w:rPr>
          <w:rFonts w:cs="Arial"/>
        </w:rPr>
        <w:t xml:space="preserve"> </w:t>
      </w:r>
      <w:r w:rsidRPr="009A0349">
        <w:rPr>
          <w:rFonts w:cs="Arial"/>
        </w:rPr>
        <w:t>stanu</w:t>
      </w:r>
      <w:r>
        <w:rPr>
          <w:rFonts w:cs="Arial"/>
        </w:rPr>
        <w:t xml:space="preserve"> </w:t>
      </w:r>
      <w:r w:rsidRPr="009A0349">
        <w:rPr>
          <w:rFonts w:cs="Arial"/>
        </w:rPr>
        <w:t>(1%</w:t>
      </w:r>
      <w:r>
        <w:rPr>
          <w:rFonts w:cs="Arial"/>
        </w:rPr>
        <w:t xml:space="preserve"> </w:t>
      </w:r>
      <w:r w:rsidRPr="009A0349">
        <w:rPr>
          <w:rFonts w:cs="Arial"/>
        </w:rPr>
        <w:t>je</w:t>
      </w:r>
      <w:r>
        <w:rPr>
          <w:rFonts w:cs="Arial"/>
        </w:rPr>
        <w:t xml:space="preserve"> </w:t>
      </w:r>
      <w:r w:rsidRPr="009A0349">
        <w:rPr>
          <w:rFonts w:cs="Arial"/>
        </w:rPr>
        <w:t>živjelo</w:t>
      </w:r>
      <w:r>
        <w:rPr>
          <w:rFonts w:cs="Arial"/>
        </w:rPr>
        <w:t xml:space="preserve"> </w:t>
      </w:r>
      <w:r w:rsidRPr="009A0349">
        <w:rPr>
          <w:rFonts w:cs="Arial"/>
        </w:rPr>
        <w:t>u</w:t>
      </w:r>
      <w:r>
        <w:rPr>
          <w:rFonts w:cs="Arial"/>
        </w:rPr>
        <w:t xml:space="preserve"> </w:t>
      </w:r>
      <w:r w:rsidRPr="009A0349">
        <w:rPr>
          <w:rFonts w:cs="Arial"/>
        </w:rPr>
        <w:t>drugom</w:t>
      </w:r>
      <w:r>
        <w:rPr>
          <w:rFonts w:cs="Arial"/>
        </w:rPr>
        <w:t xml:space="preserve"> </w:t>
      </w:r>
      <w:r w:rsidRPr="009A0349">
        <w:rPr>
          <w:rFonts w:cs="Arial"/>
        </w:rPr>
        <w:t>smještaju,</w:t>
      </w:r>
      <w:r>
        <w:rPr>
          <w:rFonts w:cs="Arial"/>
        </w:rPr>
        <w:t xml:space="preserve"> </w:t>
      </w:r>
      <w:r w:rsidRPr="009A0349">
        <w:rPr>
          <w:rFonts w:cs="Arial"/>
        </w:rPr>
        <w:t>poput</w:t>
      </w:r>
      <w:r>
        <w:rPr>
          <w:rFonts w:cs="Arial"/>
        </w:rPr>
        <w:t xml:space="preserve"> </w:t>
      </w:r>
      <w:r w:rsidRPr="009A0349">
        <w:rPr>
          <w:rFonts w:cs="Arial"/>
        </w:rPr>
        <w:t>kućnih</w:t>
      </w:r>
      <w:r>
        <w:rPr>
          <w:rFonts w:cs="Arial"/>
        </w:rPr>
        <w:t xml:space="preserve"> </w:t>
      </w:r>
      <w:r w:rsidRPr="009A0349">
        <w:rPr>
          <w:rFonts w:cs="Arial"/>
        </w:rPr>
        <w:t>brodova,</w:t>
      </w:r>
      <w:r>
        <w:rPr>
          <w:rFonts w:cs="Arial"/>
        </w:rPr>
        <w:t xml:space="preserve"> </w:t>
      </w:r>
      <w:r w:rsidRPr="009A0349">
        <w:rPr>
          <w:rFonts w:cs="Arial"/>
        </w:rPr>
        <w:t>kombija</w:t>
      </w:r>
      <w:r>
        <w:rPr>
          <w:rFonts w:cs="Arial"/>
        </w:rPr>
        <w:t xml:space="preserve"> </w:t>
      </w:r>
      <w:r w:rsidRPr="009A0349">
        <w:rPr>
          <w:rFonts w:cs="Arial"/>
        </w:rPr>
        <w:t>itd.).</w:t>
      </w:r>
      <w:r>
        <w:rPr>
          <w:rFonts w:cs="Arial"/>
        </w:rPr>
        <w:t xml:space="preserve"> </w:t>
      </w:r>
      <w:r w:rsidRPr="009A0349">
        <w:rPr>
          <w:rFonts w:cs="Arial"/>
        </w:rPr>
        <w:t>Irska</w:t>
      </w:r>
      <w:r>
        <w:rPr>
          <w:rFonts w:cs="Arial"/>
        </w:rPr>
        <w:t xml:space="preserve"> </w:t>
      </w:r>
      <w:r w:rsidRPr="009A0349">
        <w:rPr>
          <w:rFonts w:cs="Arial"/>
        </w:rPr>
        <w:t>(92%)</w:t>
      </w:r>
      <w:r>
        <w:rPr>
          <w:rFonts w:cs="Arial"/>
        </w:rPr>
        <w:t xml:space="preserve"> ima </w:t>
      </w:r>
      <w:r w:rsidRPr="009A0349">
        <w:rPr>
          <w:rFonts w:cs="Arial"/>
        </w:rPr>
        <w:t>najveći</w:t>
      </w:r>
      <w:r>
        <w:rPr>
          <w:rFonts w:cs="Arial"/>
        </w:rPr>
        <w:t xml:space="preserve"> </w:t>
      </w:r>
      <w:r w:rsidRPr="009A0349">
        <w:rPr>
          <w:rFonts w:cs="Arial"/>
        </w:rPr>
        <w:t>udio</w:t>
      </w:r>
      <w:r>
        <w:rPr>
          <w:rFonts w:cs="Arial"/>
        </w:rPr>
        <w:t xml:space="preserve"> </w:t>
      </w:r>
      <w:r w:rsidRPr="009A0349">
        <w:rPr>
          <w:rFonts w:cs="Arial"/>
        </w:rPr>
        <w:t>stanovništva</w:t>
      </w:r>
      <w:r>
        <w:rPr>
          <w:rFonts w:cs="Arial"/>
        </w:rPr>
        <w:t xml:space="preserve"> </w:t>
      </w:r>
      <w:r w:rsidRPr="009A0349">
        <w:rPr>
          <w:rFonts w:cs="Arial"/>
        </w:rPr>
        <w:t>koje</w:t>
      </w:r>
      <w:r>
        <w:rPr>
          <w:rFonts w:cs="Arial"/>
        </w:rPr>
        <w:t xml:space="preserve"> </w:t>
      </w:r>
      <w:r w:rsidRPr="009A0349">
        <w:rPr>
          <w:rFonts w:cs="Arial"/>
        </w:rPr>
        <w:t>živi</w:t>
      </w:r>
      <w:r>
        <w:rPr>
          <w:rFonts w:cs="Arial"/>
        </w:rPr>
        <w:t xml:space="preserve"> </w:t>
      </w:r>
      <w:r w:rsidRPr="009A0349">
        <w:rPr>
          <w:rFonts w:cs="Arial"/>
        </w:rPr>
        <w:t>u</w:t>
      </w:r>
      <w:r>
        <w:rPr>
          <w:rFonts w:cs="Arial"/>
        </w:rPr>
        <w:t xml:space="preserve"> </w:t>
      </w:r>
      <w:r w:rsidRPr="009A0349">
        <w:rPr>
          <w:rFonts w:cs="Arial"/>
        </w:rPr>
        <w:t>kući,</w:t>
      </w:r>
      <w:r>
        <w:rPr>
          <w:rFonts w:cs="Arial"/>
        </w:rPr>
        <w:t xml:space="preserve"> </w:t>
      </w:r>
      <w:r w:rsidRPr="009A0349">
        <w:rPr>
          <w:rFonts w:cs="Arial"/>
        </w:rPr>
        <w:t>zatim</w:t>
      </w:r>
      <w:r>
        <w:rPr>
          <w:rFonts w:cs="Arial"/>
        </w:rPr>
        <w:t xml:space="preserve"> </w:t>
      </w:r>
      <w:r w:rsidRPr="009A0349">
        <w:rPr>
          <w:rFonts w:cs="Arial"/>
        </w:rPr>
        <w:t>Hrvatska</w:t>
      </w:r>
      <w:r>
        <w:rPr>
          <w:rFonts w:cs="Arial"/>
        </w:rPr>
        <w:t xml:space="preserve"> </w:t>
      </w:r>
      <w:r w:rsidRPr="009A0349">
        <w:rPr>
          <w:rFonts w:cs="Arial"/>
        </w:rPr>
        <w:t>i</w:t>
      </w:r>
      <w:r>
        <w:rPr>
          <w:rFonts w:cs="Arial"/>
        </w:rPr>
        <w:t xml:space="preserve"> </w:t>
      </w:r>
      <w:r w:rsidRPr="009A0349">
        <w:rPr>
          <w:rFonts w:cs="Arial"/>
        </w:rPr>
        <w:t>Belgija</w:t>
      </w:r>
      <w:r>
        <w:rPr>
          <w:rFonts w:cs="Arial"/>
        </w:rPr>
        <w:t xml:space="preserve"> </w:t>
      </w:r>
      <w:r w:rsidRPr="009A0349">
        <w:rPr>
          <w:rFonts w:cs="Arial"/>
        </w:rPr>
        <w:t>(obje</w:t>
      </w:r>
      <w:r>
        <w:rPr>
          <w:rFonts w:cs="Arial"/>
        </w:rPr>
        <w:t xml:space="preserve"> </w:t>
      </w:r>
      <w:r w:rsidRPr="009A0349">
        <w:rPr>
          <w:rFonts w:cs="Arial"/>
        </w:rPr>
        <w:t>78%)</w:t>
      </w:r>
      <w:r>
        <w:rPr>
          <w:rFonts w:cs="Arial"/>
        </w:rPr>
        <w:t xml:space="preserve"> </w:t>
      </w:r>
      <w:r w:rsidRPr="009A0349">
        <w:rPr>
          <w:rFonts w:cs="Arial"/>
        </w:rPr>
        <w:t>i</w:t>
      </w:r>
      <w:r>
        <w:rPr>
          <w:rFonts w:cs="Arial"/>
        </w:rPr>
        <w:t xml:space="preserve"> </w:t>
      </w:r>
      <w:r w:rsidRPr="009A0349">
        <w:rPr>
          <w:rFonts w:cs="Arial"/>
        </w:rPr>
        <w:t>Nizozemska</w:t>
      </w:r>
      <w:r>
        <w:rPr>
          <w:rFonts w:cs="Arial"/>
        </w:rPr>
        <w:t xml:space="preserve"> </w:t>
      </w:r>
      <w:r w:rsidRPr="009A0349">
        <w:rPr>
          <w:rFonts w:cs="Arial"/>
        </w:rPr>
        <w:t>(75%).</w:t>
      </w:r>
      <w:r>
        <w:rPr>
          <w:rFonts w:cs="Arial"/>
        </w:rPr>
        <w:t xml:space="preserve"> </w:t>
      </w:r>
      <w:r w:rsidRPr="009A0349">
        <w:rPr>
          <w:rFonts w:cs="Arial"/>
        </w:rPr>
        <w:t>U</w:t>
      </w:r>
      <w:r>
        <w:rPr>
          <w:rFonts w:cs="Arial"/>
        </w:rPr>
        <w:t xml:space="preserve"> </w:t>
      </w:r>
      <w:r w:rsidRPr="009A0349">
        <w:rPr>
          <w:rFonts w:cs="Arial"/>
        </w:rPr>
        <w:t>svim</w:t>
      </w:r>
      <w:r>
        <w:rPr>
          <w:rFonts w:cs="Arial"/>
        </w:rPr>
        <w:t xml:space="preserve"> </w:t>
      </w:r>
      <w:r w:rsidRPr="009A0349">
        <w:rPr>
          <w:rFonts w:cs="Arial"/>
        </w:rPr>
        <w:t>državama</w:t>
      </w:r>
      <w:r>
        <w:rPr>
          <w:rFonts w:cs="Arial"/>
        </w:rPr>
        <w:t xml:space="preserve"> </w:t>
      </w:r>
      <w:r w:rsidRPr="009A0349">
        <w:rPr>
          <w:rFonts w:cs="Arial"/>
        </w:rPr>
        <w:t>članicama</w:t>
      </w:r>
      <w:r>
        <w:rPr>
          <w:rFonts w:cs="Arial"/>
        </w:rPr>
        <w:t xml:space="preserve"> </w:t>
      </w:r>
      <w:r w:rsidRPr="009A0349">
        <w:rPr>
          <w:rFonts w:cs="Arial"/>
        </w:rPr>
        <w:t>posjedovanje</w:t>
      </w:r>
      <w:r>
        <w:rPr>
          <w:rFonts w:cs="Arial"/>
        </w:rPr>
        <w:t xml:space="preserve"> </w:t>
      </w:r>
      <w:r w:rsidRPr="009A0349">
        <w:rPr>
          <w:rFonts w:cs="Arial"/>
        </w:rPr>
        <w:t>je</w:t>
      </w:r>
      <w:r>
        <w:rPr>
          <w:rFonts w:cs="Arial"/>
        </w:rPr>
        <w:t xml:space="preserve"> </w:t>
      </w:r>
      <w:r w:rsidRPr="009A0349">
        <w:rPr>
          <w:rFonts w:cs="Arial"/>
        </w:rPr>
        <w:t>najčešće.</w:t>
      </w:r>
      <w:r>
        <w:rPr>
          <w:rFonts w:cs="Arial"/>
        </w:rPr>
        <w:t xml:space="preserve"> </w:t>
      </w:r>
      <w:r w:rsidRPr="009A0349">
        <w:rPr>
          <w:rFonts w:cs="Arial"/>
        </w:rPr>
        <w:t>Međutim,</w:t>
      </w:r>
      <w:r>
        <w:rPr>
          <w:rFonts w:cs="Arial"/>
        </w:rPr>
        <w:t xml:space="preserve"> </w:t>
      </w:r>
      <w:r w:rsidRPr="009A0349">
        <w:rPr>
          <w:rFonts w:cs="Arial"/>
        </w:rPr>
        <w:t>u</w:t>
      </w:r>
      <w:r>
        <w:rPr>
          <w:rFonts w:cs="Arial"/>
        </w:rPr>
        <w:t xml:space="preserve"> </w:t>
      </w:r>
      <w:r w:rsidRPr="009A0349">
        <w:rPr>
          <w:rFonts w:cs="Arial"/>
        </w:rPr>
        <w:t>Njemačkoj</w:t>
      </w:r>
      <w:r>
        <w:rPr>
          <w:rFonts w:cs="Arial"/>
        </w:rPr>
        <w:t xml:space="preserve"> </w:t>
      </w:r>
      <w:r w:rsidRPr="009A0349">
        <w:rPr>
          <w:rFonts w:cs="Arial"/>
        </w:rPr>
        <w:t>je</w:t>
      </w:r>
      <w:r>
        <w:rPr>
          <w:rFonts w:cs="Arial"/>
        </w:rPr>
        <w:t xml:space="preserve"> </w:t>
      </w:r>
      <w:r w:rsidRPr="009A0349">
        <w:rPr>
          <w:rFonts w:cs="Arial"/>
        </w:rPr>
        <w:t>iznajmljivanje</w:t>
      </w:r>
      <w:r>
        <w:rPr>
          <w:rFonts w:cs="Arial"/>
        </w:rPr>
        <w:t xml:space="preserve"> </w:t>
      </w:r>
      <w:r w:rsidRPr="009A0349">
        <w:rPr>
          <w:rFonts w:cs="Arial"/>
        </w:rPr>
        <w:t>gotovo</w:t>
      </w:r>
      <w:r>
        <w:rPr>
          <w:rFonts w:cs="Arial"/>
        </w:rPr>
        <w:t xml:space="preserve"> </w:t>
      </w:r>
      <w:r w:rsidRPr="009A0349">
        <w:rPr>
          <w:rFonts w:cs="Arial"/>
        </w:rPr>
        <w:t>jednako</w:t>
      </w:r>
      <w:r>
        <w:rPr>
          <w:rFonts w:cs="Arial"/>
        </w:rPr>
        <w:t xml:space="preserve"> </w:t>
      </w:r>
      <w:r w:rsidRPr="009A0349">
        <w:rPr>
          <w:rFonts w:cs="Arial"/>
        </w:rPr>
        <w:t>s</w:t>
      </w:r>
      <w:r>
        <w:rPr>
          <w:rFonts w:cs="Arial"/>
        </w:rPr>
        <w:t xml:space="preserve"> </w:t>
      </w:r>
      <w:r w:rsidRPr="009A0349">
        <w:rPr>
          <w:rFonts w:cs="Arial"/>
        </w:rPr>
        <w:t>49%</w:t>
      </w:r>
      <w:r>
        <w:rPr>
          <w:rFonts w:cs="Arial"/>
        </w:rPr>
        <w:t xml:space="preserve"> </w:t>
      </w:r>
      <w:r w:rsidRPr="009A0349">
        <w:rPr>
          <w:rFonts w:cs="Arial"/>
        </w:rPr>
        <w:t>stanovništva</w:t>
      </w:r>
      <w:r>
        <w:rPr>
          <w:rFonts w:cs="Arial"/>
        </w:rPr>
        <w:t xml:space="preserve"> </w:t>
      </w:r>
      <w:r w:rsidRPr="009A0349">
        <w:rPr>
          <w:rFonts w:cs="Arial"/>
        </w:rPr>
        <w:t>koje</w:t>
      </w:r>
      <w:r>
        <w:rPr>
          <w:rFonts w:cs="Arial"/>
        </w:rPr>
        <w:t xml:space="preserve"> </w:t>
      </w:r>
      <w:r w:rsidRPr="009A0349">
        <w:rPr>
          <w:rFonts w:cs="Arial"/>
        </w:rPr>
        <w:t>je</w:t>
      </w:r>
      <w:r>
        <w:rPr>
          <w:rFonts w:cs="Arial"/>
        </w:rPr>
        <w:t xml:space="preserve"> </w:t>
      </w:r>
      <w:r w:rsidRPr="009A0349">
        <w:rPr>
          <w:rFonts w:cs="Arial"/>
        </w:rPr>
        <w:t>podstanar.</w:t>
      </w:r>
      <w:r>
        <w:rPr>
          <w:rFonts w:cs="Arial"/>
        </w:rPr>
        <w:t xml:space="preserve"> </w:t>
      </w:r>
      <w:r w:rsidRPr="009A0349">
        <w:rPr>
          <w:rFonts w:cs="Arial"/>
        </w:rPr>
        <w:t>Slijede</w:t>
      </w:r>
      <w:r>
        <w:rPr>
          <w:rFonts w:cs="Arial"/>
        </w:rPr>
        <w:t xml:space="preserve"> </w:t>
      </w:r>
      <w:r w:rsidRPr="009A0349">
        <w:rPr>
          <w:rFonts w:cs="Arial"/>
        </w:rPr>
        <w:t>Austrija</w:t>
      </w:r>
      <w:r>
        <w:rPr>
          <w:rFonts w:cs="Arial"/>
        </w:rPr>
        <w:t xml:space="preserve"> </w:t>
      </w:r>
      <w:r w:rsidRPr="009A0349">
        <w:rPr>
          <w:rFonts w:cs="Arial"/>
        </w:rPr>
        <w:t>(45%)</w:t>
      </w:r>
      <w:r>
        <w:rPr>
          <w:rFonts w:cs="Arial"/>
        </w:rPr>
        <w:t xml:space="preserve"> </w:t>
      </w:r>
      <w:r w:rsidRPr="009A0349">
        <w:rPr>
          <w:rFonts w:cs="Arial"/>
        </w:rPr>
        <w:t>i</w:t>
      </w:r>
      <w:r>
        <w:rPr>
          <w:rFonts w:cs="Arial"/>
        </w:rPr>
        <w:t xml:space="preserve"> </w:t>
      </w:r>
      <w:r w:rsidRPr="009A0349">
        <w:rPr>
          <w:rFonts w:cs="Arial"/>
        </w:rPr>
        <w:t>Danska</w:t>
      </w:r>
      <w:r>
        <w:rPr>
          <w:rFonts w:cs="Arial"/>
        </w:rPr>
        <w:t xml:space="preserve"> (39%)</w:t>
      </w:r>
      <w:r>
        <w:rPr>
          <w:rStyle w:val="FootnoteReference"/>
          <w:rFonts w:cs="Arial"/>
        </w:rPr>
        <w:footnoteReference w:id="222"/>
      </w:r>
      <w:r>
        <w:rPr>
          <w:rFonts w:cs="Arial"/>
        </w:rPr>
        <w:t>. Međutim razlike među državama EU postoje u stambenim javnim politikama koje se odnose na zaštitu nezaposlenih, onih s manjim ili bez primanja, ali i na mlade. Tako je zajedničko svima osiguravanje „socijalnih stanova”, izgradnja stanova kroz stambene zadruge, društveno poticajna stanogradnja, subvencioniranje kamata i glavnica. Europska investicijska banka se pridružila rješavanju problema država EU kako bi riješila problem društvene isključenosti i smanjila jaz između siromašnih i bogatih upravo zbog nestabilnog tržišta nekretnina (sve skupljeg stambenog prostora) i sve skupljih stanarina. To je prouzrokovalo sve veći broj osoba koje su bez doma, a dodatno ugrozilo stanovništvo kao posljedica pandemije. Ova Banka tako podupire velike državne projekte kao što su socijalni smještaj (najam) i smještaj (najam) koji si mogu priuštiti stanovnici s manjim primanjima, studentski smještaj, domove za brigu o starijima i drugim osobama kojima treba podrška.</w:t>
      </w:r>
      <w:r>
        <w:rPr>
          <w:rStyle w:val="FootnoteReference"/>
          <w:rFonts w:cs="Arial"/>
        </w:rPr>
        <w:footnoteReference w:id="223"/>
      </w:r>
      <w:r>
        <w:rPr>
          <w:rFonts w:cs="Arial"/>
        </w:rPr>
        <w:t xml:space="preserve"> Prilike za osamostaljenje u RH, pa i u PGŽ, ovise prvenstveno o obiteljskim mogućnostima i visini prihoda zaposlenih mladih, odnosno „kreditnoj sposobnosti“. Kako u Republici Hrvatskoj ne postoji nacionalna stambena politika već postoje pojedinačni programi kojima se olakšavaju pojedinim skupinama rješavanje stambenog pitanja, mladi su prepušteni volji i mogućnostima obitelji pa je veliki broj mladih koji žive s roditeljima. Takvo stanje im ne omogućava osamostaljenje i prelazak iz adolescencije u „odraslo“ doba. Iako 89,7% stanovništva živi u vlastitim stanovima ili kućama, problem sve dužeg ostanka mladih, posebno muškaraca u obiteljskom domu u Hrvatskoj je sve veći. To utječe negativno i na sve kasnije zasnivanje obitelji i sve lošije uvjete u kojima žive. P</w:t>
      </w:r>
      <w:r w:rsidRPr="0076064F">
        <w:rPr>
          <w:rFonts w:cs="Arial"/>
        </w:rPr>
        <w:t>rema</w:t>
      </w:r>
      <w:r>
        <w:rPr>
          <w:rFonts w:cs="Arial"/>
        </w:rPr>
        <w:t xml:space="preserve"> </w:t>
      </w:r>
      <w:r w:rsidRPr="0076064F">
        <w:rPr>
          <w:rFonts w:cs="Arial"/>
        </w:rPr>
        <w:t>popisu</w:t>
      </w:r>
      <w:r>
        <w:rPr>
          <w:rFonts w:cs="Arial"/>
        </w:rPr>
        <w:t xml:space="preserve"> </w:t>
      </w:r>
      <w:r w:rsidRPr="0076064F">
        <w:rPr>
          <w:rFonts w:cs="Arial"/>
        </w:rPr>
        <w:t>stanovništva</w:t>
      </w:r>
      <w:r>
        <w:rPr>
          <w:rFonts w:cs="Arial"/>
        </w:rPr>
        <w:t xml:space="preserve"> </w:t>
      </w:r>
      <w:r w:rsidRPr="0076064F">
        <w:rPr>
          <w:rFonts w:cs="Arial"/>
        </w:rPr>
        <w:t>iz</w:t>
      </w:r>
      <w:r>
        <w:rPr>
          <w:rFonts w:cs="Arial"/>
        </w:rPr>
        <w:t xml:space="preserve"> </w:t>
      </w:r>
      <w:r w:rsidRPr="0076064F">
        <w:rPr>
          <w:rFonts w:cs="Arial"/>
        </w:rPr>
        <w:t>2011.</w:t>
      </w:r>
      <w:r>
        <w:rPr>
          <w:rFonts w:cs="Arial"/>
        </w:rPr>
        <w:t xml:space="preserve"> </w:t>
      </w:r>
      <w:r w:rsidRPr="0076064F">
        <w:rPr>
          <w:rFonts w:cs="Arial"/>
        </w:rPr>
        <w:t>godine</w:t>
      </w:r>
      <w:r>
        <w:rPr>
          <w:rFonts w:cs="Arial"/>
        </w:rPr>
        <w:t xml:space="preserve"> u PGŽ </w:t>
      </w:r>
      <w:r w:rsidRPr="0076064F">
        <w:rPr>
          <w:rFonts w:cs="Arial"/>
        </w:rPr>
        <w:t>bilo</w:t>
      </w:r>
      <w:r>
        <w:rPr>
          <w:rFonts w:cs="Arial"/>
        </w:rPr>
        <w:t xml:space="preserve"> </w:t>
      </w:r>
      <w:r w:rsidRPr="0076064F">
        <w:rPr>
          <w:rFonts w:cs="Arial"/>
        </w:rPr>
        <w:t>je</w:t>
      </w:r>
      <w:r>
        <w:rPr>
          <w:rFonts w:cs="Arial"/>
        </w:rPr>
        <w:t xml:space="preserve"> </w:t>
      </w:r>
      <w:r w:rsidRPr="0076064F">
        <w:rPr>
          <w:rFonts w:cs="Arial"/>
        </w:rPr>
        <w:t>117.009</w:t>
      </w:r>
      <w:r>
        <w:rPr>
          <w:rFonts w:cs="Arial"/>
        </w:rPr>
        <w:t xml:space="preserve"> </w:t>
      </w:r>
      <w:r w:rsidRPr="0076064F">
        <w:rPr>
          <w:rFonts w:cs="Arial"/>
        </w:rPr>
        <w:t>kućanstava</w:t>
      </w:r>
      <w:r>
        <w:rPr>
          <w:rFonts w:cs="Arial"/>
        </w:rPr>
        <w:t xml:space="preserve"> </w:t>
      </w:r>
      <w:r w:rsidRPr="0076064F">
        <w:rPr>
          <w:rFonts w:cs="Arial"/>
        </w:rPr>
        <w:t>s</w:t>
      </w:r>
      <w:r>
        <w:rPr>
          <w:rFonts w:cs="Arial"/>
        </w:rPr>
        <w:t xml:space="preserve"> </w:t>
      </w:r>
      <w:r w:rsidRPr="0076064F">
        <w:rPr>
          <w:rFonts w:cs="Arial"/>
        </w:rPr>
        <w:t>prosječnim</w:t>
      </w:r>
      <w:r>
        <w:rPr>
          <w:rFonts w:cs="Arial"/>
        </w:rPr>
        <w:t xml:space="preserve"> </w:t>
      </w:r>
      <w:r w:rsidRPr="0076064F">
        <w:rPr>
          <w:rFonts w:cs="Arial"/>
        </w:rPr>
        <w:t>brojem</w:t>
      </w:r>
      <w:r>
        <w:rPr>
          <w:rFonts w:cs="Arial"/>
        </w:rPr>
        <w:t xml:space="preserve"> </w:t>
      </w:r>
      <w:r w:rsidRPr="0076064F">
        <w:rPr>
          <w:rFonts w:cs="Arial"/>
        </w:rPr>
        <w:t>osoba</w:t>
      </w:r>
      <w:r>
        <w:rPr>
          <w:rFonts w:cs="Arial"/>
        </w:rPr>
        <w:t xml:space="preserve"> </w:t>
      </w:r>
      <w:r w:rsidRPr="0076064F">
        <w:rPr>
          <w:rFonts w:cs="Arial"/>
        </w:rPr>
        <w:t>od</w:t>
      </w:r>
      <w:r>
        <w:rPr>
          <w:rFonts w:cs="Arial"/>
        </w:rPr>
        <w:t xml:space="preserve"> </w:t>
      </w:r>
      <w:r w:rsidRPr="0076064F">
        <w:rPr>
          <w:rFonts w:cs="Arial"/>
        </w:rPr>
        <w:t>2,51,</w:t>
      </w:r>
      <w:r>
        <w:rPr>
          <w:rFonts w:cs="Arial"/>
        </w:rPr>
        <w:t xml:space="preserve"> što čini PGŽ </w:t>
      </w:r>
      <w:r w:rsidRPr="0076064F">
        <w:rPr>
          <w:rFonts w:cs="Arial"/>
        </w:rPr>
        <w:t>županij</w:t>
      </w:r>
      <w:r>
        <w:rPr>
          <w:rFonts w:cs="Arial"/>
        </w:rPr>
        <w:t xml:space="preserve">om </w:t>
      </w:r>
      <w:r w:rsidRPr="0076064F">
        <w:rPr>
          <w:rFonts w:cs="Arial"/>
        </w:rPr>
        <w:t>s</w:t>
      </w:r>
      <w:r>
        <w:rPr>
          <w:rFonts w:cs="Arial"/>
        </w:rPr>
        <w:t xml:space="preserve"> </w:t>
      </w:r>
      <w:r w:rsidRPr="0076064F">
        <w:rPr>
          <w:rFonts w:cs="Arial"/>
        </w:rPr>
        <w:t>prosječno</w:t>
      </w:r>
      <w:r>
        <w:rPr>
          <w:rFonts w:cs="Arial"/>
        </w:rPr>
        <w:t xml:space="preserve"> </w:t>
      </w:r>
      <w:r w:rsidRPr="0076064F">
        <w:rPr>
          <w:rFonts w:cs="Arial"/>
        </w:rPr>
        <w:t>najmanjim</w:t>
      </w:r>
      <w:r>
        <w:rPr>
          <w:rFonts w:cs="Arial"/>
        </w:rPr>
        <w:t xml:space="preserve"> </w:t>
      </w:r>
      <w:r w:rsidRPr="0076064F">
        <w:rPr>
          <w:rFonts w:cs="Arial"/>
        </w:rPr>
        <w:t>kućanstvima.</w:t>
      </w:r>
      <w:r>
        <w:rPr>
          <w:rFonts w:cs="Arial"/>
        </w:rPr>
        <w:t xml:space="preserve"> Udio stanovništva koje živi u kućanstvima koje je privatnog vlasništva je 85,64%, dok najveći dio privatnih stambenih jedinica imaju stanovnici većeg broja općina (preko 90%). Dok je u Gradu Rijeci, najmanji udio stanovništva, koje živi u stambenim jedinicama, u privatnom vlasništvu (83,%)</w:t>
      </w:r>
      <w:r>
        <w:rPr>
          <w:rStyle w:val="FootnoteReference"/>
          <w:rFonts w:cs="Arial"/>
        </w:rPr>
        <w:footnoteReference w:id="224"/>
      </w:r>
      <w:r>
        <w:rPr>
          <w:rFonts w:cs="Arial"/>
        </w:rPr>
        <w:t xml:space="preserve">. Neke od aktualnih mjera poticaja za osamostaljenje u RH su subvencioniranje kredita za mlade obitelji do 45 godine, društveno poticajna stanogradnja i dalje aktualni „socijalni stanovi” za zbrinjavanje stanovništva s manjim prihodima od cenzusa gradova. </w:t>
      </w:r>
      <w:r w:rsidRPr="0076064F">
        <w:rPr>
          <w:rFonts w:cs="Arial"/>
        </w:rPr>
        <w:t>Društveno</w:t>
      </w:r>
      <w:r>
        <w:rPr>
          <w:rFonts w:cs="Arial"/>
        </w:rPr>
        <w:t xml:space="preserve"> </w:t>
      </w:r>
      <w:r w:rsidRPr="0076064F">
        <w:rPr>
          <w:rFonts w:cs="Arial"/>
        </w:rPr>
        <w:t>poticana</w:t>
      </w:r>
      <w:r>
        <w:rPr>
          <w:rFonts w:cs="Arial"/>
        </w:rPr>
        <w:t xml:space="preserve"> </w:t>
      </w:r>
      <w:r w:rsidRPr="0076064F">
        <w:rPr>
          <w:rFonts w:cs="Arial"/>
        </w:rPr>
        <w:t>stanogradnja</w:t>
      </w:r>
      <w:r>
        <w:rPr>
          <w:rFonts w:cs="Arial"/>
        </w:rPr>
        <w:t xml:space="preserve"> </w:t>
      </w:r>
      <w:r w:rsidRPr="0076064F">
        <w:rPr>
          <w:rFonts w:cs="Arial"/>
        </w:rPr>
        <w:t>(Program</w:t>
      </w:r>
      <w:r>
        <w:rPr>
          <w:rFonts w:cs="Arial"/>
        </w:rPr>
        <w:t xml:space="preserve"> </w:t>
      </w:r>
      <w:r w:rsidRPr="0076064F">
        <w:rPr>
          <w:rFonts w:cs="Arial"/>
        </w:rPr>
        <w:t>POS)</w:t>
      </w:r>
      <w:r>
        <w:rPr>
          <w:rFonts w:cs="Arial"/>
        </w:rPr>
        <w:t xml:space="preserve"> </w:t>
      </w:r>
      <w:r w:rsidRPr="0076064F">
        <w:rPr>
          <w:rFonts w:cs="Arial"/>
        </w:rPr>
        <w:t>provodi</w:t>
      </w:r>
      <w:r>
        <w:rPr>
          <w:rFonts w:cs="Arial"/>
        </w:rPr>
        <w:t xml:space="preserve"> </w:t>
      </w:r>
      <w:r w:rsidRPr="0076064F">
        <w:rPr>
          <w:rFonts w:cs="Arial"/>
        </w:rPr>
        <w:t>se</w:t>
      </w:r>
      <w:r>
        <w:rPr>
          <w:rFonts w:cs="Arial"/>
        </w:rPr>
        <w:t xml:space="preserve"> </w:t>
      </w:r>
      <w:r w:rsidRPr="0076064F">
        <w:rPr>
          <w:rFonts w:cs="Arial"/>
        </w:rPr>
        <w:t>izgradnjom</w:t>
      </w:r>
      <w:r>
        <w:rPr>
          <w:rFonts w:cs="Arial"/>
        </w:rPr>
        <w:t xml:space="preserve"> </w:t>
      </w:r>
      <w:r w:rsidRPr="0076064F">
        <w:rPr>
          <w:rFonts w:cs="Arial"/>
        </w:rPr>
        <w:t>stambenih</w:t>
      </w:r>
      <w:r>
        <w:rPr>
          <w:rFonts w:cs="Arial"/>
        </w:rPr>
        <w:t xml:space="preserve"> </w:t>
      </w:r>
      <w:r w:rsidRPr="0076064F">
        <w:rPr>
          <w:rFonts w:cs="Arial"/>
        </w:rPr>
        <w:t>zgrada,</w:t>
      </w:r>
      <w:r>
        <w:rPr>
          <w:rFonts w:cs="Arial"/>
        </w:rPr>
        <w:t xml:space="preserve"> radi </w:t>
      </w:r>
      <w:r w:rsidRPr="0076064F">
        <w:rPr>
          <w:rFonts w:cs="Arial"/>
        </w:rPr>
        <w:t>svrhovito</w:t>
      </w:r>
      <w:r>
        <w:rPr>
          <w:rFonts w:cs="Arial"/>
        </w:rPr>
        <w:t xml:space="preserve">g </w:t>
      </w:r>
      <w:r w:rsidRPr="0076064F">
        <w:rPr>
          <w:rFonts w:cs="Arial"/>
        </w:rPr>
        <w:t>korištenj</w:t>
      </w:r>
      <w:r>
        <w:rPr>
          <w:rFonts w:cs="Arial"/>
        </w:rPr>
        <w:t xml:space="preserve">a </w:t>
      </w:r>
      <w:r w:rsidRPr="0076064F">
        <w:rPr>
          <w:rFonts w:cs="Arial"/>
        </w:rPr>
        <w:t>javnih</w:t>
      </w:r>
      <w:r>
        <w:rPr>
          <w:rFonts w:cs="Arial"/>
        </w:rPr>
        <w:t xml:space="preserve"> </w:t>
      </w:r>
      <w:r w:rsidRPr="0076064F">
        <w:rPr>
          <w:rFonts w:cs="Arial"/>
        </w:rPr>
        <w:t>i</w:t>
      </w:r>
      <w:r>
        <w:rPr>
          <w:rFonts w:cs="Arial"/>
        </w:rPr>
        <w:t xml:space="preserve"> </w:t>
      </w:r>
      <w:r w:rsidRPr="0076064F">
        <w:rPr>
          <w:rFonts w:cs="Arial"/>
        </w:rPr>
        <w:t>drugih</w:t>
      </w:r>
      <w:r>
        <w:rPr>
          <w:rFonts w:cs="Arial"/>
        </w:rPr>
        <w:t xml:space="preserve"> </w:t>
      </w:r>
      <w:r w:rsidRPr="0076064F">
        <w:rPr>
          <w:rFonts w:cs="Arial"/>
        </w:rPr>
        <w:t>sredstava</w:t>
      </w:r>
      <w:r>
        <w:rPr>
          <w:rFonts w:cs="Arial"/>
        </w:rPr>
        <w:t xml:space="preserve"> </w:t>
      </w:r>
      <w:r w:rsidRPr="0076064F">
        <w:rPr>
          <w:rFonts w:cs="Arial"/>
        </w:rPr>
        <w:t>za</w:t>
      </w:r>
      <w:r>
        <w:rPr>
          <w:rFonts w:cs="Arial"/>
        </w:rPr>
        <w:t xml:space="preserve"> </w:t>
      </w:r>
      <w:r w:rsidRPr="0076064F">
        <w:rPr>
          <w:rFonts w:cs="Arial"/>
        </w:rPr>
        <w:t>pokriće</w:t>
      </w:r>
      <w:r>
        <w:rPr>
          <w:rFonts w:cs="Arial"/>
        </w:rPr>
        <w:t xml:space="preserve"> </w:t>
      </w:r>
      <w:r w:rsidRPr="0076064F">
        <w:rPr>
          <w:rFonts w:cs="Arial"/>
        </w:rPr>
        <w:t>troškova,</w:t>
      </w:r>
      <w:r>
        <w:rPr>
          <w:rFonts w:cs="Arial"/>
        </w:rPr>
        <w:t xml:space="preserve"> </w:t>
      </w:r>
      <w:r w:rsidRPr="0076064F">
        <w:rPr>
          <w:rFonts w:cs="Arial"/>
        </w:rPr>
        <w:t>osigurava</w:t>
      </w:r>
      <w:r>
        <w:rPr>
          <w:rFonts w:cs="Arial"/>
        </w:rPr>
        <w:t xml:space="preserve"> </w:t>
      </w:r>
      <w:r w:rsidRPr="0076064F">
        <w:rPr>
          <w:rFonts w:cs="Arial"/>
        </w:rPr>
        <w:t>povrat</w:t>
      </w:r>
      <w:r>
        <w:rPr>
          <w:rFonts w:cs="Arial"/>
        </w:rPr>
        <w:t xml:space="preserve"> </w:t>
      </w:r>
      <w:r w:rsidRPr="0076064F">
        <w:rPr>
          <w:rFonts w:cs="Arial"/>
        </w:rPr>
        <w:t>tih</w:t>
      </w:r>
      <w:r>
        <w:rPr>
          <w:rFonts w:cs="Arial"/>
        </w:rPr>
        <w:t xml:space="preserve"> </w:t>
      </w:r>
      <w:r w:rsidRPr="0076064F">
        <w:rPr>
          <w:rFonts w:cs="Arial"/>
        </w:rPr>
        <w:t>sredstava,</w:t>
      </w:r>
      <w:r>
        <w:rPr>
          <w:rFonts w:cs="Arial"/>
        </w:rPr>
        <w:t xml:space="preserve"> </w:t>
      </w:r>
      <w:r w:rsidRPr="0076064F">
        <w:rPr>
          <w:rFonts w:cs="Arial"/>
        </w:rPr>
        <w:t>omogućuje</w:t>
      </w:r>
      <w:r>
        <w:rPr>
          <w:rFonts w:cs="Arial"/>
        </w:rPr>
        <w:t xml:space="preserve"> </w:t>
      </w:r>
      <w:r w:rsidRPr="0076064F">
        <w:rPr>
          <w:rFonts w:cs="Arial"/>
        </w:rPr>
        <w:t>prodaja</w:t>
      </w:r>
      <w:r>
        <w:rPr>
          <w:rFonts w:cs="Arial"/>
        </w:rPr>
        <w:t xml:space="preserve"> </w:t>
      </w:r>
      <w:r w:rsidRPr="0076064F">
        <w:rPr>
          <w:rFonts w:cs="Arial"/>
        </w:rPr>
        <w:t>stanova</w:t>
      </w:r>
      <w:r>
        <w:rPr>
          <w:rFonts w:cs="Arial"/>
        </w:rPr>
        <w:t xml:space="preserve"> </w:t>
      </w:r>
      <w:r w:rsidRPr="0076064F">
        <w:rPr>
          <w:rFonts w:cs="Arial"/>
        </w:rPr>
        <w:t>uz</w:t>
      </w:r>
      <w:r>
        <w:rPr>
          <w:rFonts w:cs="Arial"/>
        </w:rPr>
        <w:t xml:space="preserve"> </w:t>
      </w:r>
      <w:r w:rsidRPr="0076064F">
        <w:rPr>
          <w:rFonts w:cs="Arial"/>
        </w:rPr>
        <w:t>obročnu</w:t>
      </w:r>
      <w:r>
        <w:rPr>
          <w:rFonts w:cs="Arial"/>
        </w:rPr>
        <w:t xml:space="preserve"> </w:t>
      </w:r>
      <w:r w:rsidRPr="0076064F">
        <w:rPr>
          <w:rFonts w:cs="Arial"/>
        </w:rPr>
        <w:t>otplatu</w:t>
      </w:r>
      <w:r>
        <w:rPr>
          <w:rFonts w:cs="Arial"/>
        </w:rPr>
        <w:t xml:space="preserve"> </w:t>
      </w:r>
      <w:r w:rsidRPr="0076064F">
        <w:rPr>
          <w:rFonts w:cs="Arial"/>
        </w:rPr>
        <w:t>pod</w:t>
      </w:r>
      <w:r>
        <w:rPr>
          <w:rFonts w:cs="Arial"/>
        </w:rPr>
        <w:t xml:space="preserve"> </w:t>
      </w:r>
      <w:r w:rsidRPr="0076064F">
        <w:rPr>
          <w:rFonts w:cs="Arial"/>
        </w:rPr>
        <w:t>pristupačnijim</w:t>
      </w:r>
      <w:r>
        <w:rPr>
          <w:rFonts w:cs="Arial"/>
        </w:rPr>
        <w:t xml:space="preserve"> </w:t>
      </w:r>
      <w:r w:rsidRPr="0076064F">
        <w:rPr>
          <w:rFonts w:cs="Arial"/>
        </w:rPr>
        <w:t>uvjetima</w:t>
      </w:r>
      <w:r>
        <w:rPr>
          <w:rFonts w:cs="Arial"/>
        </w:rPr>
        <w:t xml:space="preserve"> </w:t>
      </w:r>
      <w:r w:rsidRPr="0076064F">
        <w:rPr>
          <w:rFonts w:cs="Arial"/>
        </w:rPr>
        <w:t>od</w:t>
      </w:r>
      <w:r>
        <w:rPr>
          <w:rFonts w:cs="Arial"/>
        </w:rPr>
        <w:t xml:space="preserve"> </w:t>
      </w:r>
      <w:r w:rsidRPr="0076064F">
        <w:rPr>
          <w:rFonts w:cs="Arial"/>
        </w:rPr>
        <w:t>tržišnih</w:t>
      </w:r>
      <w:r>
        <w:rPr>
          <w:rFonts w:cs="Arial"/>
        </w:rPr>
        <w:t xml:space="preserve"> </w:t>
      </w:r>
      <w:r w:rsidRPr="0076064F">
        <w:rPr>
          <w:rFonts w:cs="Arial"/>
        </w:rPr>
        <w:t>u</w:t>
      </w:r>
      <w:r>
        <w:rPr>
          <w:rFonts w:cs="Arial"/>
        </w:rPr>
        <w:t xml:space="preserve"> </w:t>
      </w:r>
      <w:r w:rsidRPr="0076064F">
        <w:rPr>
          <w:rFonts w:cs="Arial"/>
        </w:rPr>
        <w:t>pogledu</w:t>
      </w:r>
      <w:r>
        <w:rPr>
          <w:rFonts w:cs="Arial"/>
        </w:rPr>
        <w:t xml:space="preserve"> </w:t>
      </w:r>
      <w:r w:rsidRPr="0076064F">
        <w:rPr>
          <w:rFonts w:cs="Arial"/>
        </w:rPr>
        <w:t>kamata</w:t>
      </w:r>
      <w:r>
        <w:rPr>
          <w:rFonts w:cs="Arial"/>
        </w:rPr>
        <w:t xml:space="preserve"> </w:t>
      </w:r>
      <w:r w:rsidRPr="0076064F">
        <w:rPr>
          <w:rFonts w:cs="Arial"/>
        </w:rPr>
        <w:t>i</w:t>
      </w:r>
      <w:r>
        <w:rPr>
          <w:rFonts w:cs="Arial"/>
        </w:rPr>
        <w:t xml:space="preserve"> </w:t>
      </w:r>
      <w:r w:rsidRPr="0076064F">
        <w:rPr>
          <w:rFonts w:cs="Arial"/>
        </w:rPr>
        <w:t>rokova</w:t>
      </w:r>
      <w:r>
        <w:rPr>
          <w:rFonts w:cs="Arial"/>
        </w:rPr>
        <w:t xml:space="preserve"> </w:t>
      </w:r>
      <w:r w:rsidRPr="0076064F">
        <w:rPr>
          <w:rFonts w:cs="Arial"/>
        </w:rPr>
        <w:t>otplate</w:t>
      </w:r>
      <w:r>
        <w:rPr>
          <w:rFonts w:cs="Arial"/>
        </w:rPr>
        <w:t xml:space="preserve"> </w:t>
      </w:r>
      <w:r w:rsidRPr="0076064F">
        <w:rPr>
          <w:rFonts w:cs="Arial"/>
        </w:rPr>
        <w:t>te</w:t>
      </w:r>
      <w:r>
        <w:rPr>
          <w:rFonts w:cs="Arial"/>
        </w:rPr>
        <w:t xml:space="preserve"> </w:t>
      </w:r>
      <w:r w:rsidRPr="0076064F">
        <w:rPr>
          <w:rFonts w:cs="Arial"/>
        </w:rPr>
        <w:t>omogućuje</w:t>
      </w:r>
      <w:r>
        <w:rPr>
          <w:rFonts w:cs="Arial"/>
        </w:rPr>
        <w:t xml:space="preserve"> </w:t>
      </w:r>
      <w:r w:rsidRPr="0076064F">
        <w:rPr>
          <w:rFonts w:cs="Arial"/>
        </w:rPr>
        <w:t>davanje</w:t>
      </w:r>
      <w:r>
        <w:rPr>
          <w:rFonts w:cs="Arial"/>
        </w:rPr>
        <w:t xml:space="preserve"> </w:t>
      </w:r>
      <w:r w:rsidRPr="0076064F">
        <w:rPr>
          <w:rFonts w:cs="Arial"/>
        </w:rPr>
        <w:t>u</w:t>
      </w:r>
      <w:r>
        <w:rPr>
          <w:rFonts w:cs="Arial"/>
        </w:rPr>
        <w:t xml:space="preserve"> </w:t>
      </w:r>
      <w:r w:rsidRPr="0076064F">
        <w:rPr>
          <w:rFonts w:cs="Arial"/>
        </w:rPr>
        <w:t>najam</w:t>
      </w:r>
      <w:r>
        <w:rPr>
          <w:rFonts w:cs="Arial"/>
        </w:rPr>
        <w:t xml:space="preserve"> </w:t>
      </w:r>
      <w:r w:rsidRPr="0076064F">
        <w:rPr>
          <w:rFonts w:cs="Arial"/>
        </w:rPr>
        <w:t>izgrađenih</w:t>
      </w:r>
      <w:r>
        <w:rPr>
          <w:rFonts w:cs="Arial"/>
        </w:rPr>
        <w:t xml:space="preserve"> </w:t>
      </w:r>
      <w:r w:rsidRPr="0076064F">
        <w:rPr>
          <w:rFonts w:cs="Arial"/>
        </w:rPr>
        <w:t>stanova</w:t>
      </w:r>
      <w:r>
        <w:rPr>
          <w:rFonts w:cs="Arial"/>
        </w:rPr>
        <w:t xml:space="preserve"> </w:t>
      </w:r>
      <w:r w:rsidRPr="0076064F">
        <w:rPr>
          <w:rFonts w:cs="Arial"/>
        </w:rPr>
        <w:t>uz</w:t>
      </w:r>
      <w:r>
        <w:rPr>
          <w:rFonts w:cs="Arial"/>
        </w:rPr>
        <w:t xml:space="preserve"> </w:t>
      </w:r>
      <w:r w:rsidRPr="0076064F">
        <w:rPr>
          <w:rFonts w:cs="Arial"/>
        </w:rPr>
        <w:t>mogućnost</w:t>
      </w:r>
      <w:r>
        <w:rPr>
          <w:rFonts w:cs="Arial"/>
        </w:rPr>
        <w:t xml:space="preserve"> </w:t>
      </w:r>
      <w:r w:rsidRPr="0076064F">
        <w:rPr>
          <w:rFonts w:cs="Arial"/>
        </w:rPr>
        <w:t>otkupa</w:t>
      </w:r>
      <w:r>
        <w:rPr>
          <w:rFonts w:cs="Arial"/>
        </w:rPr>
        <w:t xml:space="preserve"> istih. </w:t>
      </w:r>
      <w:r w:rsidRPr="0076064F">
        <w:rPr>
          <w:rFonts w:cs="Arial"/>
        </w:rPr>
        <w:t>Program</w:t>
      </w:r>
      <w:r>
        <w:rPr>
          <w:rFonts w:cs="Arial"/>
        </w:rPr>
        <w:t xml:space="preserve"> </w:t>
      </w:r>
      <w:r w:rsidRPr="0076064F">
        <w:rPr>
          <w:rFonts w:cs="Arial"/>
        </w:rPr>
        <w:t>POS-a</w:t>
      </w:r>
      <w:r>
        <w:rPr>
          <w:rFonts w:cs="Arial"/>
        </w:rPr>
        <w:t xml:space="preserve"> </w:t>
      </w:r>
      <w:r w:rsidRPr="0076064F">
        <w:rPr>
          <w:rFonts w:cs="Arial"/>
        </w:rPr>
        <w:t>pokrenut</w:t>
      </w:r>
      <w:r>
        <w:rPr>
          <w:rFonts w:cs="Arial"/>
        </w:rPr>
        <w:t xml:space="preserve"> </w:t>
      </w:r>
      <w:r w:rsidRPr="0076064F">
        <w:rPr>
          <w:rFonts w:cs="Arial"/>
        </w:rPr>
        <w:t>je</w:t>
      </w:r>
      <w:r>
        <w:rPr>
          <w:rFonts w:cs="Arial"/>
        </w:rPr>
        <w:t xml:space="preserve"> </w:t>
      </w:r>
      <w:r w:rsidRPr="0076064F">
        <w:rPr>
          <w:rFonts w:cs="Arial"/>
        </w:rPr>
        <w:t>s</w:t>
      </w:r>
      <w:r>
        <w:rPr>
          <w:rFonts w:cs="Arial"/>
        </w:rPr>
        <w:t xml:space="preserve"> </w:t>
      </w:r>
      <w:r w:rsidRPr="0076064F">
        <w:rPr>
          <w:rFonts w:cs="Arial"/>
        </w:rPr>
        <w:t>ciljem</w:t>
      </w:r>
      <w:r>
        <w:rPr>
          <w:rFonts w:cs="Arial"/>
        </w:rPr>
        <w:t xml:space="preserve"> </w:t>
      </w:r>
      <w:r w:rsidRPr="0076064F">
        <w:rPr>
          <w:rFonts w:cs="Arial"/>
        </w:rPr>
        <w:t>da</w:t>
      </w:r>
      <w:r>
        <w:rPr>
          <w:rFonts w:cs="Arial"/>
        </w:rPr>
        <w:t xml:space="preserve"> </w:t>
      </w:r>
      <w:r w:rsidRPr="0076064F">
        <w:rPr>
          <w:rFonts w:cs="Arial"/>
        </w:rPr>
        <w:t>se</w:t>
      </w:r>
      <w:r>
        <w:rPr>
          <w:rFonts w:cs="Arial"/>
        </w:rPr>
        <w:t xml:space="preserve"> </w:t>
      </w:r>
      <w:r w:rsidRPr="0076064F">
        <w:rPr>
          <w:rFonts w:cs="Arial"/>
        </w:rPr>
        <w:t>građanima</w:t>
      </w:r>
      <w:r>
        <w:rPr>
          <w:rFonts w:cs="Arial"/>
        </w:rPr>
        <w:t xml:space="preserve"> </w:t>
      </w:r>
      <w:r w:rsidRPr="0076064F">
        <w:rPr>
          <w:rFonts w:cs="Arial"/>
        </w:rPr>
        <w:t>Republike</w:t>
      </w:r>
      <w:r>
        <w:rPr>
          <w:rFonts w:cs="Arial"/>
        </w:rPr>
        <w:t xml:space="preserve"> </w:t>
      </w:r>
      <w:r w:rsidRPr="0076064F">
        <w:rPr>
          <w:rFonts w:cs="Arial"/>
        </w:rPr>
        <w:t>Hrvatske</w:t>
      </w:r>
      <w:r>
        <w:rPr>
          <w:rFonts w:cs="Arial"/>
        </w:rPr>
        <w:t xml:space="preserve"> </w:t>
      </w:r>
      <w:r w:rsidRPr="0076064F">
        <w:rPr>
          <w:rFonts w:cs="Arial"/>
        </w:rPr>
        <w:t>omogući</w:t>
      </w:r>
      <w:r>
        <w:rPr>
          <w:rFonts w:cs="Arial"/>
        </w:rPr>
        <w:t xml:space="preserve"> </w:t>
      </w:r>
      <w:r w:rsidRPr="0076064F">
        <w:rPr>
          <w:rFonts w:cs="Arial"/>
        </w:rPr>
        <w:t>rješavanje</w:t>
      </w:r>
      <w:r>
        <w:rPr>
          <w:rFonts w:cs="Arial"/>
        </w:rPr>
        <w:t xml:space="preserve"> </w:t>
      </w:r>
      <w:r w:rsidRPr="0076064F">
        <w:rPr>
          <w:rFonts w:cs="Arial"/>
        </w:rPr>
        <w:t>stambenog</w:t>
      </w:r>
      <w:r>
        <w:rPr>
          <w:rFonts w:cs="Arial"/>
        </w:rPr>
        <w:t xml:space="preserve"> </w:t>
      </w:r>
      <w:r w:rsidRPr="0076064F">
        <w:rPr>
          <w:rFonts w:cs="Arial"/>
        </w:rPr>
        <w:t>pitanja</w:t>
      </w:r>
      <w:r>
        <w:rPr>
          <w:rFonts w:cs="Arial"/>
        </w:rPr>
        <w:t xml:space="preserve"> </w:t>
      </w:r>
      <w:r w:rsidRPr="0076064F">
        <w:rPr>
          <w:rFonts w:cs="Arial"/>
        </w:rPr>
        <w:t>po</w:t>
      </w:r>
      <w:r>
        <w:rPr>
          <w:rFonts w:cs="Arial"/>
        </w:rPr>
        <w:t xml:space="preserve"> </w:t>
      </w:r>
      <w:r w:rsidRPr="0076064F">
        <w:rPr>
          <w:rFonts w:cs="Arial"/>
        </w:rPr>
        <w:t>uvjetima</w:t>
      </w:r>
      <w:r>
        <w:rPr>
          <w:rFonts w:cs="Arial"/>
        </w:rPr>
        <w:t xml:space="preserve"> </w:t>
      </w:r>
      <w:r w:rsidRPr="0076064F">
        <w:rPr>
          <w:rFonts w:cs="Arial"/>
        </w:rPr>
        <w:t>znatno</w:t>
      </w:r>
      <w:r>
        <w:rPr>
          <w:rFonts w:cs="Arial"/>
        </w:rPr>
        <w:t xml:space="preserve"> </w:t>
      </w:r>
      <w:r w:rsidRPr="0076064F">
        <w:rPr>
          <w:rFonts w:cs="Arial"/>
        </w:rPr>
        <w:t>povoljnijim</w:t>
      </w:r>
      <w:r>
        <w:rPr>
          <w:rFonts w:cs="Arial"/>
        </w:rPr>
        <w:t xml:space="preserve"> </w:t>
      </w:r>
      <w:r w:rsidRPr="0076064F">
        <w:rPr>
          <w:rFonts w:cs="Arial"/>
        </w:rPr>
        <w:t>od</w:t>
      </w:r>
      <w:r>
        <w:rPr>
          <w:rFonts w:cs="Arial"/>
        </w:rPr>
        <w:t xml:space="preserve"> </w:t>
      </w:r>
      <w:r w:rsidRPr="0076064F">
        <w:rPr>
          <w:rFonts w:cs="Arial"/>
        </w:rPr>
        <w:t>tržišnih.</w:t>
      </w:r>
      <w:r>
        <w:rPr>
          <w:rFonts w:cs="Arial"/>
        </w:rPr>
        <w:t xml:space="preserve"> </w:t>
      </w:r>
      <w:r w:rsidRPr="0076064F">
        <w:rPr>
          <w:rFonts w:cs="Arial"/>
        </w:rPr>
        <w:t>Program</w:t>
      </w:r>
      <w:r>
        <w:rPr>
          <w:rFonts w:cs="Arial"/>
        </w:rPr>
        <w:t xml:space="preserve"> </w:t>
      </w:r>
      <w:r w:rsidRPr="0076064F">
        <w:rPr>
          <w:rFonts w:cs="Arial"/>
        </w:rPr>
        <w:t>POS-a</w:t>
      </w:r>
      <w:r>
        <w:rPr>
          <w:rFonts w:cs="Arial"/>
        </w:rPr>
        <w:t xml:space="preserve"> </w:t>
      </w:r>
      <w:r w:rsidRPr="0076064F">
        <w:rPr>
          <w:rFonts w:cs="Arial"/>
        </w:rPr>
        <w:t>pridonosi</w:t>
      </w:r>
      <w:r>
        <w:rPr>
          <w:rFonts w:cs="Arial"/>
        </w:rPr>
        <w:t xml:space="preserve"> </w:t>
      </w:r>
      <w:r w:rsidRPr="0076064F">
        <w:rPr>
          <w:rFonts w:cs="Arial"/>
        </w:rPr>
        <w:t>i</w:t>
      </w:r>
      <w:r>
        <w:rPr>
          <w:rFonts w:cs="Arial"/>
        </w:rPr>
        <w:t xml:space="preserve"> </w:t>
      </w:r>
      <w:r w:rsidRPr="0076064F">
        <w:rPr>
          <w:rFonts w:cs="Arial"/>
        </w:rPr>
        <w:t>razvitku</w:t>
      </w:r>
      <w:r>
        <w:rPr>
          <w:rFonts w:cs="Arial"/>
        </w:rPr>
        <w:t xml:space="preserve"> </w:t>
      </w:r>
      <w:r w:rsidRPr="0076064F">
        <w:rPr>
          <w:rFonts w:cs="Arial"/>
        </w:rPr>
        <w:t>građevinarstva</w:t>
      </w:r>
      <w:r>
        <w:rPr>
          <w:rFonts w:cs="Arial"/>
        </w:rPr>
        <w:t xml:space="preserve"> </w:t>
      </w:r>
      <w:r w:rsidRPr="0076064F">
        <w:rPr>
          <w:rFonts w:cs="Arial"/>
        </w:rPr>
        <w:t>kao</w:t>
      </w:r>
      <w:r>
        <w:rPr>
          <w:rFonts w:cs="Arial"/>
        </w:rPr>
        <w:t xml:space="preserve"> </w:t>
      </w:r>
      <w:r w:rsidRPr="0076064F">
        <w:rPr>
          <w:rFonts w:cs="Arial"/>
        </w:rPr>
        <w:t>gospodarske</w:t>
      </w:r>
      <w:r>
        <w:rPr>
          <w:rFonts w:cs="Arial"/>
        </w:rPr>
        <w:t xml:space="preserve"> </w:t>
      </w:r>
      <w:r w:rsidRPr="0076064F">
        <w:rPr>
          <w:rFonts w:cs="Arial"/>
        </w:rPr>
        <w:t>grane</w:t>
      </w:r>
      <w:r>
        <w:rPr>
          <w:rFonts w:cs="Arial"/>
        </w:rPr>
        <w:t xml:space="preserve"> </w:t>
      </w:r>
      <w:r w:rsidRPr="0076064F">
        <w:rPr>
          <w:rFonts w:cs="Arial"/>
        </w:rPr>
        <w:t>te</w:t>
      </w:r>
      <w:r>
        <w:rPr>
          <w:rFonts w:cs="Arial"/>
        </w:rPr>
        <w:t xml:space="preserve"> </w:t>
      </w:r>
      <w:r w:rsidRPr="0076064F">
        <w:rPr>
          <w:rFonts w:cs="Arial"/>
        </w:rPr>
        <w:t>je</w:t>
      </w:r>
      <w:r>
        <w:rPr>
          <w:rFonts w:cs="Arial"/>
        </w:rPr>
        <w:t xml:space="preserve"> </w:t>
      </w:r>
      <w:r w:rsidRPr="0076064F">
        <w:rPr>
          <w:rFonts w:cs="Arial"/>
        </w:rPr>
        <w:t>multiplikator</w:t>
      </w:r>
      <w:r>
        <w:rPr>
          <w:rFonts w:cs="Arial"/>
        </w:rPr>
        <w:t xml:space="preserve"> </w:t>
      </w:r>
      <w:r w:rsidRPr="0076064F">
        <w:rPr>
          <w:rFonts w:cs="Arial"/>
        </w:rPr>
        <w:t>općeg</w:t>
      </w:r>
      <w:r>
        <w:rPr>
          <w:rFonts w:cs="Arial"/>
        </w:rPr>
        <w:t xml:space="preserve"> </w:t>
      </w:r>
      <w:r w:rsidRPr="0076064F">
        <w:rPr>
          <w:rFonts w:cs="Arial"/>
        </w:rPr>
        <w:t>razvoja.</w:t>
      </w:r>
      <w:r>
        <w:rPr>
          <w:rFonts w:cs="Arial"/>
        </w:rPr>
        <w:t xml:space="preserve"> </w:t>
      </w:r>
      <w:r w:rsidRPr="0076064F">
        <w:rPr>
          <w:rFonts w:cs="Arial"/>
        </w:rPr>
        <w:t>Pogodnosti</w:t>
      </w:r>
      <w:r>
        <w:rPr>
          <w:rFonts w:cs="Arial"/>
        </w:rPr>
        <w:t xml:space="preserve"> </w:t>
      </w:r>
      <w:r w:rsidRPr="0076064F">
        <w:rPr>
          <w:rFonts w:cs="Arial"/>
        </w:rPr>
        <w:t>uvjeta</w:t>
      </w:r>
      <w:r>
        <w:rPr>
          <w:rFonts w:cs="Arial"/>
        </w:rPr>
        <w:t xml:space="preserve"> </w:t>
      </w:r>
      <w:r w:rsidRPr="0076064F">
        <w:rPr>
          <w:rFonts w:cs="Arial"/>
        </w:rPr>
        <w:t>Programa</w:t>
      </w:r>
      <w:r>
        <w:rPr>
          <w:rFonts w:cs="Arial"/>
        </w:rPr>
        <w:t xml:space="preserve"> </w:t>
      </w:r>
      <w:r w:rsidRPr="0076064F">
        <w:rPr>
          <w:rFonts w:cs="Arial"/>
        </w:rPr>
        <w:t>POS-a</w:t>
      </w:r>
      <w:r>
        <w:rPr>
          <w:rFonts w:cs="Arial"/>
        </w:rPr>
        <w:t xml:space="preserve"> </w:t>
      </w:r>
      <w:r w:rsidRPr="0076064F">
        <w:rPr>
          <w:rFonts w:cs="Arial"/>
        </w:rPr>
        <w:t>u</w:t>
      </w:r>
      <w:r>
        <w:rPr>
          <w:rFonts w:cs="Arial"/>
        </w:rPr>
        <w:t xml:space="preserve"> </w:t>
      </w:r>
      <w:r w:rsidRPr="0076064F">
        <w:rPr>
          <w:rFonts w:cs="Arial"/>
        </w:rPr>
        <w:t>odnosu</w:t>
      </w:r>
      <w:r>
        <w:rPr>
          <w:rFonts w:cs="Arial"/>
        </w:rPr>
        <w:t xml:space="preserve"> </w:t>
      </w:r>
      <w:r w:rsidRPr="0076064F">
        <w:rPr>
          <w:rFonts w:cs="Arial"/>
        </w:rPr>
        <w:t>na</w:t>
      </w:r>
      <w:r>
        <w:rPr>
          <w:rFonts w:cs="Arial"/>
        </w:rPr>
        <w:t xml:space="preserve"> </w:t>
      </w:r>
      <w:r w:rsidRPr="0076064F">
        <w:rPr>
          <w:rFonts w:cs="Arial"/>
        </w:rPr>
        <w:t>tržišne</w:t>
      </w:r>
      <w:r>
        <w:rPr>
          <w:rFonts w:cs="Arial"/>
        </w:rPr>
        <w:t xml:space="preserve"> su vezane uz pogodnosti kreditne linije (manje kamate) i pogodnosti vezane uz cijenu m2. </w:t>
      </w:r>
      <w:r>
        <w:rPr>
          <w:rStyle w:val="FootnoteReference"/>
          <w:rFonts w:cs="Arial"/>
        </w:rPr>
        <w:footnoteReference w:id="225"/>
      </w:r>
      <w:r>
        <w:rPr>
          <w:rFonts w:cs="Arial"/>
        </w:rPr>
        <w:t>Najnovije (od 2017.) mjere poticanja osiguravanja stambenog prostora za mlade obitelji su s</w:t>
      </w:r>
      <w:r w:rsidRPr="00870FA3">
        <w:rPr>
          <w:rFonts w:cs="Arial"/>
        </w:rPr>
        <w:t>ukladno</w:t>
      </w:r>
      <w:r>
        <w:rPr>
          <w:rFonts w:cs="Arial"/>
        </w:rPr>
        <w:t xml:space="preserve"> </w:t>
      </w:r>
      <w:r w:rsidRPr="00870FA3">
        <w:rPr>
          <w:rFonts w:cs="Arial"/>
        </w:rPr>
        <w:t>Zakonu</w:t>
      </w:r>
      <w:r>
        <w:rPr>
          <w:rFonts w:cs="Arial"/>
        </w:rPr>
        <w:t xml:space="preserve"> </w:t>
      </w:r>
      <w:r w:rsidRPr="00870FA3">
        <w:rPr>
          <w:rFonts w:cs="Arial"/>
        </w:rPr>
        <w:t>o</w:t>
      </w:r>
      <w:r>
        <w:rPr>
          <w:rFonts w:cs="Arial"/>
        </w:rPr>
        <w:t xml:space="preserve"> </w:t>
      </w:r>
      <w:r w:rsidRPr="00870FA3">
        <w:rPr>
          <w:rFonts w:cs="Arial"/>
        </w:rPr>
        <w:t>subvencioniranju</w:t>
      </w:r>
      <w:r>
        <w:rPr>
          <w:rFonts w:cs="Arial"/>
        </w:rPr>
        <w:t xml:space="preserve"> </w:t>
      </w:r>
      <w:r w:rsidRPr="00870FA3">
        <w:rPr>
          <w:rFonts w:cs="Arial"/>
        </w:rPr>
        <w:t>stambenih</w:t>
      </w:r>
      <w:r>
        <w:rPr>
          <w:rFonts w:cs="Arial"/>
        </w:rPr>
        <w:t xml:space="preserve"> </w:t>
      </w:r>
      <w:r w:rsidRPr="00870FA3">
        <w:rPr>
          <w:rFonts w:cs="Arial"/>
        </w:rPr>
        <w:t>kredita</w:t>
      </w:r>
      <w:r>
        <w:rPr>
          <w:rStyle w:val="FootnoteReference"/>
          <w:rFonts w:cs="Arial"/>
        </w:rPr>
        <w:footnoteReference w:id="226"/>
      </w:r>
      <w:r>
        <w:rPr>
          <w:rFonts w:cs="Arial"/>
        </w:rPr>
        <w:t>, a odnose se na građane koji su u trenutku podnošenja zahtjeva mlađi od 45 godina. S</w:t>
      </w:r>
      <w:r w:rsidRPr="00870FA3">
        <w:rPr>
          <w:rFonts w:cs="Arial"/>
        </w:rPr>
        <w:t>ubvencioniranje</w:t>
      </w:r>
      <w:r>
        <w:rPr>
          <w:rFonts w:cs="Arial"/>
        </w:rPr>
        <w:t xml:space="preserve"> </w:t>
      </w:r>
      <w:r w:rsidRPr="00870FA3">
        <w:rPr>
          <w:rFonts w:cs="Arial"/>
        </w:rPr>
        <w:t>kredita</w:t>
      </w:r>
      <w:r>
        <w:rPr>
          <w:rFonts w:cs="Arial"/>
        </w:rPr>
        <w:t xml:space="preserve"> </w:t>
      </w:r>
      <w:r w:rsidRPr="00870FA3">
        <w:rPr>
          <w:rFonts w:cs="Arial"/>
        </w:rPr>
        <w:t>odobrava</w:t>
      </w:r>
      <w:r>
        <w:rPr>
          <w:rFonts w:cs="Arial"/>
        </w:rPr>
        <w:t xml:space="preserve"> </w:t>
      </w:r>
      <w:r w:rsidRPr="00870FA3">
        <w:rPr>
          <w:rFonts w:cs="Arial"/>
        </w:rPr>
        <w:t>se</w:t>
      </w:r>
      <w:r>
        <w:rPr>
          <w:rFonts w:cs="Arial"/>
        </w:rPr>
        <w:t xml:space="preserve"> </w:t>
      </w:r>
      <w:r w:rsidRPr="00870FA3">
        <w:rPr>
          <w:rFonts w:cs="Arial"/>
        </w:rPr>
        <w:t>za</w:t>
      </w:r>
      <w:r>
        <w:rPr>
          <w:rFonts w:cs="Arial"/>
        </w:rPr>
        <w:t xml:space="preserve"> </w:t>
      </w:r>
      <w:r w:rsidRPr="00870FA3">
        <w:rPr>
          <w:rFonts w:cs="Arial"/>
        </w:rPr>
        <w:t>kupnju</w:t>
      </w:r>
      <w:r>
        <w:rPr>
          <w:rFonts w:cs="Arial"/>
        </w:rPr>
        <w:t xml:space="preserve"> </w:t>
      </w:r>
      <w:r w:rsidRPr="00870FA3">
        <w:rPr>
          <w:rFonts w:cs="Arial"/>
        </w:rPr>
        <w:t>stana</w:t>
      </w:r>
      <w:r>
        <w:rPr>
          <w:rFonts w:cs="Arial"/>
        </w:rPr>
        <w:t xml:space="preserve"> </w:t>
      </w:r>
      <w:r w:rsidRPr="00870FA3">
        <w:rPr>
          <w:rFonts w:cs="Arial"/>
        </w:rPr>
        <w:t>ili</w:t>
      </w:r>
      <w:r>
        <w:rPr>
          <w:rFonts w:cs="Arial"/>
        </w:rPr>
        <w:t xml:space="preserve"> </w:t>
      </w:r>
      <w:r w:rsidRPr="00870FA3">
        <w:rPr>
          <w:rFonts w:cs="Arial"/>
        </w:rPr>
        <w:t>kuće,</w:t>
      </w:r>
      <w:r>
        <w:rPr>
          <w:rFonts w:cs="Arial"/>
        </w:rPr>
        <w:t xml:space="preserve"> </w:t>
      </w:r>
      <w:r w:rsidRPr="00870FA3">
        <w:rPr>
          <w:rFonts w:cs="Arial"/>
        </w:rPr>
        <w:t>odnosno</w:t>
      </w:r>
      <w:r>
        <w:rPr>
          <w:rFonts w:cs="Arial"/>
        </w:rPr>
        <w:t xml:space="preserve"> </w:t>
      </w:r>
      <w:r w:rsidRPr="00870FA3">
        <w:rPr>
          <w:rFonts w:cs="Arial"/>
        </w:rPr>
        <w:t>gradnju</w:t>
      </w:r>
      <w:r>
        <w:rPr>
          <w:rFonts w:cs="Arial"/>
        </w:rPr>
        <w:t xml:space="preserve"> </w:t>
      </w:r>
      <w:r w:rsidRPr="00870FA3">
        <w:rPr>
          <w:rFonts w:cs="Arial"/>
        </w:rPr>
        <w:t>kuće</w:t>
      </w:r>
      <w:r>
        <w:rPr>
          <w:rFonts w:cs="Arial"/>
        </w:rPr>
        <w:t xml:space="preserve"> </w:t>
      </w:r>
      <w:r w:rsidRPr="00870FA3">
        <w:rPr>
          <w:rFonts w:cs="Arial"/>
        </w:rPr>
        <w:t>do</w:t>
      </w:r>
      <w:r>
        <w:rPr>
          <w:rFonts w:cs="Arial"/>
        </w:rPr>
        <w:t xml:space="preserve"> </w:t>
      </w:r>
      <w:r w:rsidRPr="00870FA3">
        <w:rPr>
          <w:rFonts w:cs="Arial"/>
        </w:rPr>
        <w:t>najviše</w:t>
      </w:r>
      <w:r>
        <w:rPr>
          <w:rFonts w:cs="Arial"/>
        </w:rPr>
        <w:t xml:space="preserve"> </w:t>
      </w:r>
      <w:r w:rsidRPr="00870FA3">
        <w:rPr>
          <w:rFonts w:cs="Arial"/>
        </w:rPr>
        <w:t>1.500,00</w:t>
      </w:r>
      <w:r>
        <w:rPr>
          <w:rFonts w:cs="Arial"/>
        </w:rPr>
        <w:t xml:space="preserve"> E</w:t>
      </w:r>
      <w:r w:rsidRPr="00870FA3">
        <w:rPr>
          <w:rFonts w:cs="Arial"/>
        </w:rPr>
        <w:t>ura</w:t>
      </w:r>
      <w:r>
        <w:rPr>
          <w:rFonts w:cs="Arial"/>
        </w:rPr>
        <w:t xml:space="preserve"> </w:t>
      </w:r>
      <w:r w:rsidRPr="00870FA3">
        <w:rPr>
          <w:rFonts w:cs="Arial"/>
        </w:rPr>
        <w:t>po</w:t>
      </w:r>
      <w:r>
        <w:rPr>
          <w:rFonts w:cs="Arial"/>
        </w:rPr>
        <w:t xml:space="preserve"> </w:t>
      </w:r>
      <w:r w:rsidRPr="00870FA3">
        <w:rPr>
          <w:rFonts w:cs="Arial"/>
        </w:rPr>
        <w:t>metru</w:t>
      </w:r>
      <w:r>
        <w:rPr>
          <w:rFonts w:cs="Arial"/>
        </w:rPr>
        <w:t xml:space="preserve"> </w:t>
      </w:r>
      <w:r w:rsidRPr="00870FA3">
        <w:rPr>
          <w:rFonts w:cs="Arial"/>
        </w:rPr>
        <w:t>kvadratnom</w:t>
      </w:r>
      <w:r>
        <w:rPr>
          <w:rFonts w:cs="Arial"/>
        </w:rPr>
        <w:t xml:space="preserve">. Od 2017. do 2020. je odobreno </w:t>
      </w:r>
      <w:r w:rsidRPr="00870FA3">
        <w:rPr>
          <w:rFonts w:cs="Arial"/>
        </w:rPr>
        <w:t>17.523</w:t>
      </w:r>
      <w:r>
        <w:rPr>
          <w:rFonts w:cs="Arial"/>
        </w:rPr>
        <w:t xml:space="preserve"> zahtjeva, dok ih je oko 500 odbijeno, što znači da je na taj način 17.523 obitelji riješilo svoje stambeno pitanje, od čega 1124 u </w:t>
      </w:r>
      <w:bookmarkStart w:id="80" w:name="_Hlk68016499"/>
      <w:r>
        <w:rPr>
          <w:rFonts w:cs="Arial"/>
        </w:rPr>
        <w:t>Primorsko-goranskoj županiji</w:t>
      </w:r>
      <w:bookmarkEnd w:id="80"/>
      <w:r>
        <w:rPr>
          <w:rFonts w:cs="Arial"/>
        </w:rPr>
        <w:t>. Svoje stambeno pitanje je na isti način riješilo 625 obitelji u Rijeci. U okviru ove mjere dodatne olakšice u Primorsko-goranskoj županiji je dobilo 11 osoba s invaliditetom od 233 na razini Hrvatske, olakšice za novorođeno ili posvojeno dijete je dobilo 145 osoba, od 2670 na razini Hrvatske, a od 2019. do 2020. je bilo prijavljeno 506 djece od 2899 na razini HR.</w:t>
      </w:r>
      <w:r>
        <w:rPr>
          <w:rStyle w:val="FootnoteReference"/>
          <w:rFonts w:cs="Arial"/>
        </w:rPr>
        <w:footnoteReference w:id="227"/>
      </w:r>
      <w:r w:rsidR="00AA4CC3">
        <w:rPr>
          <w:rFonts w:cs="Arial"/>
        </w:rPr>
        <w:t xml:space="preserve"> </w:t>
      </w:r>
      <w:r>
        <w:rPr>
          <w:rFonts w:cs="Arial"/>
        </w:rPr>
        <w:t>Pojedine JLS daju slobodne stanove u vlasništvu JLS u najam po nižoj cijeni od tržišne, pa tako „</w:t>
      </w:r>
      <w:r w:rsidRPr="000D61BB">
        <w:rPr>
          <w:rFonts w:cs="Arial"/>
        </w:rPr>
        <w:t>Socijalno</w:t>
      </w:r>
      <w:r>
        <w:rPr>
          <w:rFonts w:cs="Arial"/>
        </w:rPr>
        <w:t xml:space="preserve"> </w:t>
      </w:r>
      <w:r w:rsidRPr="000D61BB">
        <w:rPr>
          <w:rFonts w:cs="Arial"/>
        </w:rPr>
        <w:t>ugroženim</w:t>
      </w:r>
      <w:r>
        <w:rPr>
          <w:rFonts w:cs="Arial"/>
        </w:rPr>
        <w:t xml:space="preserve"> </w:t>
      </w:r>
      <w:r w:rsidRPr="000D61BB">
        <w:rPr>
          <w:rFonts w:cs="Arial"/>
        </w:rPr>
        <w:t>građanima</w:t>
      </w:r>
      <w:r>
        <w:rPr>
          <w:rFonts w:cs="Arial"/>
        </w:rPr>
        <w:t xml:space="preserve">” grada Rijeke </w:t>
      </w:r>
      <w:r w:rsidRPr="000D61BB">
        <w:rPr>
          <w:rFonts w:cs="Arial"/>
        </w:rPr>
        <w:t>omogućen</w:t>
      </w:r>
      <w:r>
        <w:rPr>
          <w:rFonts w:cs="Arial"/>
        </w:rPr>
        <w:t xml:space="preserve"> </w:t>
      </w:r>
      <w:r w:rsidRPr="000D61BB">
        <w:rPr>
          <w:rFonts w:cs="Arial"/>
        </w:rPr>
        <w:t>je</w:t>
      </w:r>
      <w:r>
        <w:rPr>
          <w:rFonts w:cs="Arial"/>
        </w:rPr>
        <w:t xml:space="preserve"> </w:t>
      </w:r>
      <w:r w:rsidRPr="000D61BB">
        <w:rPr>
          <w:rFonts w:cs="Arial"/>
        </w:rPr>
        <w:t>najam</w:t>
      </w:r>
      <w:r>
        <w:rPr>
          <w:rFonts w:cs="Arial"/>
        </w:rPr>
        <w:t xml:space="preserve"> </w:t>
      </w:r>
      <w:r w:rsidRPr="000D61BB">
        <w:rPr>
          <w:rFonts w:cs="Arial"/>
        </w:rPr>
        <w:t>gradskih</w:t>
      </w:r>
      <w:r>
        <w:rPr>
          <w:rFonts w:cs="Arial"/>
        </w:rPr>
        <w:t xml:space="preserve"> </w:t>
      </w:r>
      <w:r w:rsidRPr="000D61BB">
        <w:rPr>
          <w:rFonts w:cs="Arial"/>
        </w:rPr>
        <w:t>stanova</w:t>
      </w:r>
      <w:r>
        <w:rPr>
          <w:rFonts w:cs="Arial"/>
        </w:rPr>
        <w:t xml:space="preserve"> </w:t>
      </w:r>
      <w:r w:rsidRPr="000D61BB">
        <w:rPr>
          <w:rFonts w:cs="Arial"/>
        </w:rPr>
        <w:t>te</w:t>
      </w:r>
      <w:r>
        <w:rPr>
          <w:rFonts w:cs="Arial"/>
        </w:rPr>
        <w:t xml:space="preserve"> </w:t>
      </w:r>
      <w:r w:rsidRPr="000D61BB">
        <w:rPr>
          <w:rFonts w:cs="Arial"/>
        </w:rPr>
        <w:t>smještaj</w:t>
      </w:r>
      <w:r>
        <w:rPr>
          <w:rFonts w:cs="Arial"/>
        </w:rPr>
        <w:t xml:space="preserve"> </w:t>
      </w:r>
      <w:r w:rsidRPr="000D61BB">
        <w:rPr>
          <w:rFonts w:cs="Arial"/>
        </w:rPr>
        <w:t>u</w:t>
      </w:r>
      <w:r>
        <w:rPr>
          <w:rFonts w:cs="Arial"/>
        </w:rPr>
        <w:t xml:space="preserve"> </w:t>
      </w:r>
      <w:r w:rsidRPr="000D61BB">
        <w:rPr>
          <w:rFonts w:cs="Arial"/>
        </w:rPr>
        <w:t>objekte</w:t>
      </w:r>
      <w:r>
        <w:rPr>
          <w:rFonts w:cs="Arial"/>
        </w:rPr>
        <w:t xml:space="preserve"> </w:t>
      </w:r>
      <w:r w:rsidRPr="000D61BB">
        <w:rPr>
          <w:rFonts w:cs="Arial"/>
        </w:rPr>
        <w:t>tzv.</w:t>
      </w:r>
      <w:r>
        <w:rPr>
          <w:rFonts w:cs="Arial"/>
        </w:rPr>
        <w:t xml:space="preserve"> „</w:t>
      </w:r>
      <w:r w:rsidRPr="000D61BB">
        <w:rPr>
          <w:rFonts w:cs="Arial"/>
        </w:rPr>
        <w:t>nužnog</w:t>
      </w:r>
      <w:r>
        <w:rPr>
          <w:rFonts w:cs="Arial"/>
        </w:rPr>
        <w:t xml:space="preserve"> </w:t>
      </w:r>
      <w:r w:rsidRPr="000D61BB">
        <w:rPr>
          <w:rFonts w:cs="Arial"/>
        </w:rPr>
        <w:t>smještaja"</w:t>
      </w:r>
      <w:r>
        <w:rPr>
          <w:rFonts w:cs="Arial"/>
        </w:rPr>
        <w:t>. K</w:t>
      </w:r>
      <w:r w:rsidRPr="000D61BB">
        <w:rPr>
          <w:rFonts w:cs="Arial"/>
        </w:rPr>
        <w:t>orisnicima</w:t>
      </w:r>
      <w:r>
        <w:rPr>
          <w:rFonts w:cs="Arial"/>
        </w:rPr>
        <w:t xml:space="preserve"> se </w:t>
      </w:r>
      <w:r w:rsidRPr="000D61BB">
        <w:rPr>
          <w:rFonts w:cs="Arial"/>
        </w:rPr>
        <w:t>subvencioniraju</w:t>
      </w:r>
      <w:r>
        <w:rPr>
          <w:rFonts w:cs="Arial"/>
        </w:rPr>
        <w:t xml:space="preserve"> </w:t>
      </w:r>
      <w:r w:rsidRPr="000D61BB">
        <w:rPr>
          <w:rFonts w:cs="Arial"/>
        </w:rPr>
        <w:t>i</w:t>
      </w:r>
      <w:r>
        <w:rPr>
          <w:rFonts w:cs="Arial"/>
        </w:rPr>
        <w:t xml:space="preserve"> </w:t>
      </w:r>
      <w:r w:rsidRPr="000D61BB">
        <w:rPr>
          <w:rFonts w:cs="Arial"/>
        </w:rPr>
        <w:t>režijski</w:t>
      </w:r>
      <w:r>
        <w:rPr>
          <w:rFonts w:cs="Arial"/>
        </w:rPr>
        <w:t xml:space="preserve"> </w:t>
      </w:r>
      <w:r w:rsidRPr="000D61BB">
        <w:rPr>
          <w:rFonts w:cs="Arial"/>
        </w:rPr>
        <w:t>troškovi.</w:t>
      </w:r>
      <w:r>
        <w:rPr>
          <w:rFonts w:cs="Arial"/>
        </w:rPr>
        <w:t xml:space="preserve"> </w:t>
      </w:r>
      <w:r w:rsidRPr="000D61BB">
        <w:rPr>
          <w:rFonts w:cs="Arial"/>
        </w:rPr>
        <w:t>Visina</w:t>
      </w:r>
      <w:r>
        <w:rPr>
          <w:rFonts w:cs="Arial"/>
        </w:rPr>
        <w:t xml:space="preserve"> </w:t>
      </w:r>
      <w:r w:rsidRPr="000D61BB">
        <w:rPr>
          <w:rFonts w:cs="Arial"/>
        </w:rPr>
        <w:t>slobodno</w:t>
      </w:r>
      <w:r>
        <w:rPr>
          <w:rFonts w:cs="Arial"/>
        </w:rPr>
        <w:t xml:space="preserve"> </w:t>
      </w:r>
      <w:r w:rsidRPr="000D61BB">
        <w:rPr>
          <w:rFonts w:cs="Arial"/>
        </w:rPr>
        <w:t>ugovorene</w:t>
      </w:r>
      <w:r>
        <w:rPr>
          <w:rFonts w:cs="Arial"/>
        </w:rPr>
        <w:t xml:space="preserve"> </w:t>
      </w:r>
      <w:r w:rsidRPr="000D61BB">
        <w:rPr>
          <w:rFonts w:cs="Arial"/>
        </w:rPr>
        <w:t>najamnine,</w:t>
      </w:r>
      <w:r>
        <w:rPr>
          <w:rFonts w:cs="Arial"/>
        </w:rPr>
        <w:t xml:space="preserve"> </w:t>
      </w:r>
      <w:r w:rsidRPr="000D61BB">
        <w:rPr>
          <w:rFonts w:cs="Arial"/>
        </w:rPr>
        <w:t>utvrđuje</w:t>
      </w:r>
      <w:r>
        <w:rPr>
          <w:rFonts w:cs="Arial"/>
        </w:rPr>
        <w:t xml:space="preserve"> </w:t>
      </w:r>
      <w:r w:rsidRPr="000D61BB">
        <w:rPr>
          <w:rFonts w:cs="Arial"/>
        </w:rPr>
        <w:t>se</w:t>
      </w:r>
      <w:r>
        <w:rPr>
          <w:rFonts w:cs="Arial"/>
        </w:rPr>
        <w:t xml:space="preserve"> </w:t>
      </w:r>
      <w:r w:rsidRPr="000D61BB">
        <w:rPr>
          <w:rFonts w:cs="Arial"/>
        </w:rPr>
        <w:t>za</w:t>
      </w:r>
      <w:r>
        <w:rPr>
          <w:rFonts w:cs="Arial"/>
        </w:rPr>
        <w:t xml:space="preserve"> </w:t>
      </w:r>
      <w:r w:rsidRPr="000D61BB">
        <w:rPr>
          <w:rFonts w:cs="Arial"/>
        </w:rPr>
        <w:t>metar</w:t>
      </w:r>
      <w:r>
        <w:rPr>
          <w:rFonts w:cs="Arial"/>
        </w:rPr>
        <w:t xml:space="preserve"> </w:t>
      </w:r>
      <w:r w:rsidRPr="000D61BB">
        <w:rPr>
          <w:rFonts w:cs="Arial"/>
        </w:rPr>
        <w:t>četvorni</w:t>
      </w:r>
      <w:r>
        <w:rPr>
          <w:rFonts w:cs="Arial"/>
        </w:rPr>
        <w:t xml:space="preserve"> </w:t>
      </w:r>
      <w:r w:rsidRPr="000D61BB">
        <w:rPr>
          <w:rFonts w:cs="Arial"/>
        </w:rPr>
        <w:t>stana</w:t>
      </w:r>
      <w:r>
        <w:rPr>
          <w:rFonts w:cs="Arial"/>
        </w:rPr>
        <w:t xml:space="preserve"> </w:t>
      </w:r>
      <w:r w:rsidRPr="000D61BB">
        <w:rPr>
          <w:rFonts w:cs="Arial"/>
        </w:rPr>
        <w:t>odnosno</w:t>
      </w:r>
      <w:r>
        <w:rPr>
          <w:rFonts w:cs="Arial"/>
        </w:rPr>
        <w:t xml:space="preserve"> </w:t>
      </w:r>
      <w:r w:rsidRPr="000D61BB">
        <w:rPr>
          <w:rFonts w:cs="Arial"/>
        </w:rPr>
        <w:t>stambenog</w:t>
      </w:r>
      <w:r>
        <w:rPr>
          <w:rFonts w:cs="Arial"/>
        </w:rPr>
        <w:t xml:space="preserve"> prostora od</w:t>
      </w:r>
      <w:r w:rsidRPr="001C4579">
        <w:rPr>
          <w:rFonts w:cs="Arial"/>
        </w:rPr>
        <w:t xml:space="preserve"> 15,17 kn/m²</w:t>
      </w:r>
      <w:r>
        <w:rPr>
          <w:rFonts w:cs="Arial"/>
        </w:rPr>
        <w:t xml:space="preserve"> za stan, </w:t>
      </w:r>
      <w:r w:rsidRPr="001C4579">
        <w:rPr>
          <w:rFonts w:cs="Arial"/>
        </w:rPr>
        <w:t xml:space="preserve">za stambeni prostor – 6,66 </w:t>
      </w:r>
      <w:r>
        <w:rPr>
          <w:rFonts w:cs="Arial"/>
        </w:rPr>
        <w:t xml:space="preserve">kn/m² ili </w:t>
      </w:r>
      <w:r w:rsidRPr="001C4579">
        <w:rPr>
          <w:rFonts w:cs="Arial"/>
        </w:rPr>
        <w:t>za stan II. kategorije – 8,87 kn/m².</w:t>
      </w:r>
      <w:r>
        <w:rPr>
          <w:rFonts w:cs="Arial"/>
        </w:rPr>
        <w:t xml:space="preserve"> </w:t>
      </w:r>
      <w:r w:rsidRPr="000D61BB">
        <w:rPr>
          <w:rFonts w:cs="Arial"/>
        </w:rPr>
        <w:t>Gradski</w:t>
      </w:r>
      <w:r>
        <w:rPr>
          <w:rFonts w:cs="Arial"/>
        </w:rPr>
        <w:t xml:space="preserve"> </w:t>
      </w:r>
      <w:r w:rsidRPr="000D61BB">
        <w:rPr>
          <w:rFonts w:cs="Arial"/>
        </w:rPr>
        <w:t>stanovi</w:t>
      </w:r>
      <w:r>
        <w:rPr>
          <w:rFonts w:cs="Arial"/>
        </w:rPr>
        <w:t xml:space="preserve"> </w:t>
      </w:r>
      <w:r w:rsidRPr="000D61BB">
        <w:rPr>
          <w:rFonts w:cs="Arial"/>
        </w:rPr>
        <w:t>daju</w:t>
      </w:r>
      <w:r>
        <w:rPr>
          <w:rFonts w:cs="Arial"/>
        </w:rPr>
        <w:t xml:space="preserve"> </w:t>
      </w:r>
      <w:r w:rsidRPr="000D61BB">
        <w:rPr>
          <w:rFonts w:cs="Arial"/>
        </w:rPr>
        <w:t>se</w:t>
      </w:r>
      <w:r>
        <w:rPr>
          <w:rFonts w:cs="Arial"/>
        </w:rPr>
        <w:t xml:space="preserve"> </w:t>
      </w:r>
      <w:r w:rsidRPr="000D61BB">
        <w:rPr>
          <w:rFonts w:cs="Arial"/>
        </w:rPr>
        <w:t>u</w:t>
      </w:r>
      <w:r>
        <w:rPr>
          <w:rFonts w:cs="Arial"/>
        </w:rPr>
        <w:t xml:space="preserve"> </w:t>
      </w:r>
      <w:r w:rsidRPr="000D61BB">
        <w:rPr>
          <w:rFonts w:cs="Arial"/>
        </w:rPr>
        <w:t>najam</w:t>
      </w:r>
      <w:r>
        <w:rPr>
          <w:rFonts w:cs="Arial"/>
        </w:rPr>
        <w:t xml:space="preserve"> </w:t>
      </w:r>
      <w:r w:rsidRPr="000D61BB">
        <w:rPr>
          <w:rFonts w:cs="Arial"/>
        </w:rPr>
        <w:t>temeljem</w:t>
      </w:r>
      <w:r>
        <w:rPr>
          <w:rFonts w:cs="Arial"/>
        </w:rPr>
        <w:t xml:space="preserve"> </w:t>
      </w:r>
      <w:r w:rsidRPr="000D61BB">
        <w:rPr>
          <w:rFonts w:cs="Arial"/>
        </w:rPr>
        <w:t>Odluke</w:t>
      </w:r>
      <w:r>
        <w:rPr>
          <w:rFonts w:cs="Arial"/>
        </w:rPr>
        <w:t xml:space="preserve"> </w:t>
      </w:r>
      <w:r w:rsidRPr="000D61BB">
        <w:rPr>
          <w:rFonts w:cs="Arial"/>
        </w:rPr>
        <w:t>o</w:t>
      </w:r>
      <w:r>
        <w:rPr>
          <w:rFonts w:cs="Arial"/>
        </w:rPr>
        <w:t xml:space="preserve"> </w:t>
      </w:r>
      <w:r w:rsidRPr="000D61BB">
        <w:rPr>
          <w:rFonts w:cs="Arial"/>
        </w:rPr>
        <w:t>najmu</w:t>
      </w:r>
      <w:r>
        <w:rPr>
          <w:rFonts w:cs="Arial"/>
        </w:rPr>
        <w:t xml:space="preserve"> </w:t>
      </w:r>
      <w:r w:rsidRPr="000D61BB">
        <w:rPr>
          <w:rFonts w:cs="Arial"/>
        </w:rPr>
        <w:t>stanova</w:t>
      </w:r>
      <w:r>
        <w:rPr>
          <w:rStyle w:val="FootnoteReference"/>
          <w:rFonts w:cs="Arial"/>
        </w:rPr>
        <w:footnoteReference w:id="228"/>
      </w:r>
      <w:r>
        <w:rPr>
          <w:rFonts w:cs="Arial"/>
        </w:rPr>
        <w:t xml:space="preserve">. Grad Rijeka kao i mnoge JLS ulaze u programe POS-a s Agencijom kako bi svom stanovništvu mogli omogućiti rješavanje stambenog pitanja. Dobar primjer takvih mjera je i ustupanje zemljišta gradova/općina ili županije mladima za gradnju stambenih objekata, kao i primjer stambenih zadruga. </w:t>
      </w:r>
      <w:r w:rsidRPr="001C4579">
        <w:rPr>
          <w:rFonts w:cs="Arial"/>
        </w:rPr>
        <w:t xml:space="preserve">U nadležnosti </w:t>
      </w:r>
      <w:r>
        <w:rPr>
          <w:rFonts w:cs="Arial"/>
        </w:rPr>
        <w:t xml:space="preserve">Primorsko-goranske županije </w:t>
      </w:r>
      <w:r w:rsidRPr="001C4579">
        <w:rPr>
          <w:rFonts w:cs="Arial"/>
        </w:rPr>
        <w:t>nema takvih programa.</w:t>
      </w:r>
      <w:r>
        <w:rPr>
          <w:rFonts w:cs="Arial"/>
        </w:rPr>
        <w:t xml:space="preserve"> </w:t>
      </w:r>
    </w:p>
    <w:p w14:paraId="720020CD" w14:textId="77777777" w:rsidR="002062F3" w:rsidRPr="00591392" w:rsidRDefault="002062F3" w:rsidP="00C55828">
      <w:pPr>
        <w:spacing w:after="240" w:line="276" w:lineRule="auto"/>
        <w:ind w:firstLine="0"/>
        <w:rPr>
          <w:rFonts w:cs="Arial"/>
          <w:b/>
          <w:bCs/>
        </w:rPr>
      </w:pPr>
      <w:r w:rsidRPr="00591392">
        <w:rPr>
          <w:rFonts w:cs="Arial"/>
          <w:b/>
          <w:bCs/>
        </w:rPr>
        <w:t>Razvojn</w:t>
      </w:r>
      <w:r>
        <w:rPr>
          <w:rFonts w:cs="Arial"/>
          <w:b/>
          <w:bCs/>
        </w:rPr>
        <w:t xml:space="preserve">e </w:t>
      </w:r>
      <w:r w:rsidRPr="00591392">
        <w:rPr>
          <w:rFonts w:cs="Arial"/>
          <w:b/>
          <w:bCs/>
        </w:rPr>
        <w:t>potreb</w:t>
      </w:r>
      <w:r>
        <w:rPr>
          <w:rFonts w:cs="Arial"/>
          <w:b/>
          <w:bCs/>
        </w:rPr>
        <w:t xml:space="preserve">e u području stambene politike za mlade </w:t>
      </w:r>
    </w:p>
    <w:p w14:paraId="6D827FAA" w14:textId="278967FF" w:rsidR="002062F3" w:rsidRPr="00870FA3" w:rsidRDefault="002062F3" w:rsidP="00E17202">
      <w:pPr>
        <w:spacing w:line="276" w:lineRule="auto"/>
        <w:ind w:firstLine="0"/>
        <w:rPr>
          <w:rFonts w:cs="Arial"/>
        </w:rPr>
      </w:pPr>
      <w:r>
        <w:rPr>
          <w:rFonts w:cs="Arial"/>
        </w:rPr>
        <w:t xml:space="preserve">U cilju poticanja omogućavanja što bržeg osamostaljenja mladih putem rješavanja stambenog pitanja, bilo putem poticaja za kupnju ili subvencioniranih najmova stanova za mlade, preporuča se JLS da kroz izradu kriterija koji bi mladima omogućio i olakšao prijelaz iz života u istom kućanstvu s roditeljima ili starateljima, a posebno u domovima za djecu i mlade (dodatno bodovanje ili zasebne liste za mlade) unutar postojećih odluka ili izradom i usvajanjem novih. </w:t>
      </w:r>
      <w:r w:rsidRPr="0069722D">
        <w:rPr>
          <w:rFonts w:cs="Arial"/>
        </w:rPr>
        <w:t>Postoji</w:t>
      </w:r>
      <w:r>
        <w:rPr>
          <w:rFonts w:cs="Arial"/>
        </w:rPr>
        <w:t xml:space="preserve"> </w:t>
      </w:r>
      <w:r w:rsidRPr="0069722D">
        <w:rPr>
          <w:rFonts w:cs="Arial"/>
        </w:rPr>
        <w:t>potreba</w:t>
      </w:r>
      <w:r>
        <w:rPr>
          <w:rFonts w:cs="Arial"/>
        </w:rPr>
        <w:t xml:space="preserve"> </w:t>
      </w:r>
      <w:r w:rsidRPr="0069722D">
        <w:rPr>
          <w:rFonts w:cs="Arial"/>
        </w:rPr>
        <w:t>za</w:t>
      </w:r>
      <w:r>
        <w:rPr>
          <w:rFonts w:cs="Arial"/>
        </w:rPr>
        <w:t xml:space="preserve"> </w:t>
      </w:r>
      <w:r w:rsidRPr="0069722D">
        <w:rPr>
          <w:rFonts w:cs="Arial"/>
        </w:rPr>
        <w:t>oblikovanjem</w:t>
      </w:r>
      <w:r>
        <w:rPr>
          <w:rFonts w:cs="Arial"/>
        </w:rPr>
        <w:t xml:space="preserve"> </w:t>
      </w:r>
      <w:r w:rsidRPr="0069722D">
        <w:rPr>
          <w:rFonts w:cs="Arial"/>
        </w:rPr>
        <w:t>stambene</w:t>
      </w:r>
      <w:r>
        <w:rPr>
          <w:rFonts w:cs="Arial"/>
        </w:rPr>
        <w:t xml:space="preserve"> </w:t>
      </w:r>
      <w:r w:rsidRPr="0069722D">
        <w:rPr>
          <w:rFonts w:cs="Arial"/>
        </w:rPr>
        <w:t>politike</w:t>
      </w:r>
      <w:r>
        <w:rPr>
          <w:rFonts w:cs="Arial"/>
        </w:rPr>
        <w:t xml:space="preserve"> </w:t>
      </w:r>
      <w:r w:rsidRPr="0069722D">
        <w:rPr>
          <w:rFonts w:cs="Arial"/>
        </w:rPr>
        <w:t>za</w:t>
      </w:r>
      <w:r>
        <w:rPr>
          <w:rFonts w:cs="Arial"/>
        </w:rPr>
        <w:t xml:space="preserve"> </w:t>
      </w:r>
      <w:r w:rsidRPr="0069722D">
        <w:rPr>
          <w:rFonts w:cs="Arial"/>
        </w:rPr>
        <w:t>mlade.</w:t>
      </w:r>
      <w:r>
        <w:rPr>
          <w:rFonts w:cs="Arial"/>
        </w:rPr>
        <w:t xml:space="preserve"> Prije svega potrebno je mapirati te potrebe za svaki JLS kako bi se moglo kreirati regionalnu stambenu politiku za mlade.</w:t>
      </w:r>
    </w:p>
    <w:p w14:paraId="4268861B" w14:textId="77777777" w:rsidR="002062F3" w:rsidRPr="00C64109" w:rsidRDefault="002062F3" w:rsidP="00E17202">
      <w:pPr>
        <w:spacing w:after="240" w:line="276" w:lineRule="auto"/>
        <w:ind w:firstLine="0"/>
        <w:rPr>
          <w:rFonts w:cs="Arial"/>
          <w:b/>
          <w:bCs/>
        </w:rPr>
      </w:pPr>
      <w:r w:rsidRPr="00C64109">
        <w:rPr>
          <w:rFonts w:cs="Arial"/>
          <w:b/>
          <w:bCs/>
        </w:rPr>
        <w:t>Zdravlje</w:t>
      </w:r>
      <w:r>
        <w:rPr>
          <w:rFonts w:cs="Arial"/>
          <w:b/>
          <w:bCs/>
        </w:rPr>
        <w:t xml:space="preserve"> </w:t>
      </w:r>
      <w:r w:rsidRPr="00C64109">
        <w:rPr>
          <w:rFonts w:cs="Arial"/>
          <w:b/>
          <w:bCs/>
        </w:rPr>
        <w:t>i</w:t>
      </w:r>
      <w:r>
        <w:rPr>
          <w:rFonts w:cs="Arial"/>
          <w:b/>
          <w:bCs/>
        </w:rPr>
        <w:t xml:space="preserve"> </w:t>
      </w:r>
      <w:r w:rsidRPr="00C64109">
        <w:rPr>
          <w:rFonts w:cs="Arial"/>
          <w:b/>
          <w:bCs/>
        </w:rPr>
        <w:t>dobrobit</w:t>
      </w:r>
      <w:r>
        <w:rPr>
          <w:rFonts w:cs="Arial"/>
          <w:b/>
          <w:bCs/>
        </w:rPr>
        <w:t xml:space="preserve"> </w:t>
      </w:r>
      <w:r w:rsidRPr="00C64109">
        <w:rPr>
          <w:rFonts w:cs="Arial"/>
          <w:b/>
          <w:bCs/>
        </w:rPr>
        <w:t>mladih</w:t>
      </w:r>
      <w:r>
        <w:rPr>
          <w:rFonts w:cs="Arial"/>
          <w:b/>
          <w:bCs/>
        </w:rPr>
        <w:t>, mentalno zdravlje na prvom mjestu</w:t>
      </w:r>
    </w:p>
    <w:p w14:paraId="3EEDA2A2" w14:textId="77777777" w:rsidR="002062F3" w:rsidRPr="00391260" w:rsidRDefault="002062F3" w:rsidP="00E17202">
      <w:pPr>
        <w:spacing w:after="240" w:line="276" w:lineRule="auto"/>
        <w:ind w:firstLine="0"/>
        <w:rPr>
          <w:rFonts w:cs="Arial"/>
        </w:rPr>
      </w:pPr>
      <w:r w:rsidRPr="0069722D">
        <w:rPr>
          <w:rFonts w:cs="Arial"/>
        </w:rPr>
        <w:t>Temeljem</w:t>
      </w:r>
      <w:r>
        <w:rPr>
          <w:rFonts w:cs="Arial"/>
        </w:rPr>
        <w:t xml:space="preserve"> </w:t>
      </w:r>
      <w:r w:rsidRPr="0069722D">
        <w:rPr>
          <w:rFonts w:cs="Arial"/>
        </w:rPr>
        <w:t>prikupljenih</w:t>
      </w:r>
      <w:r>
        <w:rPr>
          <w:rFonts w:cs="Arial"/>
        </w:rPr>
        <w:t xml:space="preserve"> </w:t>
      </w:r>
      <w:r w:rsidRPr="0069722D">
        <w:rPr>
          <w:rFonts w:cs="Arial"/>
        </w:rPr>
        <w:t>podataka</w:t>
      </w:r>
      <w:r>
        <w:rPr>
          <w:rFonts w:cs="Arial"/>
        </w:rPr>
        <w:t xml:space="preserve"> </w:t>
      </w:r>
      <w:r w:rsidRPr="0069722D">
        <w:rPr>
          <w:rFonts w:cs="Arial"/>
        </w:rPr>
        <w:t>koji</w:t>
      </w:r>
      <w:r>
        <w:rPr>
          <w:rFonts w:cs="Arial"/>
        </w:rPr>
        <w:t xml:space="preserve"> </w:t>
      </w:r>
      <w:r w:rsidRPr="0069722D">
        <w:rPr>
          <w:rFonts w:cs="Arial"/>
        </w:rPr>
        <w:t>prikazuju</w:t>
      </w:r>
      <w:r>
        <w:rPr>
          <w:rFonts w:cs="Arial"/>
        </w:rPr>
        <w:t xml:space="preserve"> </w:t>
      </w:r>
      <w:r w:rsidRPr="0069722D">
        <w:rPr>
          <w:rFonts w:cs="Arial"/>
        </w:rPr>
        <w:t>period</w:t>
      </w:r>
      <w:r>
        <w:rPr>
          <w:rFonts w:cs="Arial"/>
        </w:rPr>
        <w:t xml:space="preserve"> </w:t>
      </w:r>
      <w:r w:rsidRPr="0069722D">
        <w:rPr>
          <w:rFonts w:cs="Arial"/>
        </w:rPr>
        <w:t>od</w:t>
      </w:r>
      <w:r>
        <w:rPr>
          <w:rFonts w:cs="Arial"/>
        </w:rPr>
        <w:t xml:space="preserve"> </w:t>
      </w:r>
      <w:r w:rsidRPr="0069722D">
        <w:rPr>
          <w:rFonts w:cs="Arial"/>
        </w:rPr>
        <w:t>2018.</w:t>
      </w:r>
      <w:r>
        <w:rPr>
          <w:rFonts w:cs="Arial"/>
        </w:rPr>
        <w:t xml:space="preserve"> </w:t>
      </w:r>
      <w:r w:rsidRPr="0069722D">
        <w:rPr>
          <w:rFonts w:cs="Arial"/>
        </w:rPr>
        <w:t>do</w:t>
      </w:r>
      <w:r>
        <w:rPr>
          <w:rFonts w:cs="Arial"/>
        </w:rPr>
        <w:t xml:space="preserve"> </w:t>
      </w:r>
      <w:r w:rsidRPr="0069722D">
        <w:rPr>
          <w:rFonts w:cs="Arial"/>
        </w:rPr>
        <w:t>2020.</w:t>
      </w:r>
      <w:r>
        <w:rPr>
          <w:rFonts w:cs="Arial"/>
        </w:rPr>
        <w:t xml:space="preserve"> </w:t>
      </w:r>
      <w:r w:rsidRPr="0069722D">
        <w:rPr>
          <w:rFonts w:cs="Arial"/>
        </w:rPr>
        <w:t>godine</w:t>
      </w:r>
      <w:r>
        <w:rPr>
          <w:rFonts w:cs="Arial"/>
        </w:rPr>
        <w:t xml:space="preserve"> </w:t>
      </w:r>
      <w:r w:rsidRPr="0069722D">
        <w:rPr>
          <w:rFonts w:cs="Arial"/>
        </w:rPr>
        <w:t>evidentno</w:t>
      </w:r>
      <w:r>
        <w:rPr>
          <w:rFonts w:cs="Arial"/>
        </w:rPr>
        <w:t xml:space="preserve"> </w:t>
      </w:r>
      <w:r w:rsidRPr="0069722D">
        <w:rPr>
          <w:rFonts w:cs="Arial"/>
        </w:rPr>
        <w:t>je</w:t>
      </w:r>
      <w:r>
        <w:rPr>
          <w:rFonts w:cs="Arial"/>
        </w:rPr>
        <w:t xml:space="preserve"> </w:t>
      </w:r>
      <w:r w:rsidRPr="0069722D">
        <w:rPr>
          <w:rFonts w:cs="Arial"/>
        </w:rPr>
        <w:t>da</w:t>
      </w:r>
      <w:r>
        <w:rPr>
          <w:rFonts w:cs="Arial"/>
        </w:rPr>
        <w:t xml:space="preserve"> </w:t>
      </w:r>
      <w:r w:rsidRPr="0069722D">
        <w:rPr>
          <w:rFonts w:cs="Arial"/>
        </w:rPr>
        <w:t>postoji</w:t>
      </w:r>
      <w:r>
        <w:rPr>
          <w:rFonts w:cs="Arial"/>
        </w:rPr>
        <w:t xml:space="preserve"> </w:t>
      </w:r>
      <w:r w:rsidRPr="0069722D">
        <w:rPr>
          <w:rFonts w:cs="Arial"/>
        </w:rPr>
        <w:t>značajan</w:t>
      </w:r>
      <w:r>
        <w:rPr>
          <w:rFonts w:cs="Arial"/>
        </w:rPr>
        <w:t xml:space="preserve"> </w:t>
      </w:r>
      <w:r w:rsidRPr="0069722D">
        <w:rPr>
          <w:rFonts w:cs="Arial"/>
        </w:rPr>
        <w:t>porast</w:t>
      </w:r>
      <w:r>
        <w:rPr>
          <w:rFonts w:cs="Arial"/>
        </w:rPr>
        <w:t xml:space="preserve"> </w:t>
      </w:r>
      <w:r w:rsidRPr="0069722D">
        <w:rPr>
          <w:rFonts w:cs="Arial"/>
        </w:rPr>
        <w:t>mentalnih</w:t>
      </w:r>
      <w:r>
        <w:rPr>
          <w:rFonts w:cs="Arial"/>
        </w:rPr>
        <w:t xml:space="preserve"> </w:t>
      </w:r>
      <w:r w:rsidRPr="0069722D">
        <w:rPr>
          <w:rFonts w:cs="Arial"/>
        </w:rPr>
        <w:t>bolesti</w:t>
      </w:r>
      <w:r>
        <w:rPr>
          <w:rFonts w:cs="Arial"/>
        </w:rPr>
        <w:t xml:space="preserve"> </w:t>
      </w:r>
      <w:r w:rsidRPr="0069722D">
        <w:rPr>
          <w:rFonts w:cs="Arial"/>
        </w:rPr>
        <w:t>i</w:t>
      </w:r>
      <w:r>
        <w:rPr>
          <w:rFonts w:cs="Arial"/>
        </w:rPr>
        <w:t xml:space="preserve"> </w:t>
      </w:r>
      <w:r w:rsidRPr="0069722D">
        <w:rPr>
          <w:rFonts w:cs="Arial"/>
        </w:rPr>
        <w:t>psihosocijanih</w:t>
      </w:r>
      <w:r>
        <w:rPr>
          <w:rFonts w:cs="Arial"/>
        </w:rPr>
        <w:t xml:space="preserve"> </w:t>
      </w:r>
      <w:r w:rsidRPr="0069722D">
        <w:rPr>
          <w:rFonts w:cs="Arial"/>
        </w:rPr>
        <w:t>teškoća</w:t>
      </w:r>
      <w:r>
        <w:rPr>
          <w:rFonts w:cs="Arial"/>
        </w:rPr>
        <w:t xml:space="preserve"> </w:t>
      </w:r>
      <w:r w:rsidRPr="0069722D">
        <w:rPr>
          <w:rFonts w:cs="Arial"/>
        </w:rPr>
        <w:t>mladih</w:t>
      </w:r>
      <w:r>
        <w:rPr>
          <w:rFonts w:cs="Arial"/>
        </w:rPr>
        <w:t xml:space="preserve"> </w:t>
      </w:r>
      <w:r w:rsidRPr="0069722D">
        <w:rPr>
          <w:rFonts w:cs="Arial"/>
        </w:rPr>
        <w:t>osoba.</w:t>
      </w:r>
      <w:r>
        <w:rPr>
          <w:rFonts w:cs="Arial"/>
        </w:rPr>
        <w:t xml:space="preserve"> </w:t>
      </w:r>
      <w:r w:rsidRPr="0069722D">
        <w:rPr>
          <w:rFonts w:cs="Arial"/>
        </w:rPr>
        <w:t>Preliminarni</w:t>
      </w:r>
      <w:r>
        <w:rPr>
          <w:rFonts w:cs="Arial"/>
        </w:rPr>
        <w:t xml:space="preserve"> </w:t>
      </w:r>
      <w:r w:rsidRPr="0069722D">
        <w:rPr>
          <w:rFonts w:cs="Arial"/>
        </w:rPr>
        <w:t>podaci</w:t>
      </w:r>
      <w:r>
        <w:rPr>
          <w:rFonts w:cs="Arial"/>
        </w:rPr>
        <w:t xml:space="preserve"> </w:t>
      </w:r>
      <w:r w:rsidRPr="0069722D">
        <w:rPr>
          <w:rFonts w:cs="Arial"/>
        </w:rPr>
        <w:t>za</w:t>
      </w:r>
      <w:r>
        <w:rPr>
          <w:rFonts w:cs="Arial"/>
        </w:rPr>
        <w:t xml:space="preserve"> </w:t>
      </w:r>
      <w:r w:rsidRPr="0069722D">
        <w:rPr>
          <w:rFonts w:cs="Arial"/>
        </w:rPr>
        <w:t>2020.</w:t>
      </w:r>
      <w:r>
        <w:rPr>
          <w:rFonts w:cs="Arial"/>
        </w:rPr>
        <w:t xml:space="preserve"> </w:t>
      </w:r>
      <w:r w:rsidRPr="0069722D">
        <w:rPr>
          <w:rFonts w:cs="Arial"/>
        </w:rPr>
        <w:t>godinu</w:t>
      </w:r>
      <w:r>
        <w:rPr>
          <w:rFonts w:cs="Arial"/>
        </w:rPr>
        <w:t xml:space="preserve"> </w:t>
      </w:r>
      <w:r w:rsidRPr="0069722D">
        <w:rPr>
          <w:rFonts w:cs="Arial"/>
        </w:rPr>
        <w:t>pokazuju</w:t>
      </w:r>
      <w:r>
        <w:rPr>
          <w:rFonts w:cs="Arial"/>
        </w:rPr>
        <w:t xml:space="preserve"> </w:t>
      </w:r>
      <w:r w:rsidRPr="0069722D">
        <w:rPr>
          <w:rFonts w:cs="Arial"/>
        </w:rPr>
        <w:t>dodatni</w:t>
      </w:r>
      <w:r>
        <w:rPr>
          <w:rFonts w:cs="Arial"/>
        </w:rPr>
        <w:t xml:space="preserve"> </w:t>
      </w:r>
      <w:r w:rsidRPr="0069722D">
        <w:rPr>
          <w:rFonts w:cs="Arial"/>
        </w:rPr>
        <w:t>porast</w:t>
      </w:r>
      <w:r>
        <w:rPr>
          <w:rFonts w:cs="Arial"/>
        </w:rPr>
        <w:t xml:space="preserve"> </w:t>
      </w:r>
      <w:r w:rsidRPr="0069722D">
        <w:rPr>
          <w:rFonts w:cs="Arial"/>
        </w:rPr>
        <w:t>navedenih</w:t>
      </w:r>
      <w:r>
        <w:rPr>
          <w:rFonts w:cs="Arial"/>
        </w:rPr>
        <w:t xml:space="preserve"> </w:t>
      </w:r>
      <w:r w:rsidRPr="0069722D">
        <w:rPr>
          <w:rFonts w:cs="Arial"/>
        </w:rPr>
        <w:t>teškoća</w:t>
      </w:r>
      <w:r>
        <w:rPr>
          <w:rFonts w:cs="Arial"/>
        </w:rPr>
        <w:t xml:space="preserve"> s </w:t>
      </w:r>
      <w:r w:rsidRPr="0069722D">
        <w:rPr>
          <w:rFonts w:cs="Arial"/>
        </w:rPr>
        <w:t>obzirom</w:t>
      </w:r>
      <w:r>
        <w:rPr>
          <w:rFonts w:cs="Arial"/>
        </w:rPr>
        <w:t xml:space="preserve"> </w:t>
      </w:r>
      <w:r w:rsidRPr="0069722D">
        <w:rPr>
          <w:rFonts w:cs="Arial"/>
        </w:rPr>
        <w:t>da</w:t>
      </w:r>
      <w:r>
        <w:rPr>
          <w:rFonts w:cs="Arial"/>
        </w:rPr>
        <w:t xml:space="preserve"> </w:t>
      </w:r>
      <w:r w:rsidRPr="0069722D">
        <w:rPr>
          <w:rFonts w:cs="Arial"/>
        </w:rPr>
        <w:t>prikazuju</w:t>
      </w:r>
      <w:r>
        <w:rPr>
          <w:rFonts w:cs="Arial"/>
        </w:rPr>
        <w:t xml:space="preserve"> </w:t>
      </w:r>
      <w:r w:rsidRPr="0069722D">
        <w:rPr>
          <w:rFonts w:cs="Arial"/>
        </w:rPr>
        <w:t>i</w:t>
      </w:r>
      <w:r>
        <w:rPr>
          <w:rFonts w:cs="Arial"/>
        </w:rPr>
        <w:t xml:space="preserve"> </w:t>
      </w:r>
      <w:r w:rsidRPr="0069722D">
        <w:rPr>
          <w:rFonts w:cs="Arial"/>
        </w:rPr>
        <w:t>posljedice</w:t>
      </w:r>
      <w:r>
        <w:rPr>
          <w:rFonts w:cs="Arial"/>
        </w:rPr>
        <w:t xml:space="preserve"> </w:t>
      </w:r>
      <w:r w:rsidRPr="0069722D">
        <w:rPr>
          <w:rFonts w:cs="Arial"/>
        </w:rPr>
        <w:t>aktualne</w:t>
      </w:r>
      <w:r>
        <w:rPr>
          <w:rFonts w:cs="Arial"/>
        </w:rPr>
        <w:t xml:space="preserve"> </w:t>
      </w:r>
      <w:r w:rsidRPr="0069722D">
        <w:rPr>
          <w:rFonts w:cs="Arial"/>
        </w:rPr>
        <w:t>pandemije</w:t>
      </w:r>
      <w:r>
        <w:rPr>
          <w:rFonts w:cs="Arial"/>
        </w:rPr>
        <w:t xml:space="preserve"> </w:t>
      </w:r>
      <w:r w:rsidRPr="0069722D">
        <w:rPr>
          <w:rFonts w:cs="Arial"/>
        </w:rPr>
        <w:t>koronavirusa.</w:t>
      </w:r>
      <w:r>
        <w:rPr>
          <w:rFonts w:cs="Arial"/>
        </w:rPr>
        <w:t xml:space="preserve"> </w:t>
      </w:r>
      <w:r w:rsidRPr="0069722D">
        <w:rPr>
          <w:rFonts w:cs="Arial"/>
        </w:rPr>
        <w:t>Podaci</w:t>
      </w:r>
      <w:r>
        <w:rPr>
          <w:rFonts w:cs="Arial"/>
        </w:rPr>
        <w:t xml:space="preserve"> </w:t>
      </w:r>
      <w:r w:rsidRPr="0069722D">
        <w:rPr>
          <w:rFonts w:cs="Arial"/>
        </w:rPr>
        <w:t>pokazuju</w:t>
      </w:r>
      <w:r>
        <w:rPr>
          <w:rFonts w:cs="Arial"/>
        </w:rPr>
        <w:t xml:space="preserve"> </w:t>
      </w:r>
      <w:r w:rsidRPr="0069722D">
        <w:rPr>
          <w:rFonts w:cs="Arial"/>
        </w:rPr>
        <w:t>i</w:t>
      </w:r>
      <w:r>
        <w:rPr>
          <w:rFonts w:cs="Arial"/>
        </w:rPr>
        <w:t xml:space="preserve"> </w:t>
      </w:r>
      <w:r w:rsidRPr="0069722D">
        <w:rPr>
          <w:rFonts w:cs="Arial"/>
        </w:rPr>
        <w:t>porast</w:t>
      </w:r>
      <w:r>
        <w:rPr>
          <w:rFonts w:cs="Arial"/>
        </w:rPr>
        <w:t xml:space="preserve"> </w:t>
      </w:r>
      <w:r w:rsidRPr="0069722D">
        <w:rPr>
          <w:rFonts w:cs="Arial"/>
        </w:rPr>
        <w:t>potražnje</w:t>
      </w:r>
      <w:r>
        <w:rPr>
          <w:rFonts w:cs="Arial"/>
        </w:rPr>
        <w:t xml:space="preserve"> </w:t>
      </w:r>
      <w:r w:rsidRPr="0069722D">
        <w:rPr>
          <w:rFonts w:cs="Arial"/>
        </w:rPr>
        <w:t>psihosocijalne</w:t>
      </w:r>
      <w:r>
        <w:rPr>
          <w:rFonts w:cs="Arial"/>
        </w:rPr>
        <w:t xml:space="preserve"> </w:t>
      </w:r>
      <w:r w:rsidRPr="0069722D">
        <w:rPr>
          <w:rFonts w:cs="Arial"/>
        </w:rPr>
        <w:t>podrške.</w:t>
      </w:r>
      <w:r>
        <w:rPr>
          <w:rFonts w:cs="Arial"/>
        </w:rPr>
        <w:t xml:space="preserve"> </w:t>
      </w:r>
      <w:r w:rsidRPr="0069722D">
        <w:rPr>
          <w:rFonts w:cs="Arial"/>
        </w:rPr>
        <w:t>Broj</w:t>
      </w:r>
      <w:r>
        <w:rPr>
          <w:rFonts w:cs="Arial"/>
        </w:rPr>
        <w:t xml:space="preserve"> </w:t>
      </w:r>
      <w:r w:rsidRPr="0069722D">
        <w:rPr>
          <w:rFonts w:cs="Arial"/>
        </w:rPr>
        <w:t>neevidentiranih</w:t>
      </w:r>
      <w:r>
        <w:rPr>
          <w:rFonts w:cs="Arial"/>
        </w:rPr>
        <w:t xml:space="preserve"> </w:t>
      </w:r>
      <w:r w:rsidRPr="0069722D">
        <w:rPr>
          <w:rFonts w:cs="Arial"/>
        </w:rPr>
        <w:t>mladih</w:t>
      </w:r>
      <w:r>
        <w:rPr>
          <w:rFonts w:cs="Arial"/>
        </w:rPr>
        <w:t xml:space="preserve"> </w:t>
      </w:r>
      <w:r w:rsidRPr="0069722D">
        <w:rPr>
          <w:rFonts w:cs="Arial"/>
        </w:rPr>
        <w:t>nezaposlenih</w:t>
      </w:r>
      <w:r>
        <w:rPr>
          <w:rFonts w:cs="Arial"/>
        </w:rPr>
        <w:t xml:space="preserve"> </w:t>
      </w:r>
      <w:r w:rsidRPr="0069722D">
        <w:rPr>
          <w:rFonts w:cs="Arial"/>
        </w:rPr>
        <w:t>(NEET)</w:t>
      </w:r>
      <w:r>
        <w:rPr>
          <w:rFonts w:cs="Arial"/>
        </w:rPr>
        <w:t xml:space="preserve"> </w:t>
      </w:r>
      <w:r w:rsidRPr="0069722D">
        <w:rPr>
          <w:rFonts w:cs="Arial"/>
        </w:rPr>
        <w:t>je</w:t>
      </w:r>
      <w:r>
        <w:rPr>
          <w:rFonts w:cs="Arial"/>
        </w:rPr>
        <w:t xml:space="preserve"> </w:t>
      </w:r>
      <w:r w:rsidRPr="0069722D">
        <w:rPr>
          <w:rFonts w:cs="Arial"/>
        </w:rPr>
        <w:t>u</w:t>
      </w:r>
      <w:r>
        <w:rPr>
          <w:rFonts w:cs="Arial"/>
        </w:rPr>
        <w:t xml:space="preserve"> </w:t>
      </w:r>
      <w:r w:rsidRPr="0069722D">
        <w:rPr>
          <w:rFonts w:cs="Arial"/>
        </w:rPr>
        <w:t>porastu</w:t>
      </w:r>
      <w:r>
        <w:rPr>
          <w:rFonts w:cs="Arial"/>
        </w:rPr>
        <w:t xml:space="preserve"> s </w:t>
      </w:r>
      <w:r w:rsidRPr="0069722D">
        <w:rPr>
          <w:rFonts w:cs="Arial"/>
        </w:rPr>
        <w:t>obzirom</w:t>
      </w:r>
      <w:r>
        <w:rPr>
          <w:rFonts w:cs="Arial"/>
        </w:rPr>
        <w:t xml:space="preserve"> </w:t>
      </w:r>
      <w:r w:rsidRPr="0069722D">
        <w:rPr>
          <w:rFonts w:cs="Arial"/>
        </w:rPr>
        <w:t>da</w:t>
      </w:r>
      <w:r>
        <w:rPr>
          <w:rFonts w:cs="Arial"/>
        </w:rPr>
        <w:t xml:space="preserve"> </w:t>
      </w:r>
      <w:r w:rsidRPr="0069722D">
        <w:rPr>
          <w:rFonts w:cs="Arial"/>
        </w:rPr>
        <w:t>su</w:t>
      </w:r>
      <w:r>
        <w:rPr>
          <w:rFonts w:cs="Arial"/>
        </w:rPr>
        <w:t xml:space="preserve"> </w:t>
      </w:r>
      <w:r w:rsidRPr="0069722D">
        <w:rPr>
          <w:rFonts w:cs="Arial"/>
        </w:rPr>
        <w:t>smanjena</w:t>
      </w:r>
      <w:r>
        <w:rPr>
          <w:rFonts w:cs="Arial"/>
        </w:rPr>
        <w:t xml:space="preserve"> </w:t>
      </w:r>
      <w:r w:rsidRPr="0069722D">
        <w:rPr>
          <w:rFonts w:cs="Arial"/>
        </w:rPr>
        <w:t>prava</w:t>
      </w:r>
      <w:r>
        <w:rPr>
          <w:rFonts w:cs="Arial"/>
        </w:rPr>
        <w:t xml:space="preserve"> </w:t>
      </w:r>
      <w:r w:rsidRPr="0069722D">
        <w:rPr>
          <w:rFonts w:cs="Arial"/>
        </w:rPr>
        <w:t>i</w:t>
      </w:r>
      <w:r>
        <w:rPr>
          <w:rFonts w:cs="Arial"/>
        </w:rPr>
        <w:t xml:space="preserve"> </w:t>
      </w:r>
      <w:r w:rsidRPr="0069722D">
        <w:rPr>
          <w:rFonts w:cs="Arial"/>
        </w:rPr>
        <w:t>mogućnosti</w:t>
      </w:r>
      <w:r>
        <w:rPr>
          <w:rFonts w:cs="Arial"/>
        </w:rPr>
        <w:t xml:space="preserve"> </w:t>
      </w:r>
      <w:r w:rsidRPr="0069722D">
        <w:rPr>
          <w:rFonts w:cs="Arial"/>
        </w:rPr>
        <w:t>evidentiranih</w:t>
      </w:r>
      <w:r>
        <w:rPr>
          <w:rFonts w:cs="Arial"/>
        </w:rPr>
        <w:t xml:space="preserve"> </w:t>
      </w:r>
      <w:r w:rsidRPr="0069722D">
        <w:rPr>
          <w:rFonts w:cs="Arial"/>
        </w:rPr>
        <w:t>zaposlenih.</w:t>
      </w:r>
      <w:r>
        <w:rPr>
          <w:rFonts w:cs="Arial"/>
        </w:rPr>
        <w:t xml:space="preserve"> </w:t>
      </w:r>
      <w:r w:rsidRPr="0069722D">
        <w:rPr>
          <w:rFonts w:cs="Arial"/>
        </w:rPr>
        <w:t>Prisutan</w:t>
      </w:r>
      <w:r>
        <w:rPr>
          <w:rFonts w:cs="Arial"/>
        </w:rPr>
        <w:t xml:space="preserve"> </w:t>
      </w:r>
      <w:r w:rsidRPr="0069722D">
        <w:rPr>
          <w:rFonts w:cs="Arial"/>
        </w:rPr>
        <w:t>je</w:t>
      </w:r>
      <w:r>
        <w:rPr>
          <w:rFonts w:cs="Arial"/>
        </w:rPr>
        <w:t xml:space="preserve"> </w:t>
      </w:r>
      <w:r w:rsidRPr="0069722D">
        <w:rPr>
          <w:rFonts w:cs="Arial"/>
        </w:rPr>
        <w:t>pojačani</w:t>
      </w:r>
      <w:r>
        <w:rPr>
          <w:rFonts w:cs="Arial"/>
        </w:rPr>
        <w:t xml:space="preserve"> </w:t>
      </w:r>
      <w:r w:rsidRPr="0069722D">
        <w:rPr>
          <w:rFonts w:cs="Arial"/>
        </w:rPr>
        <w:t>rizik</w:t>
      </w:r>
      <w:r>
        <w:rPr>
          <w:rFonts w:cs="Arial"/>
        </w:rPr>
        <w:t xml:space="preserve"> </w:t>
      </w:r>
      <w:r w:rsidRPr="0069722D">
        <w:rPr>
          <w:rFonts w:cs="Arial"/>
        </w:rPr>
        <w:t>od</w:t>
      </w:r>
      <w:r>
        <w:rPr>
          <w:rFonts w:cs="Arial"/>
        </w:rPr>
        <w:t xml:space="preserve"> </w:t>
      </w:r>
      <w:r w:rsidRPr="0069722D">
        <w:rPr>
          <w:rFonts w:cs="Arial"/>
        </w:rPr>
        <w:t>siromaštva</w:t>
      </w:r>
      <w:r>
        <w:rPr>
          <w:rFonts w:cs="Arial"/>
        </w:rPr>
        <w:t xml:space="preserve"> </w:t>
      </w:r>
      <w:r w:rsidRPr="0069722D">
        <w:rPr>
          <w:rFonts w:cs="Arial"/>
        </w:rPr>
        <w:t>obitelji</w:t>
      </w:r>
      <w:r>
        <w:rPr>
          <w:rFonts w:cs="Arial"/>
        </w:rPr>
        <w:t xml:space="preserve"> </w:t>
      </w:r>
      <w:r w:rsidRPr="0069722D">
        <w:rPr>
          <w:rFonts w:cs="Arial"/>
        </w:rPr>
        <w:t>i</w:t>
      </w:r>
      <w:r>
        <w:rPr>
          <w:rFonts w:cs="Arial"/>
        </w:rPr>
        <w:t xml:space="preserve"> </w:t>
      </w:r>
      <w:r w:rsidRPr="0069722D">
        <w:rPr>
          <w:rFonts w:cs="Arial"/>
        </w:rPr>
        <w:t>mladih</w:t>
      </w:r>
      <w:r>
        <w:rPr>
          <w:rFonts w:cs="Arial"/>
        </w:rPr>
        <w:t xml:space="preserve"> </w:t>
      </w:r>
      <w:r w:rsidRPr="0069722D">
        <w:rPr>
          <w:rFonts w:cs="Arial"/>
        </w:rPr>
        <w:t>osoba</w:t>
      </w:r>
      <w:r>
        <w:rPr>
          <w:rFonts w:cs="Arial"/>
        </w:rPr>
        <w:t xml:space="preserve"> </w:t>
      </w:r>
      <w:r w:rsidRPr="0069722D">
        <w:rPr>
          <w:rFonts w:cs="Arial"/>
        </w:rPr>
        <w:t>koje</w:t>
      </w:r>
      <w:r>
        <w:rPr>
          <w:rFonts w:cs="Arial"/>
        </w:rPr>
        <w:t xml:space="preserve"> </w:t>
      </w:r>
      <w:r w:rsidRPr="0069722D">
        <w:rPr>
          <w:rFonts w:cs="Arial"/>
        </w:rPr>
        <w:t>su</w:t>
      </w:r>
      <w:r>
        <w:rPr>
          <w:rFonts w:cs="Arial"/>
        </w:rPr>
        <w:t xml:space="preserve"> </w:t>
      </w:r>
      <w:r w:rsidRPr="0069722D">
        <w:rPr>
          <w:rFonts w:cs="Arial"/>
        </w:rPr>
        <w:t>prethodno</w:t>
      </w:r>
      <w:r>
        <w:rPr>
          <w:rFonts w:cs="Arial"/>
        </w:rPr>
        <w:t xml:space="preserve"> </w:t>
      </w:r>
      <w:r w:rsidRPr="0069722D">
        <w:rPr>
          <w:rFonts w:cs="Arial"/>
        </w:rPr>
        <w:t>imal</w:t>
      </w:r>
      <w:r>
        <w:rPr>
          <w:rFonts w:cs="Arial"/>
        </w:rPr>
        <w:t xml:space="preserve">e </w:t>
      </w:r>
      <w:r w:rsidRPr="0069722D">
        <w:rPr>
          <w:rFonts w:cs="Arial"/>
        </w:rPr>
        <w:t>niži</w:t>
      </w:r>
      <w:r>
        <w:rPr>
          <w:rFonts w:cs="Arial"/>
        </w:rPr>
        <w:t xml:space="preserve"> </w:t>
      </w:r>
      <w:r w:rsidRPr="0069722D">
        <w:rPr>
          <w:rFonts w:cs="Arial"/>
        </w:rPr>
        <w:t>socioekonomski</w:t>
      </w:r>
      <w:r>
        <w:rPr>
          <w:rFonts w:cs="Arial"/>
        </w:rPr>
        <w:t xml:space="preserve"> </w:t>
      </w:r>
      <w:r w:rsidRPr="0069722D">
        <w:rPr>
          <w:rFonts w:cs="Arial"/>
        </w:rPr>
        <w:t>status</w:t>
      </w:r>
      <w:r>
        <w:rPr>
          <w:rFonts w:cs="Arial"/>
        </w:rPr>
        <w:t xml:space="preserve"> vezan uz </w:t>
      </w:r>
      <w:r w:rsidRPr="0069722D">
        <w:rPr>
          <w:rFonts w:cs="Arial"/>
        </w:rPr>
        <w:t>gospodarsku</w:t>
      </w:r>
      <w:r>
        <w:rPr>
          <w:rFonts w:cs="Arial"/>
        </w:rPr>
        <w:t xml:space="preserve"> </w:t>
      </w:r>
      <w:r w:rsidRPr="0069722D">
        <w:rPr>
          <w:rFonts w:cs="Arial"/>
        </w:rPr>
        <w:t>situaciju</w:t>
      </w:r>
      <w:r>
        <w:rPr>
          <w:rFonts w:cs="Arial"/>
        </w:rPr>
        <w:t xml:space="preserve"> </w:t>
      </w:r>
      <w:r w:rsidRPr="0069722D">
        <w:rPr>
          <w:rFonts w:cs="Arial"/>
        </w:rPr>
        <w:t>uzrokovanu</w:t>
      </w:r>
      <w:r>
        <w:rPr>
          <w:rFonts w:cs="Arial"/>
        </w:rPr>
        <w:t xml:space="preserve"> </w:t>
      </w:r>
      <w:r w:rsidRPr="0069722D">
        <w:rPr>
          <w:rFonts w:cs="Arial"/>
        </w:rPr>
        <w:t>pandemijom,</w:t>
      </w:r>
      <w:r>
        <w:rPr>
          <w:rFonts w:cs="Arial"/>
        </w:rPr>
        <w:t xml:space="preserve"> </w:t>
      </w:r>
      <w:r w:rsidRPr="0069722D">
        <w:rPr>
          <w:rFonts w:cs="Arial"/>
        </w:rPr>
        <w:t>što</w:t>
      </w:r>
      <w:r>
        <w:rPr>
          <w:rFonts w:cs="Arial"/>
        </w:rPr>
        <w:t xml:space="preserve"> </w:t>
      </w:r>
      <w:r w:rsidRPr="0069722D">
        <w:rPr>
          <w:rFonts w:cs="Arial"/>
        </w:rPr>
        <w:t>dodatno</w:t>
      </w:r>
      <w:r>
        <w:rPr>
          <w:rFonts w:cs="Arial"/>
        </w:rPr>
        <w:t xml:space="preserve"> </w:t>
      </w:r>
      <w:r w:rsidRPr="0069722D">
        <w:rPr>
          <w:rFonts w:cs="Arial"/>
        </w:rPr>
        <w:t>potencira</w:t>
      </w:r>
      <w:r>
        <w:rPr>
          <w:rFonts w:cs="Arial"/>
        </w:rPr>
        <w:t xml:space="preserve"> </w:t>
      </w:r>
      <w:r w:rsidRPr="0069722D">
        <w:rPr>
          <w:rFonts w:cs="Arial"/>
        </w:rPr>
        <w:t>rizična</w:t>
      </w:r>
      <w:r>
        <w:rPr>
          <w:rFonts w:cs="Arial"/>
        </w:rPr>
        <w:t xml:space="preserve"> </w:t>
      </w:r>
      <w:r w:rsidRPr="0069722D">
        <w:rPr>
          <w:rFonts w:cs="Arial"/>
        </w:rPr>
        <w:t>ponašanja,</w:t>
      </w:r>
      <w:r>
        <w:rPr>
          <w:rFonts w:cs="Arial"/>
        </w:rPr>
        <w:t xml:space="preserve"> </w:t>
      </w:r>
      <w:r w:rsidRPr="0069722D">
        <w:rPr>
          <w:rFonts w:cs="Arial"/>
        </w:rPr>
        <w:t>poglavito</w:t>
      </w:r>
      <w:r>
        <w:rPr>
          <w:rFonts w:cs="Arial"/>
        </w:rPr>
        <w:t xml:space="preserve"> </w:t>
      </w:r>
      <w:r w:rsidRPr="0069722D">
        <w:rPr>
          <w:rFonts w:cs="Arial"/>
        </w:rPr>
        <w:t>kod</w:t>
      </w:r>
      <w:r>
        <w:rPr>
          <w:rFonts w:cs="Arial"/>
        </w:rPr>
        <w:t xml:space="preserve"> </w:t>
      </w:r>
      <w:r w:rsidRPr="0069722D">
        <w:rPr>
          <w:rFonts w:cs="Arial"/>
        </w:rPr>
        <w:t>mladih</w:t>
      </w:r>
      <w:r>
        <w:rPr>
          <w:rFonts w:cs="Arial"/>
        </w:rPr>
        <w:t xml:space="preserve"> </w:t>
      </w:r>
      <w:r w:rsidRPr="0069722D">
        <w:rPr>
          <w:rFonts w:cs="Arial"/>
        </w:rPr>
        <w:t>osoba</w:t>
      </w:r>
      <w:r>
        <w:rPr>
          <w:rFonts w:cs="Arial"/>
        </w:rPr>
        <w:t xml:space="preserve"> </w:t>
      </w:r>
      <w:r w:rsidRPr="0069722D">
        <w:rPr>
          <w:rFonts w:cs="Arial"/>
        </w:rPr>
        <w:t>u</w:t>
      </w:r>
      <w:r>
        <w:rPr>
          <w:rFonts w:cs="Arial"/>
        </w:rPr>
        <w:t xml:space="preserve"> </w:t>
      </w:r>
      <w:r w:rsidRPr="0069722D">
        <w:rPr>
          <w:rFonts w:cs="Arial"/>
        </w:rPr>
        <w:t>adolescentnoj</w:t>
      </w:r>
      <w:r>
        <w:rPr>
          <w:rFonts w:cs="Arial"/>
        </w:rPr>
        <w:t xml:space="preserve"> </w:t>
      </w:r>
      <w:r w:rsidRPr="0069722D">
        <w:rPr>
          <w:rFonts w:cs="Arial"/>
        </w:rPr>
        <w:t>dobi.</w:t>
      </w:r>
      <w:r>
        <w:rPr>
          <w:rFonts w:cs="Arial"/>
        </w:rPr>
        <w:t xml:space="preserve"> </w:t>
      </w:r>
    </w:p>
    <w:p w14:paraId="3D84FF1D" w14:textId="77777777" w:rsidR="002062F3" w:rsidRPr="00C64109" w:rsidRDefault="002062F3" w:rsidP="00BA2F91">
      <w:pPr>
        <w:spacing w:after="0" w:line="276" w:lineRule="auto"/>
        <w:ind w:firstLine="0"/>
        <w:rPr>
          <w:rFonts w:cs="Arial"/>
        </w:rPr>
      </w:pPr>
      <w:r w:rsidRPr="00C64109">
        <w:rPr>
          <w:rFonts w:cs="Arial"/>
          <w:b/>
          <w:bCs/>
        </w:rPr>
        <w:t>Izazovi</w:t>
      </w:r>
      <w:r>
        <w:rPr>
          <w:rFonts w:cs="Arial"/>
        </w:rPr>
        <w:t xml:space="preserve"> </w:t>
      </w:r>
      <w:r w:rsidRPr="00C64109">
        <w:rPr>
          <w:rFonts w:cs="Arial"/>
        </w:rPr>
        <w:t>koji</w:t>
      </w:r>
      <w:r>
        <w:rPr>
          <w:rFonts w:cs="Arial"/>
        </w:rPr>
        <w:t xml:space="preserve"> </w:t>
      </w:r>
      <w:r w:rsidRPr="00C64109">
        <w:rPr>
          <w:rFonts w:cs="Arial"/>
        </w:rPr>
        <w:t>stoje</w:t>
      </w:r>
      <w:r>
        <w:rPr>
          <w:rFonts w:cs="Arial"/>
        </w:rPr>
        <w:t xml:space="preserve"> </w:t>
      </w:r>
      <w:r w:rsidRPr="00C64109">
        <w:rPr>
          <w:rFonts w:cs="Arial"/>
        </w:rPr>
        <w:t>pred</w:t>
      </w:r>
      <w:r>
        <w:rPr>
          <w:rFonts w:cs="Arial"/>
        </w:rPr>
        <w:t xml:space="preserve"> </w:t>
      </w:r>
      <w:r w:rsidRPr="00C64109">
        <w:rPr>
          <w:rFonts w:cs="Arial"/>
        </w:rPr>
        <w:t>mladima</w:t>
      </w:r>
      <w:r>
        <w:rPr>
          <w:rFonts w:cs="Arial"/>
        </w:rPr>
        <w:t xml:space="preserve"> </w:t>
      </w:r>
      <w:r w:rsidRPr="00C64109">
        <w:rPr>
          <w:rFonts w:cs="Arial"/>
        </w:rPr>
        <w:t>i</w:t>
      </w:r>
      <w:r>
        <w:rPr>
          <w:rFonts w:cs="Arial"/>
        </w:rPr>
        <w:t xml:space="preserve"> </w:t>
      </w:r>
      <w:r w:rsidRPr="00C64109">
        <w:rPr>
          <w:rFonts w:cs="Arial"/>
        </w:rPr>
        <w:t>odgovornima</w:t>
      </w:r>
      <w:r>
        <w:rPr>
          <w:rFonts w:cs="Arial"/>
        </w:rPr>
        <w:t xml:space="preserve"> </w:t>
      </w:r>
      <w:r w:rsidRPr="00C64109">
        <w:rPr>
          <w:rFonts w:cs="Arial"/>
        </w:rPr>
        <w:t>za</w:t>
      </w:r>
      <w:r>
        <w:rPr>
          <w:rFonts w:cs="Arial"/>
        </w:rPr>
        <w:t xml:space="preserve"> </w:t>
      </w:r>
      <w:r w:rsidRPr="00C64109">
        <w:rPr>
          <w:rFonts w:cs="Arial"/>
        </w:rPr>
        <w:t>unaprjeđenje</w:t>
      </w:r>
      <w:r>
        <w:rPr>
          <w:rFonts w:cs="Arial"/>
        </w:rPr>
        <w:t xml:space="preserve"> </w:t>
      </w:r>
      <w:r w:rsidRPr="00C64109">
        <w:rPr>
          <w:rFonts w:cs="Arial"/>
        </w:rPr>
        <w:t>zdravlja</w:t>
      </w:r>
      <w:r>
        <w:rPr>
          <w:rFonts w:cs="Arial"/>
        </w:rPr>
        <w:t xml:space="preserve"> </w:t>
      </w:r>
      <w:r w:rsidRPr="00C64109">
        <w:rPr>
          <w:rFonts w:cs="Arial"/>
        </w:rPr>
        <w:t>mladih</w:t>
      </w:r>
      <w:r>
        <w:rPr>
          <w:rFonts w:cs="Arial"/>
        </w:rPr>
        <w:t xml:space="preserve"> </w:t>
      </w:r>
      <w:r w:rsidRPr="00C64109">
        <w:rPr>
          <w:rFonts w:cs="Arial"/>
        </w:rPr>
        <w:t>se</w:t>
      </w:r>
      <w:r>
        <w:rPr>
          <w:rFonts w:cs="Arial"/>
        </w:rPr>
        <w:t xml:space="preserve"> </w:t>
      </w:r>
      <w:r w:rsidRPr="00C64109">
        <w:rPr>
          <w:rFonts w:cs="Arial"/>
        </w:rPr>
        <w:t>mogu</w:t>
      </w:r>
      <w:r>
        <w:rPr>
          <w:rFonts w:cs="Arial"/>
        </w:rPr>
        <w:t xml:space="preserve"> </w:t>
      </w:r>
      <w:r w:rsidRPr="00C64109">
        <w:rPr>
          <w:rFonts w:cs="Arial"/>
        </w:rPr>
        <w:t>sažeti:</w:t>
      </w:r>
    </w:p>
    <w:p w14:paraId="323BC258" w14:textId="77777777" w:rsidR="002062F3" w:rsidRPr="007C2556" w:rsidRDefault="002062F3" w:rsidP="00EC6DC1">
      <w:pPr>
        <w:pStyle w:val="ListParagraph"/>
        <w:numPr>
          <w:ilvl w:val="0"/>
          <w:numId w:val="74"/>
        </w:numPr>
        <w:spacing w:after="0" w:line="276" w:lineRule="auto"/>
        <w:ind w:left="426"/>
        <w:rPr>
          <w:rFonts w:cs="Arial"/>
        </w:rPr>
      </w:pPr>
      <w:r w:rsidRPr="007C2556">
        <w:rPr>
          <w:rFonts w:cs="Arial"/>
        </w:rPr>
        <w:t>zdravlje mladih je u opasnosti zbog stresa, loše prehrane, nedostatka tjelesne aktivnosti, spolnih odnosa bez zaštite, konzumiranja duhana, alkohola i droga, a sada dodatno i zbog socijalne izolacije uzrokovane mjerama zaštite od pandemije</w:t>
      </w:r>
      <w:r>
        <w:rPr>
          <w:rFonts w:cs="Arial"/>
        </w:rPr>
        <w:t>;</w:t>
      </w:r>
      <w:r w:rsidRPr="007C2556">
        <w:rPr>
          <w:rFonts w:cs="Arial"/>
        </w:rPr>
        <w:t xml:space="preserve"> posebno je u riziku mentalno zdravlje mladih</w:t>
      </w:r>
    </w:p>
    <w:p w14:paraId="399B7665" w14:textId="65FAAB62" w:rsidR="002062F3" w:rsidRPr="00AA7CB0" w:rsidRDefault="002062F3" w:rsidP="00EC6DC1">
      <w:pPr>
        <w:pStyle w:val="ListParagraph"/>
        <w:numPr>
          <w:ilvl w:val="0"/>
          <w:numId w:val="74"/>
        </w:numPr>
        <w:spacing w:after="0" w:line="276" w:lineRule="auto"/>
        <w:ind w:left="426"/>
        <w:rPr>
          <w:rFonts w:cs="Arial"/>
        </w:rPr>
      </w:pPr>
      <w:r w:rsidRPr="007C2556">
        <w:rPr>
          <w:rFonts w:cs="Arial"/>
        </w:rPr>
        <w:t xml:space="preserve">sport, osim što ima zdravstvenu dimenziju, ima i snažnu obrazovnu ulogu (senzibilizacija na nenasilno ponašanje, kultura zdravih stilova života, stjecanje vještina za rad u timu, stjecanje drugih vještina, poput organizacijskih i dr.). Mladima nisu dostupni besplatni rekreacijski sadržaji, a posebno je veliki izazov pred sportašima koji su </w:t>
      </w:r>
      <w:r>
        <w:rPr>
          <w:rFonts w:cs="Arial"/>
        </w:rPr>
        <w:t xml:space="preserve">se </w:t>
      </w:r>
      <w:r w:rsidRPr="007C2556">
        <w:rPr>
          <w:rFonts w:cs="Arial"/>
        </w:rPr>
        <w:t>prestali</w:t>
      </w:r>
      <w:r w:rsidR="00AA4CC3">
        <w:rPr>
          <w:rFonts w:cs="Arial"/>
        </w:rPr>
        <w:t xml:space="preserve"> </w:t>
      </w:r>
      <w:r w:rsidRPr="007C2556">
        <w:rPr>
          <w:rFonts w:cs="Arial"/>
        </w:rPr>
        <w:t>baviti sportom u kojem su se natjecali za svoje klubove te prešli u „rekreativnu zonu“. Često se radi i o mladima nakon završene srednje škole</w:t>
      </w:r>
      <w:r>
        <w:rPr>
          <w:rFonts w:cs="Arial"/>
        </w:rPr>
        <w:t>,</w:t>
      </w:r>
      <w:r w:rsidRPr="007C2556">
        <w:rPr>
          <w:rFonts w:cs="Arial"/>
        </w:rPr>
        <w:t xml:space="preserve"> ali i onima nakon završetka studija, što negativno utječe na njihovo zdravlje. Mjere zaštite su dodatno ojačale već ionako sjedilački način života mladih, jer su veći dio godine proveli sjedeći pred računalima. </w:t>
      </w:r>
      <w:r w:rsidRPr="00AA7CB0">
        <w:rPr>
          <w:rFonts w:cs="Arial"/>
        </w:rPr>
        <w:t xml:space="preserve">Ovo kompleksno područje mora obuhvatiti prvenstveno suradnju svih dionika, te mobilizaciju zajednice, što znači da je potreban zaokret u odgovornosti za zdravlje mladih. To se može postići: </w:t>
      </w:r>
    </w:p>
    <w:p w14:paraId="1C19E506" w14:textId="77777777" w:rsidR="002062F3" w:rsidRPr="007C2556" w:rsidRDefault="002062F3" w:rsidP="00EC6DC1">
      <w:pPr>
        <w:pStyle w:val="ListParagraph"/>
        <w:numPr>
          <w:ilvl w:val="0"/>
          <w:numId w:val="74"/>
        </w:numPr>
        <w:spacing w:after="0" w:line="276" w:lineRule="auto"/>
        <w:ind w:left="426"/>
        <w:rPr>
          <w:rFonts w:cs="Arial"/>
        </w:rPr>
      </w:pPr>
      <w:r w:rsidRPr="007C2556">
        <w:rPr>
          <w:rFonts w:cs="Arial"/>
        </w:rPr>
        <w:t>međusektorskom suradnjom i kontinuiranim dijalogom odnosno uključivanjem svih dionika u planiranje zdravlja mladih</w:t>
      </w:r>
      <w:r>
        <w:rPr>
          <w:rFonts w:cs="Arial"/>
        </w:rPr>
        <w:t>,</w:t>
      </w:r>
    </w:p>
    <w:p w14:paraId="2873D2F9" w14:textId="77777777" w:rsidR="002062F3" w:rsidRPr="007C2556" w:rsidRDefault="002062F3" w:rsidP="00EC6DC1">
      <w:pPr>
        <w:pStyle w:val="ListParagraph"/>
        <w:numPr>
          <w:ilvl w:val="0"/>
          <w:numId w:val="74"/>
        </w:numPr>
        <w:spacing w:after="0" w:line="276" w:lineRule="auto"/>
        <w:ind w:left="426"/>
        <w:rPr>
          <w:rFonts w:cs="Arial"/>
        </w:rPr>
      </w:pPr>
      <w:r w:rsidRPr="007C2556">
        <w:rPr>
          <w:rFonts w:cs="Arial"/>
        </w:rPr>
        <w:t>promicanjem mogućnosti usavršavanja osoba koji se bave mladima i voditeljima organizacija mladih, vezano za zdravlje</w:t>
      </w:r>
      <w:r>
        <w:rPr>
          <w:rFonts w:cs="Arial"/>
        </w:rPr>
        <w:t>,</w:t>
      </w:r>
      <w:r w:rsidRPr="007C2556">
        <w:rPr>
          <w:rFonts w:cs="Arial"/>
        </w:rPr>
        <w:t xml:space="preserve"> </w:t>
      </w:r>
    </w:p>
    <w:p w14:paraId="7E717258" w14:textId="77777777" w:rsidR="002062F3" w:rsidRPr="00566CC0" w:rsidRDefault="002062F3" w:rsidP="00EC6DC1">
      <w:pPr>
        <w:pStyle w:val="ListParagraph"/>
        <w:numPr>
          <w:ilvl w:val="0"/>
          <w:numId w:val="74"/>
        </w:numPr>
        <w:spacing w:after="0" w:line="276" w:lineRule="auto"/>
        <w:ind w:left="426"/>
        <w:rPr>
          <w:rFonts w:cs="Arial"/>
        </w:rPr>
      </w:pPr>
      <w:r w:rsidRPr="007C2556">
        <w:rPr>
          <w:rFonts w:cs="Arial"/>
        </w:rPr>
        <w:t xml:space="preserve">aktivnim uključivanjem mladih u donošenje odluka na svim razinama, npr. konzultacijama s mladima o svim odlukama, suradničkim učenjem, programima i aktivnostima </w:t>
      </w:r>
      <w:r>
        <w:rPr>
          <w:rFonts w:cs="Arial"/>
        </w:rPr>
        <w:t>„</w:t>
      </w:r>
      <w:r w:rsidRPr="007C2556">
        <w:rPr>
          <w:rFonts w:cs="Arial"/>
        </w:rPr>
        <w:t xml:space="preserve">mladih za mlade” – uključiti mlade u politiku zdravlja, a naročito sporta. </w:t>
      </w:r>
    </w:p>
    <w:p w14:paraId="613C9CA4" w14:textId="77777777" w:rsidR="002062F3" w:rsidRPr="000F34C2" w:rsidRDefault="002062F3" w:rsidP="00EC6DC1">
      <w:pPr>
        <w:pStyle w:val="ListParagraph"/>
        <w:numPr>
          <w:ilvl w:val="0"/>
          <w:numId w:val="74"/>
        </w:numPr>
        <w:spacing w:line="276" w:lineRule="auto"/>
        <w:ind w:left="426"/>
        <w:rPr>
          <w:rFonts w:cs="Arial"/>
        </w:rPr>
      </w:pPr>
      <w:r w:rsidRPr="000F34C2">
        <w:rPr>
          <w:rFonts w:cs="Arial"/>
        </w:rPr>
        <w:t>Podaci iz istraživanja Eurostata pokazuju da 67,6% mladih u dobi od 16 do 29 godina u RH procijenjuje svoje zdravlje vrlo dobrim, u odnosu na EU gdje navedeno izjavljuje 45,9% mladih. To nam govori da se mladi u RH „osjećaju“ zdravijima. Također, 1,6% mladih u dobi od 15 do 29 godina je doživjelo nezgodu koja je rezultirala fizičkom ozljedom, što je niže od prosjeka EU koji iznosi 2,6% (Eurostat – Youth, 2.2021.)</w:t>
      </w:r>
      <w:r>
        <w:rPr>
          <w:rStyle w:val="FootnoteReference"/>
          <w:rFonts w:cs="Arial"/>
        </w:rPr>
        <w:footnoteReference w:id="229"/>
      </w:r>
      <w:r w:rsidRPr="000F34C2">
        <w:rPr>
          <w:rFonts w:cs="Arial"/>
        </w:rPr>
        <w:t>. Izazovi s kojima se susreću mladi su ujedno i faktori koji narušavaju zdravlje. Među njima je i konzumacija nikotinskih proizvoda. Prema Eurostatu u RH, temeljem navedenih podataka, vidljivo je da postoji veći broj mladih koji svakodnevno konzumiraju duhan u svim dobnim skupinama u odnosu na prosjek EU.</w:t>
      </w:r>
    </w:p>
    <w:tbl>
      <w:tblPr>
        <w:tblStyle w:val="Reetkatablice26"/>
        <w:tblpPr w:leftFromText="180" w:rightFromText="180" w:vertAnchor="text" w:horzAnchor="margin" w:tblpXSpec="center" w:tblpY="61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55"/>
        <w:gridCol w:w="2155"/>
        <w:gridCol w:w="2156"/>
      </w:tblGrid>
      <w:tr w:rsidR="00715845" w:rsidRPr="00715845" w14:paraId="4FE70542" w14:textId="77777777" w:rsidTr="00715845">
        <w:trPr>
          <w:trHeight w:val="20"/>
        </w:trPr>
        <w:tc>
          <w:tcPr>
            <w:tcW w:w="2155" w:type="dxa"/>
            <w:tcBorders>
              <w:bottom w:val="single" w:sz="4" w:space="0" w:color="000000"/>
            </w:tcBorders>
            <w:shd w:val="clear" w:color="auto" w:fill="B6DDE8"/>
            <w:vAlign w:val="center"/>
          </w:tcPr>
          <w:p w14:paraId="11F85C66" w14:textId="77777777" w:rsidR="00715845" w:rsidRPr="00715845" w:rsidRDefault="00715845" w:rsidP="00715845">
            <w:pPr>
              <w:spacing w:after="0" w:line="276" w:lineRule="auto"/>
              <w:ind w:firstLine="0"/>
              <w:jc w:val="center"/>
              <w:rPr>
                <w:rFonts w:eastAsia="Times New Roman" w:cs="Arial"/>
                <w:sz w:val="18"/>
                <w:szCs w:val="18"/>
              </w:rPr>
            </w:pPr>
            <w:r w:rsidRPr="00715845">
              <w:rPr>
                <w:rFonts w:eastAsia="Times New Roman" w:cs="Arial"/>
                <w:sz w:val="18"/>
                <w:szCs w:val="18"/>
              </w:rPr>
              <w:t>Dobne skupine</w:t>
            </w:r>
          </w:p>
        </w:tc>
        <w:tc>
          <w:tcPr>
            <w:tcW w:w="2155" w:type="dxa"/>
            <w:tcBorders>
              <w:bottom w:val="single" w:sz="4" w:space="0" w:color="000000"/>
            </w:tcBorders>
            <w:shd w:val="clear" w:color="auto" w:fill="B6DDE8"/>
            <w:vAlign w:val="center"/>
          </w:tcPr>
          <w:p w14:paraId="7FFD7D5B" w14:textId="77777777" w:rsidR="00715845" w:rsidRPr="00715845" w:rsidRDefault="00715845" w:rsidP="00715845">
            <w:pPr>
              <w:spacing w:after="0" w:line="276" w:lineRule="auto"/>
              <w:ind w:firstLine="0"/>
              <w:jc w:val="center"/>
              <w:rPr>
                <w:rFonts w:eastAsia="Times New Roman" w:cs="Arial"/>
                <w:sz w:val="18"/>
                <w:szCs w:val="18"/>
              </w:rPr>
            </w:pPr>
            <w:r w:rsidRPr="00715845">
              <w:rPr>
                <w:rFonts w:eastAsia="Times New Roman" w:cs="Arial"/>
                <w:sz w:val="18"/>
                <w:szCs w:val="18"/>
              </w:rPr>
              <w:t>EU %</w:t>
            </w:r>
          </w:p>
        </w:tc>
        <w:tc>
          <w:tcPr>
            <w:tcW w:w="2156" w:type="dxa"/>
            <w:tcBorders>
              <w:bottom w:val="single" w:sz="4" w:space="0" w:color="000000"/>
            </w:tcBorders>
            <w:shd w:val="clear" w:color="auto" w:fill="B6DDE8"/>
            <w:vAlign w:val="center"/>
          </w:tcPr>
          <w:p w14:paraId="3ABF1720" w14:textId="77777777" w:rsidR="00715845" w:rsidRPr="00715845" w:rsidRDefault="00715845" w:rsidP="00715845">
            <w:pPr>
              <w:spacing w:after="0" w:line="276" w:lineRule="auto"/>
              <w:ind w:firstLine="0"/>
              <w:jc w:val="center"/>
              <w:rPr>
                <w:rFonts w:eastAsia="Times New Roman" w:cs="Arial"/>
                <w:sz w:val="18"/>
                <w:szCs w:val="18"/>
              </w:rPr>
            </w:pPr>
            <w:r w:rsidRPr="00715845">
              <w:rPr>
                <w:rFonts w:eastAsia="Times New Roman" w:cs="Arial"/>
                <w:sz w:val="18"/>
                <w:szCs w:val="18"/>
              </w:rPr>
              <w:t>RH %</w:t>
            </w:r>
          </w:p>
        </w:tc>
      </w:tr>
      <w:tr w:rsidR="00715845" w:rsidRPr="00715845" w14:paraId="67B44856" w14:textId="77777777" w:rsidTr="00715845">
        <w:trPr>
          <w:trHeight w:val="20"/>
        </w:trPr>
        <w:tc>
          <w:tcPr>
            <w:tcW w:w="2155" w:type="dxa"/>
            <w:tcBorders>
              <w:bottom w:val="nil"/>
            </w:tcBorders>
            <w:vAlign w:val="center"/>
          </w:tcPr>
          <w:p w14:paraId="6CC19E9F" w14:textId="77777777" w:rsidR="00715845" w:rsidRPr="00715845" w:rsidRDefault="00715845" w:rsidP="00715845">
            <w:pPr>
              <w:spacing w:after="0" w:line="276" w:lineRule="auto"/>
              <w:ind w:firstLine="0"/>
              <w:jc w:val="center"/>
              <w:rPr>
                <w:rFonts w:eastAsia="Times New Roman" w:cs="Arial"/>
                <w:sz w:val="18"/>
                <w:szCs w:val="18"/>
              </w:rPr>
            </w:pPr>
            <w:r w:rsidRPr="00715845">
              <w:rPr>
                <w:rFonts w:eastAsia="Times New Roman" w:cs="Arial"/>
                <w:sz w:val="18"/>
                <w:szCs w:val="18"/>
              </w:rPr>
              <w:t>15 - 19</w:t>
            </w:r>
          </w:p>
        </w:tc>
        <w:tc>
          <w:tcPr>
            <w:tcW w:w="2155" w:type="dxa"/>
            <w:tcBorders>
              <w:bottom w:val="nil"/>
            </w:tcBorders>
            <w:vAlign w:val="center"/>
          </w:tcPr>
          <w:p w14:paraId="5AEF3E4F" w14:textId="77777777" w:rsidR="00715845" w:rsidRPr="00715845" w:rsidRDefault="00715845" w:rsidP="00E55972">
            <w:pPr>
              <w:spacing w:after="0" w:line="276" w:lineRule="auto"/>
              <w:ind w:firstLine="0"/>
              <w:jc w:val="right"/>
              <w:rPr>
                <w:rFonts w:eastAsia="Times New Roman" w:cs="Arial"/>
                <w:sz w:val="18"/>
                <w:szCs w:val="18"/>
              </w:rPr>
            </w:pPr>
            <w:r w:rsidRPr="00715845">
              <w:rPr>
                <w:rFonts w:eastAsia="Times New Roman" w:cs="Arial"/>
                <w:sz w:val="18"/>
                <w:szCs w:val="18"/>
              </w:rPr>
              <w:t>9,4</w:t>
            </w:r>
          </w:p>
        </w:tc>
        <w:tc>
          <w:tcPr>
            <w:tcW w:w="2156" w:type="dxa"/>
            <w:tcBorders>
              <w:bottom w:val="nil"/>
            </w:tcBorders>
            <w:shd w:val="clear" w:color="auto" w:fill="DAEEF3"/>
            <w:vAlign w:val="center"/>
          </w:tcPr>
          <w:p w14:paraId="273642FA" w14:textId="77777777" w:rsidR="00715845" w:rsidRPr="00715845" w:rsidRDefault="00715845" w:rsidP="00E55972">
            <w:pPr>
              <w:spacing w:after="0" w:line="276" w:lineRule="auto"/>
              <w:ind w:firstLine="0"/>
              <w:jc w:val="right"/>
              <w:rPr>
                <w:rFonts w:eastAsia="Times New Roman" w:cs="Arial"/>
                <w:sz w:val="18"/>
                <w:szCs w:val="18"/>
              </w:rPr>
            </w:pPr>
            <w:r w:rsidRPr="00715845">
              <w:rPr>
                <w:rFonts w:eastAsia="Times New Roman" w:cs="Arial"/>
                <w:sz w:val="18"/>
                <w:szCs w:val="18"/>
              </w:rPr>
              <w:t>14,2</w:t>
            </w:r>
          </w:p>
        </w:tc>
      </w:tr>
      <w:tr w:rsidR="00715845" w:rsidRPr="00715845" w14:paraId="08B52D3C" w14:textId="77777777" w:rsidTr="00715845">
        <w:trPr>
          <w:trHeight w:val="20"/>
        </w:trPr>
        <w:tc>
          <w:tcPr>
            <w:tcW w:w="2155" w:type="dxa"/>
            <w:tcBorders>
              <w:top w:val="nil"/>
              <w:bottom w:val="nil"/>
            </w:tcBorders>
            <w:vAlign w:val="center"/>
          </w:tcPr>
          <w:p w14:paraId="0A47EB14" w14:textId="77777777" w:rsidR="00715845" w:rsidRPr="00715845" w:rsidRDefault="00715845" w:rsidP="00715845">
            <w:pPr>
              <w:spacing w:after="0" w:line="276" w:lineRule="auto"/>
              <w:ind w:firstLine="0"/>
              <w:jc w:val="center"/>
              <w:rPr>
                <w:rFonts w:eastAsia="Times New Roman" w:cs="Arial"/>
                <w:sz w:val="18"/>
                <w:szCs w:val="18"/>
              </w:rPr>
            </w:pPr>
            <w:r w:rsidRPr="00715845">
              <w:rPr>
                <w:rFonts w:eastAsia="Times New Roman" w:cs="Arial"/>
                <w:sz w:val="18"/>
                <w:szCs w:val="18"/>
              </w:rPr>
              <w:t>15 - 24</w:t>
            </w:r>
          </w:p>
        </w:tc>
        <w:tc>
          <w:tcPr>
            <w:tcW w:w="2155" w:type="dxa"/>
            <w:tcBorders>
              <w:top w:val="nil"/>
              <w:bottom w:val="nil"/>
            </w:tcBorders>
            <w:vAlign w:val="center"/>
          </w:tcPr>
          <w:p w14:paraId="04121DF5" w14:textId="77777777" w:rsidR="00715845" w:rsidRPr="00715845" w:rsidRDefault="00715845" w:rsidP="00E55972">
            <w:pPr>
              <w:spacing w:after="0" w:line="276" w:lineRule="auto"/>
              <w:ind w:firstLine="0"/>
              <w:jc w:val="right"/>
              <w:rPr>
                <w:rFonts w:eastAsia="Times New Roman" w:cs="Arial"/>
                <w:sz w:val="18"/>
                <w:szCs w:val="18"/>
              </w:rPr>
            </w:pPr>
            <w:r w:rsidRPr="00715845">
              <w:rPr>
                <w:rFonts w:eastAsia="Times New Roman" w:cs="Arial"/>
                <w:sz w:val="18"/>
                <w:szCs w:val="18"/>
              </w:rPr>
              <w:t>15,5</w:t>
            </w:r>
          </w:p>
        </w:tc>
        <w:tc>
          <w:tcPr>
            <w:tcW w:w="2156" w:type="dxa"/>
            <w:tcBorders>
              <w:top w:val="nil"/>
              <w:bottom w:val="nil"/>
            </w:tcBorders>
            <w:shd w:val="clear" w:color="auto" w:fill="DAEEF3"/>
            <w:vAlign w:val="center"/>
          </w:tcPr>
          <w:p w14:paraId="4614029D" w14:textId="77777777" w:rsidR="00715845" w:rsidRPr="00715845" w:rsidRDefault="00715845" w:rsidP="00E55972">
            <w:pPr>
              <w:spacing w:after="0" w:line="276" w:lineRule="auto"/>
              <w:ind w:firstLine="0"/>
              <w:jc w:val="right"/>
              <w:rPr>
                <w:rFonts w:eastAsia="Times New Roman" w:cs="Arial"/>
                <w:sz w:val="18"/>
                <w:szCs w:val="18"/>
              </w:rPr>
            </w:pPr>
            <w:r w:rsidRPr="00715845">
              <w:rPr>
                <w:rFonts w:eastAsia="Times New Roman" w:cs="Arial"/>
                <w:sz w:val="18"/>
                <w:szCs w:val="18"/>
              </w:rPr>
              <w:t>20,4</w:t>
            </w:r>
          </w:p>
        </w:tc>
      </w:tr>
      <w:tr w:rsidR="00715845" w:rsidRPr="00715845" w14:paraId="3DED7CFA" w14:textId="77777777" w:rsidTr="00715845">
        <w:trPr>
          <w:trHeight w:val="20"/>
        </w:trPr>
        <w:tc>
          <w:tcPr>
            <w:tcW w:w="2155" w:type="dxa"/>
            <w:tcBorders>
              <w:top w:val="nil"/>
              <w:bottom w:val="nil"/>
            </w:tcBorders>
            <w:vAlign w:val="center"/>
          </w:tcPr>
          <w:p w14:paraId="2995155D" w14:textId="77777777" w:rsidR="00715845" w:rsidRPr="00715845" w:rsidRDefault="00715845" w:rsidP="00715845">
            <w:pPr>
              <w:spacing w:after="0" w:line="276" w:lineRule="auto"/>
              <w:ind w:firstLine="0"/>
              <w:jc w:val="center"/>
              <w:rPr>
                <w:rFonts w:eastAsia="Times New Roman" w:cs="Arial"/>
                <w:sz w:val="18"/>
                <w:szCs w:val="18"/>
              </w:rPr>
            </w:pPr>
            <w:r w:rsidRPr="00715845">
              <w:rPr>
                <w:rFonts w:eastAsia="Times New Roman" w:cs="Arial"/>
                <w:sz w:val="18"/>
                <w:szCs w:val="18"/>
              </w:rPr>
              <w:t>15 - 29</w:t>
            </w:r>
          </w:p>
        </w:tc>
        <w:tc>
          <w:tcPr>
            <w:tcW w:w="2155" w:type="dxa"/>
            <w:tcBorders>
              <w:top w:val="nil"/>
              <w:bottom w:val="nil"/>
            </w:tcBorders>
            <w:vAlign w:val="center"/>
          </w:tcPr>
          <w:p w14:paraId="57615DF6" w14:textId="77777777" w:rsidR="00715845" w:rsidRPr="00715845" w:rsidRDefault="00715845" w:rsidP="00E55972">
            <w:pPr>
              <w:spacing w:after="0" w:line="276" w:lineRule="auto"/>
              <w:ind w:firstLine="0"/>
              <w:jc w:val="right"/>
              <w:rPr>
                <w:rFonts w:eastAsia="Times New Roman" w:cs="Arial"/>
                <w:sz w:val="18"/>
                <w:szCs w:val="18"/>
              </w:rPr>
            </w:pPr>
            <w:r w:rsidRPr="00715845">
              <w:rPr>
                <w:rFonts w:eastAsia="Times New Roman" w:cs="Arial"/>
                <w:sz w:val="18"/>
                <w:szCs w:val="18"/>
              </w:rPr>
              <w:t>18,8</w:t>
            </w:r>
          </w:p>
        </w:tc>
        <w:tc>
          <w:tcPr>
            <w:tcW w:w="2156" w:type="dxa"/>
            <w:tcBorders>
              <w:top w:val="nil"/>
              <w:bottom w:val="nil"/>
            </w:tcBorders>
            <w:shd w:val="clear" w:color="auto" w:fill="DAEEF3"/>
            <w:vAlign w:val="center"/>
          </w:tcPr>
          <w:p w14:paraId="4D5E83A7" w14:textId="77777777" w:rsidR="00715845" w:rsidRPr="00715845" w:rsidRDefault="00715845" w:rsidP="00E55972">
            <w:pPr>
              <w:spacing w:after="0" w:line="276" w:lineRule="auto"/>
              <w:ind w:firstLine="0"/>
              <w:jc w:val="right"/>
              <w:rPr>
                <w:rFonts w:eastAsia="Times New Roman" w:cs="Arial"/>
                <w:sz w:val="18"/>
                <w:szCs w:val="18"/>
              </w:rPr>
            </w:pPr>
            <w:r w:rsidRPr="00715845">
              <w:rPr>
                <w:rFonts w:eastAsia="Times New Roman" w:cs="Arial"/>
                <w:sz w:val="18"/>
                <w:szCs w:val="18"/>
              </w:rPr>
              <w:t>22,8</w:t>
            </w:r>
          </w:p>
        </w:tc>
      </w:tr>
      <w:tr w:rsidR="00715845" w:rsidRPr="00715845" w14:paraId="7F6597D7" w14:textId="77777777" w:rsidTr="00715845">
        <w:trPr>
          <w:trHeight w:val="20"/>
        </w:trPr>
        <w:tc>
          <w:tcPr>
            <w:tcW w:w="2155" w:type="dxa"/>
            <w:tcBorders>
              <w:top w:val="nil"/>
              <w:bottom w:val="nil"/>
            </w:tcBorders>
            <w:vAlign w:val="center"/>
          </w:tcPr>
          <w:p w14:paraId="5AE05E75" w14:textId="77777777" w:rsidR="00715845" w:rsidRPr="00715845" w:rsidRDefault="00715845" w:rsidP="00715845">
            <w:pPr>
              <w:spacing w:after="0" w:line="276" w:lineRule="auto"/>
              <w:ind w:firstLine="0"/>
              <w:jc w:val="center"/>
              <w:rPr>
                <w:rFonts w:eastAsia="Times New Roman" w:cs="Arial"/>
                <w:sz w:val="18"/>
                <w:szCs w:val="18"/>
              </w:rPr>
            </w:pPr>
            <w:r w:rsidRPr="00715845">
              <w:rPr>
                <w:rFonts w:eastAsia="Times New Roman" w:cs="Arial"/>
                <w:sz w:val="18"/>
                <w:szCs w:val="18"/>
              </w:rPr>
              <w:t>18 - 24</w:t>
            </w:r>
          </w:p>
        </w:tc>
        <w:tc>
          <w:tcPr>
            <w:tcW w:w="2155" w:type="dxa"/>
            <w:tcBorders>
              <w:top w:val="nil"/>
              <w:bottom w:val="nil"/>
            </w:tcBorders>
            <w:vAlign w:val="center"/>
          </w:tcPr>
          <w:p w14:paraId="6C948DF6" w14:textId="77777777" w:rsidR="00715845" w:rsidRPr="00715845" w:rsidRDefault="00715845" w:rsidP="00E55972">
            <w:pPr>
              <w:spacing w:after="0" w:line="276" w:lineRule="auto"/>
              <w:ind w:firstLine="0"/>
              <w:jc w:val="right"/>
              <w:rPr>
                <w:rFonts w:eastAsia="Times New Roman" w:cs="Arial"/>
                <w:sz w:val="18"/>
                <w:szCs w:val="18"/>
              </w:rPr>
            </w:pPr>
            <w:r w:rsidRPr="00715845">
              <w:rPr>
                <w:rFonts w:eastAsia="Times New Roman" w:cs="Arial"/>
                <w:sz w:val="18"/>
                <w:szCs w:val="18"/>
              </w:rPr>
              <w:t>19,3</w:t>
            </w:r>
          </w:p>
        </w:tc>
        <w:tc>
          <w:tcPr>
            <w:tcW w:w="2156" w:type="dxa"/>
            <w:tcBorders>
              <w:top w:val="nil"/>
              <w:bottom w:val="nil"/>
            </w:tcBorders>
            <w:shd w:val="clear" w:color="auto" w:fill="DAEEF3"/>
            <w:vAlign w:val="center"/>
          </w:tcPr>
          <w:p w14:paraId="1A16FFF2" w14:textId="77777777" w:rsidR="00715845" w:rsidRPr="00715845" w:rsidRDefault="00715845" w:rsidP="00E55972">
            <w:pPr>
              <w:spacing w:after="0" w:line="276" w:lineRule="auto"/>
              <w:ind w:firstLine="0"/>
              <w:jc w:val="right"/>
              <w:rPr>
                <w:rFonts w:eastAsia="Times New Roman" w:cs="Arial"/>
                <w:sz w:val="18"/>
                <w:szCs w:val="18"/>
              </w:rPr>
            </w:pPr>
            <w:r w:rsidRPr="00715845">
              <w:rPr>
                <w:rFonts w:eastAsia="Times New Roman" w:cs="Arial"/>
                <w:sz w:val="18"/>
                <w:szCs w:val="18"/>
              </w:rPr>
              <w:t>26,1</w:t>
            </w:r>
          </w:p>
        </w:tc>
      </w:tr>
      <w:tr w:rsidR="00715845" w:rsidRPr="00715845" w14:paraId="008BDBAB" w14:textId="77777777" w:rsidTr="00715845">
        <w:trPr>
          <w:trHeight w:val="20"/>
        </w:trPr>
        <w:tc>
          <w:tcPr>
            <w:tcW w:w="2155" w:type="dxa"/>
            <w:tcBorders>
              <w:top w:val="nil"/>
              <w:bottom w:val="nil"/>
            </w:tcBorders>
            <w:vAlign w:val="center"/>
          </w:tcPr>
          <w:p w14:paraId="777F0465" w14:textId="77777777" w:rsidR="00715845" w:rsidRPr="00715845" w:rsidRDefault="00715845" w:rsidP="00715845">
            <w:pPr>
              <w:spacing w:after="0" w:line="276" w:lineRule="auto"/>
              <w:ind w:firstLine="0"/>
              <w:jc w:val="center"/>
              <w:rPr>
                <w:rFonts w:eastAsia="Times New Roman" w:cs="Arial"/>
                <w:sz w:val="18"/>
                <w:szCs w:val="18"/>
              </w:rPr>
            </w:pPr>
            <w:r w:rsidRPr="00715845">
              <w:rPr>
                <w:rFonts w:eastAsia="Times New Roman" w:cs="Arial"/>
                <w:sz w:val="18"/>
                <w:szCs w:val="18"/>
              </w:rPr>
              <w:t>20 - 24</w:t>
            </w:r>
          </w:p>
        </w:tc>
        <w:tc>
          <w:tcPr>
            <w:tcW w:w="2155" w:type="dxa"/>
            <w:tcBorders>
              <w:top w:val="nil"/>
              <w:bottom w:val="nil"/>
            </w:tcBorders>
            <w:vAlign w:val="center"/>
          </w:tcPr>
          <w:p w14:paraId="5ED8891B" w14:textId="77777777" w:rsidR="00715845" w:rsidRPr="00715845" w:rsidRDefault="00715845" w:rsidP="00E55972">
            <w:pPr>
              <w:spacing w:after="0" w:line="276" w:lineRule="auto"/>
              <w:ind w:firstLine="0"/>
              <w:jc w:val="right"/>
              <w:rPr>
                <w:rFonts w:eastAsia="Times New Roman" w:cs="Arial"/>
                <w:sz w:val="18"/>
                <w:szCs w:val="18"/>
              </w:rPr>
            </w:pPr>
            <w:r w:rsidRPr="00715845">
              <w:rPr>
                <w:rFonts w:eastAsia="Times New Roman" w:cs="Arial"/>
                <w:sz w:val="18"/>
                <w:szCs w:val="18"/>
              </w:rPr>
              <w:t>21,3</w:t>
            </w:r>
          </w:p>
        </w:tc>
        <w:tc>
          <w:tcPr>
            <w:tcW w:w="2156" w:type="dxa"/>
            <w:tcBorders>
              <w:top w:val="nil"/>
              <w:bottom w:val="nil"/>
            </w:tcBorders>
            <w:shd w:val="clear" w:color="auto" w:fill="DAEEF3"/>
            <w:vAlign w:val="center"/>
          </w:tcPr>
          <w:p w14:paraId="3410B8BC" w14:textId="77777777" w:rsidR="00715845" w:rsidRPr="00715845" w:rsidRDefault="00715845" w:rsidP="00E55972">
            <w:pPr>
              <w:spacing w:after="0" w:line="276" w:lineRule="auto"/>
              <w:ind w:firstLine="0"/>
              <w:jc w:val="right"/>
              <w:rPr>
                <w:rFonts w:eastAsia="Times New Roman" w:cs="Arial"/>
                <w:sz w:val="18"/>
                <w:szCs w:val="18"/>
              </w:rPr>
            </w:pPr>
            <w:r w:rsidRPr="00715845">
              <w:rPr>
                <w:rFonts w:eastAsia="Times New Roman" w:cs="Arial"/>
                <w:sz w:val="18"/>
                <w:szCs w:val="18"/>
              </w:rPr>
              <w:t>26,5</w:t>
            </w:r>
          </w:p>
        </w:tc>
      </w:tr>
      <w:tr w:rsidR="00715845" w:rsidRPr="00715845" w14:paraId="1DC23749" w14:textId="77777777" w:rsidTr="00715845">
        <w:trPr>
          <w:trHeight w:val="20"/>
        </w:trPr>
        <w:tc>
          <w:tcPr>
            <w:tcW w:w="2155" w:type="dxa"/>
            <w:tcBorders>
              <w:top w:val="nil"/>
            </w:tcBorders>
            <w:vAlign w:val="center"/>
          </w:tcPr>
          <w:p w14:paraId="1076DAA8" w14:textId="77777777" w:rsidR="00715845" w:rsidRPr="00715845" w:rsidRDefault="00715845" w:rsidP="00715845">
            <w:pPr>
              <w:spacing w:after="0" w:line="276" w:lineRule="auto"/>
              <w:ind w:firstLine="0"/>
              <w:jc w:val="center"/>
              <w:rPr>
                <w:rFonts w:eastAsia="Times New Roman" w:cs="Arial"/>
                <w:sz w:val="18"/>
                <w:szCs w:val="18"/>
              </w:rPr>
            </w:pPr>
            <w:r w:rsidRPr="00715845">
              <w:rPr>
                <w:rFonts w:eastAsia="Times New Roman" w:cs="Arial"/>
                <w:sz w:val="18"/>
                <w:szCs w:val="18"/>
              </w:rPr>
              <w:t>25 - 29</w:t>
            </w:r>
          </w:p>
        </w:tc>
        <w:tc>
          <w:tcPr>
            <w:tcW w:w="2155" w:type="dxa"/>
            <w:tcBorders>
              <w:top w:val="nil"/>
            </w:tcBorders>
            <w:vAlign w:val="center"/>
          </w:tcPr>
          <w:p w14:paraId="3AAF26F7" w14:textId="77777777" w:rsidR="00715845" w:rsidRPr="00715845" w:rsidRDefault="00715845" w:rsidP="00E55972">
            <w:pPr>
              <w:spacing w:after="0" w:line="276" w:lineRule="auto"/>
              <w:ind w:firstLine="0"/>
              <w:jc w:val="right"/>
              <w:rPr>
                <w:rFonts w:eastAsia="Times New Roman" w:cs="Arial"/>
                <w:sz w:val="18"/>
                <w:szCs w:val="18"/>
              </w:rPr>
            </w:pPr>
            <w:r w:rsidRPr="00715845">
              <w:rPr>
                <w:rFonts w:eastAsia="Times New Roman" w:cs="Arial"/>
                <w:sz w:val="18"/>
                <w:szCs w:val="18"/>
              </w:rPr>
              <w:t>24,6</w:t>
            </w:r>
          </w:p>
        </w:tc>
        <w:tc>
          <w:tcPr>
            <w:tcW w:w="2156" w:type="dxa"/>
            <w:tcBorders>
              <w:top w:val="nil"/>
            </w:tcBorders>
            <w:shd w:val="clear" w:color="auto" w:fill="DAEEF3"/>
            <w:vAlign w:val="center"/>
          </w:tcPr>
          <w:p w14:paraId="6C769F17" w14:textId="77777777" w:rsidR="00715845" w:rsidRPr="00715845" w:rsidRDefault="00715845" w:rsidP="00E55972">
            <w:pPr>
              <w:spacing w:after="0" w:line="276" w:lineRule="auto"/>
              <w:ind w:firstLine="0"/>
              <w:jc w:val="right"/>
              <w:rPr>
                <w:rFonts w:eastAsia="Times New Roman" w:cs="Arial"/>
                <w:sz w:val="18"/>
                <w:szCs w:val="18"/>
              </w:rPr>
            </w:pPr>
            <w:r w:rsidRPr="00715845">
              <w:rPr>
                <w:rFonts w:eastAsia="Times New Roman" w:cs="Arial"/>
                <w:sz w:val="18"/>
                <w:szCs w:val="18"/>
              </w:rPr>
              <w:t>27,5</w:t>
            </w:r>
          </w:p>
        </w:tc>
      </w:tr>
    </w:tbl>
    <w:p w14:paraId="6D523763" w14:textId="2F0DA557" w:rsidR="002062F3" w:rsidRPr="00566CC0" w:rsidRDefault="00BA2F91" w:rsidP="00BA2F91">
      <w:pPr>
        <w:ind w:firstLine="0"/>
        <w:rPr>
          <w:rFonts w:cs="Arial"/>
        </w:rPr>
      </w:pPr>
      <w:r w:rsidRPr="00BA2F91">
        <w:rPr>
          <w:rFonts w:cs="Arial"/>
          <w:i/>
        </w:rPr>
        <w:t>Tablica 43.</w:t>
      </w:r>
      <w:r>
        <w:rPr>
          <w:rFonts w:cs="Arial"/>
        </w:rPr>
        <w:t xml:space="preserve"> B</w:t>
      </w:r>
      <w:r w:rsidR="002062F3" w:rsidRPr="00566CC0">
        <w:rPr>
          <w:rFonts w:cs="Arial"/>
        </w:rPr>
        <w:t xml:space="preserve">roj mladih koji svakodnevno konzumiraju duhan (do 20 cigareta) prema dobnim skupinama u usporedbi s EU 28, 2019. </w:t>
      </w:r>
    </w:p>
    <w:p w14:paraId="2675131E" w14:textId="77777777" w:rsidR="002062F3" w:rsidRDefault="002062F3" w:rsidP="002062F3">
      <w:pPr>
        <w:rPr>
          <w:rFonts w:cs="Arial"/>
        </w:rPr>
      </w:pPr>
    </w:p>
    <w:p w14:paraId="746B212A" w14:textId="77777777" w:rsidR="002062F3" w:rsidRDefault="002062F3" w:rsidP="002062F3">
      <w:pPr>
        <w:rPr>
          <w:rFonts w:cs="Arial"/>
        </w:rPr>
      </w:pPr>
    </w:p>
    <w:p w14:paraId="4CE43C19" w14:textId="77777777" w:rsidR="002062F3" w:rsidRDefault="002062F3" w:rsidP="002062F3">
      <w:pPr>
        <w:rPr>
          <w:rFonts w:cs="Arial"/>
        </w:rPr>
      </w:pPr>
    </w:p>
    <w:p w14:paraId="6AE25E06" w14:textId="77777777" w:rsidR="002062F3" w:rsidRDefault="002062F3" w:rsidP="002062F3">
      <w:pPr>
        <w:rPr>
          <w:rFonts w:cs="Arial"/>
        </w:rPr>
      </w:pPr>
    </w:p>
    <w:p w14:paraId="5E5743D2" w14:textId="067A7DC0" w:rsidR="002062F3" w:rsidRPr="00BA2F91" w:rsidRDefault="002062F3" w:rsidP="00715845">
      <w:pPr>
        <w:ind w:firstLine="0"/>
        <w:jc w:val="center"/>
        <w:rPr>
          <w:rFonts w:cs="Arial"/>
          <w:sz w:val="16"/>
          <w:szCs w:val="16"/>
        </w:rPr>
      </w:pPr>
      <w:r w:rsidRPr="00BA2F91">
        <w:rPr>
          <w:rFonts w:cs="Arial"/>
          <w:sz w:val="16"/>
          <w:szCs w:val="16"/>
        </w:rPr>
        <w:t>Izvor: Eurostat - Youth, 2.2021.</w:t>
      </w:r>
    </w:p>
    <w:p w14:paraId="72F43A53" w14:textId="036AAE33" w:rsidR="00715845" w:rsidRPr="00D37805" w:rsidRDefault="002062F3" w:rsidP="00D37805">
      <w:pPr>
        <w:spacing w:line="276" w:lineRule="auto"/>
        <w:ind w:firstLine="0"/>
        <w:rPr>
          <w:rFonts w:cs="Arial"/>
        </w:rPr>
      </w:pPr>
      <w:r>
        <w:rPr>
          <w:rFonts w:cs="Arial"/>
        </w:rPr>
        <w:t>U</w:t>
      </w:r>
      <w:r w:rsidRPr="00F3210D">
        <w:rPr>
          <w:rFonts w:cs="Arial"/>
        </w:rPr>
        <w:t xml:space="preserve"> Hrvatskoj pretilost i pridruženi poremećaji predstavljaju dodatni rizik za psihofizičko zdravlje mladih. U RH je evidentiran veći broj mladih s prekomjernom tjelesnom masom u odnosu na mlade iz EU. Dodatnom analizom podataka, uočava se manji broj mladih u RH u svim ostalim rizičnim kategorijama indeksa tjelesne mase (pretilost, pothranjenost), što ipak pokazuje da su mladi u RH „zdraviji“, iako postoji potencijal da se</w:t>
      </w:r>
      <w:r>
        <w:rPr>
          <w:rFonts w:cs="Arial"/>
        </w:rPr>
        <w:t xml:space="preserve"> </w:t>
      </w:r>
      <w:r w:rsidRPr="00F3210D">
        <w:rPr>
          <w:rFonts w:cs="Arial"/>
        </w:rPr>
        <w:t>u budućnosti ovaj problem raširi, pogotovo u slu</w:t>
      </w:r>
      <w:r>
        <w:rPr>
          <w:rFonts w:cs="Arial"/>
        </w:rPr>
        <w:t>č</w:t>
      </w:r>
      <w:r w:rsidRPr="00F3210D">
        <w:rPr>
          <w:rFonts w:cs="Arial"/>
        </w:rPr>
        <w:t xml:space="preserve">aju izostanka adekvatnih programa </w:t>
      </w:r>
      <w:r w:rsidR="00D37805">
        <w:rPr>
          <w:rFonts w:cs="Arial"/>
        </w:rPr>
        <w:t xml:space="preserve">i mjera prevencije i tretmana. </w:t>
      </w:r>
    </w:p>
    <w:tbl>
      <w:tblPr>
        <w:tblStyle w:val="Reetkatablice31"/>
        <w:tblpPr w:leftFromText="180" w:rightFromText="180" w:vertAnchor="text" w:horzAnchor="margin" w:tblpXSpec="center" w:tblpY="706"/>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19"/>
        <w:gridCol w:w="2219"/>
        <w:gridCol w:w="2220"/>
      </w:tblGrid>
      <w:tr w:rsidR="00715845" w:rsidRPr="00715845" w14:paraId="3F38B999" w14:textId="77777777" w:rsidTr="00715845">
        <w:trPr>
          <w:trHeight w:val="20"/>
        </w:trPr>
        <w:tc>
          <w:tcPr>
            <w:tcW w:w="2219" w:type="dxa"/>
            <w:tcBorders>
              <w:bottom w:val="single" w:sz="4" w:space="0" w:color="000000"/>
            </w:tcBorders>
            <w:shd w:val="clear" w:color="auto" w:fill="B6DDE8"/>
            <w:vAlign w:val="center"/>
          </w:tcPr>
          <w:p w14:paraId="708B9138" w14:textId="77777777" w:rsidR="00715845" w:rsidRPr="00715845" w:rsidRDefault="00715845" w:rsidP="00715845">
            <w:pPr>
              <w:spacing w:after="0" w:line="276" w:lineRule="auto"/>
              <w:ind w:firstLine="0"/>
              <w:jc w:val="center"/>
              <w:rPr>
                <w:rFonts w:eastAsia="Times New Roman" w:cs="Arial"/>
                <w:sz w:val="18"/>
                <w:szCs w:val="22"/>
              </w:rPr>
            </w:pPr>
            <w:r w:rsidRPr="00715845">
              <w:rPr>
                <w:rFonts w:eastAsia="Times New Roman" w:cs="Arial"/>
                <w:sz w:val="18"/>
                <w:szCs w:val="22"/>
              </w:rPr>
              <w:t>Dobne skupine</w:t>
            </w:r>
          </w:p>
        </w:tc>
        <w:tc>
          <w:tcPr>
            <w:tcW w:w="2219" w:type="dxa"/>
            <w:tcBorders>
              <w:bottom w:val="single" w:sz="4" w:space="0" w:color="000000"/>
            </w:tcBorders>
            <w:shd w:val="clear" w:color="auto" w:fill="B6DDE8"/>
            <w:vAlign w:val="center"/>
          </w:tcPr>
          <w:p w14:paraId="354F0542" w14:textId="77777777" w:rsidR="00715845" w:rsidRPr="00715845" w:rsidRDefault="00715845" w:rsidP="00715845">
            <w:pPr>
              <w:spacing w:after="0" w:line="276" w:lineRule="auto"/>
              <w:ind w:firstLine="0"/>
              <w:jc w:val="center"/>
              <w:rPr>
                <w:rFonts w:eastAsia="Times New Roman" w:cs="Arial"/>
                <w:sz w:val="18"/>
                <w:szCs w:val="22"/>
              </w:rPr>
            </w:pPr>
            <w:r w:rsidRPr="00715845">
              <w:rPr>
                <w:rFonts w:eastAsia="Times New Roman" w:cs="Arial"/>
                <w:sz w:val="18"/>
                <w:szCs w:val="22"/>
              </w:rPr>
              <w:t>EU %</w:t>
            </w:r>
          </w:p>
        </w:tc>
        <w:tc>
          <w:tcPr>
            <w:tcW w:w="2220" w:type="dxa"/>
            <w:tcBorders>
              <w:bottom w:val="single" w:sz="4" w:space="0" w:color="000000"/>
            </w:tcBorders>
            <w:shd w:val="clear" w:color="auto" w:fill="B6DDE8"/>
            <w:vAlign w:val="center"/>
          </w:tcPr>
          <w:p w14:paraId="33898ED1" w14:textId="77777777" w:rsidR="00715845" w:rsidRPr="00715845" w:rsidRDefault="00715845" w:rsidP="00715845">
            <w:pPr>
              <w:spacing w:after="0" w:line="276" w:lineRule="auto"/>
              <w:ind w:firstLine="0"/>
              <w:jc w:val="center"/>
              <w:rPr>
                <w:rFonts w:eastAsia="Times New Roman" w:cs="Arial"/>
                <w:sz w:val="18"/>
                <w:szCs w:val="22"/>
              </w:rPr>
            </w:pPr>
            <w:r w:rsidRPr="00715845">
              <w:rPr>
                <w:rFonts w:eastAsia="Times New Roman" w:cs="Arial"/>
                <w:sz w:val="18"/>
                <w:szCs w:val="22"/>
              </w:rPr>
              <w:t>RH %</w:t>
            </w:r>
          </w:p>
        </w:tc>
      </w:tr>
      <w:tr w:rsidR="00715845" w:rsidRPr="00715845" w14:paraId="3BA4A87E" w14:textId="77777777" w:rsidTr="00715845">
        <w:trPr>
          <w:trHeight w:val="20"/>
        </w:trPr>
        <w:tc>
          <w:tcPr>
            <w:tcW w:w="2219" w:type="dxa"/>
            <w:tcBorders>
              <w:bottom w:val="nil"/>
            </w:tcBorders>
            <w:vAlign w:val="center"/>
          </w:tcPr>
          <w:p w14:paraId="7E34FBF8" w14:textId="77777777" w:rsidR="00715845" w:rsidRPr="00715845" w:rsidRDefault="00715845" w:rsidP="00715845">
            <w:pPr>
              <w:spacing w:after="0" w:line="276" w:lineRule="auto"/>
              <w:ind w:firstLine="0"/>
              <w:jc w:val="center"/>
              <w:rPr>
                <w:rFonts w:eastAsia="Times New Roman" w:cs="Arial"/>
                <w:sz w:val="18"/>
                <w:szCs w:val="22"/>
              </w:rPr>
            </w:pPr>
            <w:r w:rsidRPr="00715845">
              <w:rPr>
                <w:rFonts w:eastAsia="Times New Roman" w:cs="Arial"/>
                <w:sz w:val="18"/>
                <w:szCs w:val="22"/>
              </w:rPr>
              <w:t>15 - 19</w:t>
            </w:r>
          </w:p>
        </w:tc>
        <w:tc>
          <w:tcPr>
            <w:tcW w:w="2219" w:type="dxa"/>
            <w:tcBorders>
              <w:bottom w:val="nil"/>
            </w:tcBorders>
            <w:vAlign w:val="center"/>
          </w:tcPr>
          <w:p w14:paraId="51B34DAE" w14:textId="77777777" w:rsidR="00715845" w:rsidRPr="00715845" w:rsidRDefault="00715845" w:rsidP="00E55972">
            <w:pPr>
              <w:spacing w:after="0" w:line="276" w:lineRule="auto"/>
              <w:ind w:firstLine="0"/>
              <w:jc w:val="right"/>
              <w:rPr>
                <w:rFonts w:eastAsia="Times New Roman" w:cs="Arial"/>
                <w:sz w:val="18"/>
                <w:szCs w:val="22"/>
              </w:rPr>
            </w:pPr>
            <w:r w:rsidRPr="00715845">
              <w:rPr>
                <w:rFonts w:eastAsia="Times New Roman" w:cs="Arial"/>
                <w:sz w:val="18"/>
                <w:szCs w:val="22"/>
              </w:rPr>
              <w:t>10,7</w:t>
            </w:r>
          </w:p>
        </w:tc>
        <w:tc>
          <w:tcPr>
            <w:tcW w:w="2220" w:type="dxa"/>
            <w:tcBorders>
              <w:bottom w:val="nil"/>
            </w:tcBorders>
            <w:shd w:val="clear" w:color="auto" w:fill="DAEEF3"/>
            <w:vAlign w:val="center"/>
          </w:tcPr>
          <w:p w14:paraId="66B7FE53" w14:textId="77777777" w:rsidR="00715845" w:rsidRPr="00715845" w:rsidRDefault="00715845" w:rsidP="00E55972">
            <w:pPr>
              <w:spacing w:after="0" w:line="276" w:lineRule="auto"/>
              <w:ind w:firstLine="0"/>
              <w:jc w:val="right"/>
              <w:rPr>
                <w:rFonts w:eastAsia="Times New Roman" w:cs="Arial"/>
                <w:sz w:val="18"/>
                <w:szCs w:val="22"/>
              </w:rPr>
            </w:pPr>
            <w:r w:rsidRPr="00715845">
              <w:rPr>
                <w:rFonts w:eastAsia="Times New Roman" w:cs="Arial"/>
                <w:sz w:val="18"/>
                <w:szCs w:val="22"/>
              </w:rPr>
              <w:t>11,2</w:t>
            </w:r>
          </w:p>
        </w:tc>
      </w:tr>
      <w:tr w:rsidR="00715845" w:rsidRPr="00715845" w14:paraId="4DD028BA" w14:textId="77777777" w:rsidTr="00715845">
        <w:trPr>
          <w:trHeight w:val="20"/>
        </w:trPr>
        <w:tc>
          <w:tcPr>
            <w:tcW w:w="2219" w:type="dxa"/>
            <w:tcBorders>
              <w:top w:val="nil"/>
              <w:bottom w:val="nil"/>
            </w:tcBorders>
            <w:vAlign w:val="center"/>
          </w:tcPr>
          <w:p w14:paraId="36E0CAA8" w14:textId="77777777" w:rsidR="00715845" w:rsidRPr="00715845" w:rsidRDefault="00715845" w:rsidP="00715845">
            <w:pPr>
              <w:spacing w:after="0" w:line="276" w:lineRule="auto"/>
              <w:ind w:firstLine="0"/>
              <w:jc w:val="center"/>
              <w:rPr>
                <w:rFonts w:eastAsia="Times New Roman" w:cs="Arial"/>
                <w:sz w:val="18"/>
                <w:szCs w:val="22"/>
              </w:rPr>
            </w:pPr>
            <w:r w:rsidRPr="00715845">
              <w:rPr>
                <w:rFonts w:eastAsia="Times New Roman" w:cs="Arial"/>
                <w:sz w:val="18"/>
                <w:szCs w:val="22"/>
              </w:rPr>
              <w:t>15 - 24</w:t>
            </w:r>
          </w:p>
        </w:tc>
        <w:tc>
          <w:tcPr>
            <w:tcW w:w="2219" w:type="dxa"/>
            <w:tcBorders>
              <w:top w:val="nil"/>
              <w:bottom w:val="nil"/>
            </w:tcBorders>
            <w:vAlign w:val="center"/>
          </w:tcPr>
          <w:p w14:paraId="68CB638C" w14:textId="77777777" w:rsidR="00715845" w:rsidRPr="00715845" w:rsidRDefault="00715845" w:rsidP="00E55972">
            <w:pPr>
              <w:spacing w:after="0" w:line="276" w:lineRule="auto"/>
              <w:ind w:firstLine="0"/>
              <w:jc w:val="right"/>
              <w:rPr>
                <w:rFonts w:eastAsia="Times New Roman" w:cs="Arial"/>
                <w:sz w:val="18"/>
                <w:szCs w:val="22"/>
              </w:rPr>
            </w:pPr>
            <w:r w:rsidRPr="00715845">
              <w:rPr>
                <w:rFonts w:eastAsia="Times New Roman" w:cs="Arial"/>
                <w:sz w:val="18"/>
                <w:szCs w:val="22"/>
              </w:rPr>
              <w:t>14,8</w:t>
            </w:r>
          </w:p>
        </w:tc>
        <w:tc>
          <w:tcPr>
            <w:tcW w:w="2220" w:type="dxa"/>
            <w:tcBorders>
              <w:top w:val="nil"/>
              <w:bottom w:val="nil"/>
            </w:tcBorders>
            <w:shd w:val="clear" w:color="auto" w:fill="DAEEF3"/>
            <w:vAlign w:val="center"/>
          </w:tcPr>
          <w:p w14:paraId="5DB6EDDD" w14:textId="77777777" w:rsidR="00715845" w:rsidRPr="00715845" w:rsidRDefault="00715845" w:rsidP="00E55972">
            <w:pPr>
              <w:spacing w:after="0" w:line="276" w:lineRule="auto"/>
              <w:ind w:firstLine="0"/>
              <w:jc w:val="right"/>
              <w:rPr>
                <w:rFonts w:eastAsia="Times New Roman" w:cs="Arial"/>
                <w:sz w:val="18"/>
                <w:szCs w:val="22"/>
              </w:rPr>
            </w:pPr>
            <w:r w:rsidRPr="00715845">
              <w:rPr>
                <w:rFonts w:eastAsia="Times New Roman" w:cs="Arial"/>
                <w:sz w:val="18"/>
                <w:szCs w:val="22"/>
              </w:rPr>
              <w:t>17,5</w:t>
            </w:r>
          </w:p>
        </w:tc>
      </w:tr>
      <w:tr w:rsidR="00715845" w:rsidRPr="00715845" w14:paraId="39FF2B0F" w14:textId="77777777" w:rsidTr="00715845">
        <w:trPr>
          <w:trHeight w:val="20"/>
        </w:trPr>
        <w:tc>
          <w:tcPr>
            <w:tcW w:w="2219" w:type="dxa"/>
            <w:tcBorders>
              <w:top w:val="nil"/>
              <w:bottom w:val="nil"/>
            </w:tcBorders>
            <w:vAlign w:val="center"/>
          </w:tcPr>
          <w:p w14:paraId="45B7418F" w14:textId="77777777" w:rsidR="00715845" w:rsidRPr="00715845" w:rsidRDefault="00715845" w:rsidP="00715845">
            <w:pPr>
              <w:spacing w:after="0" w:line="276" w:lineRule="auto"/>
              <w:ind w:firstLine="0"/>
              <w:jc w:val="center"/>
              <w:rPr>
                <w:rFonts w:eastAsia="Times New Roman" w:cs="Arial"/>
                <w:sz w:val="18"/>
                <w:szCs w:val="22"/>
              </w:rPr>
            </w:pPr>
            <w:r w:rsidRPr="00715845">
              <w:rPr>
                <w:rFonts w:eastAsia="Times New Roman" w:cs="Arial"/>
                <w:sz w:val="18"/>
                <w:szCs w:val="22"/>
              </w:rPr>
              <w:t>15 - 29</w:t>
            </w:r>
          </w:p>
        </w:tc>
        <w:tc>
          <w:tcPr>
            <w:tcW w:w="2219" w:type="dxa"/>
            <w:tcBorders>
              <w:top w:val="nil"/>
              <w:bottom w:val="nil"/>
            </w:tcBorders>
            <w:vAlign w:val="center"/>
          </w:tcPr>
          <w:p w14:paraId="225AEA8F" w14:textId="77777777" w:rsidR="00715845" w:rsidRPr="00715845" w:rsidRDefault="00715845" w:rsidP="00E55972">
            <w:pPr>
              <w:spacing w:after="0" w:line="276" w:lineRule="auto"/>
              <w:ind w:firstLine="0"/>
              <w:jc w:val="right"/>
              <w:rPr>
                <w:rFonts w:eastAsia="Times New Roman" w:cs="Arial"/>
                <w:sz w:val="18"/>
                <w:szCs w:val="22"/>
              </w:rPr>
            </w:pPr>
            <w:r w:rsidRPr="00715845">
              <w:rPr>
                <w:rFonts w:eastAsia="Times New Roman" w:cs="Arial"/>
                <w:sz w:val="18"/>
                <w:szCs w:val="22"/>
              </w:rPr>
              <w:t>17,1</w:t>
            </w:r>
          </w:p>
        </w:tc>
        <w:tc>
          <w:tcPr>
            <w:tcW w:w="2220" w:type="dxa"/>
            <w:tcBorders>
              <w:top w:val="nil"/>
              <w:bottom w:val="nil"/>
            </w:tcBorders>
            <w:shd w:val="clear" w:color="auto" w:fill="DAEEF3"/>
            <w:vAlign w:val="center"/>
          </w:tcPr>
          <w:p w14:paraId="14E54119" w14:textId="77777777" w:rsidR="00715845" w:rsidRPr="00715845" w:rsidRDefault="00715845" w:rsidP="00E55972">
            <w:pPr>
              <w:spacing w:after="0" w:line="276" w:lineRule="auto"/>
              <w:ind w:firstLine="0"/>
              <w:jc w:val="right"/>
              <w:rPr>
                <w:rFonts w:eastAsia="Times New Roman" w:cs="Arial"/>
                <w:sz w:val="18"/>
                <w:szCs w:val="22"/>
              </w:rPr>
            </w:pPr>
            <w:r w:rsidRPr="00715845">
              <w:rPr>
                <w:rFonts w:eastAsia="Times New Roman" w:cs="Arial"/>
                <w:sz w:val="18"/>
                <w:szCs w:val="22"/>
              </w:rPr>
              <w:t>19,9</w:t>
            </w:r>
          </w:p>
        </w:tc>
      </w:tr>
      <w:tr w:rsidR="00715845" w:rsidRPr="00715845" w14:paraId="3AC74BDE" w14:textId="77777777" w:rsidTr="00715845">
        <w:trPr>
          <w:trHeight w:val="20"/>
        </w:trPr>
        <w:tc>
          <w:tcPr>
            <w:tcW w:w="2219" w:type="dxa"/>
            <w:tcBorders>
              <w:top w:val="nil"/>
              <w:bottom w:val="nil"/>
            </w:tcBorders>
            <w:vAlign w:val="center"/>
          </w:tcPr>
          <w:p w14:paraId="0D23A329" w14:textId="77777777" w:rsidR="00715845" w:rsidRPr="00715845" w:rsidRDefault="00715845" w:rsidP="00715845">
            <w:pPr>
              <w:spacing w:after="0" w:line="276" w:lineRule="auto"/>
              <w:ind w:firstLine="0"/>
              <w:jc w:val="center"/>
              <w:rPr>
                <w:rFonts w:eastAsia="Times New Roman" w:cs="Arial"/>
                <w:sz w:val="18"/>
                <w:szCs w:val="22"/>
              </w:rPr>
            </w:pPr>
            <w:r w:rsidRPr="00715845">
              <w:rPr>
                <w:rFonts w:eastAsia="Times New Roman" w:cs="Arial"/>
                <w:sz w:val="18"/>
                <w:szCs w:val="22"/>
              </w:rPr>
              <w:t>18 - 24</w:t>
            </w:r>
          </w:p>
        </w:tc>
        <w:tc>
          <w:tcPr>
            <w:tcW w:w="2219" w:type="dxa"/>
            <w:tcBorders>
              <w:top w:val="nil"/>
              <w:bottom w:val="nil"/>
            </w:tcBorders>
            <w:vAlign w:val="center"/>
          </w:tcPr>
          <w:p w14:paraId="2B372507" w14:textId="77777777" w:rsidR="00715845" w:rsidRPr="00715845" w:rsidRDefault="00715845" w:rsidP="00E55972">
            <w:pPr>
              <w:spacing w:after="0" w:line="276" w:lineRule="auto"/>
              <w:ind w:firstLine="0"/>
              <w:jc w:val="right"/>
              <w:rPr>
                <w:rFonts w:eastAsia="Times New Roman" w:cs="Arial"/>
                <w:sz w:val="18"/>
                <w:szCs w:val="22"/>
              </w:rPr>
            </w:pPr>
            <w:r w:rsidRPr="00715845">
              <w:rPr>
                <w:rFonts w:eastAsia="Times New Roman" w:cs="Arial"/>
                <w:sz w:val="18"/>
                <w:szCs w:val="22"/>
              </w:rPr>
              <w:t>20,8</w:t>
            </w:r>
          </w:p>
        </w:tc>
        <w:tc>
          <w:tcPr>
            <w:tcW w:w="2220" w:type="dxa"/>
            <w:tcBorders>
              <w:top w:val="nil"/>
              <w:bottom w:val="nil"/>
            </w:tcBorders>
            <w:shd w:val="clear" w:color="auto" w:fill="DAEEF3"/>
            <w:vAlign w:val="center"/>
          </w:tcPr>
          <w:p w14:paraId="7D943BCE" w14:textId="77777777" w:rsidR="00715845" w:rsidRPr="00715845" w:rsidRDefault="00715845" w:rsidP="00E55972">
            <w:pPr>
              <w:spacing w:after="0" w:line="276" w:lineRule="auto"/>
              <w:ind w:firstLine="0"/>
              <w:jc w:val="right"/>
              <w:rPr>
                <w:rFonts w:eastAsia="Times New Roman" w:cs="Arial"/>
                <w:sz w:val="18"/>
                <w:szCs w:val="22"/>
              </w:rPr>
            </w:pPr>
            <w:r w:rsidRPr="00715845">
              <w:rPr>
                <w:rFonts w:eastAsia="Times New Roman" w:cs="Arial"/>
                <w:sz w:val="18"/>
                <w:szCs w:val="22"/>
              </w:rPr>
              <w:t>23,2</w:t>
            </w:r>
          </w:p>
        </w:tc>
      </w:tr>
      <w:tr w:rsidR="00715845" w:rsidRPr="00715845" w14:paraId="4A114591" w14:textId="77777777" w:rsidTr="00715845">
        <w:trPr>
          <w:trHeight w:val="20"/>
        </w:trPr>
        <w:tc>
          <w:tcPr>
            <w:tcW w:w="2219" w:type="dxa"/>
            <w:tcBorders>
              <w:top w:val="nil"/>
              <w:bottom w:val="nil"/>
            </w:tcBorders>
            <w:vAlign w:val="center"/>
          </w:tcPr>
          <w:p w14:paraId="0AB64B35" w14:textId="77777777" w:rsidR="00715845" w:rsidRPr="00715845" w:rsidRDefault="00715845" w:rsidP="00715845">
            <w:pPr>
              <w:spacing w:after="0" w:line="276" w:lineRule="auto"/>
              <w:ind w:firstLine="0"/>
              <w:jc w:val="center"/>
              <w:rPr>
                <w:rFonts w:eastAsia="Times New Roman" w:cs="Arial"/>
                <w:sz w:val="18"/>
                <w:szCs w:val="22"/>
              </w:rPr>
            </w:pPr>
            <w:r w:rsidRPr="00715845">
              <w:rPr>
                <w:rFonts w:eastAsia="Times New Roman" w:cs="Arial"/>
                <w:sz w:val="18"/>
                <w:szCs w:val="22"/>
              </w:rPr>
              <w:t>20 - 24</w:t>
            </w:r>
          </w:p>
        </w:tc>
        <w:tc>
          <w:tcPr>
            <w:tcW w:w="2219" w:type="dxa"/>
            <w:tcBorders>
              <w:top w:val="nil"/>
              <w:bottom w:val="nil"/>
            </w:tcBorders>
            <w:vAlign w:val="center"/>
          </w:tcPr>
          <w:p w14:paraId="0E6FF5A4" w14:textId="77777777" w:rsidR="00715845" w:rsidRPr="00715845" w:rsidRDefault="00715845" w:rsidP="00E55972">
            <w:pPr>
              <w:spacing w:after="0" w:line="276" w:lineRule="auto"/>
              <w:ind w:firstLine="0"/>
              <w:jc w:val="right"/>
              <w:rPr>
                <w:rFonts w:eastAsia="Times New Roman" w:cs="Arial"/>
                <w:sz w:val="18"/>
                <w:szCs w:val="22"/>
              </w:rPr>
            </w:pPr>
            <w:r w:rsidRPr="00715845">
              <w:rPr>
                <w:rFonts w:eastAsia="Times New Roman" w:cs="Arial"/>
                <w:sz w:val="18"/>
                <w:szCs w:val="22"/>
              </w:rPr>
              <w:t>18,7</w:t>
            </w:r>
          </w:p>
        </w:tc>
        <w:tc>
          <w:tcPr>
            <w:tcW w:w="2220" w:type="dxa"/>
            <w:tcBorders>
              <w:top w:val="nil"/>
              <w:bottom w:val="nil"/>
            </w:tcBorders>
            <w:shd w:val="clear" w:color="auto" w:fill="DAEEF3"/>
            <w:vAlign w:val="center"/>
          </w:tcPr>
          <w:p w14:paraId="782F4FB2" w14:textId="77777777" w:rsidR="00715845" w:rsidRPr="00715845" w:rsidRDefault="00715845" w:rsidP="00E55972">
            <w:pPr>
              <w:spacing w:after="0" w:line="276" w:lineRule="auto"/>
              <w:ind w:firstLine="0"/>
              <w:jc w:val="right"/>
              <w:rPr>
                <w:rFonts w:eastAsia="Times New Roman" w:cs="Arial"/>
                <w:sz w:val="18"/>
                <w:szCs w:val="22"/>
              </w:rPr>
            </w:pPr>
            <w:r w:rsidRPr="00715845">
              <w:rPr>
                <w:rFonts w:eastAsia="Times New Roman" w:cs="Arial"/>
                <w:sz w:val="18"/>
                <w:szCs w:val="22"/>
              </w:rPr>
              <w:t>23,7</w:t>
            </w:r>
          </w:p>
        </w:tc>
      </w:tr>
      <w:tr w:rsidR="00715845" w:rsidRPr="00715845" w14:paraId="3A4E9A80" w14:textId="77777777" w:rsidTr="00715845">
        <w:trPr>
          <w:trHeight w:val="20"/>
        </w:trPr>
        <w:tc>
          <w:tcPr>
            <w:tcW w:w="2219" w:type="dxa"/>
            <w:tcBorders>
              <w:top w:val="nil"/>
            </w:tcBorders>
            <w:vAlign w:val="center"/>
          </w:tcPr>
          <w:p w14:paraId="13A6A6B7" w14:textId="77777777" w:rsidR="00715845" w:rsidRPr="00715845" w:rsidRDefault="00715845" w:rsidP="00715845">
            <w:pPr>
              <w:spacing w:after="0" w:line="276" w:lineRule="auto"/>
              <w:ind w:firstLine="0"/>
              <w:jc w:val="center"/>
              <w:rPr>
                <w:rFonts w:eastAsia="Times New Roman" w:cs="Arial"/>
                <w:sz w:val="18"/>
                <w:szCs w:val="22"/>
              </w:rPr>
            </w:pPr>
            <w:r w:rsidRPr="00715845">
              <w:rPr>
                <w:rFonts w:eastAsia="Times New Roman" w:cs="Arial"/>
                <w:sz w:val="18"/>
                <w:szCs w:val="22"/>
              </w:rPr>
              <w:t>25 - 29</w:t>
            </w:r>
          </w:p>
        </w:tc>
        <w:tc>
          <w:tcPr>
            <w:tcW w:w="2219" w:type="dxa"/>
            <w:tcBorders>
              <w:top w:val="nil"/>
            </w:tcBorders>
            <w:vAlign w:val="center"/>
          </w:tcPr>
          <w:p w14:paraId="7B56888D" w14:textId="77777777" w:rsidR="00715845" w:rsidRPr="00715845" w:rsidRDefault="00715845" w:rsidP="00E55972">
            <w:pPr>
              <w:spacing w:after="0" w:line="276" w:lineRule="auto"/>
              <w:ind w:firstLine="0"/>
              <w:jc w:val="right"/>
              <w:rPr>
                <w:rFonts w:eastAsia="Times New Roman" w:cs="Arial"/>
                <w:sz w:val="18"/>
                <w:szCs w:val="22"/>
              </w:rPr>
            </w:pPr>
            <w:r w:rsidRPr="00715845">
              <w:rPr>
                <w:rFonts w:eastAsia="Times New Roman" w:cs="Arial"/>
                <w:sz w:val="18"/>
                <w:szCs w:val="22"/>
              </w:rPr>
              <w:t>25,3</w:t>
            </w:r>
          </w:p>
        </w:tc>
        <w:tc>
          <w:tcPr>
            <w:tcW w:w="2220" w:type="dxa"/>
            <w:tcBorders>
              <w:top w:val="nil"/>
            </w:tcBorders>
            <w:shd w:val="clear" w:color="auto" w:fill="DAEEF3"/>
            <w:vAlign w:val="center"/>
          </w:tcPr>
          <w:p w14:paraId="41C193C4" w14:textId="77777777" w:rsidR="00715845" w:rsidRPr="00715845" w:rsidRDefault="00715845" w:rsidP="00E55972">
            <w:pPr>
              <w:spacing w:after="0" w:line="276" w:lineRule="auto"/>
              <w:ind w:firstLine="0"/>
              <w:jc w:val="right"/>
              <w:rPr>
                <w:rFonts w:eastAsia="Times New Roman" w:cs="Arial"/>
                <w:sz w:val="18"/>
                <w:szCs w:val="22"/>
              </w:rPr>
            </w:pPr>
            <w:r w:rsidRPr="00715845">
              <w:rPr>
                <w:rFonts w:eastAsia="Times New Roman" w:cs="Arial"/>
                <w:sz w:val="18"/>
                <w:szCs w:val="22"/>
              </w:rPr>
              <w:t>27,6</w:t>
            </w:r>
          </w:p>
        </w:tc>
      </w:tr>
    </w:tbl>
    <w:p w14:paraId="10DB9A06" w14:textId="4A1A6DD4" w:rsidR="002062F3" w:rsidRPr="00F3210D" w:rsidRDefault="00BA2F91" w:rsidP="00BA2F91">
      <w:pPr>
        <w:ind w:firstLine="0"/>
        <w:rPr>
          <w:rFonts w:cs="Arial"/>
        </w:rPr>
      </w:pPr>
      <w:r w:rsidRPr="00BA2F91">
        <w:rPr>
          <w:rFonts w:cs="Arial"/>
          <w:i/>
        </w:rPr>
        <w:t>Tablica 44.</w:t>
      </w:r>
      <w:r w:rsidR="002062F3" w:rsidRPr="00F3210D">
        <w:rPr>
          <w:rFonts w:cs="Arial"/>
        </w:rPr>
        <w:t xml:space="preserve"> Usporedba broja mladih s prekomjernom tjelesnom masom - indeksom tjelesne mase od 25 do 29 u EU i HR</w:t>
      </w:r>
    </w:p>
    <w:p w14:paraId="1C40A3EA" w14:textId="77777777" w:rsidR="002062F3" w:rsidRDefault="002062F3" w:rsidP="002062F3">
      <w:pPr>
        <w:jc w:val="center"/>
        <w:rPr>
          <w:rFonts w:cs="Arial"/>
          <w:highlight w:val="cyan"/>
        </w:rPr>
      </w:pPr>
    </w:p>
    <w:p w14:paraId="76DCFB8E" w14:textId="77777777" w:rsidR="002062F3" w:rsidRDefault="002062F3" w:rsidP="002062F3">
      <w:pPr>
        <w:rPr>
          <w:rFonts w:cs="Arial"/>
          <w:highlight w:val="cyan"/>
        </w:rPr>
      </w:pPr>
    </w:p>
    <w:p w14:paraId="16AB7598" w14:textId="77777777" w:rsidR="002062F3" w:rsidRDefault="002062F3" w:rsidP="002062F3">
      <w:pPr>
        <w:rPr>
          <w:rFonts w:cs="Arial"/>
          <w:highlight w:val="cyan"/>
        </w:rPr>
      </w:pPr>
    </w:p>
    <w:p w14:paraId="4ACAF733" w14:textId="77777777" w:rsidR="002062F3" w:rsidRDefault="002062F3" w:rsidP="002062F3">
      <w:pPr>
        <w:rPr>
          <w:rFonts w:cs="Arial"/>
          <w:highlight w:val="cyan"/>
        </w:rPr>
      </w:pPr>
    </w:p>
    <w:p w14:paraId="28C3335D" w14:textId="72F52DF3" w:rsidR="002062F3" w:rsidRPr="00BA2F91" w:rsidRDefault="002062F3" w:rsidP="00BA2F91">
      <w:pPr>
        <w:jc w:val="center"/>
        <w:rPr>
          <w:rFonts w:cs="Arial"/>
          <w:sz w:val="16"/>
          <w:szCs w:val="16"/>
        </w:rPr>
      </w:pPr>
      <w:r w:rsidRPr="00BA2F91">
        <w:rPr>
          <w:rFonts w:cs="Arial"/>
          <w:sz w:val="16"/>
          <w:szCs w:val="16"/>
        </w:rPr>
        <w:t>Izvor: Eurostat Youth, 2.2021.</w:t>
      </w:r>
    </w:p>
    <w:p w14:paraId="639639B2" w14:textId="7B15D443" w:rsidR="002062F3" w:rsidRPr="00561F47" w:rsidRDefault="002062F3" w:rsidP="00BA2F91">
      <w:pPr>
        <w:spacing w:line="276" w:lineRule="auto"/>
        <w:ind w:firstLine="0"/>
        <w:rPr>
          <w:rFonts w:cs="Arial"/>
        </w:rPr>
      </w:pPr>
      <w:r w:rsidRPr="0085129F">
        <w:rPr>
          <w:rFonts w:cs="Arial"/>
        </w:rPr>
        <w:t xml:space="preserve">Prema podacima </w:t>
      </w:r>
      <w:r>
        <w:rPr>
          <w:rFonts w:cs="Arial"/>
        </w:rPr>
        <w:t>N</w:t>
      </w:r>
      <w:r w:rsidRPr="0085129F">
        <w:rPr>
          <w:rFonts w:cs="Arial"/>
        </w:rPr>
        <w:t xml:space="preserve">astavnog zavoda za javno zdravstvo </w:t>
      </w:r>
      <w:r>
        <w:rPr>
          <w:rFonts w:cs="Arial"/>
        </w:rPr>
        <w:t xml:space="preserve">PGŽ koji govore o skupinama bolesti koje zahtjevaju liječnje (pobol stanovništva) za </w:t>
      </w:r>
      <w:r w:rsidRPr="0085129F">
        <w:rPr>
          <w:rFonts w:cs="Arial"/>
        </w:rPr>
        <w:t>dobn</w:t>
      </w:r>
      <w:r>
        <w:rPr>
          <w:rFonts w:cs="Arial"/>
        </w:rPr>
        <w:t>u</w:t>
      </w:r>
      <w:r w:rsidRPr="0085129F">
        <w:rPr>
          <w:rFonts w:cs="Arial"/>
        </w:rPr>
        <w:t xml:space="preserve"> skupin</w:t>
      </w:r>
      <w:r>
        <w:rPr>
          <w:rFonts w:cs="Arial"/>
        </w:rPr>
        <w:t>u od</w:t>
      </w:r>
      <w:r w:rsidRPr="0085129F">
        <w:rPr>
          <w:rFonts w:cs="Arial"/>
        </w:rPr>
        <w:t xml:space="preserve"> 14</w:t>
      </w:r>
      <w:r>
        <w:rPr>
          <w:rFonts w:cs="Arial"/>
        </w:rPr>
        <w:t xml:space="preserve"> do </w:t>
      </w:r>
      <w:r w:rsidRPr="0085129F">
        <w:rPr>
          <w:rFonts w:cs="Arial"/>
        </w:rPr>
        <w:t>30 godina</w:t>
      </w:r>
      <w:r>
        <w:rPr>
          <w:rFonts w:cs="Arial"/>
        </w:rPr>
        <w:t xml:space="preserve">, </w:t>
      </w:r>
      <w:r w:rsidRPr="00A679AD">
        <w:rPr>
          <w:rFonts w:cs="Arial"/>
        </w:rPr>
        <w:t>ukupan broj dijagnoza za navedenu dobnu skupinu je 3628 (muški 1165 ; ženski 2463)</w:t>
      </w:r>
      <w:r>
        <w:rPr>
          <w:rFonts w:cs="Arial"/>
        </w:rPr>
        <w:t xml:space="preserve">, a </w:t>
      </w:r>
      <w:r w:rsidRPr="00A679AD">
        <w:rPr>
          <w:rFonts w:cs="Arial"/>
        </w:rPr>
        <w:t>udio na 10 000 stanovnika je 629.18</w:t>
      </w:r>
      <w:r w:rsidR="00AA4CC3">
        <w:rPr>
          <w:rFonts w:cs="Arial"/>
        </w:rPr>
        <w:t xml:space="preserve"> </w:t>
      </w:r>
      <w:r w:rsidRPr="00A679AD">
        <w:rPr>
          <w:rFonts w:cs="Arial"/>
        </w:rPr>
        <w:t>(m=396,92;</w:t>
      </w:r>
      <w:r w:rsidR="00AA4CC3">
        <w:rPr>
          <w:rFonts w:cs="Arial"/>
        </w:rPr>
        <w:t xml:space="preserve"> </w:t>
      </w:r>
      <w:r w:rsidRPr="00A679AD">
        <w:rPr>
          <w:rFonts w:cs="Arial"/>
        </w:rPr>
        <w:t>ž=869,97).</w:t>
      </w:r>
      <w:r>
        <w:rPr>
          <w:rFonts w:cs="Arial"/>
        </w:rPr>
        <w:t xml:space="preserve"> Prema istim podacima (pobol stanovništva za 2019.) grupe bolesti (prema učestalosti dijagnoza) od kojih najviše obolijevaju mladi u istoj skupini (</w:t>
      </w:r>
      <w:r w:rsidRPr="0085129F">
        <w:rPr>
          <w:rFonts w:cs="Arial"/>
        </w:rPr>
        <w:t>četiri vodeće grupe bolesti prema učestalosti/broju dijagnoza</w:t>
      </w:r>
      <w:r>
        <w:rPr>
          <w:rFonts w:cs="Arial"/>
        </w:rPr>
        <w:t>) su sljedeće: n</w:t>
      </w:r>
      <w:r w:rsidRPr="00AA7CB0">
        <w:rPr>
          <w:rFonts w:cs="Arial"/>
        </w:rPr>
        <w:t xml:space="preserve">ajveći dio dijagnoza i bolesti (344) otpada na </w:t>
      </w:r>
      <w:r w:rsidRPr="00AA7CB0">
        <w:rPr>
          <w:rFonts w:cs="Arial"/>
          <w:b/>
          <w:bCs/>
        </w:rPr>
        <w:t>Vanjske uzroke pobola (nesreće pri prijevozu 87, ostale vanjske uzroke slučajnih ozljeda 228), namjerno nanesene ozljede i ratne ozljede 7 te ostalo</w:t>
      </w:r>
      <w:r>
        <w:rPr>
          <w:rFonts w:cs="Arial"/>
          <w:b/>
          <w:bCs/>
        </w:rPr>
        <w:t xml:space="preserve"> </w:t>
      </w:r>
      <w:r w:rsidRPr="00AA7CB0">
        <w:rPr>
          <w:rFonts w:cs="Arial"/>
          <w:b/>
          <w:bCs/>
        </w:rPr>
        <w:t>22)</w:t>
      </w:r>
      <w:r>
        <w:rPr>
          <w:rFonts w:cs="Arial"/>
          <w:b/>
          <w:bCs/>
        </w:rPr>
        <w:t xml:space="preserve">. </w:t>
      </w:r>
      <w:r w:rsidRPr="00AA7CB0">
        <w:rPr>
          <w:rFonts w:cs="Arial"/>
        </w:rPr>
        <w:t xml:space="preserve">Zatim slijede dijagnoze i bolesti iz skupine </w:t>
      </w:r>
      <w:r w:rsidRPr="00AA7CB0">
        <w:rPr>
          <w:rFonts w:cs="Arial"/>
          <w:b/>
          <w:bCs/>
        </w:rPr>
        <w:t>Duševnih poremećaja i poremećaja ponašanja</w:t>
      </w:r>
      <w:r w:rsidRPr="00AA7CB0">
        <w:rPr>
          <w:rFonts w:cs="Arial"/>
        </w:rPr>
        <w:t xml:space="preserve"> (246) </w:t>
      </w:r>
      <w:r>
        <w:rPr>
          <w:rFonts w:cs="Arial"/>
        </w:rPr>
        <w:t xml:space="preserve">s </w:t>
      </w:r>
      <w:r w:rsidRPr="00AA7CB0">
        <w:rPr>
          <w:rFonts w:cs="Arial"/>
        </w:rPr>
        <w:t>podskupin</w:t>
      </w:r>
      <w:r>
        <w:rPr>
          <w:rFonts w:cs="Arial"/>
        </w:rPr>
        <w:t>ama</w:t>
      </w:r>
      <w:r w:rsidRPr="00AA7CB0">
        <w:rPr>
          <w:rFonts w:cs="Arial"/>
        </w:rPr>
        <w:t>:</w:t>
      </w:r>
      <w:r>
        <w:rPr>
          <w:rFonts w:cs="Arial"/>
        </w:rPr>
        <w:t xml:space="preserve"> p</w:t>
      </w:r>
      <w:r w:rsidRPr="00AA7CB0">
        <w:rPr>
          <w:rFonts w:cs="Arial"/>
        </w:rPr>
        <w:t>oremećaji uzrokovani</w:t>
      </w:r>
      <w:r w:rsidR="00AA4CC3">
        <w:rPr>
          <w:rFonts w:cs="Arial"/>
        </w:rPr>
        <w:t xml:space="preserve"> </w:t>
      </w:r>
      <w:r w:rsidRPr="00AA7CB0">
        <w:rPr>
          <w:rFonts w:cs="Arial"/>
        </w:rPr>
        <w:t>alkoholom</w:t>
      </w:r>
      <w:r>
        <w:rPr>
          <w:rFonts w:cs="Arial"/>
        </w:rPr>
        <w:t>, s</w:t>
      </w:r>
      <w:r w:rsidRPr="00AA7CB0">
        <w:rPr>
          <w:rFonts w:cs="Arial"/>
        </w:rPr>
        <w:t>hizofrenija, shizotipni i sumanuti poremećaji</w:t>
      </w:r>
      <w:r>
        <w:rPr>
          <w:rFonts w:cs="Arial"/>
        </w:rPr>
        <w:t>, n</w:t>
      </w:r>
      <w:r w:rsidRPr="00AA7CB0">
        <w:rPr>
          <w:rFonts w:cs="Arial"/>
        </w:rPr>
        <w:t>eurotski, stresni i somatoformni poremećaji</w:t>
      </w:r>
      <w:r>
        <w:rPr>
          <w:rFonts w:cs="Arial"/>
        </w:rPr>
        <w:t xml:space="preserve"> te o</w:t>
      </w:r>
      <w:r w:rsidRPr="00AA7CB0">
        <w:rPr>
          <w:rFonts w:cs="Arial"/>
        </w:rPr>
        <w:t>stalo.</w:t>
      </w:r>
      <w:r>
        <w:rPr>
          <w:rFonts w:cs="Arial"/>
        </w:rPr>
        <w:t xml:space="preserve"> Najveći</w:t>
      </w:r>
      <w:r w:rsidRPr="0085129F">
        <w:rPr>
          <w:rFonts w:cs="Arial"/>
        </w:rPr>
        <w:t xml:space="preserve"> dio dijagnoza (118)</w:t>
      </w:r>
      <w:r>
        <w:rPr>
          <w:rFonts w:cs="Arial"/>
        </w:rPr>
        <w:t xml:space="preserve"> je</w:t>
      </w:r>
      <w:r w:rsidRPr="0085129F">
        <w:rPr>
          <w:rFonts w:cs="Arial"/>
        </w:rPr>
        <w:t xml:space="preserve"> iz podskupine shizofrenija, shizotipni i sumanuti poremećaji odnosno </w:t>
      </w:r>
      <w:r>
        <w:rPr>
          <w:rFonts w:cs="Arial"/>
        </w:rPr>
        <w:t xml:space="preserve">bolesti povezane s dijagnozama </w:t>
      </w:r>
      <w:r w:rsidRPr="0085129F">
        <w:rPr>
          <w:rFonts w:cs="Arial"/>
        </w:rPr>
        <w:t>u grupi Akutnih prolaznih psihotičnih poremećaja (63 slučaja od ukupno 118)</w:t>
      </w:r>
      <w:r>
        <w:rPr>
          <w:rFonts w:cs="Arial"/>
        </w:rPr>
        <w:t>. N</w:t>
      </w:r>
      <w:r w:rsidRPr="0085129F">
        <w:rPr>
          <w:rFonts w:cs="Arial"/>
        </w:rPr>
        <w:t xml:space="preserve">adalje u toj skupini 36 slučaja/dijagnoza otpada na poremećaje povezane s konzumacijom alkohola (15) i psihoaktivnih droga (21), zatim na poremećaje ponašanja (31 slučaj), nakon toga po učetalosti su dijagnoze iz podgrupe neurotski, stresni i somatoformni poremećaji (28). </w:t>
      </w:r>
      <w:r>
        <w:rPr>
          <w:rFonts w:cs="Arial"/>
        </w:rPr>
        <w:t>Dio</w:t>
      </w:r>
      <w:r w:rsidRPr="0085129F">
        <w:rPr>
          <w:rFonts w:cs="Arial"/>
        </w:rPr>
        <w:t xml:space="preserve"> slučajeva otpada na dijagnozu shizofrenije (22 slučaja)</w:t>
      </w:r>
      <w:r>
        <w:rPr>
          <w:rFonts w:cs="Arial"/>
        </w:rPr>
        <w:t>,</w:t>
      </w:r>
      <w:r w:rsidRPr="0085129F">
        <w:rPr>
          <w:rFonts w:cs="Arial"/>
        </w:rPr>
        <w:t xml:space="preserve"> zatim na depresivne epizode (15) i poremećaje ličnosti (15).</w:t>
      </w:r>
      <w:r>
        <w:rPr>
          <w:rFonts w:cs="Arial"/>
        </w:rPr>
        <w:t xml:space="preserve"> </w:t>
      </w:r>
      <w:r w:rsidRPr="00AA7CB0">
        <w:rPr>
          <w:rFonts w:cs="Arial"/>
        </w:rPr>
        <w:t>Velik dio dijagnoza odnosno bolesti u navedenoj dobnoj skupini pripada skupini Bolesti dišnog sustava (230) te skupini bolesti Mišićno-koštanog sustava i vezivnog</w:t>
      </w:r>
      <w:r>
        <w:rPr>
          <w:rFonts w:cs="Arial"/>
        </w:rPr>
        <w:t>a</w:t>
      </w:r>
      <w:r w:rsidRPr="00AA7CB0">
        <w:rPr>
          <w:rFonts w:cs="Arial"/>
        </w:rPr>
        <w:t xml:space="preserve"> tkiva (224).</w:t>
      </w:r>
      <w:r>
        <w:rPr>
          <w:rFonts w:cs="Arial"/>
        </w:rPr>
        <w:t xml:space="preserve"> Podaci p</w:t>
      </w:r>
      <w:r w:rsidRPr="0085129F">
        <w:rPr>
          <w:rFonts w:cs="Arial"/>
        </w:rPr>
        <w:t>obol</w:t>
      </w:r>
      <w:r>
        <w:rPr>
          <w:rFonts w:cs="Arial"/>
        </w:rPr>
        <w:t>a 2018. godine, za dobne skupine</w:t>
      </w:r>
      <w:r w:rsidRPr="0085129F">
        <w:rPr>
          <w:rFonts w:cs="Arial"/>
        </w:rPr>
        <w:t xml:space="preserve"> </w:t>
      </w:r>
      <w:r>
        <w:rPr>
          <w:rFonts w:cs="Arial"/>
        </w:rPr>
        <w:t xml:space="preserve">od </w:t>
      </w:r>
      <w:r w:rsidRPr="0085129F">
        <w:rPr>
          <w:rFonts w:cs="Arial"/>
        </w:rPr>
        <w:t>14</w:t>
      </w:r>
      <w:r>
        <w:rPr>
          <w:rFonts w:cs="Arial"/>
        </w:rPr>
        <w:t xml:space="preserve"> do </w:t>
      </w:r>
      <w:r w:rsidRPr="0085129F">
        <w:rPr>
          <w:rFonts w:cs="Arial"/>
        </w:rPr>
        <w:t>30 godina</w:t>
      </w:r>
      <w:r>
        <w:rPr>
          <w:rFonts w:cs="Arial"/>
        </w:rPr>
        <w:t xml:space="preserve"> prikazuju gotovo identične omjere kao i za 2019. godinu. Posebno je alarmantan podatak da su mentalne bolesti mladih postale druga grupa bolesti od koje oboljevaju mladi. Iz različitih izvora se može potvrditi da se sve više mladih obraća i traži podršku suočeni s različitim izazovima koje ih ometaju u svakodnevnom životu. Tako iz Izvještaja o radu Psihološkog savjetovališta koji radi u okviru</w:t>
      </w:r>
      <w:r w:rsidR="00AA4CC3">
        <w:rPr>
          <w:rFonts w:cs="Arial"/>
        </w:rPr>
        <w:t xml:space="preserve"> </w:t>
      </w:r>
      <w:r>
        <w:rPr>
          <w:rFonts w:cs="Arial"/>
        </w:rPr>
        <w:t>Sveučilišnog savjetovališnog centra</w:t>
      </w:r>
      <w:r>
        <w:rPr>
          <w:rStyle w:val="FootnoteReference"/>
          <w:rFonts w:cs="Arial"/>
        </w:rPr>
        <w:footnoteReference w:id="230"/>
      </w:r>
      <w:r>
        <w:rPr>
          <w:rFonts w:cs="Arial"/>
        </w:rPr>
        <w:t xml:space="preserve"> vidljivo je da se mladi (studenti) sve više obraćaju ovom Savjetovalištu radi problema i poremećaja s kojima se suočavaju tijekom studija. </w:t>
      </w:r>
      <w:r w:rsidRPr="00072EAB">
        <w:rPr>
          <w:rFonts w:cs="Arial"/>
        </w:rPr>
        <w:t>Usluge svih jedinica SSC-a na raspolaganju su tijekom cijelog perioda trajanja studija, stoga studenti imaju mogućnost po potrebi se javiti s upitima i problemima s kojima se susreću.</w:t>
      </w:r>
      <w:r>
        <w:rPr>
          <w:rFonts w:cs="Arial"/>
        </w:rPr>
        <w:t xml:space="preserve"> </w:t>
      </w:r>
      <w:r w:rsidRPr="00561F47">
        <w:rPr>
          <w:rFonts w:cs="Arial"/>
        </w:rPr>
        <w:t xml:space="preserve">Razlozi zbog kojih se </w:t>
      </w:r>
      <w:r>
        <w:rPr>
          <w:rFonts w:cs="Arial"/>
        </w:rPr>
        <w:t xml:space="preserve">inače </w:t>
      </w:r>
      <w:r w:rsidR="00715845">
        <w:rPr>
          <w:rFonts w:cs="Arial"/>
        </w:rPr>
        <w:t>studenti obraćaju Uredu SSC</w:t>
      </w:r>
      <w:r w:rsidRPr="00561F47">
        <w:rPr>
          <w:rFonts w:cs="Arial"/>
        </w:rPr>
        <w:t xml:space="preserve"> raznoliki su, </w:t>
      </w:r>
      <w:r>
        <w:rPr>
          <w:rFonts w:cs="Arial"/>
        </w:rPr>
        <w:t xml:space="preserve">a najčešće se radi o </w:t>
      </w:r>
      <w:r w:rsidRPr="00561F47">
        <w:rPr>
          <w:rFonts w:cs="Arial"/>
        </w:rPr>
        <w:t>informiranj</w:t>
      </w:r>
      <w:r>
        <w:rPr>
          <w:rFonts w:cs="Arial"/>
        </w:rPr>
        <w:t>u</w:t>
      </w:r>
      <w:r w:rsidRPr="00561F47">
        <w:rPr>
          <w:rFonts w:cs="Arial"/>
        </w:rPr>
        <w:t xml:space="preserve"> o pravima i mogućnostima dostupnima studentima Sveučilišta u Rijeci;</w:t>
      </w:r>
      <w:r>
        <w:rPr>
          <w:rFonts w:cs="Arial"/>
        </w:rPr>
        <w:t xml:space="preserve"> </w:t>
      </w:r>
      <w:r w:rsidRPr="00561F47">
        <w:rPr>
          <w:rFonts w:cs="Arial"/>
        </w:rPr>
        <w:t>potreba za vršnjačkom potporom (studentom-asistentom ili studentom-mentorom);</w:t>
      </w:r>
      <w:r>
        <w:rPr>
          <w:rFonts w:cs="Arial"/>
        </w:rPr>
        <w:t xml:space="preserve"> </w:t>
      </w:r>
      <w:r w:rsidRPr="00561F47">
        <w:rPr>
          <w:rFonts w:cs="Arial"/>
        </w:rPr>
        <w:t>uklanjanje arhitektonskih (prostornih) barijera;</w:t>
      </w:r>
      <w:r>
        <w:rPr>
          <w:rFonts w:cs="Arial"/>
        </w:rPr>
        <w:t xml:space="preserve"> </w:t>
      </w:r>
      <w:r w:rsidRPr="00561F47">
        <w:rPr>
          <w:rFonts w:cs="Arial"/>
        </w:rPr>
        <w:t>prilagodba nastave i ispita;</w:t>
      </w:r>
      <w:r>
        <w:rPr>
          <w:rFonts w:cs="Arial"/>
        </w:rPr>
        <w:t xml:space="preserve"> </w:t>
      </w:r>
      <w:r w:rsidRPr="00561F47">
        <w:rPr>
          <w:rFonts w:cs="Arial"/>
        </w:rPr>
        <w:t>prijava na natječaje za stipendije i druge financijske pomoći</w:t>
      </w:r>
      <w:r>
        <w:rPr>
          <w:rFonts w:cs="Arial"/>
        </w:rPr>
        <w:t>;</w:t>
      </w:r>
      <w:r w:rsidR="00AA4CC3">
        <w:rPr>
          <w:rFonts w:cs="Arial"/>
        </w:rPr>
        <w:t xml:space="preserve"> </w:t>
      </w:r>
      <w:r w:rsidRPr="00561F47">
        <w:rPr>
          <w:rFonts w:cs="Arial"/>
        </w:rPr>
        <w:t>potreb</w:t>
      </w:r>
      <w:r>
        <w:rPr>
          <w:rFonts w:cs="Arial"/>
        </w:rPr>
        <w:t>a</w:t>
      </w:r>
      <w:r w:rsidRPr="00561F47">
        <w:rPr>
          <w:rFonts w:cs="Arial"/>
        </w:rPr>
        <w:t xml:space="preserve"> za specijaliziranim prijevozom.</w:t>
      </w:r>
      <w:r>
        <w:rPr>
          <w:rFonts w:cs="Arial"/>
        </w:rPr>
        <w:t xml:space="preserve"> </w:t>
      </w:r>
    </w:p>
    <w:p w14:paraId="15304360" w14:textId="77777777" w:rsidR="002062F3" w:rsidRDefault="002062F3" w:rsidP="00BA2F91">
      <w:pPr>
        <w:spacing w:line="276" w:lineRule="auto"/>
        <w:ind w:firstLine="0"/>
        <w:rPr>
          <w:rFonts w:cs="Arial"/>
        </w:rPr>
      </w:pPr>
      <w:r w:rsidRPr="00E10D3E">
        <w:rPr>
          <w:rFonts w:cs="Arial"/>
          <w:b/>
          <w:bCs/>
        </w:rPr>
        <w:t>Psihološko savjetovalište</w:t>
      </w:r>
      <w:r w:rsidRPr="00E10D3E">
        <w:rPr>
          <w:rFonts w:cs="Arial"/>
        </w:rPr>
        <w:t xml:space="preserve"> pruža usluge individualnog</w:t>
      </w:r>
      <w:r>
        <w:rPr>
          <w:rFonts w:cs="Arial"/>
        </w:rPr>
        <w:t>a</w:t>
      </w:r>
      <w:r w:rsidRPr="00E10D3E">
        <w:rPr>
          <w:rFonts w:cs="Arial"/>
        </w:rPr>
        <w:t xml:space="preserve"> i grupnog</w:t>
      </w:r>
      <w:r>
        <w:rPr>
          <w:rFonts w:cs="Arial"/>
        </w:rPr>
        <w:t>a</w:t>
      </w:r>
      <w:r w:rsidRPr="00E10D3E">
        <w:rPr>
          <w:rFonts w:cs="Arial"/>
        </w:rPr>
        <w:t xml:space="preserve"> savjetovanja za studente i djelatnike riječkog sveučilišta. Kontinuirano grupno savjetovanje nudi se kroz rad u grupi za pomoć u učenju i polaganju ispita te kroz grupe za pomoć studentima sa socijalnom fobijom te grupe za prevladavanje straha od javnog nastupa. </w:t>
      </w:r>
      <w:r>
        <w:rPr>
          <w:rFonts w:cs="Arial"/>
        </w:rPr>
        <w:t>G</w:t>
      </w:r>
      <w:r w:rsidRPr="00E10D3E">
        <w:rPr>
          <w:rFonts w:cs="Arial"/>
        </w:rPr>
        <w:t>odišnje u tim aktivnostima sudjeluje 400-tinjak osoba u rasponu dobi od 15 do 30 godina. U aktivnostima koje se odnose na radionice i interaktivna predavanja godišnje sudjeluje od 150 do 255 mladih u dobi od 15 do 30 godina.</w:t>
      </w:r>
      <w:r>
        <w:rPr>
          <w:rFonts w:cs="Arial"/>
        </w:rPr>
        <w:t xml:space="preserve"> </w:t>
      </w:r>
    </w:p>
    <w:p w14:paraId="779567F4" w14:textId="77777777" w:rsidR="002062F3" w:rsidRDefault="002062F3" w:rsidP="00BA2F91">
      <w:pPr>
        <w:spacing w:after="0" w:line="276" w:lineRule="auto"/>
        <w:ind w:firstLine="0"/>
        <w:rPr>
          <w:rFonts w:cs="Arial"/>
        </w:rPr>
      </w:pPr>
      <w:r>
        <w:rPr>
          <w:rFonts w:cs="Arial"/>
        </w:rPr>
        <w:t>Broj</w:t>
      </w:r>
      <w:r w:rsidRPr="00E10D3E">
        <w:rPr>
          <w:rFonts w:cs="Arial"/>
        </w:rPr>
        <w:t xml:space="preserve"> </w:t>
      </w:r>
      <w:r>
        <w:rPr>
          <w:rFonts w:cs="Arial"/>
        </w:rPr>
        <w:t xml:space="preserve">mladih koji </w:t>
      </w:r>
      <w:r w:rsidRPr="00E10D3E">
        <w:rPr>
          <w:rFonts w:cs="Arial"/>
        </w:rPr>
        <w:t>iz PGŽ / ostalih županija ili gradova</w:t>
      </w:r>
      <w:r>
        <w:rPr>
          <w:rFonts w:cs="Arial"/>
        </w:rPr>
        <w:t>:</w:t>
      </w:r>
    </w:p>
    <w:p w14:paraId="39C1F0AE" w14:textId="77777777" w:rsidR="002062F3" w:rsidRDefault="002062F3" w:rsidP="00EC6DC1">
      <w:pPr>
        <w:pStyle w:val="ListParagraph"/>
        <w:numPr>
          <w:ilvl w:val="0"/>
          <w:numId w:val="73"/>
        </w:numPr>
        <w:spacing w:after="0" w:line="276" w:lineRule="auto"/>
        <w:rPr>
          <w:rFonts w:cs="Arial"/>
        </w:rPr>
      </w:pPr>
      <w:r w:rsidRPr="00E10D3E">
        <w:rPr>
          <w:rFonts w:cs="Arial"/>
        </w:rPr>
        <w:t xml:space="preserve">Broj korisnika Ureda SSI s prebivalištem u </w:t>
      </w:r>
      <w:r>
        <w:rPr>
          <w:rFonts w:cs="Arial"/>
        </w:rPr>
        <w:t>PGŽ</w:t>
      </w:r>
      <w:r w:rsidRPr="00E10D3E">
        <w:rPr>
          <w:rFonts w:cs="Arial"/>
        </w:rPr>
        <w:t xml:space="preserve"> u dobi od 15 do 30 godina jest 33 (42%)</w:t>
      </w:r>
    </w:p>
    <w:p w14:paraId="603B128F" w14:textId="77777777" w:rsidR="002062F3" w:rsidRDefault="002062F3" w:rsidP="00EC6DC1">
      <w:pPr>
        <w:pStyle w:val="ListParagraph"/>
        <w:numPr>
          <w:ilvl w:val="0"/>
          <w:numId w:val="73"/>
        </w:numPr>
        <w:spacing w:after="0" w:line="276" w:lineRule="auto"/>
        <w:rPr>
          <w:rFonts w:cs="Arial"/>
        </w:rPr>
      </w:pPr>
      <w:r w:rsidRPr="00072EAB">
        <w:rPr>
          <w:rFonts w:cs="Arial"/>
        </w:rPr>
        <w:t xml:space="preserve">65% korisnika Ureda za karijere u dobi od 15 do 30 godina s prebivalištem je u </w:t>
      </w:r>
      <w:r>
        <w:rPr>
          <w:rFonts w:cs="Arial"/>
        </w:rPr>
        <w:t>PGŽ</w:t>
      </w:r>
    </w:p>
    <w:p w14:paraId="5543DF80" w14:textId="77777777" w:rsidR="002062F3" w:rsidRPr="00072EAB" w:rsidRDefault="002062F3" w:rsidP="00EC6DC1">
      <w:pPr>
        <w:pStyle w:val="ListParagraph"/>
        <w:numPr>
          <w:ilvl w:val="0"/>
          <w:numId w:val="73"/>
        </w:numPr>
        <w:spacing w:after="0" w:line="276" w:lineRule="auto"/>
        <w:rPr>
          <w:rFonts w:cs="Arial"/>
        </w:rPr>
      </w:pPr>
      <w:r w:rsidRPr="00072EAB">
        <w:rPr>
          <w:rFonts w:cs="Arial"/>
        </w:rPr>
        <w:t>Podaci za Psihološko savjetovalište pokazuju da se broj korisnika</w:t>
      </w:r>
      <w:r>
        <w:rPr>
          <w:rFonts w:cs="Arial"/>
        </w:rPr>
        <w:t>,</w:t>
      </w:r>
      <w:r w:rsidRPr="00072EAB">
        <w:rPr>
          <w:rFonts w:cs="Arial"/>
        </w:rPr>
        <w:t xml:space="preserve"> koji imaju prebivalište u </w:t>
      </w:r>
      <w:r>
        <w:rPr>
          <w:rFonts w:cs="Arial"/>
        </w:rPr>
        <w:t xml:space="preserve">Primorsko-goranskoj županiji, </w:t>
      </w:r>
      <w:r w:rsidRPr="00072EAB">
        <w:rPr>
          <w:rFonts w:cs="Arial"/>
        </w:rPr>
        <w:t>kreće</w:t>
      </w:r>
      <w:r>
        <w:rPr>
          <w:rFonts w:cs="Arial"/>
        </w:rPr>
        <w:t xml:space="preserve"> </w:t>
      </w:r>
      <w:r w:rsidRPr="00072EAB">
        <w:rPr>
          <w:rFonts w:cs="Arial"/>
        </w:rPr>
        <w:t>oko 45% za istu dobnu skupinu.</w:t>
      </w:r>
    </w:p>
    <w:p w14:paraId="27E20C64" w14:textId="0C7BDB8D" w:rsidR="002062F3" w:rsidRPr="00585A72" w:rsidRDefault="002062F3" w:rsidP="00BA2F91">
      <w:pPr>
        <w:spacing w:line="276" w:lineRule="auto"/>
        <w:ind w:firstLine="0"/>
        <w:rPr>
          <w:rFonts w:cs="Arial"/>
        </w:rPr>
      </w:pPr>
      <w:r>
        <w:rPr>
          <w:rFonts w:cs="Arial"/>
        </w:rPr>
        <w:t>„</w:t>
      </w:r>
      <w:r w:rsidRPr="00072EAB">
        <w:rPr>
          <w:rFonts w:cs="Arial"/>
          <w:i/>
          <w:iCs/>
        </w:rPr>
        <w:t xml:space="preserve">U Psihološkom savjetovalištu Sveučilišnog savjetovališnog centra izražena je tendencija prema kraćem savjetovanju te je prosječan broj susreta osam. Trajanje savjetovanja ovisi o različitim faktorima, a može trajati od nekoliko do 12 susreta. </w:t>
      </w:r>
      <w:r w:rsidRPr="00072EAB">
        <w:rPr>
          <w:rFonts w:cs="Arial"/>
          <w:b/>
          <w:bCs/>
          <w:i/>
          <w:iCs/>
        </w:rPr>
        <w:t>Najizraženije poteškoće s kojima se mladi javljaju vezane su uz anksioznost i depresivnost</w:t>
      </w:r>
      <w:r w:rsidRPr="00072EAB">
        <w:rPr>
          <w:rFonts w:cs="Arial"/>
          <w:i/>
          <w:iCs/>
        </w:rPr>
        <w:t>.</w:t>
      </w:r>
      <w:r w:rsidR="00AA4CC3">
        <w:rPr>
          <w:rFonts w:cs="Arial"/>
          <w:i/>
          <w:iCs/>
        </w:rPr>
        <w:t xml:space="preserve"> </w:t>
      </w:r>
      <w:r w:rsidRPr="00072EAB">
        <w:rPr>
          <w:rFonts w:cs="Arial"/>
          <w:i/>
          <w:iCs/>
        </w:rPr>
        <w:t>Studenti/ice nam se obraćaju zbog straha od javnog nastupa, općenito socijalne anksioznosti, napada panike, problema prilagodbe na studij, strahova vezanih uz neizvjesnost nakon završetka studija itd. Dio studenata/ica javlja se i zbog nezadovoljstva vlastitim životom, gubitka motivacije, osjećaja manje vrijednosti. Primjećujemo i probleme vezane uz regulaciju emocija te nedovoljno razvijene načine suočavanja sa stresom. U ovoj životnoj dobi značajan dio problema su i partnerski odnosi i odnosi s obitelji te pitanje vlastitog identiteta. Uz navedene probleme značajan dio studenata nema razvijene kvalitetne načine učenja i organizacije vremena.</w:t>
      </w:r>
      <w:r>
        <w:rPr>
          <w:rFonts w:cs="Arial"/>
          <w:i/>
          <w:iCs/>
        </w:rPr>
        <w:t xml:space="preserve">“ </w:t>
      </w:r>
      <w:r>
        <w:rPr>
          <w:rStyle w:val="FootnoteReference"/>
          <w:rFonts w:cs="Arial"/>
        </w:rPr>
        <w:footnoteReference w:id="231"/>
      </w:r>
      <w:r>
        <w:rPr>
          <w:rFonts w:cs="Arial"/>
        </w:rPr>
        <w:t xml:space="preserve"> (Izvještaj SSC, dostupno u Arhivi DIP-a, 2.2021.) U ovom Centru djeluje i Savjetovalište za studente s invaliditetom, koji se obraćaju radi problema: </w:t>
      </w:r>
      <w:r w:rsidRPr="00AA7CB0">
        <w:rPr>
          <w:rFonts w:cs="Arial"/>
        </w:rPr>
        <w:t>informiranje o pravima i mogućnostima dostupnima studentima Sveučilišta u Rijeci</w:t>
      </w:r>
      <w:r>
        <w:rPr>
          <w:rFonts w:cs="Arial"/>
        </w:rPr>
        <w:t>;</w:t>
      </w:r>
      <w:r w:rsidR="00AA4CC3">
        <w:rPr>
          <w:rFonts w:cs="Arial"/>
        </w:rPr>
        <w:t xml:space="preserve"> </w:t>
      </w:r>
      <w:r w:rsidRPr="00AA7CB0">
        <w:rPr>
          <w:rFonts w:cs="Arial"/>
        </w:rPr>
        <w:t>potreba za vršnjačkom potporom (studentom-asistentom ili studentom-mentorom)</w:t>
      </w:r>
      <w:r>
        <w:rPr>
          <w:rFonts w:cs="Arial"/>
        </w:rPr>
        <w:t xml:space="preserve">; </w:t>
      </w:r>
      <w:r w:rsidRPr="00AA7CB0">
        <w:rPr>
          <w:rFonts w:cs="Arial"/>
        </w:rPr>
        <w:t>uklanjanje arhitektonskih (prostornih) barijera</w:t>
      </w:r>
      <w:r>
        <w:rPr>
          <w:rFonts w:cs="Arial"/>
        </w:rPr>
        <w:t xml:space="preserve">; </w:t>
      </w:r>
      <w:r w:rsidRPr="00AA7CB0">
        <w:rPr>
          <w:rFonts w:cs="Arial"/>
        </w:rPr>
        <w:t>prilagodba nastave i ispita</w:t>
      </w:r>
      <w:r>
        <w:rPr>
          <w:rFonts w:cs="Arial"/>
        </w:rPr>
        <w:t xml:space="preserve">; </w:t>
      </w:r>
      <w:r w:rsidRPr="00AA7CB0">
        <w:rPr>
          <w:rFonts w:cs="Arial"/>
        </w:rPr>
        <w:t>prijava na natječaje za stipendije i druge financijske pomoći</w:t>
      </w:r>
      <w:r>
        <w:rPr>
          <w:rFonts w:cs="Arial"/>
        </w:rPr>
        <w:t xml:space="preserve">; </w:t>
      </w:r>
      <w:r w:rsidRPr="00AA7CB0">
        <w:rPr>
          <w:rFonts w:cs="Arial"/>
        </w:rPr>
        <w:t>potreba za specijaliziranim prijevozom.</w:t>
      </w:r>
      <w:r>
        <w:rPr>
          <w:rFonts w:cs="Arial"/>
        </w:rPr>
        <w:t xml:space="preserve"> Prema istraživanju o važnosti mentalnog zdravlja koje je provela udruga Aktivni građani „</w:t>
      </w:r>
      <w:r w:rsidRPr="00E876FD">
        <w:rPr>
          <w:rFonts w:cs="Arial"/>
        </w:rPr>
        <w:t>Mentalno zdravlje za sve!</w:t>
      </w:r>
      <w:r>
        <w:rPr>
          <w:rFonts w:cs="Arial"/>
        </w:rPr>
        <w:t>“</w:t>
      </w:r>
      <w:r>
        <w:rPr>
          <w:rStyle w:val="FootnoteReference"/>
          <w:rFonts w:cs="Arial"/>
        </w:rPr>
        <w:footnoteReference w:id="232"/>
      </w:r>
      <w:r>
        <w:rPr>
          <w:rFonts w:cs="Arial"/>
        </w:rPr>
        <w:t xml:space="preserve"> mladi iz PGŽ smatraju da je trenutna situacija pandemije u kojoj žive mladi utjecala na mentalno zdravlje mladih (prosječna ocjena 4,58)</w:t>
      </w:r>
      <w:r>
        <w:rPr>
          <w:rStyle w:val="FootnoteReference"/>
          <w:rFonts w:cs="Arial"/>
        </w:rPr>
        <w:footnoteReference w:id="233"/>
      </w:r>
      <w:r>
        <w:rPr>
          <w:rFonts w:cs="Arial"/>
        </w:rPr>
        <w:t xml:space="preserve">. U istraživanju je sudjelovalo </w:t>
      </w:r>
      <w:r w:rsidRPr="00E876FD">
        <w:rPr>
          <w:rFonts w:cs="Arial"/>
        </w:rPr>
        <w:t>1.830</w:t>
      </w:r>
      <w:r>
        <w:rPr>
          <w:rFonts w:cs="Arial"/>
        </w:rPr>
        <w:t xml:space="preserve"> mladih ispitanika, od 15 do 30 godina,</w:t>
      </w:r>
      <w:r w:rsidRPr="00E876FD">
        <w:rPr>
          <w:rFonts w:cs="Arial"/>
        </w:rPr>
        <w:t xml:space="preserve"> </w:t>
      </w:r>
      <w:r>
        <w:rPr>
          <w:rFonts w:cs="Arial"/>
        </w:rPr>
        <w:t>od čega 9,2% mladih različitih obilježja iz</w:t>
      </w:r>
      <w:r w:rsidRPr="00E876FD">
        <w:rPr>
          <w:rFonts w:cs="Arial"/>
        </w:rPr>
        <w:t xml:space="preserve"> Primorsko-goranske županije.</w:t>
      </w:r>
      <w:r>
        <w:rPr>
          <w:rFonts w:cs="Arial"/>
        </w:rPr>
        <w:t xml:space="preserve"> Podaci o njima su važni jer pokazuju sliku i daju poticaj za nova istraživanja o ovom problemu. Ispitanici iz PGŽ smatraju da je mentalno zdravlje jednako važno kao i fizičko zdravlje (prosječna ocjena 4,83), te da je mentalno zdravlje ljudsko pravo (prosječna ocjena 4,73). Više od pola ispitanika tvrdi da su imali teškoće s mentalnim zdravljem (55%), a samo njih 22,5% je koristilo usluge savjetovališta za mentalne bolesti. Isto tako, nešto više od pola ispitanika je upoznato s radom savjetovališnih centara, a 75,7% ih smatra da ne postoji dovoljan broj savjetovališta. Uključivanje zajednice u osiguravanje psihosocijalne podrške mladima kako bi sačuvali mentalno zdravlje, izrazito je važno. U sklopu provedbe Programa za mlade od 2020. godine je pokrenuta platforma za mlade </w:t>
      </w:r>
      <w:r w:rsidRPr="00FF4F67">
        <w:rPr>
          <w:rFonts w:cs="Arial"/>
          <w:i/>
        </w:rPr>
        <w:t>Sve je ok</w:t>
      </w:r>
      <w:r>
        <w:rPr>
          <w:rFonts w:cs="Arial"/>
        </w:rPr>
        <w:t>, p</w:t>
      </w:r>
      <w:r w:rsidRPr="00585A72">
        <w:rPr>
          <w:rFonts w:cs="Arial"/>
        </w:rPr>
        <w:t xml:space="preserve">rojekt besplatnog psihološkog </w:t>
      </w:r>
      <w:r w:rsidRPr="00FF4F67">
        <w:rPr>
          <w:rFonts w:cs="Arial"/>
          <w:i/>
        </w:rPr>
        <w:t xml:space="preserve">online </w:t>
      </w:r>
      <w:r w:rsidRPr="00585A72">
        <w:rPr>
          <w:rFonts w:cs="Arial"/>
        </w:rPr>
        <w:t>savjetov</w:t>
      </w:r>
      <w:r>
        <w:rPr>
          <w:rFonts w:cs="Arial"/>
        </w:rPr>
        <w:t xml:space="preserve">ališta za </w:t>
      </w:r>
      <w:r w:rsidRPr="006779B5">
        <w:rPr>
          <w:rFonts w:cs="Arial"/>
        </w:rPr>
        <w:t xml:space="preserve">mlade </w:t>
      </w:r>
      <w:hyperlink r:id="rId58" w:history="1">
        <w:r w:rsidRPr="006779B5">
          <w:rPr>
            <w:rStyle w:val="Hyperlink"/>
            <w:rFonts w:cs="Arial"/>
            <w:color w:val="auto"/>
          </w:rPr>
          <w:t>www.svejeok.hr</w:t>
        </w:r>
      </w:hyperlink>
      <w:r w:rsidRPr="006779B5">
        <w:rPr>
          <w:rFonts w:cs="Arial"/>
        </w:rPr>
        <w:t xml:space="preserve">. </w:t>
      </w:r>
      <w:r>
        <w:rPr>
          <w:rFonts w:cs="Arial"/>
        </w:rPr>
        <w:t xml:space="preserve">Otkad je usluga dostupna, obuhvaćen je </w:t>
      </w:r>
      <w:r w:rsidRPr="00585A72">
        <w:rPr>
          <w:rFonts w:cs="Arial"/>
        </w:rPr>
        <w:t>151 korisnik</w:t>
      </w:r>
      <w:r>
        <w:rPr>
          <w:rFonts w:cs="Arial"/>
        </w:rPr>
        <w:t xml:space="preserve"> kojemu je </w:t>
      </w:r>
      <w:r w:rsidRPr="00585A72">
        <w:rPr>
          <w:rFonts w:cs="Arial"/>
        </w:rPr>
        <w:t xml:space="preserve">pružena usluga </w:t>
      </w:r>
      <w:r>
        <w:rPr>
          <w:rFonts w:cs="Arial"/>
        </w:rPr>
        <w:t xml:space="preserve">151 usluge </w:t>
      </w:r>
      <w:r w:rsidRPr="00585A72">
        <w:rPr>
          <w:rFonts w:cs="Arial"/>
        </w:rPr>
        <w:t>savjetovanja, od toga 83 iz Rijeke i drugih gradova i općina u PGŽ, i 68 korisnika iz drugih dijelova RH</w:t>
      </w:r>
      <w:r>
        <w:rPr>
          <w:rFonts w:cs="Arial"/>
        </w:rPr>
        <w:t>.</w:t>
      </w:r>
      <w:r w:rsidRPr="00585A72">
        <w:rPr>
          <w:rFonts w:cs="Arial"/>
        </w:rPr>
        <w:t xml:space="preserve"> Problemi zbog kojih mladi traže uslugu najčešće su anksiozne smetnje ili depresivni simptomi, zatim usamljenost, problemi u obiteljskim odnosima ili u vezama (uključujući i prekid veze), problemi u školi ili na fakultetu, nedostatak koncentracije, nezaposlenost i nemogućnost pronalaska posla, briga za budućnost (npr. briga oko odabira fakulteta), somatoformni poremećaji ili problemi koji proizlaze iz kroničnih bolesti, nezadovoljstvo izgledom i problemi s prehranom.</w:t>
      </w:r>
    </w:p>
    <w:p w14:paraId="26021878" w14:textId="77777777" w:rsidR="002062F3" w:rsidRPr="00C64109" w:rsidRDefault="002062F3" w:rsidP="001F5197">
      <w:pPr>
        <w:spacing w:after="0" w:line="276" w:lineRule="auto"/>
        <w:ind w:firstLine="0"/>
        <w:rPr>
          <w:rFonts w:cs="Arial"/>
        </w:rPr>
      </w:pPr>
      <w:r>
        <w:rPr>
          <w:rFonts w:cs="Arial"/>
        </w:rPr>
        <w:t>O</w:t>
      </w:r>
      <w:r w:rsidRPr="00C64109">
        <w:rPr>
          <w:rFonts w:cs="Arial"/>
        </w:rPr>
        <w:t>v</w:t>
      </w:r>
      <w:r>
        <w:rPr>
          <w:rFonts w:cs="Arial"/>
        </w:rPr>
        <w:t xml:space="preserve">i izazovi i potrebe </w:t>
      </w:r>
      <w:r w:rsidRPr="00C64109">
        <w:rPr>
          <w:rFonts w:cs="Arial"/>
        </w:rPr>
        <w:t>mladih</w:t>
      </w:r>
      <w:r>
        <w:rPr>
          <w:rFonts w:cs="Arial"/>
        </w:rPr>
        <w:t xml:space="preserve"> mogu biti riješeni u organizacijama </w:t>
      </w:r>
      <w:r w:rsidRPr="00C64109">
        <w:rPr>
          <w:rFonts w:cs="Arial"/>
        </w:rPr>
        <w:t>čija</w:t>
      </w:r>
      <w:r>
        <w:rPr>
          <w:rFonts w:cs="Arial"/>
        </w:rPr>
        <w:t xml:space="preserve"> </w:t>
      </w:r>
      <w:r w:rsidRPr="00C64109">
        <w:rPr>
          <w:rFonts w:cs="Arial"/>
        </w:rPr>
        <w:t>djelatnost</w:t>
      </w:r>
      <w:r>
        <w:rPr>
          <w:rFonts w:cs="Arial"/>
        </w:rPr>
        <w:t xml:space="preserve"> </w:t>
      </w:r>
      <w:r w:rsidRPr="00C64109">
        <w:rPr>
          <w:rFonts w:cs="Arial"/>
        </w:rPr>
        <w:t>ima</w:t>
      </w:r>
      <w:r>
        <w:rPr>
          <w:rFonts w:cs="Arial"/>
        </w:rPr>
        <w:t xml:space="preserve"> </w:t>
      </w:r>
      <w:r w:rsidRPr="00C64109">
        <w:rPr>
          <w:rFonts w:cs="Arial"/>
        </w:rPr>
        <w:t>cilj</w:t>
      </w:r>
      <w:r>
        <w:rPr>
          <w:rFonts w:cs="Arial"/>
        </w:rPr>
        <w:t xml:space="preserve"> </w:t>
      </w:r>
      <w:r w:rsidRPr="00C64109">
        <w:rPr>
          <w:rFonts w:cs="Arial"/>
        </w:rPr>
        <w:t>pružanja</w:t>
      </w:r>
      <w:r>
        <w:rPr>
          <w:rFonts w:cs="Arial"/>
        </w:rPr>
        <w:t xml:space="preserve"> </w:t>
      </w:r>
      <w:r w:rsidRPr="00C64109">
        <w:rPr>
          <w:rFonts w:cs="Arial"/>
        </w:rPr>
        <w:t>potpore</w:t>
      </w:r>
      <w:r>
        <w:rPr>
          <w:rFonts w:cs="Arial"/>
        </w:rPr>
        <w:t xml:space="preserve"> </w:t>
      </w:r>
      <w:r w:rsidRPr="00C64109">
        <w:rPr>
          <w:rFonts w:cs="Arial"/>
        </w:rPr>
        <w:t>mladima</w:t>
      </w:r>
      <w:r>
        <w:rPr>
          <w:rFonts w:cs="Arial"/>
        </w:rPr>
        <w:t xml:space="preserve"> </w:t>
      </w:r>
      <w:r w:rsidRPr="00C64109">
        <w:rPr>
          <w:rFonts w:cs="Arial"/>
        </w:rPr>
        <w:t>u</w:t>
      </w:r>
      <w:r>
        <w:rPr>
          <w:rFonts w:cs="Arial"/>
        </w:rPr>
        <w:t xml:space="preserve"> </w:t>
      </w:r>
      <w:r w:rsidRPr="00C64109">
        <w:rPr>
          <w:rFonts w:cs="Arial"/>
        </w:rPr>
        <w:t>području</w:t>
      </w:r>
      <w:r>
        <w:rPr>
          <w:rFonts w:cs="Arial"/>
        </w:rPr>
        <w:t xml:space="preserve"> </w:t>
      </w:r>
      <w:r w:rsidRPr="00C64109">
        <w:rPr>
          <w:rFonts w:cs="Arial"/>
        </w:rPr>
        <w:t>zdravlja</w:t>
      </w:r>
      <w:r>
        <w:rPr>
          <w:rFonts w:cs="Arial"/>
        </w:rPr>
        <w:t xml:space="preserve"> </w:t>
      </w:r>
      <w:r w:rsidRPr="00C64109">
        <w:rPr>
          <w:rFonts w:cs="Arial"/>
        </w:rPr>
        <w:t>općenito</w:t>
      </w:r>
      <w:r>
        <w:rPr>
          <w:rFonts w:cs="Arial"/>
        </w:rPr>
        <w:t xml:space="preserve"> </w:t>
      </w:r>
      <w:r w:rsidRPr="00C64109">
        <w:rPr>
          <w:rFonts w:cs="Arial"/>
        </w:rPr>
        <w:t>(preventiva),</w:t>
      </w:r>
      <w:r>
        <w:rPr>
          <w:rFonts w:cs="Arial"/>
        </w:rPr>
        <w:t xml:space="preserve"> </w:t>
      </w:r>
      <w:r w:rsidRPr="00C64109">
        <w:rPr>
          <w:rFonts w:cs="Arial"/>
        </w:rPr>
        <w:t>a</w:t>
      </w:r>
      <w:r>
        <w:rPr>
          <w:rFonts w:cs="Arial"/>
        </w:rPr>
        <w:t xml:space="preserve"> </w:t>
      </w:r>
      <w:r w:rsidRPr="00C64109">
        <w:rPr>
          <w:rFonts w:cs="Arial"/>
        </w:rPr>
        <w:t>posebno</w:t>
      </w:r>
      <w:r>
        <w:rPr>
          <w:rFonts w:cs="Arial"/>
        </w:rPr>
        <w:t xml:space="preserve"> </w:t>
      </w:r>
      <w:r w:rsidRPr="00C64109">
        <w:rPr>
          <w:rFonts w:cs="Arial"/>
        </w:rPr>
        <w:t>mentalnog</w:t>
      </w:r>
      <w:r>
        <w:rPr>
          <w:rFonts w:cs="Arial"/>
        </w:rPr>
        <w:t xml:space="preserve"> </w:t>
      </w:r>
      <w:r w:rsidRPr="00C64109">
        <w:rPr>
          <w:rFonts w:cs="Arial"/>
        </w:rPr>
        <w:t>i</w:t>
      </w:r>
      <w:r>
        <w:rPr>
          <w:rFonts w:cs="Arial"/>
        </w:rPr>
        <w:t xml:space="preserve"> </w:t>
      </w:r>
      <w:r w:rsidRPr="00C64109">
        <w:rPr>
          <w:rFonts w:cs="Arial"/>
        </w:rPr>
        <w:t>seksualnog</w:t>
      </w:r>
      <w:r>
        <w:rPr>
          <w:rFonts w:cs="Arial"/>
        </w:rPr>
        <w:t xml:space="preserve"> </w:t>
      </w:r>
      <w:r w:rsidRPr="00C64109">
        <w:rPr>
          <w:rFonts w:cs="Arial"/>
        </w:rPr>
        <w:t>zdravlja</w:t>
      </w:r>
      <w:r>
        <w:rPr>
          <w:rFonts w:cs="Arial"/>
        </w:rPr>
        <w:t xml:space="preserve"> </w:t>
      </w:r>
      <w:r w:rsidRPr="00C64109">
        <w:rPr>
          <w:rFonts w:cs="Arial"/>
        </w:rPr>
        <w:t>mladih</w:t>
      </w:r>
      <w:r>
        <w:rPr>
          <w:rFonts w:cs="Arial"/>
        </w:rPr>
        <w:t xml:space="preserve"> </w:t>
      </w:r>
      <w:r w:rsidRPr="00C64109">
        <w:rPr>
          <w:rFonts w:cs="Arial"/>
        </w:rPr>
        <w:t>te</w:t>
      </w:r>
      <w:r>
        <w:rPr>
          <w:rFonts w:cs="Arial"/>
        </w:rPr>
        <w:t xml:space="preserve"> </w:t>
      </w:r>
      <w:r w:rsidRPr="00C64109">
        <w:rPr>
          <w:rFonts w:cs="Arial"/>
        </w:rPr>
        <w:t>promocije</w:t>
      </w:r>
      <w:r>
        <w:rPr>
          <w:rFonts w:cs="Arial"/>
        </w:rPr>
        <w:t xml:space="preserve"> </w:t>
      </w:r>
      <w:r w:rsidRPr="00C64109">
        <w:rPr>
          <w:rFonts w:cs="Arial"/>
        </w:rPr>
        <w:t>zdravih</w:t>
      </w:r>
      <w:r>
        <w:rPr>
          <w:rFonts w:cs="Arial"/>
        </w:rPr>
        <w:t xml:space="preserve"> </w:t>
      </w:r>
      <w:r w:rsidRPr="00C64109">
        <w:rPr>
          <w:rFonts w:cs="Arial"/>
        </w:rPr>
        <w:t>stilova</w:t>
      </w:r>
      <w:r>
        <w:rPr>
          <w:rFonts w:cs="Arial"/>
        </w:rPr>
        <w:t xml:space="preserve"> </w:t>
      </w:r>
      <w:r w:rsidRPr="00C64109">
        <w:rPr>
          <w:rFonts w:cs="Arial"/>
        </w:rPr>
        <w:t>života,</w:t>
      </w:r>
      <w:r>
        <w:rPr>
          <w:rFonts w:cs="Arial"/>
        </w:rPr>
        <w:t xml:space="preserve"> </w:t>
      </w:r>
      <w:r w:rsidRPr="00C64109">
        <w:rPr>
          <w:rFonts w:cs="Arial"/>
        </w:rPr>
        <w:t>poput</w:t>
      </w:r>
      <w:r>
        <w:rPr>
          <w:rFonts w:cs="Arial"/>
        </w:rPr>
        <w:t xml:space="preserve"> </w:t>
      </w:r>
      <w:r w:rsidRPr="00C64109">
        <w:rPr>
          <w:rFonts w:cs="Arial"/>
        </w:rPr>
        <w:t>sportskih</w:t>
      </w:r>
      <w:r>
        <w:rPr>
          <w:rFonts w:cs="Arial"/>
        </w:rPr>
        <w:t xml:space="preserve"> </w:t>
      </w:r>
      <w:r w:rsidRPr="00C64109">
        <w:rPr>
          <w:rFonts w:cs="Arial"/>
        </w:rPr>
        <w:t>i</w:t>
      </w:r>
      <w:r>
        <w:rPr>
          <w:rFonts w:cs="Arial"/>
        </w:rPr>
        <w:t xml:space="preserve"> </w:t>
      </w:r>
      <w:r w:rsidRPr="00C64109">
        <w:rPr>
          <w:rFonts w:cs="Arial"/>
        </w:rPr>
        <w:t>fizičkih</w:t>
      </w:r>
      <w:r>
        <w:rPr>
          <w:rFonts w:cs="Arial"/>
        </w:rPr>
        <w:t xml:space="preserve"> </w:t>
      </w:r>
      <w:r w:rsidRPr="00C64109">
        <w:rPr>
          <w:rFonts w:cs="Arial"/>
        </w:rPr>
        <w:t>aktivnosti.</w:t>
      </w:r>
      <w:r>
        <w:rPr>
          <w:rFonts w:cs="Arial"/>
        </w:rPr>
        <w:t xml:space="preserve"> Cilj ovih aktivnosti je </w:t>
      </w:r>
      <w:r w:rsidRPr="00C64109">
        <w:rPr>
          <w:rFonts w:cs="Arial"/>
        </w:rPr>
        <w:t>spriječiti</w:t>
      </w:r>
      <w:r>
        <w:rPr>
          <w:rFonts w:cs="Arial"/>
        </w:rPr>
        <w:t xml:space="preserve"> </w:t>
      </w:r>
      <w:r w:rsidRPr="00C64109">
        <w:rPr>
          <w:rFonts w:cs="Arial"/>
        </w:rPr>
        <w:t>poremećaje</w:t>
      </w:r>
      <w:r>
        <w:rPr>
          <w:rFonts w:cs="Arial"/>
        </w:rPr>
        <w:t xml:space="preserve"> </w:t>
      </w:r>
      <w:r w:rsidRPr="00C64109">
        <w:rPr>
          <w:rFonts w:cs="Arial"/>
        </w:rPr>
        <w:t>u</w:t>
      </w:r>
      <w:r>
        <w:rPr>
          <w:rFonts w:cs="Arial"/>
        </w:rPr>
        <w:t xml:space="preserve"> </w:t>
      </w:r>
      <w:r w:rsidRPr="00C64109">
        <w:rPr>
          <w:rFonts w:cs="Arial"/>
        </w:rPr>
        <w:t>prehrani,</w:t>
      </w:r>
      <w:r>
        <w:rPr>
          <w:rFonts w:cs="Arial"/>
        </w:rPr>
        <w:t xml:space="preserve"> </w:t>
      </w:r>
      <w:r w:rsidRPr="00C64109">
        <w:rPr>
          <w:rFonts w:cs="Arial"/>
        </w:rPr>
        <w:t>bolesti</w:t>
      </w:r>
      <w:r>
        <w:rPr>
          <w:rFonts w:cs="Arial"/>
        </w:rPr>
        <w:t xml:space="preserve"> </w:t>
      </w:r>
      <w:r w:rsidRPr="00C64109">
        <w:rPr>
          <w:rFonts w:cs="Arial"/>
        </w:rPr>
        <w:t>ovisnosti</w:t>
      </w:r>
      <w:r>
        <w:rPr>
          <w:rFonts w:cs="Arial"/>
        </w:rPr>
        <w:t xml:space="preserve"> </w:t>
      </w:r>
      <w:r w:rsidRPr="00C64109">
        <w:rPr>
          <w:rFonts w:cs="Arial"/>
        </w:rPr>
        <w:t>i</w:t>
      </w:r>
      <w:r>
        <w:rPr>
          <w:rFonts w:cs="Arial"/>
        </w:rPr>
        <w:t xml:space="preserve"> </w:t>
      </w:r>
      <w:r w:rsidRPr="00C64109">
        <w:rPr>
          <w:rFonts w:cs="Arial"/>
        </w:rPr>
        <w:t>nasilno</w:t>
      </w:r>
      <w:r>
        <w:rPr>
          <w:rFonts w:cs="Arial"/>
        </w:rPr>
        <w:t xml:space="preserve"> </w:t>
      </w:r>
      <w:r w:rsidRPr="00C64109">
        <w:rPr>
          <w:rFonts w:cs="Arial"/>
        </w:rPr>
        <w:t>ponašanje</w:t>
      </w:r>
      <w:r>
        <w:rPr>
          <w:rFonts w:cs="Arial"/>
        </w:rPr>
        <w:t xml:space="preserve"> </w:t>
      </w:r>
      <w:r w:rsidRPr="00C64109">
        <w:rPr>
          <w:rFonts w:cs="Arial"/>
        </w:rPr>
        <w:t>mladih</w:t>
      </w:r>
      <w:r>
        <w:rPr>
          <w:rFonts w:cs="Arial"/>
        </w:rPr>
        <w:t xml:space="preserve"> i sačuvati mentalno zdravlje mladih</w:t>
      </w:r>
      <w:r w:rsidRPr="00C64109">
        <w:rPr>
          <w:rFonts w:cs="Arial"/>
        </w:rPr>
        <w:t>.</w:t>
      </w:r>
      <w:r>
        <w:rPr>
          <w:rFonts w:cs="Arial"/>
        </w:rPr>
        <w:t xml:space="preserve"> One se mogu </w:t>
      </w:r>
      <w:r w:rsidRPr="00C64109">
        <w:rPr>
          <w:rFonts w:cs="Arial"/>
        </w:rPr>
        <w:t>financirati</w:t>
      </w:r>
      <w:r>
        <w:rPr>
          <w:rFonts w:cs="Arial"/>
        </w:rPr>
        <w:t xml:space="preserve"> </w:t>
      </w:r>
      <w:r w:rsidRPr="00C64109">
        <w:rPr>
          <w:rFonts w:cs="Arial"/>
        </w:rPr>
        <w:t>iz</w:t>
      </w:r>
      <w:r>
        <w:rPr>
          <w:rFonts w:cs="Arial"/>
        </w:rPr>
        <w:t xml:space="preserve"> </w:t>
      </w:r>
      <w:r w:rsidRPr="00C64109">
        <w:rPr>
          <w:rFonts w:cs="Arial"/>
        </w:rPr>
        <w:t>raznih</w:t>
      </w:r>
      <w:r>
        <w:rPr>
          <w:rFonts w:cs="Arial"/>
        </w:rPr>
        <w:t xml:space="preserve"> </w:t>
      </w:r>
      <w:r w:rsidRPr="00C64109">
        <w:rPr>
          <w:rFonts w:cs="Arial"/>
        </w:rPr>
        <w:t>izvora:</w:t>
      </w:r>
      <w:r>
        <w:rPr>
          <w:rFonts w:cs="Arial"/>
        </w:rPr>
        <w:t xml:space="preserve"> </w:t>
      </w:r>
      <w:r w:rsidRPr="00C64109">
        <w:rPr>
          <w:rFonts w:cs="Arial"/>
        </w:rPr>
        <w:t>država,</w:t>
      </w:r>
      <w:r>
        <w:rPr>
          <w:rFonts w:cs="Arial"/>
        </w:rPr>
        <w:t xml:space="preserve"> </w:t>
      </w:r>
      <w:r w:rsidRPr="00C64109">
        <w:rPr>
          <w:rFonts w:cs="Arial"/>
        </w:rPr>
        <w:t>JP(R)LS,</w:t>
      </w:r>
      <w:r>
        <w:rPr>
          <w:rFonts w:cs="Arial"/>
        </w:rPr>
        <w:t xml:space="preserve"> </w:t>
      </w:r>
      <w:r w:rsidRPr="00C64109">
        <w:rPr>
          <w:rFonts w:cs="Arial"/>
        </w:rPr>
        <w:t>pojedinci,</w:t>
      </w:r>
      <w:r>
        <w:rPr>
          <w:rFonts w:cs="Arial"/>
        </w:rPr>
        <w:t xml:space="preserve"> </w:t>
      </w:r>
      <w:r w:rsidRPr="00C64109">
        <w:rPr>
          <w:rFonts w:cs="Arial"/>
        </w:rPr>
        <w:t>inozemni,</w:t>
      </w:r>
      <w:r>
        <w:rPr>
          <w:rFonts w:cs="Arial"/>
        </w:rPr>
        <w:t xml:space="preserve"> </w:t>
      </w:r>
      <w:r w:rsidRPr="00C64109">
        <w:rPr>
          <w:rFonts w:cs="Arial"/>
        </w:rPr>
        <w:t>javni</w:t>
      </w:r>
      <w:r>
        <w:rPr>
          <w:rFonts w:cs="Arial"/>
        </w:rPr>
        <w:t xml:space="preserve"> </w:t>
      </w:r>
      <w:r w:rsidRPr="00C64109">
        <w:rPr>
          <w:rFonts w:cs="Arial"/>
        </w:rPr>
        <w:t>i</w:t>
      </w:r>
      <w:r>
        <w:rPr>
          <w:rFonts w:cs="Arial"/>
        </w:rPr>
        <w:t xml:space="preserve"> </w:t>
      </w:r>
      <w:r w:rsidRPr="00C64109">
        <w:rPr>
          <w:rFonts w:cs="Arial"/>
        </w:rPr>
        <w:t>ekonomski</w:t>
      </w:r>
      <w:r>
        <w:rPr>
          <w:rFonts w:cs="Arial"/>
        </w:rPr>
        <w:t xml:space="preserve"> </w:t>
      </w:r>
      <w:r w:rsidRPr="00C64109">
        <w:rPr>
          <w:rFonts w:cs="Arial"/>
        </w:rPr>
        <w:t>izvori,</w:t>
      </w:r>
      <w:r>
        <w:rPr>
          <w:rFonts w:cs="Arial"/>
        </w:rPr>
        <w:t xml:space="preserve"> </w:t>
      </w:r>
      <w:r w:rsidRPr="00C64109">
        <w:rPr>
          <w:rFonts w:cs="Arial"/>
        </w:rPr>
        <w:t>ekonomski</w:t>
      </w:r>
      <w:r>
        <w:rPr>
          <w:rFonts w:cs="Arial"/>
        </w:rPr>
        <w:t xml:space="preserve"> </w:t>
      </w:r>
      <w:r w:rsidRPr="00C64109">
        <w:rPr>
          <w:rFonts w:cs="Arial"/>
        </w:rPr>
        <w:t>(privatni)</w:t>
      </w:r>
      <w:r>
        <w:rPr>
          <w:rFonts w:cs="Arial"/>
        </w:rPr>
        <w:t xml:space="preserve"> </w:t>
      </w:r>
      <w:r w:rsidRPr="00C64109">
        <w:rPr>
          <w:rFonts w:cs="Arial"/>
        </w:rPr>
        <w:t>sektor.</w:t>
      </w:r>
      <w:r>
        <w:rPr>
          <w:rFonts w:cs="Arial"/>
        </w:rPr>
        <w:t xml:space="preserve"> </w:t>
      </w:r>
      <w:r w:rsidRPr="00C64109">
        <w:rPr>
          <w:rFonts w:cs="Arial"/>
        </w:rPr>
        <w:t>Vrste</w:t>
      </w:r>
      <w:r>
        <w:rPr>
          <w:rFonts w:cs="Arial"/>
        </w:rPr>
        <w:t xml:space="preserve"> </w:t>
      </w:r>
      <w:r w:rsidRPr="00C64109">
        <w:rPr>
          <w:rFonts w:cs="Arial"/>
        </w:rPr>
        <w:t>takvih</w:t>
      </w:r>
      <w:r>
        <w:rPr>
          <w:rFonts w:cs="Arial"/>
        </w:rPr>
        <w:t xml:space="preserve"> </w:t>
      </w:r>
      <w:r w:rsidRPr="00C64109">
        <w:rPr>
          <w:rFonts w:cs="Arial"/>
        </w:rPr>
        <w:t>organizacija</w:t>
      </w:r>
      <w:r>
        <w:rPr>
          <w:rFonts w:cs="Arial"/>
        </w:rPr>
        <w:t xml:space="preserve"> </w:t>
      </w:r>
      <w:r w:rsidRPr="00C64109">
        <w:rPr>
          <w:rFonts w:cs="Arial"/>
        </w:rPr>
        <w:t>i</w:t>
      </w:r>
      <w:r>
        <w:rPr>
          <w:rFonts w:cs="Arial"/>
        </w:rPr>
        <w:t xml:space="preserve"> </w:t>
      </w:r>
      <w:r w:rsidRPr="00C64109">
        <w:rPr>
          <w:rFonts w:cs="Arial"/>
        </w:rPr>
        <w:t>aktivnosti</w:t>
      </w:r>
      <w:r>
        <w:rPr>
          <w:rFonts w:cs="Arial"/>
        </w:rPr>
        <w:t xml:space="preserve"> </w:t>
      </w:r>
      <w:r w:rsidRPr="00C64109">
        <w:rPr>
          <w:rFonts w:cs="Arial"/>
        </w:rPr>
        <w:t>jesu:</w:t>
      </w:r>
    </w:p>
    <w:p w14:paraId="397179A7" w14:textId="77777777" w:rsidR="002062F3" w:rsidRPr="00AA7CB0" w:rsidRDefault="002062F3" w:rsidP="00EC6DC1">
      <w:pPr>
        <w:pStyle w:val="ListParagraph"/>
        <w:numPr>
          <w:ilvl w:val="0"/>
          <w:numId w:val="40"/>
        </w:numPr>
        <w:spacing w:after="0" w:line="276" w:lineRule="auto"/>
        <w:ind w:left="0"/>
        <w:rPr>
          <w:rFonts w:cs="Arial"/>
        </w:rPr>
      </w:pPr>
      <w:r w:rsidRPr="00620EEE">
        <w:rPr>
          <w:rFonts w:cs="Arial"/>
        </w:rPr>
        <w:t>Javne ustanove u zdravstvu, bez obzira na osnivača (privatno, državno, JL(R)S</w:t>
      </w:r>
      <w:r>
        <w:rPr>
          <w:rFonts w:cs="Arial"/>
        </w:rPr>
        <w:t>)</w:t>
      </w:r>
      <w:r w:rsidRPr="00620EEE">
        <w:rPr>
          <w:rFonts w:cs="Arial"/>
        </w:rPr>
        <w:t xml:space="preserve">: </w:t>
      </w:r>
      <w:r w:rsidRPr="00AA7CB0">
        <w:rPr>
          <w:rFonts w:cs="Arial"/>
        </w:rPr>
        <w:t>bolnice, domovi zdravlja, centri za rehabilitaciju, lječilišta i sl.</w:t>
      </w:r>
      <w:r>
        <w:rPr>
          <w:rFonts w:cs="Arial"/>
        </w:rPr>
        <w:t xml:space="preserve">; </w:t>
      </w:r>
      <w:r w:rsidRPr="00AA7CB0">
        <w:rPr>
          <w:rFonts w:cs="Arial"/>
        </w:rPr>
        <w:t>zavodi i instituti za unaprjeđenje zdravlja, odjeli prevencije i liječenje bolesti za mlade (npr. odjel za prevenciju i liječenje ovisnosti ili/i zavodi za javno zdravstvo (timovi preventivne medicine za srednjoškolce i studente, savjetovališta za mlade (ginekološko, psihološko i sl.), ljekarne, ustanove koje prate i kontroliraju prehranu učenika i studenata u školskim i studentskim menzama (zavodi za javno zdravstvo) i sl.</w:t>
      </w:r>
    </w:p>
    <w:p w14:paraId="5154CF23" w14:textId="77777777" w:rsidR="002062F3" w:rsidRPr="00A679AD" w:rsidRDefault="002062F3" w:rsidP="00EC6DC1">
      <w:pPr>
        <w:pStyle w:val="ListParagraph"/>
        <w:numPr>
          <w:ilvl w:val="0"/>
          <w:numId w:val="40"/>
        </w:numPr>
        <w:spacing w:after="0" w:line="276" w:lineRule="auto"/>
        <w:ind w:left="0"/>
        <w:rPr>
          <w:rFonts w:cs="Arial"/>
        </w:rPr>
      </w:pPr>
      <w:r w:rsidRPr="00620EEE">
        <w:rPr>
          <w:rFonts w:cs="Arial"/>
        </w:rPr>
        <w:t>Organizacije civilnog društva koje unaprjeđuju zdrave stilove života:</w:t>
      </w:r>
      <w:r>
        <w:rPr>
          <w:rFonts w:cs="Arial"/>
        </w:rPr>
        <w:t xml:space="preserve"> </w:t>
      </w:r>
      <w:r w:rsidRPr="00A679AD">
        <w:rPr>
          <w:rFonts w:cs="Arial"/>
        </w:rPr>
        <w:t>sportski klubovi i druge organizacije za sport i sportsku rekreaciju, sportski savezi, Hrvatski olimpijski odbor i dr.</w:t>
      </w:r>
      <w:r>
        <w:rPr>
          <w:rFonts w:cs="Arial"/>
        </w:rPr>
        <w:t xml:space="preserve">; </w:t>
      </w:r>
      <w:r w:rsidRPr="00A679AD">
        <w:rPr>
          <w:rFonts w:cs="Arial"/>
        </w:rPr>
        <w:t>organizacije civilnog društva koje daju potporu mladima u promociji zdravih stilova života (planinarska društva, izviđači, udruge koje se bave alternativnim stilovima života (tečaji joge, zdrava prehrana i sl.)</w:t>
      </w:r>
      <w:r>
        <w:rPr>
          <w:rFonts w:cs="Arial"/>
        </w:rPr>
        <w:t>;</w:t>
      </w:r>
      <w:r w:rsidRPr="00A679AD">
        <w:rPr>
          <w:rFonts w:cs="Arial"/>
        </w:rPr>
        <w:t xml:space="preserve"> organizacije koje unaprjeđuju život mladih koji imaju zdravstvene i druge razvojne teškoće i dr.; organizacije civilnog društva koje daju potporu u liječenju bolesti ovisnosti, poremećaja prehrane i sl. te poremećaja u ponašanju (nasilnog i dr.); odgojno-obrazovne ustanove i druge neprofitne organizacije koje u okviru svoje osnovne djelatnosti imaju aktivnosti kojima se promiču zdravi stilovi života – školska sportska društva, sveučilišni sportski savezi i sl.</w:t>
      </w:r>
    </w:p>
    <w:p w14:paraId="3D9B58E4" w14:textId="77777777" w:rsidR="002062F3" w:rsidRPr="00620EEE" w:rsidRDefault="002062F3" w:rsidP="00EC6DC1">
      <w:pPr>
        <w:pStyle w:val="ListParagraph"/>
        <w:numPr>
          <w:ilvl w:val="0"/>
          <w:numId w:val="40"/>
        </w:numPr>
        <w:spacing w:after="0" w:line="276" w:lineRule="auto"/>
        <w:ind w:left="0"/>
        <w:rPr>
          <w:rFonts w:cs="Arial"/>
        </w:rPr>
      </w:pPr>
      <w:r w:rsidRPr="00620EEE">
        <w:rPr>
          <w:rFonts w:cs="Arial"/>
        </w:rPr>
        <w:t xml:space="preserve">Druge organizacije i modeli koji promiču zdrave stilove života kroz razne projekte, akcije ili aktivnosti, npr. Projekt </w:t>
      </w:r>
      <w:r>
        <w:rPr>
          <w:rFonts w:cs="Arial"/>
        </w:rPr>
        <w:t>„</w:t>
      </w:r>
      <w:r w:rsidRPr="00620EEE">
        <w:rPr>
          <w:rFonts w:cs="Arial"/>
        </w:rPr>
        <w:t xml:space="preserve">Mreža zdravih gradova”, Akcija </w:t>
      </w:r>
      <w:r>
        <w:rPr>
          <w:rFonts w:cs="Arial"/>
        </w:rPr>
        <w:t>„</w:t>
      </w:r>
      <w:r w:rsidRPr="00620EEE">
        <w:rPr>
          <w:rFonts w:cs="Arial"/>
        </w:rPr>
        <w:t>Gradovi i općine prijatelji djece”, razni kampovi (sportski i dr.).</w:t>
      </w:r>
    </w:p>
    <w:p w14:paraId="4A2C3007" w14:textId="77777777" w:rsidR="00715845" w:rsidRDefault="00715845">
      <w:pPr>
        <w:spacing w:after="160" w:line="259" w:lineRule="auto"/>
        <w:ind w:firstLine="0"/>
        <w:jc w:val="left"/>
        <w:rPr>
          <w:rFonts w:cs="Arial"/>
        </w:rPr>
      </w:pPr>
      <w:r>
        <w:rPr>
          <w:rFonts w:cs="Arial"/>
        </w:rPr>
        <w:br w:type="page"/>
      </w:r>
    </w:p>
    <w:p w14:paraId="16566978" w14:textId="5DB01CDA" w:rsidR="002062F3" w:rsidRPr="00C64109" w:rsidRDefault="002062F3" w:rsidP="001F5197">
      <w:pPr>
        <w:spacing w:line="276" w:lineRule="auto"/>
        <w:ind w:firstLine="0"/>
        <w:rPr>
          <w:rFonts w:cs="Arial"/>
        </w:rPr>
      </w:pPr>
      <w:r w:rsidRPr="00B90072">
        <w:rPr>
          <w:rFonts w:cs="Arial"/>
          <w:b/>
          <w:bCs/>
        </w:rPr>
        <w:t>Rezultati</w:t>
      </w:r>
      <w:r>
        <w:rPr>
          <w:rFonts w:cs="Arial"/>
          <w:b/>
          <w:bCs/>
        </w:rPr>
        <w:t xml:space="preserve"> </w:t>
      </w:r>
      <w:r w:rsidRPr="00B90072">
        <w:rPr>
          <w:rFonts w:cs="Arial"/>
          <w:b/>
          <w:bCs/>
        </w:rPr>
        <w:t>prikupljanja</w:t>
      </w:r>
      <w:r>
        <w:rPr>
          <w:rFonts w:cs="Arial"/>
          <w:b/>
          <w:bCs/>
        </w:rPr>
        <w:t xml:space="preserve"> </w:t>
      </w:r>
      <w:r w:rsidRPr="00B90072">
        <w:rPr>
          <w:rFonts w:cs="Arial"/>
          <w:b/>
          <w:bCs/>
        </w:rPr>
        <w:t>podataka</w:t>
      </w:r>
      <w:r>
        <w:rPr>
          <w:rFonts w:cs="Arial"/>
          <w:b/>
          <w:bCs/>
        </w:rPr>
        <w:t xml:space="preserve"> </w:t>
      </w:r>
      <w:r w:rsidRPr="00B90072">
        <w:rPr>
          <w:rFonts w:cs="Arial"/>
          <w:b/>
          <w:bCs/>
        </w:rPr>
        <w:t>za</w:t>
      </w:r>
      <w:r>
        <w:rPr>
          <w:rFonts w:cs="Arial"/>
          <w:b/>
          <w:bCs/>
        </w:rPr>
        <w:t xml:space="preserve"> „</w:t>
      </w:r>
      <w:r w:rsidRPr="00B90072">
        <w:rPr>
          <w:rFonts w:cs="Arial"/>
          <w:b/>
          <w:bCs/>
        </w:rPr>
        <w:t>mapu</w:t>
      </w:r>
      <w:r>
        <w:rPr>
          <w:rFonts w:cs="Arial"/>
          <w:b/>
          <w:bCs/>
        </w:rPr>
        <w:t xml:space="preserve"> </w:t>
      </w:r>
      <w:r w:rsidRPr="00B90072">
        <w:rPr>
          <w:rFonts w:cs="Arial"/>
          <w:b/>
          <w:bCs/>
        </w:rPr>
        <w:t>zajednice</w:t>
      </w:r>
      <w:r>
        <w:rPr>
          <w:rFonts w:cs="Arial"/>
          <w:b/>
          <w:bCs/>
        </w:rPr>
        <w:t xml:space="preserve"> </w:t>
      </w:r>
      <w:r w:rsidRPr="00B90072">
        <w:rPr>
          <w:rFonts w:cs="Arial"/>
          <w:b/>
          <w:bCs/>
        </w:rPr>
        <w:t>mladih</w:t>
      </w:r>
      <w:r>
        <w:rPr>
          <w:rFonts w:cs="Arial"/>
          <w:b/>
          <w:bCs/>
        </w:rPr>
        <w:t xml:space="preserve"> </w:t>
      </w:r>
      <w:r w:rsidRPr="00B90072">
        <w:rPr>
          <w:rFonts w:cs="Arial"/>
          <w:b/>
          <w:bCs/>
        </w:rPr>
        <w:t>PGŽ”</w:t>
      </w:r>
      <w:r>
        <w:rPr>
          <w:rFonts w:cs="Arial"/>
          <w:b/>
          <w:bCs/>
        </w:rPr>
        <w:t xml:space="preserve"> </w:t>
      </w:r>
      <w:r w:rsidRPr="00B90072">
        <w:rPr>
          <w:rFonts w:cs="Arial"/>
          <w:b/>
          <w:bCs/>
        </w:rPr>
        <w:t>u</w:t>
      </w:r>
      <w:r>
        <w:rPr>
          <w:rFonts w:cs="Arial"/>
          <w:b/>
          <w:bCs/>
        </w:rPr>
        <w:t xml:space="preserve"> </w:t>
      </w:r>
      <w:r w:rsidRPr="00B90072">
        <w:rPr>
          <w:rFonts w:cs="Arial"/>
          <w:b/>
          <w:bCs/>
        </w:rPr>
        <w:t>području</w:t>
      </w:r>
      <w:r>
        <w:rPr>
          <w:rFonts w:cs="Arial"/>
          <w:b/>
          <w:bCs/>
        </w:rPr>
        <w:t xml:space="preserve"> </w:t>
      </w:r>
      <w:r w:rsidRPr="00B90072">
        <w:rPr>
          <w:rFonts w:cs="Arial"/>
          <w:b/>
          <w:bCs/>
        </w:rPr>
        <w:t>zdravlja</w:t>
      </w:r>
      <w:r>
        <w:rPr>
          <w:rFonts w:cs="Arial"/>
          <w:b/>
          <w:bCs/>
        </w:rPr>
        <w:t xml:space="preserve"> </w:t>
      </w:r>
      <w:r w:rsidRPr="00B90072">
        <w:rPr>
          <w:rFonts w:cs="Arial"/>
          <w:b/>
          <w:bCs/>
        </w:rPr>
        <w:t>i</w:t>
      </w:r>
      <w:r>
        <w:rPr>
          <w:rFonts w:cs="Arial"/>
          <w:b/>
          <w:bCs/>
        </w:rPr>
        <w:t xml:space="preserve"> </w:t>
      </w:r>
      <w:r w:rsidRPr="00B90072">
        <w:rPr>
          <w:rFonts w:cs="Arial"/>
          <w:b/>
          <w:bCs/>
        </w:rPr>
        <w:t>dobrobiti</w:t>
      </w:r>
      <w:r>
        <w:rPr>
          <w:rFonts w:cs="Arial"/>
          <w:b/>
          <w:bCs/>
        </w:rPr>
        <w:t xml:space="preserve"> mladih</w:t>
      </w:r>
    </w:p>
    <w:p w14:paraId="0C18DF50" w14:textId="7CE35FED" w:rsidR="002062F3" w:rsidRPr="00D942F3" w:rsidRDefault="002062F3" w:rsidP="001F5197">
      <w:pPr>
        <w:spacing w:line="276" w:lineRule="auto"/>
        <w:ind w:firstLine="0"/>
        <w:rPr>
          <w:rFonts w:cs="Arial"/>
        </w:rPr>
      </w:pPr>
      <w:r w:rsidRPr="00C64109">
        <w:rPr>
          <w:rFonts w:cs="Arial"/>
        </w:rPr>
        <w:t>Analiza</w:t>
      </w:r>
      <w:r>
        <w:rPr>
          <w:rFonts w:cs="Arial"/>
        </w:rPr>
        <w:t xml:space="preserve"> </w:t>
      </w:r>
      <w:r w:rsidRPr="00C64109">
        <w:rPr>
          <w:rFonts w:cs="Arial"/>
        </w:rPr>
        <w:t>dostupnih</w:t>
      </w:r>
      <w:r>
        <w:rPr>
          <w:rFonts w:cs="Arial"/>
        </w:rPr>
        <w:t xml:space="preserve"> </w:t>
      </w:r>
      <w:r w:rsidRPr="00C64109">
        <w:rPr>
          <w:rFonts w:cs="Arial"/>
        </w:rPr>
        <w:t>podatka</w:t>
      </w:r>
      <w:r>
        <w:rPr>
          <w:rFonts w:cs="Arial"/>
        </w:rPr>
        <w:t xml:space="preserve"> </w:t>
      </w:r>
      <w:r w:rsidRPr="00C64109">
        <w:rPr>
          <w:rFonts w:cs="Arial"/>
        </w:rPr>
        <w:t>s</w:t>
      </w:r>
      <w:r>
        <w:rPr>
          <w:rFonts w:cs="Arial"/>
        </w:rPr>
        <w:t xml:space="preserve"> </w:t>
      </w:r>
      <w:r w:rsidRPr="00C64109">
        <w:rPr>
          <w:rFonts w:cs="Arial"/>
        </w:rPr>
        <w:t>područja</w:t>
      </w:r>
      <w:r>
        <w:rPr>
          <w:rFonts w:cs="Arial"/>
        </w:rPr>
        <w:t xml:space="preserve"> PGŽ </w:t>
      </w:r>
      <w:r w:rsidRPr="00C64109">
        <w:rPr>
          <w:rFonts w:cs="Arial"/>
        </w:rPr>
        <w:t>pokazala</w:t>
      </w:r>
      <w:r>
        <w:rPr>
          <w:rFonts w:cs="Arial"/>
        </w:rPr>
        <w:t xml:space="preserve"> </w:t>
      </w:r>
      <w:r w:rsidRPr="00C64109">
        <w:rPr>
          <w:rFonts w:cs="Arial"/>
        </w:rPr>
        <w:t>je</w:t>
      </w:r>
      <w:r>
        <w:rPr>
          <w:rFonts w:cs="Arial"/>
        </w:rPr>
        <w:t xml:space="preserve"> </w:t>
      </w:r>
      <w:r w:rsidRPr="00C64109">
        <w:rPr>
          <w:rFonts w:cs="Arial"/>
        </w:rPr>
        <w:t>da</w:t>
      </w:r>
      <w:r>
        <w:rPr>
          <w:rFonts w:cs="Arial"/>
        </w:rPr>
        <w:t xml:space="preserve"> </w:t>
      </w:r>
      <w:r w:rsidRPr="00C64109">
        <w:rPr>
          <w:rFonts w:cs="Arial"/>
        </w:rPr>
        <w:t>se</w:t>
      </w:r>
      <w:r>
        <w:rPr>
          <w:rFonts w:cs="Arial"/>
        </w:rPr>
        <w:t xml:space="preserve"> </w:t>
      </w:r>
      <w:r w:rsidRPr="00C64109">
        <w:rPr>
          <w:rFonts w:cs="Arial"/>
        </w:rPr>
        <w:t>aktivnosti</w:t>
      </w:r>
      <w:r>
        <w:rPr>
          <w:rFonts w:cs="Arial"/>
        </w:rPr>
        <w:t xml:space="preserve"> </w:t>
      </w:r>
      <w:r w:rsidRPr="00C64109">
        <w:rPr>
          <w:rFonts w:cs="Arial"/>
        </w:rPr>
        <w:t>i</w:t>
      </w:r>
      <w:r>
        <w:rPr>
          <w:rFonts w:cs="Arial"/>
        </w:rPr>
        <w:t xml:space="preserve"> </w:t>
      </w:r>
      <w:r w:rsidRPr="00C64109">
        <w:rPr>
          <w:rFonts w:cs="Arial"/>
        </w:rPr>
        <w:t>programi,</w:t>
      </w:r>
      <w:r>
        <w:rPr>
          <w:rFonts w:cs="Arial"/>
        </w:rPr>
        <w:t xml:space="preserve"> </w:t>
      </w:r>
      <w:r w:rsidRPr="00C64109">
        <w:rPr>
          <w:rFonts w:cs="Arial"/>
        </w:rPr>
        <w:t>kao</w:t>
      </w:r>
      <w:r>
        <w:rPr>
          <w:rFonts w:cs="Arial"/>
        </w:rPr>
        <w:t xml:space="preserve"> </w:t>
      </w:r>
      <w:r w:rsidRPr="00C64109">
        <w:rPr>
          <w:rFonts w:cs="Arial"/>
        </w:rPr>
        <w:t>i</w:t>
      </w:r>
      <w:r>
        <w:rPr>
          <w:rFonts w:cs="Arial"/>
        </w:rPr>
        <w:t xml:space="preserve"> </w:t>
      </w:r>
      <w:r w:rsidRPr="00C64109">
        <w:rPr>
          <w:rFonts w:cs="Arial"/>
        </w:rPr>
        <w:t>sustavno</w:t>
      </w:r>
      <w:r>
        <w:rPr>
          <w:rFonts w:cs="Arial"/>
        </w:rPr>
        <w:t xml:space="preserve"> </w:t>
      </w:r>
      <w:r w:rsidRPr="00C64109">
        <w:rPr>
          <w:rFonts w:cs="Arial"/>
        </w:rPr>
        <w:t>praćenje</w:t>
      </w:r>
      <w:r>
        <w:rPr>
          <w:rFonts w:cs="Arial"/>
        </w:rPr>
        <w:t xml:space="preserve"> </w:t>
      </w:r>
      <w:r w:rsidRPr="00C64109">
        <w:rPr>
          <w:rFonts w:cs="Arial"/>
        </w:rPr>
        <w:t>i</w:t>
      </w:r>
      <w:r>
        <w:rPr>
          <w:rFonts w:cs="Arial"/>
        </w:rPr>
        <w:t xml:space="preserve"> </w:t>
      </w:r>
      <w:r w:rsidRPr="00C64109">
        <w:rPr>
          <w:rFonts w:cs="Arial"/>
        </w:rPr>
        <w:t>potpora</w:t>
      </w:r>
      <w:r>
        <w:rPr>
          <w:rFonts w:cs="Arial"/>
        </w:rPr>
        <w:t xml:space="preserve"> </w:t>
      </w:r>
      <w:r w:rsidRPr="00C64109">
        <w:rPr>
          <w:rFonts w:cs="Arial"/>
        </w:rPr>
        <w:t>zdravlju</w:t>
      </w:r>
      <w:r>
        <w:rPr>
          <w:rFonts w:cs="Arial"/>
        </w:rPr>
        <w:t xml:space="preserve"> </w:t>
      </w:r>
      <w:r w:rsidRPr="00C64109">
        <w:rPr>
          <w:rFonts w:cs="Arial"/>
        </w:rPr>
        <w:t>i</w:t>
      </w:r>
      <w:r>
        <w:rPr>
          <w:rFonts w:cs="Arial"/>
        </w:rPr>
        <w:t xml:space="preserve"> dobrobiti </w:t>
      </w:r>
      <w:r w:rsidRPr="00C64109">
        <w:rPr>
          <w:rFonts w:cs="Arial"/>
        </w:rPr>
        <w:t>mladih</w:t>
      </w:r>
      <w:r>
        <w:rPr>
          <w:rFonts w:cs="Arial"/>
        </w:rPr>
        <w:t xml:space="preserve">, </w:t>
      </w:r>
      <w:r w:rsidRPr="00C64109">
        <w:rPr>
          <w:rFonts w:cs="Arial"/>
        </w:rPr>
        <w:t>provodi</w:t>
      </w:r>
      <w:r>
        <w:rPr>
          <w:rFonts w:cs="Arial"/>
        </w:rPr>
        <w:t xml:space="preserve"> </w:t>
      </w:r>
      <w:r w:rsidRPr="00C64109">
        <w:rPr>
          <w:rFonts w:cs="Arial"/>
        </w:rPr>
        <w:t>na</w:t>
      </w:r>
      <w:r>
        <w:rPr>
          <w:rFonts w:cs="Arial"/>
        </w:rPr>
        <w:t xml:space="preserve"> </w:t>
      </w:r>
      <w:r w:rsidRPr="00C64109">
        <w:rPr>
          <w:rFonts w:cs="Arial"/>
        </w:rPr>
        <w:t>nekoliko</w:t>
      </w:r>
      <w:r>
        <w:rPr>
          <w:rFonts w:cs="Arial"/>
        </w:rPr>
        <w:t xml:space="preserve"> </w:t>
      </w:r>
      <w:r w:rsidRPr="00C64109">
        <w:rPr>
          <w:rFonts w:cs="Arial"/>
        </w:rPr>
        <w:t>načina</w:t>
      </w:r>
      <w:r>
        <w:rPr>
          <w:rFonts w:cs="Arial"/>
        </w:rPr>
        <w:t xml:space="preserve"> </w:t>
      </w:r>
      <w:r w:rsidRPr="00C64109">
        <w:rPr>
          <w:rFonts w:cs="Arial"/>
        </w:rPr>
        <w:t>uključujući</w:t>
      </w:r>
      <w:r>
        <w:rPr>
          <w:rFonts w:cs="Arial"/>
        </w:rPr>
        <w:t xml:space="preserve"> </w:t>
      </w:r>
      <w:r w:rsidRPr="00C64109">
        <w:rPr>
          <w:rFonts w:cs="Arial"/>
        </w:rPr>
        <w:t>razne</w:t>
      </w:r>
      <w:r>
        <w:rPr>
          <w:rFonts w:cs="Arial"/>
        </w:rPr>
        <w:t xml:space="preserve"> </w:t>
      </w:r>
      <w:r w:rsidRPr="00C64109">
        <w:rPr>
          <w:rFonts w:cs="Arial"/>
        </w:rPr>
        <w:t>institucije</w:t>
      </w:r>
      <w:r>
        <w:rPr>
          <w:rFonts w:cs="Arial"/>
        </w:rPr>
        <w:t xml:space="preserve"> </w:t>
      </w:r>
      <w:r w:rsidRPr="00C64109">
        <w:rPr>
          <w:rFonts w:cs="Arial"/>
        </w:rPr>
        <w:t>i</w:t>
      </w:r>
      <w:r>
        <w:rPr>
          <w:rFonts w:cs="Arial"/>
        </w:rPr>
        <w:t xml:space="preserve"> </w:t>
      </w:r>
      <w:r w:rsidRPr="00C64109">
        <w:rPr>
          <w:rFonts w:cs="Arial"/>
        </w:rPr>
        <w:t>programe:</w:t>
      </w:r>
      <w:r>
        <w:rPr>
          <w:rFonts w:cs="Arial"/>
        </w:rPr>
        <w:t xml:space="preserve"> </w:t>
      </w:r>
      <w:r w:rsidRPr="00AA7CB0">
        <w:rPr>
          <w:rFonts w:cs="Arial"/>
        </w:rPr>
        <w:t>sustavno planiranje unaprjeđenja zdravlja i dobrobiti opće populacije, među kojima su i mladi, metodom suvremenog planiranja u javnim politikama (“</w:t>
      </w:r>
      <w:r w:rsidRPr="00AA7CB0">
        <w:rPr>
          <w:rFonts w:cs="Arial"/>
          <w:i/>
          <w:iCs/>
        </w:rPr>
        <w:t>evidence based policy</w:t>
      </w:r>
      <w:r w:rsidRPr="00AA7CB0">
        <w:rPr>
          <w:rFonts w:cs="Arial"/>
        </w:rPr>
        <w:t>”) osposobljavanjem stručnjaka za strateško planiranje i prikupljanjem podatka za prve planove za zdravlje već od 2004.</w:t>
      </w:r>
      <w:r>
        <w:rPr>
          <w:rStyle w:val="FootnoteReference"/>
          <w:rFonts w:cs="Arial"/>
        </w:rPr>
        <w:footnoteReference w:id="234"/>
      </w:r>
      <w:r w:rsidRPr="00AA7CB0">
        <w:rPr>
          <w:rFonts w:cs="Arial"/>
        </w:rPr>
        <w:t xml:space="preserve"> U okviru projekta </w:t>
      </w:r>
      <w:r w:rsidRPr="00FF4F67">
        <w:rPr>
          <w:rFonts w:cs="Arial"/>
          <w:i/>
        </w:rPr>
        <w:t xml:space="preserve">Zdrava </w:t>
      </w:r>
      <w:r>
        <w:rPr>
          <w:rFonts w:cs="Arial"/>
          <w:i/>
        </w:rPr>
        <w:t>Ž</w:t>
      </w:r>
      <w:r w:rsidRPr="00FF4F67">
        <w:rPr>
          <w:rFonts w:cs="Arial"/>
          <w:i/>
        </w:rPr>
        <w:t>upanija</w:t>
      </w:r>
      <w:r>
        <w:rPr>
          <w:rFonts w:cs="Arial"/>
        </w:rPr>
        <w:t xml:space="preserve"> </w:t>
      </w:r>
      <w:r w:rsidRPr="00AA7CB0">
        <w:rPr>
          <w:rFonts w:cs="Arial"/>
        </w:rPr>
        <w:t>već je 2006</w:t>
      </w:r>
      <w:r>
        <w:rPr>
          <w:rFonts w:cs="Arial"/>
        </w:rPr>
        <w:t>.</w:t>
      </w:r>
      <w:r w:rsidRPr="00AA7CB0">
        <w:rPr>
          <w:rFonts w:cs="Arial"/>
        </w:rPr>
        <w:t xml:space="preserve"> donesen Plan za zdravlje PGŽ</w:t>
      </w:r>
      <w:r>
        <w:rPr>
          <w:rStyle w:val="FootnoteReference"/>
          <w:rFonts w:cs="Arial"/>
        </w:rPr>
        <w:footnoteReference w:id="235"/>
      </w:r>
      <w:r w:rsidRPr="00AA7CB0">
        <w:rPr>
          <w:rFonts w:cs="Arial"/>
        </w:rPr>
        <w:t xml:space="preserve"> . Od 2015</w:t>
      </w:r>
      <w:r>
        <w:rPr>
          <w:rFonts w:cs="Arial"/>
        </w:rPr>
        <w:t>.</w:t>
      </w:r>
      <w:r w:rsidRPr="00AA7CB0">
        <w:rPr>
          <w:rFonts w:cs="Arial"/>
        </w:rPr>
        <w:t xml:space="preserve"> do 2018</w:t>
      </w:r>
      <w:r>
        <w:rPr>
          <w:rFonts w:cs="Arial"/>
        </w:rPr>
        <w:t>.</w:t>
      </w:r>
      <w:r w:rsidRPr="00AA7CB0">
        <w:rPr>
          <w:rFonts w:cs="Arial"/>
        </w:rPr>
        <w:t xml:space="preserve"> godine je na snazi Plan za zdravlje i socijalno blagostanje PGŽ</w:t>
      </w:r>
      <w:r>
        <w:rPr>
          <w:rStyle w:val="FootnoteReference"/>
          <w:rFonts w:cs="Arial"/>
        </w:rPr>
        <w:footnoteReference w:id="236"/>
      </w:r>
      <w:r w:rsidRPr="00AA7CB0">
        <w:rPr>
          <w:rFonts w:cs="Arial"/>
        </w:rPr>
        <w:t xml:space="preserve"> u kojem su doneseni prioriteti javno zdravstveni: </w:t>
      </w:r>
      <w:r w:rsidRPr="00AA7CB0">
        <w:rPr>
          <w:rFonts w:cs="Arial"/>
          <w:i/>
          <w:iCs/>
        </w:rPr>
        <w:t>prevencija bolesti srca i krvožilja, unaprjeđenje mentalnog zdravlja kroz životnu dob, unaprjeđenje zdravstvene pismenosti te rana dijagnostika i detekcija djece s teškoćama u razvoju</w:t>
      </w:r>
      <w:r>
        <w:rPr>
          <w:rFonts w:cs="Arial"/>
        </w:rPr>
        <w:t xml:space="preserve"> i s</w:t>
      </w:r>
      <w:r w:rsidRPr="00AA7CB0">
        <w:rPr>
          <w:rFonts w:cs="Arial"/>
        </w:rPr>
        <w:t xml:space="preserve">ocijalni: </w:t>
      </w:r>
      <w:r w:rsidRPr="00AA7CB0">
        <w:rPr>
          <w:rFonts w:cs="Arial"/>
          <w:i/>
          <w:iCs/>
        </w:rPr>
        <w:t xml:space="preserve">unaprjeđenje skrbi o starijim osobama, poticanje socijalne i ekonomske uključenosti mladih, razvoj udomiteljstva djece u PGŽ, razvoj stambenih zajednica za socijalno osjetljive skupine. </w:t>
      </w:r>
      <w:r>
        <w:rPr>
          <w:rFonts w:cs="Arial"/>
        </w:rPr>
        <w:t xml:space="preserve">PGŽ </w:t>
      </w:r>
      <w:r w:rsidRPr="00D942F3">
        <w:rPr>
          <w:rFonts w:cs="Arial"/>
        </w:rPr>
        <w:t>je</w:t>
      </w:r>
      <w:r>
        <w:rPr>
          <w:rFonts w:cs="Arial"/>
        </w:rPr>
        <w:t xml:space="preserve"> </w:t>
      </w:r>
      <w:r w:rsidRPr="00D942F3">
        <w:rPr>
          <w:rFonts w:cs="Arial"/>
        </w:rPr>
        <w:t>osim</w:t>
      </w:r>
      <w:r>
        <w:rPr>
          <w:rFonts w:cs="Arial"/>
        </w:rPr>
        <w:t xml:space="preserve"> </w:t>
      </w:r>
      <w:r w:rsidRPr="00D942F3">
        <w:rPr>
          <w:rFonts w:cs="Arial"/>
        </w:rPr>
        <w:t>što</w:t>
      </w:r>
      <w:r>
        <w:rPr>
          <w:rFonts w:cs="Arial"/>
        </w:rPr>
        <w:t xml:space="preserve"> </w:t>
      </w:r>
      <w:r w:rsidRPr="00D942F3">
        <w:rPr>
          <w:rFonts w:cs="Arial"/>
        </w:rPr>
        <w:t>je</w:t>
      </w:r>
      <w:r>
        <w:rPr>
          <w:rFonts w:cs="Arial"/>
        </w:rPr>
        <w:t xml:space="preserve"> </w:t>
      </w:r>
      <w:r w:rsidRPr="00D942F3">
        <w:rPr>
          <w:rFonts w:cs="Arial"/>
        </w:rPr>
        <w:t>dobro</w:t>
      </w:r>
      <w:r>
        <w:rPr>
          <w:rFonts w:cs="Arial"/>
        </w:rPr>
        <w:t xml:space="preserve"> u</w:t>
      </w:r>
      <w:r w:rsidRPr="00D942F3">
        <w:rPr>
          <w:rFonts w:cs="Arial"/>
        </w:rPr>
        <w:t>mrežena</w:t>
      </w:r>
      <w:r>
        <w:rPr>
          <w:rFonts w:cs="Arial"/>
        </w:rPr>
        <w:t xml:space="preserve"> </w:t>
      </w:r>
      <w:r w:rsidRPr="00D942F3">
        <w:rPr>
          <w:rFonts w:cs="Arial"/>
        </w:rPr>
        <w:t>zdravstvenim</w:t>
      </w:r>
      <w:r>
        <w:rPr>
          <w:rFonts w:cs="Arial"/>
        </w:rPr>
        <w:t xml:space="preserve"> </w:t>
      </w:r>
      <w:r w:rsidRPr="00D942F3">
        <w:rPr>
          <w:rFonts w:cs="Arial"/>
        </w:rPr>
        <w:t>ustanovama,</w:t>
      </w:r>
      <w:r>
        <w:rPr>
          <w:rFonts w:cs="Arial"/>
        </w:rPr>
        <w:t xml:space="preserve"> </w:t>
      </w:r>
      <w:r w:rsidRPr="00D942F3">
        <w:rPr>
          <w:rFonts w:cs="Arial"/>
        </w:rPr>
        <w:t>ujedno</w:t>
      </w:r>
      <w:r>
        <w:rPr>
          <w:rFonts w:cs="Arial"/>
        </w:rPr>
        <w:t xml:space="preserve"> </w:t>
      </w:r>
      <w:r w:rsidRPr="00D942F3">
        <w:rPr>
          <w:rFonts w:cs="Arial"/>
        </w:rPr>
        <w:t>i</w:t>
      </w:r>
      <w:r>
        <w:rPr>
          <w:rFonts w:cs="Arial"/>
        </w:rPr>
        <w:t xml:space="preserve"> </w:t>
      </w:r>
      <w:r w:rsidRPr="00D942F3">
        <w:rPr>
          <w:rFonts w:cs="Arial"/>
        </w:rPr>
        <w:t>osnivač</w:t>
      </w:r>
      <w:r>
        <w:rPr>
          <w:rFonts w:cs="Arial"/>
        </w:rPr>
        <w:t xml:space="preserve"> </w:t>
      </w:r>
      <w:r w:rsidRPr="00D942F3">
        <w:rPr>
          <w:rFonts w:cs="Arial"/>
        </w:rPr>
        <w:t>većeg</w:t>
      </w:r>
      <w:r>
        <w:rPr>
          <w:rFonts w:cs="Arial"/>
        </w:rPr>
        <w:t xml:space="preserve"> </w:t>
      </w:r>
      <w:r w:rsidRPr="00D942F3">
        <w:rPr>
          <w:rFonts w:cs="Arial"/>
        </w:rPr>
        <w:t>dijela</w:t>
      </w:r>
      <w:r>
        <w:rPr>
          <w:rFonts w:cs="Arial"/>
        </w:rPr>
        <w:t xml:space="preserve"> </w:t>
      </w:r>
      <w:r w:rsidRPr="00D942F3">
        <w:rPr>
          <w:rFonts w:cs="Arial"/>
        </w:rPr>
        <w:t>tih</w:t>
      </w:r>
      <w:r>
        <w:rPr>
          <w:rFonts w:cs="Arial"/>
        </w:rPr>
        <w:t xml:space="preserve"> </w:t>
      </w:r>
      <w:r w:rsidRPr="00D942F3">
        <w:rPr>
          <w:rFonts w:cs="Arial"/>
        </w:rPr>
        <w:t>ustanova,</w:t>
      </w:r>
      <w:r>
        <w:rPr>
          <w:rFonts w:cs="Arial"/>
        </w:rPr>
        <w:t xml:space="preserve"> </w:t>
      </w:r>
      <w:r w:rsidRPr="00D942F3">
        <w:rPr>
          <w:rFonts w:cs="Arial"/>
        </w:rPr>
        <w:t>pa</w:t>
      </w:r>
      <w:r>
        <w:rPr>
          <w:rFonts w:cs="Arial"/>
        </w:rPr>
        <w:t xml:space="preserve"> </w:t>
      </w:r>
      <w:r w:rsidRPr="00D942F3">
        <w:rPr>
          <w:rFonts w:cs="Arial"/>
        </w:rPr>
        <w:t>može</w:t>
      </w:r>
      <w:r>
        <w:rPr>
          <w:rFonts w:cs="Arial"/>
        </w:rPr>
        <w:t xml:space="preserve"> </w:t>
      </w:r>
      <w:r w:rsidRPr="00D942F3">
        <w:rPr>
          <w:rFonts w:cs="Arial"/>
        </w:rPr>
        <w:t>kroz</w:t>
      </w:r>
      <w:r>
        <w:rPr>
          <w:rFonts w:cs="Arial"/>
        </w:rPr>
        <w:t xml:space="preserve"> </w:t>
      </w:r>
      <w:r w:rsidRPr="00D942F3">
        <w:rPr>
          <w:rFonts w:cs="Arial"/>
        </w:rPr>
        <w:t>financiranje</w:t>
      </w:r>
      <w:r>
        <w:rPr>
          <w:rFonts w:cs="Arial"/>
        </w:rPr>
        <w:t xml:space="preserve"> </w:t>
      </w:r>
      <w:r w:rsidRPr="00D942F3">
        <w:rPr>
          <w:rFonts w:cs="Arial"/>
        </w:rPr>
        <w:t>regulirati</w:t>
      </w:r>
      <w:r>
        <w:rPr>
          <w:rFonts w:cs="Arial"/>
        </w:rPr>
        <w:t xml:space="preserve"> </w:t>
      </w:r>
      <w:r w:rsidRPr="00D942F3">
        <w:rPr>
          <w:rFonts w:cs="Arial"/>
        </w:rPr>
        <w:t>prioritete</w:t>
      </w:r>
      <w:r>
        <w:rPr>
          <w:rFonts w:cs="Arial"/>
        </w:rPr>
        <w:t xml:space="preserve"> </w:t>
      </w:r>
      <w:r w:rsidRPr="00D942F3">
        <w:rPr>
          <w:rFonts w:cs="Arial"/>
        </w:rPr>
        <w:t>i</w:t>
      </w:r>
      <w:r>
        <w:rPr>
          <w:rFonts w:cs="Arial"/>
        </w:rPr>
        <w:t xml:space="preserve"> </w:t>
      </w:r>
      <w:r w:rsidRPr="00D942F3">
        <w:rPr>
          <w:rFonts w:cs="Arial"/>
        </w:rPr>
        <w:t>usmjerenost</w:t>
      </w:r>
      <w:r>
        <w:rPr>
          <w:rFonts w:cs="Arial"/>
        </w:rPr>
        <w:t xml:space="preserve"> </w:t>
      </w:r>
      <w:r w:rsidRPr="00D942F3">
        <w:rPr>
          <w:rFonts w:cs="Arial"/>
        </w:rPr>
        <w:t>dodatnih</w:t>
      </w:r>
      <w:r>
        <w:rPr>
          <w:rFonts w:cs="Arial"/>
        </w:rPr>
        <w:t xml:space="preserve"> </w:t>
      </w:r>
      <w:r w:rsidRPr="00D942F3">
        <w:rPr>
          <w:rFonts w:cs="Arial"/>
        </w:rPr>
        <w:t>programa.</w:t>
      </w:r>
      <w:r>
        <w:rPr>
          <w:rFonts w:cs="Arial"/>
        </w:rPr>
        <w:t xml:space="preserve"> </w:t>
      </w:r>
      <w:r w:rsidR="0097403A">
        <w:rPr>
          <w:rFonts w:cs="Arial"/>
        </w:rPr>
        <w:t>U djelokrugu rada Upravnog odjela za zdravstvo su z</w:t>
      </w:r>
      <w:r w:rsidRPr="00D942F3">
        <w:rPr>
          <w:rFonts w:cs="Arial"/>
        </w:rPr>
        <w:t>dravstvene</w:t>
      </w:r>
      <w:r>
        <w:rPr>
          <w:rFonts w:cs="Arial"/>
        </w:rPr>
        <w:t xml:space="preserve"> </w:t>
      </w:r>
      <w:r w:rsidRPr="00D942F3">
        <w:rPr>
          <w:rFonts w:cs="Arial"/>
        </w:rPr>
        <w:t>ustanove</w:t>
      </w:r>
      <w:r>
        <w:rPr>
          <w:rFonts w:cs="Arial"/>
        </w:rPr>
        <w:t xml:space="preserve"> </w:t>
      </w:r>
      <w:r w:rsidRPr="00D942F3">
        <w:rPr>
          <w:rFonts w:cs="Arial"/>
        </w:rPr>
        <w:t>kojima</w:t>
      </w:r>
      <w:r>
        <w:rPr>
          <w:rFonts w:cs="Arial"/>
        </w:rPr>
        <w:t xml:space="preserve"> </w:t>
      </w:r>
      <w:r w:rsidRPr="00D942F3">
        <w:rPr>
          <w:rFonts w:cs="Arial"/>
        </w:rPr>
        <w:t>je</w:t>
      </w:r>
      <w:r>
        <w:rPr>
          <w:rFonts w:cs="Arial"/>
        </w:rPr>
        <w:t xml:space="preserve"> ž</w:t>
      </w:r>
      <w:r w:rsidRPr="00D942F3">
        <w:rPr>
          <w:rFonts w:cs="Arial"/>
        </w:rPr>
        <w:t>upanija</w:t>
      </w:r>
      <w:r>
        <w:rPr>
          <w:rFonts w:cs="Arial"/>
        </w:rPr>
        <w:t xml:space="preserve"> </w:t>
      </w:r>
      <w:r w:rsidRPr="00D942F3">
        <w:rPr>
          <w:rFonts w:cs="Arial"/>
        </w:rPr>
        <w:t>osnivač</w:t>
      </w:r>
      <w:r w:rsidR="0097403A">
        <w:rPr>
          <w:rFonts w:cs="Arial"/>
        </w:rPr>
        <w:t>. U nastavku slijedi popis navedenih zdravstvenih ustanova</w:t>
      </w:r>
      <w:r w:rsidRPr="00D942F3">
        <w:rPr>
          <w:rFonts w:cs="Arial"/>
        </w:rPr>
        <w:t>:</w:t>
      </w:r>
      <w:r>
        <w:rPr>
          <w:rFonts w:cs="Arial"/>
        </w:rPr>
        <w:t xml:space="preserve"> </w:t>
      </w:r>
    </w:p>
    <w:p w14:paraId="313BB4D0" w14:textId="77777777" w:rsidR="002062F3" w:rsidRDefault="002062F3" w:rsidP="00EC6DC1">
      <w:pPr>
        <w:pStyle w:val="ListParagraph"/>
        <w:numPr>
          <w:ilvl w:val="0"/>
          <w:numId w:val="37"/>
        </w:numPr>
        <w:spacing w:after="0" w:line="276" w:lineRule="auto"/>
        <w:ind w:left="0"/>
        <w:rPr>
          <w:rFonts w:cs="Arial"/>
        </w:rPr>
      </w:pPr>
      <w:r w:rsidRPr="00B4501D">
        <w:rPr>
          <w:rFonts w:cs="Arial"/>
          <w:b/>
          <w:bCs/>
        </w:rPr>
        <w:t>Domovi</w:t>
      </w:r>
      <w:r>
        <w:rPr>
          <w:rFonts w:cs="Arial"/>
          <w:b/>
          <w:bCs/>
        </w:rPr>
        <w:t xml:space="preserve"> </w:t>
      </w:r>
      <w:r w:rsidRPr="00B4501D">
        <w:rPr>
          <w:rFonts w:cs="Arial"/>
          <w:b/>
          <w:bCs/>
        </w:rPr>
        <w:t>zdravlja</w:t>
      </w:r>
      <w:r>
        <w:rPr>
          <w:rFonts w:cs="Arial"/>
        </w:rPr>
        <w:t xml:space="preserve"> koji na području PGŽ pružaju zdravstvene usluge u okviru glavnih programa: </w:t>
      </w:r>
    </w:p>
    <w:p w14:paraId="5A94649B" w14:textId="77777777" w:rsidR="002062F3" w:rsidRDefault="002062F3" w:rsidP="00EC6DC1">
      <w:pPr>
        <w:pStyle w:val="ListParagraph"/>
        <w:numPr>
          <w:ilvl w:val="0"/>
          <w:numId w:val="72"/>
        </w:numPr>
        <w:spacing w:after="0" w:line="276" w:lineRule="auto"/>
        <w:ind w:left="0"/>
        <w:rPr>
          <w:rFonts w:cs="Arial"/>
        </w:rPr>
      </w:pPr>
      <w:r w:rsidRPr="0037019E">
        <w:rPr>
          <w:rFonts w:cs="Arial"/>
        </w:rPr>
        <w:t>Primarna</w:t>
      </w:r>
      <w:r>
        <w:rPr>
          <w:rFonts w:cs="Arial"/>
        </w:rPr>
        <w:t xml:space="preserve"> </w:t>
      </w:r>
      <w:r w:rsidRPr="0037019E">
        <w:rPr>
          <w:rFonts w:cs="Arial"/>
        </w:rPr>
        <w:t>zdravstvena</w:t>
      </w:r>
      <w:r>
        <w:rPr>
          <w:rFonts w:cs="Arial"/>
        </w:rPr>
        <w:t xml:space="preserve"> </w:t>
      </w:r>
      <w:r w:rsidRPr="0037019E">
        <w:rPr>
          <w:rFonts w:cs="Arial"/>
        </w:rPr>
        <w:t>zaštita</w:t>
      </w:r>
      <w:r>
        <w:rPr>
          <w:rFonts w:cs="Arial"/>
        </w:rPr>
        <w:t xml:space="preserve"> - </w:t>
      </w:r>
      <w:r w:rsidRPr="0037019E">
        <w:rPr>
          <w:rFonts w:cs="Arial"/>
        </w:rPr>
        <w:t>primarna</w:t>
      </w:r>
      <w:r>
        <w:rPr>
          <w:rFonts w:cs="Arial"/>
        </w:rPr>
        <w:t xml:space="preserve"> </w:t>
      </w:r>
      <w:r w:rsidRPr="0037019E">
        <w:rPr>
          <w:rFonts w:cs="Arial"/>
        </w:rPr>
        <w:t>zdravstvena</w:t>
      </w:r>
      <w:r>
        <w:rPr>
          <w:rFonts w:cs="Arial"/>
        </w:rPr>
        <w:t xml:space="preserve"> </w:t>
      </w:r>
      <w:r w:rsidRPr="0037019E">
        <w:rPr>
          <w:rFonts w:cs="Arial"/>
        </w:rPr>
        <w:t>zaštita</w:t>
      </w:r>
      <w:r>
        <w:rPr>
          <w:rFonts w:cs="Arial"/>
        </w:rPr>
        <w:t xml:space="preserve"> </w:t>
      </w:r>
      <w:r w:rsidRPr="0037019E">
        <w:rPr>
          <w:rFonts w:cs="Arial"/>
        </w:rPr>
        <w:t>provodi</w:t>
      </w:r>
      <w:r>
        <w:rPr>
          <w:rFonts w:cs="Arial"/>
        </w:rPr>
        <w:t xml:space="preserve"> </w:t>
      </w:r>
      <w:r w:rsidRPr="0037019E">
        <w:rPr>
          <w:rFonts w:cs="Arial"/>
        </w:rPr>
        <w:t>se</w:t>
      </w:r>
      <w:r>
        <w:rPr>
          <w:rFonts w:cs="Arial"/>
        </w:rPr>
        <w:t xml:space="preserve"> </w:t>
      </w:r>
      <w:r w:rsidRPr="0037019E">
        <w:rPr>
          <w:rFonts w:cs="Arial"/>
        </w:rPr>
        <w:t>u</w:t>
      </w:r>
      <w:r>
        <w:rPr>
          <w:rFonts w:cs="Arial"/>
        </w:rPr>
        <w:t xml:space="preserve"> </w:t>
      </w:r>
      <w:r w:rsidRPr="0037019E">
        <w:rPr>
          <w:rFonts w:cs="Arial"/>
        </w:rPr>
        <w:t>odjelima</w:t>
      </w:r>
      <w:r>
        <w:rPr>
          <w:rFonts w:cs="Arial"/>
        </w:rPr>
        <w:t xml:space="preserve"> </w:t>
      </w:r>
      <w:r w:rsidRPr="0037019E">
        <w:rPr>
          <w:rFonts w:cs="Arial"/>
        </w:rPr>
        <w:t>opće/obiteljske</w:t>
      </w:r>
      <w:r>
        <w:rPr>
          <w:rFonts w:cs="Arial"/>
        </w:rPr>
        <w:t xml:space="preserve"> </w:t>
      </w:r>
      <w:r w:rsidRPr="0037019E">
        <w:rPr>
          <w:rFonts w:cs="Arial"/>
        </w:rPr>
        <w:t>medicine,</w:t>
      </w:r>
      <w:r>
        <w:rPr>
          <w:rFonts w:cs="Arial"/>
        </w:rPr>
        <w:t xml:space="preserve"> </w:t>
      </w:r>
      <w:r w:rsidRPr="0037019E">
        <w:rPr>
          <w:rFonts w:cs="Arial"/>
        </w:rPr>
        <w:t>palijativne</w:t>
      </w:r>
      <w:r>
        <w:rPr>
          <w:rFonts w:cs="Arial"/>
        </w:rPr>
        <w:t xml:space="preserve"> </w:t>
      </w:r>
      <w:r w:rsidRPr="0037019E">
        <w:rPr>
          <w:rFonts w:cs="Arial"/>
        </w:rPr>
        <w:t>skrbi</w:t>
      </w:r>
      <w:r>
        <w:rPr>
          <w:rFonts w:cs="Arial"/>
        </w:rPr>
        <w:t xml:space="preserve"> </w:t>
      </w:r>
      <w:r w:rsidRPr="0037019E">
        <w:rPr>
          <w:rFonts w:cs="Arial"/>
        </w:rPr>
        <w:t>bolesnika</w:t>
      </w:r>
      <w:r>
        <w:rPr>
          <w:rFonts w:cs="Arial"/>
        </w:rPr>
        <w:t xml:space="preserve"> </w:t>
      </w:r>
      <w:r w:rsidRPr="0037019E">
        <w:rPr>
          <w:rFonts w:cs="Arial"/>
        </w:rPr>
        <w:t>i</w:t>
      </w:r>
      <w:r>
        <w:rPr>
          <w:rFonts w:cs="Arial"/>
        </w:rPr>
        <w:t xml:space="preserve"> </w:t>
      </w:r>
      <w:r w:rsidRPr="0037019E">
        <w:rPr>
          <w:rFonts w:cs="Arial"/>
        </w:rPr>
        <w:t>medicine</w:t>
      </w:r>
      <w:r>
        <w:rPr>
          <w:rFonts w:cs="Arial"/>
        </w:rPr>
        <w:t xml:space="preserve"> </w:t>
      </w:r>
      <w:r w:rsidRPr="0037019E">
        <w:rPr>
          <w:rFonts w:cs="Arial"/>
        </w:rPr>
        <w:t>rada</w:t>
      </w:r>
      <w:r>
        <w:rPr>
          <w:rFonts w:cs="Arial"/>
        </w:rPr>
        <w:t xml:space="preserve"> </w:t>
      </w:r>
      <w:r w:rsidRPr="0037019E">
        <w:rPr>
          <w:rFonts w:cs="Arial"/>
        </w:rPr>
        <w:t>i</w:t>
      </w:r>
      <w:r>
        <w:rPr>
          <w:rFonts w:cs="Arial"/>
        </w:rPr>
        <w:t xml:space="preserve"> </w:t>
      </w:r>
      <w:r w:rsidRPr="0037019E">
        <w:rPr>
          <w:rFonts w:cs="Arial"/>
        </w:rPr>
        <w:t>sporta,</w:t>
      </w:r>
      <w:r>
        <w:rPr>
          <w:rFonts w:cs="Arial"/>
        </w:rPr>
        <w:t xml:space="preserve"> </w:t>
      </w:r>
      <w:r w:rsidRPr="0037019E">
        <w:rPr>
          <w:rFonts w:cs="Arial"/>
        </w:rPr>
        <w:t>zdravstvene</w:t>
      </w:r>
      <w:r>
        <w:rPr>
          <w:rFonts w:cs="Arial"/>
        </w:rPr>
        <w:t xml:space="preserve"> </w:t>
      </w:r>
      <w:r w:rsidRPr="0037019E">
        <w:rPr>
          <w:rFonts w:cs="Arial"/>
        </w:rPr>
        <w:t>zaštite</w:t>
      </w:r>
      <w:r>
        <w:rPr>
          <w:rFonts w:cs="Arial"/>
        </w:rPr>
        <w:t xml:space="preserve"> </w:t>
      </w:r>
      <w:r w:rsidRPr="0037019E">
        <w:rPr>
          <w:rFonts w:cs="Arial"/>
        </w:rPr>
        <w:t>predškolske</w:t>
      </w:r>
      <w:r>
        <w:rPr>
          <w:rFonts w:cs="Arial"/>
        </w:rPr>
        <w:t xml:space="preserve"> </w:t>
      </w:r>
      <w:r w:rsidRPr="0037019E">
        <w:rPr>
          <w:rFonts w:cs="Arial"/>
        </w:rPr>
        <w:t>djece,</w:t>
      </w:r>
      <w:r>
        <w:rPr>
          <w:rFonts w:cs="Arial"/>
        </w:rPr>
        <w:t xml:space="preserve"> </w:t>
      </w:r>
      <w:r w:rsidRPr="0037019E">
        <w:rPr>
          <w:rFonts w:cs="Arial"/>
        </w:rPr>
        <w:t>zdravstvene</w:t>
      </w:r>
      <w:r>
        <w:rPr>
          <w:rFonts w:cs="Arial"/>
        </w:rPr>
        <w:t xml:space="preserve"> </w:t>
      </w:r>
      <w:r w:rsidRPr="0037019E">
        <w:rPr>
          <w:rFonts w:cs="Arial"/>
        </w:rPr>
        <w:t>zaštite</w:t>
      </w:r>
      <w:r>
        <w:rPr>
          <w:rFonts w:cs="Arial"/>
        </w:rPr>
        <w:t xml:space="preserve"> </w:t>
      </w:r>
      <w:r w:rsidRPr="0037019E">
        <w:rPr>
          <w:rFonts w:cs="Arial"/>
        </w:rPr>
        <w:t>žena,</w:t>
      </w:r>
      <w:r>
        <w:rPr>
          <w:rFonts w:cs="Arial"/>
        </w:rPr>
        <w:t xml:space="preserve"> </w:t>
      </w:r>
      <w:r w:rsidRPr="0037019E">
        <w:rPr>
          <w:rFonts w:cs="Arial"/>
        </w:rPr>
        <w:t>dentalne</w:t>
      </w:r>
      <w:r>
        <w:rPr>
          <w:rFonts w:cs="Arial"/>
        </w:rPr>
        <w:t xml:space="preserve"> </w:t>
      </w:r>
      <w:r w:rsidRPr="0037019E">
        <w:rPr>
          <w:rFonts w:cs="Arial"/>
        </w:rPr>
        <w:t>zdravstvene</w:t>
      </w:r>
      <w:r>
        <w:rPr>
          <w:rFonts w:cs="Arial"/>
        </w:rPr>
        <w:t xml:space="preserve"> </w:t>
      </w:r>
      <w:r w:rsidRPr="0037019E">
        <w:rPr>
          <w:rFonts w:cs="Arial"/>
        </w:rPr>
        <w:t>zaštite,</w:t>
      </w:r>
      <w:r>
        <w:rPr>
          <w:rFonts w:cs="Arial"/>
        </w:rPr>
        <w:t xml:space="preserve"> </w:t>
      </w:r>
      <w:r w:rsidRPr="0037019E">
        <w:rPr>
          <w:rFonts w:cs="Arial"/>
        </w:rPr>
        <w:t>patronažne</w:t>
      </w:r>
      <w:r>
        <w:rPr>
          <w:rFonts w:cs="Arial"/>
        </w:rPr>
        <w:t xml:space="preserve"> </w:t>
      </w:r>
      <w:r w:rsidRPr="0037019E">
        <w:rPr>
          <w:rFonts w:cs="Arial"/>
        </w:rPr>
        <w:t>zdravstvene</w:t>
      </w:r>
      <w:r>
        <w:rPr>
          <w:rFonts w:cs="Arial"/>
        </w:rPr>
        <w:t xml:space="preserve"> </w:t>
      </w:r>
      <w:r w:rsidRPr="0037019E">
        <w:rPr>
          <w:rFonts w:cs="Arial"/>
        </w:rPr>
        <w:t>zaštite</w:t>
      </w:r>
      <w:r>
        <w:rPr>
          <w:rFonts w:cs="Arial"/>
        </w:rPr>
        <w:t xml:space="preserve"> </w:t>
      </w:r>
      <w:r w:rsidRPr="0037019E">
        <w:rPr>
          <w:rFonts w:cs="Arial"/>
        </w:rPr>
        <w:t>i</w:t>
      </w:r>
      <w:r>
        <w:rPr>
          <w:rFonts w:cs="Arial"/>
        </w:rPr>
        <w:t xml:space="preserve"> </w:t>
      </w:r>
      <w:r w:rsidRPr="0037019E">
        <w:rPr>
          <w:rFonts w:cs="Arial"/>
        </w:rPr>
        <w:t>zdravstvene</w:t>
      </w:r>
      <w:r>
        <w:rPr>
          <w:rFonts w:cs="Arial"/>
        </w:rPr>
        <w:t xml:space="preserve"> </w:t>
      </w:r>
      <w:r w:rsidRPr="0037019E">
        <w:rPr>
          <w:rFonts w:cs="Arial"/>
        </w:rPr>
        <w:t>njege</w:t>
      </w:r>
      <w:r>
        <w:rPr>
          <w:rFonts w:cs="Arial"/>
        </w:rPr>
        <w:t xml:space="preserve"> </w:t>
      </w:r>
      <w:r w:rsidRPr="0037019E">
        <w:rPr>
          <w:rFonts w:cs="Arial"/>
        </w:rPr>
        <w:t>u</w:t>
      </w:r>
      <w:r>
        <w:rPr>
          <w:rFonts w:cs="Arial"/>
        </w:rPr>
        <w:t xml:space="preserve"> </w:t>
      </w:r>
      <w:r w:rsidRPr="0037019E">
        <w:rPr>
          <w:rFonts w:cs="Arial"/>
        </w:rPr>
        <w:t>kući,</w:t>
      </w:r>
      <w:r>
        <w:rPr>
          <w:rFonts w:cs="Arial"/>
        </w:rPr>
        <w:t xml:space="preserve"> </w:t>
      </w:r>
      <w:r w:rsidRPr="0037019E">
        <w:rPr>
          <w:rFonts w:cs="Arial"/>
        </w:rPr>
        <w:t>sanitetskog</w:t>
      </w:r>
      <w:r>
        <w:rPr>
          <w:rFonts w:cs="Arial"/>
        </w:rPr>
        <w:t xml:space="preserve"> </w:t>
      </w:r>
      <w:r w:rsidRPr="0037019E">
        <w:rPr>
          <w:rFonts w:cs="Arial"/>
        </w:rPr>
        <w:t>prijevoza</w:t>
      </w:r>
      <w:r>
        <w:rPr>
          <w:rFonts w:cs="Arial"/>
        </w:rPr>
        <w:t xml:space="preserve"> </w:t>
      </w:r>
      <w:r w:rsidRPr="0037019E">
        <w:rPr>
          <w:rFonts w:cs="Arial"/>
        </w:rPr>
        <w:t>te</w:t>
      </w:r>
      <w:r>
        <w:rPr>
          <w:rFonts w:cs="Arial"/>
        </w:rPr>
        <w:t xml:space="preserve"> </w:t>
      </w:r>
      <w:r w:rsidRPr="0037019E">
        <w:rPr>
          <w:rFonts w:cs="Arial"/>
        </w:rPr>
        <w:t>laboratorijske</w:t>
      </w:r>
      <w:r>
        <w:rPr>
          <w:rFonts w:cs="Arial"/>
        </w:rPr>
        <w:t xml:space="preserve"> </w:t>
      </w:r>
      <w:r w:rsidRPr="0037019E">
        <w:rPr>
          <w:rFonts w:cs="Arial"/>
        </w:rPr>
        <w:t>dijagnostike</w:t>
      </w:r>
      <w:r>
        <w:rPr>
          <w:rFonts w:cs="Arial"/>
        </w:rPr>
        <w:t xml:space="preserve">; </w:t>
      </w:r>
      <w:r w:rsidRPr="00AA7CB0">
        <w:rPr>
          <w:rFonts w:cs="Arial"/>
        </w:rPr>
        <w:t>Medicinsko</w:t>
      </w:r>
      <w:r>
        <w:rPr>
          <w:rFonts w:cs="Arial"/>
        </w:rPr>
        <w:t>-</w:t>
      </w:r>
      <w:r w:rsidRPr="00AA7CB0">
        <w:rPr>
          <w:rFonts w:cs="Arial"/>
        </w:rPr>
        <w:t xml:space="preserve"> biokemijski laboratorij - ugovorni je laboratorij HZZO-a i pruža laboratorijske usluge osiguranicima HZZO-a opće/obiteljske medicine, pedijatrije i ginekologije, kao i usluge za potrebe medicine rada i sporta te sistematskih pregleda</w:t>
      </w:r>
      <w:r>
        <w:rPr>
          <w:rFonts w:cs="Arial"/>
        </w:rPr>
        <w:t xml:space="preserve">; </w:t>
      </w:r>
      <w:r w:rsidRPr="00AA7CB0">
        <w:rPr>
          <w:rFonts w:cs="Arial"/>
        </w:rPr>
        <w:t xml:space="preserve">Specijalističko – konzilijarna zdravstvena zaštita - </w:t>
      </w:r>
      <w:r>
        <w:rPr>
          <w:rFonts w:cs="Arial"/>
        </w:rPr>
        <w:t>s</w:t>
      </w:r>
      <w:r w:rsidRPr="00AA7CB0">
        <w:rPr>
          <w:rFonts w:cs="Arial"/>
        </w:rPr>
        <w:t>ekundarna zdravstvena zaštita organizacijski je usmjerena na dijagnostiku i liječenje, a provodimo ju u specijalnostima radiologije, fizikalne medicine i rehabilitacije, interne medicine, pulmologije, oftalmologije, urologije, psihijatrije, protetike, ortodoncije i kirurgije (opća i oralna) uz usluge hemodijalize i stacionara</w:t>
      </w:r>
      <w:r>
        <w:rPr>
          <w:rFonts w:cs="Arial"/>
        </w:rPr>
        <w:t>.</w:t>
      </w:r>
    </w:p>
    <w:p w14:paraId="09E46E5F" w14:textId="209DC745" w:rsidR="002062F3" w:rsidRDefault="002062F3" w:rsidP="00EC6DC1">
      <w:pPr>
        <w:pStyle w:val="ListParagraph"/>
        <w:numPr>
          <w:ilvl w:val="0"/>
          <w:numId w:val="72"/>
        </w:numPr>
        <w:spacing w:after="0" w:line="276" w:lineRule="auto"/>
        <w:ind w:left="0"/>
        <w:rPr>
          <w:rFonts w:cs="Arial"/>
        </w:rPr>
      </w:pPr>
      <w:r w:rsidRPr="00590B7A">
        <w:rPr>
          <w:rFonts w:cs="Arial"/>
          <w:bCs/>
        </w:rPr>
        <w:t>Programi -</w:t>
      </w:r>
      <w:r w:rsidR="00AA4CC3">
        <w:rPr>
          <w:rFonts w:cs="Arial"/>
        </w:rPr>
        <w:t xml:space="preserve"> </w:t>
      </w:r>
      <w:r w:rsidRPr="00AA0110">
        <w:rPr>
          <w:rFonts w:cs="Arial"/>
        </w:rPr>
        <w:t>u suradnji s PGŽ te JLS, Dom zdravlja PGŽ provodi niz posebnih programa kao što su posebno dežurstvo, Centar za PSP te niz tečajeva i savjetovališta. Dom zdravlja svojim poslovni korisnicima nudi i pakete preventivnih sistematskih pregleda.</w:t>
      </w:r>
      <w:r w:rsidRPr="00620EEE">
        <w:rPr>
          <w:rStyle w:val="FootnoteReference"/>
          <w:rFonts w:cs="Arial"/>
        </w:rPr>
        <w:footnoteReference w:id="237"/>
      </w:r>
      <w:r w:rsidRPr="00AA0110">
        <w:rPr>
          <w:rFonts w:cs="Arial"/>
        </w:rPr>
        <w:t xml:space="preserve"> Broj ordinacija u sklopu Doma zdravlja PGŽ je: opća/obiteljska medicina</w:t>
      </w:r>
      <w:r>
        <w:rPr>
          <w:rFonts w:cs="Arial"/>
        </w:rPr>
        <w:t xml:space="preserve"> </w:t>
      </w:r>
      <w:r w:rsidRPr="00AA0110">
        <w:rPr>
          <w:rFonts w:cs="Arial"/>
        </w:rPr>
        <w:t>– 71 ordinacija, dentalna medicina –</w:t>
      </w:r>
      <w:r>
        <w:rPr>
          <w:rFonts w:cs="Arial"/>
        </w:rPr>
        <w:t xml:space="preserve"> </w:t>
      </w:r>
      <w:r w:rsidRPr="00AA0110">
        <w:rPr>
          <w:rFonts w:cs="Arial"/>
        </w:rPr>
        <w:t>32 ordinacije, zdravstvena zaštita žena</w:t>
      </w:r>
      <w:r>
        <w:rPr>
          <w:rFonts w:cs="Arial"/>
        </w:rPr>
        <w:t xml:space="preserve"> </w:t>
      </w:r>
      <w:r w:rsidRPr="00AA0110">
        <w:rPr>
          <w:rFonts w:cs="Arial"/>
        </w:rPr>
        <w:t xml:space="preserve">– 9 ordinacija, zdravstvena zaštita dojenčadi i predškolske djece –13 ordinacija, medicina rada </w:t>
      </w:r>
      <w:bookmarkStart w:id="81" w:name="_Hlk68019105"/>
      <w:r w:rsidRPr="00AA0110">
        <w:rPr>
          <w:rFonts w:cs="Arial"/>
        </w:rPr>
        <w:t>–</w:t>
      </w:r>
      <w:bookmarkEnd w:id="81"/>
      <w:r w:rsidRPr="00AA0110">
        <w:rPr>
          <w:rFonts w:cs="Arial"/>
        </w:rPr>
        <w:t xml:space="preserve"> 4 ordinacije; laboratorijska dijagnostika – 7 medicinsko-biokemijskih laboratorija.</w:t>
      </w:r>
    </w:p>
    <w:p w14:paraId="1B6AE0BF" w14:textId="77777777" w:rsidR="002062F3" w:rsidRPr="00590B7A" w:rsidRDefault="002062F3" w:rsidP="00EC6DC1">
      <w:pPr>
        <w:pStyle w:val="ListParagraph"/>
        <w:numPr>
          <w:ilvl w:val="0"/>
          <w:numId w:val="37"/>
        </w:numPr>
        <w:spacing w:after="0" w:line="276" w:lineRule="auto"/>
        <w:ind w:left="0"/>
        <w:rPr>
          <w:rFonts w:cs="Arial"/>
        </w:rPr>
      </w:pPr>
      <w:r w:rsidRPr="00590B7A">
        <w:rPr>
          <w:rFonts w:cs="Arial"/>
          <w:b/>
          <w:bCs/>
        </w:rPr>
        <w:t>Lječilište Veli Lošinj</w:t>
      </w:r>
      <w:r>
        <w:rPr>
          <w:rStyle w:val="FootnoteReference"/>
          <w:rFonts w:cs="Arial"/>
          <w:b/>
          <w:bCs/>
        </w:rPr>
        <w:footnoteReference w:id="238"/>
      </w:r>
      <w:r w:rsidRPr="00590B7A">
        <w:rPr>
          <w:rFonts w:cs="Arial"/>
        </w:rPr>
        <w:t xml:space="preserve"> je javnozdravstvena ustanova, koja svoju djelatnost obavlja više od 130 godina. Provode se programi liječenja dišnih putova i astme, programi liječenja alergija i programi liječenja psorijaze te klasični rehabilitacijski programi za bolesti lokomotornog sustava i neurološke bolesti.</w:t>
      </w:r>
    </w:p>
    <w:p w14:paraId="6E3CB5A2" w14:textId="77777777" w:rsidR="002062F3" w:rsidRPr="00791B08" w:rsidRDefault="002062F3" w:rsidP="00EC6DC1">
      <w:pPr>
        <w:pStyle w:val="ListParagraph"/>
        <w:numPr>
          <w:ilvl w:val="0"/>
          <w:numId w:val="37"/>
        </w:numPr>
        <w:spacing w:after="0" w:line="276" w:lineRule="auto"/>
        <w:ind w:left="0"/>
        <w:rPr>
          <w:rFonts w:cs="Arial"/>
        </w:rPr>
      </w:pPr>
      <w:r w:rsidRPr="00526388">
        <w:rPr>
          <w:rFonts w:cs="Arial"/>
          <w:b/>
          <w:bCs/>
        </w:rPr>
        <w:t>Psihijatrijska</w:t>
      </w:r>
      <w:r>
        <w:rPr>
          <w:rFonts w:cs="Arial"/>
          <w:b/>
          <w:bCs/>
        </w:rPr>
        <w:t xml:space="preserve"> </w:t>
      </w:r>
      <w:r w:rsidRPr="00526388">
        <w:rPr>
          <w:rFonts w:cs="Arial"/>
          <w:b/>
          <w:bCs/>
        </w:rPr>
        <w:t>bolnica</w:t>
      </w:r>
      <w:r>
        <w:rPr>
          <w:rFonts w:cs="Arial"/>
          <w:b/>
          <w:bCs/>
        </w:rPr>
        <w:t xml:space="preserve"> </w:t>
      </w:r>
      <w:r w:rsidRPr="00526388">
        <w:rPr>
          <w:rFonts w:cs="Arial"/>
          <w:b/>
          <w:bCs/>
        </w:rPr>
        <w:t>Rab</w:t>
      </w:r>
      <w:r>
        <w:rPr>
          <w:rFonts w:cs="Arial"/>
        </w:rPr>
        <w:t xml:space="preserve"> </w:t>
      </w:r>
      <w:r w:rsidRPr="00526388">
        <w:rPr>
          <w:rFonts w:cs="Arial"/>
        </w:rPr>
        <w:t>-</w:t>
      </w:r>
      <w:r>
        <w:rPr>
          <w:rFonts w:cs="Arial"/>
        </w:rPr>
        <w:t xml:space="preserve"> </w:t>
      </w:r>
      <w:r w:rsidRPr="00526388">
        <w:rPr>
          <w:rFonts w:cs="Arial"/>
        </w:rPr>
        <w:t>Od</w:t>
      </w:r>
      <w:r>
        <w:rPr>
          <w:rFonts w:cs="Arial"/>
        </w:rPr>
        <w:t xml:space="preserve"> </w:t>
      </w:r>
      <w:r w:rsidRPr="00526388">
        <w:rPr>
          <w:rFonts w:cs="Arial"/>
        </w:rPr>
        <w:t>1997.</w:t>
      </w:r>
      <w:r>
        <w:rPr>
          <w:rFonts w:cs="Arial"/>
        </w:rPr>
        <w:t xml:space="preserve"> </w:t>
      </w:r>
      <w:r w:rsidRPr="00526388">
        <w:rPr>
          <w:rFonts w:cs="Arial"/>
        </w:rPr>
        <w:t>godine</w:t>
      </w:r>
      <w:r>
        <w:rPr>
          <w:rFonts w:cs="Arial"/>
        </w:rPr>
        <w:t xml:space="preserve"> </w:t>
      </w:r>
      <w:r w:rsidRPr="00526388">
        <w:rPr>
          <w:rFonts w:cs="Arial"/>
        </w:rPr>
        <w:t>Bolnica</w:t>
      </w:r>
      <w:r>
        <w:rPr>
          <w:rFonts w:cs="Arial"/>
        </w:rPr>
        <w:t xml:space="preserve"> </w:t>
      </w:r>
      <w:r w:rsidRPr="00526388">
        <w:rPr>
          <w:rFonts w:cs="Arial"/>
        </w:rPr>
        <w:t>je</w:t>
      </w:r>
      <w:r>
        <w:rPr>
          <w:rFonts w:cs="Arial"/>
        </w:rPr>
        <w:t xml:space="preserve"> </w:t>
      </w:r>
      <w:r w:rsidRPr="00526388">
        <w:rPr>
          <w:rFonts w:cs="Arial"/>
        </w:rPr>
        <w:t>uknjižena</w:t>
      </w:r>
      <w:r>
        <w:rPr>
          <w:rFonts w:cs="Arial"/>
        </w:rPr>
        <w:t xml:space="preserve"> </w:t>
      </w:r>
      <w:r w:rsidRPr="00526388">
        <w:rPr>
          <w:rFonts w:cs="Arial"/>
        </w:rPr>
        <w:t>u</w:t>
      </w:r>
      <w:r>
        <w:rPr>
          <w:rFonts w:cs="Arial"/>
        </w:rPr>
        <w:t xml:space="preserve"> </w:t>
      </w:r>
      <w:r w:rsidRPr="00526388">
        <w:rPr>
          <w:rFonts w:cs="Arial"/>
        </w:rPr>
        <w:t>vlasništvo</w:t>
      </w:r>
      <w:r>
        <w:rPr>
          <w:rFonts w:cs="Arial"/>
        </w:rPr>
        <w:t xml:space="preserve"> PGŽ</w:t>
      </w:r>
      <w:r w:rsidRPr="00526388">
        <w:rPr>
          <w:rFonts w:cs="Arial"/>
        </w:rPr>
        <w:t>,</w:t>
      </w:r>
      <w:r>
        <w:rPr>
          <w:rFonts w:cs="Arial"/>
        </w:rPr>
        <w:t xml:space="preserve"> </w:t>
      </w:r>
      <w:r w:rsidRPr="00526388">
        <w:rPr>
          <w:rFonts w:cs="Arial"/>
        </w:rPr>
        <w:t>čime</w:t>
      </w:r>
      <w:r>
        <w:rPr>
          <w:rFonts w:cs="Arial"/>
        </w:rPr>
        <w:t xml:space="preserve"> </w:t>
      </w:r>
      <w:r w:rsidRPr="00526388">
        <w:rPr>
          <w:rFonts w:cs="Arial"/>
        </w:rPr>
        <w:t>županija</w:t>
      </w:r>
      <w:r>
        <w:rPr>
          <w:rFonts w:cs="Arial"/>
        </w:rPr>
        <w:t xml:space="preserve"> </w:t>
      </w:r>
      <w:r w:rsidRPr="00526388">
        <w:rPr>
          <w:rFonts w:cs="Arial"/>
        </w:rPr>
        <w:t>postaje</w:t>
      </w:r>
      <w:r>
        <w:rPr>
          <w:rFonts w:cs="Arial"/>
        </w:rPr>
        <w:t xml:space="preserve"> </w:t>
      </w:r>
      <w:r w:rsidRPr="00526388">
        <w:rPr>
          <w:rFonts w:cs="Arial"/>
        </w:rPr>
        <w:t>formalno-pravni</w:t>
      </w:r>
      <w:r>
        <w:rPr>
          <w:rFonts w:cs="Arial"/>
        </w:rPr>
        <w:t xml:space="preserve"> </w:t>
      </w:r>
      <w:r w:rsidRPr="00526388">
        <w:rPr>
          <w:rFonts w:cs="Arial"/>
        </w:rPr>
        <w:t>osnivač</w:t>
      </w:r>
      <w:r>
        <w:rPr>
          <w:rFonts w:cs="Arial"/>
        </w:rPr>
        <w:t xml:space="preserve"> </w:t>
      </w:r>
      <w:r w:rsidRPr="00526388">
        <w:rPr>
          <w:rFonts w:cs="Arial"/>
        </w:rPr>
        <w:t>i</w:t>
      </w:r>
      <w:r>
        <w:rPr>
          <w:rFonts w:cs="Arial"/>
        </w:rPr>
        <w:t xml:space="preserve"> </w:t>
      </w:r>
      <w:r w:rsidRPr="00526388">
        <w:rPr>
          <w:rFonts w:cs="Arial"/>
        </w:rPr>
        <w:t>vlasnik.</w:t>
      </w:r>
      <w:r>
        <w:rPr>
          <w:rFonts w:cs="Arial"/>
        </w:rPr>
        <w:t xml:space="preserve"> </w:t>
      </w:r>
      <w:r w:rsidRPr="00526388">
        <w:rPr>
          <w:rFonts w:cs="Arial"/>
        </w:rPr>
        <w:t>Tada</w:t>
      </w:r>
      <w:r>
        <w:rPr>
          <w:rFonts w:cs="Arial"/>
        </w:rPr>
        <w:t xml:space="preserve"> </w:t>
      </w:r>
      <w:r w:rsidRPr="00526388">
        <w:rPr>
          <w:rFonts w:cs="Arial"/>
        </w:rPr>
        <w:t>se</w:t>
      </w:r>
      <w:r>
        <w:rPr>
          <w:rFonts w:cs="Arial"/>
        </w:rPr>
        <w:t xml:space="preserve"> </w:t>
      </w:r>
      <w:r w:rsidRPr="00526388">
        <w:rPr>
          <w:rFonts w:cs="Arial"/>
        </w:rPr>
        <w:t>osiguravaju</w:t>
      </w:r>
      <w:r>
        <w:rPr>
          <w:rFonts w:cs="Arial"/>
        </w:rPr>
        <w:t xml:space="preserve"> </w:t>
      </w:r>
      <w:r w:rsidRPr="00526388">
        <w:rPr>
          <w:rFonts w:cs="Arial"/>
        </w:rPr>
        <w:t>minimalna</w:t>
      </w:r>
      <w:r>
        <w:rPr>
          <w:rFonts w:cs="Arial"/>
        </w:rPr>
        <w:t xml:space="preserve"> </w:t>
      </w:r>
      <w:r w:rsidRPr="00526388">
        <w:rPr>
          <w:rFonts w:cs="Arial"/>
        </w:rPr>
        <w:t>sredstva</w:t>
      </w:r>
      <w:r>
        <w:rPr>
          <w:rFonts w:cs="Arial"/>
        </w:rPr>
        <w:t xml:space="preserve"> </w:t>
      </w:r>
      <w:r w:rsidRPr="00526388">
        <w:rPr>
          <w:rFonts w:cs="Arial"/>
        </w:rPr>
        <w:t>za</w:t>
      </w:r>
      <w:r>
        <w:rPr>
          <w:rFonts w:cs="Arial"/>
        </w:rPr>
        <w:t xml:space="preserve"> </w:t>
      </w:r>
      <w:r w:rsidRPr="00526388">
        <w:rPr>
          <w:rFonts w:cs="Arial"/>
        </w:rPr>
        <w:t>najhitnije</w:t>
      </w:r>
      <w:r>
        <w:rPr>
          <w:rFonts w:cs="Arial"/>
        </w:rPr>
        <w:t xml:space="preserve"> </w:t>
      </w:r>
      <w:r w:rsidRPr="00526388">
        <w:rPr>
          <w:rFonts w:cs="Arial"/>
        </w:rPr>
        <w:t>sanacije</w:t>
      </w:r>
      <w:r>
        <w:rPr>
          <w:rFonts w:cs="Arial"/>
        </w:rPr>
        <w:t xml:space="preserve"> </w:t>
      </w:r>
      <w:r w:rsidRPr="00526388">
        <w:rPr>
          <w:rFonts w:cs="Arial"/>
        </w:rPr>
        <w:t>i</w:t>
      </w:r>
      <w:r>
        <w:rPr>
          <w:rFonts w:cs="Arial"/>
        </w:rPr>
        <w:t xml:space="preserve"> </w:t>
      </w:r>
      <w:r w:rsidRPr="00526388">
        <w:rPr>
          <w:rFonts w:cs="Arial"/>
        </w:rPr>
        <w:t>nabave,</w:t>
      </w:r>
      <w:r>
        <w:rPr>
          <w:rFonts w:cs="Arial"/>
        </w:rPr>
        <w:t xml:space="preserve"> </w:t>
      </w:r>
      <w:r w:rsidRPr="00526388">
        <w:rPr>
          <w:rFonts w:cs="Arial"/>
        </w:rPr>
        <w:t>koja</w:t>
      </w:r>
      <w:r>
        <w:rPr>
          <w:rFonts w:cs="Arial"/>
        </w:rPr>
        <w:t xml:space="preserve"> </w:t>
      </w:r>
      <w:r w:rsidRPr="00526388">
        <w:rPr>
          <w:rFonts w:cs="Arial"/>
        </w:rPr>
        <w:t>nisu</w:t>
      </w:r>
      <w:r>
        <w:rPr>
          <w:rFonts w:cs="Arial"/>
        </w:rPr>
        <w:t xml:space="preserve"> </w:t>
      </w:r>
      <w:r w:rsidRPr="00526388">
        <w:rPr>
          <w:rFonts w:cs="Arial"/>
        </w:rPr>
        <w:t>bila</w:t>
      </w:r>
      <w:r>
        <w:rPr>
          <w:rFonts w:cs="Arial"/>
        </w:rPr>
        <w:t xml:space="preserve"> </w:t>
      </w:r>
      <w:r w:rsidRPr="00526388">
        <w:rPr>
          <w:rFonts w:cs="Arial"/>
        </w:rPr>
        <w:t>dostatna</w:t>
      </w:r>
      <w:r>
        <w:rPr>
          <w:rFonts w:cs="Arial"/>
        </w:rPr>
        <w:t xml:space="preserve"> </w:t>
      </w:r>
      <w:r w:rsidRPr="00526388">
        <w:rPr>
          <w:rFonts w:cs="Arial"/>
        </w:rPr>
        <w:t>za</w:t>
      </w:r>
      <w:r>
        <w:rPr>
          <w:rFonts w:cs="Arial"/>
        </w:rPr>
        <w:t xml:space="preserve"> </w:t>
      </w:r>
      <w:r w:rsidRPr="00526388">
        <w:rPr>
          <w:rFonts w:cs="Arial"/>
        </w:rPr>
        <w:t>zaštitu</w:t>
      </w:r>
      <w:r>
        <w:rPr>
          <w:rFonts w:cs="Arial"/>
        </w:rPr>
        <w:t xml:space="preserve"> </w:t>
      </w:r>
      <w:r w:rsidRPr="00526388">
        <w:rPr>
          <w:rFonts w:cs="Arial"/>
        </w:rPr>
        <w:t>objekata</w:t>
      </w:r>
      <w:r>
        <w:rPr>
          <w:rFonts w:cs="Arial"/>
        </w:rPr>
        <w:t xml:space="preserve"> </w:t>
      </w:r>
      <w:r w:rsidRPr="00526388">
        <w:rPr>
          <w:rFonts w:cs="Arial"/>
        </w:rPr>
        <w:t>i</w:t>
      </w:r>
      <w:r>
        <w:rPr>
          <w:rFonts w:cs="Arial"/>
        </w:rPr>
        <w:t xml:space="preserve"> </w:t>
      </w:r>
      <w:r w:rsidRPr="00526388">
        <w:rPr>
          <w:rFonts w:cs="Arial"/>
        </w:rPr>
        <w:t>opreme</w:t>
      </w:r>
      <w:r>
        <w:rPr>
          <w:rFonts w:cs="Arial"/>
        </w:rPr>
        <w:t xml:space="preserve"> </w:t>
      </w:r>
      <w:r w:rsidRPr="00526388">
        <w:rPr>
          <w:rFonts w:cs="Arial"/>
        </w:rPr>
        <w:t>od</w:t>
      </w:r>
      <w:r>
        <w:rPr>
          <w:rFonts w:cs="Arial"/>
        </w:rPr>
        <w:t xml:space="preserve"> </w:t>
      </w:r>
      <w:r w:rsidRPr="00526388">
        <w:rPr>
          <w:rFonts w:cs="Arial"/>
        </w:rPr>
        <w:t>daljnjeg</w:t>
      </w:r>
      <w:r>
        <w:rPr>
          <w:rFonts w:cs="Arial"/>
        </w:rPr>
        <w:t xml:space="preserve"> </w:t>
      </w:r>
      <w:r w:rsidRPr="00526388">
        <w:rPr>
          <w:rFonts w:cs="Arial"/>
        </w:rPr>
        <w:t>propadanja.</w:t>
      </w:r>
      <w:r>
        <w:rPr>
          <w:rFonts w:cs="Arial"/>
        </w:rPr>
        <w:t xml:space="preserve"> </w:t>
      </w:r>
      <w:r w:rsidRPr="00526388">
        <w:rPr>
          <w:rFonts w:cs="Arial"/>
        </w:rPr>
        <w:t>Bolnica</w:t>
      </w:r>
      <w:r>
        <w:rPr>
          <w:rFonts w:cs="Arial"/>
        </w:rPr>
        <w:t xml:space="preserve"> </w:t>
      </w:r>
      <w:r w:rsidRPr="00526388">
        <w:rPr>
          <w:rFonts w:cs="Arial"/>
        </w:rPr>
        <w:t>je</w:t>
      </w:r>
      <w:r>
        <w:rPr>
          <w:rFonts w:cs="Arial"/>
        </w:rPr>
        <w:t xml:space="preserve"> </w:t>
      </w:r>
      <w:r w:rsidRPr="00526388">
        <w:rPr>
          <w:rFonts w:cs="Arial"/>
        </w:rPr>
        <w:t>u</w:t>
      </w:r>
      <w:r>
        <w:rPr>
          <w:rFonts w:cs="Arial"/>
        </w:rPr>
        <w:t xml:space="preserve"> </w:t>
      </w:r>
      <w:r w:rsidRPr="00526388">
        <w:rPr>
          <w:rFonts w:cs="Arial"/>
        </w:rPr>
        <w:t>zatečenom</w:t>
      </w:r>
      <w:r>
        <w:rPr>
          <w:rFonts w:cs="Arial"/>
        </w:rPr>
        <w:t xml:space="preserve"> </w:t>
      </w:r>
      <w:r w:rsidRPr="00526388">
        <w:rPr>
          <w:rFonts w:cs="Arial"/>
        </w:rPr>
        <w:t>stanju</w:t>
      </w:r>
      <w:r>
        <w:rPr>
          <w:rFonts w:cs="Arial"/>
        </w:rPr>
        <w:t xml:space="preserve"> </w:t>
      </w:r>
      <w:r w:rsidRPr="00526388">
        <w:rPr>
          <w:rFonts w:cs="Arial"/>
        </w:rPr>
        <w:t>zaostajala</w:t>
      </w:r>
      <w:r>
        <w:rPr>
          <w:rFonts w:cs="Arial"/>
        </w:rPr>
        <w:t xml:space="preserve">, </w:t>
      </w:r>
      <w:r w:rsidRPr="00526388">
        <w:rPr>
          <w:rFonts w:cs="Arial"/>
        </w:rPr>
        <w:t>zbog</w:t>
      </w:r>
      <w:r>
        <w:rPr>
          <w:rFonts w:cs="Arial"/>
        </w:rPr>
        <w:t xml:space="preserve"> </w:t>
      </w:r>
      <w:r w:rsidRPr="00526388">
        <w:rPr>
          <w:rFonts w:cs="Arial"/>
        </w:rPr>
        <w:t>dugogodišnje</w:t>
      </w:r>
      <w:r>
        <w:rPr>
          <w:rFonts w:cs="Arial"/>
        </w:rPr>
        <w:t xml:space="preserve"> </w:t>
      </w:r>
      <w:r w:rsidRPr="00526388">
        <w:rPr>
          <w:rFonts w:cs="Arial"/>
        </w:rPr>
        <w:t>nebrige</w:t>
      </w:r>
      <w:r>
        <w:rPr>
          <w:rFonts w:cs="Arial"/>
        </w:rPr>
        <w:t xml:space="preserve"> </w:t>
      </w:r>
      <w:r w:rsidRPr="00526388">
        <w:rPr>
          <w:rFonts w:cs="Arial"/>
        </w:rPr>
        <w:t>i</w:t>
      </w:r>
      <w:r>
        <w:rPr>
          <w:rFonts w:cs="Arial"/>
        </w:rPr>
        <w:t xml:space="preserve"> </w:t>
      </w:r>
      <w:r w:rsidRPr="00526388">
        <w:rPr>
          <w:rFonts w:cs="Arial"/>
        </w:rPr>
        <w:t>loših</w:t>
      </w:r>
      <w:r>
        <w:rPr>
          <w:rFonts w:cs="Arial"/>
        </w:rPr>
        <w:t xml:space="preserve"> </w:t>
      </w:r>
      <w:r w:rsidRPr="00526388">
        <w:rPr>
          <w:rFonts w:cs="Arial"/>
        </w:rPr>
        <w:t>uvjeta</w:t>
      </w:r>
      <w:r>
        <w:rPr>
          <w:rFonts w:cs="Arial"/>
        </w:rPr>
        <w:t xml:space="preserve"> </w:t>
      </w:r>
      <w:r w:rsidRPr="00526388">
        <w:rPr>
          <w:rFonts w:cs="Arial"/>
        </w:rPr>
        <w:t>rada</w:t>
      </w:r>
      <w:r>
        <w:rPr>
          <w:rFonts w:cs="Arial"/>
        </w:rPr>
        <w:t xml:space="preserve"> tijekom </w:t>
      </w:r>
      <w:r w:rsidRPr="00526388">
        <w:rPr>
          <w:rFonts w:cs="Arial"/>
        </w:rPr>
        <w:t>Domovinskog</w:t>
      </w:r>
      <w:r>
        <w:rPr>
          <w:rFonts w:cs="Arial"/>
        </w:rPr>
        <w:t xml:space="preserve"> </w:t>
      </w:r>
      <w:r w:rsidRPr="00526388">
        <w:rPr>
          <w:rFonts w:cs="Arial"/>
        </w:rPr>
        <w:t>rata</w:t>
      </w:r>
      <w:r>
        <w:rPr>
          <w:rFonts w:cs="Arial"/>
        </w:rPr>
        <w:t xml:space="preserve">, </w:t>
      </w:r>
      <w:r w:rsidRPr="00526388">
        <w:rPr>
          <w:rFonts w:cs="Arial"/>
        </w:rPr>
        <w:t>za</w:t>
      </w:r>
      <w:r>
        <w:rPr>
          <w:rFonts w:cs="Arial"/>
        </w:rPr>
        <w:t xml:space="preserve"> </w:t>
      </w:r>
      <w:r w:rsidRPr="00526388">
        <w:rPr>
          <w:rFonts w:cs="Arial"/>
        </w:rPr>
        <w:t>većinom</w:t>
      </w:r>
      <w:r>
        <w:rPr>
          <w:rFonts w:cs="Arial"/>
        </w:rPr>
        <w:t xml:space="preserve"> </w:t>
      </w:r>
      <w:r w:rsidRPr="00526388">
        <w:rPr>
          <w:rFonts w:cs="Arial"/>
        </w:rPr>
        <w:t>istovrsnih</w:t>
      </w:r>
      <w:r>
        <w:rPr>
          <w:rFonts w:cs="Arial"/>
        </w:rPr>
        <w:t xml:space="preserve"> </w:t>
      </w:r>
      <w:r w:rsidRPr="00526388">
        <w:rPr>
          <w:rFonts w:cs="Arial"/>
        </w:rPr>
        <w:t>ustanova</w:t>
      </w:r>
      <w:r>
        <w:rPr>
          <w:rFonts w:cs="Arial"/>
        </w:rPr>
        <w:t xml:space="preserve"> </w:t>
      </w:r>
      <w:r w:rsidRPr="00526388">
        <w:rPr>
          <w:rFonts w:cs="Arial"/>
        </w:rPr>
        <w:t>u</w:t>
      </w:r>
      <w:r>
        <w:rPr>
          <w:rFonts w:cs="Arial"/>
        </w:rPr>
        <w:t xml:space="preserve"> </w:t>
      </w:r>
      <w:r w:rsidRPr="00526388">
        <w:rPr>
          <w:rFonts w:cs="Arial"/>
        </w:rPr>
        <w:t>zemlji</w:t>
      </w:r>
      <w:r>
        <w:rPr>
          <w:rFonts w:cs="Arial"/>
        </w:rPr>
        <w:t xml:space="preserve"> </w:t>
      </w:r>
      <w:r w:rsidRPr="00526388">
        <w:rPr>
          <w:rFonts w:cs="Arial"/>
        </w:rPr>
        <w:t>u</w:t>
      </w:r>
      <w:r>
        <w:rPr>
          <w:rFonts w:cs="Arial"/>
        </w:rPr>
        <w:t xml:space="preserve"> </w:t>
      </w:r>
      <w:r w:rsidRPr="00526388">
        <w:rPr>
          <w:rFonts w:cs="Arial"/>
        </w:rPr>
        <w:t>broju</w:t>
      </w:r>
      <w:r>
        <w:rPr>
          <w:rFonts w:cs="Arial"/>
        </w:rPr>
        <w:t xml:space="preserve"> </w:t>
      </w:r>
      <w:r w:rsidRPr="00526388">
        <w:rPr>
          <w:rFonts w:cs="Arial"/>
        </w:rPr>
        <w:t>stručnog</w:t>
      </w:r>
      <w:r>
        <w:rPr>
          <w:rFonts w:cs="Arial"/>
        </w:rPr>
        <w:t xml:space="preserve"> </w:t>
      </w:r>
      <w:r w:rsidRPr="00526388">
        <w:rPr>
          <w:rFonts w:cs="Arial"/>
        </w:rPr>
        <w:t>kadra,</w:t>
      </w:r>
      <w:r>
        <w:rPr>
          <w:rFonts w:cs="Arial"/>
        </w:rPr>
        <w:t xml:space="preserve"> </w:t>
      </w:r>
      <w:r w:rsidRPr="00526388">
        <w:rPr>
          <w:rFonts w:cs="Arial"/>
        </w:rPr>
        <w:t>opremi,</w:t>
      </w:r>
      <w:r>
        <w:rPr>
          <w:rFonts w:cs="Arial"/>
        </w:rPr>
        <w:t xml:space="preserve"> </w:t>
      </w:r>
      <w:r w:rsidRPr="00526388">
        <w:rPr>
          <w:rFonts w:cs="Arial"/>
        </w:rPr>
        <w:t>uvjetima</w:t>
      </w:r>
      <w:r>
        <w:rPr>
          <w:rFonts w:cs="Arial"/>
        </w:rPr>
        <w:t xml:space="preserve"> </w:t>
      </w:r>
      <w:r w:rsidRPr="00526388">
        <w:rPr>
          <w:rFonts w:cs="Arial"/>
        </w:rPr>
        <w:t>smještaja</w:t>
      </w:r>
      <w:r>
        <w:rPr>
          <w:rFonts w:cs="Arial"/>
        </w:rPr>
        <w:t xml:space="preserve"> </w:t>
      </w:r>
      <w:r w:rsidRPr="00526388">
        <w:rPr>
          <w:rFonts w:cs="Arial"/>
        </w:rPr>
        <w:t>i</w:t>
      </w:r>
      <w:r>
        <w:rPr>
          <w:rFonts w:cs="Arial"/>
        </w:rPr>
        <w:t xml:space="preserve"> </w:t>
      </w:r>
      <w:r w:rsidRPr="00526388">
        <w:rPr>
          <w:rFonts w:cs="Arial"/>
        </w:rPr>
        <w:t>boravka,</w:t>
      </w:r>
      <w:r>
        <w:rPr>
          <w:rFonts w:cs="Arial"/>
        </w:rPr>
        <w:t xml:space="preserve"> </w:t>
      </w:r>
      <w:r w:rsidRPr="00526388">
        <w:rPr>
          <w:rFonts w:cs="Arial"/>
        </w:rPr>
        <w:t>broju</w:t>
      </w:r>
      <w:r>
        <w:rPr>
          <w:rFonts w:cs="Arial"/>
        </w:rPr>
        <w:t xml:space="preserve"> </w:t>
      </w:r>
      <w:r w:rsidRPr="00526388">
        <w:rPr>
          <w:rFonts w:cs="Arial"/>
        </w:rPr>
        <w:t>primljenih</w:t>
      </w:r>
      <w:r>
        <w:rPr>
          <w:rFonts w:cs="Arial"/>
        </w:rPr>
        <w:t xml:space="preserve"> </w:t>
      </w:r>
      <w:r w:rsidRPr="00526388">
        <w:rPr>
          <w:rFonts w:cs="Arial"/>
        </w:rPr>
        <w:t>bolesnika</w:t>
      </w:r>
      <w:r>
        <w:rPr>
          <w:rFonts w:cs="Arial"/>
        </w:rPr>
        <w:t xml:space="preserve"> </w:t>
      </w:r>
      <w:r w:rsidRPr="00526388">
        <w:rPr>
          <w:rFonts w:cs="Arial"/>
        </w:rPr>
        <w:t>te</w:t>
      </w:r>
      <w:r>
        <w:rPr>
          <w:rFonts w:cs="Arial"/>
        </w:rPr>
        <w:t xml:space="preserve"> </w:t>
      </w:r>
      <w:r w:rsidRPr="00526388">
        <w:rPr>
          <w:rFonts w:cs="Arial"/>
        </w:rPr>
        <w:t>vrsti</w:t>
      </w:r>
      <w:r>
        <w:rPr>
          <w:rFonts w:cs="Arial"/>
        </w:rPr>
        <w:t xml:space="preserve"> </w:t>
      </w:r>
      <w:r w:rsidRPr="00526388">
        <w:rPr>
          <w:rFonts w:cs="Arial"/>
        </w:rPr>
        <w:t>i</w:t>
      </w:r>
      <w:r>
        <w:rPr>
          <w:rFonts w:cs="Arial"/>
        </w:rPr>
        <w:t xml:space="preserve"> </w:t>
      </w:r>
      <w:r w:rsidRPr="00526388">
        <w:rPr>
          <w:rFonts w:cs="Arial"/>
        </w:rPr>
        <w:t>kvaliteti</w:t>
      </w:r>
      <w:r>
        <w:rPr>
          <w:rFonts w:cs="Arial"/>
        </w:rPr>
        <w:t xml:space="preserve"> </w:t>
      </w:r>
      <w:r w:rsidRPr="00526388">
        <w:rPr>
          <w:rFonts w:cs="Arial"/>
        </w:rPr>
        <w:t>terapijske</w:t>
      </w:r>
      <w:r>
        <w:rPr>
          <w:rFonts w:cs="Arial"/>
        </w:rPr>
        <w:t xml:space="preserve"> </w:t>
      </w:r>
      <w:r w:rsidRPr="00526388">
        <w:rPr>
          <w:rFonts w:cs="Arial"/>
        </w:rPr>
        <w:t>ponude.</w:t>
      </w:r>
      <w:r>
        <w:rPr>
          <w:rFonts w:cs="Arial"/>
        </w:rPr>
        <w:t xml:space="preserve"> </w:t>
      </w:r>
      <w:r w:rsidRPr="00526388">
        <w:rPr>
          <w:rFonts w:cs="Arial"/>
        </w:rPr>
        <w:t>U</w:t>
      </w:r>
      <w:r>
        <w:rPr>
          <w:rFonts w:cs="Arial"/>
        </w:rPr>
        <w:t xml:space="preserve"> </w:t>
      </w:r>
      <w:r w:rsidRPr="00526388">
        <w:rPr>
          <w:rFonts w:cs="Arial"/>
        </w:rPr>
        <w:t>cilju</w:t>
      </w:r>
      <w:r>
        <w:rPr>
          <w:rFonts w:cs="Arial"/>
        </w:rPr>
        <w:t xml:space="preserve"> </w:t>
      </w:r>
      <w:r w:rsidRPr="00526388">
        <w:rPr>
          <w:rFonts w:cs="Arial"/>
        </w:rPr>
        <w:t>unaprjeđenja</w:t>
      </w:r>
      <w:r>
        <w:rPr>
          <w:rFonts w:cs="Arial"/>
        </w:rPr>
        <w:t xml:space="preserve"> </w:t>
      </w:r>
      <w:r w:rsidRPr="00526388">
        <w:rPr>
          <w:rFonts w:cs="Arial"/>
        </w:rPr>
        <w:t>kvalitete</w:t>
      </w:r>
      <w:r>
        <w:rPr>
          <w:rFonts w:cs="Arial"/>
        </w:rPr>
        <w:t xml:space="preserve"> b</w:t>
      </w:r>
      <w:r w:rsidRPr="00526388">
        <w:rPr>
          <w:rFonts w:cs="Arial"/>
        </w:rPr>
        <w:t>olnice,</w:t>
      </w:r>
      <w:r>
        <w:rPr>
          <w:rFonts w:cs="Arial"/>
        </w:rPr>
        <w:t xml:space="preserve"> </w:t>
      </w:r>
      <w:r w:rsidRPr="00526388">
        <w:rPr>
          <w:rFonts w:cs="Arial"/>
        </w:rPr>
        <w:t>poboljšanja</w:t>
      </w:r>
      <w:r>
        <w:rPr>
          <w:rFonts w:cs="Arial"/>
        </w:rPr>
        <w:t xml:space="preserve"> </w:t>
      </w:r>
      <w:r w:rsidRPr="00526388">
        <w:rPr>
          <w:rFonts w:cs="Arial"/>
        </w:rPr>
        <w:t>standarda</w:t>
      </w:r>
      <w:r>
        <w:rPr>
          <w:rFonts w:cs="Arial"/>
        </w:rPr>
        <w:t xml:space="preserve"> </w:t>
      </w:r>
      <w:r w:rsidRPr="00526388">
        <w:rPr>
          <w:rFonts w:cs="Arial"/>
        </w:rPr>
        <w:t>bolesnika</w:t>
      </w:r>
      <w:r>
        <w:rPr>
          <w:rFonts w:cs="Arial"/>
        </w:rPr>
        <w:t xml:space="preserve"> </w:t>
      </w:r>
      <w:r w:rsidRPr="00526388">
        <w:rPr>
          <w:rFonts w:cs="Arial"/>
        </w:rPr>
        <w:t>te</w:t>
      </w:r>
      <w:r>
        <w:rPr>
          <w:rFonts w:cs="Arial"/>
        </w:rPr>
        <w:t xml:space="preserve"> </w:t>
      </w:r>
      <w:r w:rsidRPr="00526388">
        <w:rPr>
          <w:rFonts w:cs="Arial"/>
        </w:rPr>
        <w:t>boljih</w:t>
      </w:r>
      <w:r>
        <w:rPr>
          <w:rFonts w:cs="Arial"/>
        </w:rPr>
        <w:t xml:space="preserve"> </w:t>
      </w:r>
      <w:r w:rsidRPr="00526388">
        <w:rPr>
          <w:rFonts w:cs="Arial"/>
        </w:rPr>
        <w:t>uvjeta</w:t>
      </w:r>
      <w:r>
        <w:rPr>
          <w:rFonts w:cs="Arial"/>
        </w:rPr>
        <w:t xml:space="preserve"> </w:t>
      </w:r>
      <w:r w:rsidRPr="00526388">
        <w:rPr>
          <w:rFonts w:cs="Arial"/>
        </w:rPr>
        <w:t>rada</w:t>
      </w:r>
      <w:r>
        <w:rPr>
          <w:rFonts w:cs="Arial"/>
        </w:rPr>
        <w:t xml:space="preserve"> </w:t>
      </w:r>
      <w:r w:rsidRPr="00526388">
        <w:rPr>
          <w:rFonts w:cs="Arial"/>
        </w:rPr>
        <w:t>zaposlenih,</w:t>
      </w:r>
      <w:r>
        <w:rPr>
          <w:rFonts w:cs="Arial"/>
        </w:rPr>
        <w:t xml:space="preserve"> </w:t>
      </w:r>
      <w:r w:rsidRPr="00526388">
        <w:rPr>
          <w:rFonts w:cs="Arial"/>
        </w:rPr>
        <w:t>tijekom</w:t>
      </w:r>
      <w:r>
        <w:rPr>
          <w:rFonts w:cs="Arial"/>
        </w:rPr>
        <w:t xml:space="preserve"> </w:t>
      </w:r>
      <w:r w:rsidRPr="00526388">
        <w:rPr>
          <w:rFonts w:cs="Arial"/>
        </w:rPr>
        <w:t>proteklih</w:t>
      </w:r>
      <w:r>
        <w:rPr>
          <w:rFonts w:cs="Arial"/>
        </w:rPr>
        <w:t xml:space="preserve"> </w:t>
      </w:r>
      <w:r w:rsidRPr="00526388">
        <w:rPr>
          <w:rFonts w:cs="Arial"/>
        </w:rPr>
        <w:t>godina</w:t>
      </w:r>
      <w:r>
        <w:rPr>
          <w:rFonts w:cs="Arial"/>
        </w:rPr>
        <w:t xml:space="preserve"> </w:t>
      </w:r>
      <w:r w:rsidRPr="00526388">
        <w:rPr>
          <w:rFonts w:cs="Arial"/>
        </w:rPr>
        <w:t>uložena</w:t>
      </w:r>
      <w:r>
        <w:rPr>
          <w:rFonts w:cs="Arial"/>
        </w:rPr>
        <w:t xml:space="preserve"> </w:t>
      </w:r>
      <w:r w:rsidRPr="00526388">
        <w:rPr>
          <w:rFonts w:cs="Arial"/>
        </w:rPr>
        <w:t>su</w:t>
      </w:r>
      <w:r>
        <w:rPr>
          <w:rFonts w:cs="Arial"/>
        </w:rPr>
        <w:t xml:space="preserve"> </w:t>
      </w:r>
      <w:r w:rsidRPr="00526388">
        <w:rPr>
          <w:rFonts w:cs="Arial"/>
        </w:rPr>
        <w:t>značajna</w:t>
      </w:r>
      <w:r>
        <w:rPr>
          <w:rFonts w:cs="Arial"/>
        </w:rPr>
        <w:t xml:space="preserve"> </w:t>
      </w:r>
      <w:r w:rsidRPr="00526388">
        <w:rPr>
          <w:rFonts w:cs="Arial"/>
        </w:rPr>
        <w:t>sredstva</w:t>
      </w:r>
      <w:r>
        <w:rPr>
          <w:rFonts w:cs="Arial"/>
        </w:rPr>
        <w:t xml:space="preserve"> </w:t>
      </w:r>
      <w:r w:rsidRPr="00526388">
        <w:rPr>
          <w:rFonts w:cs="Arial"/>
        </w:rPr>
        <w:t>i</w:t>
      </w:r>
      <w:r>
        <w:rPr>
          <w:rFonts w:cs="Arial"/>
        </w:rPr>
        <w:t xml:space="preserve"> </w:t>
      </w:r>
      <w:r w:rsidRPr="00526388">
        <w:rPr>
          <w:rFonts w:cs="Arial"/>
        </w:rPr>
        <w:t>rad</w:t>
      </w:r>
      <w:r>
        <w:rPr>
          <w:rFonts w:cs="Arial"/>
        </w:rPr>
        <w:t xml:space="preserve"> </w:t>
      </w:r>
      <w:r w:rsidRPr="00526388">
        <w:rPr>
          <w:rFonts w:cs="Arial"/>
        </w:rPr>
        <w:t>u</w:t>
      </w:r>
      <w:r>
        <w:rPr>
          <w:rFonts w:cs="Arial"/>
        </w:rPr>
        <w:t xml:space="preserve"> </w:t>
      </w:r>
      <w:r w:rsidRPr="00526388">
        <w:rPr>
          <w:rFonts w:cs="Arial"/>
        </w:rPr>
        <w:t>obnovu</w:t>
      </w:r>
      <w:r>
        <w:rPr>
          <w:rFonts w:cs="Arial"/>
        </w:rPr>
        <w:t xml:space="preserve"> </w:t>
      </w:r>
      <w:r w:rsidRPr="00526388">
        <w:rPr>
          <w:rFonts w:cs="Arial"/>
        </w:rPr>
        <w:t>infrastrukture</w:t>
      </w:r>
      <w:r>
        <w:rPr>
          <w:rFonts w:cs="Arial"/>
        </w:rPr>
        <w:t xml:space="preserve"> </w:t>
      </w:r>
      <w:r w:rsidRPr="00526388">
        <w:rPr>
          <w:rFonts w:cs="Arial"/>
        </w:rPr>
        <w:t>i</w:t>
      </w:r>
      <w:r>
        <w:rPr>
          <w:rFonts w:cs="Arial"/>
        </w:rPr>
        <w:t xml:space="preserve"> </w:t>
      </w:r>
      <w:r w:rsidRPr="00526388">
        <w:rPr>
          <w:rFonts w:cs="Arial"/>
        </w:rPr>
        <w:t>opreme</w:t>
      </w:r>
      <w:r>
        <w:rPr>
          <w:rFonts w:cs="Arial"/>
        </w:rPr>
        <w:t xml:space="preserve"> </w:t>
      </w:r>
      <w:r w:rsidRPr="00526388">
        <w:rPr>
          <w:rFonts w:cs="Arial"/>
        </w:rPr>
        <w:t>i,</w:t>
      </w:r>
      <w:r>
        <w:rPr>
          <w:rFonts w:cs="Arial"/>
        </w:rPr>
        <w:t xml:space="preserve"> </w:t>
      </w:r>
      <w:r w:rsidRPr="00526388">
        <w:rPr>
          <w:rFonts w:cs="Arial"/>
        </w:rPr>
        <w:t>što</w:t>
      </w:r>
      <w:r>
        <w:rPr>
          <w:rFonts w:cs="Arial"/>
        </w:rPr>
        <w:t xml:space="preserve"> </w:t>
      </w:r>
      <w:r w:rsidRPr="00526388">
        <w:rPr>
          <w:rFonts w:cs="Arial"/>
        </w:rPr>
        <w:t>je</w:t>
      </w:r>
      <w:r>
        <w:rPr>
          <w:rFonts w:cs="Arial"/>
        </w:rPr>
        <w:t xml:space="preserve"> </w:t>
      </w:r>
      <w:r w:rsidRPr="00526388">
        <w:rPr>
          <w:rFonts w:cs="Arial"/>
        </w:rPr>
        <w:t>osobito</w:t>
      </w:r>
      <w:r>
        <w:rPr>
          <w:rFonts w:cs="Arial"/>
        </w:rPr>
        <w:t xml:space="preserve"> </w:t>
      </w:r>
      <w:r w:rsidRPr="00526388">
        <w:rPr>
          <w:rFonts w:cs="Arial"/>
        </w:rPr>
        <w:t>važno,</w:t>
      </w:r>
      <w:r>
        <w:rPr>
          <w:rFonts w:cs="Arial"/>
        </w:rPr>
        <w:t xml:space="preserve"> </w:t>
      </w:r>
      <w:r w:rsidRPr="00526388">
        <w:rPr>
          <w:rFonts w:cs="Arial"/>
        </w:rPr>
        <w:t>u</w:t>
      </w:r>
      <w:r>
        <w:rPr>
          <w:rFonts w:cs="Arial"/>
        </w:rPr>
        <w:t xml:space="preserve"> </w:t>
      </w:r>
      <w:r w:rsidRPr="00526388">
        <w:rPr>
          <w:rFonts w:cs="Arial"/>
        </w:rPr>
        <w:t>edukaciju</w:t>
      </w:r>
      <w:r>
        <w:rPr>
          <w:rFonts w:cs="Arial"/>
        </w:rPr>
        <w:t xml:space="preserve"> </w:t>
      </w:r>
      <w:r w:rsidRPr="00526388">
        <w:rPr>
          <w:rFonts w:cs="Arial"/>
        </w:rPr>
        <w:t>postojećeg</w:t>
      </w:r>
      <w:r>
        <w:rPr>
          <w:rFonts w:cs="Arial"/>
        </w:rPr>
        <w:t xml:space="preserve"> </w:t>
      </w:r>
      <w:r w:rsidRPr="00526388">
        <w:rPr>
          <w:rFonts w:cs="Arial"/>
        </w:rPr>
        <w:t>te</w:t>
      </w:r>
      <w:r>
        <w:rPr>
          <w:rFonts w:cs="Arial"/>
        </w:rPr>
        <w:t xml:space="preserve"> </w:t>
      </w:r>
      <w:r w:rsidRPr="00526388">
        <w:rPr>
          <w:rFonts w:cs="Arial"/>
        </w:rPr>
        <w:t>zapošljavanje</w:t>
      </w:r>
      <w:r>
        <w:rPr>
          <w:rFonts w:cs="Arial"/>
        </w:rPr>
        <w:t xml:space="preserve"> </w:t>
      </w:r>
      <w:r w:rsidRPr="00526388">
        <w:rPr>
          <w:rFonts w:cs="Arial"/>
        </w:rPr>
        <w:t>novog</w:t>
      </w:r>
      <w:r>
        <w:rPr>
          <w:rFonts w:cs="Arial"/>
        </w:rPr>
        <w:t xml:space="preserve"> </w:t>
      </w:r>
      <w:r w:rsidRPr="00526388">
        <w:rPr>
          <w:rFonts w:cs="Arial"/>
        </w:rPr>
        <w:t>stručnog</w:t>
      </w:r>
      <w:r>
        <w:rPr>
          <w:rFonts w:cs="Arial"/>
        </w:rPr>
        <w:t xml:space="preserve"> </w:t>
      </w:r>
      <w:r w:rsidRPr="00526388">
        <w:rPr>
          <w:rFonts w:cs="Arial"/>
        </w:rPr>
        <w:t>kadra.</w:t>
      </w:r>
      <w:r>
        <w:rPr>
          <w:rFonts w:cs="Arial"/>
        </w:rPr>
        <w:t xml:space="preserve"> </w:t>
      </w:r>
      <w:r w:rsidRPr="00526388">
        <w:rPr>
          <w:rFonts w:cs="Arial"/>
        </w:rPr>
        <w:t>Tako</w:t>
      </w:r>
      <w:r>
        <w:rPr>
          <w:rFonts w:cs="Arial"/>
        </w:rPr>
        <w:t xml:space="preserve"> </w:t>
      </w:r>
      <w:r w:rsidRPr="00526388">
        <w:rPr>
          <w:rFonts w:cs="Arial"/>
        </w:rPr>
        <w:t>se</w:t>
      </w:r>
      <w:r>
        <w:rPr>
          <w:rFonts w:cs="Arial"/>
        </w:rPr>
        <w:t xml:space="preserve"> </w:t>
      </w:r>
      <w:r w:rsidRPr="00526388">
        <w:rPr>
          <w:rFonts w:cs="Arial"/>
        </w:rPr>
        <w:t>zapuštena</w:t>
      </w:r>
      <w:r>
        <w:rPr>
          <w:rFonts w:cs="Arial"/>
        </w:rPr>
        <w:t xml:space="preserve"> </w:t>
      </w:r>
      <w:r w:rsidRPr="00526388">
        <w:rPr>
          <w:rFonts w:cs="Arial"/>
        </w:rPr>
        <w:t>ustanova</w:t>
      </w:r>
      <w:r>
        <w:rPr>
          <w:rFonts w:cs="Arial"/>
        </w:rPr>
        <w:t xml:space="preserve"> </w:t>
      </w:r>
      <w:r w:rsidRPr="00526388">
        <w:rPr>
          <w:rFonts w:cs="Arial"/>
        </w:rPr>
        <w:t>preobrazila</w:t>
      </w:r>
      <w:r>
        <w:rPr>
          <w:rFonts w:cs="Arial"/>
        </w:rPr>
        <w:t xml:space="preserve"> </w:t>
      </w:r>
      <w:r w:rsidRPr="00526388">
        <w:rPr>
          <w:rFonts w:cs="Arial"/>
        </w:rPr>
        <w:t>u</w:t>
      </w:r>
      <w:r>
        <w:rPr>
          <w:rFonts w:cs="Arial"/>
        </w:rPr>
        <w:t xml:space="preserve"> </w:t>
      </w:r>
      <w:r w:rsidRPr="00526388">
        <w:rPr>
          <w:rFonts w:cs="Arial"/>
        </w:rPr>
        <w:t>suvremenu</w:t>
      </w:r>
      <w:r>
        <w:rPr>
          <w:rFonts w:cs="Arial"/>
        </w:rPr>
        <w:t xml:space="preserve"> </w:t>
      </w:r>
      <w:r w:rsidRPr="00526388">
        <w:rPr>
          <w:rFonts w:cs="Arial"/>
        </w:rPr>
        <w:t>psihijatrijsku</w:t>
      </w:r>
      <w:r>
        <w:rPr>
          <w:rFonts w:cs="Arial"/>
        </w:rPr>
        <w:t xml:space="preserve"> </w:t>
      </w:r>
      <w:r w:rsidRPr="00526388">
        <w:rPr>
          <w:rFonts w:cs="Arial"/>
        </w:rPr>
        <w:t>bolnicu,</w:t>
      </w:r>
      <w:r>
        <w:rPr>
          <w:rFonts w:cs="Arial"/>
        </w:rPr>
        <w:t xml:space="preserve"> </w:t>
      </w:r>
      <w:r w:rsidRPr="00526388">
        <w:rPr>
          <w:rFonts w:cs="Arial"/>
        </w:rPr>
        <w:t>kako</w:t>
      </w:r>
      <w:r>
        <w:rPr>
          <w:rFonts w:cs="Arial"/>
        </w:rPr>
        <w:t xml:space="preserve"> </w:t>
      </w:r>
      <w:r w:rsidRPr="00526388">
        <w:rPr>
          <w:rFonts w:cs="Arial"/>
        </w:rPr>
        <w:t>uređenim</w:t>
      </w:r>
      <w:r>
        <w:rPr>
          <w:rFonts w:cs="Arial"/>
        </w:rPr>
        <w:t xml:space="preserve"> </w:t>
      </w:r>
      <w:r w:rsidRPr="00526388">
        <w:rPr>
          <w:rFonts w:cs="Arial"/>
        </w:rPr>
        <w:t>izgledom</w:t>
      </w:r>
      <w:r>
        <w:rPr>
          <w:rFonts w:cs="Arial"/>
        </w:rPr>
        <w:t xml:space="preserve"> </w:t>
      </w:r>
      <w:r w:rsidRPr="00526388">
        <w:rPr>
          <w:rFonts w:cs="Arial"/>
        </w:rPr>
        <w:t>i</w:t>
      </w:r>
      <w:r>
        <w:rPr>
          <w:rFonts w:cs="Arial"/>
        </w:rPr>
        <w:t xml:space="preserve"> </w:t>
      </w:r>
      <w:r w:rsidRPr="00526388">
        <w:rPr>
          <w:rFonts w:cs="Arial"/>
        </w:rPr>
        <w:t>opremljenošću</w:t>
      </w:r>
      <w:r>
        <w:rPr>
          <w:rFonts w:cs="Arial"/>
        </w:rPr>
        <w:t xml:space="preserve"> </w:t>
      </w:r>
      <w:r w:rsidRPr="00526388">
        <w:rPr>
          <w:rFonts w:cs="Arial"/>
        </w:rPr>
        <w:t>objekata</w:t>
      </w:r>
      <w:r>
        <w:rPr>
          <w:rFonts w:cs="Arial"/>
        </w:rPr>
        <w:t xml:space="preserve"> </w:t>
      </w:r>
      <w:r w:rsidRPr="00526388">
        <w:rPr>
          <w:rFonts w:cs="Arial"/>
        </w:rPr>
        <w:t>tako</w:t>
      </w:r>
      <w:r>
        <w:rPr>
          <w:rFonts w:cs="Arial"/>
        </w:rPr>
        <w:t xml:space="preserve"> </w:t>
      </w:r>
      <w:r w:rsidRPr="00526388">
        <w:rPr>
          <w:rFonts w:cs="Arial"/>
        </w:rPr>
        <w:t>i</w:t>
      </w:r>
      <w:r>
        <w:rPr>
          <w:rFonts w:cs="Arial"/>
        </w:rPr>
        <w:t xml:space="preserve"> </w:t>
      </w:r>
      <w:r w:rsidRPr="00526388">
        <w:rPr>
          <w:rFonts w:cs="Arial"/>
        </w:rPr>
        <w:t>radnim</w:t>
      </w:r>
      <w:r>
        <w:rPr>
          <w:rFonts w:cs="Arial"/>
        </w:rPr>
        <w:t xml:space="preserve"> </w:t>
      </w:r>
      <w:r w:rsidRPr="00526388">
        <w:rPr>
          <w:rFonts w:cs="Arial"/>
        </w:rPr>
        <w:t>i</w:t>
      </w:r>
      <w:r>
        <w:rPr>
          <w:rFonts w:cs="Arial"/>
        </w:rPr>
        <w:t xml:space="preserve"> </w:t>
      </w:r>
      <w:r w:rsidRPr="00526388">
        <w:rPr>
          <w:rFonts w:cs="Arial"/>
        </w:rPr>
        <w:t>znanstvenim</w:t>
      </w:r>
      <w:r>
        <w:rPr>
          <w:rFonts w:cs="Arial"/>
        </w:rPr>
        <w:t xml:space="preserve"> </w:t>
      </w:r>
      <w:r w:rsidRPr="00526388">
        <w:rPr>
          <w:rFonts w:cs="Arial"/>
        </w:rPr>
        <w:t>postignućima</w:t>
      </w:r>
      <w:r>
        <w:rPr>
          <w:rFonts w:cs="Arial"/>
        </w:rPr>
        <w:t xml:space="preserve"> </w:t>
      </w:r>
      <w:r w:rsidRPr="00526388">
        <w:rPr>
          <w:rFonts w:cs="Arial"/>
        </w:rPr>
        <w:t>stručnoga</w:t>
      </w:r>
      <w:r>
        <w:rPr>
          <w:rFonts w:cs="Arial"/>
        </w:rPr>
        <w:t xml:space="preserve"> </w:t>
      </w:r>
      <w:r w:rsidRPr="00526388">
        <w:rPr>
          <w:rFonts w:cs="Arial"/>
        </w:rPr>
        <w:t>kadra.</w:t>
      </w:r>
      <w:r>
        <w:rPr>
          <w:rFonts w:cs="Arial"/>
        </w:rPr>
        <w:t xml:space="preserve"> </w:t>
      </w:r>
      <w:r w:rsidRPr="00526388">
        <w:rPr>
          <w:rFonts w:cs="Arial"/>
        </w:rPr>
        <w:t>Ponuđeni</w:t>
      </w:r>
      <w:r>
        <w:rPr>
          <w:rFonts w:cs="Arial"/>
        </w:rPr>
        <w:t xml:space="preserve"> </w:t>
      </w:r>
      <w:r w:rsidRPr="00526388">
        <w:rPr>
          <w:rFonts w:cs="Arial"/>
        </w:rPr>
        <w:t>su</w:t>
      </w:r>
      <w:r>
        <w:rPr>
          <w:rFonts w:cs="Arial"/>
        </w:rPr>
        <w:t xml:space="preserve"> </w:t>
      </w:r>
      <w:r w:rsidRPr="00526388">
        <w:rPr>
          <w:rFonts w:cs="Arial"/>
        </w:rPr>
        <w:t>kvalitetniji</w:t>
      </w:r>
      <w:r>
        <w:rPr>
          <w:rFonts w:cs="Arial"/>
        </w:rPr>
        <w:t xml:space="preserve"> </w:t>
      </w:r>
      <w:r w:rsidRPr="00526388">
        <w:rPr>
          <w:rFonts w:cs="Arial"/>
        </w:rPr>
        <w:t>i</w:t>
      </w:r>
      <w:r>
        <w:rPr>
          <w:rFonts w:cs="Arial"/>
        </w:rPr>
        <w:t xml:space="preserve"> </w:t>
      </w:r>
      <w:r w:rsidRPr="00526388">
        <w:rPr>
          <w:rFonts w:cs="Arial"/>
        </w:rPr>
        <w:t>sveobuhvatniji</w:t>
      </w:r>
      <w:r>
        <w:rPr>
          <w:rFonts w:cs="Arial"/>
        </w:rPr>
        <w:t xml:space="preserve"> </w:t>
      </w:r>
      <w:r w:rsidRPr="00526388">
        <w:rPr>
          <w:rFonts w:cs="Arial"/>
        </w:rPr>
        <w:t>programi</w:t>
      </w:r>
      <w:r>
        <w:rPr>
          <w:rFonts w:cs="Arial"/>
        </w:rPr>
        <w:t xml:space="preserve"> </w:t>
      </w:r>
      <w:r w:rsidRPr="00526388">
        <w:rPr>
          <w:rFonts w:cs="Arial"/>
        </w:rPr>
        <w:t>liječenja,</w:t>
      </w:r>
      <w:r>
        <w:rPr>
          <w:rFonts w:cs="Arial"/>
        </w:rPr>
        <w:t xml:space="preserve"> </w:t>
      </w:r>
      <w:r w:rsidRPr="00526388">
        <w:rPr>
          <w:rFonts w:cs="Arial"/>
        </w:rPr>
        <w:t>broj</w:t>
      </w:r>
      <w:r>
        <w:rPr>
          <w:rFonts w:cs="Arial"/>
        </w:rPr>
        <w:t xml:space="preserve"> </w:t>
      </w:r>
      <w:r w:rsidRPr="00526388">
        <w:rPr>
          <w:rFonts w:cs="Arial"/>
        </w:rPr>
        <w:t>prij</w:t>
      </w:r>
      <w:r>
        <w:rPr>
          <w:rFonts w:cs="Arial"/>
        </w:rPr>
        <w:t>a</w:t>
      </w:r>
      <w:r w:rsidRPr="00526388">
        <w:rPr>
          <w:rFonts w:cs="Arial"/>
        </w:rPr>
        <w:t>ma</w:t>
      </w:r>
      <w:r>
        <w:rPr>
          <w:rFonts w:cs="Arial"/>
        </w:rPr>
        <w:t xml:space="preserve"> </w:t>
      </w:r>
      <w:r w:rsidRPr="00526388">
        <w:rPr>
          <w:rFonts w:cs="Arial"/>
        </w:rPr>
        <w:t>je</w:t>
      </w:r>
      <w:r>
        <w:rPr>
          <w:rFonts w:cs="Arial"/>
        </w:rPr>
        <w:t xml:space="preserve"> </w:t>
      </w:r>
      <w:r w:rsidRPr="00526388">
        <w:rPr>
          <w:rFonts w:cs="Arial"/>
        </w:rPr>
        <w:t>udvostručen,</w:t>
      </w:r>
      <w:r>
        <w:rPr>
          <w:rFonts w:cs="Arial"/>
        </w:rPr>
        <w:t xml:space="preserve"> </w:t>
      </w:r>
      <w:r w:rsidRPr="00526388">
        <w:rPr>
          <w:rFonts w:cs="Arial"/>
        </w:rPr>
        <w:t>a</w:t>
      </w:r>
      <w:r>
        <w:rPr>
          <w:rFonts w:cs="Arial"/>
        </w:rPr>
        <w:t xml:space="preserve"> </w:t>
      </w:r>
      <w:r w:rsidRPr="00526388">
        <w:rPr>
          <w:rFonts w:cs="Arial"/>
        </w:rPr>
        <w:t>boravak</w:t>
      </w:r>
      <w:r>
        <w:rPr>
          <w:rFonts w:cs="Arial"/>
        </w:rPr>
        <w:t xml:space="preserve"> </w:t>
      </w:r>
      <w:r w:rsidRPr="00526388">
        <w:rPr>
          <w:rFonts w:cs="Arial"/>
        </w:rPr>
        <w:t>bolesnika</w:t>
      </w:r>
      <w:r>
        <w:rPr>
          <w:rFonts w:cs="Arial"/>
        </w:rPr>
        <w:t xml:space="preserve"> </w:t>
      </w:r>
      <w:r w:rsidRPr="00526388">
        <w:rPr>
          <w:rFonts w:cs="Arial"/>
        </w:rPr>
        <w:t>maksimalno</w:t>
      </w:r>
      <w:r>
        <w:rPr>
          <w:rFonts w:cs="Arial"/>
        </w:rPr>
        <w:t xml:space="preserve"> </w:t>
      </w:r>
      <w:r w:rsidRPr="00526388">
        <w:rPr>
          <w:rFonts w:cs="Arial"/>
        </w:rPr>
        <w:t>je</w:t>
      </w:r>
      <w:r>
        <w:rPr>
          <w:rFonts w:cs="Arial"/>
        </w:rPr>
        <w:t xml:space="preserve"> </w:t>
      </w:r>
      <w:r w:rsidRPr="00526388">
        <w:rPr>
          <w:rFonts w:cs="Arial"/>
        </w:rPr>
        <w:t>skraćen.</w:t>
      </w:r>
      <w:r>
        <w:rPr>
          <w:rFonts w:cs="Arial"/>
        </w:rPr>
        <w:t xml:space="preserve"> </w:t>
      </w:r>
      <w:r w:rsidRPr="00526388">
        <w:rPr>
          <w:rFonts w:cs="Arial"/>
        </w:rPr>
        <w:t>Od</w:t>
      </w:r>
      <w:r>
        <w:rPr>
          <w:rFonts w:cs="Arial"/>
        </w:rPr>
        <w:t xml:space="preserve"> </w:t>
      </w:r>
      <w:r w:rsidRPr="00526388">
        <w:rPr>
          <w:rFonts w:cs="Arial"/>
        </w:rPr>
        <w:t>2001.</w:t>
      </w:r>
      <w:r>
        <w:rPr>
          <w:rFonts w:cs="Arial"/>
        </w:rPr>
        <w:t xml:space="preserve"> </w:t>
      </w:r>
      <w:r w:rsidRPr="00526388">
        <w:rPr>
          <w:rFonts w:cs="Arial"/>
        </w:rPr>
        <w:t>do</w:t>
      </w:r>
      <w:r>
        <w:rPr>
          <w:rFonts w:cs="Arial"/>
        </w:rPr>
        <w:t xml:space="preserve"> </w:t>
      </w:r>
      <w:r w:rsidRPr="00526388">
        <w:rPr>
          <w:rFonts w:cs="Arial"/>
        </w:rPr>
        <w:t>danas</w:t>
      </w:r>
      <w:r>
        <w:rPr>
          <w:rFonts w:cs="Arial"/>
        </w:rPr>
        <w:t xml:space="preserve"> </w:t>
      </w:r>
      <w:r w:rsidRPr="00526388">
        <w:rPr>
          <w:rFonts w:cs="Arial"/>
        </w:rPr>
        <w:t>više</w:t>
      </w:r>
      <w:r>
        <w:rPr>
          <w:rFonts w:cs="Arial"/>
        </w:rPr>
        <w:t xml:space="preserve"> </w:t>
      </w:r>
      <w:r w:rsidRPr="00526388">
        <w:rPr>
          <w:rFonts w:cs="Arial"/>
        </w:rPr>
        <w:t>od</w:t>
      </w:r>
      <w:r>
        <w:rPr>
          <w:rFonts w:cs="Arial"/>
        </w:rPr>
        <w:t xml:space="preserve"> </w:t>
      </w:r>
      <w:r w:rsidRPr="00526388">
        <w:rPr>
          <w:rFonts w:cs="Arial"/>
        </w:rPr>
        <w:t>430</w:t>
      </w:r>
      <w:r>
        <w:rPr>
          <w:rFonts w:cs="Arial"/>
        </w:rPr>
        <w:t xml:space="preserve"> </w:t>
      </w:r>
      <w:r w:rsidRPr="00526388">
        <w:rPr>
          <w:rFonts w:cs="Arial"/>
        </w:rPr>
        <w:t>kroničnih</w:t>
      </w:r>
      <w:r>
        <w:rPr>
          <w:rFonts w:cs="Arial"/>
        </w:rPr>
        <w:t xml:space="preserve"> </w:t>
      </w:r>
      <w:r w:rsidRPr="00526388">
        <w:rPr>
          <w:rFonts w:cs="Arial"/>
        </w:rPr>
        <w:t>bolesnika</w:t>
      </w:r>
      <w:r>
        <w:rPr>
          <w:rFonts w:cs="Arial"/>
        </w:rPr>
        <w:t xml:space="preserve"> </w:t>
      </w:r>
      <w:r w:rsidRPr="00526388">
        <w:rPr>
          <w:rFonts w:cs="Arial"/>
        </w:rPr>
        <w:t>smješteno</w:t>
      </w:r>
      <w:r>
        <w:rPr>
          <w:rFonts w:cs="Arial"/>
        </w:rPr>
        <w:t xml:space="preserve"> </w:t>
      </w:r>
      <w:r w:rsidRPr="00526388">
        <w:rPr>
          <w:rFonts w:cs="Arial"/>
        </w:rPr>
        <w:t>je</w:t>
      </w:r>
      <w:r>
        <w:rPr>
          <w:rFonts w:cs="Arial"/>
        </w:rPr>
        <w:t xml:space="preserve"> </w:t>
      </w:r>
      <w:r w:rsidRPr="00526388">
        <w:rPr>
          <w:rFonts w:cs="Arial"/>
        </w:rPr>
        <w:t>u</w:t>
      </w:r>
      <w:r>
        <w:rPr>
          <w:rFonts w:cs="Arial"/>
        </w:rPr>
        <w:t xml:space="preserve"> iz</w:t>
      </w:r>
      <w:r w:rsidRPr="00526388">
        <w:rPr>
          <w:rFonts w:cs="Arial"/>
        </w:rPr>
        <w:t>vaninstitucionalne</w:t>
      </w:r>
      <w:r>
        <w:rPr>
          <w:rFonts w:cs="Arial"/>
        </w:rPr>
        <w:t xml:space="preserve"> </w:t>
      </w:r>
      <w:r w:rsidRPr="00526388">
        <w:rPr>
          <w:rFonts w:cs="Arial"/>
        </w:rPr>
        <w:t>oblike</w:t>
      </w:r>
      <w:r>
        <w:rPr>
          <w:rFonts w:cs="Arial"/>
        </w:rPr>
        <w:t xml:space="preserve"> </w:t>
      </w:r>
      <w:r w:rsidRPr="00526388">
        <w:rPr>
          <w:rFonts w:cs="Arial"/>
        </w:rPr>
        <w:t>smještaja.</w:t>
      </w:r>
      <w:r>
        <w:rPr>
          <w:rFonts w:cs="Arial"/>
        </w:rPr>
        <w:t xml:space="preserve"> </w:t>
      </w:r>
      <w:r w:rsidRPr="00526388">
        <w:rPr>
          <w:rFonts w:cs="Arial"/>
        </w:rPr>
        <w:t>Organizirani</w:t>
      </w:r>
      <w:r>
        <w:rPr>
          <w:rFonts w:cs="Arial"/>
        </w:rPr>
        <w:t xml:space="preserve"> </w:t>
      </w:r>
      <w:r w:rsidRPr="00526388">
        <w:rPr>
          <w:rFonts w:cs="Arial"/>
        </w:rPr>
        <w:t>su</w:t>
      </w:r>
      <w:r>
        <w:rPr>
          <w:rFonts w:cs="Arial"/>
        </w:rPr>
        <w:t xml:space="preserve"> </w:t>
      </w:r>
      <w:r w:rsidRPr="00526388">
        <w:rPr>
          <w:rFonts w:cs="Arial"/>
        </w:rPr>
        <w:t>brojni</w:t>
      </w:r>
      <w:r>
        <w:rPr>
          <w:rFonts w:cs="Arial"/>
        </w:rPr>
        <w:t xml:space="preserve"> </w:t>
      </w:r>
      <w:r w:rsidRPr="00526388">
        <w:rPr>
          <w:rFonts w:cs="Arial"/>
        </w:rPr>
        <w:t>stručni</w:t>
      </w:r>
      <w:r>
        <w:rPr>
          <w:rFonts w:cs="Arial"/>
        </w:rPr>
        <w:t xml:space="preserve"> </w:t>
      </w:r>
      <w:r w:rsidRPr="00526388">
        <w:rPr>
          <w:rFonts w:cs="Arial"/>
        </w:rPr>
        <w:t>skupovi</w:t>
      </w:r>
      <w:r>
        <w:rPr>
          <w:rFonts w:cs="Arial"/>
        </w:rPr>
        <w:t xml:space="preserve"> </w:t>
      </w:r>
      <w:r w:rsidRPr="00526388">
        <w:rPr>
          <w:rFonts w:cs="Arial"/>
        </w:rPr>
        <w:t>i</w:t>
      </w:r>
      <w:r>
        <w:rPr>
          <w:rFonts w:cs="Arial"/>
        </w:rPr>
        <w:t xml:space="preserve"> </w:t>
      </w:r>
      <w:r w:rsidRPr="00526388">
        <w:rPr>
          <w:rFonts w:cs="Arial"/>
        </w:rPr>
        <w:t>simpoziji,</w:t>
      </w:r>
      <w:r>
        <w:rPr>
          <w:rFonts w:cs="Arial"/>
        </w:rPr>
        <w:t xml:space="preserve"> </w:t>
      </w:r>
      <w:r w:rsidRPr="00526388">
        <w:rPr>
          <w:rFonts w:cs="Arial"/>
        </w:rPr>
        <w:t>a</w:t>
      </w:r>
      <w:r>
        <w:rPr>
          <w:rFonts w:cs="Arial"/>
        </w:rPr>
        <w:t xml:space="preserve"> </w:t>
      </w:r>
      <w:r w:rsidRPr="00526388">
        <w:rPr>
          <w:rFonts w:cs="Arial"/>
        </w:rPr>
        <w:t>aktivno</w:t>
      </w:r>
      <w:r>
        <w:rPr>
          <w:rFonts w:cs="Arial"/>
        </w:rPr>
        <w:t xml:space="preserve"> </w:t>
      </w:r>
      <w:r w:rsidRPr="00526388">
        <w:rPr>
          <w:rFonts w:cs="Arial"/>
        </w:rPr>
        <w:t>sudjelovanje</w:t>
      </w:r>
      <w:r>
        <w:rPr>
          <w:rFonts w:cs="Arial"/>
        </w:rPr>
        <w:t xml:space="preserve"> </w:t>
      </w:r>
      <w:r w:rsidRPr="00526388">
        <w:rPr>
          <w:rFonts w:cs="Arial"/>
        </w:rPr>
        <w:t>radnika</w:t>
      </w:r>
      <w:r>
        <w:rPr>
          <w:rFonts w:cs="Arial"/>
        </w:rPr>
        <w:t xml:space="preserve"> </w:t>
      </w:r>
      <w:r w:rsidRPr="00526388">
        <w:rPr>
          <w:rFonts w:cs="Arial"/>
        </w:rPr>
        <w:t>na</w:t>
      </w:r>
      <w:r>
        <w:rPr>
          <w:rFonts w:cs="Arial"/>
        </w:rPr>
        <w:t xml:space="preserve"> </w:t>
      </w:r>
      <w:r w:rsidRPr="00526388">
        <w:rPr>
          <w:rFonts w:cs="Arial"/>
        </w:rPr>
        <w:t>kongresima</w:t>
      </w:r>
      <w:r>
        <w:rPr>
          <w:rFonts w:cs="Arial"/>
        </w:rPr>
        <w:t xml:space="preserve"> </w:t>
      </w:r>
      <w:r w:rsidRPr="00526388">
        <w:rPr>
          <w:rFonts w:cs="Arial"/>
        </w:rPr>
        <w:t>i</w:t>
      </w:r>
      <w:r>
        <w:rPr>
          <w:rFonts w:cs="Arial"/>
        </w:rPr>
        <w:t xml:space="preserve"> </w:t>
      </w:r>
      <w:r w:rsidRPr="00526388">
        <w:rPr>
          <w:rFonts w:cs="Arial"/>
        </w:rPr>
        <w:t>seminarima</w:t>
      </w:r>
      <w:r>
        <w:rPr>
          <w:rFonts w:cs="Arial"/>
        </w:rPr>
        <w:t xml:space="preserve"> </w:t>
      </w:r>
      <w:r w:rsidRPr="00526388">
        <w:rPr>
          <w:rFonts w:cs="Arial"/>
        </w:rPr>
        <w:t>prepoznato</w:t>
      </w:r>
      <w:r>
        <w:rPr>
          <w:rFonts w:cs="Arial"/>
        </w:rPr>
        <w:t xml:space="preserve"> </w:t>
      </w:r>
      <w:r w:rsidRPr="00526388">
        <w:rPr>
          <w:rFonts w:cs="Arial"/>
        </w:rPr>
        <w:t>je</w:t>
      </w:r>
      <w:r>
        <w:rPr>
          <w:rFonts w:cs="Arial"/>
        </w:rPr>
        <w:t xml:space="preserve"> </w:t>
      </w:r>
      <w:r w:rsidRPr="00526388">
        <w:rPr>
          <w:rFonts w:cs="Arial"/>
        </w:rPr>
        <w:t>u</w:t>
      </w:r>
      <w:r>
        <w:rPr>
          <w:rFonts w:cs="Arial"/>
        </w:rPr>
        <w:t xml:space="preserve"> </w:t>
      </w:r>
      <w:r w:rsidRPr="00526388">
        <w:rPr>
          <w:rFonts w:cs="Arial"/>
        </w:rPr>
        <w:t>široj</w:t>
      </w:r>
      <w:r>
        <w:rPr>
          <w:rFonts w:cs="Arial"/>
        </w:rPr>
        <w:t xml:space="preserve"> </w:t>
      </w:r>
      <w:r w:rsidRPr="00526388">
        <w:rPr>
          <w:rFonts w:cs="Arial"/>
        </w:rPr>
        <w:t>stručnoj</w:t>
      </w:r>
      <w:r>
        <w:rPr>
          <w:rFonts w:cs="Arial"/>
        </w:rPr>
        <w:t xml:space="preserve"> </w:t>
      </w:r>
      <w:r w:rsidRPr="00526388">
        <w:rPr>
          <w:rFonts w:cs="Arial"/>
        </w:rPr>
        <w:t>javnosti.</w:t>
      </w:r>
      <w:r>
        <w:rPr>
          <w:rFonts w:cs="Arial"/>
        </w:rPr>
        <w:t xml:space="preserve"> </w:t>
      </w:r>
      <w:r w:rsidRPr="00526388">
        <w:rPr>
          <w:rFonts w:cs="Arial"/>
        </w:rPr>
        <w:t>Bolnica</w:t>
      </w:r>
      <w:r>
        <w:rPr>
          <w:rFonts w:cs="Arial"/>
        </w:rPr>
        <w:t xml:space="preserve"> </w:t>
      </w:r>
      <w:r w:rsidRPr="00526388">
        <w:rPr>
          <w:rFonts w:cs="Arial"/>
        </w:rPr>
        <w:t>raspolaže</w:t>
      </w:r>
      <w:r>
        <w:rPr>
          <w:rFonts w:cs="Arial"/>
        </w:rPr>
        <w:t xml:space="preserve"> </w:t>
      </w:r>
      <w:r w:rsidRPr="00526388">
        <w:rPr>
          <w:rFonts w:cs="Arial"/>
        </w:rPr>
        <w:t>s</w:t>
      </w:r>
      <w:r>
        <w:rPr>
          <w:rFonts w:cs="Arial"/>
        </w:rPr>
        <w:t xml:space="preserve"> </w:t>
      </w:r>
      <w:r w:rsidRPr="00526388">
        <w:rPr>
          <w:rFonts w:cs="Arial"/>
        </w:rPr>
        <w:t>480</w:t>
      </w:r>
      <w:r>
        <w:rPr>
          <w:rFonts w:cs="Arial"/>
        </w:rPr>
        <w:t xml:space="preserve"> </w:t>
      </w:r>
      <w:r w:rsidRPr="00526388">
        <w:rPr>
          <w:rFonts w:cs="Arial"/>
        </w:rPr>
        <w:t>kreveta</w:t>
      </w:r>
      <w:r>
        <w:rPr>
          <w:rFonts w:cs="Arial"/>
        </w:rPr>
        <w:t xml:space="preserve"> </w:t>
      </w:r>
      <w:r w:rsidRPr="00526388">
        <w:rPr>
          <w:rFonts w:cs="Arial"/>
        </w:rPr>
        <w:t>i</w:t>
      </w:r>
      <w:r>
        <w:rPr>
          <w:rFonts w:cs="Arial"/>
        </w:rPr>
        <w:t xml:space="preserve"> </w:t>
      </w:r>
      <w:r w:rsidRPr="00526388">
        <w:rPr>
          <w:rFonts w:cs="Arial"/>
        </w:rPr>
        <w:t>zapošljava</w:t>
      </w:r>
      <w:r>
        <w:rPr>
          <w:rFonts w:cs="Arial"/>
        </w:rPr>
        <w:t xml:space="preserve"> </w:t>
      </w:r>
      <w:r w:rsidRPr="00526388">
        <w:rPr>
          <w:rFonts w:cs="Arial"/>
        </w:rPr>
        <w:t>243</w:t>
      </w:r>
      <w:r>
        <w:rPr>
          <w:rFonts w:cs="Arial"/>
        </w:rPr>
        <w:t xml:space="preserve"> </w:t>
      </w:r>
      <w:r w:rsidRPr="00526388">
        <w:rPr>
          <w:rFonts w:cs="Arial"/>
        </w:rPr>
        <w:t>radnika,</w:t>
      </w:r>
      <w:r>
        <w:rPr>
          <w:rFonts w:cs="Arial"/>
        </w:rPr>
        <w:t xml:space="preserve"> </w:t>
      </w:r>
      <w:r w:rsidRPr="00526388">
        <w:rPr>
          <w:rFonts w:cs="Arial"/>
        </w:rPr>
        <w:t>od</w:t>
      </w:r>
      <w:r>
        <w:rPr>
          <w:rFonts w:cs="Arial"/>
        </w:rPr>
        <w:t xml:space="preserve"> </w:t>
      </w:r>
      <w:r w:rsidRPr="00526388">
        <w:rPr>
          <w:rFonts w:cs="Arial"/>
        </w:rPr>
        <w:t>čega</w:t>
      </w:r>
      <w:r>
        <w:rPr>
          <w:rFonts w:cs="Arial"/>
        </w:rPr>
        <w:t xml:space="preserve"> </w:t>
      </w:r>
      <w:r w:rsidRPr="00526388">
        <w:rPr>
          <w:rFonts w:cs="Arial"/>
        </w:rPr>
        <w:t>je</w:t>
      </w:r>
      <w:r>
        <w:rPr>
          <w:rFonts w:cs="Arial"/>
        </w:rPr>
        <w:t xml:space="preserve"> </w:t>
      </w:r>
      <w:r w:rsidRPr="00526388">
        <w:rPr>
          <w:rFonts w:cs="Arial"/>
        </w:rPr>
        <w:t>veći</w:t>
      </w:r>
      <w:r>
        <w:rPr>
          <w:rFonts w:cs="Arial"/>
        </w:rPr>
        <w:t xml:space="preserve"> </w:t>
      </w:r>
      <w:r w:rsidRPr="00526388">
        <w:rPr>
          <w:rFonts w:cs="Arial"/>
        </w:rPr>
        <w:t>broj</w:t>
      </w:r>
      <w:r>
        <w:rPr>
          <w:rFonts w:cs="Arial"/>
        </w:rPr>
        <w:t xml:space="preserve"> </w:t>
      </w:r>
      <w:r w:rsidRPr="00526388">
        <w:rPr>
          <w:rFonts w:cs="Arial"/>
        </w:rPr>
        <w:t>zdravstvene</w:t>
      </w:r>
      <w:r>
        <w:rPr>
          <w:rFonts w:cs="Arial"/>
        </w:rPr>
        <w:t xml:space="preserve"> </w:t>
      </w:r>
      <w:r w:rsidRPr="00526388">
        <w:rPr>
          <w:rFonts w:cs="Arial"/>
        </w:rPr>
        <w:t>struke.</w:t>
      </w:r>
      <w:r>
        <w:t xml:space="preserve"> </w:t>
      </w:r>
      <w:r w:rsidRPr="00526388">
        <w:rPr>
          <w:rFonts w:cs="Arial"/>
        </w:rPr>
        <w:t>Danas</w:t>
      </w:r>
      <w:r>
        <w:rPr>
          <w:rFonts w:cs="Arial"/>
        </w:rPr>
        <w:t xml:space="preserve"> </w:t>
      </w:r>
      <w:r w:rsidRPr="00526388">
        <w:rPr>
          <w:rFonts w:cs="Arial"/>
        </w:rPr>
        <w:t>se</w:t>
      </w:r>
      <w:r>
        <w:rPr>
          <w:rFonts w:cs="Arial"/>
        </w:rPr>
        <w:t xml:space="preserve"> </w:t>
      </w:r>
      <w:r w:rsidRPr="00526388">
        <w:rPr>
          <w:rFonts w:cs="Arial"/>
        </w:rPr>
        <w:t>koriste</w:t>
      </w:r>
      <w:r>
        <w:rPr>
          <w:rFonts w:cs="Arial"/>
        </w:rPr>
        <w:t xml:space="preserve"> </w:t>
      </w:r>
      <w:r w:rsidRPr="00526388">
        <w:rPr>
          <w:rFonts w:cs="Arial"/>
        </w:rPr>
        <w:t>suvremeni</w:t>
      </w:r>
      <w:r>
        <w:rPr>
          <w:rFonts w:cs="Arial"/>
        </w:rPr>
        <w:t xml:space="preserve"> </w:t>
      </w:r>
      <w:r w:rsidRPr="00526388">
        <w:rPr>
          <w:rFonts w:cs="Arial"/>
        </w:rPr>
        <w:t>terapijski</w:t>
      </w:r>
      <w:r>
        <w:rPr>
          <w:rFonts w:cs="Arial"/>
        </w:rPr>
        <w:t xml:space="preserve"> </w:t>
      </w:r>
      <w:r w:rsidRPr="00526388">
        <w:rPr>
          <w:rFonts w:cs="Arial"/>
        </w:rPr>
        <w:t>programi</w:t>
      </w:r>
      <w:r>
        <w:rPr>
          <w:rFonts w:cs="Arial"/>
        </w:rPr>
        <w:t xml:space="preserve"> z</w:t>
      </w:r>
      <w:r w:rsidRPr="00791B08">
        <w:rPr>
          <w:rFonts w:cs="Arial"/>
          <w:bCs/>
        </w:rPr>
        <w:t>a liječenje alkoholizma</w:t>
      </w:r>
      <w:r>
        <w:rPr>
          <w:rFonts w:cs="Arial"/>
        </w:rPr>
        <w:t>,</w:t>
      </w:r>
      <w:r w:rsidRPr="00791B08">
        <w:rPr>
          <w:rFonts w:cs="Arial"/>
          <w:bCs/>
        </w:rPr>
        <w:t xml:space="preserve"> ovisnosti kockanja</w:t>
      </w:r>
      <w:r>
        <w:rPr>
          <w:rFonts w:cs="Arial"/>
        </w:rPr>
        <w:t xml:space="preserve">, </w:t>
      </w:r>
      <w:r w:rsidRPr="00791B08">
        <w:rPr>
          <w:rFonts w:cs="Arial"/>
          <w:bCs/>
        </w:rPr>
        <w:t>ovisnosti o drogama</w:t>
      </w:r>
      <w:r>
        <w:rPr>
          <w:rFonts w:cs="Arial"/>
          <w:bCs/>
        </w:rPr>
        <w:t xml:space="preserve">, </w:t>
      </w:r>
      <w:r w:rsidRPr="00791B08">
        <w:rPr>
          <w:rFonts w:cs="Arial"/>
          <w:bCs/>
        </w:rPr>
        <w:t>integrativna rehabilitacija</w:t>
      </w:r>
      <w:r>
        <w:rPr>
          <w:rFonts w:cs="Arial"/>
        </w:rPr>
        <w:t>, l</w:t>
      </w:r>
      <w:r w:rsidRPr="00791B08">
        <w:rPr>
          <w:rFonts w:cs="Arial"/>
          <w:bCs/>
        </w:rPr>
        <w:t>ogopedska ambulanta</w:t>
      </w:r>
      <w:r>
        <w:rPr>
          <w:rFonts w:cs="Arial"/>
          <w:bCs/>
        </w:rPr>
        <w:t>, n</w:t>
      </w:r>
      <w:r w:rsidRPr="00791B08">
        <w:rPr>
          <w:rFonts w:cs="Arial"/>
          <w:bCs/>
        </w:rPr>
        <w:t>eurokognitivna rehabilitacija</w:t>
      </w:r>
      <w:r>
        <w:rPr>
          <w:rFonts w:cs="Arial"/>
        </w:rPr>
        <w:t>, n</w:t>
      </w:r>
      <w:r w:rsidRPr="00791B08">
        <w:rPr>
          <w:rFonts w:cs="Arial"/>
          <w:bCs/>
        </w:rPr>
        <w:t>eurofeedback</w:t>
      </w:r>
      <w:r>
        <w:rPr>
          <w:rFonts w:cs="Arial"/>
          <w:bCs/>
        </w:rPr>
        <w:t>, b</w:t>
      </w:r>
      <w:r w:rsidRPr="00791B08">
        <w:rPr>
          <w:rFonts w:cs="Arial"/>
          <w:bCs/>
        </w:rPr>
        <w:t>iofeedback</w:t>
      </w:r>
      <w:r>
        <w:rPr>
          <w:rFonts w:cs="Arial"/>
          <w:bCs/>
        </w:rPr>
        <w:t xml:space="preserve"> i dr.</w:t>
      </w:r>
    </w:p>
    <w:p w14:paraId="2A10F52C" w14:textId="6C81F990" w:rsidR="002062F3" w:rsidRPr="00BB0EED" w:rsidRDefault="002062F3" w:rsidP="00EC6DC1">
      <w:pPr>
        <w:pStyle w:val="ListParagraph"/>
        <w:numPr>
          <w:ilvl w:val="0"/>
          <w:numId w:val="37"/>
        </w:numPr>
        <w:spacing w:after="0" w:line="276" w:lineRule="auto"/>
        <w:ind w:left="0"/>
        <w:rPr>
          <w:rFonts w:cs="Arial"/>
        </w:rPr>
      </w:pPr>
      <w:r w:rsidRPr="00526388">
        <w:rPr>
          <w:rFonts w:cs="Arial"/>
          <w:b/>
          <w:bCs/>
        </w:rPr>
        <w:t>Thalasotherapija</w:t>
      </w:r>
      <w:r>
        <w:rPr>
          <w:rFonts w:cs="Arial"/>
          <w:b/>
          <w:bCs/>
        </w:rPr>
        <w:t xml:space="preserve"> </w:t>
      </w:r>
      <w:r w:rsidRPr="00526388">
        <w:rPr>
          <w:rFonts w:cs="Arial"/>
          <w:b/>
          <w:bCs/>
        </w:rPr>
        <w:t>Crikvenica</w:t>
      </w:r>
      <w:r>
        <w:rPr>
          <w:rFonts w:cs="Arial"/>
          <w:b/>
          <w:bCs/>
        </w:rPr>
        <w:t xml:space="preserve"> </w:t>
      </w:r>
      <w:r w:rsidRPr="00526388">
        <w:rPr>
          <w:rFonts w:cs="Arial"/>
          <w:b/>
          <w:bCs/>
        </w:rPr>
        <w:t>–</w:t>
      </w:r>
      <w:r>
        <w:rPr>
          <w:rFonts w:cs="Arial"/>
          <w:b/>
          <w:bCs/>
        </w:rPr>
        <w:t xml:space="preserve"> </w:t>
      </w:r>
      <w:r w:rsidRPr="00526388">
        <w:rPr>
          <w:rFonts w:cs="Arial"/>
          <w:b/>
          <w:bCs/>
        </w:rPr>
        <w:t>specijalna</w:t>
      </w:r>
      <w:r>
        <w:rPr>
          <w:rFonts w:cs="Arial"/>
          <w:b/>
          <w:bCs/>
        </w:rPr>
        <w:t xml:space="preserve"> </w:t>
      </w:r>
      <w:r w:rsidRPr="00526388">
        <w:rPr>
          <w:rFonts w:cs="Arial"/>
          <w:b/>
          <w:bCs/>
        </w:rPr>
        <w:t>bolnica</w:t>
      </w:r>
      <w:r>
        <w:rPr>
          <w:rFonts w:cs="Arial"/>
          <w:b/>
          <w:bCs/>
        </w:rPr>
        <w:t xml:space="preserve"> </w:t>
      </w:r>
      <w:r w:rsidRPr="00526388">
        <w:rPr>
          <w:rFonts w:cs="Arial"/>
          <w:b/>
          <w:bCs/>
        </w:rPr>
        <w:t>za</w:t>
      </w:r>
      <w:r>
        <w:rPr>
          <w:rFonts w:cs="Arial"/>
          <w:b/>
          <w:bCs/>
        </w:rPr>
        <w:t xml:space="preserve"> </w:t>
      </w:r>
      <w:r w:rsidRPr="00526388">
        <w:rPr>
          <w:rFonts w:cs="Arial"/>
          <w:b/>
          <w:bCs/>
        </w:rPr>
        <w:t>medicinsku</w:t>
      </w:r>
      <w:r>
        <w:rPr>
          <w:rFonts w:cs="Arial"/>
          <w:b/>
          <w:bCs/>
        </w:rPr>
        <w:t xml:space="preserve"> </w:t>
      </w:r>
      <w:r w:rsidRPr="00526388">
        <w:rPr>
          <w:rFonts w:cs="Arial"/>
          <w:b/>
          <w:bCs/>
        </w:rPr>
        <w:t>rehabilitaciju</w:t>
      </w:r>
      <w:r w:rsidR="00715845">
        <w:rPr>
          <w:rFonts w:cs="Arial"/>
          <w:b/>
          <w:bCs/>
        </w:rPr>
        <w:t xml:space="preserve"> čiji osni</w:t>
      </w:r>
      <w:r>
        <w:rPr>
          <w:rFonts w:cs="Arial"/>
          <w:b/>
          <w:bCs/>
        </w:rPr>
        <w:t>vač je</w:t>
      </w:r>
      <w:r>
        <w:rPr>
          <w:rFonts w:cs="Arial"/>
        </w:rPr>
        <w:t xml:space="preserve"> PGŽ. </w:t>
      </w:r>
      <w:r w:rsidRPr="00526388">
        <w:rPr>
          <w:rFonts w:cs="Arial"/>
        </w:rPr>
        <w:t>U</w:t>
      </w:r>
      <w:r>
        <w:rPr>
          <w:rFonts w:cs="Arial"/>
        </w:rPr>
        <w:t xml:space="preserve"> </w:t>
      </w:r>
      <w:r w:rsidRPr="00526388">
        <w:rPr>
          <w:rFonts w:cs="Arial"/>
        </w:rPr>
        <w:t>ovoj</w:t>
      </w:r>
      <w:r>
        <w:rPr>
          <w:rFonts w:cs="Arial"/>
        </w:rPr>
        <w:t xml:space="preserve"> </w:t>
      </w:r>
      <w:r w:rsidRPr="00526388">
        <w:rPr>
          <w:rFonts w:cs="Arial"/>
        </w:rPr>
        <w:t>bolnici</w:t>
      </w:r>
      <w:r>
        <w:rPr>
          <w:rFonts w:cs="Arial"/>
        </w:rPr>
        <w:t xml:space="preserve"> </w:t>
      </w:r>
      <w:r w:rsidRPr="00526388">
        <w:rPr>
          <w:rFonts w:cs="Arial"/>
        </w:rPr>
        <w:t>se</w:t>
      </w:r>
      <w:r>
        <w:rPr>
          <w:rFonts w:cs="Arial"/>
        </w:rPr>
        <w:t xml:space="preserve"> </w:t>
      </w:r>
      <w:r w:rsidRPr="00526388">
        <w:rPr>
          <w:rFonts w:cs="Arial"/>
        </w:rPr>
        <w:t>pružaju</w:t>
      </w:r>
      <w:r>
        <w:rPr>
          <w:rFonts w:cs="Arial"/>
        </w:rPr>
        <w:t xml:space="preserve"> </w:t>
      </w:r>
      <w:r w:rsidRPr="00526388">
        <w:rPr>
          <w:rFonts w:cs="Arial"/>
        </w:rPr>
        <w:t>usluge</w:t>
      </w:r>
      <w:r>
        <w:rPr>
          <w:rFonts w:cs="Arial"/>
        </w:rPr>
        <w:t xml:space="preserve"> </w:t>
      </w:r>
      <w:r w:rsidRPr="00526388">
        <w:rPr>
          <w:rFonts w:cs="Arial"/>
        </w:rPr>
        <w:t>specijalističkih</w:t>
      </w:r>
      <w:r>
        <w:rPr>
          <w:rFonts w:cs="Arial"/>
        </w:rPr>
        <w:t xml:space="preserve"> </w:t>
      </w:r>
      <w:r w:rsidRPr="00526388">
        <w:rPr>
          <w:rFonts w:cs="Arial"/>
        </w:rPr>
        <w:t>pregleda</w:t>
      </w:r>
      <w:r>
        <w:rPr>
          <w:rFonts w:cs="Arial"/>
        </w:rPr>
        <w:t xml:space="preserve"> </w:t>
      </w:r>
      <w:r w:rsidRPr="00526388">
        <w:rPr>
          <w:rFonts w:cs="Arial"/>
        </w:rPr>
        <w:t>i</w:t>
      </w:r>
      <w:r>
        <w:rPr>
          <w:rFonts w:cs="Arial"/>
        </w:rPr>
        <w:t xml:space="preserve"> </w:t>
      </w:r>
      <w:r w:rsidRPr="00526388">
        <w:rPr>
          <w:rFonts w:cs="Arial"/>
        </w:rPr>
        <w:t>dijagnostik</w:t>
      </w:r>
      <w:r>
        <w:rPr>
          <w:rFonts w:cs="Arial"/>
        </w:rPr>
        <w:t xml:space="preserve">e </w:t>
      </w:r>
      <w:r w:rsidRPr="00526388">
        <w:rPr>
          <w:rFonts w:cs="Arial"/>
        </w:rPr>
        <w:t>iz</w:t>
      </w:r>
      <w:r>
        <w:rPr>
          <w:rFonts w:cs="Arial"/>
        </w:rPr>
        <w:t xml:space="preserve"> </w:t>
      </w:r>
      <w:r w:rsidRPr="00526388">
        <w:rPr>
          <w:rFonts w:cs="Arial"/>
        </w:rPr>
        <w:t>područja</w:t>
      </w:r>
      <w:r>
        <w:rPr>
          <w:rFonts w:cs="Arial"/>
        </w:rPr>
        <w:t xml:space="preserve"> </w:t>
      </w:r>
      <w:r w:rsidRPr="00526388">
        <w:rPr>
          <w:rFonts w:cs="Arial"/>
        </w:rPr>
        <w:t>otorinolaringologije,</w:t>
      </w:r>
      <w:r>
        <w:rPr>
          <w:rFonts w:cs="Arial"/>
        </w:rPr>
        <w:t xml:space="preserve"> </w:t>
      </w:r>
      <w:r w:rsidRPr="00526388">
        <w:rPr>
          <w:rFonts w:cs="Arial"/>
        </w:rPr>
        <w:t>pulmologija,</w:t>
      </w:r>
      <w:r>
        <w:rPr>
          <w:rFonts w:cs="Arial"/>
        </w:rPr>
        <w:t xml:space="preserve"> </w:t>
      </w:r>
      <w:r w:rsidRPr="00526388">
        <w:rPr>
          <w:rFonts w:cs="Arial"/>
        </w:rPr>
        <w:t>fizikalne</w:t>
      </w:r>
      <w:r>
        <w:rPr>
          <w:rFonts w:cs="Arial"/>
        </w:rPr>
        <w:t xml:space="preserve"> </w:t>
      </w:r>
      <w:r w:rsidRPr="00526388">
        <w:rPr>
          <w:rFonts w:cs="Arial"/>
        </w:rPr>
        <w:t>medicine</w:t>
      </w:r>
      <w:r>
        <w:rPr>
          <w:rFonts w:cs="Arial"/>
        </w:rPr>
        <w:t xml:space="preserve"> </w:t>
      </w:r>
      <w:r w:rsidRPr="00526388">
        <w:rPr>
          <w:rFonts w:cs="Arial"/>
        </w:rPr>
        <w:t>i</w:t>
      </w:r>
      <w:r>
        <w:rPr>
          <w:rFonts w:cs="Arial"/>
        </w:rPr>
        <w:t xml:space="preserve"> </w:t>
      </w:r>
      <w:r w:rsidRPr="00526388">
        <w:rPr>
          <w:rFonts w:cs="Arial"/>
        </w:rPr>
        <w:t>rehabilitacije,</w:t>
      </w:r>
      <w:r>
        <w:rPr>
          <w:rFonts w:cs="Arial"/>
        </w:rPr>
        <w:t xml:space="preserve"> te </w:t>
      </w:r>
      <w:r w:rsidRPr="00526388">
        <w:rPr>
          <w:rFonts w:cs="Arial"/>
        </w:rPr>
        <w:t>pedijatrijska</w:t>
      </w:r>
      <w:r>
        <w:rPr>
          <w:rFonts w:cs="Arial"/>
        </w:rPr>
        <w:t xml:space="preserve"> </w:t>
      </w:r>
      <w:r w:rsidRPr="00526388">
        <w:rPr>
          <w:rFonts w:cs="Arial"/>
        </w:rPr>
        <w:t>područja</w:t>
      </w:r>
      <w:r>
        <w:rPr>
          <w:rFonts w:cs="Arial"/>
        </w:rPr>
        <w:t xml:space="preserve"> </w:t>
      </w:r>
      <w:r w:rsidRPr="00526388">
        <w:rPr>
          <w:rFonts w:cs="Arial"/>
        </w:rPr>
        <w:t>pulmologija,</w:t>
      </w:r>
      <w:r>
        <w:rPr>
          <w:rFonts w:cs="Arial"/>
        </w:rPr>
        <w:t xml:space="preserve"> </w:t>
      </w:r>
      <w:r w:rsidRPr="00526388">
        <w:rPr>
          <w:rFonts w:cs="Arial"/>
        </w:rPr>
        <w:t>alergologija,</w:t>
      </w:r>
      <w:r>
        <w:rPr>
          <w:rFonts w:cs="Arial"/>
        </w:rPr>
        <w:t xml:space="preserve"> </w:t>
      </w:r>
      <w:r w:rsidRPr="00526388">
        <w:rPr>
          <w:rFonts w:cs="Arial"/>
        </w:rPr>
        <w:t>kardiologija,</w:t>
      </w:r>
      <w:r>
        <w:rPr>
          <w:rFonts w:cs="Arial"/>
        </w:rPr>
        <w:t xml:space="preserve"> </w:t>
      </w:r>
      <w:r w:rsidRPr="00526388">
        <w:rPr>
          <w:rFonts w:cs="Arial"/>
        </w:rPr>
        <w:t>dermatologija,</w:t>
      </w:r>
      <w:r>
        <w:rPr>
          <w:rFonts w:cs="Arial"/>
        </w:rPr>
        <w:t xml:space="preserve"> </w:t>
      </w:r>
      <w:r w:rsidRPr="00526388">
        <w:rPr>
          <w:rFonts w:cs="Arial"/>
        </w:rPr>
        <w:t>reumatologija,</w:t>
      </w:r>
      <w:r>
        <w:rPr>
          <w:rFonts w:cs="Arial"/>
        </w:rPr>
        <w:t xml:space="preserve"> </w:t>
      </w:r>
      <w:r w:rsidRPr="00526388">
        <w:rPr>
          <w:rFonts w:cs="Arial"/>
        </w:rPr>
        <w:t>gastroenterologija,</w:t>
      </w:r>
      <w:r>
        <w:rPr>
          <w:rFonts w:cs="Arial"/>
        </w:rPr>
        <w:t xml:space="preserve"> </w:t>
      </w:r>
      <w:r w:rsidRPr="00526388">
        <w:rPr>
          <w:rFonts w:cs="Arial"/>
        </w:rPr>
        <w:t>nefrologija,</w:t>
      </w:r>
      <w:r>
        <w:rPr>
          <w:rFonts w:cs="Arial"/>
        </w:rPr>
        <w:t xml:space="preserve"> </w:t>
      </w:r>
      <w:r w:rsidRPr="00526388">
        <w:rPr>
          <w:rFonts w:cs="Arial"/>
        </w:rPr>
        <w:t>kardiologije,</w:t>
      </w:r>
      <w:r>
        <w:rPr>
          <w:rFonts w:cs="Arial"/>
        </w:rPr>
        <w:t xml:space="preserve"> </w:t>
      </w:r>
      <w:r w:rsidRPr="00526388">
        <w:rPr>
          <w:rFonts w:cs="Arial"/>
        </w:rPr>
        <w:t>dermatologije</w:t>
      </w:r>
      <w:r>
        <w:rPr>
          <w:rFonts w:cs="Arial"/>
        </w:rPr>
        <w:t xml:space="preserve"> </w:t>
      </w:r>
      <w:r w:rsidRPr="00526388">
        <w:rPr>
          <w:rFonts w:cs="Arial"/>
        </w:rPr>
        <w:t>i</w:t>
      </w:r>
      <w:r>
        <w:rPr>
          <w:rFonts w:cs="Arial"/>
        </w:rPr>
        <w:t xml:space="preserve"> </w:t>
      </w:r>
      <w:r w:rsidRPr="00526388">
        <w:rPr>
          <w:rFonts w:cs="Arial"/>
        </w:rPr>
        <w:t>venerologije</w:t>
      </w:r>
      <w:r>
        <w:rPr>
          <w:rFonts w:cs="Arial"/>
        </w:rPr>
        <w:t xml:space="preserve"> </w:t>
      </w:r>
      <w:r w:rsidRPr="00526388">
        <w:rPr>
          <w:rFonts w:cs="Arial"/>
        </w:rPr>
        <w:t>i</w:t>
      </w:r>
      <w:r>
        <w:rPr>
          <w:rFonts w:cs="Arial"/>
        </w:rPr>
        <w:t xml:space="preserve"> </w:t>
      </w:r>
      <w:r w:rsidRPr="00526388">
        <w:rPr>
          <w:rFonts w:cs="Arial"/>
        </w:rPr>
        <w:t>baromedicine.</w:t>
      </w:r>
      <w:r>
        <w:rPr>
          <w:rFonts w:cs="Arial"/>
        </w:rPr>
        <w:t xml:space="preserve"> </w:t>
      </w:r>
      <w:r w:rsidRPr="00526388">
        <w:rPr>
          <w:rFonts w:cs="Arial"/>
        </w:rPr>
        <w:t>Ova</w:t>
      </w:r>
      <w:r>
        <w:rPr>
          <w:rFonts w:cs="Arial"/>
        </w:rPr>
        <w:t xml:space="preserve"> </w:t>
      </w:r>
      <w:r w:rsidRPr="00526388">
        <w:rPr>
          <w:rFonts w:cs="Arial"/>
        </w:rPr>
        <w:t>suvremena</w:t>
      </w:r>
      <w:r>
        <w:rPr>
          <w:rFonts w:cs="Arial"/>
        </w:rPr>
        <w:t xml:space="preserve"> </w:t>
      </w:r>
      <w:r w:rsidRPr="00526388">
        <w:rPr>
          <w:rFonts w:cs="Arial"/>
        </w:rPr>
        <w:t>bolnica</w:t>
      </w:r>
      <w:r>
        <w:rPr>
          <w:rFonts w:cs="Arial"/>
        </w:rPr>
        <w:t xml:space="preserve"> </w:t>
      </w:r>
      <w:r w:rsidRPr="00526388">
        <w:rPr>
          <w:rFonts w:cs="Arial"/>
        </w:rPr>
        <w:t>omogućuje</w:t>
      </w:r>
      <w:r>
        <w:rPr>
          <w:rFonts w:cs="Arial"/>
        </w:rPr>
        <w:t xml:space="preserve"> </w:t>
      </w:r>
      <w:r w:rsidRPr="00526388">
        <w:rPr>
          <w:rFonts w:cs="Arial"/>
        </w:rPr>
        <w:t>mladima</w:t>
      </w:r>
      <w:r>
        <w:rPr>
          <w:rFonts w:cs="Arial"/>
        </w:rPr>
        <w:t xml:space="preserve"> </w:t>
      </w:r>
      <w:r w:rsidRPr="00526388">
        <w:rPr>
          <w:rFonts w:cs="Arial"/>
        </w:rPr>
        <w:t>iz</w:t>
      </w:r>
      <w:r>
        <w:rPr>
          <w:rFonts w:cs="Arial"/>
        </w:rPr>
        <w:t xml:space="preserve"> </w:t>
      </w:r>
      <w:r w:rsidRPr="00526388">
        <w:rPr>
          <w:rFonts w:cs="Arial"/>
        </w:rPr>
        <w:t>cijele</w:t>
      </w:r>
      <w:r>
        <w:rPr>
          <w:rFonts w:cs="Arial"/>
        </w:rPr>
        <w:t xml:space="preserve"> </w:t>
      </w:r>
      <w:r w:rsidRPr="00526388">
        <w:rPr>
          <w:rFonts w:cs="Arial"/>
        </w:rPr>
        <w:t>županije</w:t>
      </w:r>
      <w:r>
        <w:rPr>
          <w:rFonts w:cs="Arial"/>
        </w:rPr>
        <w:t xml:space="preserve"> </w:t>
      </w:r>
      <w:r w:rsidRPr="00526388">
        <w:rPr>
          <w:rFonts w:cs="Arial"/>
        </w:rPr>
        <w:t>suvremene</w:t>
      </w:r>
      <w:r>
        <w:rPr>
          <w:rFonts w:cs="Arial"/>
        </w:rPr>
        <w:t xml:space="preserve"> </w:t>
      </w:r>
      <w:r w:rsidRPr="00526388">
        <w:rPr>
          <w:rFonts w:cs="Arial"/>
        </w:rPr>
        <w:t>usluge.</w:t>
      </w:r>
      <w:r>
        <w:rPr>
          <w:rFonts w:cs="Arial"/>
        </w:rPr>
        <w:t xml:space="preserve"> </w:t>
      </w:r>
    </w:p>
    <w:p w14:paraId="679A736C" w14:textId="77777777" w:rsidR="002062F3" w:rsidRPr="00BB0EED" w:rsidRDefault="002062F3" w:rsidP="00EC6DC1">
      <w:pPr>
        <w:pStyle w:val="ListParagraph"/>
        <w:numPr>
          <w:ilvl w:val="0"/>
          <w:numId w:val="37"/>
        </w:numPr>
        <w:spacing w:after="0" w:line="276" w:lineRule="auto"/>
        <w:ind w:left="0"/>
        <w:rPr>
          <w:rFonts w:cs="Arial"/>
        </w:rPr>
      </w:pPr>
      <w:r w:rsidRPr="00272C80">
        <w:rPr>
          <w:rFonts w:cs="Arial"/>
          <w:b/>
          <w:bCs/>
        </w:rPr>
        <w:t>Thalasotherapija</w:t>
      </w:r>
      <w:r>
        <w:rPr>
          <w:rFonts w:cs="Arial"/>
          <w:b/>
          <w:bCs/>
        </w:rPr>
        <w:t xml:space="preserve"> </w:t>
      </w:r>
      <w:r w:rsidRPr="00272C80">
        <w:rPr>
          <w:rFonts w:cs="Arial"/>
          <w:b/>
          <w:bCs/>
        </w:rPr>
        <w:t>Opatija</w:t>
      </w:r>
      <w:r>
        <w:rPr>
          <w:rFonts w:cs="Arial"/>
          <w:b/>
          <w:bCs/>
        </w:rPr>
        <w:t xml:space="preserve"> </w:t>
      </w:r>
      <w:r w:rsidRPr="00272C80">
        <w:rPr>
          <w:rFonts w:cs="Arial"/>
          <w:b/>
          <w:bCs/>
        </w:rPr>
        <w:t>-</w:t>
      </w:r>
      <w:r>
        <w:rPr>
          <w:rFonts w:cs="Arial"/>
          <w:b/>
          <w:bCs/>
        </w:rPr>
        <w:t xml:space="preserve"> </w:t>
      </w:r>
      <w:r w:rsidRPr="00272C80">
        <w:rPr>
          <w:rFonts w:cs="Arial"/>
          <w:b/>
          <w:bCs/>
        </w:rPr>
        <w:t>specijalna</w:t>
      </w:r>
      <w:r>
        <w:rPr>
          <w:rFonts w:cs="Arial"/>
          <w:b/>
          <w:bCs/>
        </w:rPr>
        <w:t xml:space="preserve"> </w:t>
      </w:r>
      <w:r w:rsidRPr="00272C80">
        <w:rPr>
          <w:rFonts w:cs="Arial"/>
          <w:b/>
          <w:bCs/>
        </w:rPr>
        <w:t>bolnica</w:t>
      </w:r>
      <w:r>
        <w:rPr>
          <w:rFonts w:cs="Arial"/>
          <w:b/>
          <w:bCs/>
        </w:rPr>
        <w:t xml:space="preserve"> </w:t>
      </w:r>
      <w:r w:rsidRPr="00272C80">
        <w:rPr>
          <w:rFonts w:cs="Arial"/>
          <w:b/>
          <w:bCs/>
        </w:rPr>
        <w:t>za</w:t>
      </w:r>
      <w:r>
        <w:rPr>
          <w:rFonts w:cs="Arial"/>
          <w:b/>
          <w:bCs/>
        </w:rPr>
        <w:t xml:space="preserve"> </w:t>
      </w:r>
      <w:r w:rsidRPr="00272C80">
        <w:rPr>
          <w:rFonts w:cs="Arial"/>
          <w:b/>
          <w:bCs/>
        </w:rPr>
        <w:t>medicinsku</w:t>
      </w:r>
      <w:r>
        <w:rPr>
          <w:rFonts w:cs="Arial"/>
          <w:b/>
          <w:bCs/>
        </w:rPr>
        <w:t xml:space="preserve"> </w:t>
      </w:r>
      <w:r w:rsidRPr="00272C80">
        <w:rPr>
          <w:rFonts w:cs="Arial"/>
          <w:b/>
          <w:bCs/>
        </w:rPr>
        <w:t>rehabilitaciju</w:t>
      </w:r>
      <w:r>
        <w:rPr>
          <w:rFonts w:cs="Arial"/>
          <w:b/>
          <w:bCs/>
        </w:rPr>
        <w:t xml:space="preserve"> </w:t>
      </w:r>
      <w:r w:rsidRPr="00272C80">
        <w:rPr>
          <w:rFonts w:cs="Arial"/>
          <w:b/>
          <w:bCs/>
        </w:rPr>
        <w:t>bolesti</w:t>
      </w:r>
      <w:r>
        <w:rPr>
          <w:rFonts w:cs="Arial"/>
          <w:b/>
          <w:bCs/>
        </w:rPr>
        <w:t xml:space="preserve"> </w:t>
      </w:r>
      <w:r w:rsidRPr="00272C80">
        <w:rPr>
          <w:rFonts w:cs="Arial"/>
          <w:b/>
          <w:bCs/>
        </w:rPr>
        <w:t>srca,</w:t>
      </w:r>
      <w:r>
        <w:rPr>
          <w:rFonts w:cs="Arial"/>
          <w:b/>
          <w:bCs/>
        </w:rPr>
        <w:t xml:space="preserve"> pluć</w:t>
      </w:r>
      <w:r w:rsidRPr="00272C80">
        <w:rPr>
          <w:rFonts w:cs="Arial"/>
          <w:b/>
          <w:bCs/>
        </w:rPr>
        <w:t>a</w:t>
      </w:r>
      <w:r>
        <w:rPr>
          <w:rFonts w:cs="Arial"/>
          <w:b/>
          <w:bCs/>
        </w:rPr>
        <w:t xml:space="preserve"> </w:t>
      </w:r>
      <w:r w:rsidRPr="00272C80">
        <w:rPr>
          <w:rFonts w:cs="Arial"/>
          <w:b/>
          <w:bCs/>
        </w:rPr>
        <w:t>i</w:t>
      </w:r>
      <w:r>
        <w:rPr>
          <w:rFonts w:cs="Arial"/>
          <w:b/>
          <w:bCs/>
        </w:rPr>
        <w:t xml:space="preserve"> </w:t>
      </w:r>
      <w:r w:rsidRPr="00272C80">
        <w:rPr>
          <w:rFonts w:cs="Arial"/>
          <w:b/>
          <w:bCs/>
        </w:rPr>
        <w:t>reumatizma,</w:t>
      </w:r>
      <w:r>
        <w:rPr>
          <w:rFonts w:cs="Arial"/>
          <w:b/>
          <w:bCs/>
        </w:rPr>
        <w:t xml:space="preserve"> </w:t>
      </w:r>
      <w:r w:rsidRPr="00272C80">
        <w:rPr>
          <w:rFonts w:cs="Arial"/>
          <w:b/>
          <w:bCs/>
        </w:rPr>
        <w:t>a</w:t>
      </w:r>
      <w:r>
        <w:rPr>
          <w:rFonts w:cs="Arial"/>
          <w:b/>
          <w:bCs/>
        </w:rPr>
        <w:t xml:space="preserve"> </w:t>
      </w:r>
      <w:r w:rsidRPr="00272C80">
        <w:rPr>
          <w:rFonts w:cs="Arial"/>
          <w:b/>
          <w:bCs/>
        </w:rPr>
        <w:t>osnivač</w:t>
      </w:r>
      <w:r>
        <w:rPr>
          <w:rFonts w:cs="Arial"/>
          <w:b/>
          <w:bCs/>
        </w:rPr>
        <w:t xml:space="preserve"> </w:t>
      </w:r>
      <w:r w:rsidRPr="00272C80">
        <w:rPr>
          <w:rFonts w:cs="Arial"/>
          <w:b/>
          <w:bCs/>
        </w:rPr>
        <w:t>je</w:t>
      </w:r>
      <w:r>
        <w:rPr>
          <w:rFonts w:cs="Arial"/>
          <w:b/>
          <w:bCs/>
        </w:rPr>
        <w:t xml:space="preserve"> </w:t>
      </w:r>
      <w:r w:rsidRPr="00272C80">
        <w:rPr>
          <w:rFonts w:cs="Arial"/>
          <w:b/>
          <w:bCs/>
        </w:rPr>
        <w:t>takođe</w:t>
      </w:r>
      <w:r>
        <w:rPr>
          <w:rFonts w:cs="Arial"/>
          <w:b/>
          <w:bCs/>
        </w:rPr>
        <w:t xml:space="preserve">r </w:t>
      </w:r>
      <w:r w:rsidRPr="00272C80">
        <w:rPr>
          <w:rFonts w:cs="Arial"/>
          <w:b/>
          <w:bCs/>
        </w:rPr>
        <w:t>PGŽ.</w:t>
      </w:r>
      <w:r>
        <w:rPr>
          <w:rFonts w:cs="Arial"/>
          <w:b/>
          <w:bCs/>
        </w:rPr>
        <w:t xml:space="preserve"> </w:t>
      </w:r>
      <w:r w:rsidRPr="00272C80">
        <w:rPr>
          <w:rFonts w:cs="Arial"/>
        </w:rPr>
        <w:t>Thalassotherapia</w:t>
      </w:r>
      <w:r>
        <w:rPr>
          <w:rFonts w:cs="Arial"/>
        </w:rPr>
        <w:t xml:space="preserve"> </w:t>
      </w:r>
      <w:r w:rsidRPr="00272C80">
        <w:rPr>
          <w:rFonts w:cs="Arial"/>
        </w:rPr>
        <w:t>Opatija</w:t>
      </w:r>
      <w:r>
        <w:rPr>
          <w:rFonts w:cs="Arial"/>
        </w:rPr>
        <w:t xml:space="preserve"> </w:t>
      </w:r>
      <w:r w:rsidRPr="00272C80">
        <w:rPr>
          <w:rFonts w:cs="Arial"/>
        </w:rPr>
        <w:t>zapošljava</w:t>
      </w:r>
      <w:r>
        <w:rPr>
          <w:rFonts w:cs="Arial"/>
        </w:rPr>
        <w:t xml:space="preserve"> </w:t>
      </w:r>
      <w:r w:rsidRPr="00272C80">
        <w:rPr>
          <w:rFonts w:cs="Arial"/>
        </w:rPr>
        <w:t>233</w:t>
      </w:r>
      <w:r>
        <w:rPr>
          <w:rFonts w:cs="Arial"/>
        </w:rPr>
        <w:t xml:space="preserve"> </w:t>
      </w:r>
      <w:r w:rsidRPr="00272C80">
        <w:rPr>
          <w:rFonts w:cs="Arial"/>
        </w:rPr>
        <w:t>djelatnika</w:t>
      </w:r>
      <w:r>
        <w:rPr>
          <w:rFonts w:cs="Arial"/>
        </w:rPr>
        <w:t xml:space="preserve"> </w:t>
      </w:r>
      <w:r w:rsidRPr="00272C80">
        <w:rPr>
          <w:rFonts w:cs="Arial"/>
        </w:rPr>
        <w:t>od</w:t>
      </w:r>
      <w:r>
        <w:rPr>
          <w:rFonts w:cs="Arial"/>
        </w:rPr>
        <w:t xml:space="preserve"> </w:t>
      </w:r>
      <w:r w:rsidRPr="00272C80">
        <w:rPr>
          <w:rFonts w:cs="Arial"/>
        </w:rPr>
        <w:t>čega</w:t>
      </w:r>
      <w:r>
        <w:rPr>
          <w:rFonts w:cs="Arial"/>
        </w:rPr>
        <w:t xml:space="preserve"> </w:t>
      </w:r>
      <w:r w:rsidRPr="00272C80">
        <w:rPr>
          <w:rFonts w:cs="Arial"/>
        </w:rPr>
        <w:t>37</w:t>
      </w:r>
      <w:r>
        <w:rPr>
          <w:rFonts w:cs="Arial"/>
        </w:rPr>
        <w:t xml:space="preserve"> </w:t>
      </w:r>
      <w:r w:rsidRPr="00272C80">
        <w:rPr>
          <w:rFonts w:cs="Arial"/>
        </w:rPr>
        <w:t>specijaliziranih</w:t>
      </w:r>
      <w:r>
        <w:rPr>
          <w:rFonts w:cs="Arial"/>
        </w:rPr>
        <w:t xml:space="preserve"> </w:t>
      </w:r>
      <w:r w:rsidRPr="00272C80">
        <w:rPr>
          <w:rFonts w:cs="Arial"/>
        </w:rPr>
        <w:t>liječnika</w:t>
      </w:r>
      <w:r>
        <w:rPr>
          <w:rFonts w:cs="Arial"/>
        </w:rPr>
        <w:t xml:space="preserve"> </w:t>
      </w:r>
      <w:r w:rsidRPr="00272C80">
        <w:rPr>
          <w:rFonts w:cs="Arial"/>
        </w:rPr>
        <w:t>iz</w:t>
      </w:r>
      <w:r>
        <w:rPr>
          <w:rFonts w:cs="Arial"/>
        </w:rPr>
        <w:t xml:space="preserve"> </w:t>
      </w:r>
      <w:r w:rsidRPr="00272C80">
        <w:rPr>
          <w:rFonts w:cs="Arial"/>
        </w:rPr>
        <w:t>područja</w:t>
      </w:r>
      <w:r>
        <w:rPr>
          <w:rFonts w:cs="Arial"/>
        </w:rPr>
        <w:t xml:space="preserve"> </w:t>
      </w:r>
      <w:r w:rsidRPr="00272C80">
        <w:rPr>
          <w:rFonts w:cs="Arial"/>
        </w:rPr>
        <w:t>kardiologije,</w:t>
      </w:r>
      <w:r>
        <w:rPr>
          <w:rFonts w:cs="Arial"/>
        </w:rPr>
        <w:t xml:space="preserve"> </w:t>
      </w:r>
      <w:r w:rsidRPr="00272C80">
        <w:rPr>
          <w:rFonts w:cs="Arial"/>
        </w:rPr>
        <w:t>reumatologije,</w:t>
      </w:r>
      <w:r>
        <w:rPr>
          <w:rFonts w:cs="Arial"/>
        </w:rPr>
        <w:t xml:space="preserve"> </w:t>
      </w:r>
      <w:r w:rsidRPr="00272C80">
        <w:rPr>
          <w:rFonts w:cs="Arial"/>
        </w:rPr>
        <w:t>fizikalne</w:t>
      </w:r>
      <w:r>
        <w:rPr>
          <w:rFonts w:cs="Arial"/>
        </w:rPr>
        <w:t xml:space="preserve"> </w:t>
      </w:r>
      <w:r w:rsidRPr="00272C80">
        <w:rPr>
          <w:rFonts w:cs="Arial"/>
        </w:rPr>
        <w:t>medicine</w:t>
      </w:r>
      <w:r>
        <w:rPr>
          <w:rFonts w:cs="Arial"/>
        </w:rPr>
        <w:t xml:space="preserve"> </w:t>
      </w:r>
      <w:r w:rsidRPr="00272C80">
        <w:rPr>
          <w:rFonts w:cs="Arial"/>
        </w:rPr>
        <w:t>i</w:t>
      </w:r>
      <w:r>
        <w:rPr>
          <w:rFonts w:cs="Arial"/>
        </w:rPr>
        <w:t xml:space="preserve"> </w:t>
      </w:r>
      <w:r w:rsidRPr="00272C80">
        <w:rPr>
          <w:rFonts w:cs="Arial"/>
        </w:rPr>
        <w:t>neurologije.</w:t>
      </w:r>
      <w:r>
        <w:rPr>
          <w:rFonts w:cs="Arial"/>
        </w:rPr>
        <w:t xml:space="preserve"> </w:t>
      </w:r>
      <w:r w:rsidRPr="00272C80">
        <w:rPr>
          <w:rFonts w:cs="Arial"/>
        </w:rPr>
        <w:t>Javno</w:t>
      </w:r>
      <w:r>
        <w:rPr>
          <w:rFonts w:cs="Arial"/>
        </w:rPr>
        <w:t xml:space="preserve"> </w:t>
      </w:r>
      <w:r w:rsidRPr="00272C80">
        <w:rPr>
          <w:rFonts w:cs="Arial"/>
        </w:rPr>
        <w:t>zdravstvene</w:t>
      </w:r>
      <w:r>
        <w:rPr>
          <w:rFonts w:cs="Arial"/>
        </w:rPr>
        <w:t xml:space="preserve"> </w:t>
      </w:r>
      <w:r w:rsidRPr="00272C80">
        <w:rPr>
          <w:rFonts w:cs="Arial"/>
        </w:rPr>
        <w:t>usluge</w:t>
      </w:r>
      <w:r>
        <w:rPr>
          <w:rFonts w:cs="Arial"/>
        </w:rPr>
        <w:t xml:space="preserve"> </w:t>
      </w:r>
      <w:r w:rsidRPr="00272C80">
        <w:rPr>
          <w:rFonts w:cs="Arial"/>
        </w:rPr>
        <w:t>koje</w:t>
      </w:r>
      <w:r>
        <w:rPr>
          <w:rFonts w:cs="Arial"/>
        </w:rPr>
        <w:t xml:space="preserve"> </w:t>
      </w:r>
      <w:r w:rsidRPr="00272C80">
        <w:rPr>
          <w:rFonts w:cs="Arial"/>
        </w:rPr>
        <w:t>se</w:t>
      </w:r>
      <w:r>
        <w:rPr>
          <w:rFonts w:cs="Arial"/>
        </w:rPr>
        <w:t xml:space="preserve"> </w:t>
      </w:r>
      <w:r w:rsidRPr="00272C80">
        <w:rPr>
          <w:rFonts w:cs="Arial"/>
        </w:rPr>
        <w:t>mogu</w:t>
      </w:r>
      <w:r>
        <w:rPr>
          <w:rFonts w:cs="Arial"/>
        </w:rPr>
        <w:t xml:space="preserve"> </w:t>
      </w:r>
      <w:r w:rsidRPr="00272C80">
        <w:rPr>
          <w:rFonts w:cs="Arial"/>
        </w:rPr>
        <w:t>dobiti</w:t>
      </w:r>
      <w:r>
        <w:rPr>
          <w:rFonts w:cs="Arial"/>
        </w:rPr>
        <w:t xml:space="preserve"> </w:t>
      </w:r>
      <w:r w:rsidRPr="00272C80">
        <w:rPr>
          <w:rFonts w:cs="Arial"/>
        </w:rPr>
        <w:t>u</w:t>
      </w:r>
      <w:r>
        <w:rPr>
          <w:rFonts w:cs="Arial"/>
        </w:rPr>
        <w:t xml:space="preserve"> </w:t>
      </w:r>
      <w:r w:rsidRPr="00272C80">
        <w:rPr>
          <w:rFonts w:cs="Arial"/>
        </w:rPr>
        <w:t>toj</w:t>
      </w:r>
      <w:r>
        <w:rPr>
          <w:rFonts w:cs="Arial"/>
        </w:rPr>
        <w:t xml:space="preserve"> </w:t>
      </w:r>
      <w:r w:rsidRPr="00272C80">
        <w:rPr>
          <w:rFonts w:cs="Arial"/>
        </w:rPr>
        <w:t>bolnici</w:t>
      </w:r>
      <w:r>
        <w:rPr>
          <w:rFonts w:cs="Arial"/>
        </w:rPr>
        <w:t xml:space="preserve"> </w:t>
      </w:r>
      <w:r w:rsidRPr="00272C80">
        <w:rPr>
          <w:rFonts w:cs="Arial"/>
        </w:rPr>
        <w:t>su</w:t>
      </w:r>
      <w:r>
        <w:rPr>
          <w:rFonts w:cs="Arial"/>
        </w:rPr>
        <w:t xml:space="preserve"> </w:t>
      </w:r>
      <w:r w:rsidRPr="00272C80">
        <w:rPr>
          <w:rFonts w:cs="Arial"/>
        </w:rPr>
        <w:t>usluge</w:t>
      </w:r>
      <w:r>
        <w:rPr>
          <w:rFonts w:cs="Arial"/>
        </w:rPr>
        <w:t xml:space="preserve"> </w:t>
      </w:r>
      <w:r w:rsidRPr="00272C80">
        <w:rPr>
          <w:rFonts w:cs="Arial"/>
        </w:rPr>
        <w:t>Klinike</w:t>
      </w:r>
      <w:r>
        <w:rPr>
          <w:rFonts w:cs="Arial"/>
        </w:rPr>
        <w:t xml:space="preserve"> </w:t>
      </w:r>
      <w:r w:rsidRPr="00272C80">
        <w:rPr>
          <w:rFonts w:cs="Arial"/>
        </w:rPr>
        <w:t>za</w:t>
      </w:r>
      <w:r>
        <w:rPr>
          <w:rFonts w:cs="Arial"/>
        </w:rPr>
        <w:t xml:space="preserve"> </w:t>
      </w:r>
      <w:r w:rsidRPr="00272C80">
        <w:rPr>
          <w:rFonts w:cs="Arial"/>
        </w:rPr>
        <w:t>liječenje,</w:t>
      </w:r>
      <w:r>
        <w:rPr>
          <w:rFonts w:cs="Arial"/>
        </w:rPr>
        <w:t xml:space="preserve"> </w:t>
      </w:r>
      <w:r w:rsidRPr="00272C80">
        <w:rPr>
          <w:rFonts w:cs="Arial"/>
        </w:rPr>
        <w:t>rehabilitaciju</w:t>
      </w:r>
      <w:r>
        <w:rPr>
          <w:rFonts w:cs="Arial"/>
        </w:rPr>
        <w:t xml:space="preserve"> </w:t>
      </w:r>
      <w:r w:rsidRPr="00272C80">
        <w:rPr>
          <w:rFonts w:cs="Arial"/>
        </w:rPr>
        <w:t>i</w:t>
      </w:r>
      <w:r>
        <w:rPr>
          <w:rFonts w:cs="Arial"/>
        </w:rPr>
        <w:t xml:space="preserve"> </w:t>
      </w:r>
      <w:r w:rsidRPr="00272C80">
        <w:rPr>
          <w:rFonts w:cs="Arial"/>
        </w:rPr>
        <w:t>prevenciju</w:t>
      </w:r>
      <w:r>
        <w:rPr>
          <w:rFonts w:cs="Arial"/>
        </w:rPr>
        <w:t xml:space="preserve"> </w:t>
      </w:r>
      <w:r w:rsidRPr="00272C80">
        <w:rPr>
          <w:rFonts w:cs="Arial"/>
        </w:rPr>
        <w:t>bolesti</w:t>
      </w:r>
      <w:r>
        <w:rPr>
          <w:rFonts w:cs="Arial"/>
        </w:rPr>
        <w:t xml:space="preserve"> </w:t>
      </w:r>
      <w:r w:rsidRPr="00272C80">
        <w:rPr>
          <w:rFonts w:cs="Arial"/>
        </w:rPr>
        <w:t>srca</w:t>
      </w:r>
      <w:r>
        <w:rPr>
          <w:rFonts w:cs="Arial"/>
        </w:rPr>
        <w:t xml:space="preserve"> </w:t>
      </w:r>
      <w:r w:rsidRPr="00272C80">
        <w:rPr>
          <w:rFonts w:cs="Arial"/>
        </w:rPr>
        <w:t>i</w:t>
      </w:r>
      <w:r>
        <w:rPr>
          <w:rFonts w:cs="Arial"/>
        </w:rPr>
        <w:t xml:space="preserve"> </w:t>
      </w:r>
      <w:r w:rsidRPr="00272C80">
        <w:rPr>
          <w:rFonts w:cs="Arial"/>
        </w:rPr>
        <w:t>krvnih</w:t>
      </w:r>
      <w:r>
        <w:rPr>
          <w:rFonts w:cs="Arial"/>
        </w:rPr>
        <w:t xml:space="preserve"> </w:t>
      </w:r>
      <w:r w:rsidRPr="00272C80">
        <w:rPr>
          <w:rFonts w:cs="Arial"/>
        </w:rPr>
        <w:t>žila</w:t>
      </w:r>
      <w:r>
        <w:rPr>
          <w:rFonts w:cs="Arial"/>
        </w:rPr>
        <w:t xml:space="preserve"> </w:t>
      </w:r>
      <w:r w:rsidRPr="00272C80">
        <w:rPr>
          <w:rFonts w:cs="Arial"/>
        </w:rPr>
        <w:t>Medicinskog</w:t>
      </w:r>
      <w:r>
        <w:rPr>
          <w:rFonts w:cs="Arial"/>
        </w:rPr>
        <w:t xml:space="preserve"> </w:t>
      </w:r>
      <w:r w:rsidRPr="00272C80">
        <w:rPr>
          <w:rFonts w:cs="Arial"/>
        </w:rPr>
        <w:t>fakulteta</w:t>
      </w:r>
      <w:r>
        <w:rPr>
          <w:rFonts w:cs="Arial"/>
        </w:rPr>
        <w:t xml:space="preserve"> </w:t>
      </w:r>
      <w:r w:rsidRPr="00272C80">
        <w:rPr>
          <w:rFonts w:cs="Arial"/>
        </w:rPr>
        <w:t>Sveučilišta</w:t>
      </w:r>
      <w:r>
        <w:rPr>
          <w:rFonts w:cs="Arial"/>
        </w:rPr>
        <w:t xml:space="preserve"> </w:t>
      </w:r>
      <w:r w:rsidRPr="00272C80">
        <w:rPr>
          <w:rFonts w:cs="Arial"/>
        </w:rPr>
        <w:t>u</w:t>
      </w:r>
      <w:r>
        <w:rPr>
          <w:rFonts w:cs="Arial"/>
        </w:rPr>
        <w:t xml:space="preserve"> </w:t>
      </w:r>
      <w:r w:rsidRPr="00272C80">
        <w:rPr>
          <w:rFonts w:cs="Arial"/>
        </w:rPr>
        <w:t>Rijeci,</w:t>
      </w:r>
      <w:r>
        <w:rPr>
          <w:rFonts w:cs="Arial"/>
        </w:rPr>
        <w:t xml:space="preserve"> </w:t>
      </w:r>
      <w:r w:rsidRPr="00272C80">
        <w:rPr>
          <w:rFonts w:cs="Arial"/>
        </w:rPr>
        <w:t>usluge</w:t>
      </w:r>
      <w:r>
        <w:rPr>
          <w:rFonts w:cs="Arial"/>
        </w:rPr>
        <w:t xml:space="preserve"> </w:t>
      </w:r>
      <w:r w:rsidRPr="00272C80">
        <w:rPr>
          <w:rFonts w:cs="Arial"/>
        </w:rPr>
        <w:t>kompletne</w:t>
      </w:r>
      <w:r>
        <w:rPr>
          <w:rFonts w:cs="Arial"/>
        </w:rPr>
        <w:t xml:space="preserve"> </w:t>
      </w:r>
      <w:r w:rsidRPr="00272C80">
        <w:rPr>
          <w:rFonts w:cs="Arial"/>
        </w:rPr>
        <w:t>dijagnostike,</w:t>
      </w:r>
      <w:r>
        <w:rPr>
          <w:rFonts w:cs="Arial"/>
        </w:rPr>
        <w:t xml:space="preserve"> </w:t>
      </w:r>
      <w:r w:rsidRPr="00272C80">
        <w:rPr>
          <w:rFonts w:cs="Arial"/>
        </w:rPr>
        <w:t>liječenja</w:t>
      </w:r>
      <w:r>
        <w:rPr>
          <w:rFonts w:cs="Arial"/>
        </w:rPr>
        <w:t xml:space="preserve"> </w:t>
      </w:r>
      <w:r w:rsidRPr="00272C80">
        <w:rPr>
          <w:rFonts w:cs="Arial"/>
        </w:rPr>
        <w:t>i</w:t>
      </w:r>
      <w:r>
        <w:rPr>
          <w:rFonts w:cs="Arial"/>
        </w:rPr>
        <w:t xml:space="preserve"> </w:t>
      </w:r>
      <w:r w:rsidRPr="00272C80">
        <w:rPr>
          <w:rFonts w:cs="Arial"/>
        </w:rPr>
        <w:t>rehabilitacije</w:t>
      </w:r>
      <w:r>
        <w:rPr>
          <w:rFonts w:cs="Arial"/>
        </w:rPr>
        <w:t xml:space="preserve"> </w:t>
      </w:r>
      <w:r w:rsidRPr="00272C80">
        <w:rPr>
          <w:rFonts w:cs="Arial"/>
        </w:rPr>
        <w:t>iz</w:t>
      </w:r>
      <w:r>
        <w:rPr>
          <w:rFonts w:cs="Arial"/>
        </w:rPr>
        <w:t xml:space="preserve"> </w:t>
      </w:r>
      <w:r w:rsidRPr="00272C80">
        <w:rPr>
          <w:rFonts w:cs="Arial"/>
        </w:rPr>
        <w:t>područja</w:t>
      </w:r>
      <w:r>
        <w:rPr>
          <w:rFonts w:cs="Arial"/>
        </w:rPr>
        <w:t xml:space="preserve"> </w:t>
      </w:r>
      <w:r w:rsidRPr="00272C80">
        <w:rPr>
          <w:rFonts w:cs="Arial"/>
        </w:rPr>
        <w:t>upalnih</w:t>
      </w:r>
      <w:r>
        <w:rPr>
          <w:rFonts w:cs="Arial"/>
        </w:rPr>
        <w:t xml:space="preserve"> </w:t>
      </w:r>
      <w:r w:rsidRPr="00272C80">
        <w:rPr>
          <w:rFonts w:cs="Arial"/>
        </w:rPr>
        <w:t>i</w:t>
      </w:r>
      <w:r>
        <w:rPr>
          <w:rFonts w:cs="Arial"/>
        </w:rPr>
        <w:t xml:space="preserve"> </w:t>
      </w:r>
      <w:r w:rsidRPr="00272C80">
        <w:rPr>
          <w:rFonts w:cs="Arial"/>
        </w:rPr>
        <w:t>degenerativnih</w:t>
      </w:r>
      <w:r>
        <w:rPr>
          <w:rFonts w:cs="Arial"/>
        </w:rPr>
        <w:t xml:space="preserve"> </w:t>
      </w:r>
      <w:r w:rsidRPr="00272C80">
        <w:rPr>
          <w:rFonts w:cs="Arial"/>
        </w:rPr>
        <w:t>bolesti</w:t>
      </w:r>
      <w:r>
        <w:rPr>
          <w:rFonts w:cs="Arial"/>
        </w:rPr>
        <w:t xml:space="preserve"> </w:t>
      </w:r>
      <w:r w:rsidRPr="00272C80">
        <w:rPr>
          <w:rFonts w:cs="Arial"/>
        </w:rPr>
        <w:t>i</w:t>
      </w:r>
      <w:r>
        <w:rPr>
          <w:rFonts w:cs="Arial"/>
        </w:rPr>
        <w:t xml:space="preserve"> </w:t>
      </w:r>
      <w:r w:rsidRPr="00272C80">
        <w:rPr>
          <w:rFonts w:cs="Arial"/>
        </w:rPr>
        <w:t>ozljeda</w:t>
      </w:r>
      <w:r>
        <w:rPr>
          <w:rFonts w:cs="Arial"/>
        </w:rPr>
        <w:t xml:space="preserve"> </w:t>
      </w:r>
      <w:r w:rsidRPr="00272C80">
        <w:rPr>
          <w:rFonts w:cs="Arial"/>
        </w:rPr>
        <w:t>lokomotornog</w:t>
      </w:r>
      <w:r>
        <w:rPr>
          <w:rFonts w:cs="Arial"/>
        </w:rPr>
        <w:t xml:space="preserve"> </w:t>
      </w:r>
      <w:r w:rsidRPr="00272C80">
        <w:rPr>
          <w:rFonts w:cs="Arial"/>
        </w:rPr>
        <w:t>sustava,</w:t>
      </w:r>
      <w:r>
        <w:rPr>
          <w:rFonts w:cs="Arial"/>
        </w:rPr>
        <w:t xml:space="preserve"> </w:t>
      </w:r>
      <w:r w:rsidRPr="00272C80">
        <w:rPr>
          <w:rFonts w:cs="Arial"/>
        </w:rPr>
        <w:t>reumatskih</w:t>
      </w:r>
      <w:r>
        <w:rPr>
          <w:rFonts w:cs="Arial"/>
        </w:rPr>
        <w:t xml:space="preserve"> </w:t>
      </w:r>
      <w:r w:rsidRPr="00272C80">
        <w:rPr>
          <w:rFonts w:cs="Arial"/>
        </w:rPr>
        <w:t>i</w:t>
      </w:r>
      <w:r>
        <w:rPr>
          <w:rFonts w:cs="Arial"/>
        </w:rPr>
        <w:t xml:space="preserve"> </w:t>
      </w:r>
      <w:r w:rsidRPr="00272C80">
        <w:rPr>
          <w:rFonts w:cs="Arial"/>
        </w:rPr>
        <w:t>neuroloških</w:t>
      </w:r>
      <w:r>
        <w:rPr>
          <w:rFonts w:cs="Arial"/>
        </w:rPr>
        <w:t xml:space="preserve"> </w:t>
      </w:r>
      <w:r w:rsidRPr="00272C80">
        <w:rPr>
          <w:rFonts w:cs="Arial"/>
        </w:rPr>
        <w:t>bolesti</w:t>
      </w:r>
      <w:r>
        <w:rPr>
          <w:rFonts w:cs="Arial"/>
        </w:rPr>
        <w:t xml:space="preserve"> </w:t>
      </w:r>
      <w:r w:rsidRPr="00272C80">
        <w:rPr>
          <w:rFonts w:cs="Arial"/>
        </w:rPr>
        <w:t>te</w:t>
      </w:r>
      <w:r>
        <w:rPr>
          <w:rFonts w:cs="Arial"/>
        </w:rPr>
        <w:t xml:space="preserve"> </w:t>
      </w:r>
      <w:r w:rsidRPr="00272C80">
        <w:rPr>
          <w:rFonts w:cs="Arial"/>
        </w:rPr>
        <w:t>športskih</w:t>
      </w:r>
      <w:r>
        <w:rPr>
          <w:rFonts w:cs="Arial"/>
        </w:rPr>
        <w:t xml:space="preserve"> </w:t>
      </w:r>
      <w:r w:rsidRPr="00272C80">
        <w:rPr>
          <w:rFonts w:cs="Arial"/>
        </w:rPr>
        <w:t>ozljeda,</w:t>
      </w:r>
      <w:r>
        <w:rPr>
          <w:rFonts w:cs="Arial"/>
        </w:rPr>
        <w:t xml:space="preserve"> </w:t>
      </w:r>
      <w:r w:rsidRPr="00272C80">
        <w:rPr>
          <w:rFonts w:cs="Arial"/>
        </w:rPr>
        <w:t>pomoću</w:t>
      </w:r>
      <w:r>
        <w:rPr>
          <w:rFonts w:cs="Arial"/>
        </w:rPr>
        <w:t xml:space="preserve"> </w:t>
      </w:r>
      <w:r w:rsidRPr="00272C80">
        <w:rPr>
          <w:rFonts w:cs="Arial"/>
        </w:rPr>
        <w:t>najmodernijih</w:t>
      </w:r>
      <w:r>
        <w:rPr>
          <w:rFonts w:cs="Arial"/>
        </w:rPr>
        <w:t xml:space="preserve"> </w:t>
      </w:r>
      <w:r w:rsidRPr="00272C80">
        <w:rPr>
          <w:rFonts w:cs="Arial"/>
        </w:rPr>
        <w:t>metoda</w:t>
      </w:r>
      <w:r>
        <w:rPr>
          <w:rFonts w:cs="Arial"/>
        </w:rPr>
        <w:t xml:space="preserve"> </w:t>
      </w:r>
      <w:r w:rsidRPr="00272C80">
        <w:rPr>
          <w:rFonts w:cs="Arial"/>
        </w:rPr>
        <w:t>dijagnostike,</w:t>
      </w:r>
      <w:r>
        <w:rPr>
          <w:rFonts w:cs="Arial"/>
        </w:rPr>
        <w:t xml:space="preserve"> </w:t>
      </w:r>
      <w:r w:rsidRPr="00272C80">
        <w:rPr>
          <w:rFonts w:cs="Arial"/>
        </w:rPr>
        <w:t>liječenja</w:t>
      </w:r>
      <w:r>
        <w:rPr>
          <w:rFonts w:cs="Arial"/>
        </w:rPr>
        <w:t xml:space="preserve"> </w:t>
      </w:r>
      <w:r w:rsidRPr="00272C80">
        <w:rPr>
          <w:rFonts w:cs="Arial"/>
        </w:rPr>
        <w:t>i</w:t>
      </w:r>
      <w:r>
        <w:rPr>
          <w:rFonts w:cs="Arial"/>
        </w:rPr>
        <w:t xml:space="preserve"> </w:t>
      </w:r>
      <w:r w:rsidRPr="00272C80">
        <w:rPr>
          <w:rFonts w:cs="Arial"/>
        </w:rPr>
        <w:t>rehabilitacije,</w:t>
      </w:r>
      <w:r>
        <w:rPr>
          <w:rFonts w:cs="Arial"/>
        </w:rPr>
        <w:t xml:space="preserve"> </w:t>
      </w:r>
      <w:r w:rsidRPr="00272C80">
        <w:rPr>
          <w:rFonts w:cs="Arial"/>
        </w:rPr>
        <w:t>liječnički</w:t>
      </w:r>
      <w:r>
        <w:rPr>
          <w:rFonts w:cs="Arial"/>
        </w:rPr>
        <w:t xml:space="preserve"> </w:t>
      </w:r>
      <w:r w:rsidRPr="00272C80">
        <w:rPr>
          <w:rFonts w:cs="Arial"/>
        </w:rPr>
        <w:t>timovi</w:t>
      </w:r>
      <w:r>
        <w:rPr>
          <w:rFonts w:cs="Arial"/>
        </w:rPr>
        <w:t xml:space="preserve"> </w:t>
      </w:r>
      <w:r w:rsidRPr="00272C80">
        <w:rPr>
          <w:rFonts w:cs="Arial"/>
        </w:rPr>
        <w:t>prilagođavaju</w:t>
      </w:r>
      <w:r>
        <w:rPr>
          <w:rFonts w:cs="Arial"/>
        </w:rPr>
        <w:t xml:space="preserve"> </w:t>
      </w:r>
      <w:r w:rsidRPr="00272C80">
        <w:rPr>
          <w:rFonts w:cs="Arial"/>
        </w:rPr>
        <w:t>zdravstveni</w:t>
      </w:r>
      <w:r>
        <w:rPr>
          <w:rFonts w:cs="Arial"/>
        </w:rPr>
        <w:t xml:space="preserve"> </w:t>
      </w:r>
      <w:r w:rsidRPr="00272C80">
        <w:rPr>
          <w:rFonts w:cs="Arial"/>
        </w:rPr>
        <w:t>program</w:t>
      </w:r>
      <w:r>
        <w:rPr>
          <w:rFonts w:cs="Arial"/>
        </w:rPr>
        <w:t xml:space="preserve"> </w:t>
      </w:r>
      <w:r w:rsidRPr="00272C80">
        <w:rPr>
          <w:rFonts w:cs="Arial"/>
        </w:rPr>
        <w:t>sportašima</w:t>
      </w:r>
      <w:r>
        <w:rPr>
          <w:rFonts w:cs="Arial"/>
        </w:rPr>
        <w:t xml:space="preserve"> </w:t>
      </w:r>
      <w:r w:rsidRPr="00272C80">
        <w:rPr>
          <w:rFonts w:cs="Arial"/>
        </w:rPr>
        <w:t>radi</w:t>
      </w:r>
      <w:r>
        <w:rPr>
          <w:rFonts w:cs="Arial"/>
        </w:rPr>
        <w:t xml:space="preserve"> </w:t>
      </w:r>
      <w:r w:rsidRPr="00272C80">
        <w:rPr>
          <w:rFonts w:cs="Arial"/>
        </w:rPr>
        <w:t>prevencije</w:t>
      </w:r>
      <w:r>
        <w:rPr>
          <w:rFonts w:cs="Arial"/>
        </w:rPr>
        <w:t xml:space="preserve"> </w:t>
      </w:r>
      <w:r w:rsidRPr="00272C80">
        <w:rPr>
          <w:rFonts w:cs="Arial"/>
        </w:rPr>
        <w:t>ili</w:t>
      </w:r>
      <w:r>
        <w:rPr>
          <w:rFonts w:cs="Arial"/>
        </w:rPr>
        <w:t xml:space="preserve"> </w:t>
      </w:r>
      <w:r w:rsidRPr="00272C80">
        <w:rPr>
          <w:rFonts w:cs="Arial"/>
        </w:rPr>
        <w:t>liječenja,</w:t>
      </w:r>
      <w:r>
        <w:rPr>
          <w:rFonts w:cs="Arial"/>
        </w:rPr>
        <w:t xml:space="preserve"> </w:t>
      </w:r>
      <w:r w:rsidRPr="00272C80">
        <w:rPr>
          <w:rFonts w:cs="Arial"/>
        </w:rPr>
        <w:t>usluge</w:t>
      </w:r>
      <w:r>
        <w:rPr>
          <w:rFonts w:cs="Arial"/>
        </w:rPr>
        <w:t xml:space="preserve"> </w:t>
      </w:r>
      <w:r w:rsidRPr="00272C80">
        <w:rPr>
          <w:rFonts w:cs="Arial"/>
        </w:rPr>
        <w:t>radiologije,</w:t>
      </w:r>
      <w:r>
        <w:rPr>
          <w:rFonts w:cs="Arial"/>
        </w:rPr>
        <w:t xml:space="preserve"> </w:t>
      </w:r>
      <w:r w:rsidRPr="00272C80">
        <w:rPr>
          <w:rFonts w:cs="Arial"/>
        </w:rPr>
        <w:t>dermatologije,</w:t>
      </w:r>
      <w:r>
        <w:rPr>
          <w:rFonts w:cs="Arial"/>
        </w:rPr>
        <w:t xml:space="preserve"> </w:t>
      </w:r>
      <w:r w:rsidRPr="00272C80">
        <w:rPr>
          <w:rFonts w:cs="Arial"/>
        </w:rPr>
        <w:t>neurologije,</w:t>
      </w:r>
      <w:r>
        <w:rPr>
          <w:rFonts w:cs="Arial"/>
        </w:rPr>
        <w:t xml:space="preserve"> </w:t>
      </w:r>
      <w:r w:rsidRPr="00272C80">
        <w:rPr>
          <w:rFonts w:cs="Arial"/>
        </w:rPr>
        <w:t>fizijatrije,</w:t>
      </w:r>
      <w:r>
        <w:rPr>
          <w:rFonts w:cs="Arial"/>
        </w:rPr>
        <w:t xml:space="preserve"> </w:t>
      </w:r>
      <w:r w:rsidRPr="00272C80">
        <w:rPr>
          <w:rFonts w:cs="Arial"/>
        </w:rPr>
        <w:t>Centar</w:t>
      </w:r>
      <w:r>
        <w:rPr>
          <w:rFonts w:cs="Arial"/>
        </w:rPr>
        <w:t xml:space="preserve"> </w:t>
      </w:r>
      <w:r w:rsidRPr="00272C80">
        <w:rPr>
          <w:rFonts w:cs="Arial"/>
        </w:rPr>
        <w:t>za</w:t>
      </w:r>
      <w:r>
        <w:rPr>
          <w:rFonts w:cs="Arial"/>
        </w:rPr>
        <w:t xml:space="preserve"> </w:t>
      </w:r>
      <w:r w:rsidRPr="00272C80">
        <w:rPr>
          <w:rFonts w:cs="Arial"/>
        </w:rPr>
        <w:t>dijabetes,</w:t>
      </w:r>
      <w:r>
        <w:rPr>
          <w:rFonts w:cs="Arial"/>
        </w:rPr>
        <w:t xml:space="preserve"> </w:t>
      </w:r>
      <w:r w:rsidRPr="00272C80">
        <w:rPr>
          <w:rFonts w:cs="Arial"/>
        </w:rPr>
        <w:t>endokrinologiju</w:t>
      </w:r>
      <w:r>
        <w:rPr>
          <w:rFonts w:cs="Arial"/>
        </w:rPr>
        <w:t xml:space="preserve"> </w:t>
      </w:r>
      <w:r w:rsidRPr="00272C80">
        <w:rPr>
          <w:rFonts w:cs="Arial"/>
        </w:rPr>
        <w:t>i</w:t>
      </w:r>
      <w:r>
        <w:rPr>
          <w:rFonts w:cs="Arial"/>
        </w:rPr>
        <w:t xml:space="preserve"> </w:t>
      </w:r>
      <w:r w:rsidRPr="00272C80">
        <w:rPr>
          <w:rFonts w:cs="Arial"/>
        </w:rPr>
        <w:t>kardiometabolizam,</w:t>
      </w:r>
      <w:r>
        <w:rPr>
          <w:rFonts w:cs="Arial"/>
        </w:rPr>
        <w:t xml:space="preserve"> </w:t>
      </w:r>
      <w:r w:rsidRPr="00272C80">
        <w:rPr>
          <w:rFonts w:cs="Arial"/>
        </w:rPr>
        <w:t>psihologa</w:t>
      </w:r>
      <w:r>
        <w:rPr>
          <w:rFonts w:cs="Arial"/>
        </w:rPr>
        <w:t xml:space="preserve"> </w:t>
      </w:r>
      <w:r w:rsidRPr="00272C80">
        <w:rPr>
          <w:rFonts w:cs="Arial"/>
        </w:rPr>
        <w:t>u</w:t>
      </w:r>
      <w:r>
        <w:rPr>
          <w:rFonts w:cs="Arial"/>
        </w:rPr>
        <w:t xml:space="preserve"> </w:t>
      </w:r>
      <w:r w:rsidRPr="00272C80">
        <w:rPr>
          <w:rFonts w:cs="Arial"/>
        </w:rPr>
        <w:t>sklopu</w:t>
      </w:r>
      <w:r>
        <w:rPr>
          <w:rFonts w:cs="Arial"/>
        </w:rPr>
        <w:t xml:space="preserve"> </w:t>
      </w:r>
      <w:r w:rsidRPr="00272C80">
        <w:rPr>
          <w:rFonts w:cs="Arial"/>
        </w:rPr>
        <w:t>kardiološke</w:t>
      </w:r>
      <w:r>
        <w:rPr>
          <w:rFonts w:cs="Arial"/>
        </w:rPr>
        <w:t xml:space="preserve"> </w:t>
      </w:r>
      <w:r w:rsidRPr="00272C80">
        <w:rPr>
          <w:rFonts w:cs="Arial"/>
        </w:rPr>
        <w:t>rehbilitacije,</w:t>
      </w:r>
      <w:r>
        <w:rPr>
          <w:rFonts w:cs="Arial"/>
        </w:rPr>
        <w:t xml:space="preserve"> </w:t>
      </w:r>
      <w:r w:rsidRPr="00272C80">
        <w:rPr>
          <w:rFonts w:cs="Arial"/>
        </w:rPr>
        <w:t>nutricionizma,</w:t>
      </w:r>
      <w:r>
        <w:rPr>
          <w:rFonts w:cs="Arial"/>
        </w:rPr>
        <w:t xml:space="preserve"> </w:t>
      </w:r>
      <w:r w:rsidRPr="00272C80">
        <w:rPr>
          <w:rFonts w:cs="Arial"/>
        </w:rPr>
        <w:t>laboratorija</w:t>
      </w:r>
      <w:r>
        <w:rPr>
          <w:rFonts w:cs="Arial"/>
        </w:rPr>
        <w:t xml:space="preserve"> </w:t>
      </w:r>
      <w:r w:rsidRPr="00272C80">
        <w:rPr>
          <w:rFonts w:cs="Arial"/>
        </w:rPr>
        <w:t>i</w:t>
      </w:r>
      <w:r>
        <w:rPr>
          <w:rFonts w:cs="Arial"/>
        </w:rPr>
        <w:t xml:space="preserve"> </w:t>
      </w:r>
      <w:r w:rsidRPr="00272C80">
        <w:rPr>
          <w:rFonts w:cs="Arial"/>
        </w:rPr>
        <w:t>estetske</w:t>
      </w:r>
      <w:r>
        <w:rPr>
          <w:rFonts w:cs="Arial"/>
        </w:rPr>
        <w:t xml:space="preserve"> </w:t>
      </w:r>
      <w:r w:rsidRPr="00272C80">
        <w:rPr>
          <w:rFonts w:cs="Arial"/>
        </w:rPr>
        <w:t>kirurgije.</w:t>
      </w:r>
      <w:r>
        <w:rPr>
          <w:rFonts w:cs="Arial"/>
        </w:rPr>
        <w:t xml:space="preserve"> </w:t>
      </w:r>
      <w:r w:rsidRPr="00272C80">
        <w:rPr>
          <w:rFonts w:cs="Arial"/>
        </w:rPr>
        <w:t>Osim</w:t>
      </w:r>
      <w:r>
        <w:rPr>
          <w:rFonts w:cs="Arial"/>
        </w:rPr>
        <w:t xml:space="preserve"> </w:t>
      </w:r>
      <w:r w:rsidRPr="00272C80">
        <w:rPr>
          <w:rFonts w:cs="Arial"/>
        </w:rPr>
        <w:t>toga</w:t>
      </w:r>
      <w:r>
        <w:rPr>
          <w:rFonts w:cs="Arial"/>
        </w:rPr>
        <w:t xml:space="preserve"> </w:t>
      </w:r>
      <w:r w:rsidRPr="00272C80">
        <w:rPr>
          <w:rFonts w:cs="Arial"/>
        </w:rPr>
        <w:t>ova</w:t>
      </w:r>
      <w:r>
        <w:rPr>
          <w:rFonts w:cs="Arial"/>
        </w:rPr>
        <w:t xml:space="preserve"> </w:t>
      </w:r>
      <w:r w:rsidRPr="00272C80">
        <w:rPr>
          <w:rFonts w:cs="Arial"/>
        </w:rPr>
        <w:t>bolnica</w:t>
      </w:r>
      <w:r>
        <w:rPr>
          <w:rFonts w:cs="Arial"/>
        </w:rPr>
        <w:t xml:space="preserve"> </w:t>
      </w:r>
      <w:r w:rsidRPr="00272C80">
        <w:rPr>
          <w:rFonts w:cs="Arial"/>
        </w:rPr>
        <w:t>razvija</w:t>
      </w:r>
      <w:r>
        <w:rPr>
          <w:rFonts w:cs="Arial"/>
        </w:rPr>
        <w:t xml:space="preserve"> </w:t>
      </w:r>
      <w:r w:rsidRPr="00272C80">
        <w:rPr>
          <w:rFonts w:cs="Arial"/>
        </w:rPr>
        <w:t>zdravstveni</w:t>
      </w:r>
      <w:r>
        <w:rPr>
          <w:rFonts w:cs="Arial"/>
        </w:rPr>
        <w:t xml:space="preserve"> </w:t>
      </w:r>
      <w:r w:rsidRPr="00272C80">
        <w:rPr>
          <w:rFonts w:cs="Arial"/>
        </w:rPr>
        <w:t>turizam</w:t>
      </w:r>
      <w:r>
        <w:rPr>
          <w:rFonts w:cs="Arial"/>
        </w:rPr>
        <w:t xml:space="preserve">. </w:t>
      </w:r>
    </w:p>
    <w:p w14:paraId="49D61F17" w14:textId="77777777" w:rsidR="0097403A" w:rsidRPr="0097403A" w:rsidRDefault="002062F3" w:rsidP="0097403A">
      <w:pPr>
        <w:pStyle w:val="ListParagraph"/>
        <w:numPr>
          <w:ilvl w:val="0"/>
          <w:numId w:val="37"/>
        </w:numPr>
        <w:spacing w:after="0" w:line="276" w:lineRule="auto"/>
        <w:ind w:left="0"/>
        <w:rPr>
          <w:rFonts w:cs="Arial"/>
        </w:rPr>
      </w:pPr>
      <w:r w:rsidRPr="00272C80">
        <w:rPr>
          <w:rFonts w:cs="Arial"/>
          <w:b/>
          <w:bCs/>
        </w:rPr>
        <w:t>Zavod</w:t>
      </w:r>
      <w:r>
        <w:rPr>
          <w:rFonts w:cs="Arial"/>
          <w:b/>
          <w:bCs/>
        </w:rPr>
        <w:t xml:space="preserve"> </w:t>
      </w:r>
      <w:r w:rsidRPr="00272C80">
        <w:rPr>
          <w:rFonts w:cs="Arial"/>
          <w:b/>
          <w:bCs/>
        </w:rPr>
        <w:t>za</w:t>
      </w:r>
      <w:r>
        <w:rPr>
          <w:rFonts w:cs="Arial"/>
          <w:b/>
          <w:bCs/>
        </w:rPr>
        <w:t xml:space="preserve"> </w:t>
      </w:r>
      <w:r w:rsidRPr="00272C80">
        <w:rPr>
          <w:rFonts w:cs="Arial"/>
          <w:b/>
          <w:bCs/>
        </w:rPr>
        <w:t>hitnu</w:t>
      </w:r>
      <w:r>
        <w:rPr>
          <w:rFonts w:cs="Arial"/>
          <w:b/>
          <w:bCs/>
        </w:rPr>
        <w:t xml:space="preserve"> </w:t>
      </w:r>
      <w:r w:rsidRPr="00272C80">
        <w:rPr>
          <w:rFonts w:cs="Arial"/>
          <w:b/>
          <w:bCs/>
        </w:rPr>
        <w:t>medicinu</w:t>
      </w:r>
      <w:r>
        <w:rPr>
          <w:rFonts w:cs="Arial"/>
          <w:b/>
          <w:bCs/>
        </w:rPr>
        <w:t xml:space="preserve"> </w:t>
      </w:r>
      <w:r w:rsidRPr="00272C80">
        <w:rPr>
          <w:rFonts w:cs="Arial"/>
          <w:b/>
          <w:bCs/>
        </w:rPr>
        <w:t>PGŽ</w:t>
      </w:r>
      <w:r>
        <w:rPr>
          <w:rFonts w:cs="Arial"/>
        </w:rPr>
        <w:t xml:space="preserve"> – osnivač je PGŽ, a </w:t>
      </w:r>
      <w:r w:rsidRPr="003C6435">
        <w:rPr>
          <w:rFonts w:cs="Arial"/>
        </w:rPr>
        <w:t>operativna</w:t>
      </w:r>
      <w:r>
        <w:rPr>
          <w:rFonts w:cs="Arial"/>
        </w:rPr>
        <w:t xml:space="preserve"> je </w:t>
      </w:r>
      <w:r w:rsidRPr="003C6435">
        <w:rPr>
          <w:rFonts w:cs="Arial"/>
        </w:rPr>
        <w:t>zdravstvena</w:t>
      </w:r>
      <w:r>
        <w:rPr>
          <w:rFonts w:cs="Arial"/>
        </w:rPr>
        <w:t xml:space="preserve"> </w:t>
      </w:r>
      <w:r w:rsidRPr="003C6435">
        <w:rPr>
          <w:rFonts w:cs="Arial"/>
        </w:rPr>
        <w:t>ustanova</w:t>
      </w:r>
      <w:r>
        <w:rPr>
          <w:rFonts w:cs="Arial"/>
        </w:rPr>
        <w:t xml:space="preserve"> </w:t>
      </w:r>
      <w:r w:rsidRPr="003C6435">
        <w:rPr>
          <w:rFonts w:cs="Arial"/>
        </w:rPr>
        <w:t>u</w:t>
      </w:r>
      <w:r>
        <w:rPr>
          <w:rFonts w:cs="Arial"/>
        </w:rPr>
        <w:t xml:space="preserve"> </w:t>
      </w:r>
      <w:r w:rsidRPr="003C6435">
        <w:rPr>
          <w:rFonts w:cs="Arial"/>
        </w:rPr>
        <w:t>djelatnosti</w:t>
      </w:r>
      <w:r>
        <w:rPr>
          <w:rFonts w:cs="Arial"/>
        </w:rPr>
        <w:t xml:space="preserve"> </w:t>
      </w:r>
      <w:r w:rsidRPr="003C6435">
        <w:rPr>
          <w:rFonts w:cs="Arial"/>
        </w:rPr>
        <w:t>izvanbolničke</w:t>
      </w:r>
      <w:r>
        <w:rPr>
          <w:rFonts w:cs="Arial"/>
        </w:rPr>
        <w:t xml:space="preserve"> </w:t>
      </w:r>
      <w:r w:rsidRPr="003C6435">
        <w:rPr>
          <w:rFonts w:cs="Arial"/>
        </w:rPr>
        <w:t>hitne</w:t>
      </w:r>
      <w:r>
        <w:rPr>
          <w:rFonts w:cs="Arial"/>
        </w:rPr>
        <w:t xml:space="preserve"> </w:t>
      </w:r>
      <w:r w:rsidRPr="003C6435">
        <w:rPr>
          <w:rFonts w:cs="Arial"/>
        </w:rPr>
        <w:t>medicine</w:t>
      </w:r>
      <w:r>
        <w:rPr>
          <w:rFonts w:cs="Arial"/>
        </w:rPr>
        <w:t xml:space="preserve"> </w:t>
      </w:r>
      <w:r w:rsidRPr="003C6435">
        <w:rPr>
          <w:rFonts w:cs="Arial"/>
        </w:rPr>
        <w:t>koja</w:t>
      </w:r>
      <w:r>
        <w:rPr>
          <w:rFonts w:cs="Arial"/>
        </w:rPr>
        <w:t xml:space="preserve"> </w:t>
      </w:r>
      <w:r w:rsidRPr="003C6435">
        <w:rPr>
          <w:rFonts w:cs="Arial"/>
        </w:rPr>
        <w:t>osigurava</w:t>
      </w:r>
      <w:r>
        <w:rPr>
          <w:rFonts w:cs="Arial"/>
        </w:rPr>
        <w:t xml:space="preserve"> </w:t>
      </w:r>
      <w:r w:rsidRPr="003C6435">
        <w:rPr>
          <w:rFonts w:cs="Arial"/>
        </w:rPr>
        <w:t>pružanje</w:t>
      </w:r>
      <w:r>
        <w:rPr>
          <w:rFonts w:cs="Arial"/>
        </w:rPr>
        <w:t xml:space="preserve"> </w:t>
      </w:r>
      <w:r w:rsidRPr="003C6435">
        <w:rPr>
          <w:rFonts w:cs="Arial"/>
        </w:rPr>
        <w:t>izvanbolničke</w:t>
      </w:r>
      <w:r>
        <w:rPr>
          <w:rFonts w:cs="Arial"/>
        </w:rPr>
        <w:t xml:space="preserve"> </w:t>
      </w:r>
      <w:r w:rsidRPr="003C6435">
        <w:rPr>
          <w:rFonts w:cs="Arial"/>
        </w:rPr>
        <w:t>hitne</w:t>
      </w:r>
      <w:r>
        <w:rPr>
          <w:rFonts w:cs="Arial"/>
        </w:rPr>
        <w:t xml:space="preserve"> </w:t>
      </w:r>
      <w:r w:rsidRPr="003C6435">
        <w:rPr>
          <w:rFonts w:cs="Arial"/>
        </w:rPr>
        <w:t>medicinske</w:t>
      </w:r>
      <w:r>
        <w:rPr>
          <w:rFonts w:cs="Arial"/>
        </w:rPr>
        <w:t xml:space="preserve"> </w:t>
      </w:r>
      <w:r w:rsidRPr="003C6435">
        <w:rPr>
          <w:rFonts w:cs="Arial"/>
        </w:rPr>
        <w:t>pomoći</w:t>
      </w:r>
      <w:r>
        <w:rPr>
          <w:rFonts w:cs="Arial"/>
        </w:rPr>
        <w:t xml:space="preserve"> </w:t>
      </w:r>
      <w:r w:rsidRPr="003C6435">
        <w:rPr>
          <w:rFonts w:cs="Arial"/>
        </w:rPr>
        <w:t>na</w:t>
      </w:r>
      <w:r>
        <w:rPr>
          <w:rFonts w:cs="Arial"/>
        </w:rPr>
        <w:t xml:space="preserve"> </w:t>
      </w:r>
      <w:r w:rsidRPr="003C6435">
        <w:rPr>
          <w:rFonts w:cs="Arial"/>
        </w:rPr>
        <w:t>području</w:t>
      </w:r>
      <w:r>
        <w:rPr>
          <w:rFonts w:cs="Arial"/>
        </w:rPr>
        <w:t xml:space="preserve"> PGŽ</w:t>
      </w:r>
      <w:r w:rsidRPr="003C6435">
        <w:rPr>
          <w:rFonts w:cs="Arial"/>
        </w:rPr>
        <w:t>.</w:t>
      </w:r>
      <w:r>
        <w:rPr>
          <w:rFonts w:cs="Arial"/>
        </w:rPr>
        <w:t xml:space="preserve"> </w:t>
      </w:r>
      <w:r w:rsidRPr="003C6435">
        <w:rPr>
          <w:rFonts w:cs="Arial"/>
        </w:rPr>
        <w:t>To</w:t>
      </w:r>
      <w:r>
        <w:rPr>
          <w:rFonts w:cs="Arial"/>
        </w:rPr>
        <w:t xml:space="preserve"> </w:t>
      </w:r>
      <w:r w:rsidRPr="003C6435">
        <w:rPr>
          <w:rFonts w:cs="Arial"/>
        </w:rPr>
        <w:t>podrazum</w:t>
      </w:r>
      <w:r>
        <w:rPr>
          <w:rFonts w:cs="Arial"/>
        </w:rPr>
        <w:t>i</w:t>
      </w:r>
      <w:r w:rsidRPr="003C6435">
        <w:rPr>
          <w:rFonts w:cs="Arial"/>
        </w:rPr>
        <w:t>jeva</w:t>
      </w:r>
      <w:r>
        <w:rPr>
          <w:rFonts w:cs="Arial"/>
        </w:rPr>
        <w:t xml:space="preserve"> </w:t>
      </w:r>
      <w:r w:rsidRPr="003C6435">
        <w:rPr>
          <w:rFonts w:cs="Arial"/>
        </w:rPr>
        <w:t>provođenje</w:t>
      </w:r>
      <w:r>
        <w:rPr>
          <w:rFonts w:cs="Arial"/>
        </w:rPr>
        <w:t xml:space="preserve"> </w:t>
      </w:r>
      <w:r w:rsidRPr="003C6435">
        <w:rPr>
          <w:rFonts w:cs="Arial"/>
        </w:rPr>
        <w:t>mjera</w:t>
      </w:r>
      <w:r>
        <w:rPr>
          <w:rFonts w:cs="Arial"/>
        </w:rPr>
        <w:t xml:space="preserve"> </w:t>
      </w:r>
      <w:r w:rsidRPr="003C6435">
        <w:rPr>
          <w:rFonts w:cs="Arial"/>
        </w:rPr>
        <w:t>hitnog</w:t>
      </w:r>
      <w:r>
        <w:rPr>
          <w:rFonts w:cs="Arial"/>
        </w:rPr>
        <w:t xml:space="preserve"> </w:t>
      </w:r>
      <w:r w:rsidRPr="003C6435">
        <w:rPr>
          <w:rFonts w:cs="Arial"/>
        </w:rPr>
        <w:t>zdravstvenog</w:t>
      </w:r>
      <w:r>
        <w:rPr>
          <w:rFonts w:cs="Arial"/>
        </w:rPr>
        <w:t xml:space="preserve"> </w:t>
      </w:r>
      <w:r w:rsidRPr="003C6435">
        <w:rPr>
          <w:rFonts w:cs="Arial"/>
        </w:rPr>
        <w:t>zbrinjavanja</w:t>
      </w:r>
      <w:r>
        <w:rPr>
          <w:rFonts w:cs="Arial"/>
        </w:rPr>
        <w:t xml:space="preserve"> </w:t>
      </w:r>
      <w:r w:rsidRPr="003C6435">
        <w:rPr>
          <w:rFonts w:cs="Arial"/>
        </w:rPr>
        <w:t>naglo</w:t>
      </w:r>
      <w:r>
        <w:rPr>
          <w:rFonts w:cs="Arial"/>
        </w:rPr>
        <w:t xml:space="preserve"> </w:t>
      </w:r>
      <w:r w:rsidRPr="003C6435">
        <w:rPr>
          <w:rFonts w:cs="Arial"/>
        </w:rPr>
        <w:t>oboljele</w:t>
      </w:r>
      <w:r>
        <w:rPr>
          <w:rFonts w:cs="Arial"/>
        </w:rPr>
        <w:t xml:space="preserve"> </w:t>
      </w:r>
      <w:r w:rsidRPr="003C6435">
        <w:rPr>
          <w:rFonts w:cs="Arial"/>
        </w:rPr>
        <w:t>ili</w:t>
      </w:r>
      <w:r>
        <w:rPr>
          <w:rFonts w:cs="Arial"/>
        </w:rPr>
        <w:t xml:space="preserve"> </w:t>
      </w:r>
      <w:r w:rsidRPr="003C6435">
        <w:rPr>
          <w:rFonts w:cs="Arial"/>
        </w:rPr>
        <w:t>ozlijeđene</w:t>
      </w:r>
      <w:r>
        <w:rPr>
          <w:rFonts w:cs="Arial"/>
        </w:rPr>
        <w:t xml:space="preserve"> </w:t>
      </w:r>
      <w:r w:rsidRPr="003C6435">
        <w:rPr>
          <w:rFonts w:cs="Arial"/>
        </w:rPr>
        <w:t>osobe</w:t>
      </w:r>
      <w:r>
        <w:rPr>
          <w:rFonts w:cs="Arial"/>
        </w:rPr>
        <w:t xml:space="preserve"> </w:t>
      </w:r>
      <w:r w:rsidRPr="003C6435">
        <w:rPr>
          <w:rFonts w:cs="Arial"/>
        </w:rPr>
        <w:t>na</w:t>
      </w:r>
      <w:r>
        <w:rPr>
          <w:rFonts w:cs="Arial"/>
        </w:rPr>
        <w:t xml:space="preserve"> </w:t>
      </w:r>
      <w:r w:rsidRPr="003C6435">
        <w:rPr>
          <w:rFonts w:cs="Arial"/>
        </w:rPr>
        <w:t>mjestu</w:t>
      </w:r>
      <w:r>
        <w:rPr>
          <w:rFonts w:cs="Arial"/>
        </w:rPr>
        <w:t xml:space="preserve"> </w:t>
      </w:r>
      <w:r w:rsidRPr="003C6435">
        <w:rPr>
          <w:rFonts w:cs="Arial"/>
        </w:rPr>
        <w:t>akcidenta,</w:t>
      </w:r>
      <w:r>
        <w:rPr>
          <w:rFonts w:cs="Arial"/>
        </w:rPr>
        <w:t xml:space="preserve"> </w:t>
      </w:r>
      <w:r w:rsidRPr="003C6435">
        <w:rPr>
          <w:rFonts w:cs="Arial"/>
        </w:rPr>
        <w:t>osiguranje</w:t>
      </w:r>
      <w:r>
        <w:rPr>
          <w:rFonts w:cs="Arial"/>
        </w:rPr>
        <w:t xml:space="preserve"> </w:t>
      </w:r>
      <w:r w:rsidRPr="003C6435">
        <w:rPr>
          <w:rFonts w:cs="Arial"/>
        </w:rPr>
        <w:t>adekvatnog</w:t>
      </w:r>
      <w:r>
        <w:rPr>
          <w:rFonts w:cs="Arial"/>
        </w:rPr>
        <w:t xml:space="preserve"> </w:t>
      </w:r>
      <w:r w:rsidRPr="003C6435">
        <w:rPr>
          <w:rFonts w:cs="Arial"/>
        </w:rPr>
        <w:t>hitnog</w:t>
      </w:r>
      <w:r>
        <w:rPr>
          <w:rFonts w:cs="Arial"/>
        </w:rPr>
        <w:t xml:space="preserve"> </w:t>
      </w:r>
      <w:r w:rsidRPr="003C6435">
        <w:rPr>
          <w:rFonts w:cs="Arial"/>
        </w:rPr>
        <w:t>prijevoza</w:t>
      </w:r>
      <w:r>
        <w:rPr>
          <w:rFonts w:cs="Arial"/>
        </w:rPr>
        <w:t xml:space="preserve"> </w:t>
      </w:r>
      <w:r w:rsidRPr="003C6435">
        <w:rPr>
          <w:rFonts w:cs="Arial"/>
        </w:rPr>
        <w:t>takve</w:t>
      </w:r>
      <w:r>
        <w:rPr>
          <w:rFonts w:cs="Arial"/>
        </w:rPr>
        <w:t xml:space="preserve"> </w:t>
      </w:r>
      <w:r w:rsidRPr="003C6435">
        <w:rPr>
          <w:rFonts w:cs="Arial"/>
        </w:rPr>
        <w:t>osobe</w:t>
      </w:r>
      <w:r>
        <w:rPr>
          <w:rFonts w:cs="Arial"/>
        </w:rPr>
        <w:t xml:space="preserve"> </w:t>
      </w:r>
      <w:r w:rsidRPr="003C6435">
        <w:rPr>
          <w:rFonts w:cs="Arial"/>
        </w:rPr>
        <w:t>u</w:t>
      </w:r>
      <w:r>
        <w:rPr>
          <w:rFonts w:cs="Arial"/>
        </w:rPr>
        <w:t xml:space="preserve"> </w:t>
      </w:r>
      <w:r w:rsidRPr="003C6435">
        <w:rPr>
          <w:rFonts w:cs="Arial"/>
        </w:rPr>
        <w:t>odgovarajuću</w:t>
      </w:r>
      <w:r>
        <w:rPr>
          <w:rFonts w:cs="Arial"/>
        </w:rPr>
        <w:t xml:space="preserve"> </w:t>
      </w:r>
      <w:r w:rsidRPr="003C6435">
        <w:rPr>
          <w:rFonts w:cs="Arial"/>
        </w:rPr>
        <w:t>zdravstvenu</w:t>
      </w:r>
      <w:r>
        <w:rPr>
          <w:rFonts w:cs="Arial"/>
        </w:rPr>
        <w:t xml:space="preserve"> </w:t>
      </w:r>
      <w:r w:rsidRPr="003C6435">
        <w:rPr>
          <w:rFonts w:cs="Arial"/>
        </w:rPr>
        <w:t>ustanovu,</w:t>
      </w:r>
      <w:r>
        <w:rPr>
          <w:rFonts w:cs="Arial"/>
        </w:rPr>
        <w:t xml:space="preserve"> </w:t>
      </w:r>
      <w:r w:rsidRPr="003C6435">
        <w:rPr>
          <w:rFonts w:cs="Arial"/>
        </w:rPr>
        <w:t>te</w:t>
      </w:r>
      <w:r>
        <w:rPr>
          <w:rFonts w:cs="Arial"/>
        </w:rPr>
        <w:t xml:space="preserve"> </w:t>
      </w:r>
      <w:r w:rsidRPr="003C6435">
        <w:rPr>
          <w:rFonts w:cs="Arial"/>
        </w:rPr>
        <w:t>nje</w:t>
      </w:r>
      <w:r>
        <w:rPr>
          <w:rFonts w:cs="Arial"/>
        </w:rPr>
        <w:t>zi</w:t>
      </w:r>
      <w:r w:rsidRPr="003C6435">
        <w:rPr>
          <w:rFonts w:cs="Arial"/>
        </w:rPr>
        <w:t>no</w:t>
      </w:r>
      <w:r>
        <w:rPr>
          <w:rFonts w:cs="Arial"/>
        </w:rPr>
        <w:t xml:space="preserve"> </w:t>
      </w:r>
      <w:r w:rsidRPr="003C6435">
        <w:rPr>
          <w:rFonts w:cs="Arial"/>
        </w:rPr>
        <w:t>zdravstveno</w:t>
      </w:r>
      <w:r>
        <w:rPr>
          <w:rFonts w:cs="Arial"/>
        </w:rPr>
        <w:t xml:space="preserve"> </w:t>
      </w:r>
      <w:r w:rsidRPr="003C6435">
        <w:rPr>
          <w:rFonts w:cs="Arial"/>
        </w:rPr>
        <w:t>zbrinjavanje</w:t>
      </w:r>
      <w:r>
        <w:rPr>
          <w:rFonts w:cs="Arial"/>
        </w:rPr>
        <w:t xml:space="preserve"> </w:t>
      </w:r>
      <w:r w:rsidRPr="003C6435">
        <w:rPr>
          <w:rFonts w:cs="Arial"/>
        </w:rPr>
        <w:t>za</w:t>
      </w:r>
      <w:r>
        <w:rPr>
          <w:rFonts w:cs="Arial"/>
        </w:rPr>
        <w:t xml:space="preserve"> </w:t>
      </w:r>
      <w:r w:rsidRPr="003C6435">
        <w:rPr>
          <w:rFonts w:cs="Arial"/>
        </w:rPr>
        <w:t>vrijeme</w:t>
      </w:r>
      <w:r>
        <w:rPr>
          <w:rFonts w:cs="Arial"/>
        </w:rPr>
        <w:t xml:space="preserve"> </w:t>
      </w:r>
      <w:r w:rsidRPr="003C6435">
        <w:rPr>
          <w:rFonts w:cs="Arial"/>
        </w:rPr>
        <w:t>prijevoza.</w:t>
      </w:r>
      <w:r>
        <w:rPr>
          <w:rFonts w:cs="Arial"/>
        </w:rPr>
        <w:t xml:space="preserve"> Zavod djeluje u mreži od </w:t>
      </w:r>
      <w:r w:rsidRPr="00BC3DAD">
        <w:rPr>
          <w:rFonts w:cs="Arial"/>
        </w:rPr>
        <w:t>10</w:t>
      </w:r>
      <w:r>
        <w:rPr>
          <w:rFonts w:cs="Arial"/>
        </w:rPr>
        <w:t xml:space="preserve"> </w:t>
      </w:r>
      <w:r w:rsidRPr="00BC3DAD">
        <w:rPr>
          <w:rFonts w:cs="Arial"/>
        </w:rPr>
        <w:t>ispostava.</w:t>
      </w:r>
      <w:r>
        <w:rPr>
          <w:rFonts w:cs="Arial"/>
        </w:rPr>
        <w:t xml:space="preserve"> </w:t>
      </w:r>
      <w:r w:rsidRPr="00BC3DAD">
        <w:rPr>
          <w:rFonts w:cs="Arial"/>
        </w:rPr>
        <w:t>Sjedište</w:t>
      </w:r>
      <w:r>
        <w:rPr>
          <w:rFonts w:cs="Arial"/>
        </w:rPr>
        <w:t xml:space="preserve"> </w:t>
      </w:r>
      <w:r w:rsidRPr="00BC3DAD">
        <w:rPr>
          <w:rFonts w:cs="Arial"/>
        </w:rPr>
        <w:t>Zavoda</w:t>
      </w:r>
      <w:r>
        <w:rPr>
          <w:rFonts w:cs="Arial"/>
        </w:rPr>
        <w:t xml:space="preserve"> </w:t>
      </w:r>
      <w:r w:rsidRPr="00BC3DAD">
        <w:rPr>
          <w:rFonts w:cs="Arial"/>
        </w:rPr>
        <w:t>je</w:t>
      </w:r>
      <w:r>
        <w:rPr>
          <w:rFonts w:cs="Arial"/>
        </w:rPr>
        <w:t xml:space="preserve"> </w:t>
      </w:r>
      <w:r w:rsidRPr="00BC3DAD">
        <w:rPr>
          <w:rFonts w:cs="Arial"/>
        </w:rPr>
        <w:t>u</w:t>
      </w:r>
      <w:r>
        <w:rPr>
          <w:rFonts w:cs="Arial"/>
        </w:rPr>
        <w:t xml:space="preserve"> </w:t>
      </w:r>
      <w:r w:rsidRPr="00BC3DAD">
        <w:rPr>
          <w:rFonts w:cs="Arial"/>
        </w:rPr>
        <w:t>Rijeci,</w:t>
      </w:r>
      <w:r>
        <w:rPr>
          <w:rFonts w:cs="Arial"/>
        </w:rPr>
        <w:t xml:space="preserve"> a o</w:t>
      </w:r>
      <w:r w:rsidRPr="00BC3DAD">
        <w:rPr>
          <w:rFonts w:cs="Arial"/>
        </w:rPr>
        <w:t>stale</w:t>
      </w:r>
      <w:r>
        <w:rPr>
          <w:rFonts w:cs="Arial"/>
        </w:rPr>
        <w:t xml:space="preserve"> </w:t>
      </w:r>
      <w:r w:rsidRPr="00BC3DAD">
        <w:rPr>
          <w:rFonts w:cs="Arial"/>
        </w:rPr>
        <w:t>ispostave</w:t>
      </w:r>
      <w:r>
        <w:rPr>
          <w:rFonts w:cs="Arial"/>
        </w:rPr>
        <w:t xml:space="preserve"> </w:t>
      </w:r>
      <w:r w:rsidRPr="00BC3DAD">
        <w:rPr>
          <w:rFonts w:cs="Arial"/>
        </w:rPr>
        <w:t>su</w:t>
      </w:r>
      <w:r>
        <w:rPr>
          <w:rFonts w:cs="Arial"/>
        </w:rPr>
        <w:t xml:space="preserve"> </w:t>
      </w:r>
      <w:r w:rsidRPr="00BC3DAD">
        <w:rPr>
          <w:rFonts w:cs="Arial"/>
        </w:rPr>
        <w:t>u</w:t>
      </w:r>
      <w:r>
        <w:rPr>
          <w:rFonts w:cs="Arial"/>
        </w:rPr>
        <w:t xml:space="preserve"> </w:t>
      </w:r>
      <w:r w:rsidRPr="00BC3DAD">
        <w:rPr>
          <w:rFonts w:cs="Arial"/>
        </w:rPr>
        <w:t>Cresu,</w:t>
      </w:r>
      <w:r>
        <w:rPr>
          <w:rFonts w:cs="Arial"/>
        </w:rPr>
        <w:t xml:space="preserve"> </w:t>
      </w:r>
      <w:r w:rsidRPr="00BC3DAD">
        <w:rPr>
          <w:rFonts w:cs="Arial"/>
        </w:rPr>
        <w:t>Crikvenici,</w:t>
      </w:r>
      <w:r>
        <w:rPr>
          <w:rFonts w:cs="Arial"/>
        </w:rPr>
        <w:t xml:space="preserve"> </w:t>
      </w:r>
      <w:r w:rsidRPr="00BC3DAD">
        <w:rPr>
          <w:rFonts w:cs="Arial"/>
        </w:rPr>
        <w:t>Čabru</w:t>
      </w:r>
      <w:r>
        <w:rPr>
          <w:rFonts w:cs="Arial"/>
        </w:rPr>
        <w:t xml:space="preserve"> </w:t>
      </w:r>
      <w:r w:rsidRPr="00BC3DAD">
        <w:rPr>
          <w:rFonts w:cs="Arial"/>
        </w:rPr>
        <w:t>(Prezid),</w:t>
      </w:r>
      <w:r>
        <w:rPr>
          <w:rFonts w:cs="Arial"/>
        </w:rPr>
        <w:t xml:space="preserve"> </w:t>
      </w:r>
      <w:r w:rsidRPr="00BC3DAD">
        <w:rPr>
          <w:rFonts w:cs="Arial"/>
        </w:rPr>
        <w:t>Delnicama,</w:t>
      </w:r>
      <w:r>
        <w:rPr>
          <w:rFonts w:cs="Arial"/>
        </w:rPr>
        <w:t xml:space="preserve"> </w:t>
      </w:r>
      <w:r w:rsidRPr="00BC3DAD">
        <w:rPr>
          <w:rFonts w:cs="Arial"/>
        </w:rPr>
        <w:t>Krku,</w:t>
      </w:r>
      <w:r>
        <w:rPr>
          <w:rFonts w:cs="Arial"/>
        </w:rPr>
        <w:t xml:space="preserve"> </w:t>
      </w:r>
      <w:r w:rsidRPr="00BC3DAD">
        <w:rPr>
          <w:rFonts w:cs="Arial"/>
        </w:rPr>
        <w:t>Malom</w:t>
      </w:r>
      <w:r>
        <w:rPr>
          <w:rFonts w:cs="Arial"/>
        </w:rPr>
        <w:t xml:space="preserve"> </w:t>
      </w:r>
      <w:r w:rsidRPr="00BC3DAD">
        <w:rPr>
          <w:rFonts w:cs="Arial"/>
        </w:rPr>
        <w:t>Lošinju,</w:t>
      </w:r>
      <w:r>
        <w:rPr>
          <w:rFonts w:cs="Arial"/>
        </w:rPr>
        <w:t xml:space="preserve"> </w:t>
      </w:r>
      <w:r w:rsidRPr="00BC3DAD">
        <w:rPr>
          <w:rFonts w:cs="Arial"/>
        </w:rPr>
        <w:t>Opatiji,</w:t>
      </w:r>
      <w:r>
        <w:rPr>
          <w:rFonts w:cs="Arial"/>
        </w:rPr>
        <w:t xml:space="preserve"> </w:t>
      </w:r>
      <w:r w:rsidRPr="00BC3DAD">
        <w:rPr>
          <w:rFonts w:cs="Arial"/>
        </w:rPr>
        <w:t>Rabu</w:t>
      </w:r>
      <w:r>
        <w:rPr>
          <w:rFonts w:cs="Arial"/>
        </w:rPr>
        <w:t xml:space="preserve"> </w:t>
      </w:r>
      <w:r w:rsidRPr="00BC3DAD">
        <w:rPr>
          <w:rFonts w:cs="Arial"/>
        </w:rPr>
        <w:t>i</w:t>
      </w:r>
      <w:r>
        <w:rPr>
          <w:rFonts w:cs="Arial"/>
        </w:rPr>
        <w:t xml:space="preserve"> </w:t>
      </w:r>
      <w:r w:rsidRPr="00BC3DAD">
        <w:rPr>
          <w:rFonts w:cs="Arial"/>
        </w:rPr>
        <w:t>Vrbovskom.</w:t>
      </w:r>
      <w:r>
        <w:rPr>
          <w:rFonts w:cs="Arial"/>
        </w:rPr>
        <w:t xml:space="preserve"> </w:t>
      </w:r>
      <w:r w:rsidRPr="00460413">
        <w:rPr>
          <w:rFonts w:cs="Arial"/>
        </w:rPr>
        <w:t>U PGŽ mladima su na raspolaganju suvremene bolnice i javnozdravstvene ustanove kojima je osnivač PGŽ, u koje je tijekom posljednjih 10 do 20 godina Županija uložila znatna sredstva kako bi osuvremenila kvalitetu usluga i zadovoljstvo pacijenata. Usluge svih ovih bolnica koriste i stanovnici drugih županija i država.</w:t>
      </w:r>
      <w:r w:rsidR="0097403A" w:rsidRPr="0097403A">
        <w:rPr>
          <w:rFonts w:cs="Arial"/>
          <w:b/>
        </w:rPr>
        <w:t xml:space="preserve"> </w:t>
      </w:r>
    </w:p>
    <w:p w14:paraId="1FEA0F10" w14:textId="1F67D7F5" w:rsidR="0097403A" w:rsidRPr="0097403A" w:rsidRDefault="0097403A" w:rsidP="0097403A">
      <w:pPr>
        <w:pStyle w:val="ListParagraph"/>
        <w:numPr>
          <w:ilvl w:val="0"/>
          <w:numId w:val="37"/>
        </w:numPr>
        <w:spacing w:after="0" w:line="276" w:lineRule="auto"/>
        <w:ind w:left="0"/>
        <w:rPr>
          <w:rFonts w:cs="Arial"/>
        </w:rPr>
      </w:pPr>
      <w:r w:rsidRPr="0097403A">
        <w:rPr>
          <w:rFonts w:cs="Arial"/>
          <w:b/>
        </w:rPr>
        <w:t>Nastavni zavod za javno zdravstvo PGŽ</w:t>
      </w:r>
      <w:r w:rsidRPr="0097403A">
        <w:rPr>
          <w:rFonts w:cs="Arial"/>
        </w:rPr>
        <w:t xml:space="preserve">: s tradicijom javno-zdravstvene ustanove od 120 godina. Zavod je organiziran u 10 odjela: odjel socijalne medicine, zdravstveno ekološki odjel, epidemiološki odjel, mikrobiološki odjel, odjel za prevenciju i liječenje bolesti i ovisnosti, odjel za kvalitetu, odjel školske i sveučilišne medicine, odjel ekonomskih poslova, odjel pravnih, kadrovskih i općih poslova te odjel za kontroling. Zavod ima sjedište u Rijeci, uz sedam ispostava u Crikvenici, Delnicama, Krku, Opatiji, Malom Lošinju, Rabu i Cresu. Programi su usmjereni i promicanju i zaštiti mentalnog zdravlja u sustavu javnog zdravstv: od prevencije do rane intervencije, koje provodi Odsjek za promicanje i zaštitu mentalnog zdravlja. </w:t>
      </w:r>
      <w:r w:rsidRPr="0097403A">
        <w:rPr>
          <w:rFonts w:cs="Arial"/>
          <w:b/>
          <w:bCs/>
        </w:rPr>
        <w:t>Programi usmjereni razvoju pozitivnog mentalnog zdravlja</w:t>
      </w:r>
      <w:r w:rsidRPr="0097403A">
        <w:rPr>
          <w:rFonts w:cs="Arial"/>
        </w:rPr>
        <w:t xml:space="preserve">: Trening životnih vještina 3-7 razred OŠ; Grupa za emocionalno učenje; PATHS-RASTEM; Bilten RIZIK; Samoorganiziranje mladih- program PGŽ. </w:t>
      </w:r>
      <w:r w:rsidRPr="0097403A">
        <w:rPr>
          <w:rFonts w:cs="Arial"/>
          <w:b/>
          <w:bCs/>
        </w:rPr>
        <w:t>Mjere rane detekcije poteškoća u odrastanju</w:t>
      </w:r>
      <w:r w:rsidRPr="0097403A">
        <w:rPr>
          <w:rFonts w:cs="Arial"/>
        </w:rPr>
        <w:t xml:space="preserve">: Screening mentalnog zdravlja „Moje snage i poteškoće” i </w:t>
      </w:r>
      <w:r w:rsidRPr="0097403A">
        <w:rPr>
          <w:rFonts w:cs="Arial"/>
          <w:b/>
          <w:bCs/>
        </w:rPr>
        <w:t>Savjetovalište za mlade</w:t>
      </w:r>
      <w:r w:rsidRPr="0097403A">
        <w:rPr>
          <w:rFonts w:cs="Arial"/>
        </w:rPr>
        <w:t xml:space="preserve"> – rane intervencije: Savjetovalište za mlade i Individualno i obiteljsko savjetovanje, psihoterapija.</w:t>
      </w:r>
    </w:p>
    <w:p w14:paraId="2B4AD94B" w14:textId="0646A8B6" w:rsidR="002062F3" w:rsidRPr="0097403A" w:rsidRDefault="0097403A" w:rsidP="0097403A">
      <w:pPr>
        <w:pStyle w:val="ListParagraph"/>
        <w:numPr>
          <w:ilvl w:val="0"/>
          <w:numId w:val="37"/>
        </w:numPr>
        <w:ind w:left="0"/>
        <w:rPr>
          <w:rFonts w:cs="Arial"/>
        </w:rPr>
      </w:pPr>
      <w:r w:rsidRPr="0097403A">
        <w:rPr>
          <w:rFonts w:cs="Arial"/>
          <w:b/>
          <w:bCs/>
        </w:rPr>
        <w:t>Ljekarničkim ustanovama</w:t>
      </w:r>
      <w:r w:rsidRPr="0097403A">
        <w:rPr>
          <w:rFonts w:cs="Arial"/>
        </w:rPr>
        <w:t xml:space="preserve"> pokrivena je većina gradova i općina. Ljekarničku ustanovu nemaju Lokve, Vrbnik i Brod Moravice. U sustavu se nalazi 12 ispostava ljekarne „Jadran“, 29 privatnih ljekarni i 34 ustanove – ljekarničke jedinice.</w:t>
      </w:r>
    </w:p>
    <w:p w14:paraId="717ECAAA" w14:textId="77777777" w:rsidR="002062F3" w:rsidRDefault="002062F3" w:rsidP="00B9388F">
      <w:pPr>
        <w:ind w:firstLine="0"/>
        <w:rPr>
          <w:rFonts w:cs="Arial"/>
        </w:rPr>
      </w:pPr>
    </w:p>
    <w:p w14:paraId="2831D358" w14:textId="7CE7E2E9" w:rsidR="002062F3" w:rsidRDefault="002062F3" w:rsidP="00B9388F">
      <w:pPr>
        <w:ind w:firstLine="0"/>
        <w:rPr>
          <w:rFonts w:cs="Arial"/>
        </w:rPr>
      </w:pPr>
      <w:r w:rsidRPr="00B9388F">
        <w:rPr>
          <w:rFonts w:cs="Arial"/>
          <w:i/>
        </w:rPr>
        <w:t>T</w:t>
      </w:r>
      <w:r w:rsidR="00B9388F" w:rsidRPr="00B9388F">
        <w:rPr>
          <w:rFonts w:cs="Arial"/>
          <w:i/>
        </w:rPr>
        <w:t>ablica 45.</w:t>
      </w:r>
      <w:r>
        <w:rPr>
          <w:rFonts w:cs="Arial"/>
        </w:rPr>
        <w:t xml:space="preserve"> Ulaganja PGŽ u zdravstvo u 2020 i plan za 2021 godinu prema ustanovama</w:t>
      </w:r>
    </w:p>
    <w:tbl>
      <w:tblPr>
        <w:tblStyle w:val="Reetkatablice2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556"/>
        <w:gridCol w:w="1735"/>
        <w:gridCol w:w="1735"/>
      </w:tblGrid>
      <w:tr w:rsidR="00715845" w:rsidRPr="00715845" w14:paraId="4FE47D0F" w14:textId="77777777" w:rsidTr="00715845">
        <w:trPr>
          <w:trHeight w:val="191"/>
        </w:trPr>
        <w:tc>
          <w:tcPr>
            <w:tcW w:w="5812" w:type="dxa"/>
            <w:tcBorders>
              <w:bottom w:val="single" w:sz="4" w:space="0" w:color="000000"/>
            </w:tcBorders>
            <w:shd w:val="clear" w:color="auto" w:fill="D6E3BC"/>
            <w:vAlign w:val="center"/>
          </w:tcPr>
          <w:p w14:paraId="40F6F308" w14:textId="77777777" w:rsidR="00715845" w:rsidRPr="00715845" w:rsidRDefault="00715845" w:rsidP="00715845">
            <w:pPr>
              <w:spacing w:after="0"/>
              <w:ind w:firstLine="0"/>
              <w:jc w:val="center"/>
              <w:rPr>
                <w:rFonts w:eastAsia="Times New Roman" w:cs="Arial"/>
                <w:sz w:val="18"/>
                <w:szCs w:val="18"/>
              </w:rPr>
            </w:pPr>
            <w:r w:rsidRPr="00715845">
              <w:rPr>
                <w:rFonts w:eastAsia="Times New Roman" w:cs="Arial"/>
                <w:sz w:val="18"/>
                <w:szCs w:val="18"/>
              </w:rPr>
              <w:t>Ustanova</w:t>
            </w:r>
          </w:p>
        </w:tc>
        <w:tc>
          <w:tcPr>
            <w:tcW w:w="1769" w:type="dxa"/>
            <w:tcBorders>
              <w:bottom w:val="single" w:sz="4" w:space="0" w:color="000000"/>
            </w:tcBorders>
            <w:shd w:val="clear" w:color="auto" w:fill="D6E3BC"/>
            <w:vAlign w:val="center"/>
          </w:tcPr>
          <w:p w14:paraId="5CD65398" w14:textId="77777777" w:rsidR="00715845" w:rsidRPr="00715845" w:rsidRDefault="00715845" w:rsidP="00715845">
            <w:pPr>
              <w:spacing w:after="0"/>
              <w:ind w:firstLine="0"/>
              <w:jc w:val="center"/>
              <w:rPr>
                <w:rFonts w:eastAsia="Times New Roman" w:cs="Arial"/>
                <w:sz w:val="18"/>
                <w:szCs w:val="18"/>
              </w:rPr>
            </w:pPr>
            <w:r w:rsidRPr="00715845">
              <w:rPr>
                <w:rFonts w:eastAsia="Times New Roman" w:cs="Arial"/>
                <w:sz w:val="18"/>
                <w:szCs w:val="18"/>
              </w:rPr>
              <w:t>2020</w:t>
            </w:r>
          </w:p>
        </w:tc>
        <w:tc>
          <w:tcPr>
            <w:tcW w:w="1769" w:type="dxa"/>
            <w:tcBorders>
              <w:bottom w:val="single" w:sz="4" w:space="0" w:color="000000"/>
            </w:tcBorders>
            <w:shd w:val="clear" w:color="auto" w:fill="D6E3BC"/>
            <w:vAlign w:val="center"/>
          </w:tcPr>
          <w:p w14:paraId="2551D852" w14:textId="77777777" w:rsidR="00715845" w:rsidRPr="00715845" w:rsidRDefault="00715845" w:rsidP="00715845">
            <w:pPr>
              <w:spacing w:after="0"/>
              <w:ind w:firstLine="0"/>
              <w:jc w:val="center"/>
              <w:rPr>
                <w:rFonts w:eastAsia="Times New Roman" w:cs="Arial"/>
                <w:sz w:val="18"/>
                <w:szCs w:val="18"/>
              </w:rPr>
            </w:pPr>
            <w:r w:rsidRPr="00715845">
              <w:rPr>
                <w:rFonts w:eastAsia="Times New Roman" w:cs="Arial"/>
                <w:sz w:val="18"/>
                <w:szCs w:val="18"/>
              </w:rPr>
              <w:t>Plan 2021</w:t>
            </w:r>
          </w:p>
        </w:tc>
      </w:tr>
      <w:tr w:rsidR="00715845" w:rsidRPr="00715845" w14:paraId="20DDE597" w14:textId="77777777" w:rsidTr="00715845">
        <w:trPr>
          <w:trHeight w:val="123"/>
        </w:trPr>
        <w:tc>
          <w:tcPr>
            <w:tcW w:w="5812" w:type="dxa"/>
            <w:tcBorders>
              <w:bottom w:val="nil"/>
            </w:tcBorders>
            <w:shd w:val="clear" w:color="auto" w:fill="EAF1DD"/>
            <w:vAlign w:val="center"/>
          </w:tcPr>
          <w:p w14:paraId="0B9E75EE" w14:textId="77777777" w:rsidR="00715845" w:rsidRPr="00715845" w:rsidRDefault="00715845" w:rsidP="00715845">
            <w:pPr>
              <w:spacing w:after="0"/>
              <w:ind w:firstLine="0"/>
              <w:jc w:val="left"/>
              <w:rPr>
                <w:rFonts w:eastAsia="Times New Roman" w:cs="Arial"/>
                <w:sz w:val="18"/>
                <w:szCs w:val="18"/>
              </w:rPr>
            </w:pPr>
            <w:r w:rsidRPr="00715845">
              <w:rPr>
                <w:rFonts w:eastAsia="Times New Roman" w:cs="Arial"/>
                <w:sz w:val="18"/>
                <w:szCs w:val="18"/>
              </w:rPr>
              <w:t>Dom zdravlja PGŽ</w:t>
            </w:r>
          </w:p>
        </w:tc>
        <w:tc>
          <w:tcPr>
            <w:tcW w:w="1769" w:type="dxa"/>
            <w:tcBorders>
              <w:bottom w:val="nil"/>
            </w:tcBorders>
            <w:shd w:val="clear" w:color="auto" w:fill="EAF1DD"/>
            <w:vAlign w:val="center"/>
          </w:tcPr>
          <w:p w14:paraId="591ED7E4"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184.051.519</w:t>
            </w:r>
          </w:p>
        </w:tc>
        <w:tc>
          <w:tcPr>
            <w:tcW w:w="1769" w:type="dxa"/>
            <w:tcBorders>
              <w:bottom w:val="nil"/>
            </w:tcBorders>
            <w:shd w:val="clear" w:color="auto" w:fill="EAF1DD"/>
            <w:vAlign w:val="center"/>
          </w:tcPr>
          <w:p w14:paraId="0F4D3B05"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183.078.502</w:t>
            </w:r>
          </w:p>
        </w:tc>
      </w:tr>
      <w:tr w:rsidR="00715845" w:rsidRPr="00715845" w14:paraId="560E1F09" w14:textId="77777777" w:rsidTr="00715845">
        <w:trPr>
          <w:trHeight w:val="52"/>
        </w:trPr>
        <w:tc>
          <w:tcPr>
            <w:tcW w:w="5812" w:type="dxa"/>
            <w:tcBorders>
              <w:top w:val="nil"/>
              <w:bottom w:val="nil"/>
            </w:tcBorders>
            <w:shd w:val="clear" w:color="auto" w:fill="EAF1DD"/>
            <w:vAlign w:val="center"/>
          </w:tcPr>
          <w:p w14:paraId="7BBDA339" w14:textId="77777777" w:rsidR="00715845" w:rsidRPr="00715845" w:rsidRDefault="00715845" w:rsidP="00715845">
            <w:pPr>
              <w:spacing w:after="0"/>
              <w:ind w:firstLine="0"/>
              <w:jc w:val="left"/>
              <w:rPr>
                <w:rFonts w:eastAsia="Times New Roman" w:cs="Arial"/>
                <w:sz w:val="18"/>
                <w:szCs w:val="18"/>
              </w:rPr>
            </w:pPr>
            <w:r w:rsidRPr="00715845">
              <w:rPr>
                <w:rFonts w:eastAsia="Times New Roman" w:cs="Arial"/>
                <w:sz w:val="18"/>
                <w:szCs w:val="18"/>
              </w:rPr>
              <w:t>Lječilište Veli lošinj</w:t>
            </w:r>
          </w:p>
        </w:tc>
        <w:tc>
          <w:tcPr>
            <w:tcW w:w="1769" w:type="dxa"/>
            <w:tcBorders>
              <w:top w:val="nil"/>
              <w:bottom w:val="nil"/>
            </w:tcBorders>
            <w:shd w:val="clear" w:color="auto" w:fill="EAF1DD"/>
            <w:vAlign w:val="center"/>
          </w:tcPr>
          <w:p w14:paraId="352BCBF3"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17.601.963</w:t>
            </w:r>
          </w:p>
        </w:tc>
        <w:tc>
          <w:tcPr>
            <w:tcW w:w="1769" w:type="dxa"/>
            <w:tcBorders>
              <w:top w:val="nil"/>
              <w:bottom w:val="nil"/>
            </w:tcBorders>
            <w:shd w:val="clear" w:color="auto" w:fill="EAF1DD"/>
            <w:vAlign w:val="center"/>
          </w:tcPr>
          <w:p w14:paraId="6C3C080F"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21.237.011</w:t>
            </w:r>
          </w:p>
        </w:tc>
      </w:tr>
      <w:tr w:rsidR="00715845" w:rsidRPr="00715845" w14:paraId="09FBDF59" w14:textId="77777777" w:rsidTr="00715845">
        <w:trPr>
          <w:trHeight w:val="125"/>
        </w:trPr>
        <w:tc>
          <w:tcPr>
            <w:tcW w:w="5812" w:type="dxa"/>
            <w:tcBorders>
              <w:top w:val="nil"/>
              <w:bottom w:val="nil"/>
            </w:tcBorders>
            <w:shd w:val="clear" w:color="auto" w:fill="EAF1DD"/>
            <w:vAlign w:val="center"/>
          </w:tcPr>
          <w:p w14:paraId="76C97236" w14:textId="77777777" w:rsidR="00715845" w:rsidRPr="00715845" w:rsidRDefault="00715845" w:rsidP="00715845">
            <w:pPr>
              <w:spacing w:after="0"/>
              <w:ind w:firstLine="0"/>
              <w:jc w:val="left"/>
              <w:rPr>
                <w:rFonts w:eastAsia="Times New Roman" w:cs="Arial"/>
                <w:sz w:val="18"/>
                <w:szCs w:val="18"/>
              </w:rPr>
            </w:pPr>
            <w:r w:rsidRPr="00715845">
              <w:rPr>
                <w:rFonts w:eastAsia="Times New Roman" w:cs="Arial"/>
                <w:sz w:val="18"/>
                <w:szCs w:val="18"/>
              </w:rPr>
              <w:t>Nastavni zavod za javno zdravstvo PGŽ</w:t>
            </w:r>
          </w:p>
        </w:tc>
        <w:tc>
          <w:tcPr>
            <w:tcW w:w="1769" w:type="dxa"/>
            <w:tcBorders>
              <w:top w:val="nil"/>
              <w:bottom w:val="nil"/>
            </w:tcBorders>
            <w:shd w:val="clear" w:color="auto" w:fill="EAF1DD"/>
            <w:vAlign w:val="center"/>
          </w:tcPr>
          <w:p w14:paraId="292F6892"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78.429.419</w:t>
            </w:r>
          </w:p>
        </w:tc>
        <w:tc>
          <w:tcPr>
            <w:tcW w:w="1769" w:type="dxa"/>
            <w:tcBorders>
              <w:top w:val="nil"/>
              <w:bottom w:val="nil"/>
            </w:tcBorders>
            <w:shd w:val="clear" w:color="auto" w:fill="EAF1DD"/>
            <w:vAlign w:val="center"/>
          </w:tcPr>
          <w:p w14:paraId="1ACB72B2"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69.762.535</w:t>
            </w:r>
          </w:p>
        </w:tc>
      </w:tr>
      <w:tr w:rsidR="00715845" w:rsidRPr="00715845" w14:paraId="1F86E797" w14:textId="77777777" w:rsidTr="00715845">
        <w:trPr>
          <w:trHeight w:val="57"/>
        </w:trPr>
        <w:tc>
          <w:tcPr>
            <w:tcW w:w="5812" w:type="dxa"/>
            <w:tcBorders>
              <w:top w:val="nil"/>
              <w:bottom w:val="nil"/>
            </w:tcBorders>
            <w:shd w:val="clear" w:color="auto" w:fill="EAF1DD"/>
            <w:vAlign w:val="center"/>
          </w:tcPr>
          <w:p w14:paraId="1EB41427" w14:textId="77777777" w:rsidR="00715845" w:rsidRPr="00715845" w:rsidRDefault="00715845" w:rsidP="00715845">
            <w:pPr>
              <w:spacing w:after="0"/>
              <w:ind w:firstLine="0"/>
              <w:jc w:val="left"/>
              <w:rPr>
                <w:rFonts w:eastAsia="Times New Roman" w:cs="Arial"/>
                <w:sz w:val="18"/>
                <w:szCs w:val="18"/>
              </w:rPr>
            </w:pPr>
            <w:r w:rsidRPr="00715845">
              <w:rPr>
                <w:rFonts w:eastAsia="Times New Roman" w:cs="Arial"/>
                <w:sz w:val="18"/>
                <w:szCs w:val="18"/>
              </w:rPr>
              <w:t>Proračun PGŽ</w:t>
            </w:r>
          </w:p>
        </w:tc>
        <w:tc>
          <w:tcPr>
            <w:tcW w:w="1769" w:type="dxa"/>
            <w:tcBorders>
              <w:top w:val="nil"/>
              <w:bottom w:val="nil"/>
            </w:tcBorders>
            <w:shd w:val="clear" w:color="auto" w:fill="EAF1DD"/>
            <w:vAlign w:val="center"/>
          </w:tcPr>
          <w:p w14:paraId="7D75E632" w14:textId="77777777" w:rsidR="00715845" w:rsidRPr="00715845" w:rsidRDefault="00715845" w:rsidP="00E55972">
            <w:pPr>
              <w:spacing w:after="0"/>
              <w:ind w:left="641" w:firstLine="0"/>
              <w:jc w:val="right"/>
              <w:rPr>
                <w:rFonts w:eastAsia="Times New Roman" w:cs="Arial"/>
                <w:sz w:val="18"/>
                <w:szCs w:val="18"/>
              </w:rPr>
            </w:pPr>
          </w:p>
        </w:tc>
        <w:tc>
          <w:tcPr>
            <w:tcW w:w="1769" w:type="dxa"/>
            <w:tcBorders>
              <w:top w:val="nil"/>
              <w:bottom w:val="nil"/>
            </w:tcBorders>
            <w:shd w:val="clear" w:color="auto" w:fill="EAF1DD"/>
            <w:vAlign w:val="center"/>
          </w:tcPr>
          <w:p w14:paraId="2F0CF7B0"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1.000.000</w:t>
            </w:r>
          </w:p>
        </w:tc>
      </w:tr>
      <w:tr w:rsidR="00715845" w:rsidRPr="00715845" w14:paraId="3FCA2538" w14:textId="77777777" w:rsidTr="00715845">
        <w:trPr>
          <w:trHeight w:val="131"/>
        </w:trPr>
        <w:tc>
          <w:tcPr>
            <w:tcW w:w="5812" w:type="dxa"/>
            <w:tcBorders>
              <w:top w:val="nil"/>
              <w:bottom w:val="nil"/>
            </w:tcBorders>
            <w:shd w:val="clear" w:color="auto" w:fill="EAF1DD"/>
            <w:vAlign w:val="center"/>
          </w:tcPr>
          <w:p w14:paraId="156F5EBB" w14:textId="77777777" w:rsidR="00715845" w:rsidRPr="00715845" w:rsidRDefault="00715845" w:rsidP="00715845">
            <w:pPr>
              <w:spacing w:after="0"/>
              <w:ind w:firstLine="0"/>
              <w:jc w:val="left"/>
              <w:rPr>
                <w:rFonts w:eastAsia="Times New Roman" w:cs="Arial"/>
                <w:sz w:val="18"/>
                <w:szCs w:val="18"/>
              </w:rPr>
            </w:pPr>
            <w:r w:rsidRPr="00715845">
              <w:rPr>
                <w:rFonts w:eastAsia="Times New Roman" w:cs="Arial"/>
                <w:sz w:val="18"/>
                <w:szCs w:val="18"/>
              </w:rPr>
              <w:t>Psihijatrijska bolnica rab</w:t>
            </w:r>
          </w:p>
        </w:tc>
        <w:tc>
          <w:tcPr>
            <w:tcW w:w="1769" w:type="dxa"/>
            <w:tcBorders>
              <w:top w:val="nil"/>
              <w:bottom w:val="nil"/>
            </w:tcBorders>
            <w:shd w:val="clear" w:color="auto" w:fill="EAF1DD"/>
            <w:vAlign w:val="center"/>
          </w:tcPr>
          <w:p w14:paraId="6C91DB5C"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52.480.800</w:t>
            </w:r>
          </w:p>
        </w:tc>
        <w:tc>
          <w:tcPr>
            <w:tcW w:w="1769" w:type="dxa"/>
            <w:tcBorders>
              <w:top w:val="nil"/>
              <w:bottom w:val="nil"/>
            </w:tcBorders>
            <w:shd w:val="clear" w:color="auto" w:fill="EAF1DD"/>
            <w:vAlign w:val="center"/>
          </w:tcPr>
          <w:p w14:paraId="329957CD"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61.062.527</w:t>
            </w:r>
          </w:p>
        </w:tc>
      </w:tr>
      <w:tr w:rsidR="00715845" w:rsidRPr="00715845" w14:paraId="12C3A129" w14:textId="77777777" w:rsidTr="00715845">
        <w:trPr>
          <w:trHeight w:val="360"/>
        </w:trPr>
        <w:tc>
          <w:tcPr>
            <w:tcW w:w="5812" w:type="dxa"/>
            <w:tcBorders>
              <w:top w:val="nil"/>
              <w:bottom w:val="nil"/>
            </w:tcBorders>
            <w:shd w:val="clear" w:color="auto" w:fill="EAF1DD"/>
            <w:vAlign w:val="center"/>
          </w:tcPr>
          <w:p w14:paraId="4902B5B4" w14:textId="77777777" w:rsidR="00715845" w:rsidRPr="00715845" w:rsidRDefault="00715845" w:rsidP="00715845">
            <w:pPr>
              <w:spacing w:after="0"/>
              <w:ind w:firstLine="0"/>
              <w:jc w:val="left"/>
              <w:rPr>
                <w:rFonts w:eastAsia="Times New Roman" w:cs="Arial"/>
                <w:sz w:val="18"/>
                <w:szCs w:val="18"/>
              </w:rPr>
            </w:pPr>
            <w:r w:rsidRPr="00715845">
              <w:rPr>
                <w:rFonts w:eastAsia="Times New Roman" w:cs="Arial"/>
                <w:sz w:val="18"/>
                <w:szCs w:val="18"/>
              </w:rPr>
              <w:t>Thalassotherapia opatija - specijalna bolnica za medicinsku rehabilitaciju bolesti srca, pluća i reumatizma</w:t>
            </w:r>
          </w:p>
        </w:tc>
        <w:tc>
          <w:tcPr>
            <w:tcW w:w="1769" w:type="dxa"/>
            <w:tcBorders>
              <w:top w:val="nil"/>
              <w:bottom w:val="nil"/>
            </w:tcBorders>
            <w:shd w:val="clear" w:color="auto" w:fill="EAF1DD"/>
            <w:vAlign w:val="center"/>
          </w:tcPr>
          <w:p w14:paraId="08018480"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72.171.483</w:t>
            </w:r>
          </w:p>
        </w:tc>
        <w:tc>
          <w:tcPr>
            <w:tcW w:w="1769" w:type="dxa"/>
            <w:tcBorders>
              <w:top w:val="nil"/>
              <w:bottom w:val="nil"/>
            </w:tcBorders>
            <w:shd w:val="clear" w:color="auto" w:fill="EAF1DD"/>
            <w:vAlign w:val="center"/>
          </w:tcPr>
          <w:p w14:paraId="3D44C844"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65.572.750</w:t>
            </w:r>
          </w:p>
        </w:tc>
      </w:tr>
      <w:tr w:rsidR="00715845" w:rsidRPr="00715845" w14:paraId="4C0EB171" w14:textId="77777777" w:rsidTr="00715845">
        <w:trPr>
          <w:trHeight w:val="224"/>
        </w:trPr>
        <w:tc>
          <w:tcPr>
            <w:tcW w:w="5812" w:type="dxa"/>
            <w:tcBorders>
              <w:top w:val="nil"/>
              <w:bottom w:val="nil"/>
            </w:tcBorders>
            <w:shd w:val="clear" w:color="auto" w:fill="EAF1DD"/>
            <w:vAlign w:val="center"/>
          </w:tcPr>
          <w:p w14:paraId="760A6E2B" w14:textId="77777777" w:rsidR="00715845" w:rsidRPr="00715845" w:rsidRDefault="00715845" w:rsidP="00715845">
            <w:pPr>
              <w:spacing w:after="0"/>
              <w:ind w:firstLine="0"/>
              <w:jc w:val="left"/>
              <w:rPr>
                <w:rFonts w:eastAsia="Times New Roman" w:cs="Arial"/>
                <w:sz w:val="18"/>
                <w:szCs w:val="18"/>
              </w:rPr>
            </w:pPr>
            <w:r w:rsidRPr="00715845">
              <w:rPr>
                <w:rFonts w:eastAsia="Times New Roman" w:cs="Arial"/>
                <w:sz w:val="18"/>
                <w:szCs w:val="18"/>
              </w:rPr>
              <w:t>Thalassotherapia Crikvenica - specijalna bolnica za medicinsku rehabilitaciju</w:t>
            </w:r>
          </w:p>
        </w:tc>
        <w:tc>
          <w:tcPr>
            <w:tcW w:w="1769" w:type="dxa"/>
            <w:tcBorders>
              <w:top w:val="nil"/>
              <w:bottom w:val="nil"/>
            </w:tcBorders>
            <w:shd w:val="clear" w:color="auto" w:fill="EAF1DD"/>
            <w:vAlign w:val="center"/>
          </w:tcPr>
          <w:p w14:paraId="09316461"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33.188.791</w:t>
            </w:r>
          </w:p>
        </w:tc>
        <w:tc>
          <w:tcPr>
            <w:tcW w:w="1769" w:type="dxa"/>
            <w:tcBorders>
              <w:top w:val="nil"/>
              <w:bottom w:val="nil"/>
            </w:tcBorders>
            <w:shd w:val="clear" w:color="auto" w:fill="EAF1DD"/>
            <w:vAlign w:val="center"/>
          </w:tcPr>
          <w:p w14:paraId="46E4A159"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35.007.233</w:t>
            </w:r>
          </w:p>
        </w:tc>
      </w:tr>
      <w:tr w:rsidR="00715845" w:rsidRPr="00715845" w14:paraId="754C57A7" w14:textId="77777777" w:rsidTr="00715845">
        <w:trPr>
          <w:trHeight w:val="47"/>
        </w:trPr>
        <w:tc>
          <w:tcPr>
            <w:tcW w:w="5812" w:type="dxa"/>
            <w:tcBorders>
              <w:top w:val="nil"/>
              <w:bottom w:val="nil"/>
            </w:tcBorders>
            <w:shd w:val="clear" w:color="auto" w:fill="EAF1DD"/>
            <w:vAlign w:val="center"/>
          </w:tcPr>
          <w:p w14:paraId="6ABA1B48" w14:textId="77777777" w:rsidR="00715845" w:rsidRPr="00715845" w:rsidRDefault="00715845" w:rsidP="00715845">
            <w:pPr>
              <w:spacing w:after="0"/>
              <w:ind w:firstLine="0"/>
              <w:jc w:val="left"/>
              <w:rPr>
                <w:rFonts w:eastAsia="Times New Roman" w:cs="Arial"/>
                <w:sz w:val="18"/>
                <w:szCs w:val="18"/>
              </w:rPr>
            </w:pPr>
            <w:r w:rsidRPr="00715845">
              <w:rPr>
                <w:rFonts w:eastAsia="Times New Roman" w:cs="Arial"/>
                <w:sz w:val="18"/>
                <w:szCs w:val="18"/>
              </w:rPr>
              <w:t>Zavod za hitnu medicinu PGŽ</w:t>
            </w:r>
          </w:p>
        </w:tc>
        <w:tc>
          <w:tcPr>
            <w:tcW w:w="1769" w:type="dxa"/>
            <w:tcBorders>
              <w:top w:val="nil"/>
              <w:bottom w:val="nil"/>
            </w:tcBorders>
            <w:shd w:val="clear" w:color="auto" w:fill="EAF1DD"/>
            <w:vAlign w:val="center"/>
          </w:tcPr>
          <w:p w14:paraId="00B59431"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65.401.513</w:t>
            </w:r>
          </w:p>
        </w:tc>
        <w:tc>
          <w:tcPr>
            <w:tcW w:w="1769" w:type="dxa"/>
            <w:tcBorders>
              <w:top w:val="nil"/>
              <w:bottom w:val="nil"/>
            </w:tcBorders>
            <w:shd w:val="clear" w:color="auto" w:fill="EAF1DD"/>
            <w:vAlign w:val="center"/>
          </w:tcPr>
          <w:p w14:paraId="5102D904"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63.087.767</w:t>
            </w:r>
          </w:p>
        </w:tc>
      </w:tr>
      <w:tr w:rsidR="00715845" w:rsidRPr="00715845" w14:paraId="12F9E6C0" w14:textId="77777777" w:rsidTr="00715845">
        <w:trPr>
          <w:trHeight w:val="47"/>
        </w:trPr>
        <w:tc>
          <w:tcPr>
            <w:tcW w:w="5812" w:type="dxa"/>
            <w:tcBorders>
              <w:top w:val="nil"/>
            </w:tcBorders>
            <w:shd w:val="clear" w:color="auto" w:fill="EAF1DD"/>
            <w:vAlign w:val="center"/>
          </w:tcPr>
          <w:p w14:paraId="0CCB87E0" w14:textId="77777777" w:rsidR="00715845" w:rsidRPr="00715845" w:rsidRDefault="00715845" w:rsidP="00715845">
            <w:pPr>
              <w:spacing w:after="0"/>
              <w:ind w:firstLine="0"/>
              <w:jc w:val="left"/>
              <w:rPr>
                <w:rFonts w:eastAsia="Times New Roman" w:cs="Arial"/>
                <w:sz w:val="18"/>
                <w:szCs w:val="18"/>
              </w:rPr>
            </w:pPr>
            <w:r w:rsidRPr="00715845">
              <w:rPr>
                <w:rFonts w:eastAsia="Times New Roman" w:cs="Arial"/>
                <w:sz w:val="18"/>
                <w:szCs w:val="18"/>
              </w:rPr>
              <w:t>Ukupno</w:t>
            </w:r>
          </w:p>
        </w:tc>
        <w:tc>
          <w:tcPr>
            <w:tcW w:w="1769" w:type="dxa"/>
            <w:tcBorders>
              <w:top w:val="nil"/>
            </w:tcBorders>
            <w:shd w:val="clear" w:color="auto" w:fill="EAF1DD"/>
            <w:vAlign w:val="center"/>
          </w:tcPr>
          <w:p w14:paraId="7728468E"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503.325.488</w:t>
            </w:r>
          </w:p>
        </w:tc>
        <w:tc>
          <w:tcPr>
            <w:tcW w:w="1769" w:type="dxa"/>
            <w:tcBorders>
              <w:top w:val="nil"/>
            </w:tcBorders>
            <w:shd w:val="clear" w:color="auto" w:fill="EAF1DD"/>
            <w:vAlign w:val="center"/>
          </w:tcPr>
          <w:p w14:paraId="5F27BFE7"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434.235.575</w:t>
            </w:r>
          </w:p>
        </w:tc>
      </w:tr>
    </w:tbl>
    <w:p w14:paraId="60334222" w14:textId="6BB933BE" w:rsidR="002062F3" w:rsidRPr="00B9388F" w:rsidRDefault="002062F3" w:rsidP="00B9388F">
      <w:pPr>
        <w:jc w:val="center"/>
        <w:rPr>
          <w:rFonts w:cs="Arial"/>
          <w:sz w:val="16"/>
          <w:szCs w:val="16"/>
        </w:rPr>
      </w:pPr>
      <w:r w:rsidRPr="00B9388F">
        <w:rPr>
          <w:rFonts w:cs="Arial"/>
          <w:sz w:val="16"/>
          <w:szCs w:val="16"/>
        </w:rPr>
        <w:t>Izvor: PGŽ, 2.2021. http://www.opencity.hr/proracun/index.php?unit_id=43, 2.2021.</w:t>
      </w:r>
    </w:p>
    <w:p w14:paraId="297D01FF" w14:textId="77777777" w:rsidR="002062F3" w:rsidRDefault="002062F3" w:rsidP="00B9388F">
      <w:pPr>
        <w:spacing w:line="276" w:lineRule="auto"/>
        <w:ind w:firstLine="0"/>
        <w:rPr>
          <w:rFonts w:cs="Arial"/>
        </w:rPr>
      </w:pPr>
      <w:r>
        <w:rPr>
          <w:rFonts w:cs="Arial"/>
        </w:rPr>
        <w:t xml:space="preserve">U dopunskim programima zdravstva financira se tečaj za trudnice i rodilje, unapređenje oralnog zdravlja djece i savjetovalište za prehranu dojenčadi. </w:t>
      </w:r>
    </w:p>
    <w:p w14:paraId="2AE38A88" w14:textId="2C7F8CCA" w:rsidR="002062F3" w:rsidRPr="002741C3" w:rsidRDefault="00B9388F" w:rsidP="00B9388F">
      <w:pPr>
        <w:ind w:firstLine="0"/>
        <w:rPr>
          <w:rFonts w:cs="Arial"/>
        </w:rPr>
      </w:pPr>
      <w:r w:rsidRPr="00B9388F">
        <w:rPr>
          <w:rFonts w:cs="Arial"/>
          <w:i/>
        </w:rPr>
        <w:t>Tablica 46.</w:t>
      </w:r>
      <w:r w:rsidR="002062F3">
        <w:rPr>
          <w:rFonts w:cs="Arial"/>
        </w:rPr>
        <w:t xml:space="preserve"> Ulaganja u zdravstvo</w:t>
      </w:r>
      <w:r w:rsidR="0097403A">
        <w:rPr>
          <w:rFonts w:cs="Arial"/>
        </w:rPr>
        <w:t xml:space="preserve"> u nadležnosti UO za zdravstvo</w:t>
      </w:r>
      <w:r w:rsidR="002062F3">
        <w:rPr>
          <w:rFonts w:cs="Arial"/>
        </w:rPr>
        <w:t xml:space="preserve"> – ukupno kroz vrste programa u 2020</w:t>
      </w:r>
      <w:r>
        <w:rPr>
          <w:rFonts w:cs="Arial"/>
        </w:rPr>
        <w:t>.</w:t>
      </w:r>
      <w:r w:rsidR="002062F3">
        <w:rPr>
          <w:rFonts w:cs="Arial"/>
        </w:rPr>
        <w:t xml:space="preserve"> i Planu za 2021</w:t>
      </w:r>
      <w:r>
        <w:rPr>
          <w:rFonts w:cs="Arial"/>
        </w:rPr>
        <w:t>.</w:t>
      </w:r>
      <w:r w:rsidR="002062F3">
        <w:rPr>
          <w:rFonts w:cs="Arial"/>
        </w:rPr>
        <w:t xml:space="preserve"> godinu</w:t>
      </w:r>
    </w:p>
    <w:tbl>
      <w:tblPr>
        <w:tblStyle w:val="Reetkatablice28"/>
        <w:tblW w:w="0" w:type="auto"/>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9"/>
        <w:gridCol w:w="1606"/>
        <w:gridCol w:w="1606"/>
      </w:tblGrid>
      <w:tr w:rsidR="00715845" w:rsidRPr="00715845" w14:paraId="2F8BC4D9" w14:textId="77777777" w:rsidTr="00715845">
        <w:trPr>
          <w:trHeight w:val="40"/>
        </w:trPr>
        <w:tc>
          <w:tcPr>
            <w:tcW w:w="6096" w:type="dxa"/>
            <w:tcBorders>
              <w:top w:val="single" w:sz="4" w:space="0" w:color="000000"/>
              <w:bottom w:val="single" w:sz="4" w:space="0" w:color="000000"/>
            </w:tcBorders>
            <w:shd w:val="clear" w:color="auto" w:fill="D6E3BC"/>
            <w:vAlign w:val="center"/>
          </w:tcPr>
          <w:p w14:paraId="63AC0D6D" w14:textId="77777777" w:rsidR="00715845" w:rsidRPr="00715845" w:rsidRDefault="00715845" w:rsidP="00715845">
            <w:pPr>
              <w:spacing w:after="0"/>
              <w:ind w:firstLine="0"/>
              <w:jc w:val="center"/>
              <w:rPr>
                <w:rFonts w:eastAsia="Times New Roman" w:cs="Arial"/>
                <w:sz w:val="18"/>
                <w:szCs w:val="18"/>
              </w:rPr>
            </w:pPr>
            <w:r w:rsidRPr="00715845">
              <w:rPr>
                <w:rFonts w:eastAsia="Times New Roman" w:cs="Arial"/>
                <w:sz w:val="18"/>
                <w:szCs w:val="18"/>
              </w:rPr>
              <w:t>Ulaganja u zdravstvo</w:t>
            </w:r>
          </w:p>
        </w:tc>
        <w:tc>
          <w:tcPr>
            <w:tcW w:w="1630" w:type="dxa"/>
            <w:tcBorders>
              <w:top w:val="single" w:sz="4" w:space="0" w:color="000000"/>
              <w:bottom w:val="single" w:sz="4" w:space="0" w:color="000000"/>
            </w:tcBorders>
            <w:shd w:val="clear" w:color="auto" w:fill="D6E3BC"/>
            <w:vAlign w:val="center"/>
          </w:tcPr>
          <w:p w14:paraId="5A8C0AAD" w14:textId="77777777" w:rsidR="00715845" w:rsidRPr="00715845" w:rsidRDefault="00715845" w:rsidP="00715845">
            <w:pPr>
              <w:spacing w:after="0"/>
              <w:ind w:firstLine="0"/>
              <w:jc w:val="center"/>
              <w:rPr>
                <w:rFonts w:eastAsia="Times New Roman" w:cs="Arial"/>
                <w:sz w:val="18"/>
                <w:szCs w:val="18"/>
              </w:rPr>
            </w:pPr>
            <w:r w:rsidRPr="00715845">
              <w:rPr>
                <w:rFonts w:eastAsia="Times New Roman" w:cs="Arial"/>
                <w:sz w:val="18"/>
                <w:szCs w:val="18"/>
              </w:rPr>
              <w:t>2020</w:t>
            </w:r>
          </w:p>
        </w:tc>
        <w:tc>
          <w:tcPr>
            <w:tcW w:w="1630" w:type="dxa"/>
            <w:tcBorders>
              <w:top w:val="single" w:sz="4" w:space="0" w:color="000000"/>
              <w:bottom w:val="single" w:sz="4" w:space="0" w:color="000000"/>
            </w:tcBorders>
            <w:shd w:val="clear" w:color="auto" w:fill="D6E3BC"/>
            <w:vAlign w:val="center"/>
          </w:tcPr>
          <w:p w14:paraId="49828742" w14:textId="77777777" w:rsidR="00715845" w:rsidRPr="00715845" w:rsidRDefault="00715845" w:rsidP="00715845">
            <w:pPr>
              <w:spacing w:after="0"/>
              <w:ind w:firstLine="0"/>
              <w:jc w:val="center"/>
              <w:rPr>
                <w:rFonts w:eastAsia="Times New Roman" w:cs="Arial"/>
                <w:sz w:val="18"/>
                <w:szCs w:val="18"/>
              </w:rPr>
            </w:pPr>
            <w:r w:rsidRPr="00715845">
              <w:rPr>
                <w:rFonts w:eastAsia="Times New Roman" w:cs="Arial"/>
                <w:sz w:val="18"/>
                <w:szCs w:val="18"/>
              </w:rPr>
              <w:t>2021</w:t>
            </w:r>
          </w:p>
        </w:tc>
      </w:tr>
      <w:tr w:rsidR="00715845" w:rsidRPr="00715845" w14:paraId="6A92C1D8" w14:textId="77777777" w:rsidTr="00715845">
        <w:trPr>
          <w:trHeight w:val="40"/>
        </w:trPr>
        <w:tc>
          <w:tcPr>
            <w:tcW w:w="6096" w:type="dxa"/>
            <w:tcBorders>
              <w:top w:val="single" w:sz="4" w:space="0" w:color="000000"/>
              <w:bottom w:val="nil"/>
            </w:tcBorders>
            <w:shd w:val="clear" w:color="auto" w:fill="EAF1DD"/>
            <w:vAlign w:val="center"/>
          </w:tcPr>
          <w:p w14:paraId="200B7274" w14:textId="77777777" w:rsidR="00715845" w:rsidRPr="00715845" w:rsidRDefault="00715845" w:rsidP="00715845">
            <w:pPr>
              <w:spacing w:after="0"/>
              <w:ind w:firstLine="0"/>
              <w:jc w:val="left"/>
              <w:rPr>
                <w:rFonts w:eastAsia="Times New Roman" w:cs="Arial"/>
                <w:sz w:val="18"/>
                <w:szCs w:val="18"/>
              </w:rPr>
            </w:pPr>
            <w:r w:rsidRPr="00715845">
              <w:rPr>
                <w:rFonts w:eastAsia="Times New Roman" w:cs="Arial"/>
                <w:sz w:val="18"/>
                <w:szCs w:val="18"/>
              </w:rPr>
              <w:t>Investicije u zdravstvenu infastrukturu</w:t>
            </w:r>
          </w:p>
        </w:tc>
        <w:tc>
          <w:tcPr>
            <w:tcW w:w="1630" w:type="dxa"/>
            <w:tcBorders>
              <w:top w:val="single" w:sz="4" w:space="0" w:color="000000"/>
              <w:bottom w:val="nil"/>
            </w:tcBorders>
            <w:shd w:val="clear" w:color="auto" w:fill="EAF1DD"/>
            <w:vAlign w:val="center"/>
          </w:tcPr>
          <w:p w14:paraId="723299C3"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67.035.287</w:t>
            </w:r>
          </w:p>
        </w:tc>
        <w:tc>
          <w:tcPr>
            <w:tcW w:w="1630" w:type="dxa"/>
            <w:tcBorders>
              <w:top w:val="single" w:sz="4" w:space="0" w:color="000000"/>
              <w:bottom w:val="nil"/>
            </w:tcBorders>
            <w:shd w:val="clear" w:color="auto" w:fill="EAF1DD"/>
            <w:vAlign w:val="center"/>
          </w:tcPr>
          <w:p w14:paraId="1A41D4F0"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36.525.687</w:t>
            </w:r>
          </w:p>
        </w:tc>
      </w:tr>
      <w:tr w:rsidR="00715845" w:rsidRPr="00715845" w14:paraId="6172ABF3" w14:textId="77777777" w:rsidTr="00715845">
        <w:trPr>
          <w:trHeight w:val="69"/>
        </w:trPr>
        <w:tc>
          <w:tcPr>
            <w:tcW w:w="6096" w:type="dxa"/>
            <w:tcBorders>
              <w:top w:val="nil"/>
            </w:tcBorders>
            <w:shd w:val="clear" w:color="auto" w:fill="EAF1DD"/>
            <w:vAlign w:val="center"/>
          </w:tcPr>
          <w:p w14:paraId="1B236053" w14:textId="77777777" w:rsidR="00715845" w:rsidRPr="00715845" w:rsidRDefault="00715845" w:rsidP="00715845">
            <w:pPr>
              <w:spacing w:after="0"/>
              <w:ind w:firstLine="0"/>
              <w:jc w:val="left"/>
              <w:rPr>
                <w:rFonts w:eastAsia="Times New Roman" w:cs="Arial"/>
                <w:sz w:val="18"/>
                <w:szCs w:val="18"/>
              </w:rPr>
            </w:pPr>
            <w:r w:rsidRPr="00715845">
              <w:rPr>
                <w:rFonts w:eastAsia="Times New Roman" w:cs="Arial"/>
                <w:sz w:val="18"/>
                <w:szCs w:val="18"/>
              </w:rPr>
              <w:t>Ostali programi u zdravstvenoj zaštiti</w:t>
            </w:r>
          </w:p>
        </w:tc>
        <w:tc>
          <w:tcPr>
            <w:tcW w:w="1630" w:type="dxa"/>
            <w:tcBorders>
              <w:top w:val="nil"/>
            </w:tcBorders>
            <w:shd w:val="clear" w:color="auto" w:fill="EAF1DD"/>
            <w:vAlign w:val="center"/>
          </w:tcPr>
          <w:p w14:paraId="3733165C"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2.994.919</w:t>
            </w:r>
          </w:p>
        </w:tc>
        <w:tc>
          <w:tcPr>
            <w:tcW w:w="1630" w:type="dxa"/>
            <w:tcBorders>
              <w:top w:val="nil"/>
            </w:tcBorders>
            <w:shd w:val="clear" w:color="auto" w:fill="EAF1DD"/>
            <w:vAlign w:val="center"/>
          </w:tcPr>
          <w:p w14:paraId="3DEDA8D4"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1.900.000</w:t>
            </w:r>
          </w:p>
        </w:tc>
      </w:tr>
      <w:tr w:rsidR="00715845" w:rsidRPr="00715845" w14:paraId="63A9D995" w14:textId="77777777" w:rsidTr="00715845">
        <w:trPr>
          <w:trHeight w:val="50"/>
        </w:trPr>
        <w:tc>
          <w:tcPr>
            <w:tcW w:w="6096" w:type="dxa"/>
            <w:shd w:val="clear" w:color="auto" w:fill="EAF1DD"/>
            <w:vAlign w:val="center"/>
          </w:tcPr>
          <w:p w14:paraId="073B6871" w14:textId="77777777" w:rsidR="00715845" w:rsidRPr="00715845" w:rsidRDefault="00715845" w:rsidP="00715845">
            <w:pPr>
              <w:spacing w:after="0"/>
              <w:ind w:firstLine="0"/>
              <w:jc w:val="left"/>
              <w:rPr>
                <w:rFonts w:eastAsia="Times New Roman" w:cs="Arial"/>
                <w:sz w:val="18"/>
                <w:szCs w:val="18"/>
              </w:rPr>
            </w:pPr>
            <w:r w:rsidRPr="00715845">
              <w:rPr>
                <w:rFonts w:eastAsia="Times New Roman" w:cs="Arial"/>
                <w:sz w:val="18"/>
                <w:szCs w:val="18"/>
              </w:rPr>
              <w:t>Sigurnost zdravlja i prava na zdravstvene usluge</w:t>
            </w:r>
          </w:p>
        </w:tc>
        <w:tc>
          <w:tcPr>
            <w:tcW w:w="1630" w:type="dxa"/>
            <w:shd w:val="clear" w:color="auto" w:fill="EAF1DD"/>
            <w:vAlign w:val="center"/>
          </w:tcPr>
          <w:p w14:paraId="0D225E64"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421.789.560</w:t>
            </w:r>
          </w:p>
        </w:tc>
        <w:tc>
          <w:tcPr>
            <w:tcW w:w="1630" w:type="dxa"/>
            <w:shd w:val="clear" w:color="auto" w:fill="EAF1DD"/>
            <w:vAlign w:val="center"/>
          </w:tcPr>
          <w:p w14:paraId="7A8BE3AA"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430.549.548</w:t>
            </w:r>
          </w:p>
        </w:tc>
      </w:tr>
      <w:tr w:rsidR="00715845" w:rsidRPr="00715845" w14:paraId="770AD69B" w14:textId="77777777" w:rsidTr="00715845">
        <w:trPr>
          <w:trHeight w:val="75"/>
        </w:trPr>
        <w:tc>
          <w:tcPr>
            <w:tcW w:w="6096" w:type="dxa"/>
            <w:shd w:val="clear" w:color="auto" w:fill="EAF1DD"/>
            <w:vAlign w:val="center"/>
          </w:tcPr>
          <w:p w14:paraId="060D0778" w14:textId="77777777" w:rsidR="00715845" w:rsidRPr="00715845" w:rsidRDefault="00715845" w:rsidP="00715845">
            <w:pPr>
              <w:spacing w:after="0"/>
              <w:ind w:firstLine="0"/>
              <w:jc w:val="left"/>
              <w:rPr>
                <w:rFonts w:eastAsia="Times New Roman" w:cs="Arial"/>
                <w:sz w:val="18"/>
                <w:szCs w:val="18"/>
              </w:rPr>
            </w:pPr>
            <w:r w:rsidRPr="00715845">
              <w:rPr>
                <w:rFonts w:eastAsia="Times New Roman" w:cs="Arial"/>
                <w:sz w:val="18"/>
                <w:szCs w:val="18"/>
              </w:rPr>
              <w:t>Unaprjeđenje kvalitete zdravstvene zaštite - nadstandard</w:t>
            </w:r>
          </w:p>
        </w:tc>
        <w:tc>
          <w:tcPr>
            <w:tcW w:w="1630" w:type="dxa"/>
            <w:shd w:val="clear" w:color="auto" w:fill="EAF1DD"/>
            <w:vAlign w:val="center"/>
          </w:tcPr>
          <w:p w14:paraId="3CE42E02"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20.768.621</w:t>
            </w:r>
          </w:p>
        </w:tc>
        <w:tc>
          <w:tcPr>
            <w:tcW w:w="1630" w:type="dxa"/>
            <w:shd w:val="clear" w:color="auto" w:fill="EAF1DD"/>
            <w:vAlign w:val="center"/>
          </w:tcPr>
          <w:p w14:paraId="18C5CB09"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26.465.109</w:t>
            </w:r>
          </w:p>
        </w:tc>
      </w:tr>
      <w:tr w:rsidR="00715845" w:rsidRPr="00715845" w14:paraId="16E1C4FA" w14:textId="77777777" w:rsidTr="00715845">
        <w:trPr>
          <w:trHeight w:val="50"/>
        </w:trPr>
        <w:tc>
          <w:tcPr>
            <w:tcW w:w="6096" w:type="dxa"/>
            <w:shd w:val="clear" w:color="auto" w:fill="EAF1DD"/>
            <w:vAlign w:val="center"/>
          </w:tcPr>
          <w:p w14:paraId="75D7FD4E" w14:textId="77777777" w:rsidR="00715845" w:rsidRPr="00715845" w:rsidRDefault="00715845" w:rsidP="00715845">
            <w:pPr>
              <w:spacing w:after="0"/>
              <w:ind w:firstLine="0"/>
              <w:jc w:val="left"/>
              <w:rPr>
                <w:rFonts w:eastAsia="Times New Roman" w:cs="Arial"/>
                <w:sz w:val="18"/>
                <w:szCs w:val="18"/>
              </w:rPr>
            </w:pPr>
            <w:r w:rsidRPr="00715845">
              <w:rPr>
                <w:rFonts w:eastAsia="Times New Roman" w:cs="Arial"/>
                <w:sz w:val="18"/>
                <w:szCs w:val="18"/>
              </w:rPr>
              <w:t>Ukupno</w:t>
            </w:r>
          </w:p>
        </w:tc>
        <w:tc>
          <w:tcPr>
            <w:tcW w:w="1630" w:type="dxa"/>
            <w:shd w:val="clear" w:color="auto" w:fill="EAF1DD"/>
            <w:vAlign w:val="center"/>
          </w:tcPr>
          <w:p w14:paraId="7A1D830E"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512.588.387</w:t>
            </w:r>
          </w:p>
        </w:tc>
        <w:tc>
          <w:tcPr>
            <w:tcW w:w="1630" w:type="dxa"/>
            <w:shd w:val="clear" w:color="auto" w:fill="EAF1DD"/>
            <w:vAlign w:val="center"/>
          </w:tcPr>
          <w:p w14:paraId="5939BBAD" w14:textId="77777777" w:rsidR="00715845" w:rsidRPr="00715845" w:rsidRDefault="00715845" w:rsidP="00E55972">
            <w:pPr>
              <w:spacing w:after="0"/>
              <w:ind w:firstLine="0"/>
              <w:jc w:val="right"/>
              <w:rPr>
                <w:rFonts w:eastAsia="Times New Roman" w:cs="Arial"/>
                <w:sz w:val="18"/>
                <w:szCs w:val="18"/>
              </w:rPr>
            </w:pPr>
            <w:r w:rsidRPr="00715845">
              <w:rPr>
                <w:rFonts w:eastAsia="Times New Roman" w:cs="Arial"/>
                <w:sz w:val="18"/>
                <w:szCs w:val="18"/>
              </w:rPr>
              <w:t>495.440.344</w:t>
            </w:r>
          </w:p>
        </w:tc>
      </w:tr>
    </w:tbl>
    <w:p w14:paraId="27BB5CC2" w14:textId="42CF7E20" w:rsidR="002062F3" w:rsidRPr="00B9388F" w:rsidRDefault="002062F3" w:rsidP="00B9388F">
      <w:pPr>
        <w:jc w:val="center"/>
        <w:rPr>
          <w:rFonts w:cs="Arial"/>
          <w:sz w:val="16"/>
          <w:szCs w:val="16"/>
        </w:rPr>
      </w:pPr>
      <w:r w:rsidRPr="00C56F95">
        <w:rPr>
          <w:rFonts w:cs="Arial"/>
          <w:sz w:val="16"/>
          <w:szCs w:val="16"/>
        </w:rPr>
        <w:t>Izvor: PGŽ, 2.2021., http://www.opencity.hr/proracun/index.php?unit_id=43</w:t>
      </w:r>
    </w:p>
    <w:p w14:paraId="68B7CF6B" w14:textId="77777777" w:rsidR="009A0BE4" w:rsidRDefault="009A0BE4">
      <w:pPr>
        <w:spacing w:after="160" w:line="259" w:lineRule="auto"/>
        <w:ind w:firstLine="0"/>
        <w:jc w:val="left"/>
        <w:rPr>
          <w:rFonts w:cs="Arial"/>
        </w:rPr>
      </w:pPr>
      <w:r>
        <w:rPr>
          <w:rFonts w:cs="Arial"/>
        </w:rPr>
        <w:br w:type="page"/>
      </w:r>
    </w:p>
    <w:p w14:paraId="59E24B0D" w14:textId="23D620DF" w:rsidR="002062F3" w:rsidRPr="003C6435" w:rsidRDefault="002062F3" w:rsidP="00FB4403">
      <w:pPr>
        <w:spacing w:line="276" w:lineRule="auto"/>
        <w:ind w:firstLine="0"/>
        <w:rPr>
          <w:rFonts w:cs="Arial"/>
        </w:rPr>
      </w:pPr>
      <w:r>
        <w:rPr>
          <w:rFonts w:cs="Arial"/>
        </w:rPr>
        <w:t>Na podučju PGŽ djeluju i z</w:t>
      </w:r>
      <w:r w:rsidRPr="003C6435">
        <w:rPr>
          <w:rFonts w:cs="Arial"/>
        </w:rPr>
        <w:t>dravstv</w:t>
      </w:r>
      <w:r>
        <w:rPr>
          <w:rFonts w:cs="Arial"/>
        </w:rPr>
        <w:t>e</w:t>
      </w:r>
      <w:r w:rsidRPr="003C6435">
        <w:rPr>
          <w:rFonts w:cs="Arial"/>
        </w:rPr>
        <w:t>ne</w:t>
      </w:r>
      <w:r>
        <w:rPr>
          <w:rFonts w:cs="Arial"/>
        </w:rPr>
        <w:t xml:space="preserve"> </w:t>
      </w:r>
      <w:r w:rsidRPr="003C6435">
        <w:rPr>
          <w:rFonts w:cs="Arial"/>
        </w:rPr>
        <w:t>ustanove</w:t>
      </w:r>
      <w:r>
        <w:rPr>
          <w:rFonts w:cs="Arial"/>
        </w:rPr>
        <w:t xml:space="preserve"> </w:t>
      </w:r>
      <w:r w:rsidRPr="003C6435">
        <w:rPr>
          <w:rFonts w:cs="Arial"/>
        </w:rPr>
        <w:t>koji</w:t>
      </w:r>
      <w:r>
        <w:rPr>
          <w:rFonts w:cs="Arial"/>
        </w:rPr>
        <w:t>m</w:t>
      </w:r>
      <w:r w:rsidRPr="003C6435">
        <w:rPr>
          <w:rFonts w:cs="Arial"/>
        </w:rPr>
        <w:t>a</w:t>
      </w:r>
      <w:r>
        <w:rPr>
          <w:rFonts w:cs="Arial"/>
        </w:rPr>
        <w:t xml:space="preserve"> </w:t>
      </w:r>
      <w:r w:rsidRPr="003C6435">
        <w:rPr>
          <w:rFonts w:cs="Arial"/>
        </w:rPr>
        <w:t>nije</w:t>
      </w:r>
      <w:r>
        <w:rPr>
          <w:rFonts w:cs="Arial"/>
        </w:rPr>
        <w:t xml:space="preserve"> </w:t>
      </w:r>
      <w:r w:rsidRPr="003C6435">
        <w:rPr>
          <w:rFonts w:cs="Arial"/>
        </w:rPr>
        <w:t>osnivač</w:t>
      </w:r>
      <w:r>
        <w:rPr>
          <w:rFonts w:cs="Arial"/>
        </w:rPr>
        <w:t xml:space="preserve"> </w:t>
      </w:r>
      <w:r w:rsidRPr="003C6435">
        <w:rPr>
          <w:rFonts w:cs="Arial"/>
        </w:rPr>
        <w:t>P</w:t>
      </w:r>
      <w:r>
        <w:rPr>
          <w:rFonts w:cs="Arial"/>
        </w:rPr>
        <w:t>G</w:t>
      </w:r>
      <w:r w:rsidRPr="003C6435">
        <w:rPr>
          <w:rFonts w:cs="Arial"/>
        </w:rPr>
        <w:t>Ž</w:t>
      </w:r>
      <w:r>
        <w:rPr>
          <w:rFonts w:cs="Arial"/>
        </w:rPr>
        <w:t xml:space="preserve">: </w:t>
      </w:r>
    </w:p>
    <w:p w14:paraId="596623FD" w14:textId="6EDF8621" w:rsidR="002062F3" w:rsidRPr="000C5598" w:rsidRDefault="002062F3" w:rsidP="00EC6DC1">
      <w:pPr>
        <w:pStyle w:val="ListParagraph"/>
        <w:numPr>
          <w:ilvl w:val="0"/>
          <w:numId w:val="39"/>
        </w:numPr>
        <w:spacing w:after="0" w:line="276" w:lineRule="auto"/>
        <w:ind w:left="0"/>
        <w:rPr>
          <w:rFonts w:cs="Arial"/>
        </w:rPr>
      </w:pPr>
      <w:r w:rsidRPr="002C1CDC">
        <w:rPr>
          <w:rFonts w:cs="Arial"/>
          <w:b/>
          <w:bCs/>
        </w:rPr>
        <w:t xml:space="preserve">Klinički bolnički centar Rijeka: </w:t>
      </w:r>
      <w:r w:rsidRPr="002C1CDC">
        <w:rPr>
          <w:rFonts w:cs="Arial"/>
          <w:lang w:eastAsia="hr-HR"/>
        </w:rPr>
        <w:t xml:space="preserve">utemeljen je 1984. </w:t>
      </w:r>
      <w:r>
        <w:rPr>
          <w:rFonts w:cs="Arial"/>
          <w:lang w:eastAsia="hr-HR"/>
        </w:rPr>
        <w:t xml:space="preserve">godine </w:t>
      </w:r>
      <w:r w:rsidRPr="002C1CDC">
        <w:rPr>
          <w:rFonts w:cs="Arial"/>
          <w:lang w:eastAsia="hr-HR"/>
        </w:rPr>
        <w:t>iako je na području PGŽ djelovalo više bolnica od velikog značaja za stanovništvo: Kliničke bolnice Braća dr. Sobol,</w:t>
      </w:r>
      <w:r w:rsidR="00AA4CC3">
        <w:rPr>
          <w:rFonts w:cs="Arial"/>
          <w:lang w:eastAsia="hr-HR"/>
        </w:rPr>
        <w:t xml:space="preserve"> </w:t>
      </w:r>
      <w:r>
        <w:rPr>
          <w:rFonts w:cs="Arial"/>
          <w:lang w:eastAsia="hr-HR"/>
        </w:rPr>
        <w:t xml:space="preserve">KB </w:t>
      </w:r>
      <w:r w:rsidRPr="002C1CDC">
        <w:rPr>
          <w:rFonts w:cs="Arial"/>
          <w:lang w:eastAsia="hr-HR"/>
        </w:rPr>
        <w:t>Dr. Zdravko Kučić, Dječj</w:t>
      </w:r>
      <w:r>
        <w:rPr>
          <w:rFonts w:cs="Arial"/>
          <w:lang w:eastAsia="hr-HR"/>
        </w:rPr>
        <w:t>a</w:t>
      </w:r>
      <w:r w:rsidRPr="002C1CDC">
        <w:rPr>
          <w:rFonts w:cs="Arial"/>
          <w:lang w:eastAsia="hr-HR"/>
        </w:rPr>
        <w:t xml:space="preserve"> bolnic</w:t>
      </w:r>
      <w:r>
        <w:rPr>
          <w:rFonts w:cs="Arial"/>
          <w:lang w:eastAsia="hr-HR"/>
        </w:rPr>
        <w:t>a</w:t>
      </w:r>
      <w:r w:rsidRPr="002C1CDC">
        <w:rPr>
          <w:rFonts w:cs="Arial"/>
          <w:lang w:eastAsia="hr-HR"/>
        </w:rPr>
        <w:t xml:space="preserve"> Kantrida, Ortopedsk</w:t>
      </w:r>
      <w:r>
        <w:rPr>
          <w:rFonts w:cs="Arial"/>
          <w:lang w:eastAsia="hr-HR"/>
        </w:rPr>
        <w:t>a</w:t>
      </w:r>
      <w:r w:rsidRPr="002C1CDC">
        <w:rPr>
          <w:rFonts w:cs="Arial"/>
          <w:lang w:eastAsia="hr-HR"/>
        </w:rPr>
        <w:t xml:space="preserve"> bolnic</w:t>
      </w:r>
      <w:r>
        <w:rPr>
          <w:rFonts w:cs="Arial"/>
          <w:lang w:eastAsia="hr-HR"/>
        </w:rPr>
        <w:t>a</w:t>
      </w:r>
      <w:r w:rsidRPr="002C1CDC">
        <w:rPr>
          <w:rFonts w:cs="Arial"/>
          <w:lang w:eastAsia="hr-HR"/>
        </w:rPr>
        <w:t xml:space="preserve"> Kraljevica i Bolnic</w:t>
      </w:r>
      <w:r>
        <w:rPr>
          <w:rFonts w:cs="Arial"/>
          <w:lang w:eastAsia="hr-HR"/>
        </w:rPr>
        <w:t>a</w:t>
      </w:r>
      <w:r w:rsidRPr="002C1CDC">
        <w:rPr>
          <w:rFonts w:cs="Arial"/>
          <w:lang w:eastAsia="hr-HR"/>
        </w:rPr>
        <w:t xml:space="preserve"> za tuberkulozu pluća i plućne bolesti Ičići.</w:t>
      </w:r>
      <w:r>
        <w:t xml:space="preserve"> KBC je </w:t>
      </w:r>
      <w:r>
        <w:rPr>
          <w:rFonts w:cs="Arial"/>
          <w:lang w:eastAsia="hr-HR"/>
        </w:rPr>
        <w:t>r</w:t>
      </w:r>
      <w:r w:rsidRPr="002C1CDC">
        <w:rPr>
          <w:rFonts w:cs="Arial"/>
          <w:lang w:eastAsia="hr-HR"/>
        </w:rPr>
        <w:t xml:space="preserve">egionalni bolnički centar za tri županije koji medicinski skrbi za oko 600.000 stanovnika. Istovremeno, </w:t>
      </w:r>
      <w:r>
        <w:rPr>
          <w:rFonts w:cs="Arial"/>
          <w:lang w:eastAsia="hr-HR"/>
        </w:rPr>
        <w:t xml:space="preserve">KBC </w:t>
      </w:r>
      <w:r w:rsidRPr="002C1CDC">
        <w:rPr>
          <w:rFonts w:cs="Arial"/>
          <w:lang w:eastAsia="hr-HR"/>
        </w:rPr>
        <w:t>Rijeka nastavna je i znanstveno-istraživačka baza Medicinskog fakulteta i Fakulteta zdravstvenih studija Sveučilišta u Rijeci. Uz upravu i administrativno-tehničke službe, sastoji se od 18 klinika, 6 kliničkih zavoda, 6 samostalnih zavoda, jednog samostalnog odjela i bolničke ljekarne. Ukupni kapacitet iznosi 1069 bolesničkih postelja, a zaposleno je 3252 djelatnika (podaci – veljača 2019. godine).</w:t>
      </w:r>
      <w:r>
        <w:rPr>
          <w:rStyle w:val="FootnoteReference"/>
          <w:rFonts w:cs="Arial"/>
          <w:lang w:eastAsia="hr-HR"/>
        </w:rPr>
        <w:footnoteReference w:id="239"/>
      </w:r>
      <w:r w:rsidRPr="002C1CDC">
        <w:rPr>
          <w:rFonts w:cs="Arial"/>
          <w:lang w:eastAsia="hr-HR"/>
        </w:rPr>
        <w:t xml:space="preserve"> Organizirane usluge su na 3 lokaliteta, ustrojeno je više klinika i zavoda:</w:t>
      </w:r>
      <w:r>
        <w:rPr>
          <w:rFonts w:cs="Arial"/>
          <w:lang w:eastAsia="hr-HR"/>
        </w:rPr>
        <w:t xml:space="preserve"> </w:t>
      </w:r>
      <w:r w:rsidRPr="002C1CDC">
        <w:rPr>
          <w:rFonts w:cs="Arial"/>
        </w:rPr>
        <w:t>Bolnička ljekarna, Klinika za anesteziologiju, intenzivnu medicinu i liječenje boli, Klinika za bolesti srca i krvnih žila, Klinika za dermatovenerologiju, Klinika za dentalnu medicinu, Klinika za dječju kirurgiju, Klinika za ginekologiju i porodništvo, Klinika za infektivne bolesti, Klinika za internu medicinu, Klinika za kirurgiju, Klinika za maksilofacijalnu kirurgiju, Klinika za neurokirurgiju, Klinika za neurologiju, Klinika za oftalmologiju. Klinika za otorinolaringologiju i kirurgiju glave i vrata, Klinički zavod za patologiju i citologiju, Klinika za pedijatriju, Klinika za psihijatriju, Klinika za urologiju, Klinički zavod za kliničku mikrobiologiju, Klinički zavod za laboratorijsku dijagnostiku, Klinički zavod za nuklearnu medicinu, Klinički zavod za radiologiju, Klinika za radioterapiju i onkologiju,</w:t>
      </w:r>
      <w:r>
        <w:rPr>
          <w:rFonts w:cs="Arial"/>
        </w:rPr>
        <w:t xml:space="preserve"> </w:t>
      </w:r>
      <w:r w:rsidRPr="002C1CDC">
        <w:rPr>
          <w:rFonts w:cs="Arial"/>
        </w:rPr>
        <w:t xml:space="preserve">Klinički zavod za transfuzijsku medicinu, Zavod za audiologiju i fonijatriju, Zavod za fizikalnu i rehabilitacijsku medicinum Zavod za kliničku, zdravstvenu i organizacijsku psihologijum Zavod za medicinsku fiziku i zaštitu od zračenja, Zavod za palijativnu medicinu Zavod za podvodnu i hiperbaričnu medicinu, Objedinjeni hitni bolnički prijam – lokalitet Sušak, Odjel za kliničku farmakologiju. Osnivač je RH, a PGŽ sudjeluje u radu ovog zdravstvenog bolničkog centra kroz razne projekte čime podupire kvalitetu usluga. </w:t>
      </w:r>
      <w:r w:rsidRPr="000C5598">
        <w:rPr>
          <w:rFonts w:cs="Arial"/>
        </w:rPr>
        <w:t>Suradnja s građanima u cilju poboljšanja kvalitete usluga se vidi i u novoosnovanoj Koordinaciji za bolesnike i udruge bolesnika, čime će se poboljšati suradnja s bolesnicima i udrugama bolesnika, a cilj je i podizanje kvalitete zdravstvene zaštite i ukupne skrbi, razvoja svijesti i poticanja svih da bez iznimke sudjeluju u brizi za oboljele. Koordinacija neće biti služba za prigovore već aktivni model za intenziviranje dijaloga udruga bolesnika, ali i pojedinačnih bolesnika i njihovih bližnjih s KBC-om Rijeka, uz uključivanje drugih relevantnih društvenih dionika.</w:t>
      </w:r>
      <w:r>
        <w:rPr>
          <w:rStyle w:val="FootnoteReference"/>
          <w:rFonts w:cs="Arial"/>
        </w:rPr>
        <w:footnoteReference w:id="240"/>
      </w:r>
      <w:r w:rsidRPr="000C5598">
        <w:rPr>
          <w:rFonts w:cs="Arial"/>
        </w:rPr>
        <w:t xml:space="preserve"> Za mlade PGŽ je od izuzetne važnosti što je na području PGŽ ovako ve</w:t>
      </w:r>
      <w:r>
        <w:rPr>
          <w:rFonts w:cs="Arial"/>
        </w:rPr>
        <w:t>l</w:t>
      </w:r>
      <w:r w:rsidRPr="000C5598">
        <w:rPr>
          <w:rFonts w:cs="Arial"/>
        </w:rPr>
        <w:t>iki klinički centar koji daje zdravstv</w:t>
      </w:r>
      <w:r>
        <w:rPr>
          <w:rFonts w:cs="Arial"/>
        </w:rPr>
        <w:t>e</w:t>
      </w:r>
      <w:r w:rsidRPr="000C5598">
        <w:rPr>
          <w:rFonts w:cs="Arial"/>
        </w:rPr>
        <w:t xml:space="preserve">ne usluge gotovo za sve vrste bolesti. </w:t>
      </w:r>
    </w:p>
    <w:p w14:paraId="49121784" w14:textId="28B10104" w:rsidR="002062F3" w:rsidRPr="007A4AB3" w:rsidRDefault="002062F3" w:rsidP="00EC6DC1">
      <w:pPr>
        <w:pStyle w:val="ListParagraph"/>
        <w:numPr>
          <w:ilvl w:val="0"/>
          <w:numId w:val="39"/>
        </w:numPr>
        <w:spacing w:after="0" w:line="276" w:lineRule="auto"/>
        <w:ind w:left="0"/>
        <w:rPr>
          <w:rFonts w:cs="Arial"/>
        </w:rPr>
      </w:pPr>
      <w:r w:rsidRPr="00A21BB8">
        <w:rPr>
          <w:rFonts w:cs="Arial"/>
          <w:b/>
          <w:bCs/>
        </w:rPr>
        <w:t>Privatne</w:t>
      </w:r>
      <w:r>
        <w:rPr>
          <w:rFonts w:cs="Arial"/>
          <w:b/>
          <w:bCs/>
        </w:rPr>
        <w:t xml:space="preserve"> </w:t>
      </w:r>
      <w:r w:rsidRPr="00A21BB8">
        <w:rPr>
          <w:rFonts w:cs="Arial"/>
          <w:b/>
          <w:bCs/>
        </w:rPr>
        <w:t>klinike</w:t>
      </w:r>
      <w:r>
        <w:rPr>
          <w:rFonts w:cs="Arial"/>
          <w:b/>
          <w:bCs/>
        </w:rPr>
        <w:t xml:space="preserve"> </w:t>
      </w:r>
      <w:r w:rsidRPr="00A21BB8">
        <w:rPr>
          <w:rFonts w:cs="Arial"/>
          <w:b/>
          <w:bCs/>
        </w:rPr>
        <w:t>i</w:t>
      </w:r>
      <w:r>
        <w:rPr>
          <w:rFonts w:cs="Arial"/>
          <w:b/>
          <w:bCs/>
        </w:rPr>
        <w:t xml:space="preserve"> </w:t>
      </w:r>
      <w:r w:rsidRPr="00A21BB8">
        <w:rPr>
          <w:rFonts w:cs="Arial"/>
          <w:b/>
          <w:bCs/>
        </w:rPr>
        <w:t>druge</w:t>
      </w:r>
      <w:r>
        <w:rPr>
          <w:rFonts w:cs="Arial"/>
          <w:b/>
          <w:bCs/>
        </w:rPr>
        <w:t xml:space="preserve"> </w:t>
      </w:r>
      <w:r w:rsidRPr="00A21BB8">
        <w:rPr>
          <w:rFonts w:cs="Arial"/>
          <w:b/>
          <w:bCs/>
        </w:rPr>
        <w:t>zdravstvene</w:t>
      </w:r>
      <w:r>
        <w:rPr>
          <w:rFonts w:cs="Arial"/>
          <w:b/>
          <w:bCs/>
        </w:rPr>
        <w:t xml:space="preserve"> </w:t>
      </w:r>
      <w:r w:rsidRPr="00A21BB8">
        <w:rPr>
          <w:rFonts w:cs="Arial"/>
          <w:b/>
          <w:bCs/>
        </w:rPr>
        <w:t>ustanove.</w:t>
      </w:r>
      <w:r>
        <w:rPr>
          <w:rFonts w:cs="Arial"/>
        </w:rPr>
        <w:t xml:space="preserve"> Na području PGŽ djeluju mnoge privatne zdravstvne ustanove koje pružaju širok sprektar zdravstvenih usluga od kojih dio ima sklopljen ugovor s Hrvatskim zavodom za zdravstveno osiguranje pa je mladima omogućeno korištenje i usluga tih ustanova bez plaćanja. </w:t>
      </w:r>
      <w:r w:rsidRPr="007A4AB3">
        <w:rPr>
          <w:rFonts w:cs="Arial"/>
        </w:rPr>
        <w:t>Na primarnoj razini javnu zdravstvenu službu, osim navedenih ustanova, na temelju koncesije obavljaju i privatne prakse koje imaju ugovor s Hrvatskim zavodom za zdravstveno osiguranje: Opća-obiteljska medicina – 94 ordinacija; Dentalna medicina – 114 ordinacija; Zdravstvena zaštita žena – 10 ordinacija; Zdravstvena zaštita dojenčadi i predškolske djece – 9 ordinacija; Laboratorijska dijagnostika –</w:t>
      </w:r>
      <w:r>
        <w:rPr>
          <w:rFonts w:cs="Arial"/>
        </w:rPr>
        <w:t xml:space="preserve"> </w:t>
      </w:r>
      <w:r w:rsidRPr="007A4AB3">
        <w:rPr>
          <w:rFonts w:cs="Arial"/>
        </w:rPr>
        <w:t>1</w:t>
      </w:r>
      <w:r>
        <w:rPr>
          <w:rFonts w:cs="Arial"/>
        </w:rPr>
        <w:t xml:space="preserve"> </w:t>
      </w:r>
      <w:r w:rsidRPr="007A4AB3">
        <w:rPr>
          <w:rFonts w:cs="Arial"/>
        </w:rPr>
        <w:t>medicinsko-biokemijsk</w:t>
      </w:r>
      <w:r>
        <w:rPr>
          <w:rFonts w:cs="Arial"/>
        </w:rPr>
        <w:t>i</w:t>
      </w:r>
      <w:r w:rsidRPr="007A4AB3">
        <w:rPr>
          <w:rFonts w:cs="Arial"/>
        </w:rPr>
        <w:t xml:space="preserve"> laboratorij; Zdravstvena njega u kući</w:t>
      </w:r>
      <w:r w:rsidR="00AA4CC3">
        <w:rPr>
          <w:rFonts w:cs="Arial"/>
        </w:rPr>
        <w:t xml:space="preserve"> </w:t>
      </w:r>
      <w:r w:rsidRPr="007A4AB3">
        <w:rPr>
          <w:rFonts w:cs="Arial"/>
        </w:rPr>
        <w:t>– 11 ustanova i 3 fizičke osobe; Zubotehnički laboratorij – 55 laboratorija; Citološki laboratorij – 2 laboratorija; Trgovačka društva – 46 društava; Ustanova za palijativnu skrb „Marija Krucifiksa Kozulić“, kao i zdravstveni radnici u ordinacijama privatne prakse koji nemaju ugovor s HZZO-om: Opća-obiteljska medicina – 6 ordinacija; Dentalna medicina – 216 ordinacija, Zdravstvena zaštita žena – 12 ordinacije, Zdravstvena njega u kući – 6 ustanova. Djelatnost sekundarne razine obavljaju osim navedenih ustanova i privatne ustanove, poliklinike i ordinacije: Specijalne - 2 bolnice (Specijalna bolnica MEDICO i Specijalna bolnica Dr</w:t>
      </w:r>
      <w:r>
        <w:rPr>
          <w:rFonts w:cs="Arial"/>
        </w:rPr>
        <w:t>.</w:t>
      </w:r>
      <w:r w:rsidRPr="007A4AB3">
        <w:rPr>
          <w:rFonts w:cs="Arial"/>
        </w:rPr>
        <w:t xml:space="preserve"> Nemec), 34 poliklinika i 35 specijalističkih ordinacija. </w:t>
      </w:r>
    </w:p>
    <w:p w14:paraId="561CF18D" w14:textId="77777777" w:rsidR="002062F3" w:rsidRDefault="002062F3" w:rsidP="00715845">
      <w:pPr>
        <w:spacing w:before="120" w:after="120" w:line="276" w:lineRule="auto"/>
        <w:ind w:firstLine="0"/>
        <w:rPr>
          <w:rFonts w:cs="Arial"/>
        </w:rPr>
      </w:pPr>
      <w:r w:rsidRPr="00C64109">
        <w:rPr>
          <w:rFonts w:cs="Arial"/>
        </w:rPr>
        <w:t>Prvo</w:t>
      </w:r>
      <w:r>
        <w:rPr>
          <w:rFonts w:cs="Arial"/>
        </w:rPr>
        <w:t xml:space="preserve"> </w:t>
      </w:r>
      <w:r w:rsidRPr="00C64109">
        <w:rPr>
          <w:rFonts w:cs="Arial"/>
        </w:rPr>
        <w:t>što</w:t>
      </w:r>
      <w:r>
        <w:rPr>
          <w:rFonts w:cs="Arial"/>
        </w:rPr>
        <w:t xml:space="preserve"> </w:t>
      </w:r>
      <w:r w:rsidRPr="00C64109">
        <w:rPr>
          <w:rFonts w:cs="Arial"/>
        </w:rPr>
        <w:t>se</w:t>
      </w:r>
      <w:r>
        <w:rPr>
          <w:rFonts w:cs="Arial"/>
        </w:rPr>
        <w:t xml:space="preserve"> </w:t>
      </w:r>
      <w:r w:rsidRPr="00C64109">
        <w:rPr>
          <w:rFonts w:cs="Arial"/>
        </w:rPr>
        <w:t>ističe,</w:t>
      </w:r>
      <w:r>
        <w:rPr>
          <w:rFonts w:cs="Arial"/>
        </w:rPr>
        <w:t xml:space="preserve"> </w:t>
      </w:r>
      <w:r w:rsidRPr="00C64109">
        <w:rPr>
          <w:rFonts w:cs="Arial"/>
        </w:rPr>
        <w:t>kada</w:t>
      </w:r>
      <w:r>
        <w:rPr>
          <w:rFonts w:cs="Arial"/>
        </w:rPr>
        <w:t xml:space="preserve"> </w:t>
      </w:r>
      <w:r w:rsidRPr="00C64109">
        <w:rPr>
          <w:rFonts w:cs="Arial"/>
        </w:rPr>
        <w:t>je</w:t>
      </w:r>
      <w:r>
        <w:rPr>
          <w:rFonts w:cs="Arial"/>
        </w:rPr>
        <w:t xml:space="preserve"> </w:t>
      </w:r>
      <w:r w:rsidRPr="00C64109">
        <w:rPr>
          <w:rFonts w:cs="Arial"/>
        </w:rPr>
        <w:t>riječ</w:t>
      </w:r>
      <w:r>
        <w:rPr>
          <w:rFonts w:cs="Arial"/>
        </w:rPr>
        <w:t xml:space="preserve"> </w:t>
      </w:r>
      <w:r w:rsidRPr="00C64109">
        <w:rPr>
          <w:rFonts w:cs="Arial"/>
        </w:rPr>
        <w:t>o</w:t>
      </w:r>
      <w:r>
        <w:rPr>
          <w:rFonts w:cs="Arial"/>
        </w:rPr>
        <w:t xml:space="preserve"> </w:t>
      </w:r>
      <w:r w:rsidRPr="00C64109">
        <w:rPr>
          <w:rFonts w:cs="Arial"/>
        </w:rPr>
        <w:t>brizi</w:t>
      </w:r>
      <w:r>
        <w:rPr>
          <w:rFonts w:cs="Arial"/>
        </w:rPr>
        <w:t xml:space="preserve"> </w:t>
      </w:r>
      <w:r w:rsidRPr="00C64109">
        <w:rPr>
          <w:rFonts w:cs="Arial"/>
        </w:rPr>
        <w:t>o</w:t>
      </w:r>
      <w:r>
        <w:rPr>
          <w:rFonts w:cs="Arial"/>
        </w:rPr>
        <w:t xml:space="preserve"> </w:t>
      </w:r>
      <w:r w:rsidRPr="00C64109">
        <w:rPr>
          <w:rFonts w:cs="Arial"/>
        </w:rPr>
        <w:t>zdravlju</w:t>
      </w:r>
      <w:r>
        <w:rPr>
          <w:rFonts w:cs="Arial"/>
        </w:rPr>
        <w:t xml:space="preserve"> </w:t>
      </w:r>
      <w:r w:rsidRPr="00C64109">
        <w:rPr>
          <w:rFonts w:cs="Arial"/>
        </w:rPr>
        <w:t>i</w:t>
      </w:r>
      <w:r>
        <w:rPr>
          <w:rFonts w:cs="Arial"/>
        </w:rPr>
        <w:t xml:space="preserve"> </w:t>
      </w:r>
      <w:r w:rsidRPr="00C64109">
        <w:rPr>
          <w:rFonts w:cs="Arial"/>
        </w:rPr>
        <w:t>blagostanju</w:t>
      </w:r>
      <w:r>
        <w:rPr>
          <w:rFonts w:cs="Arial"/>
        </w:rPr>
        <w:t xml:space="preserve"> </w:t>
      </w:r>
      <w:r w:rsidRPr="00C64109">
        <w:rPr>
          <w:rFonts w:cs="Arial"/>
        </w:rPr>
        <w:t>građana</w:t>
      </w:r>
      <w:r>
        <w:rPr>
          <w:rFonts w:cs="Arial"/>
        </w:rPr>
        <w:t xml:space="preserve"> PGŽ, </w:t>
      </w:r>
      <w:r w:rsidRPr="00C64109">
        <w:rPr>
          <w:rFonts w:cs="Arial"/>
        </w:rPr>
        <w:t>je</w:t>
      </w:r>
      <w:r>
        <w:rPr>
          <w:rFonts w:cs="Arial"/>
        </w:rPr>
        <w:t xml:space="preserve"> </w:t>
      </w:r>
      <w:r w:rsidRPr="00C64109">
        <w:rPr>
          <w:rFonts w:cs="Arial"/>
        </w:rPr>
        <w:t>uključenost</w:t>
      </w:r>
      <w:r>
        <w:rPr>
          <w:rFonts w:cs="Arial"/>
        </w:rPr>
        <w:t xml:space="preserve"> </w:t>
      </w:r>
      <w:r w:rsidRPr="00C64109">
        <w:rPr>
          <w:rFonts w:cs="Arial"/>
        </w:rPr>
        <w:t>stručnjaka</w:t>
      </w:r>
      <w:r>
        <w:rPr>
          <w:rFonts w:cs="Arial"/>
        </w:rPr>
        <w:t xml:space="preserve"> </w:t>
      </w:r>
      <w:r w:rsidRPr="00C64109">
        <w:rPr>
          <w:rFonts w:cs="Arial"/>
        </w:rPr>
        <w:t>javne</w:t>
      </w:r>
      <w:r>
        <w:rPr>
          <w:rFonts w:cs="Arial"/>
        </w:rPr>
        <w:t xml:space="preserve"> </w:t>
      </w:r>
      <w:r w:rsidRPr="00C64109">
        <w:rPr>
          <w:rFonts w:cs="Arial"/>
        </w:rPr>
        <w:t>uprave</w:t>
      </w:r>
      <w:r>
        <w:rPr>
          <w:rFonts w:cs="Arial"/>
        </w:rPr>
        <w:t xml:space="preserve"> u planiranje </w:t>
      </w:r>
      <w:r w:rsidRPr="00C64109">
        <w:rPr>
          <w:rFonts w:cs="Arial"/>
        </w:rPr>
        <w:t>te</w:t>
      </w:r>
      <w:r>
        <w:rPr>
          <w:rFonts w:cs="Arial"/>
        </w:rPr>
        <w:t xml:space="preserve"> </w:t>
      </w:r>
      <w:r w:rsidRPr="00C64109">
        <w:rPr>
          <w:rFonts w:cs="Arial"/>
        </w:rPr>
        <w:t>prepoznatljivost</w:t>
      </w:r>
      <w:r>
        <w:rPr>
          <w:rFonts w:cs="Arial"/>
        </w:rPr>
        <w:t xml:space="preserve"> </w:t>
      </w:r>
      <w:r w:rsidRPr="00C64109">
        <w:rPr>
          <w:rFonts w:cs="Arial"/>
        </w:rPr>
        <w:t>po</w:t>
      </w:r>
      <w:r>
        <w:rPr>
          <w:rFonts w:cs="Arial"/>
        </w:rPr>
        <w:t xml:space="preserve"> </w:t>
      </w:r>
      <w:r w:rsidRPr="00C64109">
        <w:rPr>
          <w:rFonts w:cs="Arial"/>
        </w:rPr>
        <w:t>kontinuiranom</w:t>
      </w:r>
      <w:r>
        <w:rPr>
          <w:rFonts w:cs="Arial"/>
        </w:rPr>
        <w:t xml:space="preserve"> </w:t>
      </w:r>
      <w:r w:rsidRPr="00C64109">
        <w:rPr>
          <w:rFonts w:cs="Arial"/>
        </w:rPr>
        <w:t>djelovanju</w:t>
      </w:r>
      <w:r>
        <w:rPr>
          <w:rFonts w:cs="Arial"/>
        </w:rPr>
        <w:t xml:space="preserve"> </w:t>
      </w:r>
      <w:r w:rsidRPr="00C64109">
        <w:rPr>
          <w:rFonts w:cs="Arial"/>
        </w:rPr>
        <w:t>i</w:t>
      </w:r>
      <w:r>
        <w:rPr>
          <w:rFonts w:cs="Arial"/>
        </w:rPr>
        <w:t xml:space="preserve"> </w:t>
      </w:r>
      <w:r w:rsidRPr="00C64109">
        <w:rPr>
          <w:rFonts w:cs="Arial"/>
        </w:rPr>
        <w:t>aktivnostima</w:t>
      </w:r>
      <w:r>
        <w:rPr>
          <w:rFonts w:cs="Arial"/>
        </w:rPr>
        <w:t xml:space="preserve"> </w:t>
      </w:r>
      <w:r w:rsidRPr="00C64109">
        <w:rPr>
          <w:rFonts w:cs="Arial"/>
        </w:rPr>
        <w:t>kojima</w:t>
      </w:r>
      <w:r>
        <w:rPr>
          <w:rFonts w:cs="Arial"/>
        </w:rPr>
        <w:t xml:space="preserve"> </w:t>
      </w:r>
      <w:r w:rsidRPr="00C64109">
        <w:rPr>
          <w:rFonts w:cs="Arial"/>
        </w:rPr>
        <w:t>se</w:t>
      </w:r>
      <w:r>
        <w:rPr>
          <w:rFonts w:cs="Arial"/>
        </w:rPr>
        <w:t xml:space="preserve"> </w:t>
      </w:r>
      <w:r w:rsidRPr="00C64109">
        <w:rPr>
          <w:rFonts w:cs="Arial"/>
        </w:rPr>
        <w:t>promiču</w:t>
      </w:r>
      <w:r>
        <w:rPr>
          <w:rFonts w:cs="Arial"/>
        </w:rPr>
        <w:t xml:space="preserve"> </w:t>
      </w:r>
      <w:r w:rsidRPr="00C64109">
        <w:rPr>
          <w:rFonts w:cs="Arial"/>
        </w:rPr>
        <w:t>ideje</w:t>
      </w:r>
      <w:r>
        <w:rPr>
          <w:rFonts w:cs="Arial"/>
        </w:rPr>
        <w:t xml:space="preserve"> „</w:t>
      </w:r>
      <w:r w:rsidRPr="00C64109">
        <w:rPr>
          <w:rFonts w:cs="Arial"/>
        </w:rPr>
        <w:t>zdravih</w:t>
      </w:r>
      <w:r>
        <w:rPr>
          <w:rFonts w:cs="Arial"/>
        </w:rPr>
        <w:t xml:space="preserve"> </w:t>
      </w:r>
      <w:r w:rsidRPr="00C64109">
        <w:rPr>
          <w:rFonts w:cs="Arial"/>
        </w:rPr>
        <w:t>gradova/županija”</w:t>
      </w:r>
      <w:r>
        <w:rPr>
          <w:rFonts w:cs="Arial"/>
        </w:rPr>
        <w:t xml:space="preserve"> </w:t>
      </w:r>
      <w:r w:rsidRPr="00C64109">
        <w:rPr>
          <w:rFonts w:cs="Arial"/>
        </w:rPr>
        <w:t>svijeta.</w:t>
      </w:r>
      <w:r>
        <w:rPr>
          <w:rFonts w:cs="Arial"/>
        </w:rPr>
        <w:t xml:space="preserve"> PGŽ prati i provodi te financira različite programe već niz godina, pa se tako u posljednjih nekoliko godina financiraju programi: </w:t>
      </w:r>
    </w:p>
    <w:p w14:paraId="2F6B9CD1" w14:textId="77777777" w:rsidR="002062F3" w:rsidRPr="007A4AB3" w:rsidRDefault="002062F3" w:rsidP="00EC6DC1">
      <w:pPr>
        <w:pStyle w:val="ListParagraph"/>
        <w:numPr>
          <w:ilvl w:val="0"/>
          <w:numId w:val="38"/>
        </w:numPr>
        <w:spacing w:after="0" w:line="276" w:lineRule="auto"/>
        <w:ind w:left="0"/>
        <w:rPr>
          <w:rFonts w:cs="Arial"/>
          <w:b/>
          <w:bCs/>
        </w:rPr>
      </w:pPr>
      <w:r w:rsidRPr="003D4C5F">
        <w:rPr>
          <w:rFonts w:cs="Arial"/>
          <w:b/>
          <w:bCs/>
        </w:rPr>
        <w:t>Financiranje</w:t>
      </w:r>
      <w:r>
        <w:rPr>
          <w:rFonts w:cs="Arial"/>
          <w:b/>
          <w:bCs/>
        </w:rPr>
        <w:t xml:space="preserve"> </w:t>
      </w:r>
      <w:r w:rsidRPr="003D4C5F">
        <w:rPr>
          <w:rFonts w:cs="Arial"/>
          <w:b/>
          <w:bCs/>
        </w:rPr>
        <w:t>provedbe</w:t>
      </w:r>
      <w:r>
        <w:rPr>
          <w:rFonts w:cs="Arial"/>
          <w:b/>
          <w:bCs/>
        </w:rPr>
        <w:t xml:space="preserve"> </w:t>
      </w:r>
      <w:r w:rsidRPr="003D4C5F">
        <w:rPr>
          <w:rFonts w:cs="Arial"/>
          <w:b/>
          <w:bCs/>
        </w:rPr>
        <w:t>programa/projekata</w:t>
      </w:r>
      <w:r>
        <w:rPr>
          <w:rFonts w:cs="Arial"/>
          <w:b/>
          <w:bCs/>
        </w:rPr>
        <w:t xml:space="preserve"> </w:t>
      </w:r>
      <w:r w:rsidRPr="003D4C5F">
        <w:rPr>
          <w:rFonts w:cs="Arial"/>
          <w:b/>
          <w:bCs/>
        </w:rPr>
        <w:t>iz</w:t>
      </w:r>
      <w:r>
        <w:rPr>
          <w:rFonts w:cs="Arial"/>
          <w:b/>
          <w:bCs/>
        </w:rPr>
        <w:t xml:space="preserve"> </w:t>
      </w:r>
      <w:r w:rsidRPr="003D4C5F">
        <w:rPr>
          <w:rFonts w:cs="Arial"/>
          <w:b/>
          <w:bCs/>
        </w:rPr>
        <w:t>sljedećih</w:t>
      </w:r>
      <w:r>
        <w:rPr>
          <w:rFonts w:cs="Arial"/>
          <w:b/>
          <w:bCs/>
        </w:rPr>
        <w:t xml:space="preserve"> </w:t>
      </w:r>
      <w:r w:rsidRPr="003D4C5F">
        <w:rPr>
          <w:rFonts w:cs="Arial"/>
          <w:b/>
          <w:bCs/>
        </w:rPr>
        <w:t>područja:</w:t>
      </w:r>
      <w:r>
        <w:rPr>
          <w:rFonts w:cs="Arial"/>
          <w:b/>
          <w:bCs/>
        </w:rPr>
        <w:t xml:space="preserve"> </w:t>
      </w:r>
      <w:r w:rsidRPr="007A4AB3">
        <w:rPr>
          <w:rFonts w:cs="Arial"/>
        </w:rPr>
        <w:t>promicanje zdravlja</w:t>
      </w:r>
      <w:r>
        <w:rPr>
          <w:rFonts w:cs="Arial"/>
        </w:rPr>
        <w:t xml:space="preserve">, </w:t>
      </w:r>
      <w:r w:rsidRPr="007A4AB3">
        <w:rPr>
          <w:rFonts w:cs="Arial"/>
        </w:rPr>
        <w:t>prevencija i rano otkrivanje malignih bolesti</w:t>
      </w:r>
      <w:r>
        <w:rPr>
          <w:rFonts w:cs="Arial"/>
        </w:rPr>
        <w:t xml:space="preserve">, </w:t>
      </w:r>
      <w:r w:rsidRPr="007A4AB3">
        <w:rPr>
          <w:rFonts w:cs="Arial"/>
        </w:rPr>
        <w:t>prevencija i suzbijanje zlouporabe opojnih droga</w:t>
      </w:r>
      <w:r>
        <w:rPr>
          <w:rFonts w:cs="Arial"/>
        </w:rPr>
        <w:t>.</w:t>
      </w:r>
    </w:p>
    <w:p w14:paraId="4E6BDBA9" w14:textId="77777777" w:rsidR="002062F3" w:rsidRPr="00E54DF5" w:rsidRDefault="002062F3" w:rsidP="00FB4403">
      <w:pPr>
        <w:spacing w:line="276" w:lineRule="auto"/>
        <w:ind w:firstLine="0"/>
        <w:rPr>
          <w:rFonts w:cs="Arial"/>
        </w:rPr>
      </w:pPr>
      <w:r w:rsidRPr="003D4C5F">
        <w:rPr>
          <w:rFonts w:cs="Arial"/>
        </w:rPr>
        <w:t>Ciljne</w:t>
      </w:r>
      <w:r>
        <w:rPr>
          <w:rFonts w:cs="Arial"/>
        </w:rPr>
        <w:t xml:space="preserve"> </w:t>
      </w:r>
      <w:r w:rsidRPr="003D4C5F">
        <w:rPr>
          <w:rFonts w:cs="Arial"/>
        </w:rPr>
        <w:t>skupine</w:t>
      </w:r>
      <w:r>
        <w:rPr>
          <w:rFonts w:cs="Arial"/>
        </w:rPr>
        <w:t xml:space="preserve"> </w:t>
      </w:r>
      <w:r w:rsidRPr="003D4C5F">
        <w:rPr>
          <w:rFonts w:cs="Arial"/>
        </w:rPr>
        <w:t>korisnika</w:t>
      </w:r>
      <w:r>
        <w:rPr>
          <w:rFonts w:cs="Arial"/>
        </w:rPr>
        <w:t xml:space="preserve"> </w:t>
      </w:r>
      <w:r w:rsidRPr="003D4C5F">
        <w:rPr>
          <w:rFonts w:cs="Arial"/>
        </w:rPr>
        <w:t>programa/projekata</w:t>
      </w:r>
      <w:r>
        <w:rPr>
          <w:rFonts w:cs="Arial"/>
        </w:rPr>
        <w:t xml:space="preserve"> su u 2020. bile </w:t>
      </w:r>
      <w:r w:rsidRPr="007A4AB3">
        <w:rPr>
          <w:rFonts w:cs="Arial"/>
        </w:rPr>
        <w:t>osobe s povećanim rizikom razvoja različitih vrsta bolesti</w:t>
      </w:r>
      <w:r>
        <w:rPr>
          <w:rFonts w:cs="Arial"/>
        </w:rPr>
        <w:t xml:space="preserve">, </w:t>
      </w:r>
      <w:r w:rsidRPr="007A4AB3">
        <w:rPr>
          <w:rFonts w:cs="Arial"/>
        </w:rPr>
        <w:t>osobe s rizikom pojave malignih oboljenja</w:t>
      </w:r>
      <w:r>
        <w:rPr>
          <w:rFonts w:cs="Arial"/>
        </w:rPr>
        <w:t xml:space="preserve"> i </w:t>
      </w:r>
      <w:r w:rsidRPr="007A4AB3">
        <w:rPr>
          <w:rFonts w:cs="Arial"/>
        </w:rPr>
        <w:t>ovisnici o opojnim drogama i njihove obitelji.</w:t>
      </w:r>
    </w:p>
    <w:p w14:paraId="1AD6C527" w14:textId="77777777" w:rsidR="002062F3" w:rsidRDefault="002062F3" w:rsidP="00EC6DC1">
      <w:pPr>
        <w:pStyle w:val="ListParagraph"/>
        <w:numPr>
          <w:ilvl w:val="0"/>
          <w:numId w:val="38"/>
        </w:numPr>
        <w:spacing w:after="0" w:line="276" w:lineRule="auto"/>
        <w:ind w:left="0"/>
        <w:rPr>
          <w:rFonts w:cs="Arial"/>
        </w:rPr>
      </w:pPr>
      <w:r w:rsidRPr="00590B7A">
        <w:rPr>
          <w:rFonts w:cs="Arial"/>
          <w:b/>
          <w:color w:val="000000"/>
          <w:spacing w:val="4"/>
        </w:rPr>
        <w:t xml:space="preserve">Projekt </w:t>
      </w:r>
      <w:r w:rsidRPr="00590B7A">
        <w:rPr>
          <w:rFonts w:cs="Arial"/>
          <w:b/>
          <w:bCs/>
          <w:color w:val="000000"/>
          <w:spacing w:val="4"/>
        </w:rPr>
        <w:t>„Unapr</w:t>
      </w:r>
      <w:r>
        <w:rPr>
          <w:rFonts w:cs="Arial"/>
          <w:b/>
          <w:bCs/>
          <w:color w:val="000000"/>
          <w:spacing w:val="4"/>
        </w:rPr>
        <w:t>j</w:t>
      </w:r>
      <w:r w:rsidRPr="00590B7A">
        <w:rPr>
          <w:rFonts w:cs="Arial"/>
          <w:b/>
          <w:bCs/>
          <w:color w:val="000000"/>
          <w:spacing w:val="4"/>
        </w:rPr>
        <w:t>eđenje</w:t>
      </w:r>
      <w:r>
        <w:rPr>
          <w:rFonts w:cs="Arial"/>
          <w:b/>
          <w:bCs/>
          <w:color w:val="000000"/>
          <w:spacing w:val="4"/>
        </w:rPr>
        <w:t xml:space="preserve"> </w:t>
      </w:r>
      <w:r w:rsidRPr="003D4C5F">
        <w:rPr>
          <w:rFonts w:cs="Arial"/>
          <w:b/>
          <w:bCs/>
          <w:color w:val="000000"/>
          <w:spacing w:val="4"/>
        </w:rPr>
        <w:t>primarne</w:t>
      </w:r>
      <w:r>
        <w:rPr>
          <w:rFonts w:cs="Arial"/>
          <w:b/>
          <w:bCs/>
          <w:color w:val="000000"/>
          <w:spacing w:val="4"/>
        </w:rPr>
        <w:t xml:space="preserve"> </w:t>
      </w:r>
      <w:r w:rsidRPr="003D4C5F">
        <w:rPr>
          <w:rFonts w:cs="Arial"/>
          <w:b/>
          <w:bCs/>
          <w:color w:val="000000"/>
          <w:spacing w:val="4"/>
        </w:rPr>
        <w:t>zdravstvene</w:t>
      </w:r>
      <w:r>
        <w:rPr>
          <w:rFonts w:cs="Arial"/>
          <w:b/>
          <w:bCs/>
          <w:color w:val="000000"/>
          <w:spacing w:val="4"/>
        </w:rPr>
        <w:t xml:space="preserve"> </w:t>
      </w:r>
      <w:r w:rsidRPr="003D4C5F">
        <w:rPr>
          <w:rFonts w:cs="Arial"/>
          <w:b/>
          <w:bCs/>
          <w:color w:val="000000"/>
          <w:spacing w:val="4"/>
        </w:rPr>
        <w:t>zaštite</w:t>
      </w:r>
      <w:r>
        <w:rPr>
          <w:rFonts w:cs="Arial"/>
          <w:b/>
          <w:bCs/>
          <w:color w:val="000000"/>
          <w:spacing w:val="4"/>
        </w:rPr>
        <w:t xml:space="preserve"> </w:t>
      </w:r>
      <w:r w:rsidRPr="003D4C5F">
        <w:rPr>
          <w:rFonts w:cs="Arial"/>
          <w:b/>
          <w:bCs/>
          <w:color w:val="000000"/>
          <w:spacing w:val="4"/>
        </w:rPr>
        <w:t>na</w:t>
      </w:r>
      <w:r>
        <w:rPr>
          <w:rFonts w:cs="Arial"/>
          <w:b/>
          <w:bCs/>
          <w:color w:val="000000"/>
          <w:spacing w:val="4"/>
        </w:rPr>
        <w:t xml:space="preserve"> </w:t>
      </w:r>
      <w:r w:rsidRPr="003D4C5F">
        <w:rPr>
          <w:rFonts w:cs="Arial"/>
          <w:b/>
          <w:bCs/>
          <w:color w:val="000000"/>
          <w:spacing w:val="4"/>
        </w:rPr>
        <w:t>otocima</w:t>
      </w:r>
      <w:r>
        <w:rPr>
          <w:rFonts w:cs="Arial"/>
          <w:b/>
          <w:bCs/>
          <w:color w:val="000000"/>
          <w:spacing w:val="4"/>
        </w:rPr>
        <w:t xml:space="preserve"> PGŽ</w:t>
      </w:r>
      <w:r w:rsidRPr="003D4C5F">
        <w:rPr>
          <w:rFonts w:cs="Arial"/>
          <w:b/>
          <w:bCs/>
          <w:color w:val="000000"/>
          <w:spacing w:val="4"/>
        </w:rPr>
        <w:t>“,</w:t>
      </w:r>
      <w:r>
        <w:rPr>
          <w:rFonts w:cs="Arial"/>
          <w:color w:val="000000"/>
          <w:spacing w:val="4"/>
        </w:rPr>
        <w:t xml:space="preserve"> koji su </w:t>
      </w:r>
      <w:r w:rsidRPr="003D4C5F">
        <w:rPr>
          <w:rFonts w:cs="Arial"/>
          <w:color w:val="000000"/>
          <w:spacing w:val="4"/>
        </w:rPr>
        <w:t>provod</w:t>
      </w:r>
      <w:r>
        <w:rPr>
          <w:rFonts w:cs="Arial"/>
          <w:color w:val="000000"/>
          <w:spacing w:val="4"/>
        </w:rPr>
        <w:t xml:space="preserve">ili PGŽ </w:t>
      </w:r>
      <w:r w:rsidRPr="003D4C5F">
        <w:rPr>
          <w:rFonts w:cs="Arial"/>
          <w:color w:val="000000"/>
          <w:spacing w:val="4"/>
        </w:rPr>
        <w:t>i</w:t>
      </w:r>
      <w:r>
        <w:rPr>
          <w:rFonts w:cs="Arial"/>
          <w:color w:val="000000"/>
          <w:spacing w:val="4"/>
        </w:rPr>
        <w:t xml:space="preserve"> </w:t>
      </w:r>
      <w:r w:rsidRPr="003D4C5F">
        <w:rPr>
          <w:rFonts w:cs="Arial"/>
          <w:color w:val="000000"/>
          <w:spacing w:val="4"/>
        </w:rPr>
        <w:t>projektni</w:t>
      </w:r>
      <w:r>
        <w:rPr>
          <w:rFonts w:cs="Arial"/>
          <w:color w:val="000000"/>
          <w:spacing w:val="4"/>
        </w:rPr>
        <w:t xml:space="preserve"> </w:t>
      </w:r>
      <w:r w:rsidRPr="003D4C5F">
        <w:rPr>
          <w:rFonts w:cs="Arial"/>
          <w:color w:val="000000"/>
          <w:spacing w:val="4"/>
        </w:rPr>
        <w:t>Partner</w:t>
      </w:r>
      <w:r>
        <w:rPr>
          <w:rFonts w:cs="Arial"/>
          <w:color w:val="000000"/>
          <w:spacing w:val="4"/>
        </w:rPr>
        <w:t xml:space="preserve"> </w:t>
      </w:r>
      <w:r w:rsidRPr="003D4C5F">
        <w:rPr>
          <w:rFonts w:cs="Arial"/>
          <w:color w:val="000000"/>
          <w:spacing w:val="4"/>
        </w:rPr>
        <w:t>Dom</w:t>
      </w:r>
      <w:r>
        <w:rPr>
          <w:rFonts w:cs="Arial"/>
          <w:color w:val="000000"/>
          <w:spacing w:val="4"/>
        </w:rPr>
        <w:t xml:space="preserve"> </w:t>
      </w:r>
      <w:r w:rsidRPr="003D4C5F">
        <w:rPr>
          <w:rFonts w:cs="Arial"/>
          <w:color w:val="000000"/>
          <w:spacing w:val="4"/>
        </w:rPr>
        <w:t>zdravlja</w:t>
      </w:r>
      <w:r>
        <w:rPr>
          <w:rFonts w:cs="Arial"/>
          <w:color w:val="000000"/>
          <w:spacing w:val="4"/>
        </w:rPr>
        <w:t xml:space="preserve"> PGŽ</w:t>
      </w:r>
      <w:r w:rsidRPr="003D4C5F">
        <w:rPr>
          <w:rFonts w:cs="Arial"/>
          <w:color w:val="000000"/>
          <w:spacing w:val="4"/>
        </w:rPr>
        <w:t>.</w:t>
      </w:r>
      <w:r>
        <w:rPr>
          <w:rFonts w:cs="Arial"/>
          <w:color w:val="000000"/>
          <w:spacing w:val="4"/>
        </w:rPr>
        <w:t xml:space="preserve"> </w:t>
      </w:r>
      <w:r w:rsidRPr="003D4C5F">
        <w:rPr>
          <w:rFonts w:cs="Arial"/>
          <w:color w:val="000000"/>
          <w:spacing w:val="4"/>
        </w:rPr>
        <w:t>Ukupna</w:t>
      </w:r>
      <w:r>
        <w:rPr>
          <w:rFonts w:cs="Arial"/>
          <w:color w:val="000000"/>
          <w:spacing w:val="4"/>
        </w:rPr>
        <w:t xml:space="preserve"> </w:t>
      </w:r>
      <w:r w:rsidRPr="003D4C5F">
        <w:rPr>
          <w:rFonts w:cs="Arial"/>
          <w:color w:val="000000"/>
          <w:spacing w:val="4"/>
        </w:rPr>
        <w:t>vrijednost</w:t>
      </w:r>
      <w:r>
        <w:rPr>
          <w:rFonts w:cs="Arial"/>
          <w:color w:val="000000"/>
          <w:spacing w:val="4"/>
        </w:rPr>
        <w:t xml:space="preserve"> </w:t>
      </w:r>
      <w:r w:rsidRPr="003D4C5F">
        <w:rPr>
          <w:rFonts w:cs="Arial"/>
          <w:color w:val="000000"/>
          <w:spacing w:val="4"/>
        </w:rPr>
        <w:t>projekta</w:t>
      </w:r>
      <w:r>
        <w:rPr>
          <w:rFonts w:cs="Arial"/>
          <w:color w:val="000000"/>
          <w:spacing w:val="4"/>
        </w:rPr>
        <w:t xml:space="preserve"> je </w:t>
      </w:r>
      <w:r w:rsidRPr="003D4C5F">
        <w:rPr>
          <w:rFonts w:cs="Arial"/>
          <w:color w:val="000000"/>
          <w:spacing w:val="4"/>
        </w:rPr>
        <w:t>iznosi</w:t>
      </w:r>
      <w:r>
        <w:rPr>
          <w:rFonts w:cs="Arial"/>
          <w:color w:val="000000"/>
          <w:spacing w:val="4"/>
        </w:rPr>
        <w:t xml:space="preserve">la </w:t>
      </w:r>
      <w:r w:rsidRPr="003D4C5F">
        <w:rPr>
          <w:rFonts w:cs="Arial"/>
          <w:color w:val="000000"/>
          <w:spacing w:val="4"/>
        </w:rPr>
        <w:t>3.088.133,70</w:t>
      </w:r>
      <w:r>
        <w:rPr>
          <w:rFonts w:cs="Arial"/>
          <w:color w:val="000000"/>
          <w:spacing w:val="4"/>
        </w:rPr>
        <w:t xml:space="preserve"> </w:t>
      </w:r>
      <w:r w:rsidRPr="003D4C5F">
        <w:rPr>
          <w:rFonts w:cs="Arial"/>
          <w:color w:val="000000"/>
          <w:spacing w:val="4"/>
        </w:rPr>
        <w:t>kuna</w:t>
      </w:r>
      <w:r>
        <w:rPr>
          <w:rFonts w:cs="Arial"/>
          <w:color w:val="000000"/>
          <w:spacing w:val="4"/>
        </w:rPr>
        <w:t xml:space="preserve">, a </w:t>
      </w:r>
      <w:r w:rsidRPr="003D4C5F">
        <w:rPr>
          <w:rFonts w:cs="Arial"/>
          <w:color w:val="000000"/>
          <w:spacing w:val="4"/>
        </w:rPr>
        <w:t>EU</w:t>
      </w:r>
      <w:r>
        <w:rPr>
          <w:rFonts w:cs="Arial"/>
          <w:color w:val="000000"/>
          <w:spacing w:val="4"/>
        </w:rPr>
        <w:t xml:space="preserve"> je </w:t>
      </w:r>
      <w:r w:rsidRPr="003D4C5F">
        <w:rPr>
          <w:rFonts w:cs="Arial"/>
          <w:color w:val="000000"/>
          <w:spacing w:val="4"/>
        </w:rPr>
        <w:t>sufinancira</w:t>
      </w:r>
      <w:r>
        <w:rPr>
          <w:rFonts w:cs="Arial"/>
          <w:color w:val="000000"/>
          <w:spacing w:val="4"/>
        </w:rPr>
        <w:t xml:space="preserve">la u </w:t>
      </w:r>
      <w:r w:rsidRPr="003D4C5F">
        <w:rPr>
          <w:rFonts w:cs="Arial"/>
          <w:color w:val="000000"/>
          <w:spacing w:val="4"/>
        </w:rPr>
        <w:t>iznos</w:t>
      </w:r>
      <w:r>
        <w:rPr>
          <w:rFonts w:cs="Arial"/>
          <w:color w:val="000000"/>
          <w:spacing w:val="4"/>
        </w:rPr>
        <w:t xml:space="preserve">u od </w:t>
      </w:r>
      <w:r w:rsidRPr="003D4C5F">
        <w:rPr>
          <w:rFonts w:cs="Arial"/>
          <w:color w:val="000000"/>
          <w:spacing w:val="4"/>
        </w:rPr>
        <w:t>2.624.913,64</w:t>
      </w:r>
      <w:r>
        <w:rPr>
          <w:rFonts w:cs="Arial"/>
          <w:color w:val="000000"/>
          <w:spacing w:val="4"/>
        </w:rPr>
        <w:t xml:space="preserve"> </w:t>
      </w:r>
      <w:r w:rsidRPr="003D4C5F">
        <w:rPr>
          <w:rFonts w:cs="Arial"/>
          <w:color w:val="000000"/>
          <w:spacing w:val="4"/>
        </w:rPr>
        <w:t>kuna</w:t>
      </w:r>
      <w:r>
        <w:rPr>
          <w:rFonts w:cs="Arial"/>
          <w:color w:val="000000"/>
          <w:spacing w:val="4"/>
        </w:rPr>
        <w:t xml:space="preserve"> </w:t>
      </w:r>
      <w:r w:rsidRPr="003D4C5F">
        <w:rPr>
          <w:rFonts w:cs="Arial"/>
          <w:color w:val="000000"/>
          <w:spacing w:val="4"/>
        </w:rPr>
        <w:t>(85%)</w:t>
      </w:r>
      <w:r>
        <w:rPr>
          <w:rFonts w:cs="Arial"/>
          <w:color w:val="000000"/>
          <w:spacing w:val="4"/>
        </w:rPr>
        <w:t xml:space="preserve">. </w:t>
      </w:r>
      <w:r w:rsidRPr="003D4C5F">
        <w:rPr>
          <w:rFonts w:cs="Arial"/>
          <w:color w:val="000000"/>
          <w:spacing w:val="4"/>
        </w:rPr>
        <w:t>Razdoblje</w:t>
      </w:r>
      <w:r>
        <w:rPr>
          <w:rFonts w:cs="Arial"/>
          <w:color w:val="000000"/>
          <w:spacing w:val="4"/>
        </w:rPr>
        <w:t xml:space="preserve"> </w:t>
      </w:r>
      <w:r w:rsidRPr="003D4C5F">
        <w:rPr>
          <w:rFonts w:cs="Arial"/>
          <w:color w:val="000000"/>
          <w:spacing w:val="4"/>
        </w:rPr>
        <w:t>provedbe</w:t>
      </w:r>
      <w:r>
        <w:rPr>
          <w:rFonts w:cs="Arial"/>
          <w:color w:val="000000"/>
          <w:spacing w:val="4"/>
        </w:rPr>
        <w:t xml:space="preserve"> p</w:t>
      </w:r>
      <w:r w:rsidRPr="003D4C5F">
        <w:rPr>
          <w:rFonts w:cs="Arial"/>
          <w:color w:val="000000"/>
          <w:spacing w:val="4"/>
        </w:rPr>
        <w:t>rojekta</w:t>
      </w:r>
      <w:r>
        <w:rPr>
          <w:rFonts w:cs="Arial"/>
          <w:color w:val="000000"/>
          <w:spacing w:val="4"/>
        </w:rPr>
        <w:t xml:space="preserve"> </w:t>
      </w:r>
      <w:r w:rsidRPr="003D4C5F">
        <w:rPr>
          <w:rFonts w:cs="Arial"/>
          <w:color w:val="000000"/>
          <w:spacing w:val="4"/>
        </w:rPr>
        <w:t>je</w:t>
      </w:r>
      <w:r>
        <w:rPr>
          <w:rFonts w:cs="Arial"/>
          <w:color w:val="000000"/>
          <w:spacing w:val="4"/>
        </w:rPr>
        <w:t xml:space="preserve"> bilo </w:t>
      </w:r>
      <w:r w:rsidRPr="003D4C5F">
        <w:rPr>
          <w:rFonts w:cs="Arial"/>
          <w:color w:val="000000"/>
          <w:spacing w:val="4"/>
        </w:rPr>
        <w:t>36</w:t>
      </w:r>
      <w:r>
        <w:rPr>
          <w:rFonts w:cs="Arial"/>
          <w:color w:val="000000"/>
          <w:spacing w:val="4"/>
        </w:rPr>
        <w:t xml:space="preserve"> </w:t>
      </w:r>
      <w:r w:rsidRPr="003D4C5F">
        <w:rPr>
          <w:rFonts w:cs="Arial"/>
          <w:color w:val="000000"/>
          <w:spacing w:val="4"/>
        </w:rPr>
        <w:t>mjeseci,</w:t>
      </w:r>
      <w:r>
        <w:rPr>
          <w:rFonts w:cs="Arial"/>
          <w:color w:val="000000"/>
          <w:spacing w:val="4"/>
        </w:rPr>
        <w:t xml:space="preserve"> </w:t>
      </w:r>
      <w:r w:rsidRPr="003D4C5F">
        <w:rPr>
          <w:rFonts w:cs="Arial"/>
          <w:color w:val="000000"/>
          <w:spacing w:val="4"/>
        </w:rPr>
        <w:t>odnosno</w:t>
      </w:r>
      <w:r>
        <w:rPr>
          <w:rFonts w:cs="Arial"/>
          <w:color w:val="000000"/>
          <w:spacing w:val="4"/>
        </w:rPr>
        <w:t xml:space="preserve"> </w:t>
      </w:r>
      <w:r w:rsidRPr="003D4C5F">
        <w:rPr>
          <w:rFonts w:cs="Arial"/>
          <w:color w:val="000000"/>
          <w:spacing w:val="4"/>
        </w:rPr>
        <w:t>od</w:t>
      </w:r>
      <w:r>
        <w:rPr>
          <w:rFonts w:cs="Arial"/>
          <w:color w:val="000000"/>
          <w:spacing w:val="4"/>
        </w:rPr>
        <w:t xml:space="preserve"> </w:t>
      </w:r>
      <w:r w:rsidRPr="003D4C5F">
        <w:rPr>
          <w:rFonts w:cs="Arial"/>
          <w:color w:val="000000"/>
          <w:spacing w:val="4"/>
        </w:rPr>
        <w:t>1.</w:t>
      </w:r>
      <w:r>
        <w:rPr>
          <w:rFonts w:cs="Arial"/>
          <w:color w:val="000000"/>
          <w:spacing w:val="4"/>
        </w:rPr>
        <w:t xml:space="preserve"> </w:t>
      </w:r>
      <w:r w:rsidRPr="003D4C5F">
        <w:rPr>
          <w:rFonts w:cs="Arial"/>
          <w:color w:val="000000"/>
          <w:spacing w:val="4"/>
        </w:rPr>
        <w:t>listopada</w:t>
      </w:r>
      <w:r>
        <w:rPr>
          <w:rFonts w:cs="Arial"/>
          <w:color w:val="000000"/>
          <w:spacing w:val="4"/>
        </w:rPr>
        <w:t xml:space="preserve"> </w:t>
      </w:r>
      <w:r w:rsidRPr="003D4C5F">
        <w:rPr>
          <w:rFonts w:cs="Arial"/>
          <w:color w:val="000000"/>
          <w:spacing w:val="4"/>
        </w:rPr>
        <w:t>2017.</w:t>
      </w:r>
      <w:r>
        <w:rPr>
          <w:rFonts w:cs="Arial"/>
          <w:color w:val="000000"/>
          <w:spacing w:val="4"/>
        </w:rPr>
        <w:t xml:space="preserve"> </w:t>
      </w:r>
      <w:r w:rsidRPr="003D4C5F">
        <w:rPr>
          <w:rFonts w:cs="Arial"/>
          <w:color w:val="000000"/>
          <w:spacing w:val="4"/>
        </w:rPr>
        <w:t>godine</w:t>
      </w:r>
      <w:r>
        <w:rPr>
          <w:rFonts w:cs="Arial"/>
          <w:color w:val="000000"/>
          <w:spacing w:val="4"/>
        </w:rPr>
        <w:t xml:space="preserve"> </w:t>
      </w:r>
      <w:r w:rsidRPr="003D4C5F">
        <w:rPr>
          <w:rFonts w:cs="Arial"/>
          <w:color w:val="000000"/>
          <w:spacing w:val="4"/>
        </w:rPr>
        <w:t>do</w:t>
      </w:r>
      <w:r>
        <w:rPr>
          <w:rFonts w:cs="Arial"/>
          <w:color w:val="000000"/>
          <w:spacing w:val="4"/>
        </w:rPr>
        <w:t xml:space="preserve"> </w:t>
      </w:r>
      <w:r w:rsidRPr="003D4C5F">
        <w:rPr>
          <w:rFonts w:cs="Arial"/>
          <w:color w:val="000000"/>
          <w:spacing w:val="4"/>
        </w:rPr>
        <w:t>1.</w:t>
      </w:r>
      <w:r>
        <w:rPr>
          <w:rFonts w:cs="Arial"/>
          <w:color w:val="000000"/>
          <w:spacing w:val="4"/>
        </w:rPr>
        <w:t xml:space="preserve"> </w:t>
      </w:r>
      <w:r w:rsidRPr="003D4C5F">
        <w:rPr>
          <w:rFonts w:cs="Arial"/>
          <w:color w:val="000000"/>
          <w:spacing w:val="4"/>
        </w:rPr>
        <w:t>listopada</w:t>
      </w:r>
      <w:r>
        <w:rPr>
          <w:rFonts w:cs="Arial"/>
          <w:color w:val="000000"/>
          <w:spacing w:val="4"/>
        </w:rPr>
        <w:t xml:space="preserve"> </w:t>
      </w:r>
      <w:r w:rsidRPr="003D4C5F">
        <w:rPr>
          <w:rFonts w:cs="Arial"/>
          <w:color w:val="000000"/>
          <w:spacing w:val="4"/>
        </w:rPr>
        <w:t>2020</w:t>
      </w:r>
      <w:r>
        <w:rPr>
          <w:rFonts w:cs="Arial"/>
          <w:color w:val="000000"/>
          <w:spacing w:val="4"/>
        </w:rPr>
        <w:t xml:space="preserve">. </w:t>
      </w:r>
      <w:r w:rsidRPr="003D4C5F">
        <w:rPr>
          <w:rFonts w:cs="Arial"/>
          <w:color w:val="000000"/>
          <w:spacing w:val="4"/>
        </w:rPr>
        <w:t>godine.</w:t>
      </w:r>
      <w:r>
        <w:rPr>
          <w:rStyle w:val="FootnoteReference"/>
          <w:rFonts w:cs="Arial"/>
        </w:rPr>
        <w:footnoteReference w:id="241"/>
      </w:r>
      <w:r>
        <w:rPr>
          <w:rFonts w:cs="Arial"/>
        </w:rPr>
        <w:t xml:space="preserve"> </w:t>
      </w:r>
      <w:r w:rsidRPr="003D4C5F">
        <w:rPr>
          <w:rFonts w:cs="Arial"/>
        </w:rPr>
        <w:t>Cilj</w:t>
      </w:r>
      <w:r>
        <w:rPr>
          <w:rFonts w:cs="Arial"/>
        </w:rPr>
        <w:t xml:space="preserve"> </w:t>
      </w:r>
      <w:r w:rsidRPr="003D4C5F">
        <w:rPr>
          <w:rFonts w:cs="Arial"/>
        </w:rPr>
        <w:t>ovog</w:t>
      </w:r>
      <w:r>
        <w:rPr>
          <w:rFonts w:cs="Arial"/>
        </w:rPr>
        <w:t xml:space="preserve"> </w:t>
      </w:r>
      <w:r w:rsidRPr="003D4C5F">
        <w:rPr>
          <w:rFonts w:cs="Arial"/>
        </w:rPr>
        <w:t>projekta</w:t>
      </w:r>
      <w:r>
        <w:rPr>
          <w:rFonts w:cs="Arial"/>
        </w:rPr>
        <w:t xml:space="preserve"> </w:t>
      </w:r>
      <w:r w:rsidRPr="003D4C5F">
        <w:rPr>
          <w:rFonts w:cs="Arial"/>
        </w:rPr>
        <w:t>je</w:t>
      </w:r>
      <w:r>
        <w:rPr>
          <w:rFonts w:cs="Arial"/>
        </w:rPr>
        <w:t xml:space="preserve"> bio </w:t>
      </w:r>
      <w:r w:rsidRPr="003D4C5F">
        <w:rPr>
          <w:rFonts w:cs="Arial"/>
        </w:rPr>
        <w:t>unapređenje</w:t>
      </w:r>
      <w:r>
        <w:rPr>
          <w:rFonts w:cs="Arial"/>
        </w:rPr>
        <w:t xml:space="preserve"> </w:t>
      </w:r>
      <w:r w:rsidRPr="003D4C5F">
        <w:rPr>
          <w:rFonts w:cs="Arial"/>
        </w:rPr>
        <w:t>primarne</w:t>
      </w:r>
      <w:r>
        <w:rPr>
          <w:rFonts w:cs="Arial"/>
        </w:rPr>
        <w:t xml:space="preserve"> </w:t>
      </w:r>
      <w:r w:rsidRPr="003D4C5F">
        <w:rPr>
          <w:rFonts w:cs="Arial"/>
        </w:rPr>
        <w:t>zdravstvene</w:t>
      </w:r>
      <w:r>
        <w:rPr>
          <w:rFonts w:cs="Arial"/>
        </w:rPr>
        <w:t xml:space="preserve"> </w:t>
      </w:r>
      <w:r w:rsidRPr="003D4C5F">
        <w:rPr>
          <w:rFonts w:cs="Arial"/>
        </w:rPr>
        <w:t>zaštite</w:t>
      </w:r>
      <w:r>
        <w:rPr>
          <w:rFonts w:cs="Arial"/>
        </w:rPr>
        <w:t xml:space="preserve"> </w:t>
      </w:r>
      <w:r w:rsidRPr="003D4C5F">
        <w:rPr>
          <w:rFonts w:cs="Arial"/>
        </w:rPr>
        <w:t>stanovništva</w:t>
      </w:r>
      <w:r>
        <w:rPr>
          <w:rFonts w:cs="Arial"/>
        </w:rPr>
        <w:t xml:space="preserve"> </w:t>
      </w:r>
      <w:r w:rsidRPr="003D4C5F">
        <w:rPr>
          <w:rFonts w:cs="Arial"/>
        </w:rPr>
        <w:t>poboljšanjem</w:t>
      </w:r>
      <w:r>
        <w:rPr>
          <w:rFonts w:cs="Arial"/>
        </w:rPr>
        <w:t xml:space="preserve"> </w:t>
      </w:r>
      <w:r w:rsidRPr="003D4C5F">
        <w:rPr>
          <w:rFonts w:cs="Arial"/>
        </w:rPr>
        <w:t>dostupnosti</w:t>
      </w:r>
      <w:r>
        <w:rPr>
          <w:rFonts w:cs="Arial"/>
        </w:rPr>
        <w:t xml:space="preserve"> </w:t>
      </w:r>
      <w:r w:rsidRPr="003D4C5F">
        <w:rPr>
          <w:rFonts w:cs="Arial"/>
        </w:rPr>
        <w:t>i</w:t>
      </w:r>
      <w:r>
        <w:rPr>
          <w:rFonts w:cs="Arial"/>
        </w:rPr>
        <w:t xml:space="preserve"> </w:t>
      </w:r>
      <w:r w:rsidRPr="003D4C5F">
        <w:rPr>
          <w:rFonts w:cs="Arial"/>
        </w:rPr>
        <w:t>kvalitete</w:t>
      </w:r>
      <w:r>
        <w:rPr>
          <w:rFonts w:cs="Arial"/>
        </w:rPr>
        <w:t xml:space="preserve"> </w:t>
      </w:r>
      <w:r w:rsidRPr="003D4C5F">
        <w:rPr>
          <w:rFonts w:cs="Arial"/>
        </w:rPr>
        <w:t>zdravstvenih</w:t>
      </w:r>
      <w:r>
        <w:rPr>
          <w:rFonts w:cs="Arial"/>
        </w:rPr>
        <w:t xml:space="preserve"> </w:t>
      </w:r>
      <w:r w:rsidRPr="003D4C5F">
        <w:rPr>
          <w:rFonts w:cs="Arial"/>
        </w:rPr>
        <w:t>usluga</w:t>
      </w:r>
      <w:r>
        <w:rPr>
          <w:rFonts w:cs="Arial"/>
        </w:rPr>
        <w:t xml:space="preserve"> </w:t>
      </w:r>
      <w:r w:rsidRPr="003D4C5F">
        <w:rPr>
          <w:rFonts w:cs="Arial"/>
        </w:rPr>
        <w:t>(pedijatrijskih,</w:t>
      </w:r>
      <w:r>
        <w:rPr>
          <w:rFonts w:cs="Arial"/>
        </w:rPr>
        <w:t xml:space="preserve"> </w:t>
      </w:r>
      <w:r w:rsidRPr="003D4C5F">
        <w:rPr>
          <w:rFonts w:cs="Arial"/>
        </w:rPr>
        <w:t>oftalmoloških,</w:t>
      </w:r>
      <w:r>
        <w:rPr>
          <w:rFonts w:cs="Arial"/>
        </w:rPr>
        <w:t xml:space="preserve"> </w:t>
      </w:r>
      <w:r w:rsidRPr="003D4C5F">
        <w:rPr>
          <w:rFonts w:cs="Arial"/>
        </w:rPr>
        <w:t>stomatoloških,</w:t>
      </w:r>
      <w:r>
        <w:rPr>
          <w:rFonts w:cs="Arial"/>
        </w:rPr>
        <w:t xml:space="preserve"> </w:t>
      </w:r>
      <w:r w:rsidRPr="003D4C5F">
        <w:rPr>
          <w:rFonts w:cs="Arial"/>
        </w:rPr>
        <w:t>internističkih,</w:t>
      </w:r>
      <w:r>
        <w:rPr>
          <w:rFonts w:cs="Arial"/>
        </w:rPr>
        <w:t xml:space="preserve"> </w:t>
      </w:r>
      <w:r w:rsidRPr="003D4C5F">
        <w:rPr>
          <w:rFonts w:cs="Arial"/>
        </w:rPr>
        <w:t>UTZ</w:t>
      </w:r>
      <w:r>
        <w:rPr>
          <w:rFonts w:cs="Arial"/>
        </w:rPr>
        <w:t xml:space="preserve"> </w:t>
      </w:r>
      <w:r w:rsidRPr="003D4C5F">
        <w:rPr>
          <w:rFonts w:cs="Arial"/>
        </w:rPr>
        <w:t>i</w:t>
      </w:r>
      <w:r>
        <w:rPr>
          <w:rFonts w:cs="Arial"/>
        </w:rPr>
        <w:t xml:space="preserve"> </w:t>
      </w:r>
      <w:r w:rsidRPr="003D4C5F">
        <w:rPr>
          <w:rFonts w:cs="Arial"/>
        </w:rPr>
        <w:t>RTG</w:t>
      </w:r>
      <w:r>
        <w:rPr>
          <w:rFonts w:cs="Arial"/>
        </w:rPr>
        <w:t xml:space="preserve"> </w:t>
      </w:r>
      <w:r w:rsidRPr="003D4C5F">
        <w:rPr>
          <w:rFonts w:cs="Arial"/>
        </w:rPr>
        <w:t>dijagnostike,</w:t>
      </w:r>
      <w:r>
        <w:rPr>
          <w:rFonts w:cs="Arial"/>
        </w:rPr>
        <w:t xml:space="preserve"> </w:t>
      </w:r>
      <w:r w:rsidRPr="003D4C5F">
        <w:rPr>
          <w:rFonts w:cs="Arial"/>
        </w:rPr>
        <w:t>te</w:t>
      </w:r>
      <w:r>
        <w:rPr>
          <w:rFonts w:cs="Arial"/>
        </w:rPr>
        <w:t xml:space="preserve"> </w:t>
      </w:r>
      <w:r w:rsidRPr="003D4C5F">
        <w:rPr>
          <w:rFonts w:cs="Arial"/>
        </w:rPr>
        <w:t>opće/obiteljske</w:t>
      </w:r>
      <w:r>
        <w:rPr>
          <w:rFonts w:cs="Arial"/>
        </w:rPr>
        <w:t xml:space="preserve"> </w:t>
      </w:r>
      <w:r w:rsidRPr="003D4C5F">
        <w:rPr>
          <w:rFonts w:cs="Arial"/>
        </w:rPr>
        <w:t>medicine)</w:t>
      </w:r>
      <w:r>
        <w:rPr>
          <w:rFonts w:cs="Arial"/>
        </w:rPr>
        <w:t xml:space="preserve"> </w:t>
      </w:r>
      <w:r w:rsidRPr="003D4C5F">
        <w:rPr>
          <w:rFonts w:cs="Arial"/>
        </w:rPr>
        <w:t>u</w:t>
      </w:r>
      <w:r>
        <w:rPr>
          <w:rFonts w:cs="Arial"/>
        </w:rPr>
        <w:t xml:space="preserve"> </w:t>
      </w:r>
      <w:r w:rsidRPr="003D4C5F">
        <w:rPr>
          <w:rFonts w:cs="Arial"/>
        </w:rPr>
        <w:t>Domovima</w:t>
      </w:r>
      <w:r>
        <w:rPr>
          <w:rFonts w:cs="Arial"/>
        </w:rPr>
        <w:t xml:space="preserve"> </w:t>
      </w:r>
      <w:r w:rsidRPr="003D4C5F">
        <w:rPr>
          <w:rFonts w:cs="Arial"/>
        </w:rPr>
        <w:t>zdravlja</w:t>
      </w:r>
      <w:r>
        <w:rPr>
          <w:rFonts w:cs="Arial"/>
        </w:rPr>
        <w:t xml:space="preserve"> </w:t>
      </w:r>
      <w:r w:rsidRPr="003D4C5F">
        <w:rPr>
          <w:rFonts w:cs="Arial"/>
        </w:rPr>
        <w:t>na</w:t>
      </w:r>
      <w:r>
        <w:rPr>
          <w:rFonts w:cs="Arial"/>
        </w:rPr>
        <w:t xml:space="preserve"> </w:t>
      </w:r>
      <w:r w:rsidRPr="003D4C5F">
        <w:rPr>
          <w:rFonts w:cs="Arial"/>
        </w:rPr>
        <w:t>otocima</w:t>
      </w:r>
      <w:r>
        <w:rPr>
          <w:rFonts w:cs="Arial"/>
        </w:rPr>
        <w:t xml:space="preserve"> </w:t>
      </w:r>
      <w:r w:rsidRPr="003D4C5F">
        <w:rPr>
          <w:rFonts w:cs="Arial"/>
        </w:rPr>
        <w:t>Krku,</w:t>
      </w:r>
      <w:r>
        <w:rPr>
          <w:rFonts w:cs="Arial"/>
        </w:rPr>
        <w:t xml:space="preserve"> </w:t>
      </w:r>
      <w:r w:rsidRPr="003D4C5F">
        <w:rPr>
          <w:rFonts w:cs="Arial"/>
        </w:rPr>
        <w:t>Lošinju,</w:t>
      </w:r>
      <w:r>
        <w:rPr>
          <w:rFonts w:cs="Arial"/>
        </w:rPr>
        <w:t xml:space="preserve"> </w:t>
      </w:r>
      <w:r w:rsidRPr="003D4C5F">
        <w:rPr>
          <w:rFonts w:cs="Arial"/>
        </w:rPr>
        <w:t>Cresu</w:t>
      </w:r>
      <w:r>
        <w:rPr>
          <w:rFonts w:cs="Arial"/>
        </w:rPr>
        <w:t xml:space="preserve"> </w:t>
      </w:r>
      <w:r w:rsidRPr="003D4C5F">
        <w:rPr>
          <w:rFonts w:cs="Arial"/>
        </w:rPr>
        <w:t>i</w:t>
      </w:r>
      <w:r>
        <w:rPr>
          <w:rFonts w:cs="Arial"/>
        </w:rPr>
        <w:t xml:space="preserve"> </w:t>
      </w:r>
      <w:r w:rsidRPr="003D4C5F">
        <w:rPr>
          <w:rFonts w:cs="Arial"/>
        </w:rPr>
        <w:t>Rabu.</w:t>
      </w:r>
      <w:r>
        <w:rPr>
          <w:rFonts w:cs="Arial"/>
        </w:rPr>
        <w:t xml:space="preserve"> </w:t>
      </w:r>
      <w:r w:rsidRPr="003D4C5F">
        <w:rPr>
          <w:rFonts w:cs="Arial"/>
        </w:rPr>
        <w:t>Projekt</w:t>
      </w:r>
      <w:r>
        <w:rPr>
          <w:rFonts w:cs="Arial"/>
        </w:rPr>
        <w:t xml:space="preserve"> </w:t>
      </w:r>
      <w:r w:rsidRPr="003D4C5F">
        <w:rPr>
          <w:rFonts w:cs="Arial"/>
        </w:rPr>
        <w:t>će</w:t>
      </w:r>
      <w:r>
        <w:rPr>
          <w:rFonts w:cs="Arial"/>
        </w:rPr>
        <w:t xml:space="preserve"> </w:t>
      </w:r>
      <w:r w:rsidRPr="003D4C5F">
        <w:rPr>
          <w:rFonts w:cs="Arial"/>
        </w:rPr>
        <w:t>se</w:t>
      </w:r>
      <w:r>
        <w:rPr>
          <w:rFonts w:cs="Arial"/>
        </w:rPr>
        <w:t xml:space="preserve"> </w:t>
      </w:r>
      <w:r w:rsidRPr="003D4C5F">
        <w:rPr>
          <w:rFonts w:cs="Arial"/>
        </w:rPr>
        <w:t>realizirati</w:t>
      </w:r>
      <w:r>
        <w:rPr>
          <w:rFonts w:cs="Arial"/>
        </w:rPr>
        <w:t xml:space="preserve"> </w:t>
      </w:r>
      <w:r w:rsidRPr="003D4C5F">
        <w:rPr>
          <w:rFonts w:cs="Arial"/>
        </w:rPr>
        <w:t>obnovom</w:t>
      </w:r>
      <w:r>
        <w:rPr>
          <w:rFonts w:cs="Arial"/>
        </w:rPr>
        <w:t xml:space="preserve"> </w:t>
      </w:r>
      <w:r w:rsidRPr="003D4C5F">
        <w:rPr>
          <w:rFonts w:cs="Arial"/>
        </w:rPr>
        <w:t>postojeće</w:t>
      </w:r>
      <w:r>
        <w:rPr>
          <w:rFonts w:cs="Arial"/>
        </w:rPr>
        <w:t xml:space="preserve"> </w:t>
      </w:r>
      <w:r w:rsidRPr="003D4C5F">
        <w:rPr>
          <w:rFonts w:cs="Arial"/>
        </w:rPr>
        <w:t>(RTG</w:t>
      </w:r>
      <w:r>
        <w:rPr>
          <w:rFonts w:cs="Arial"/>
        </w:rPr>
        <w:t xml:space="preserve"> </w:t>
      </w:r>
      <w:r w:rsidRPr="003D4C5F">
        <w:rPr>
          <w:rFonts w:cs="Arial"/>
        </w:rPr>
        <w:t>uređaj</w:t>
      </w:r>
      <w:r>
        <w:rPr>
          <w:rFonts w:cs="Arial"/>
        </w:rPr>
        <w:t xml:space="preserve"> </w:t>
      </w:r>
      <w:r w:rsidRPr="003D4C5F">
        <w:rPr>
          <w:rFonts w:cs="Arial"/>
        </w:rPr>
        <w:t>na</w:t>
      </w:r>
      <w:r>
        <w:rPr>
          <w:rFonts w:cs="Arial"/>
        </w:rPr>
        <w:t xml:space="preserve"> </w:t>
      </w:r>
      <w:r w:rsidRPr="003D4C5F">
        <w:rPr>
          <w:rFonts w:cs="Arial"/>
        </w:rPr>
        <w:t>Krku,</w:t>
      </w:r>
      <w:r>
        <w:rPr>
          <w:rFonts w:cs="Arial"/>
        </w:rPr>
        <w:t xml:space="preserve"> </w:t>
      </w:r>
      <w:r w:rsidRPr="003D4C5F">
        <w:rPr>
          <w:rFonts w:cs="Arial"/>
        </w:rPr>
        <w:t>stomatološka</w:t>
      </w:r>
      <w:r>
        <w:rPr>
          <w:rFonts w:cs="Arial"/>
        </w:rPr>
        <w:t xml:space="preserve"> </w:t>
      </w:r>
      <w:r w:rsidRPr="003D4C5F">
        <w:rPr>
          <w:rFonts w:cs="Arial"/>
        </w:rPr>
        <w:t>oprema</w:t>
      </w:r>
      <w:r>
        <w:rPr>
          <w:rFonts w:cs="Arial"/>
        </w:rPr>
        <w:t xml:space="preserve"> </w:t>
      </w:r>
      <w:r w:rsidRPr="003D4C5F">
        <w:rPr>
          <w:rFonts w:cs="Arial"/>
        </w:rPr>
        <w:t>na</w:t>
      </w:r>
      <w:r>
        <w:rPr>
          <w:rFonts w:cs="Arial"/>
        </w:rPr>
        <w:t xml:space="preserve"> </w:t>
      </w:r>
      <w:r w:rsidRPr="003D4C5F">
        <w:rPr>
          <w:rFonts w:cs="Arial"/>
        </w:rPr>
        <w:t>Krku,</w:t>
      </w:r>
      <w:r>
        <w:rPr>
          <w:rFonts w:cs="Arial"/>
        </w:rPr>
        <w:t xml:space="preserve"> </w:t>
      </w:r>
      <w:r w:rsidRPr="003D4C5F">
        <w:rPr>
          <w:rFonts w:cs="Arial"/>
        </w:rPr>
        <w:t>Vrbniku</w:t>
      </w:r>
      <w:r>
        <w:rPr>
          <w:rFonts w:cs="Arial"/>
        </w:rPr>
        <w:t xml:space="preserve"> </w:t>
      </w:r>
      <w:r w:rsidRPr="003D4C5F">
        <w:rPr>
          <w:rFonts w:cs="Arial"/>
        </w:rPr>
        <w:t>i</w:t>
      </w:r>
      <w:r>
        <w:rPr>
          <w:rFonts w:cs="Arial"/>
        </w:rPr>
        <w:t xml:space="preserve"> </w:t>
      </w:r>
      <w:r w:rsidRPr="003D4C5F">
        <w:rPr>
          <w:rFonts w:cs="Arial"/>
        </w:rPr>
        <w:t>Rabu</w:t>
      </w:r>
      <w:r>
        <w:rPr>
          <w:rFonts w:cs="Arial"/>
        </w:rPr>
        <w:t xml:space="preserve"> </w:t>
      </w:r>
      <w:r w:rsidRPr="003D4C5F">
        <w:rPr>
          <w:rFonts w:cs="Arial"/>
        </w:rPr>
        <w:t>te</w:t>
      </w:r>
      <w:r>
        <w:rPr>
          <w:rFonts w:cs="Arial"/>
        </w:rPr>
        <w:t xml:space="preserve"> </w:t>
      </w:r>
      <w:r w:rsidRPr="003D4C5F">
        <w:rPr>
          <w:rFonts w:cs="Arial"/>
        </w:rPr>
        <w:t>opća</w:t>
      </w:r>
      <w:r>
        <w:rPr>
          <w:rFonts w:cs="Arial"/>
        </w:rPr>
        <w:t xml:space="preserve"> </w:t>
      </w:r>
      <w:r w:rsidRPr="003D4C5F">
        <w:rPr>
          <w:rFonts w:cs="Arial"/>
        </w:rPr>
        <w:t>oprema</w:t>
      </w:r>
      <w:r>
        <w:rPr>
          <w:rFonts w:cs="Arial"/>
        </w:rPr>
        <w:t xml:space="preserve"> </w:t>
      </w:r>
      <w:r w:rsidRPr="003D4C5F">
        <w:rPr>
          <w:rFonts w:cs="Arial"/>
        </w:rPr>
        <w:t>na</w:t>
      </w:r>
      <w:r>
        <w:rPr>
          <w:rFonts w:cs="Arial"/>
        </w:rPr>
        <w:t xml:space="preserve"> </w:t>
      </w:r>
      <w:r w:rsidRPr="003D4C5F">
        <w:rPr>
          <w:rFonts w:cs="Arial"/>
        </w:rPr>
        <w:t>Krku,</w:t>
      </w:r>
      <w:r>
        <w:rPr>
          <w:rFonts w:cs="Arial"/>
        </w:rPr>
        <w:t xml:space="preserve"> </w:t>
      </w:r>
      <w:r w:rsidRPr="003D4C5F">
        <w:rPr>
          <w:rFonts w:cs="Arial"/>
        </w:rPr>
        <w:t>Lošinju</w:t>
      </w:r>
      <w:r>
        <w:rPr>
          <w:rFonts w:cs="Arial"/>
        </w:rPr>
        <w:t xml:space="preserve"> </w:t>
      </w:r>
      <w:r w:rsidRPr="003D4C5F">
        <w:rPr>
          <w:rFonts w:cs="Arial"/>
        </w:rPr>
        <w:t>i</w:t>
      </w:r>
      <w:r>
        <w:rPr>
          <w:rFonts w:cs="Arial"/>
        </w:rPr>
        <w:t xml:space="preserve"> </w:t>
      </w:r>
      <w:r w:rsidRPr="003D4C5F">
        <w:rPr>
          <w:rFonts w:cs="Arial"/>
        </w:rPr>
        <w:t>Rabu)</w:t>
      </w:r>
      <w:r>
        <w:rPr>
          <w:rFonts w:cs="Arial"/>
        </w:rPr>
        <w:t xml:space="preserve"> </w:t>
      </w:r>
      <w:r w:rsidRPr="003D4C5F">
        <w:rPr>
          <w:rFonts w:cs="Arial"/>
        </w:rPr>
        <w:t>i</w:t>
      </w:r>
      <w:r>
        <w:rPr>
          <w:rFonts w:cs="Arial"/>
        </w:rPr>
        <w:t xml:space="preserve"> </w:t>
      </w:r>
      <w:r w:rsidRPr="003D4C5F">
        <w:rPr>
          <w:rFonts w:cs="Arial"/>
        </w:rPr>
        <w:t>nabavom</w:t>
      </w:r>
      <w:r>
        <w:rPr>
          <w:rFonts w:cs="Arial"/>
        </w:rPr>
        <w:t xml:space="preserve"> </w:t>
      </w:r>
      <w:r w:rsidRPr="003D4C5F">
        <w:rPr>
          <w:rFonts w:cs="Arial"/>
        </w:rPr>
        <w:t>nove</w:t>
      </w:r>
      <w:r>
        <w:rPr>
          <w:rFonts w:cs="Arial"/>
        </w:rPr>
        <w:t xml:space="preserve"> </w:t>
      </w:r>
      <w:r w:rsidRPr="003D4C5F">
        <w:rPr>
          <w:rFonts w:cs="Arial"/>
        </w:rPr>
        <w:t>opreme,</w:t>
      </w:r>
      <w:r>
        <w:rPr>
          <w:rFonts w:cs="Arial"/>
        </w:rPr>
        <w:t xml:space="preserve"> </w:t>
      </w:r>
      <w:r w:rsidRPr="003D4C5F">
        <w:rPr>
          <w:rFonts w:cs="Arial"/>
        </w:rPr>
        <w:t>a</w:t>
      </w:r>
      <w:r>
        <w:rPr>
          <w:rFonts w:cs="Arial"/>
        </w:rPr>
        <w:t xml:space="preserve"> </w:t>
      </w:r>
      <w:r w:rsidRPr="003D4C5F">
        <w:rPr>
          <w:rFonts w:cs="Arial"/>
        </w:rPr>
        <w:t>time</w:t>
      </w:r>
      <w:r>
        <w:rPr>
          <w:rFonts w:cs="Arial"/>
        </w:rPr>
        <w:t xml:space="preserve"> </w:t>
      </w:r>
      <w:r w:rsidRPr="003D4C5F">
        <w:rPr>
          <w:rFonts w:cs="Arial"/>
        </w:rPr>
        <w:t>i</w:t>
      </w:r>
      <w:r>
        <w:rPr>
          <w:rFonts w:cs="Arial"/>
        </w:rPr>
        <w:t xml:space="preserve"> </w:t>
      </w:r>
      <w:r w:rsidRPr="003D4C5F">
        <w:rPr>
          <w:rFonts w:cs="Arial"/>
        </w:rPr>
        <w:t>usluga</w:t>
      </w:r>
      <w:r>
        <w:rPr>
          <w:rFonts w:cs="Arial"/>
        </w:rPr>
        <w:t xml:space="preserve"> </w:t>
      </w:r>
      <w:r w:rsidRPr="003D4C5F">
        <w:rPr>
          <w:rFonts w:cs="Arial"/>
        </w:rPr>
        <w:t>(ultrazvuk</w:t>
      </w:r>
      <w:r>
        <w:rPr>
          <w:rFonts w:cs="Arial"/>
        </w:rPr>
        <w:t xml:space="preserve"> </w:t>
      </w:r>
      <w:r w:rsidRPr="003D4C5F">
        <w:rPr>
          <w:rFonts w:cs="Arial"/>
        </w:rPr>
        <w:t>na</w:t>
      </w:r>
      <w:r>
        <w:rPr>
          <w:rFonts w:cs="Arial"/>
        </w:rPr>
        <w:t xml:space="preserve"> </w:t>
      </w:r>
      <w:r w:rsidRPr="003D4C5F">
        <w:rPr>
          <w:rFonts w:cs="Arial"/>
        </w:rPr>
        <w:t>Krku</w:t>
      </w:r>
      <w:r>
        <w:rPr>
          <w:rFonts w:cs="Arial"/>
        </w:rPr>
        <w:t xml:space="preserve"> </w:t>
      </w:r>
      <w:r w:rsidRPr="003D4C5F">
        <w:rPr>
          <w:rFonts w:cs="Arial"/>
        </w:rPr>
        <w:t>i</w:t>
      </w:r>
      <w:r>
        <w:rPr>
          <w:rFonts w:cs="Arial"/>
        </w:rPr>
        <w:t xml:space="preserve"> </w:t>
      </w:r>
      <w:r w:rsidRPr="003D4C5F">
        <w:rPr>
          <w:rFonts w:cs="Arial"/>
        </w:rPr>
        <w:t>Cresu,</w:t>
      </w:r>
      <w:r>
        <w:rPr>
          <w:rFonts w:cs="Arial"/>
        </w:rPr>
        <w:t xml:space="preserve"> </w:t>
      </w:r>
      <w:r w:rsidRPr="003D4C5F">
        <w:rPr>
          <w:rFonts w:cs="Arial"/>
        </w:rPr>
        <w:t>oftalmološka</w:t>
      </w:r>
      <w:r>
        <w:rPr>
          <w:rFonts w:cs="Arial"/>
        </w:rPr>
        <w:t xml:space="preserve"> </w:t>
      </w:r>
      <w:r w:rsidRPr="003D4C5F">
        <w:rPr>
          <w:rFonts w:cs="Arial"/>
        </w:rPr>
        <w:t>oprema</w:t>
      </w:r>
      <w:r>
        <w:rPr>
          <w:rFonts w:cs="Arial"/>
        </w:rPr>
        <w:t xml:space="preserve"> </w:t>
      </w:r>
      <w:r w:rsidRPr="003D4C5F">
        <w:rPr>
          <w:rFonts w:cs="Arial"/>
        </w:rPr>
        <w:t>na</w:t>
      </w:r>
      <w:r>
        <w:rPr>
          <w:rFonts w:cs="Arial"/>
        </w:rPr>
        <w:t xml:space="preserve"> </w:t>
      </w:r>
      <w:r w:rsidRPr="003D4C5F">
        <w:rPr>
          <w:rFonts w:cs="Arial"/>
        </w:rPr>
        <w:t>Krku</w:t>
      </w:r>
      <w:r>
        <w:rPr>
          <w:rFonts w:cs="Arial"/>
        </w:rPr>
        <w:t xml:space="preserve"> </w:t>
      </w:r>
      <w:r w:rsidRPr="003D4C5F">
        <w:rPr>
          <w:rFonts w:cs="Arial"/>
        </w:rPr>
        <w:t>i</w:t>
      </w:r>
      <w:r>
        <w:rPr>
          <w:rFonts w:cs="Arial"/>
        </w:rPr>
        <w:t xml:space="preserve"> </w:t>
      </w:r>
      <w:r w:rsidRPr="003D4C5F">
        <w:rPr>
          <w:rFonts w:cs="Arial"/>
        </w:rPr>
        <w:t>Rabu,</w:t>
      </w:r>
      <w:r>
        <w:rPr>
          <w:rFonts w:cs="Arial"/>
        </w:rPr>
        <w:t xml:space="preserve"> </w:t>
      </w:r>
      <w:r w:rsidRPr="003D4C5F">
        <w:rPr>
          <w:rFonts w:cs="Arial"/>
        </w:rPr>
        <w:t>EKG</w:t>
      </w:r>
      <w:r>
        <w:rPr>
          <w:rFonts w:cs="Arial"/>
        </w:rPr>
        <w:t xml:space="preserve"> </w:t>
      </w:r>
      <w:r w:rsidRPr="003D4C5F">
        <w:rPr>
          <w:rFonts w:cs="Arial"/>
        </w:rPr>
        <w:t>uređaji</w:t>
      </w:r>
      <w:r>
        <w:rPr>
          <w:rFonts w:cs="Arial"/>
        </w:rPr>
        <w:t xml:space="preserve"> </w:t>
      </w:r>
      <w:r w:rsidRPr="003D4C5F">
        <w:rPr>
          <w:rFonts w:cs="Arial"/>
        </w:rPr>
        <w:t>na</w:t>
      </w:r>
      <w:r>
        <w:rPr>
          <w:rFonts w:cs="Arial"/>
        </w:rPr>
        <w:t xml:space="preserve"> </w:t>
      </w:r>
      <w:r w:rsidRPr="003D4C5F">
        <w:rPr>
          <w:rFonts w:cs="Arial"/>
        </w:rPr>
        <w:t>Lošinju</w:t>
      </w:r>
      <w:r>
        <w:rPr>
          <w:rFonts w:cs="Arial"/>
        </w:rPr>
        <w:t xml:space="preserve"> </w:t>
      </w:r>
      <w:r w:rsidRPr="003D4C5F">
        <w:rPr>
          <w:rFonts w:cs="Arial"/>
        </w:rPr>
        <w:t>i</w:t>
      </w:r>
      <w:r>
        <w:rPr>
          <w:rFonts w:cs="Arial"/>
        </w:rPr>
        <w:t xml:space="preserve"> </w:t>
      </w:r>
      <w:r w:rsidRPr="003D4C5F">
        <w:rPr>
          <w:rFonts w:cs="Arial"/>
        </w:rPr>
        <w:t>Cresu,</w:t>
      </w:r>
      <w:r>
        <w:rPr>
          <w:rFonts w:cs="Arial"/>
        </w:rPr>
        <w:t xml:space="preserve"> </w:t>
      </w:r>
      <w:r w:rsidRPr="003D4C5F">
        <w:rPr>
          <w:rFonts w:cs="Arial"/>
        </w:rPr>
        <w:t>defibrilatori</w:t>
      </w:r>
      <w:r>
        <w:rPr>
          <w:rFonts w:cs="Arial"/>
        </w:rPr>
        <w:t xml:space="preserve"> </w:t>
      </w:r>
      <w:r w:rsidRPr="003D4C5F">
        <w:rPr>
          <w:rFonts w:cs="Arial"/>
        </w:rPr>
        <w:t>na</w:t>
      </w:r>
      <w:r>
        <w:rPr>
          <w:rFonts w:cs="Arial"/>
        </w:rPr>
        <w:t xml:space="preserve"> </w:t>
      </w:r>
      <w:r w:rsidRPr="003D4C5F">
        <w:rPr>
          <w:rFonts w:cs="Arial"/>
        </w:rPr>
        <w:t>Krku,</w:t>
      </w:r>
      <w:r>
        <w:rPr>
          <w:rFonts w:cs="Arial"/>
        </w:rPr>
        <w:t xml:space="preserve"> </w:t>
      </w:r>
      <w:r w:rsidRPr="003D4C5F">
        <w:rPr>
          <w:rFonts w:cs="Arial"/>
        </w:rPr>
        <w:t>Lošinju</w:t>
      </w:r>
      <w:r>
        <w:rPr>
          <w:rFonts w:cs="Arial"/>
        </w:rPr>
        <w:t xml:space="preserve"> </w:t>
      </w:r>
      <w:r w:rsidRPr="003D4C5F">
        <w:rPr>
          <w:rFonts w:cs="Arial"/>
        </w:rPr>
        <w:t>i</w:t>
      </w:r>
      <w:r>
        <w:rPr>
          <w:rFonts w:cs="Arial"/>
        </w:rPr>
        <w:t xml:space="preserve"> </w:t>
      </w:r>
      <w:r w:rsidRPr="003D4C5F">
        <w:rPr>
          <w:rFonts w:cs="Arial"/>
        </w:rPr>
        <w:t>Rabu</w:t>
      </w:r>
      <w:r>
        <w:rPr>
          <w:rFonts w:cs="Arial"/>
        </w:rPr>
        <w:t xml:space="preserve"> </w:t>
      </w:r>
      <w:r w:rsidRPr="003D4C5F">
        <w:rPr>
          <w:rFonts w:cs="Arial"/>
        </w:rPr>
        <w:t>i</w:t>
      </w:r>
      <w:r>
        <w:rPr>
          <w:rFonts w:cs="Arial"/>
        </w:rPr>
        <w:t xml:space="preserve"> </w:t>
      </w:r>
      <w:r w:rsidRPr="003D4C5F">
        <w:rPr>
          <w:rFonts w:cs="Arial"/>
        </w:rPr>
        <w:t>druga</w:t>
      </w:r>
      <w:r>
        <w:rPr>
          <w:rFonts w:cs="Arial"/>
        </w:rPr>
        <w:t xml:space="preserve"> </w:t>
      </w:r>
      <w:r w:rsidRPr="003D4C5F">
        <w:rPr>
          <w:rFonts w:cs="Arial"/>
        </w:rPr>
        <w:t>opća</w:t>
      </w:r>
      <w:r>
        <w:rPr>
          <w:rFonts w:cs="Arial"/>
        </w:rPr>
        <w:t xml:space="preserve"> </w:t>
      </w:r>
      <w:r w:rsidRPr="003D4C5F">
        <w:rPr>
          <w:rFonts w:cs="Arial"/>
        </w:rPr>
        <w:t>oprema)</w:t>
      </w:r>
      <w:r>
        <w:rPr>
          <w:rFonts w:cs="Arial"/>
        </w:rPr>
        <w:t xml:space="preserve"> </w:t>
      </w:r>
      <w:r w:rsidRPr="003D4C5F">
        <w:rPr>
          <w:rFonts w:cs="Arial"/>
        </w:rPr>
        <w:t>te</w:t>
      </w:r>
      <w:r>
        <w:rPr>
          <w:rFonts w:cs="Arial"/>
        </w:rPr>
        <w:t xml:space="preserve"> </w:t>
      </w:r>
      <w:r w:rsidRPr="003D4C5F">
        <w:rPr>
          <w:rFonts w:cs="Arial"/>
        </w:rPr>
        <w:t>prilagodbom</w:t>
      </w:r>
      <w:r>
        <w:rPr>
          <w:rFonts w:cs="Arial"/>
        </w:rPr>
        <w:t xml:space="preserve"> </w:t>
      </w:r>
      <w:r w:rsidRPr="003D4C5F">
        <w:rPr>
          <w:rFonts w:cs="Arial"/>
        </w:rPr>
        <w:t>zgrade</w:t>
      </w:r>
      <w:r>
        <w:rPr>
          <w:rFonts w:cs="Arial"/>
        </w:rPr>
        <w:t xml:space="preserve"> </w:t>
      </w:r>
      <w:r w:rsidRPr="003D4C5F">
        <w:rPr>
          <w:rFonts w:cs="Arial"/>
        </w:rPr>
        <w:t>osobama</w:t>
      </w:r>
      <w:r>
        <w:rPr>
          <w:rFonts w:cs="Arial"/>
        </w:rPr>
        <w:t xml:space="preserve"> </w:t>
      </w:r>
      <w:r w:rsidRPr="003D4C5F">
        <w:rPr>
          <w:rFonts w:cs="Arial"/>
        </w:rPr>
        <w:t>s</w:t>
      </w:r>
      <w:r>
        <w:rPr>
          <w:rFonts w:cs="Arial"/>
        </w:rPr>
        <w:t xml:space="preserve"> </w:t>
      </w:r>
      <w:r w:rsidRPr="003D4C5F">
        <w:rPr>
          <w:rFonts w:cs="Arial"/>
        </w:rPr>
        <w:t>težom</w:t>
      </w:r>
      <w:r>
        <w:rPr>
          <w:rFonts w:cs="Arial"/>
        </w:rPr>
        <w:t xml:space="preserve"> </w:t>
      </w:r>
      <w:r w:rsidRPr="003D4C5F">
        <w:rPr>
          <w:rFonts w:cs="Arial"/>
        </w:rPr>
        <w:t>pokretljivosti</w:t>
      </w:r>
      <w:r>
        <w:rPr>
          <w:rFonts w:cs="Arial"/>
        </w:rPr>
        <w:t xml:space="preserve"> </w:t>
      </w:r>
      <w:r w:rsidRPr="003D4C5F">
        <w:rPr>
          <w:rFonts w:cs="Arial"/>
        </w:rPr>
        <w:t>na</w:t>
      </w:r>
      <w:r>
        <w:rPr>
          <w:rFonts w:cs="Arial"/>
        </w:rPr>
        <w:t xml:space="preserve"> </w:t>
      </w:r>
      <w:r w:rsidRPr="003D4C5F">
        <w:rPr>
          <w:rFonts w:cs="Arial"/>
        </w:rPr>
        <w:t>Malom</w:t>
      </w:r>
      <w:r>
        <w:rPr>
          <w:rFonts w:cs="Arial"/>
        </w:rPr>
        <w:t xml:space="preserve"> </w:t>
      </w:r>
      <w:r w:rsidRPr="003D4C5F">
        <w:rPr>
          <w:rFonts w:cs="Arial"/>
        </w:rPr>
        <w:t>Lošinju.</w:t>
      </w:r>
    </w:p>
    <w:p w14:paraId="3C562C14" w14:textId="77777777" w:rsidR="002062F3" w:rsidRDefault="002062F3" w:rsidP="00FB4403">
      <w:pPr>
        <w:spacing w:after="0" w:line="276" w:lineRule="auto"/>
        <w:ind w:firstLine="0"/>
        <w:rPr>
          <w:rFonts w:cs="Arial"/>
        </w:rPr>
      </w:pPr>
      <w:r w:rsidRPr="00F454BA">
        <w:rPr>
          <w:rFonts w:cs="Arial"/>
          <w:bCs/>
          <w:color w:val="000000"/>
        </w:rPr>
        <w:t xml:space="preserve">Prema </w:t>
      </w:r>
      <w:r>
        <w:rPr>
          <w:rFonts w:cs="Arial"/>
          <w:bCs/>
          <w:color w:val="000000"/>
        </w:rPr>
        <w:t xml:space="preserve">dokumentu </w:t>
      </w:r>
      <w:r w:rsidRPr="00F454BA">
        <w:rPr>
          <w:rFonts w:cs="Arial"/>
          <w:bCs/>
          <w:color w:val="000000"/>
        </w:rPr>
        <w:t>Resolution of the Council and of the Representatives of the Governments of the Member States, Work Plan for Sport (1 July 2017 - 31 December 2020) Europski Parlament</w:t>
      </w:r>
      <w:r>
        <w:rPr>
          <w:rFonts w:cs="Arial"/>
          <w:bCs/>
          <w:color w:val="000000"/>
        </w:rPr>
        <w:t xml:space="preserve"> navodi sljedeće preporuke za mlade i sport</w:t>
      </w:r>
      <w:r w:rsidRPr="00F454BA">
        <w:rPr>
          <w:rFonts w:cs="Arial"/>
          <w:bCs/>
          <w:color w:val="000000"/>
        </w:rPr>
        <w:t xml:space="preserve">: </w:t>
      </w:r>
    </w:p>
    <w:p w14:paraId="50E5DCF9" w14:textId="77777777" w:rsidR="002062F3" w:rsidRPr="002D3B59" w:rsidRDefault="002062F3" w:rsidP="00EC6DC1">
      <w:pPr>
        <w:pStyle w:val="ListParagraph"/>
        <w:numPr>
          <w:ilvl w:val="0"/>
          <w:numId w:val="71"/>
        </w:numPr>
        <w:tabs>
          <w:tab w:val="left" w:pos="60"/>
        </w:tabs>
        <w:spacing w:after="0" w:line="276" w:lineRule="auto"/>
        <w:ind w:left="0"/>
        <w:rPr>
          <w:rFonts w:cs="Arial"/>
        </w:rPr>
      </w:pPr>
      <w:r w:rsidRPr="00F454BA">
        <w:rPr>
          <w:rFonts w:cs="Arial"/>
          <w:i/>
          <w:iCs/>
        </w:rPr>
        <w:t>zbog posebne osjetljivosti tržišta rada mladih na ekonomske cikluse i gospodarske krize zapošljavanje mladih jače pogođeno uslijed aktualne pandemije, čime se pojačavaju negativni trendovi sektora u kojem uvelike dominiraju nestabilni slabo plaćeni honorarni poslovi s nižim standardima pravne zaštite i socijalne sigurnosti</w:t>
      </w:r>
    </w:p>
    <w:p w14:paraId="1D5B10E7" w14:textId="77777777" w:rsidR="002062F3" w:rsidRPr="002D3B59" w:rsidRDefault="002062F3" w:rsidP="00EC6DC1">
      <w:pPr>
        <w:pStyle w:val="ListParagraph"/>
        <w:numPr>
          <w:ilvl w:val="0"/>
          <w:numId w:val="71"/>
        </w:numPr>
        <w:tabs>
          <w:tab w:val="left" w:pos="60"/>
        </w:tabs>
        <w:spacing w:after="0" w:line="276" w:lineRule="auto"/>
        <w:ind w:left="0"/>
        <w:rPr>
          <w:rFonts w:cs="Arial"/>
        </w:rPr>
      </w:pPr>
      <w:r w:rsidRPr="002D3B59">
        <w:rPr>
          <w:rFonts w:cs="Arial"/>
          <w:i/>
          <w:iCs/>
        </w:rPr>
        <w:t>utjecaj koji aktualna pandemija ima na mlade koji nisu zaposleni, ne obrazuju se i ne osposobljavaju (NEETs) te naglašava potrebu za rješavanjem problem</w:t>
      </w:r>
      <w:r>
        <w:rPr>
          <w:rFonts w:cs="Arial"/>
          <w:i/>
          <w:iCs/>
        </w:rPr>
        <w:t xml:space="preserve">a </w:t>
      </w:r>
      <w:r w:rsidRPr="002D3B59">
        <w:rPr>
          <w:rFonts w:cs="Arial"/>
          <w:i/>
          <w:iCs/>
        </w:rPr>
        <w:t>s kojima se suočavaju mladi iz ranjivih skupina; naglašava potrebu da se uzmu u obzir</w:t>
      </w:r>
      <w:r>
        <w:rPr>
          <w:rFonts w:cs="Arial"/>
          <w:i/>
          <w:iCs/>
        </w:rPr>
        <w:t xml:space="preserve"> </w:t>
      </w:r>
      <w:r w:rsidRPr="002D3B59">
        <w:rPr>
          <w:rFonts w:cs="Arial"/>
          <w:i/>
          <w:iCs/>
        </w:rPr>
        <w:t>znatne rodne nejednakosti u odnosu na udio NEET-ova</w:t>
      </w:r>
    </w:p>
    <w:p w14:paraId="49A43C98" w14:textId="77777777" w:rsidR="002062F3" w:rsidRPr="002D3B59" w:rsidRDefault="002062F3" w:rsidP="00EC6DC1">
      <w:pPr>
        <w:pStyle w:val="ListParagraph"/>
        <w:numPr>
          <w:ilvl w:val="0"/>
          <w:numId w:val="71"/>
        </w:numPr>
        <w:tabs>
          <w:tab w:val="left" w:pos="60"/>
        </w:tabs>
        <w:spacing w:after="0" w:line="276" w:lineRule="auto"/>
        <w:ind w:left="0"/>
        <w:rPr>
          <w:rFonts w:cs="Arial"/>
          <w:i/>
          <w:iCs/>
        </w:rPr>
      </w:pPr>
      <w:r w:rsidRPr="00EF4C83">
        <w:rPr>
          <w:rFonts w:cs="Arial"/>
          <w:i/>
          <w:iCs/>
        </w:rPr>
        <w:t xml:space="preserve">najdramatičnije </w:t>
      </w:r>
      <w:r>
        <w:rPr>
          <w:rFonts w:cs="Arial"/>
          <w:i/>
          <w:iCs/>
        </w:rPr>
        <w:t xml:space="preserve">su </w:t>
      </w:r>
      <w:r w:rsidRPr="00EF4C83">
        <w:rPr>
          <w:rFonts w:cs="Arial"/>
          <w:i/>
          <w:iCs/>
        </w:rPr>
        <w:t>pogođeni radno intenzivni sektori koji su često loše</w:t>
      </w:r>
      <w:r>
        <w:rPr>
          <w:rFonts w:cs="Arial"/>
          <w:i/>
          <w:iCs/>
        </w:rPr>
        <w:t xml:space="preserve"> </w:t>
      </w:r>
      <w:r w:rsidRPr="002D3B59">
        <w:rPr>
          <w:rFonts w:cs="Arial"/>
          <w:i/>
          <w:iCs/>
        </w:rPr>
        <w:t>plaćeni, kao što su trgovina na veliko i malo, usluge smještaja, turizam i usluge</w:t>
      </w:r>
      <w:r>
        <w:rPr>
          <w:rFonts w:cs="Arial"/>
          <w:i/>
          <w:iCs/>
        </w:rPr>
        <w:t xml:space="preserve"> </w:t>
      </w:r>
      <w:r w:rsidRPr="002D3B59">
        <w:rPr>
          <w:rFonts w:cs="Arial"/>
          <w:i/>
          <w:iCs/>
        </w:rPr>
        <w:t>prehrane, a koji obično zapošljavaju niskokvalificirane mlade radnike i studente</w:t>
      </w:r>
      <w:r>
        <w:rPr>
          <w:rFonts w:cs="Arial"/>
          <w:i/>
          <w:iCs/>
        </w:rPr>
        <w:t xml:space="preserve"> </w:t>
      </w:r>
      <w:r w:rsidRPr="002D3B59">
        <w:rPr>
          <w:rFonts w:cs="Arial"/>
          <w:i/>
          <w:iCs/>
        </w:rPr>
        <w:t>napominje da su nezaposlenost i siromaštvo mladih u stalnom porastu od izbijanja</w:t>
      </w:r>
      <w:r>
        <w:rPr>
          <w:rFonts w:cs="Arial"/>
          <w:i/>
          <w:iCs/>
        </w:rPr>
        <w:t xml:space="preserve"> </w:t>
      </w:r>
      <w:r w:rsidRPr="002D3B59">
        <w:rPr>
          <w:rFonts w:cs="Arial"/>
          <w:i/>
          <w:iCs/>
        </w:rPr>
        <w:t>pandemije</w:t>
      </w:r>
    </w:p>
    <w:p w14:paraId="3CB5626B" w14:textId="77777777" w:rsidR="002062F3" w:rsidRPr="002D3B59" w:rsidRDefault="002062F3" w:rsidP="00EC6DC1">
      <w:pPr>
        <w:pStyle w:val="ListParagraph"/>
        <w:numPr>
          <w:ilvl w:val="0"/>
          <w:numId w:val="71"/>
        </w:numPr>
        <w:tabs>
          <w:tab w:val="left" w:pos="60"/>
        </w:tabs>
        <w:spacing w:after="0" w:line="276" w:lineRule="auto"/>
        <w:ind w:left="0"/>
        <w:rPr>
          <w:rFonts w:cs="Arial"/>
          <w:i/>
          <w:iCs/>
        </w:rPr>
      </w:pPr>
      <w:r w:rsidRPr="00EF4C83">
        <w:rPr>
          <w:rFonts w:cs="Arial"/>
          <w:i/>
          <w:iCs/>
        </w:rPr>
        <w:t>nezaposlenost mladih kratkoročno vjerojatno još više porasti i</w:t>
      </w:r>
      <w:r>
        <w:rPr>
          <w:rFonts w:cs="Arial"/>
          <w:i/>
          <w:iCs/>
        </w:rPr>
        <w:t xml:space="preserve"> </w:t>
      </w:r>
      <w:r w:rsidRPr="002D3B59">
        <w:rPr>
          <w:rFonts w:cs="Arial"/>
          <w:i/>
          <w:iCs/>
        </w:rPr>
        <w:t>da će dugoročno ostati iznad razina zabilježenih prije pandemije</w:t>
      </w:r>
    </w:p>
    <w:p w14:paraId="158D7C7D" w14:textId="77777777" w:rsidR="002062F3" w:rsidRDefault="002062F3" w:rsidP="00EC6DC1">
      <w:pPr>
        <w:pStyle w:val="ListParagraph"/>
        <w:numPr>
          <w:ilvl w:val="0"/>
          <w:numId w:val="71"/>
        </w:numPr>
        <w:tabs>
          <w:tab w:val="left" w:pos="60"/>
        </w:tabs>
        <w:spacing w:after="0" w:line="276" w:lineRule="auto"/>
        <w:ind w:left="0"/>
        <w:rPr>
          <w:rFonts w:cs="Arial"/>
          <w:i/>
          <w:iCs/>
        </w:rPr>
      </w:pPr>
      <w:r>
        <w:rPr>
          <w:rFonts w:cs="Arial"/>
          <w:i/>
          <w:iCs/>
        </w:rPr>
        <w:t xml:space="preserve">…da </w:t>
      </w:r>
      <w:r w:rsidRPr="00EF4C83">
        <w:rPr>
          <w:rFonts w:cs="Arial"/>
          <w:i/>
          <w:iCs/>
        </w:rPr>
        <w:t>poduzmu sve potrebne mjere za suzbijanje</w:t>
      </w:r>
      <w:r>
        <w:rPr>
          <w:rFonts w:cs="Arial"/>
          <w:i/>
          <w:iCs/>
        </w:rPr>
        <w:t xml:space="preserve"> </w:t>
      </w:r>
      <w:r w:rsidRPr="002D3B59">
        <w:rPr>
          <w:rFonts w:cs="Arial"/>
          <w:i/>
          <w:iCs/>
        </w:rPr>
        <w:t>katastrofalnih učinaka na zapošljavanje mladih, među ostalim putem makroekonomskih</w:t>
      </w:r>
      <w:r>
        <w:rPr>
          <w:rFonts w:cs="Arial"/>
          <w:i/>
          <w:iCs/>
        </w:rPr>
        <w:t xml:space="preserve"> </w:t>
      </w:r>
      <w:r w:rsidRPr="002D3B59">
        <w:rPr>
          <w:rFonts w:cs="Arial"/>
          <w:i/>
          <w:iCs/>
        </w:rPr>
        <w:t>(fiskalnih i monetarnih) politika kojima se javni prihodi usmjeravaju prema pružanju</w:t>
      </w:r>
      <w:r>
        <w:rPr>
          <w:rFonts w:cs="Arial"/>
          <w:i/>
          <w:iCs/>
        </w:rPr>
        <w:t xml:space="preserve"> </w:t>
      </w:r>
      <w:r w:rsidRPr="002D3B59">
        <w:rPr>
          <w:rFonts w:cs="Arial"/>
          <w:i/>
          <w:iCs/>
        </w:rPr>
        <w:t>subvencija za zapošljavanje ili jamstava za mlade kako bi se poduprli prilagođeni</w:t>
      </w:r>
      <w:r>
        <w:rPr>
          <w:rFonts w:cs="Arial"/>
          <w:i/>
          <w:iCs/>
        </w:rPr>
        <w:t xml:space="preserve"> </w:t>
      </w:r>
      <w:r w:rsidRPr="002D3B59">
        <w:rPr>
          <w:rFonts w:cs="Arial"/>
          <w:i/>
          <w:iCs/>
        </w:rPr>
        <w:t>programi za zadržavanje i stvaranje radnih mjesta te programi usavršavanja i</w:t>
      </w:r>
      <w:r>
        <w:rPr>
          <w:rFonts w:cs="Arial"/>
          <w:i/>
          <w:iCs/>
        </w:rPr>
        <w:t xml:space="preserve"> </w:t>
      </w:r>
      <w:r w:rsidRPr="002D3B59">
        <w:rPr>
          <w:rFonts w:cs="Arial"/>
          <w:i/>
          <w:iCs/>
        </w:rPr>
        <w:t>prekvalifikacija mladih, kao i ulaganja u gospodarske sektore koji mogu apsorbirati</w:t>
      </w:r>
      <w:r>
        <w:rPr>
          <w:rFonts w:cs="Arial"/>
          <w:i/>
          <w:iCs/>
        </w:rPr>
        <w:t xml:space="preserve"> </w:t>
      </w:r>
      <w:r w:rsidRPr="002D3B59">
        <w:rPr>
          <w:rFonts w:cs="Arial"/>
          <w:i/>
          <w:iCs/>
        </w:rPr>
        <w:t>mlade tražitelje posla, nudeći kvalitetna radna mjesta te primjerene uvjete rada i</w:t>
      </w:r>
      <w:r>
        <w:rPr>
          <w:rFonts w:cs="Arial"/>
          <w:i/>
          <w:iCs/>
        </w:rPr>
        <w:t xml:space="preserve"> </w:t>
      </w:r>
      <w:r w:rsidRPr="002D3B59">
        <w:rPr>
          <w:rFonts w:cs="Arial"/>
          <w:i/>
          <w:iCs/>
        </w:rPr>
        <w:t>naknadu</w:t>
      </w:r>
    </w:p>
    <w:p w14:paraId="6FED842D" w14:textId="77777777" w:rsidR="002062F3" w:rsidRPr="002D3B59" w:rsidRDefault="002062F3" w:rsidP="00EC6DC1">
      <w:pPr>
        <w:pStyle w:val="ListParagraph"/>
        <w:numPr>
          <w:ilvl w:val="0"/>
          <w:numId w:val="71"/>
        </w:numPr>
        <w:tabs>
          <w:tab w:val="left" w:pos="60"/>
        </w:tabs>
        <w:spacing w:after="0" w:line="276" w:lineRule="auto"/>
        <w:ind w:left="0"/>
        <w:rPr>
          <w:rFonts w:cs="Arial"/>
          <w:i/>
          <w:iCs/>
        </w:rPr>
      </w:pPr>
      <w:r>
        <w:rPr>
          <w:rFonts w:cs="Arial"/>
          <w:i/>
          <w:iCs/>
        </w:rPr>
        <w:t>…</w:t>
      </w:r>
      <w:r w:rsidRPr="002D3B59">
        <w:rPr>
          <w:rFonts w:cs="Arial"/>
          <w:i/>
          <w:iCs/>
        </w:rPr>
        <w:t>ulogu volontiranja u razvoju životnih i radnih vještina mladih; smatra da</w:t>
      </w:r>
      <w:r>
        <w:rPr>
          <w:rFonts w:cs="Arial"/>
          <w:i/>
          <w:iCs/>
        </w:rPr>
        <w:t xml:space="preserve"> </w:t>
      </w:r>
      <w:r w:rsidRPr="002D3B59">
        <w:rPr>
          <w:rFonts w:cs="Arial"/>
          <w:i/>
          <w:iCs/>
        </w:rPr>
        <w:t>plaćeno volontiranje može pomoći nezaposlenim mladima da prebrode gospodarski šok</w:t>
      </w:r>
      <w:r>
        <w:rPr>
          <w:rFonts w:cs="Arial"/>
          <w:i/>
          <w:iCs/>
        </w:rPr>
        <w:t xml:space="preserve"> </w:t>
      </w:r>
      <w:r w:rsidRPr="002D3B59">
        <w:rPr>
          <w:rFonts w:cs="Arial"/>
          <w:i/>
          <w:iCs/>
        </w:rPr>
        <w:t>krize povezane s bolešću COVID-19, a da istodobno doprinose društvu i stječu</w:t>
      </w:r>
      <w:r>
        <w:rPr>
          <w:rFonts w:cs="Arial"/>
          <w:i/>
          <w:iCs/>
        </w:rPr>
        <w:t xml:space="preserve"> </w:t>
      </w:r>
      <w:r w:rsidRPr="002D3B59">
        <w:rPr>
          <w:rFonts w:cs="Arial"/>
          <w:i/>
          <w:iCs/>
        </w:rPr>
        <w:t>dragocjeno iskustvo koje olakšava prijelaz prema dugoročnom stalnom zaposlenju</w:t>
      </w:r>
    </w:p>
    <w:p w14:paraId="05F4981B" w14:textId="77777777" w:rsidR="002062F3" w:rsidRDefault="002062F3" w:rsidP="00EC6DC1">
      <w:pPr>
        <w:pStyle w:val="ListParagraph"/>
        <w:numPr>
          <w:ilvl w:val="0"/>
          <w:numId w:val="71"/>
        </w:numPr>
        <w:tabs>
          <w:tab w:val="left" w:pos="60"/>
        </w:tabs>
        <w:spacing w:after="0" w:line="276" w:lineRule="auto"/>
        <w:ind w:left="0"/>
        <w:rPr>
          <w:rFonts w:cs="Arial"/>
          <w:i/>
          <w:iCs/>
        </w:rPr>
      </w:pPr>
      <w:r>
        <w:rPr>
          <w:rFonts w:cs="Arial"/>
          <w:i/>
          <w:iCs/>
        </w:rPr>
        <w:t>…</w:t>
      </w:r>
      <w:r w:rsidRPr="00EF4C83">
        <w:rPr>
          <w:rFonts w:cs="Arial"/>
          <w:i/>
          <w:iCs/>
        </w:rPr>
        <w:t>ključnu važnost informalnog i neformalnog obrazovanja, umjetnosti, sporta,</w:t>
      </w:r>
      <w:r>
        <w:rPr>
          <w:rFonts w:cs="Arial"/>
          <w:i/>
          <w:iCs/>
        </w:rPr>
        <w:t xml:space="preserve"> </w:t>
      </w:r>
      <w:r w:rsidRPr="002D3B59">
        <w:rPr>
          <w:rFonts w:cs="Arial"/>
          <w:i/>
          <w:iCs/>
        </w:rPr>
        <w:t>volontiranja i društvenih aktivnosti za poticanje sudjelovanja mladih i socijalne kohezije</w:t>
      </w:r>
      <w:r>
        <w:rPr>
          <w:rFonts w:cs="Arial"/>
          <w:i/>
          <w:iCs/>
        </w:rPr>
        <w:t xml:space="preserve"> </w:t>
      </w:r>
      <w:r w:rsidRPr="002D3B59">
        <w:rPr>
          <w:rFonts w:cs="Arial"/>
          <w:i/>
          <w:iCs/>
        </w:rPr>
        <w:t>kao alata koji mogu imati velik utjecaj na lokalne zajednice te pomoći u suočavanju s</w:t>
      </w:r>
      <w:r>
        <w:rPr>
          <w:rFonts w:cs="Arial"/>
          <w:i/>
          <w:iCs/>
        </w:rPr>
        <w:t xml:space="preserve"> </w:t>
      </w:r>
      <w:r w:rsidRPr="002D3B59">
        <w:rPr>
          <w:rFonts w:cs="Arial"/>
          <w:i/>
          <w:iCs/>
        </w:rPr>
        <w:t>mnogim društvenim izazovima današnjice</w:t>
      </w:r>
    </w:p>
    <w:p w14:paraId="137BEAB3" w14:textId="77777777" w:rsidR="002062F3" w:rsidRPr="002D3B59" w:rsidRDefault="002062F3" w:rsidP="00EC6DC1">
      <w:pPr>
        <w:pStyle w:val="ListParagraph"/>
        <w:numPr>
          <w:ilvl w:val="0"/>
          <w:numId w:val="71"/>
        </w:numPr>
        <w:tabs>
          <w:tab w:val="left" w:pos="60"/>
        </w:tabs>
        <w:spacing w:after="0" w:line="276" w:lineRule="auto"/>
        <w:ind w:left="0"/>
        <w:rPr>
          <w:rFonts w:cs="Arial"/>
          <w:i/>
          <w:iCs/>
        </w:rPr>
      </w:pPr>
      <w:r w:rsidRPr="00EF4C83">
        <w:rPr>
          <w:rFonts w:cs="Arial"/>
          <w:i/>
          <w:iCs/>
        </w:rPr>
        <w:t>aktualna pandemija pogoršala digitalni jaz u EU-u te stoga naglašava hitnu</w:t>
      </w:r>
      <w:r>
        <w:rPr>
          <w:rFonts w:cs="Arial"/>
          <w:i/>
          <w:iCs/>
        </w:rPr>
        <w:t xml:space="preserve"> </w:t>
      </w:r>
      <w:r w:rsidRPr="002D3B59">
        <w:rPr>
          <w:rFonts w:cs="Arial"/>
          <w:i/>
          <w:iCs/>
        </w:rPr>
        <w:t>potrebu za promicanjem digitalne pismenosti za sve i poticanjem široke primjene,</w:t>
      </w:r>
      <w:r>
        <w:rPr>
          <w:rFonts w:cs="Arial"/>
          <w:i/>
          <w:iCs/>
        </w:rPr>
        <w:t xml:space="preserve"> </w:t>
      </w:r>
      <w:r w:rsidRPr="002D3B59">
        <w:rPr>
          <w:rFonts w:cs="Arial"/>
          <w:i/>
          <w:iCs/>
        </w:rPr>
        <w:t>priznavanja i vrednovanja alternativnih mogućnosti, uključujući informalne i</w:t>
      </w:r>
      <w:r>
        <w:rPr>
          <w:rFonts w:cs="Arial"/>
          <w:i/>
          <w:iCs/>
        </w:rPr>
        <w:t xml:space="preserve"> </w:t>
      </w:r>
      <w:r w:rsidRPr="002D3B59">
        <w:rPr>
          <w:rFonts w:cs="Arial"/>
          <w:i/>
          <w:iCs/>
        </w:rPr>
        <w:t>neformalne mogućnosti učenja, kao što su internetsko i digitalno učenje i</w:t>
      </w:r>
      <w:r>
        <w:rPr>
          <w:rFonts w:cs="Arial"/>
          <w:i/>
          <w:iCs/>
        </w:rPr>
        <w:t xml:space="preserve"> </w:t>
      </w:r>
      <w:r w:rsidRPr="002D3B59">
        <w:rPr>
          <w:rFonts w:cs="Arial"/>
          <w:i/>
          <w:iCs/>
        </w:rPr>
        <w:t>osposobljavanje</w:t>
      </w:r>
    </w:p>
    <w:p w14:paraId="13E792EC" w14:textId="77777777" w:rsidR="002062F3" w:rsidRPr="00017830" w:rsidRDefault="002062F3" w:rsidP="00EC6DC1">
      <w:pPr>
        <w:pStyle w:val="ListParagraph"/>
        <w:numPr>
          <w:ilvl w:val="0"/>
          <w:numId w:val="71"/>
        </w:numPr>
        <w:tabs>
          <w:tab w:val="left" w:pos="60"/>
        </w:tabs>
        <w:spacing w:after="0" w:line="276" w:lineRule="auto"/>
        <w:ind w:left="0"/>
        <w:rPr>
          <w:rFonts w:cs="Arial"/>
          <w:i/>
          <w:iCs/>
        </w:rPr>
      </w:pPr>
      <w:r w:rsidRPr="00EF4C83">
        <w:rPr>
          <w:rFonts w:cs="Arial"/>
          <w:i/>
          <w:iCs/>
        </w:rPr>
        <w:t>posebno poziva na snažan naglasak i potporu mladim učenicima koji</w:t>
      </w:r>
      <w:r>
        <w:rPr>
          <w:rFonts w:cs="Arial"/>
          <w:i/>
          <w:iCs/>
        </w:rPr>
        <w:t xml:space="preserve"> </w:t>
      </w:r>
      <w:r w:rsidRPr="00017830">
        <w:rPr>
          <w:rFonts w:cs="Arial"/>
          <w:i/>
          <w:iCs/>
        </w:rPr>
        <w:t>su iskusili gubitak prihoda u dvojnom tehničkom obrazovanju i strukovnom</w:t>
      </w:r>
      <w:r>
        <w:rPr>
          <w:rFonts w:cs="Arial"/>
          <w:i/>
          <w:iCs/>
        </w:rPr>
        <w:t xml:space="preserve"> </w:t>
      </w:r>
      <w:r w:rsidRPr="00017830">
        <w:rPr>
          <w:rFonts w:cs="Arial"/>
          <w:i/>
          <w:iCs/>
        </w:rPr>
        <w:t>obrazovanju i osposobljavanju, te na razvoj i široku upotrebu kvalitetnih digitalnih</w:t>
      </w:r>
      <w:r>
        <w:rPr>
          <w:rFonts w:cs="Arial"/>
          <w:i/>
          <w:iCs/>
        </w:rPr>
        <w:t xml:space="preserve"> </w:t>
      </w:r>
      <w:r w:rsidRPr="00017830">
        <w:rPr>
          <w:rFonts w:cs="Arial"/>
          <w:i/>
          <w:iCs/>
        </w:rPr>
        <w:t>alata, obrazovnih i nastavnih materijala i sadržaja, kako bi se izbjegao prekid</w:t>
      </w:r>
      <w:r>
        <w:rPr>
          <w:rFonts w:cs="Arial"/>
          <w:i/>
          <w:iCs/>
        </w:rPr>
        <w:t xml:space="preserve"> </w:t>
      </w:r>
      <w:r w:rsidRPr="00017830">
        <w:rPr>
          <w:rFonts w:cs="Arial"/>
          <w:i/>
          <w:iCs/>
        </w:rPr>
        <w:t>obrazovanja i omogućio nesmetan i učinkovit prijelaz iz škole na posao</w:t>
      </w:r>
    </w:p>
    <w:p w14:paraId="35FC1C8F" w14:textId="77777777" w:rsidR="002062F3" w:rsidRPr="002D3B59" w:rsidRDefault="002062F3" w:rsidP="00EC6DC1">
      <w:pPr>
        <w:pStyle w:val="ListParagraph"/>
        <w:numPr>
          <w:ilvl w:val="0"/>
          <w:numId w:val="71"/>
        </w:numPr>
        <w:tabs>
          <w:tab w:val="left" w:pos="60"/>
        </w:tabs>
        <w:spacing w:after="0" w:line="276" w:lineRule="auto"/>
        <w:ind w:left="0"/>
        <w:rPr>
          <w:rFonts w:cs="Arial"/>
          <w:i/>
          <w:iCs/>
        </w:rPr>
      </w:pPr>
      <w:r>
        <w:rPr>
          <w:rFonts w:cs="Arial"/>
          <w:i/>
          <w:iCs/>
        </w:rPr>
        <w:t>…</w:t>
      </w:r>
      <w:r w:rsidRPr="00EF4C83">
        <w:rPr>
          <w:rFonts w:cs="Arial"/>
          <w:i/>
          <w:iCs/>
        </w:rPr>
        <w:t xml:space="preserve"> neovisno o posebnom kontekstu bolesti COVID-19, važno zadržati tradicionalan</w:t>
      </w:r>
      <w:r>
        <w:rPr>
          <w:rFonts w:cs="Arial"/>
          <w:i/>
          <w:iCs/>
        </w:rPr>
        <w:t xml:space="preserve"> </w:t>
      </w:r>
      <w:r w:rsidRPr="00B55A98">
        <w:rPr>
          <w:rFonts w:cs="Arial"/>
          <w:i/>
          <w:iCs/>
        </w:rPr>
        <w:t>način učenja u školi kako bi svi mogli sudjelovati, naročito mala djeca, ranjive skupine i</w:t>
      </w:r>
      <w:r>
        <w:rPr>
          <w:rFonts w:cs="Arial"/>
          <w:i/>
          <w:iCs/>
        </w:rPr>
        <w:t xml:space="preserve"> </w:t>
      </w:r>
      <w:r w:rsidRPr="00B55A98">
        <w:rPr>
          <w:rFonts w:cs="Arial"/>
          <w:i/>
          <w:iCs/>
        </w:rPr>
        <w:t>mladi koji se nalaze u teškom socioekonomskom položaju i nemaju pristup</w:t>
      </w:r>
      <w:r>
        <w:rPr>
          <w:rFonts w:cs="Arial"/>
          <w:i/>
          <w:iCs/>
        </w:rPr>
        <w:t xml:space="preserve"> </w:t>
      </w:r>
      <w:r w:rsidRPr="002D3B59">
        <w:rPr>
          <w:rFonts w:cs="Arial"/>
          <w:i/>
          <w:iCs/>
        </w:rPr>
        <w:t>tehnologijama ili tehnološke vještine</w:t>
      </w:r>
    </w:p>
    <w:p w14:paraId="23E075F7" w14:textId="77777777" w:rsidR="002062F3" w:rsidRPr="002D3B59" w:rsidRDefault="002062F3" w:rsidP="00EC6DC1">
      <w:pPr>
        <w:pStyle w:val="ListParagraph"/>
        <w:numPr>
          <w:ilvl w:val="0"/>
          <w:numId w:val="71"/>
        </w:numPr>
        <w:tabs>
          <w:tab w:val="left" w:pos="60"/>
        </w:tabs>
        <w:spacing w:after="0" w:line="276" w:lineRule="auto"/>
        <w:ind w:left="0"/>
        <w:rPr>
          <w:rFonts w:cs="Arial"/>
          <w:i/>
          <w:iCs/>
        </w:rPr>
      </w:pPr>
      <w:r w:rsidRPr="002D3B59">
        <w:rPr>
          <w:rFonts w:cs="Arial"/>
          <w:i/>
          <w:iCs/>
        </w:rPr>
        <w:t xml:space="preserve">apelira </w:t>
      </w:r>
      <w:r>
        <w:rPr>
          <w:rFonts w:cs="Arial"/>
          <w:i/>
          <w:iCs/>
        </w:rPr>
        <w:t>..</w:t>
      </w:r>
      <w:r w:rsidRPr="002D3B59">
        <w:rPr>
          <w:rFonts w:cs="Arial"/>
          <w:i/>
          <w:iCs/>
        </w:rPr>
        <w:t>da povećaju ulaganja u digitalna rješenja i</w:t>
      </w:r>
      <w:r>
        <w:rPr>
          <w:rFonts w:cs="Arial"/>
          <w:i/>
          <w:iCs/>
        </w:rPr>
        <w:t xml:space="preserve"> </w:t>
      </w:r>
      <w:r w:rsidRPr="002D3B59">
        <w:rPr>
          <w:rFonts w:cs="Arial"/>
          <w:i/>
          <w:iCs/>
        </w:rPr>
        <w:t>pismenost radi razvoja praktičnih vještina, kompetencija i kvalifikacija, da svima</w:t>
      </w:r>
      <w:r>
        <w:rPr>
          <w:rFonts w:cs="Arial"/>
          <w:i/>
          <w:iCs/>
        </w:rPr>
        <w:t xml:space="preserve"> </w:t>
      </w:r>
      <w:r w:rsidRPr="002D3B59">
        <w:rPr>
          <w:rFonts w:cs="Arial"/>
          <w:i/>
          <w:iCs/>
        </w:rPr>
        <w:t>omoguće pristup digitalnoj pismenosti te da promiču razvoj neovisnih, višejezičnih,</w:t>
      </w:r>
      <w:r>
        <w:rPr>
          <w:rFonts w:cs="Arial"/>
          <w:i/>
          <w:iCs/>
        </w:rPr>
        <w:t xml:space="preserve"> </w:t>
      </w:r>
      <w:r w:rsidRPr="002D3B59">
        <w:rPr>
          <w:rFonts w:cs="Arial"/>
          <w:i/>
          <w:iCs/>
        </w:rPr>
        <w:t>uključivih i besplatnih mrežnih alata za učenje kako bi se poboljšala ukupna razina</w:t>
      </w:r>
      <w:r>
        <w:rPr>
          <w:rFonts w:cs="Arial"/>
          <w:i/>
          <w:iCs/>
        </w:rPr>
        <w:t xml:space="preserve"> </w:t>
      </w:r>
      <w:r w:rsidRPr="002D3B59">
        <w:rPr>
          <w:rFonts w:cs="Arial"/>
          <w:i/>
          <w:iCs/>
        </w:rPr>
        <w:t>digitalnih vještina i kompetencija kao dio provedbe Akcijskog plana za digitalno</w:t>
      </w:r>
      <w:r>
        <w:rPr>
          <w:rFonts w:cs="Arial"/>
          <w:i/>
          <w:iCs/>
        </w:rPr>
        <w:t xml:space="preserve"> </w:t>
      </w:r>
      <w:r w:rsidRPr="002D3B59">
        <w:rPr>
          <w:rFonts w:cs="Arial"/>
          <w:i/>
          <w:iCs/>
        </w:rPr>
        <w:t>obrazovanje (2021. – 2027.)</w:t>
      </w:r>
    </w:p>
    <w:p w14:paraId="751A3A4D" w14:textId="77777777" w:rsidR="002062F3" w:rsidRDefault="002062F3" w:rsidP="00EC6DC1">
      <w:pPr>
        <w:pStyle w:val="ListParagraph"/>
        <w:numPr>
          <w:ilvl w:val="0"/>
          <w:numId w:val="71"/>
        </w:numPr>
        <w:tabs>
          <w:tab w:val="left" w:pos="60"/>
        </w:tabs>
        <w:spacing w:after="0" w:line="276" w:lineRule="auto"/>
        <w:ind w:left="0"/>
        <w:rPr>
          <w:rFonts w:cs="Arial"/>
          <w:i/>
          <w:iCs/>
        </w:rPr>
      </w:pPr>
      <w:r>
        <w:rPr>
          <w:rFonts w:cs="Arial"/>
          <w:i/>
          <w:iCs/>
        </w:rPr>
        <w:t>…</w:t>
      </w:r>
      <w:r w:rsidRPr="00B55A98">
        <w:rPr>
          <w:rFonts w:cs="Arial"/>
          <w:i/>
          <w:iCs/>
        </w:rPr>
        <w:t>potrebno razviti kompetencije me</w:t>
      </w:r>
      <w:r>
        <w:rPr>
          <w:rFonts w:cs="Arial"/>
          <w:i/>
          <w:iCs/>
        </w:rPr>
        <w:t xml:space="preserve">đu </w:t>
      </w:r>
      <w:r w:rsidRPr="00B55A98">
        <w:rPr>
          <w:rFonts w:cs="Arial"/>
          <w:i/>
          <w:iCs/>
        </w:rPr>
        <w:t>učiteljima, voditeljima osposobljavanja, ravnateljima, roditeljima i rukovoditeljima radi</w:t>
      </w:r>
      <w:r>
        <w:rPr>
          <w:rFonts w:cs="Arial"/>
          <w:i/>
          <w:iCs/>
        </w:rPr>
        <w:t xml:space="preserve"> </w:t>
      </w:r>
      <w:r w:rsidRPr="00B55A98">
        <w:rPr>
          <w:rFonts w:cs="Arial"/>
          <w:i/>
          <w:iCs/>
        </w:rPr>
        <w:t>poboljšanja provedbe učenja na internetu, učenja na daljinu i kombiniranog učenja s</w:t>
      </w:r>
      <w:r>
        <w:rPr>
          <w:rFonts w:cs="Arial"/>
          <w:i/>
          <w:iCs/>
        </w:rPr>
        <w:t xml:space="preserve"> </w:t>
      </w:r>
      <w:r w:rsidRPr="00B55A98">
        <w:rPr>
          <w:rFonts w:cs="Arial"/>
          <w:i/>
          <w:iCs/>
        </w:rPr>
        <w:t>posebnim naglaskom na programima razvoja vještina</w:t>
      </w:r>
    </w:p>
    <w:p w14:paraId="0A3B974F" w14:textId="77777777" w:rsidR="002062F3" w:rsidRPr="00460413" w:rsidRDefault="002062F3" w:rsidP="00EC6DC1">
      <w:pPr>
        <w:pStyle w:val="ListParagraph"/>
        <w:numPr>
          <w:ilvl w:val="0"/>
          <w:numId w:val="71"/>
        </w:numPr>
        <w:tabs>
          <w:tab w:val="left" w:pos="60"/>
        </w:tabs>
        <w:spacing w:after="0" w:line="276" w:lineRule="auto"/>
        <w:ind w:left="0"/>
        <w:rPr>
          <w:rFonts w:cs="Arial"/>
          <w:i/>
          <w:iCs/>
        </w:rPr>
      </w:pPr>
      <w:r w:rsidRPr="00B55A98">
        <w:rPr>
          <w:rFonts w:cs="Arial"/>
          <w:i/>
          <w:iCs/>
        </w:rPr>
        <w:t>zbog krize prouzr</w:t>
      </w:r>
      <w:r>
        <w:rPr>
          <w:rFonts w:cs="Arial"/>
          <w:i/>
          <w:iCs/>
        </w:rPr>
        <w:t xml:space="preserve">očene bolešću COVID-19 povećala se </w:t>
      </w:r>
      <w:r w:rsidRPr="00B55A98">
        <w:rPr>
          <w:rFonts w:cs="Arial"/>
          <w:i/>
          <w:iCs/>
        </w:rPr>
        <w:t>tjeskoba i</w:t>
      </w:r>
      <w:r>
        <w:rPr>
          <w:rFonts w:cs="Arial"/>
          <w:i/>
          <w:iCs/>
        </w:rPr>
        <w:t xml:space="preserve"> </w:t>
      </w:r>
      <w:r w:rsidRPr="002D3B59">
        <w:rPr>
          <w:rFonts w:cs="Arial"/>
          <w:i/>
          <w:iCs/>
        </w:rPr>
        <w:t>strah među mladima, što znatno utječe na njihov život i prijelaz iz škole na posao</w:t>
      </w:r>
      <w:r>
        <w:rPr>
          <w:rFonts w:cs="Arial"/>
          <w:i/>
          <w:iCs/>
        </w:rPr>
        <w:t>…</w:t>
      </w:r>
      <w:r w:rsidRPr="00460413">
        <w:rPr>
          <w:rFonts w:cs="Arial"/>
          <w:i/>
          <w:iCs/>
        </w:rPr>
        <w:t>poziva na široku primjenu prilagođenih usluga zaštite mentalnog zdravlja, psihosocijalne potpore i sportskih aktivnosti, kao samostalnih ili modularnih mjera, te snažniju podršku mentalnoj dobrobiti u okviru ustanova za osposobljavanje i obrazovanje kako bi se osiguralo da pandemija nema dugotrajne psihološke učinke</w:t>
      </w:r>
    </w:p>
    <w:p w14:paraId="2B286494" w14:textId="77777777" w:rsidR="002062F3" w:rsidRPr="002D3B59" w:rsidRDefault="002062F3" w:rsidP="00EC6DC1">
      <w:pPr>
        <w:pStyle w:val="ListParagraph"/>
        <w:numPr>
          <w:ilvl w:val="0"/>
          <w:numId w:val="71"/>
        </w:numPr>
        <w:tabs>
          <w:tab w:val="left" w:pos="60"/>
        </w:tabs>
        <w:spacing w:after="0" w:line="276" w:lineRule="auto"/>
        <w:ind w:left="0"/>
        <w:rPr>
          <w:rFonts w:cs="Arial"/>
          <w:i/>
          <w:iCs/>
        </w:rPr>
      </w:pPr>
      <w:r w:rsidRPr="00B55A98">
        <w:rPr>
          <w:rFonts w:cs="Arial"/>
          <w:i/>
          <w:iCs/>
        </w:rPr>
        <w:t>naglašava utjecaj pandemije na mlade s invaliditetom i mlade koji žive u ruralnim i</w:t>
      </w:r>
      <w:r>
        <w:rPr>
          <w:rFonts w:cs="Arial"/>
          <w:i/>
          <w:iCs/>
        </w:rPr>
        <w:t xml:space="preserve"> </w:t>
      </w:r>
      <w:r w:rsidRPr="002D3B59">
        <w:rPr>
          <w:rFonts w:cs="Arial"/>
          <w:i/>
          <w:iCs/>
        </w:rPr>
        <w:t>udaljenim područjima te poziva Komisiju i države članice da posebnu pozornost</w:t>
      </w:r>
      <w:r>
        <w:rPr>
          <w:rFonts w:cs="Arial"/>
          <w:i/>
          <w:iCs/>
        </w:rPr>
        <w:t xml:space="preserve"> </w:t>
      </w:r>
      <w:r w:rsidRPr="002D3B59">
        <w:rPr>
          <w:rFonts w:cs="Arial"/>
          <w:i/>
          <w:iCs/>
        </w:rPr>
        <w:t>posvete potrebama tih skupina prilagodbom dostupnih mjera potpore i usluga</w:t>
      </w:r>
    </w:p>
    <w:p w14:paraId="47A7420E" w14:textId="77777777" w:rsidR="002062F3" w:rsidRDefault="002062F3" w:rsidP="00EC6DC1">
      <w:pPr>
        <w:pStyle w:val="ListParagraph"/>
        <w:numPr>
          <w:ilvl w:val="0"/>
          <w:numId w:val="71"/>
        </w:numPr>
        <w:tabs>
          <w:tab w:val="left" w:pos="60"/>
        </w:tabs>
        <w:spacing w:after="0" w:line="276" w:lineRule="auto"/>
        <w:ind w:left="0"/>
        <w:rPr>
          <w:rFonts w:cs="Arial"/>
          <w:i/>
          <w:iCs/>
        </w:rPr>
      </w:pPr>
      <w:r w:rsidRPr="00B55A98">
        <w:rPr>
          <w:rFonts w:cs="Arial"/>
          <w:i/>
          <w:iCs/>
        </w:rPr>
        <w:t>poziva da se u raznim politikama primijeni pristup utemeljen na pravima i ukorijenjen u</w:t>
      </w:r>
      <w:r>
        <w:rPr>
          <w:rFonts w:cs="Arial"/>
          <w:i/>
          <w:iCs/>
        </w:rPr>
        <w:t xml:space="preserve"> </w:t>
      </w:r>
      <w:r w:rsidRPr="002D3B59">
        <w:rPr>
          <w:rFonts w:cs="Arial"/>
          <w:i/>
          <w:iCs/>
        </w:rPr>
        <w:t>načelima nediskriminacije i jednakosti kako bi se riješili višestruki oblici diskriminacije</w:t>
      </w:r>
      <w:r>
        <w:rPr>
          <w:rFonts w:cs="Arial"/>
          <w:i/>
          <w:iCs/>
        </w:rPr>
        <w:t xml:space="preserve"> </w:t>
      </w:r>
      <w:r w:rsidRPr="002D3B59">
        <w:rPr>
          <w:rFonts w:cs="Arial"/>
          <w:i/>
          <w:iCs/>
        </w:rPr>
        <w:t>koju mladi trpe tijekom krize prouzročene bolešću COVID-19 te podsjeća Komisiju i</w:t>
      </w:r>
      <w:r>
        <w:rPr>
          <w:rFonts w:cs="Arial"/>
          <w:i/>
          <w:iCs/>
        </w:rPr>
        <w:t xml:space="preserve"> </w:t>
      </w:r>
      <w:r w:rsidRPr="002D3B59">
        <w:rPr>
          <w:rFonts w:cs="Arial"/>
          <w:i/>
          <w:iCs/>
        </w:rPr>
        <w:t>države članice na potrebu za posebnim pristupom kako bi se poduprle i zaštitile ranjive</w:t>
      </w:r>
      <w:r>
        <w:rPr>
          <w:rFonts w:cs="Arial"/>
          <w:i/>
          <w:iCs/>
        </w:rPr>
        <w:t xml:space="preserve"> </w:t>
      </w:r>
      <w:r w:rsidRPr="002D3B59">
        <w:rPr>
          <w:rFonts w:cs="Arial"/>
          <w:i/>
          <w:iCs/>
        </w:rPr>
        <w:t>skupine, kao što su mladi s invaliditetom, mladi u nepovoljnom položaju i izloženi</w:t>
      </w:r>
      <w:r>
        <w:rPr>
          <w:rFonts w:cs="Arial"/>
          <w:i/>
          <w:iCs/>
        </w:rPr>
        <w:t xml:space="preserve"> </w:t>
      </w:r>
      <w:r w:rsidRPr="002D3B59">
        <w:rPr>
          <w:rFonts w:cs="Arial"/>
          <w:i/>
          <w:iCs/>
        </w:rPr>
        <w:t>riziku od obiteljskog nasilja, mladi migranti i izbjeglice te mladi pripadnici zajednice</w:t>
      </w:r>
      <w:r>
        <w:rPr>
          <w:rFonts w:cs="Arial"/>
          <w:i/>
          <w:iCs/>
        </w:rPr>
        <w:t xml:space="preserve"> </w:t>
      </w:r>
      <w:r w:rsidRPr="002D3B59">
        <w:rPr>
          <w:rFonts w:cs="Arial"/>
          <w:i/>
          <w:iCs/>
        </w:rPr>
        <w:t>LGTBIQ+; naglašava važnost slobodnog pristupa kvalitetnim informacijama o pandemiji bolesti COVID-19 u cjelini, koje su prilagođene potrebama mladih</w:t>
      </w:r>
    </w:p>
    <w:p w14:paraId="769DE714" w14:textId="77777777" w:rsidR="002062F3" w:rsidRPr="002D3B59" w:rsidRDefault="002062F3" w:rsidP="00EC6DC1">
      <w:pPr>
        <w:pStyle w:val="ListParagraph"/>
        <w:numPr>
          <w:ilvl w:val="0"/>
          <w:numId w:val="71"/>
        </w:numPr>
        <w:tabs>
          <w:tab w:val="left" w:pos="60"/>
        </w:tabs>
        <w:spacing w:after="0" w:line="276" w:lineRule="auto"/>
        <w:ind w:left="0"/>
        <w:rPr>
          <w:rFonts w:cs="Arial"/>
          <w:i/>
          <w:iCs/>
        </w:rPr>
      </w:pPr>
      <w:r w:rsidRPr="002D3B59">
        <w:rPr>
          <w:rFonts w:cs="Arial"/>
          <w:i/>
          <w:iCs/>
        </w:rPr>
        <w:t>naglašava da su sportske i radne aktivnosti mladih u svoj svojoj raznolikosti posebno</w:t>
      </w:r>
      <w:r>
        <w:rPr>
          <w:rFonts w:cs="Arial"/>
          <w:i/>
          <w:iCs/>
        </w:rPr>
        <w:t xml:space="preserve"> </w:t>
      </w:r>
      <w:r w:rsidRPr="002D3B59">
        <w:rPr>
          <w:rFonts w:cs="Arial"/>
          <w:i/>
          <w:iCs/>
        </w:rPr>
        <w:t>ugrožene diljem Europe, zbog čega dolazi do smanjenja građanskog prostora, te apelira</w:t>
      </w:r>
      <w:r>
        <w:rPr>
          <w:rFonts w:cs="Arial"/>
          <w:i/>
          <w:iCs/>
        </w:rPr>
        <w:t xml:space="preserve"> </w:t>
      </w:r>
      <w:r w:rsidRPr="002D3B59">
        <w:rPr>
          <w:rFonts w:cs="Arial"/>
          <w:i/>
          <w:iCs/>
        </w:rPr>
        <w:t>na Komisiju i države članice da poduzmu mjere za očuvanje struktura i osiguravanje</w:t>
      </w:r>
      <w:r>
        <w:rPr>
          <w:rFonts w:cs="Arial"/>
          <w:i/>
          <w:iCs/>
        </w:rPr>
        <w:t xml:space="preserve"> </w:t>
      </w:r>
      <w:r w:rsidRPr="002D3B59">
        <w:rPr>
          <w:rFonts w:cs="Arial"/>
          <w:i/>
          <w:iCs/>
        </w:rPr>
        <w:t>raznolikosti ponude u području mladih i sporta</w:t>
      </w:r>
    </w:p>
    <w:p w14:paraId="22B6DBDC" w14:textId="77777777" w:rsidR="002062F3" w:rsidRPr="0076582C" w:rsidRDefault="002062F3" w:rsidP="00EC6DC1">
      <w:pPr>
        <w:pStyle w:val="ListParagraph"/>
        <w:numPr>
          <w:ilvl w:val="0"/>
          <w:numId w:val="71"/>
        </w:numPr>
        <w:tabs>
          <w:tab w:val="left" w:pos="60"/>
        </w:tabs>
        <w:spacing w:after="0" w:line="276" w:lineRule="auto"/>
        <w:ind w:left="0"/>
        <w:rPr>
          <w:rFonts w:cs="Arial"/>
          <w:i/>
          <w:iCs/>
        </w:rPr>
      </w:pPr>
      <w:r w:rsidRPr="00B55A98">
        <w:rPr>
          <w:rFonts w:cs="Arial"/>
          <w:i/>
          <w:iCs/>
        </w:rPr>
        <w:t>podsjeća da je potrebno tijesno</w:t>
      </w:r>
      <w:r>
        <w:rPr>
          <w:rFonts w:cs="Arial"/>
          <w:i/>
          <w:iCs/>
        </w:rPr>
        <w:t xml:space="preserve"> </w:t>
      </w:r>
      <w:r w:rsidRPr="00B55A98">
        <w:rPr>
          <w:rFonts w:cs="Arial"/>
          <w:i/>
          <w:iCs/>
        </w:rPr>
        <w:t>sudjelovanje lokalnih vlasti, organizacija civilnog društva i socijalnih partnera u</w:t>
      </w:r>
      <w:r>
        <w:rPr>
          <w:rFonts w:cs="Arial"/>
          <w:i/>
          <w:iCs/>
        </w:rPr>
        <w:t xml:space="preserve"> </w:t>
      </w:r>
      <w:r w:rsidRPr="00B55A98">
        <w:rPr>
          <w:rFonts w:cs="Arial"/>
          <w:i/>
          <w:iCs/>
        </w:rPr>
        <w:t>provedbi rješenja osmišljenih za potporu mladima te organizacijama mladih i sportskim</w:t>
      </w:r>
      <w:r>
        <w:rPr>
          <w:rFonts w:cs="Arial"/>
          <w:i/>
          <w:iCs/>
        </w:rPr>
        <w:t xml:space="preserve"> </w:t>
      </w:r>
      <w:r w:rsidRPr="00B55A98">
        <w:rPr>
          <w:rFonts w:cs="Arial"/>
          <w:i/>
          <w:iCs/>
        </w:rPr>
        <w:t>organizacijama</w:t>
      </w:r>
      <w:r>
        <w:rPr>
          <w:rFonts w:cs="Arial"/>
          <w:i/>
          <w:iCs/>
        </w:rPr>
        <w:t xml:space="preserve">. </w:t>
      </w:r>
      <w:r w:rsidRPr="00460413">
        <w:rPr>
          <w:rFonts w:cs="Arial"/>
        </w:rPr>
        <w:t>Navedene tvrdnje Europskog parlamenta detaljno opisuju aktualnu situaciju u kojoj se nalazi većina europskih država, uključujući RH i županije, pa tako i PGŽ.</w:t>
      </w:r>
    </w:p>
    <w:p w14:paraId="5C1D487C" w14:textId="77777777" w:rsidR="002062F3" w:rsidRDefault="002062F3" w:rsidP="00FB4403">
      <w:pPr>
        <w:spacing w:line="276" w:lineRule="auto"/>
        <w:rPr>
          <w:rFonts w:cs="Arial"/>
          <w:b/>
          <w:bCs/>
        </w:rPr>
      </w:pPr>
    </w:p>
    <w:p w14:paraId="4537ACA2" w14:textId="77777777" w:rsidR="000A65FD" w:rsidRDefault="000A65FD" w:rsidP="000A65FD">
      <w:pPr>
        <w:spacing w:line="276" w:lineRule="auto"/>
        <w:ind w:firstLine="0"/>
        <w:rPr>
          <w:rFonts w:cs="Arial"/>
          <w:b/>
          <w:bCs/>
        </w:rPr>
      </w:pPr>
      <w:r w:rsidRPr="0027663E">
        <w:rPr>
          <w:rFonts w:cs="Arial"/>
          <w:b/>
          <w:bCs/>
        </w:rPr>
        <w:t>Dostupnost sporta i rekreacije mladima – faktor zdravlja mladih</w:t>
      </w:r>
    </w:p>
    <w:p w14:paraId="03E699D9" w14:textId="77777777" w:rsidR="000A65FD" w:rsidRPr="00EC3578" w:rsidRDefault="000A65FD" w:rsidP="000A65FD">
      <w:pPr>
        <w:spacing w:after="0" w:line="276" w:lineRule="auto"/>
        <w:ind w:firstLine="0"/>
        <w:rPr>
          <w:rFonts w:cs="Arial"/>
          <w:i/>
        </w:rPr>
      </w:pPr>
      <w:r w:rsidRPr="00DE3DAE">
        <w:rPr>
          <w:rFonts w:cs="Arial"/>
        </w:rPr>
        <w:t xml:space="preserve">Financiranjem </w:t>
      </w:r>
      <w:r>
        <w:rPr>
          <w:rFonts w:cs="Arial"/>
        </w:rPr>
        <w:t>s</w:t>
      </w:r>
      <w:r w:rsidRPr="00DE3DAE">
        <w:rPr>
          <w:rFonts w:cs="Arial"/>
        </w:rPr>
        <w:t>porta stvaraju se preduvjeti</w:t>
      </w:r>
      <w:r>
        <w:rPr>
          <w:rFonts w:cs="Arial"/>
          <w:b/>
          <w:bCs/>
        </w:rPr>
        <w:t xml:space="preserve"> </w:t>
      </w:r>
      <w:r w:rsidRPr="00DE3DAE">
        <w:rPr>
          <w:rFonts w:cs="Arial"/>
        </w:rPr>
        <w:t xml:space="preserve">za razvoj </w:t>
      </w:r>
      <w:r>
        <w:rPr>
          <w:rFonts w:cs="Arial"/>
        </w:rPr>
        <w:t>s</w:t>
      </w:r>
      <w:r w:rsidRPr="00DE3DAE">
        <w:rPr>
          <w:rFonts w:cs="Arial"/>
        </w:rPr>
        <w:t xml:space="preserve">porta od najmlađe dobi, </w:t>
      </w:r>
      <w:r>
        <w:rPr>
          <w:rFonts w:cs="Arial"/>
        </w:rPr>
        <w:t xml:space="preserve">od </w:t>
      </w:r>
      <w:r w:rsidRPr="00DE3DAE">
        <w:rPr>
          <w:rFonts w:cs="Arial"/>
        </w:rPr>
        <w:t xml:space="preserve">rekreativnog do vrhunskog i profesionalnog </w:t>
      </w:r>
      <w:r>
        <w:rPr>
          <w:rFonts w:cs="Arial"/>
        </w:rPr>
        <w:t>s</w:t>
      </w:r>
      <w:r w:rsidRPr="00DE3DAE">
        <w:rPr>
          <w:rFonts w:cs="Arial"/>
        </w:rPr>
        <w:t xml:space="preserve">porta. Sustav financiranja </w:t>
      </w:r>
      <w:r>
        <w:rPr>
          <w:rFonts w:cs="Arial"/>
        </w:rPr>
        <w:t>s</w:t>
      </w:r>
      <w:r w:rsidRPr="00DE3DAE">
        <w:rPr>
          <w:rFonts w:cs="Arial"/>
        </w:rPr>
        <w:t>porta u R</w:t>
      </w:r>
      <w:r>
        <w:rPr>
          <w:rFonts w:cs="Arial"/>
        </w:rPr>
        <w:t>H</w:t>
      </w:r>
      <w:r w:rsidRPr="00DE3DAE">
        <w:rPr>
          <w:rFonts w:cs="Arial"/>
        </w:rPr>
        <w:t xml:space="preserve"> reguliran </w:t>
      </w:r>
      <w:r>
        <w:rPr>
          <w:rFonts w:cs="Arial"/>
        </w:rPr>
        <w:t>je člankom 74. Zakona o sportu. U sport se u posljednjih nekoliko godina (od 2012. do 2017.) izdvaja od 0,11% do 0,16% državnog proračuna, što je premalo za poticanje dostupnosti sporta i rekreacije za sve građane.</w:t>
      </w:r>
      <w:r w:rsidRPr="003D4CB3">
        <w:rPr>
          <w:rFonts w:cs="Arial"/>
        </w:rPr>
        <w:t xml:space="preserve"> </w:t>
      </w:r>
      <w:r>
        <w:rPr>
          <w:rFonts w:cs="Arial"/>
        </w:rPr>
        <w:t>Na razini županija prosječno se po stanovniku izdvaja u istom razdoblju od 19,00 do 22,00 kune za sport, dok PGŽ ulaže 34,00 kune</w:t>
      </w:r>
      <w:r>
        <w:rPr>
          <w:rStyle w:val="FootnoteReference"/>
          <w:rFonts w:cs="Arial"/>
        </w:rPr>
        <w:footnoteReference w:id="242"/>
      </w:r>
      <w:r>
        <w:rPr>
          <w:rFonts w:cs="Arial"/>
        </w:rPr>
        <w:t>. Na razini gradova većih od 10.000 stanovnika je to od 4% do 8% proračuna. Nedostatno je, prema analizi izrađenoj u svrhu izrade Nacionalnog programa sporta, ulaganje/osiguravanje dostupnosti sporta u gradovima i općinama manjim od 10.000 stanovnika.</w:t>
      </w:r>
      <w:r>
        <w:rPr>
          <w:rStyle w:val="FootnoteReference"/>
          <w:rFonts w:cs="Arial"/>
        </w:rPr>
        <w:footnoteReference w:id="243"/>
      </w:r>
      <w:r>
        <w:rPr>
          <w:rFonts w:cs="Arial"/>
        </w:rPr>
        <w:t xml:space="preserve"> Važno je napomenuti da se većina </w:t>
      </w:r>
      <w:r w:rsidRPr="00841E6A">
        <w:rPr>
          <w:rFonts w:cs="Arial"/>
        </w:rPr>
        <w:t xml:space="preserve">sportskih klubova financira iz sredstava jedinica lokalne samouprave. Prema istom izvoru opći ciljevi razvoja u razdoblju 2019. – 2026. su sljedeći: </w:t>
      </w:r>
      <w:r w:rsidRPr="00841E6A">
        <w:rPr>
          <w:rFonts w:cs="Arial"/>
          <w:i/>
          <w:iCs/>
        </w:rPr>
        <w:t>Osigurati preduvjete za dodatni razvoj športa</w:t>
      </w:r>
      <w:r w:rsidRPr="00841E6A">
        <w:rPr>
          <w:rFonts w:cs="Arial"/>
        </w:rPr>
        <w:t>;</w:t>
      </w:r>
      <w:r w:rsidRPr="00841E6A">
        <w:rPr>
          <w:rFonts w:cs="Arial"/>
          <w:i/>
          <w:iCs/>
        </w:rPr>
        <w:t xml:space="preserve"> Unaprijediti zdravstveno usmjereno tjelesno vježbanje i povećati promocijske</w:t>
      </w:r>
      <w:r w:rsidRPr="00841E6A">
        <w:rPr>
          <w:rFonts w:cs="Arial"/>
          <w:bCs/>
        </w:rPr>
        <w:t xml:space="preserve"> </w:t>
      </w:r>
      <w:r w:rsidRPr="00841E6A">
        <w:rPr>
          <w:rFonts w:cs="Arial"/>
          <w:i/>
          <w:iCs/>
        </w:rPr>
        <w:t>vrijednosti športa; Unaprijediti skrb o športašima; Uspostaviti sustavan i racionalan pristup upravljanja održivom športskom infrastrukturom; Unaprijediti skrb o stručnim kadrovima u športu; Unaprijediti sustav</w:t>
      </w:r>
      <w:r w:rsidRPr="0085308B">
        <w:rPr>
          <w:rFonts w:cs="Arial"/>
          <w:i/>
          <w:iCs/>
        </w:rPr>
        <w:t xml:space="preserve"> upravljanja u športu</w:t>
      </w:r>
      <w:r>
        <w:rPr>
          <w:rFonts w:cs="Arial"/>
          <w:i/>
          <w:iCs/>
        </w:rPr>
        <w:t xml:space="preserve"> </w:t>
      </w:r>
      <w:r w:rsidRPr="0085308B">
        <w:rPr>
          <w:rFonts w:cs="Arial"/>
        </w:rPr>
        <w:t>(</w:t>
      </w:r>
      <w:r>
        <w:rPr>
          <w:rFonts w:cs="Arial"/>
        </w:rPr>
        <w:t>Nacionalni program sporta od 2019. do 2026. godine, str. 68)</w:t>
      </w:r>
      <w:r>
        <w:rPr>
          <w:rFonts w:cs="Arial"/>
          <w:i/>
          <w:iCs/>
        </w:rPr>
        <w:t xml:space="preserve">. </w:t>
      </w:r>
      <w:r w:rsidRPr="0049684B">
        <w:rPr>
          <w:rFonts w:cs="Arial"/>
        </w:rPr>
        <w:t>Uspor</w:t>
      </w:r>
      <w:r>
        <w:rPr>
          <w:rFonts w:cs="Arial"/>
        </w:rPr>
        <w:t>e</w:t>
      </w:r>
      <w:r w:rsidRPr="0049684B">
        <w:rPr>
          <w:rFonts w:cs="Arial"/>
        </w:rPr>
        <w:t>dbom</w:t>
      </w:r>
      <w:r>
        <w:rPr>
          <w:rFonts w:cs="Arial"/>
          <w:i/>
          <w:iCs/>
        </w:rPr>
        <w:t xml:space="preserve"> </w:t>
      </w:r>
      <w:r w:rsidRPr="0049684B">
        <w:rPr>
          <w:rFonts w:cs="Arial"/>
        </w:rPr>
        <w:t>dokumenta</w:t>
      </w:r>
      <w:r>
        <w:rPr>
          <w:rFonts w:cs="Arial"/>
        </w:rPr>
        <w:t xml:space="preserve"> javnih politika u sportu i rekreaciji i istraživanja o sportu i mladima na razini EU i RH vidljive su razlike u smjeru javnih politika EU u odnosu na RH. Nacionalnim programom sporta 2019. – 2026. se javne politike u RH približavaju vrijednostima i smjernicama javnih politika EU. Isto tako, u RH n</w:t>
      </w:r>
      <w:r w:rsidRPr="0069722D">
        <w:rPr>
          <w:rFonts w:cs="Arial"/>
        </w:rPr>
        <w:t>edovoljno</w:t>
      </w:r>
      <w:r>
        <w:rPr>
          <w:rFonts w:cs="Arial"/>
        </w:rPr>
        <w:t xml:space="preserve"> </w:t>
      </w:r>
      <w:r w:rsidRPr="0069722D">
        <w:rPr>
          <w:rFonts w:cs="Arial"/>
        </w:rPr>
        <w:t>se</w:t>
      </w:r>
      <w:r>
        <w:rPr>
          <w:rFonts w:cs="Arial"/>
        </w:rPr>
        <w:t xml:space="preserve"> </w:t>
      </w:r>
      <w:r w:rsidRPr="0069722D">
        <w:rPr>
          <w:rFonts w:cs="Arial"/>
        </w:rPr>
        <w:t>potiče</w:t>
      </w:r>
      <w:r>
        <w:rPr>
          <w:rFonts w:cs="Arial"/>
        </w:rPr>
        <w:t xml:space="preserve"> </w:t>
      </w:r>
      <w:r w:rsidRPr="0069722D">
        <w:rPr>
          <w:rFonts w:cs="Arial"/>
        </w:rPr>
        <w:t>rekreativno</w:t>
      </w:r>
      <w:r>
        <w:rPr>
          <w:rFonts w:cs="Arial"/>
        </w:rPr>
        <w:t xml:space="preserve"> </w:t>
      </w:r>
      <w:r w:rsidRPr="0069722D">
        <w:rPr>
          <w:rFonts w:cs="Arial"/>
        </w:rPr>
        <w:t>bavlj</w:t>
      </w:r>
      <w:r>
        <w:rPr>
          <w:rFonts w:cs="Arial"/>
        </w:rPr>
        <w:t>e</w:t>
      </w:r>
      <w:r w:rsidRPr="0069722D">
        <w:rPr>
          <w:rFonts w:cs="Arial"/>
        </w:rPr>
        <w:t>nje</w:t>
      </w:r>
      <w:r>
        <w:rPr>
          <w:rFonts w:cs="Arial"/>
        </w:rPr>
        <w:t xml:space="preserve"> </w:t>
      </w:r>
      <w:r w:rsidRPr="0069722D">
        <w:rPr>
          <w:rFonts w:cs="Arial"/>
        </w:rPr>
        <w:t>sportom,</w:t>
      </w:r>
      <w:r>
        <w:rPr>
          <w:rFonts w:cs="Arial"/>
        </w:rPr>
        <w:t xml:space="preserve"> </w:t>
      </w:r>
      <w:r w:rsidRPr="0069722D">
        <w:rPr>
          <w:rFonts w:cs="Arial"/>
        </w:rPr>
        <w:t>odnosno</w:t>
      </w:r>
      <w:r>
        <w:rPr>
          <w:rFonts w:cs="Arial"/>
        </w:rPr>
        <w:t xml:space="preserve"> </w:t>
      </w:r>
      <w:r w:rsidRPr="0069722D">
        <w:rPr>
          <w:rFonts w:cs="Arial"/>
        </w:rPr>
        <w:t>fizičkim</w:t>
      </w:r>
      <w:r>
        <w:rPr>
          <w:rFonts w:cs="Arial"/>
        </w:rPr>
        <w:t xml:space="preserve"> </w:t>
      </w:r>
      <w:r w:rsidRPr="0069722D">
        <w:rPr>
          <w:rFonts w:cs="Arial"/>
        </w:rPr>
        <w:t>aktivnostima</w:t>
      </w:r>
      <w:r>
        <w:rPr>
          <w:rFonts w:cs="Arial"/>
        </w:rPr>
        <w:t xml:space="preserve"> </w:t>
      </w:r>
      <w:r w:rsidRPr="0069722D">
        <w:rPr>
          <w:rFonts w:cs="Arial"/>
        </w:rPr>
        <w:t>kao</w:t>
      </w:r>
      <w:r>
        <w:rPr>
          <w:rFonts w:cs="Arial"/>
        </w:rPr>
        <w:t xml:space="preserve"> </w:t>
      </w:r>
      <w:r w:rsidRPr="0069722D">
        <w:rPr>
          <w:rFonts w:cs="Arial"/>
        </w:rPr>
        <w:t>faktorom</w:t>
      </w:r>
      <w:r>
        <w:rPr>
          <w:rFonts w:cs="Arial"/>
        </w:rPr>
        <w:t xml:space="preserve"> </w:t>
      </w:r>
      <w:r w:rsidRPr="0069722D">
        <w:rPr>
          <w:rFonts w:cs="Arial"/>
        </w:rPr>
        <w:t>za</w:t>
      </w:r>
      <w:r>
        <w:rPr>
          <w:rFonts w:cs="Arial"/>
        </w:rPr>
        <w:t xml:space="preserve"> </w:t>
      </w:r>
      <w:r w:rsidRPr="0069722D">
        <w:rPr>
          <w:rFonts w:cs="Arial"/>
        </w:rPr>
        <w:t>unaprjeđenje</w:t>
      </w:r>
      <w:r>
        <w:rPr>
          <w:rFonts w:cs="Arial"/>
        </w:rPr>
        <w:t xml:space="preserve"> </w:t>
      </w:r>
      <w:r w:rsidRPr="0069722D">
        <w:rPr>
          <w:rFonts w:cs="Arial"/>
        </w:rPr>
        <w:t>zdravlja,</w:t>
      </w:r>
      <w:r>
        <w:rPr>
          <w:rFonts w:cs="Arial"/>
        </w:rPr>
        <w:t xml:space="preserve"> </w:t>
      </w:r>
      <w:r w:rsidRPr="0069722D">
        <w:rPr>
          <w:rFonts w:cs="Arial"/>
        </w:rPr>
        <w:t>a</w:t>
      </w:r>
      <w:r>
        <w:rPr>
          <w:rFonts w:cs="Arial"/>
        </w:rPr>
        <w:t xml:space="preserve"> </w:t>
      </w:r>
      <w:r w:rsidRPr="0069722D">
        <w:rPr>
          <w:rFonts w:cs="Arial"/>
        </w:rPr>
        <w:t>u</w:t>
      </w:r>
      <w:r>
        <w:rPr>
          <w:rFonts w:cs="Arial"/>
        </w:rPr>
        <w:t xml:space="preserve"> </w:t>
      </w:r>
      <w:r w:rsidRPr="0069722D">
        <w:rPr>
          <w:rFonts w:cs="Arial"/>
        </w:rPr>
        <w:t>isto</w:t>
      </w:r>
      <w:r>
        <w:rPr>
          <w:rFonts w:cs="Arial"/>
        </w:rPr>
        <w:t xml:space="preserve"> </w:t>
      </w:r>
      <w:r w:rsidRPr="0069722D">
        <w:rPr>
          <w:rFonts w:cs="Arial"/>
        </w:rPr>
        <w:t>vrijeme</w:t>
      </w:r>
      <w:r>
        <w:rPr>
          <w:rFonts w:cs="Arial"/>
        </w:rPr>
        <w:t xml:space="preserve"> </w:t>
      </w:r>
      <w:r w:rsidRPr="0069722D">
        <w:rPr>
          <w:rFonts w:cs="Arial"/>
        </w:rPr>
        <w:t>se</w:t>
      </w:r>
      <w:r>
        <w:rPr>
          <w:rFonts w:cs="Arial"/>
        </w:rPr>
        <w:t xml:space="preserve"> </w:t>
      </w:r>
      <w:r w:rsidRPr="0069722D">
        <w:rPr>
          <w:rFonts w:cs="Arial"/>
        </w:rPr>
        <w:t>smanjuje</w:t>
      </w:r>
      <w:r>
        <w:rPr>
          <w:rFonts w:cs="Arial"/>
        </w:rPr>
        <w:t xml:space="preserve"> </w:t>
      </w:r>
      <w:r w:rsidRPr="0069722D">
        <w:rPr>
          <w:rFonts w:cs="Arial"/>
        </w:rPr>
        <w:t>broj</w:t>
      </w:r>
      <w:r>
        <w:rPr>
          <w:rFonts w:cs="Arial"/>
        </w:rPr>
        <w:t xml:space="preserve"> </w:t>
      </w:r>
      <w:r w:rsidRPr="0069722D">
        <w:rPr>
          <w:rFonts w:cs="Arial"/>
        </w:rPr>
        <w:t>mladih</w:t>
      </w:r>
      <w:r>
        <w:rPr>
          <w:rFonts w:cs="Arial"/>
        </w:rPr>
        <w:t xml:space="preserve"> </w:t>
      </w:r>
      <w:r w:rsidRPr="0069722D">
        <w:rPr>
          <w:rFonts w:cs="Arial"/>
        </w:rPr>
        <w:t>uključenih</w:t>
      </w:r>
      <w:r>
        <w:rPr>
          <w:rFonts w:cs="Arial"/>
        </w:rPr>
        <w:t xml:space="preserve"> </w:t>
      </w:r>
      <w:r w:rsidRPr="0069722D">
        <w:rPr>
          <w:rFonts w:cs="Arial"/>
        </w:rPr>
        <w:t>u</w:t>
      </w:r>
      <w:r>
        <w:rPr>
          <w:rFonts w:cs="Arial"/>
        </w:rPr>
        <w:t xml:space="preserve"> </w:t>
      </w:r>
      <w:r w:rsidRPr="0069722D">
        <w:rPr>
          <w:rFonts w:cs="Arial"/>
        </w:rPr>
        <w:t>rad</w:t>
      </w:r>
      <w:r>
        <w:rPr>
          <w:rFonts w:cs="Arial"/>
        </w:rPr>
        <w:t xml:space="preserve"> </w:t>
      </w:r>
      <w:r w:rsidRPr="0069722D">
        <w:rPr>
          <w:rFonts w:cs="Arial"/>
        </w:rPr>
        <w:t>sportskih</w:t>
      </w:r>
      <w:r>
        <w:rPr>
          <w:rFonts w:cs="Arial"/>
        </w:rPr>
        <w:t xml:space="preserve"> </w:t>
      </w:r>
      <w:r w:rsidRPr="0069722D">
        <w:rPr>
          <w:rFonts w:cs="Arial"/>
        </w:rPr>
        <w:t>organizacija.</w:t>
      </w:r>
      <w:r>
        <w:rPr>
          <w:rFonts w:cs="Arial"/>
        </w:rPr>
        <w:t xml:space="preserve"> Ova pojava je evidentirana u većini istraživanja u RH, usprkos mjerama iz nacionalnih poltika u sportu, pa tako i prema podacima Nacionalnog programa sporta 2019. – 2026 (str. 47): „</w:t>
      </w:r>
      <w:r w:rsidRPr="00EC3578">
        <w:rPr>
          <w:rFonts w:cs="Arial"/>
          <w:i/>
        </w:rPr>
        <w:t xml:space="preserve">Prema  studiji  Financiranje  športa  u  Republici  Hrvatskoj  (Institut  </w:t>
      </w:r>
      <w:r>
        <w:rPr>
          <w:rFonts w:cs="Arial"/>
          <w:i/>
        </w:rPr>
        <w:t xml:space="preserve">za  javne  financije,  2012.), </w:t>
      </w:r>
      <w:r w:rsidRPr="00EC3578">
        <w:rPr>
          <w:rFonts w:cs="Arial"/>
          <w:i/>
        </w:rPr>
        <w:t>kućanstva za športsku rekreaciju izdvajaju 0,33% od ukupne os</w:t>
      </w:r>
      <w:r>
        <w:rPr>
          <w:rFonts w:cs="Arial"/>
          <w:i/>
        </w:rPr>
        <w:t xml:space="preserve">obne potrošnje. Ako se u obzir </w:t>
      </w:r>
      <w:r w:rsidRPr="00EC3578">
        <w:rPr>
          <w:rFonts w:cs="Arial"/>
          <w:i/>
        </w:rPr>
        <w:t>uzmu podaci da zemlje koje najviše izdvajaju za športsku rekreac</w:t>
      </w:r>
      <w:r>
        <w:rPr>
          <w:rFonts w:cs="Arial"/>
          <w:i/>
        </w:rPr>
        <w:t xml:space="preserve">iju u prosjeku troše oko 2% od </w:t>
      </w:r>
      <w:r w:rsidRPr="00EC3578">
        <w:rPr>
          <w:rFonts w:cs="Arial"/>
          <w:i/>
        </w:rPr>
        <w:t>ukupne osobne potrošnje, može se reći da je Republika Hrvatska pri dnu</w:t>
      </w:r>
      <w:r>
        <w:rPr>
          <w:rFonts w:cs="Arial"/>
          <w:i/>
        </w:rPr>
        <w:t xml:space="preserve"> ljestvice. Uz to, premali </w:t>
      </w:r>
      <w:r w:rsidRPr="00EC3578">
        <w:rPr>
          <w:rFonts w:cs="Arial"/>
          <w:i/>
        </w:rPr>
        <w:t>broj  djece  uključen  je  u  redovito  bavljenje  športom  kroz  obrazov</w:t>
      </w:r>
      <w:r>
        <w:rPr>
          <w:rFonts w:cs="Arial"/>
          <w:i/>
        </w:rPr>
        <w:t xml:space="preserve">ni  sustav,  a  Hrvatska  nije </w:t>
      </w:r>
      <w:r w:rsidRPr="00EC3578">
        <w:rPr>
          <w:rFonts w:cs="Arial"/>
          <w:i/>
        </w:rPr>
        <w:t>iskoristila svoje mnogobrojne potencijale za razvoj različitih oblika</w:t>
      </w:r>
      <w:r>
        <w:rPr>
          <w:rFonts w:cs="Arial"/>
          <w:i/>
        </w:rPr>
        <w:t xml:space="preserve"> športskog turizma. Da bi se u </w:t>
      </w:r>
      <w:r w:rsidRPr="00EC3578">
        <w:rPr>
          <w:rFonts w:cs="Arial"/>
          <w:i/>
        </w:rPr>
        <w:t xml:space="preserve">sljedećem razdoblju situacija promijenila, potrebno je: </w:t>
      </w:r>
    </w:p>
    <w:p w14:paraId="40A8C8E3" w14:textId="77777777" w:rsidR="000A65FD" w:rsidRPr="00EC3578" w:rsidRDefault="000A65FD" w:rsidP="000A65FD">
      <w:pPr>
        <w:spacing w:after="0" w:line="276" w:lineRule="auto"/>
        <w:ind w:firstLine="0"/>
        <w:rPr>
          <w:rFonts w:cs="Arial"/>
          <w:i/>
        </w:rPr>
      </w:pPr>
      <w:r w:rsidRPr="00EC3578">
        <w:rPr>
          <w:rFonts w:cs="Arial"/>
          <w:i/>
        </w:rPr>
        <w:t xml:space="preserve"> Poticati zdravstveno usmjereno tjelesno vježbanje, </w:t>
      </w:r>
    </w:p>
    <w:p w14:paraId="262F8901" w14:textId="77777777" w:rsidR="000A65FD" w:rsidRPr="00EC3578" w:rsidRDefault="000A65FD" w:rsidP="000A65FD">
      <w:pPr>
        <w:spacing w:after="0" w:line="276" w:lineRule="auto"/>
        <w:ind w:firstLine="0"/>
        <w:rPr>
          <w:rFonts w:cs="Arial"/>
          <w:i/>
        </w:rPr>
      </w:pPr>
      <w:r w:rsidRPr="00EC3578">
        <w:rPr>
          <w:rFonts w:cs="Arial"/>
          <w:i/>
        </w:rPr>
        <w:t xml:space="preserve"> Poticati  programe  univerzalnih  športskih  škola  i  osigurati  provođenje  obuke  tjelesnih </w:t>
      </w:r>
    </w:p>
    <w:p w14:paraId="08A7AB5B" w14:textId="77777777" w:rsidR="000A65FD" w:rsidRPr="00EC3578" w:rsidRDefault="000A65FD" w:rsidP="000A65FD">
      <w:pPr>
        <w:spacing w:after="0" w:line="276" w:lineRule="auto"/>
        <w:ind w:firstLine="0"/>
        <w:rPr>
          <w:rFonts w:cs="Arial"/>
          <w:i/>
        </w:rPr>
      </w:pPr>
      <w:r w:rsidRPr="00EC3578">
        <w:rPr>
          <w:rFonts w:cs="Arial"/>
          <w:i/>
        </w:rPr>
        <w:t xml:space="preserve">aktivnosti s visokim utilitetom, </w:t>
      </w:r>
    </w:p>
    <w:p w14:paraId="23657A2F" w14:textId="77777777" w:rsidR="000A65FD" w:rsidRDefault="000A65FD" w:rsidP="000A65FD">
      <w:pPr>
        <w:spacing w:after="0" w:line="276" w:lineRule="auto"/>
        <w:ind w:firstLine="0"/>
        <w:rPr>
          <w:rFonts w:cs="Arial"/>
        </w:rPr>
      </w:pPr>
      <w:r w:rsidRPr="00EC3578">
        <w:rPr>
          <w:rFonts w:cs="Arial"/>
          <w:i/>
        </w:rPr>
        <w:t xml:space="preserve"> Osigurati uvjete za masovno bavljenje </w:t>
      </w:r>
      <w:r>
        <w:rPr>
          <w:rFonts w:cs="Arial"/>
          <w:i/>
        </w:rPr>
        <w:t>športom kroz sustav obrazovanja</w:t>
      </w:r>
      <w:r w:rsidRPr="00EC3578">
        <w:rPr>
          <w:rFonts w:cs="Arial"/>
          <w:i/>
        </w:rPr>
        <w:t>.“</w:t>
      </w:r>
      <w:r>
        <w:rPr>
          <w:rFonts w:cs="Arial"/>
        </w:rPr>
        <w:t xml:space="preserve"> </w:t>
      </w:r>
    </w:p>
    <w:p w14:paraId="070D126D" w14:textId="77777777" w:rsidR="000A65FD" w:rsidRDefault="000A65FD" w:rsidP="000A65FD">
      <w:pPr>
        <w:spacing w:after="0" w:line="276" w:lineRule="auto"/>
        <w:ind w:firstLine="0"/>
        <w:rPr>
          <w:rFonts w:cs="Arial"/>
        </w:rPr>
      </w:pPr>
    </w:p>
    <w:p w14:paraId="1B889FAA" w14:textId="77777777" w:rsidR="000A65FD" w:rsidRPr="00EF19B3" w:rsidRDefault="000A65FD" w:rsidP="000A65FD">
      <w:pPr>
        <w:spacing w:after="0" w:line="276" w:lineRule="auto"/>
        <w:ind w:firstLine="0"/>
        <w:rPr>
          <w:rFonts w:cs="Arial"/>
          <w:b/>
          <w:bCs/>
        </w:rPr>
      </w:pPr>
      <w:r w:rsidRPr="00795720">
        <w:rPr>
          <w:rFonts w:cs="Arial"/>
        </w:rPr>
        <w:t>Prema istraživanju</w:t>
      </w:r>
      <w:r w:rsidRPr="00271BA7">
        <w:t xml:space="preserve"> </w:t>
      </w:r>
      <w:r>
        <w:t>„</w:t>
      </w:r>
      <w:r w:rsidRPr="00271BA7">
        <w:rPr>
          <w:rFonts w:cs="Arial"/>
        </w:rPr>
        <w:t>Utjecaj COVID-a 19 na mlade i sport</w:t>
      </w:r>
      <w:r>
        <w:rPr>
          <w:rFonts w:cs="Arial"/>
        </w:rPr>
        <w:t>“ o</w:t>
      </w:r>
      <w:r w:rsidRPr="00795720">
        <w:rPr>
          <w:rFonts w:cs="Arial"/>
        </w:rPr>
        <w:t xml:space="preserve"> pandemij</w:t>
      </w:r>
      <w:r>
        <w:rPr>
          <w:rFonts w:cs="Arial"/>
        </w:rPr>
        <w:t>i,</w:t>
      </w:r>
      <w:r w:rsidRPr="00795720">
        <w:rPr>
          <w:rFonts w:cs="Arial"/>
        </w:rPr>
        <w:t xml:space="preserve"> COVID</w:t>
      </w:r>
      <w:r>
        <w:rPr>
          <w:rFonts w:cs="Arial"/>
        </w:rPr>
        <w:t>-</w:t>
      </w:r>
      <w:r w:rsidRPr="00795720">
        <w:rPr>
          <w:rFonts w:cs="Arial"/>
        </w:rPr>
        <w:t>19</w:t>
      </w:r>
      <w:r>
        <w:rPr>
          <w:rFonts w:cs="Arial"/>
        </w:rPr>
        <w:t xml:space="preserve"> </w:t>
      </w:r>
      <w:r w:rsidRPr="00795720">
        <w:rPr>
          <w:rFonts w:cs="Arial"/>
        </w:rPr>
        <w:t xml:space="preserve"> je snažno </w:t>
      </w:r>
      <w:r>
        <w:rPr>
          <w:rFonts w:cs="Arial"/>
        </w:rPr>
        <w:t xml:space="preserve">utjecao i na sektor sporta. Istaknuti razlozi su: </w:t>
      </w:r>
    </w:p>
    <w:p w14:paraId="6361FBD8" w14:textId="77777777" w:rsidR="000A65FD" w:rsidRPr="00AA0110" w:rsidRDefault="000A65FD" w:rsidP="000A65FD">
      <w:pPr>
        <w:pStyle w:val="ListParagraph"/>
        <w:numPr>
          <w:ilvl w:val="0"/>
          <w:numId w:val="70"/>
        </w:numPr>
        <w:spacing w:after="0" w:line="276" w:lineRule="auto"/>
        <w:ind w:left="0"/>
        <w:rPr>
          <w:rFonts w:cs="Arial"/>
          <w:i/>
          <w:iCs/>
        </w:rPr>
      </w:pPr>
      <w:r w:rsidRPr="00AA0110">
        <w:rPr>
          <w:rFonts w:cs="Arial"/>
        </w:rPr>
        <w:t>široke ekonomske promjene</w:t>
      </w:r>
      <w:r>
        <w:rPr>
          <w:rFonts w:cs="Arial"/>
        </w:rPr>
        <w:t xml:space="preserve"> koje </w:t>
      </w:r>
      <w:r w:rsidRPr="00AA0110">
        <w:rPr>
          <w:rFonts w:cs="Arial"/>
        </w:rPr>
        <w:t>smanjuju prihode i privatno i u državnim i lokalnim proračunima, kratkoročno i dugoročno</w:t>
      </w:r>
      <w:r w:rsidRPr="00AA0110">
        <w:rPr>
          <w:rFonts w:cs="Arial"/>
          <w:i/>
          <w:iCs/>
        </w:rPr>
        <w:t xml:space="preserve">; </w:t>
      </w:r>
      <w:r w:rsidRPr="00AA0110">
        <w:rPr>
          <w:rFonts w:cs="Arial"/>
        </w:rPr>
        <w:t>smanjen državni prihod: smanjen porezni unos i povećani fiskalni prihodi</w:t>
      </w:r>
      <w:r w:rsidRPr="00AA0110">
        <w:rPr>
          <w:rFonts w:cs="Arial"/>
          <w:i/>
          <w:iCs/>
        </w:rPr>
        <w:t xml:space="preserve">; </w:t>
      </w:r>
    </w:p>
    <w:p w14:paraId="41078B6C" w14:textId="77777777" w:rsidR="000A65FD" w:rsidRPr="00126AAE" w:rsidRDefault="000A65FD" w:rsidP="000A65FD">
      <w:pPr>
        <w:pStyle w:val="ListParagraph"/>
        <w:numPr>
          <w:ilvl w:val="0"/>
          <w:numId w:val="70"/>
        </w:numPr>
        <w:spacing w:after="0" w:line="276" w:lineRule="auto"/>
        <w:ind w:left="0"/>
        <w:rPr>
          <w:rFonts w:cs="Arial"/>
          <w:i/>
          <w:iCs/>
        </w:rPr>
      </w:pPr>
      <w:r w:rsidRPr="00126AAE">
        <w:rPr>
          <w:rFonts w:cs="Arial"/>
        </w:rPr>
        <w:t>smanjenje izravnog bavljenja sportom zbog epidemije COVID-19 može utjecati na iznos koji se može potrošiti na sport i infrastrukturu, a otkazivanje događaja rezultira neposrednim nedostatkom prihoda i izravno</w:t>
      </w:r>
      <w:r w:rsidRPr="00126AAE">
        <w:rPr>
          <w:rFonts w:cs="Arial"/>
          <w:i/>
          <w:iCs/>
        </w:rPr>
        <w:t xml:space="preserve"> </w:t>
      </w:r>
      <w:r w:rsidRPr="00126AAE">
        <w:rPr>
          <w:rFonts w:cs="Arial"/>
        </w:rPr>
        <w:t>utječe na financijsku situaciju sportskih događaja, stadiona i turizma</w:t>
      </w:r>
      <w:r w:rsidRPr="00126AAE">
        <w:rPr>
          <w:rFonts w:cs="Arial"/>
          <w:i/>
          <w:iCs/>
        </w:rPr>
        <w:t>;</w:t>
      </w:r>
      <w:r>
        <w:rPr>
          <w:rFonts w:cs="Arial"/>
          <w:i/>
          <w:iCs/>
        </w:rPr>
        <w:t xml:space="preserve"> </w:t>
      </w:r>
    </w:p>
    <w:p w14:paraId="597C9509" w14:textId="77777777" w:rsidR="000A65FD" w:rsidRDefault="000A65FD" w:rsidP="000A65FD">
      <w:pPr>
        <w:pStyle w:val="ListParagraph"/>
        <w:numPr>
          <w:ilvl w:val="0"/>
          <w:numId w:val="70"/>
        </w:numPr>
        <w:spacing w:after="0" w:line="276" w:lineRule="auto"/>
        <w:ind w:left="0"/>
        <w:rPr>
          <w:rFonts w:cs="Arial"/>
        </w:rPr>
      </w:pPr>
      <w:r w:rsidRPr="00AA0110">
        <w:rPr>
          <w:rFonts w:cs="Arial"/>
        </w:rPr>
        <w:t>novac za sponzorstvo: smanjeni prihodi za financiranje</w:t>
      </w:r>
      <w:r w:rsidRPr="00AA0110">
        <w:rPr>
          <w:rFonts w:cs="Arial"/>
          <w:i/>
          <w:iCs/>
        </w:rPr>
        <w:t xml:space="preserve">; </w:t>
      </w:r>
      <w:r w:rsidRPr="00AA0110">
        <w:rPr>
          <w:rFonts w:cs="Arial"/>
        </w:rPr>
        <w:t xml:space="preserve">financiranje članova više utječe na grupne sportove nego </w:t>
      </w:r>
      <w:r>
        <w:rPr>
          <w:rFonts w:cs="Arial"/>
        </w:rPr>
        <w:t xml:space="preserve">na </w:t>
      </w:r>
      <w:r w:rsidRPr="00AA0110">
        <w:rPr>
          <w:rFonts w:cs="Arial"/>
        </w:rPr>
        <w:t xml:space="preserve">individualne i drugo. </w:t>
      </w:r>
      <w:r w:rsidRPr="008747B5">
        <w:rPr>
          <w:rFonts w:cs="Arial"/>
        </w:rPr>
        <w:t xml:space="preserve">Europski parlament je </w:t>
      </w:r>
      <w:r>
        <w:rPr>
          <w:rFonts w:cs="Arial"/>
        </w:rPr>
        <w:t xml:space="preserve">temeljem tih istraživanja </w:t>
      </w:r>
      <w:r w:rsidRPr="008747B5">
        <w:rPr>
          <w:rFonts w:cs="Arial"/>
        </w:rPr>
        <w:t xml:space="preserve">donio rezoluciju „Utjecaj koronavirusa na mlade i sport“ - Rezolucija Europskog parlamenta od veljače 2021. o utjecaju bolesti COVID-19 na mlade i sport kojom ističe važnu ulogu donositelja odluka u rješavanju posljedica na mlade i sport </w:t>
      </w:r>
    </w:p>
    <w:p w14:paraId="1B6E5C34" w14:textId="77777777" w:rsidR="000A65FD" w:rsidRPr="008747B5" w:rsidRDefault="000A65FD" w:rsidP="000A65FD">
      <w:pPr>
        <w:pStyle w:val="ListParagraph"/>
        <w:spacing w:after="0" w:line="276" w:lineRule="auto"/>
        <w:ind w:left="0" w:firstLine="0"/>
        <w:rPr>
          <w:rFonts w:cs="Arial"/>
        </w:rPr>
      </w:pPr>
      <w:r w:rsidRPr="008747B5">
        <w:rPr>
          <w:rFonts w:cs="Arial"/>
        </w:rPr>
        <w:t>„</w:t>
      </w:r>
      <w:r w:rsidRPr="008747B5">
        <w:rPr>
          <w:rFonts w:cs="Arial"/>
          <w:i/>
          <w:iCs/>
        </w:rPr>
        <w:t>Budući da pandemija bolesti COVID-19 ima razarajući utjecaj na sport te povezan, sektore i industrije; budući da je gospodarski učinak na profesionalne sportove vrlo velik jer su se brojna događanja na svim razinama morala otkazati ili održati bez gledatelja, što je dovelo do drastičnog pada prihoda, budući da je sadašnji učinak pandemije na poluprofesionalne sportove, sportove na lokalnoj razini i rekreaciju vrlo negativan i mnogi se sportski klubovi suočavaju s prijetnjom opstanka s obzirom da su po svojoj prirodi neprofitni i uglavnom rade na dobrovoljnoj osnovi, pa stoga nemaju nikakve financijske rezerve; budući da ograničenja povezana s pandemijom bolesti COVID-19 i nedostatak dostatnih mogućnosti za redovito treniranje i vježbanje u fizičkim kontaktnim sportovima štete razvoju i napretku sportaša; budući da je sport važan gospodarski sektor koji je zaslužan za 2,12 % ukupnog BDP-a i 2,72 % ukupnog zapošljavanja u EU-u te predstavlja otprilike 5,67 milijuna radnih mjesta.“</w:t>
      </w:r>
      <w:r>
        <w:rPr>
          <w:rFonts w:cs="Arial"/>
          <w:i/>
          <w:iCs/>
        </w:rPr>
        <w:t xml:space="preserve"> </w:t>
      </w:r>
      <w:r>
        <w:rPr>
          <w:rStyle w:val="FootnoteReference"/>
          <w:rFonts w:cs="Arial"/>
        </w:rPr>
        <w:footnoteReference w:id="244"/>
      </w:r>
      <w:r w:rsidRPr="008747B5">
        <w:rPr>
          <w:rFonts w:cs="Arial"/>
        </w:rPr>
        <w:t>.</w:t>
      </w:r>
    </w:p>
    <w:p w14:paraId="73D3F9E0" w14:textId="77777777" w:rsidR="000A65FD" w:rsidRDefault="000A65FD" w:rsidP="000A65FD">
      <w:pPr>
        <w:spacing w:line="276" w:lineRule="auto"/>
        <w:ind w:firstLine="0"/>
        <w:rPr>
          <w:rFonts w:cs="Arial"/>
        </w:rPr>
      </w:pPr>
      <w:r>
        <w:rPr>
          <w:rFonts w:cs="Arial"/>
        </w:rPr>
        <w:t xml:space="preserve">U </w:t>
      </w:r>
      <w:r w:rsidRPr="00E876FD">
        <w:rPr>
          <w:rFonts w:cs="Arial"/>
        </w:rPr>
        <w:t>Razvojn</w:t>
      </w:r>
      <w:r>
        <w:rPr>
          <w:rFonts w:cs="Arial"/>
        </w:rPr>
        <w:t>oj</w:t>
      </w:r>
      <w:r w:rsidRPr="00E876FD">
        <w:rPr>
          <w:rFonts w:cs="Arial"/>
        </w:rPr>
        <w:t xml:space="preserve"> strategij</w:t>
      </w:r>
      <w:r>
        <w:rPr>
          <w:rFonts w:cs="Arial"/>
        </w:rPr>
        <w:t>i</w:t>
      </w:r>
      <w:r w:rsidRPr="00E876FD">
        <w:rPr>
          <w:rFonts w:cs="Arial"/>
        </w:rPr>
        <w:t xml:space="preserve"> P</w:t>
      </w:r>
      <w:r>
        <w:rPr>
          <w:rFonts w:cs="Arial"/>
        </w:rPr>
        <w:t>GŽ za razdoblje od</w:t>
      </w:r>
      <w:r w:rsidRPr="00E876FD">
        <w:rPr>
          <w:rFonts w:cs="Arial"/>
        </w:rPr>
        <w:t xml:space="preserve"> 2016</w:t>
      </w:r>
      <w:r>
        <w:rPr>
          <w:rFonts w:cs="Arial"/>
        </w:rPr>
        <w:t>. do</w:t>
      </w:r>
      <w:r w:rsidRPr="00E876FD">
        <w:rPr>
          <w:rFonts w:cs="Arial"/>
        </w:rPr>
        <w:t xml:space="preserve"> 2020. godine</w:t>
      </w:r>
      <w:r>
        <w:rPr>
          <w:rFonts w:cs="Arial"/>
        </w:rPr>
        <w:t xml:space="preserve"> prioritetni smjer je vidljiv u </w:t>
      </w:r>
      <w:r w:rsidRPr="00E876FD">
        <w:rPr>
          <w:rFonts w:cs="Arial"/>
        </w:rPr>
        <w:t>mjer</w:t>
      </w:r>
      <w:r>
        <w:rPr>
          <w:rFonts w:cs="Arial"/>
        </w:rPr>
        <w:t xml:space="preserve">i </w:t>
      </w:r>
      <w:r w:rsidRPr="005C5C37">
        <w:rPr>
          <w:rFonts w:cs="Arial"/>
          <w:i/>
          <w:iCs/>
        </w:rPr>
        <w:t>3.5.1. Razvoj programa kulture i sporta i njihove infrastrukture, u sklopu prioriteta</w:t>
      </w:r>
      <w:r>
        <w:rPr>
          <w:rFonts w:cs="Arial"/>
          <w:i/>
          <w:iCs/>
        </w:rPr>
        <w:t xml:space="preserve">; </w:t>
      </w:r>
      <w:r w:rsidRPr="005C5C37">
        <w:rPr>
          <w:rFonts w:cs="Arial"/>
          <w:i/>
          <w:iCs/>
        </w:rPr>
        <w:t xml:space="preserve">3.5. Unaprjeđenje kvalitete i </w:t>
      </w:r>
      <w:r w:rsidRPr="0017401C">
        <w:rPr>
          <w:rFonts w:cs="Arial"/>
          <w:i/>
          <w:iCs/>
        </w:rPr>
        <w:t xml:space="preserve">dostupnosti kulturnih i sportskih sadržaja pod ciljem 3. Razvoj ljudskih potencijala i povećanje kvalitete života. </w:t>
      </w:r>
      <w:r w:rsidRPr="0017401C">
        <w:rPr>
          <w:rFonts w:cs="Arial"/>
        </w:rPr>
        <w:t>U području sporta definirani su sljedeći razvojni problemi: nedostatna infrastruktura za sport i rekreaciju za sve ciljne skupine građana, nedostatak stručnog kadra u sportu i nedostatak specijaliziranih sportskih ambulanti.</w:t>
      </w:r>
      <w:r w:rsidRPr="0017401C">
        <w:rPr>
          <w:rFonts w:cs="Arial"/>
          <w:i/>
          <w:iCs/>
        </w:rPr>
        <w:t xml:space="preserve"> </w:t>
      </w:r>
      <w:r w:rsidRPr="0017401C">
        <w:rPr>
          <w:rFonts w:cs="Arial"/>
        </w:rPr>
        <w:t xml:space="preserve">Razvojne potrebe su istaknute na sljedeći način: </w:t>
      </w:r>
      <w:r w:rsidRPr="0017401C">
        <w:rPr>
          <w:rFonts w:cs="Arial"/>
          <w:i/>
          <w:iCs/>
        </w:rPr>
        <w:t>izgraditi nove sportske objekte prema potrebama županije, omogućiti dostupnost sportsko-rekreacijskih sadržaja svim kategorijama građana, osigurati uvjete za školovanje stručnog kadra u sportu</w:t>
      </w:r>
      <w:r w:rsidRPr="0017401C">
        <w:rPr>
          <w:rFonts w:cs="Arial"/>
        </w:rPr>
        <w:t>. Prema Strategiji razvoja sporta PGŽ od 2016. do 2020. godine</w:t>
      </w:r>
      <w:r w:rsidRPr="0017401C">
        <w:rPr>
          <w:rStyle w:val="FootnoteReference"/>
          <w:rFonts w:cs="Arial"/>
        </w:rPr>
        <w:footnoteReference w:id="245"/>
      </w:r>
      <w:r w:rsidRPr="0017401C">
        <w:rPr>
          <w:rFonts w:cs="Arial"/>
        </w:rPr>
        <w:t xml:space="preserve"> važnost rekreacije i sporta kao vrijednosti za zdravlje i društvenu uključenost su prepoznati kroz specifični cilj: </w:t>
      </w:r>
      <w:r w:rsidRPr="0017401C">
        <w:rPr>
          <w:rFonts w:cs="Arial"/>
          <w:i/>
          <w:iCs/>
        </w:rPr>
        <w:t>Povećati broj sportsko-rekreacijskih programa koji nemaju isključivo natjecateljski karakter.</w:t>
      </w:r>
      <w:r w:rsidRPr="0017401C">
        <w:rPr>
          <w:rFonts w:cs="Arial"/>
        </w:rPr>
        <w:t xml:space="preserve"> Prema istraživanju za potrebe izrade te Strategije 36,5% građana bavi se sportskom rekreacijom na tjednoj bazi pa je</w:t>
      </w:r>
      <w:r>
        <w:rPr>
          <w:rFonts w:cs="Arial"/>
        </w:rPr>
        <w:t xml:space="preserve"> cilj bio da se r</w:t>
      </w:r>
      <w:r w:rsidRPr="00993BB5">
        <w:rPr>
          <w:rFonts w:cs="Arial"/>
        </w:rPr>
        <w:t>azvija</w:t>
      </w:r>
      <w:r>
        <w:rPr>
          <w:rFonts w:cs="Arial"/>
        </w:rPr>
        <w:t xml:space="preserve">ju programi </w:t>
      </w:r>
      <w:r w:rsidRPr="00993BB5">
        <w:rPr>
          <w:rFonts w:cs="Arial"/>
        </w:rPr>
        <w:t>cjelogodišnj</w:t>
      </w:r>
      <w:r>
        <w:rPr>
          <w:rFonts w:cs="Arial"/>
        </w:rPr>
        <w:t>e</w:t>
      </w:r>
      <w:r w:rsidRPr="00993BB5">
        <w:rPr>
          <w:rFonts w:cs="Arial"/>
        </w:rPr>
        <w:t xml:space="preserve"> rekreaciju na cijelom prostoru županije</w:t>
      </w:r>
      <w:r>
        <w:rPr>
          <w:rFonts w:cs="Arial"/>
        </w:rPr>
        <w:t xml:space="preserve">. </w:t>
      </w:r>
      <w:r w:rsidRPr="00993BB5">
        <w:rPr>
          <w:rFonts w:cs="Arial"/>
        </w:rPr>
        <w:t xml:space="preserve">Nisu </w:t>
      </w:r>
      <w:r>
        <w:rPr>
          <w:rFonts w:cs="Arial"/>
        </w:rPr>
        <w:t xml:space="preserve">bili </w:t>
      </w:r>
      <w:r w:rsidRPr="00993BB5">
        <w:rPr>
          <w:rFonts w:cs="Arial"/>
        </w:rPr>
        <w:t>poznati podaci o odvijanju rekreativnih aktivnosti kroz cijelu godinu</w:t>
      </w:r>
      <w:r>
        <w:rPr>
          <w:rFonts w:cs="Arial"/>
        </w:rPr>
        <w:t xml:space="preserve">, a nisu niti za potrebe izrade ovog programa. </w:t>
      </w:r>
      <w:r>
        <w:rPr>
          <w:rFonts w:cs="Arial"/>
          <w:i/>
          <w:iCs/>
        </w:rPr>
        <w:t>„</w:t>
      </w:r>
      <w:r w:rsidRPr="00993BB5">
        <w:rPr>
          <w:rFonts w:cs="Arial"/>
          <w:i/>
          <w:iCs/>
        </w:rPr>
        <w:t>Precizan broj osoba koje se rekreiraju u županiji gotovo je nemoguće odrediti budući da se</w:t>
      </w:r>
      <w:r>
        <w:rPr>
          <w:rFonts w:cs="Arial"/>
          <w:i/>
          <w:iCs/>
        </w:rPr>
        <w:t xml:space="preserve"> </w:t>
      </w:r>
      <w:r w:rsidRPr="00993BB5">
        <w:rPr>
          <w:rFonts w:cs="Arial"/>
          <w:i/>
          <w:iCs/>
        </w:rPr>
        <w:t>intenzitet</w:t>
      </w:r>
      <w:r>
        <w:rPr>
          <w:rFonts w:cs="Arial"/>
          <w:i/>
          <w:iCs/>
        </w:rPr>
        <w:t xml:space="preserve"> </w:t>
      </w:r>
      <w:r w:rsidRPr="00993BB5">
        <w:rPr>
          <w:rFonts w:cs="Arial"/>
          <w:i/>
          <w:iCs/>
        </w:rPr>
        <w:t>i</w:t>
      </w:r>
      <w:r>
        <w:rPr>
          <w:rFonts w:cs="Arial"/>
          <w:i/>
          <w:iCs/>
        </w:rPr>
        <w:t xml:space="preserve"> </w:t>
      </w:r>
      <w:r w:rsidRPr="00993BB5">
        <w:rPr>
          <w:rFonts w:cs="Arial"/>
          <w:i/>
          <w:iCs/>
        </w:rPr>
        <w:t>učestalost sportske aktivnosti</w:t>
      </w:r>
      <w:r>
        <w:rPr>
          <w:rFonts w:cs="Arial"/>
          <w:i/>
          <w:iCs/>
        </w:rPr>
        <w:t xml:space="preserve"> </w:t>
      </w:r>
      <w:r w:rsidRPr="00993BB5">
        <w:rPr>
          <w:rFonts w:cs="Arial"/>
          <w:i/>
          <w:iCs/>
        </w:rPr>
        <w:t>rekreativaca</w:t>
      </w:r>
      <w:r>
        <w:rPr>
          <w:rFonts w:cs="Arial"/>
          <w:i/>
          <w:iCs/>
        </w:rPr>
        <w:t xml:space="preserve"> </w:t>
      </w:r>
      <w:r w:rsidRPr="00993BB5">
        <w:rPr>
          <w:rFonts w:cs="Arial"/>
          <w:i/>
          <w:iCs/>
        </w:rPr>
        <w:t>mijenja</w:t>
      </w:r>
      <w:r>
        <w:rPr>
          <w:rFonts w:cs="Arial"/>
          <w:i/>
          <w:iCs/>
        </w:rPr>
        <w:t xml:space="preserve"> </w:t>
      </w:r>
      <w:r w:rsidRPr="00993BB5">
        <w:rPr>
          <w:rFonts w:cs="Arial"/>
          <w:i/>
          <w:iCs/>
        </w:rPr>
        <w:t>ovisno</w:t>
      </w:r>
      <w:r>
        <w:rPr>
          <w:rFonts w:cs="Arial"/>
          <w:i/>
          <w:iCs/>
        </w:rPr>
        <w:t xml:space="preserve"> </w:t>
      </w:r>
      <w:r w:rsidRPr="00993BB5">
        <w:rPr>
          <w:rFonts w:cs="Arial"/>
          <w:i/>
          <w:iCs/>
        </w:rPr>
        <w:t>o</w:t>
      </w:r>
      <w:r>
        <w:rPr>
          <w:rFonts w:cs="Arial"/>
          <w:i/>
          <w:iCs/>
        </w:rPr>
        <w:t xml:space="preserve"> </w:t>
      </w:r>
      <w:r w:rsidRPr="00993BB5">
        <w:rPr>
          <w:rFonts w:cs="Arial"/>
          <w:i/>
          <w:iCs/>
        </w:rPr>
        <w:t>vrsti</w:t>
      </w:r>
      <w:r>
        <w:rPr>
          <w:rFonts w:cs="Arial"/>
          <w:i/>
          <w:iCs/>
        </w:rPr>
        <w:t xml:space="preserve"> </w:t>
      </w:r>
      <w:r w:rsidRPr="00993BB5">
        <w:rPr>
          <w:rFonts w:cs="Arial"/>
          <w:i/>
          <w:iCs/>
        </w:rPr>
        <w:t>aktivnosti</w:t>
      </w:r>
      <w:r>
        <w:rPr>
          <w:rFonts w:cs="Arial"/>
          <w:i/>
          <w:iCs/>
        </w:rPr>
        <w:t xml:space="preserve"> </w:t>
      </w:r>
      <w:r w:rsidRPr="00993BB5">
        <w:rPr>
          <w:rFonts w:cs="Arial"/>
          <w:i/>
          <w:iCs/>
        </w:rPr>
        <w:t>i životnoj dobi. Osim spomenutog, rekreacija ovisi i o vremenskim uvjetima te se tako tijekom toplijih dana građani više rekreiraju na igralištima, šetnicama, stazama, u parkovima i sličnim otvorenim površinama koje</w:t>
      </w:r>
      <w:r>
        <w:rPr>
          <w:rFonts w:cs="Arial"/>
          <w:i/>
          <w:iCs/>
        </w:rPr>
        <w:t xml:space="preserve"> </w:t>
      </w:r>
      <w:r w:rsidRPr="00993BB5">
        <w:rPr>
          <w:rFonts w:cs="Arial"/>
          <w:i/>
          <w:iCs/>
        </w:rPr>
        <w:t>se</w:t>
      </w:r>
      <w:r>
        <w:rPr>
          <w:rFonts w:cs="Arial"/>
          <w:i/>
          <w:iCs/>
        </w:rPr>
        <w:t xml:space="preserve"> </w:t>
      </w:r>
      <w:r w:rsidRPr="00993BB5">
        <w:rPr>
          <w:rFonts w:cs="Arial"/>
          <w:i/>
          <w:iCs/>
        </w:rPr>
        <w:t>posljednjih</w:t>
      </w:r>
      <w:r>
        <w:rPr>
          <w:rFonts w:cs="Arial"/>
          <w:i/>
          <w:iCs/>
        </w:rPr>
        <w:t xml:space="preserve"> </w:t>
      </w:r>
      <w:r w:rsidRPr="00993BB5">
        <w:rPr>
          <w:rFonts w:cs="Arial"/>
          <w:i/>
          <w:iCs/>
        </w:rPr>
        <w:t>godina sve više</w:t>
      </w:r>
      <w:r>
        <w:rPr>
          <w:rFonts w:cs="Arial"/>
          <w:i/>
          <w:iCs/>
        </w:rPr>
        <w:t xml:space="preserve"> </w:t>
      </w:r>
      <w:r w:rsidRPr="00993BB5">
        <w:rPr>
          <w:rFonts w:cs="Arial"/>
          <w:i/>
          <w:iCs/>
        </w:rPr>
        <w:t>uređuju</w:t>
      </w:r>
      <w:r>
        <w:rPr>
          <w:rFonts w:cs="Arial"/>
          <w:i/>
          <w:iCs/>
        </w:rPr>
        <w:t xml:space="preserve"> </w:t>
      </w:r>
      <w:r w:rsidRPr="00993BB5">
        <w:rPr>
          <w:rFonts w:cs="Arial"/>
          <w:i/>
          <w:iCs/>
        </w:rPr>
        <w:t>kako bi se građane što više potaklo</w:t>
      </w:r>
      <w:r>
        <w:rPr>
          <w:rFonts w:cs="Arial"/>
          <w:i/>
          <w:iCs/>
        </w:rPr>
        <w:t xml:space="preserve"> </w:t>
      </w:r>
      <w:r w:rsidRPr="00993BB5">
        <w:rPr>
          <w:rFonts w:cs="Arial"/>
          <w:i/>
          <w:iCs/>
        </w:rPr>
        <w:t>na rekreiranje na otvorenom</w:t>
      </w:r>
      <w:r w:rsidRPr="00993BB5">
        <w:rPr>
          <w:rFonts w:cs="Arial"/>
        </w:rPr>
        <w:t>.</w:t>
      </w:r>
      <w:r>
        <w:rPr>
          <w:rFonts w:cs="Arial"/>
        </w:rPr>
        <w:t xml:space="preserve">” (Iz Strategije razvoja sporta PGŽ). Isto tako potreba za izjednačavanjem mogućnosti mladih s invaliditetom u sportu je prepoznata u </w:t>
      </w:r>
      <w:r w:rsidRPr="00F64BCA">
        <w:rPr>
          <w:rFonts w:cs="Arial"/>
        </w:rPr>
        <w:t>specifičn</w:t>
      </w:r>
      <w:r>
        <w:rPr>
          <w:rFonts w:cs="Arial"/>
        </w:rPr>
        <w:t>om</w:t>
      </w:r>
      <w:r w:rsidRPr="00F64BCA">
        <w:rPr>
          <w:rFonts w:cs="Arial"/>
        </w:rPr>
        <w:t xml:space="preserve"> cilj</w:t>
      </w:r>
      <w:r>
        <w:rPr>
          <w:rFonts w:cs="Arial"/>
        </w:rPr>
        <w:t xml:space="preserve">u iste Strategije: </w:t>
      </w:r>
      <w:r w:rsidRPr="00993BB5">
        <w:rPr>
          <w:rFonts w:cs="Arial"/>
          <w:i/>
          <w:iCs/>
        </w:rPr>
        <w:t>Omogućiti dostupnost sportske infrastrukture u vlasništvu jedinica lokalne samouprave osobama s invaliditetom na području cijele Županije</w:t>
      </w:r>
      <w:r>
        <w:rPr>
          <w:rFonts w:cs="Arial"/>
          <w:i/>
          <w:iCs/>
        </w:rPr>
        <w:t xml:space="preserve">. </w:t>
      </w:r>
      <w:r>
        <w:rPr>
          <w:rFonts w:cs="Arial"/>
        </w:rPr>
        <w:t xml:space="preserve">U </w:t>
      </w:r>
      <w:r w:rsidRPr="00F64BCA">
        <w:rPr>
          <w:rFonts w:cs="Arial"/>
        </w:rPr>
        <w:t>2014. godini na području županije provedena su dva istraživanja temeljena na</w:t>
      </w:r>
      <w:r>
        <w:rPr>
          <w:rFonts w:cs="Arial"/>
        </w:rPr>
        <w:t xml:space="preserve"> </w:t>
      </w:r>
      <w:r w:rsidRPr="00F64BCA">
        <w:rPr>
          <w:rFonts w:cs="Arial"/>
        </w:rPr>
        <w:t>aktivnosti građana u okviru sportske rekreacije.</w:t>
      </w:r>
      <w:r>
        <w:rPr>
          <w:rFonts w:cs="Arial"/>
        </w:rPr>
        <w:t xml:space="preserve"> </w:t>
      </w:r>
      <w:r w:rsidRPr="00F64BCA">
        <w:rPr>
          <w:rFonts w:cs="Arial"/>
        </w:rPr>
        <w:t>Istraživanjem je pokazano kako se od</w:t>
      </w:r>
      <w:r>
        <w:rPr>
          <w:rFonts w:cs="Arial"/>
        </w:rPr>
        <w:t xml:space="preserve"> </w:t>
      </w:r>
      <w:r w:rsidRPr="00F64BCA">
        <w:rPr>
          <w:rFonts w:cs="Arial"/>
        </w:rPr>
        <w:t>ukupnog</w:t>
      </w:r>
      <w:r>
        <w:rPr>
          <w:rFonts w:cs="Arial"/>
        </w:rPr>
        <w:t xml:space="preserve"> </w:t>
      </w:r>
      <w:r w:rsidRPr="00F64BCA">
        <w:rPr>
          <w:rFonts w:cs="Arial"/>
        </w:rPr>
        <w:t>broja</w:t>
      </w:r>
      <w:r>
        <w:rPr>
          <w:rFonts w:cs="Arial"/>
        </w:rPr>
        <w:t xml:space="preserve"> </w:t>
      </w:r>
      <w:r w:rsidRPr="00F64BCA">
        <w:rPr>
          <w:rFonts w:cs="Arial"/>
        </w:rPr>
        <w:t>anketiranih građana</w:t>
      </w:r>
      <w:r>
        <w:rPr>
          <w:rFonts w:cs="Arial"/>
        </w:rPr>
        <w:t xml:space="preserve"> </w:t>
      </w:r>
      <w:r w:rsidRPr="00F64BCA">
        <w:rPr>
          <w:rFonts w:cs="Arial"/>
        </w:rPr>
        <w:t>njih</w:t>
      </w:r>
      <w:r>
        <w:rPr>
          <w:rFonts w:cs="Arial"/>
        </w:rPr>
        <w:t xml:space="preserve"> </w:t>
      </w:r>
      <w:r w:rsidRPr="00F64BCA">
        <w:rPr>
          <w:rFonts w:cs="Arial"/>
        </w:rPr>
        <w:t>58%</w:t>
      </w:r>
      <w:r>
        <w:rPr>
          <w:rFonts w:cs="Arial"/>
        </w:rPr>
        <w:t xml:space="preserve"> </w:t>
      </w:r>
      <w:r w:rsidRPr="00F64BCA">
        <w:rPr>
          <w:rFonts w:cs="Arial"/>
        </w:rPr>
        <w:t>bavi nekom</w:t>
      </w:r>
      <w:r>
        <w:rPr>
          <w:rFonts w:cs="Arial"/>
        </w:rPr>
        <w:t xml:space="preserve"> </w:t>
      </w:r>
      <w:r w:rsidRPr="00F64BCA">
        <w:rPr>
          <w:rFonts w:cs="Arial"/>
        </w:rPr>
        <w:t>vrstom</w:t>
      </w:r>
      <w:r>
        <w:rPr>
          <w:rFonts w:cs="Arial"/>
        </w:rPr>
        <w:t xml:space="preserve"> </w:t>
      </w:r>
      <w:r w:rsidRPr="00F64BCA">
        <w:rPr>
          <w:rFonts w:cs="Arial"/>
        </w:rPr>
        <w:t>sportske</w:t>
      </w:r>
      <w:r>
        <w:rPr>
          <w:rFonts w:cs="Arial"/>
        </w:rPr>
        <w:t xml:space="preserve"> </w:t>
      </w:r>
      <w:r w:rsidRPr="00F64BCA">
        <w:rPr>
          <w:rFonts w:cs="Arial"/>
        </w:rPr>
        <w:t>rekreacije dok</w:t>
      </w:r>
      <w:r>
        <w:rPr>
          <w:rFonts w:cs="Arial"/>
        </w:rPr>
        <w:t xml:space="preserve"> </w:t>
      </w:r>
      <w:r w:rsidRPr="00F64BCA">
        <w:rPr>
          <w:rFonts w:cs="Arial"/>
        </w:rPr>
        <w:t>je velik</w:t>
      </w:r>
      <w:r>
        <w:rPr>
          <w:rFonts w:cs="Arial"/>
        </w:rPr>
        <w:t xml:space="preserve"> </w:t>
      </w:r>
      <w:r w:rsidRPr="00F64BCA">
        <w:rPr>
          <w:rFonts w:cs="Arial"/>
        </w:rPr>
        <w:t xml:space="preserve">dio aktivan u dvije ili više vrsta rekreacije. Najviše se građana rekreira na području </w:t>
      </w:r>
      <w:r>
        <w:rPr>
          <w:rFonts w:cs="Arial"/>
        </w:rPr>
        <w:t>z</w:t>
      </w:r>
      <w:r w:rsidRPr="00F64BCA">
        <w:rPr>
          <w:rFonts w:cs="Arial"/>
        </w:rPr>
        <w:t xml:space="preserve">aleđa, a najmanje u Rijeci. </w:t>
      </w:r>
      <w:r w:rsidRPr="002E3BAC">
        <w:rPr>
          <w:rFonts w:cs="Arial"/>
        </w:rPr>
        <w:t>Prema drugoj anketi, upućenoj provoditeljima sportske rekreacije, najviše se osoba rekreira u dobi od 26 do 40 godina (25%). Najmanje se rekreacijom bave</w:t>
      </w:r>
      <w:r>
        <w:rPr>
          <w:rFonts w:cs="Arial"/>
        </w:rPr>
        <w:t xml:space="preserve"> </w:t>
      </w:r>
      <w:r w:rsidRPr="002E3BAC">
        <w:rPr>
          <w:rFonts w:cs="Arial"/>
        </w:rPr>
        <w:t>osobe starije od 60 godina (8%).</w:t>
      </w:r>
      <w:r>
        <w:rPr>
          <w:rFonts w:cs="Arial"/>
        </w:rPr>
        <w:t xml:space="preserve"> Ovo istraživanje u svakom slučaju treba ponoviti naročito sada kada je djeci i mladima veći dio godine uskraćeno i bavljenje sportom zbog pandemije, ali i svakodnevno kretanje zbog </w:t>
      </w:r>
      <w:r w:rsidRPr="009E4DA4">
        <w:rPr>
          <w:rFonts w:cs="Arial"/>
          <w:i/>
        </w:rPr>
        <w:t xml:space="preserve">online </w:t>
      </w:r>
      <w:r>
        <w:rPr>
          <w:rFonts w:cs="Arial"/>
        </w:rPr>
        <w:t xml:space="preserve">nastave, što je povećalo sjedenje. Isto tako, s druge strane, jedan dio proaktivnih mladih samostalno provodi više vremena u šetnjama, planinarenju, vožnji bicikliranju. O posljedicama pandemije iz aspekta bavljenja sportom, fizičkim aktivnostima i rekreacijom mladih bi bilo nužno provesti </w:t>
      </w:r>
      <w:r w:rsidRPr="00956E0A">
        <w:rPr>
          <w:rFonts w:cs="Arial"/>
        </w:rPr>
        <w:t>novo istraživanje, odnosno o utjecaju pandemije na zdravlje i društvenu uključenosti mladih.</w:t>
      </w:r>
      <w:r>
        <w:rPr>
          <w:rFonts w:cs="Arial"/>
        </w:rPr>
        <w:t xml:space="preserve"> </w:t>
      </w:r>
    </w:p>
    <w:p w14:paraId="2625EF0D" w14:textId="77777777" w:rsidR="000A65FD" w:rsidRDefault="000A65FD" w:rsidP="000A65FD">
      <w:pPr>
        <w:spacing w:line="276" w:lineRule="auto"/>
        <w:ind w:firstLine="0"/>
        <w:rPr>
          <w:rFonts w:cs="Arial"/>
        </w:rPr>
      </w:pPr>
      <w:r>
        <w:rPr>
          <w:rFonts w:cs="Arial"/>
        </w:rPr>
        <w:t xml:space="preserve">Prema podacima iz Registra udruga dostavljenim za potrebe izrade Plana razvoja sporta PGŽ za 2022. – 2027. godine za UO za kulturu, sport i tehničku kulturu, dobivenim prema kriteriju klasifikacije djelatnosti (sport) u PGŽ je registrirano 956 sportskih udruga.  To znači da je u skladu sa Zakonom o sportu registirano 956 klubova u PGŽ. </w:t>
      </w:r>
    </w:p>
    <w:p w14:paraId="18509620" w14:textId="77777777" w:rsidR="000A65FD" w:rsidRDefault="000A65FD" w:rsidP="000A65FD">
      <w:pPr>
        <w:spacing w:line="276" w:lineRule="auto"/>
        <w:ind w:firstLine="0"/>
        <w:rPr>
          <w:rFonts w:cs="Arial"/>
        </w:rPr>
      </w:pPr>
      <w:r>
        <w:rPr>
          <w:rFonts w:cs="Arial"/>
        </w:rPr>
        <w:t xml:space="preserve">Prema rezultatima analize kapacitiranosti udruga iz PGŽ (sve registrirane udruge upisane u Registar udruga), a za provedbu Programa za mlade </w:t>
      </w:r>
      <w:r w:rsidRPr="00956E0A">
        <w:rPr>
          <w:rFonts w:cs="Arial"/>
        </w:rPr>
        <w:t>PGŽ</w:t>
      </w:r>
      <w:r>
        <w:rPr>
          <w:rFonts w:cs="Arial"/>
        </w:rPr>
        <w:t xml:space="preserve"> (kvantitatinom i kvalitativnom analizom </w:t>
      </w:r>
      <w:r w:rsidRPr="00A77FB3">
        <w:rPr>
          <w:rFonts w:cs="Arial"/>
        </w:rPr>
        <w:t>podatka iz Registra udruga), u PGŽ djeluje 1.425 organizacija / udruga koje djeluju u područjima čija djelatnost zahvaća i sport, rekreaciju i/ili organizaciju slobodnog vremena odnosno bavljanje fizičkim aktivnostima. Takve udruge čine 35,58% svih registriranih udruga. Navedeni broj uključuje 956 sportskih klubova registriranih prema Zakonu o sportu (klubovi) te ostale neprofitne organizacije / udruge koje nisu registrirane u skladu sa Zakonom o sportu, ali u okviru svojeg djelovanja uključuju sportsko-reakreativne aktivnosti.</w:t>
      </w:r>
      <w:r>
        <w:rPr>
          <w:rFonts w:cs="Arial"/>
        </w:rPr>
        <w:t xml:space="preserve"> </w:t>
      </w:r>
    </w:p>
    <w:p w14:paraId="669BF947" w14:textId="77777777" w:rsidR="000A65FD" w:rsidRPr="00F83B1C" w:rsidRDefault="000A65FD" w:rsidP="000A65FD">
      <w:pPr>
        <w:spacing w:line="276" w:lineRule="auto"/>
        <w:ind w:firstLine="0"/>
        <w:rPr>
          <w:rFonts w:cs="Arial"/>
        </w:rPr>
      </w:pPr>
      <w:r w:rsidRPr="00F83B1C">
        <w:rPr>
          <w:rFonts w:cs="Arial"/>
        </w:rPr>
        <w:t>Od ukupno 1.425 udruga koje imaju kapacitet za provedbu programa za mlade i čija djelatnost, bilo primarna ili sekundarna, je djelatnost sporta i rekreacije, 136</w:t>
      </w:r>
      <w:r>
        <w:rPr>
          <w:rFonts w:cs="Arial"/>
        </w:rPr>
        <w:t xml:space="preserve"> ih </w:t>
      </w:r>
      <w:r w:rsidRPr="00F83B1C">
        <w:rPr>
          <w:rFonts w:cs="Arial"/>
        </w:rPr>
        <w:t>djeluje u Gorskom kotaru, na otoku Krku 100, na otoku Rabu 47, na otoku Cresu 12 i na otoku Lošinju 40. U priobalju ih ima najviše, 1029, od čega u Rijeci 586. Otok Cres i otok Lošinj imaju najmanji udio sportskih klubova i udruga u odnosu na ukup</w:t>
      </w:r>
      <w:r>
        <w:rPr>
          <w:rFonts w:cs="Arial"/>
        </w:rPr>
        <w:t>an broj</w:t>
      </w:r>
      <w:r w:rsidRPr="00F83B1C">
        <w:rPr>
          <w:rFonts w:cs="Arial"/>
        </w:rPr>
        <w:t xml:space="preserve"> registriran</w:t>
      </w:r>
      <w:r>
        <w:rPr>
          <w:rFonts w:cs="Arial"/>
        </w:rPr>
        <w:t>ih</w:t>
      </w:r>
      <w:r w:rsidRPr="00F83B1C">
        <w:rPr>
          <w:rFonts w:cs="Arial"/>
        </w:rPr>
        <w:t xml:space="preserve"> udrug</w:t>
      </w:r>
      <w:r>
        <w:rPr>
          <w:rFonts w:cs="Arial"/>
        </w:rPr>
        <w:t>a</w:t>
      </w:r>
      <w:r w:rsidRPr="00F83B1C">
        <w:rPr>
          <w:rFonts w:cs="Arial"/>
        </w:rPr>
        <w:t xml:space="preserve"> u Registru udruga s tog područja. </w:t>
      </w:r>
    </w:p>
    <w:p w14:paraId="08B706B7" w14:textId="77777777" w:rsidR="000A65FD" w:rsidRDefault="000A65FD" w:rsidP="000A65FD">
      <w:pPr>
        <w:spacing w:line="276" w:lineRule="auto"/>
        <w:ind w:firstLine="0"/>
        <w:rPr>
          <w:rFonts w:cs="Arial"/>
        </w:rPr>
      </w:pPr>
      <w:r>
        <w:rPr>
          <w:rFonts w:cs="Arial"/>
        </w:rPr>
        <w:t xml:space="preserve">Postoji svijest o važnosti umreženosti sportskih klubova i drugih organizacija koje promiču aktivno bavljenje fizičkim aktivnostima i, općenito, vježbanjem, boravkom u prirodi te ostalim aktivnostima s ciljem održavanja i unaprjeđenja zdravlja svih stanovnika, posebno djece i mladih. </w:t>
      </w:r>
      <w:r w:rsidRPr="00DC0080">
        <w:rPr>
          <w:rFonts w:cs="Arial"/>
        </w:rPr>
        <w:t>Procjenjuje</w:t>
      </w:r>
      <w:r>
        <w:rPr>
          <w:rFonts w:cs="Arial"/>
        </w:rPr>
        <w:t xml:space="preserve"> </w:t>
      </w:r>
      <w:r w:rsidRPr="00DC0080">
        <w:rPr>
          <w:rFonts w:cs="Arial"/>
        </w:rPr>
        <w:t>se</w:t>
      </w:r>
      <w:r>
        <w:rPr>
          <w:rFonts w:cs="Arial"/>
        </w:rPr>
        <w:t xml:space="preserve"> </w:t>
      </w:r>
      <w:r w:rsidRPr="00DC0080">
        <w:rPr>
          <w:rFonts w:cs="Arial"/>
        </w:rPr>
        <w:t>da</w:t>
      </w:r>
      <w:r>
        <w:rPr>
          <w:rFonts w:cs="Arial"/>
        </w:rPr>
        <w:t xml:space="preserve"> </w:t>
      </w:r>
      <w:r w:rsidRPr="00DC0080">
        <w:rPr>
          <w:rFonts w:cs="Arial"/>
        </w:rPr>
        <w:t>je</w:t>
      </w:r>
      <w:r>
        <w:rPr>
          <w:rFonts w:cs="Arial"/>
        </w:rPr>
        <w:t xml:space="preserve"> </w:t>
      </w:r>
      <w:r w:rsidRPr="00DC0080">
        <w:rPr>
          <w:rFonts w:cs="Arial"/>
        </w:rPr>
        <w:t>u</w:t>
      </w:r>
      <w:r>
        <w:rPr>
          <w:rFonts w:cs="Arial"/>
        </w:rPr>
        <w:t xml:space="preserve"> ž</w:t>
      </w:r>
      <w:r w:rsidRPr="00DC0080">
        <w:rPr>
          <w:rFonts w:cs="Arial"/>
        </w:rPr>
        <w:t>upaniji</w:t>
      </w:r>
      <w:r>
        <w:rPr>
          <w:rFonts w:cs="Arial"/>
        </w:rPr>
        <w:t xml:space="preserve"> </w:t>
      </w:r>
      <w:r w:rsidRPr="00DC0080">
        <w:rPr>
          <w:rFonts w:cs="Arial"/>
        </w:rPr>
        <w:t>25.000</w:t>
      </w:r>
      <w:r>
        <w:rPr>
          <w:rFonts w:cs="Arial"/>
        </w:rPr>
        <w:t xml:space="preserve"> </w:t>
      </w:r>
      <w:r w:rsidRPr="00DC0080">
        <w:rPr>
          <w:rFonts w:cs="Arial"/>
        </w:rPr>
        <w:t>sportaša</w:t>
      </w:r>
      <w:r>
        <w:rPr>
          <w:rFonts w:cs="Arial"/>
        </w:rPr>
        <w:t xml:space="preserve"> </w:t>
      </w:r>
      <w:r w:rsidRPr="00DC0080">
        <w:rPr>
          <w:rFonts w:cs="Arial"/>
        </w:rPr>
        <w:t>uključeno</w:t>
      </w:r>
      <w:r>
        <w:rPr>
          <w:rFonts w:cs="Arial"/>
        </w:rPr>
        <w:t xml:space="preserve"> </w:t>
      </w:r>
      <w:r w:rsidRPr="00DC0080">
        <w:rPr>
          <w:rFonts w:cs="Arial"/>
        </w:rPr>
        <w:t>u</w:t>
      </w:r>
      <w:r>
        <w:rPr>
          <w:rFonts w:cs="Arial"/>
        </w:rPr>
        <w:t xml:space="preserve"> </w:t>
      </w:r>
      <w:r w:rsidRPr="00DC0080">
        <w:rPr>
          <w:rFonts w:cs="Arial"/>
        </w:rPr>
        <w:t>aktivne</w:t>
      </w:r>
      <w:r>
        <w:rPr>
          <w:rFonts w:cs="Arial"/>
        </w:rPr>
        <w:t xml:space="preserve"> </w:t>
      </w:r>
      <w:r w:rsidRPr="00DC0080">
        <w:rPr>
          <w:rFonts w:cs="Arial"/>
        </w:rPr>
        <w:t>trenažne</w:t>
      </w:r>
      <w:r>
        <w:rPr>
          <w:rFonts w:cs="Arial"/>
        </w:rPr>
        <w:t xml:space="preserve"> </w:t>
      </w:r>
      <w:r w:rsidRPr="00DC0080">
        <w:rPr>
          <w:rFonts w:cs="Arial"/>
        </w:rPr>
        <w:t>procese.</w:t>
      </w:r>
      <w:r>
        <w:rPr>
          <w:rFonts w:cs="Arial"/>
        </w:rPr>
        <w:t xml:space="preserve"> </w:t>
      </w:r>
      <w:r w:rsidRPr="00DC0080">
        <w:rPr>
          <w:rFonts w:cs="Arial"/>
        </w:rPr>
        <w:t>Krovna</w:t>
      </w:r>
      <w:r>
        <w:rPr>
          <w:rFonts w:cs="Arial"/>
        </w:rPr>
        <w:t xml:space="preserve"> </w:t>
      </w:r>
      <w:r w:rsidRPr="00DC0080">
        <w:rPr>
          <w:rFonts w:cs="Arial"/>
        </w:rPr>
        <w:t>sportska</w:t>
      </w:r>
      <w:r>
        <w:rPr>
          <w:rFonts w:cs="Arial"/>
        </w:rPr>
        <w:t xml:space="preserve"> </w:t>
      </w:r>
      <w:r w:rsidRPr="00DC0080">
        <w:rPr>
          <w:rFonts w:cs="Arial"/>
        </w:rPr>
        <w:t>organizacija</w:t>
      </w:r>
      <w:r>
        <w:rPr>
          <w:rFonts w:cs="Arial"/>
        </w:rPr>
        <w:t xml:space="preserve"> </w:t>
      </w:r>
      <w:r w:rsidRPr="00DC0080">
        <w:rPr>
          <w:rFonts w:cs="Arial"/>
        </w:rPr>
        <w:t>u</w:t>
      </w:r>
      <w:r>
        <w:rPr>
          <w:rFonts w:cs="Arial"/>
        </w:rPr>
        <w:t xml:space="preserve"> </w:t>
      </w:r>
      <w:r w:rsidRPr="00DC0080">
        <w:rPr>
          <w:rFonts w:cs="Arial"/>
        </w:rPr>
        <w:t>županiji</w:t>
      </w:r>
      <w:r>
        <w:rPr>
          <w:rFonts w:cs="Arial"/>
        </w:rPr>
        <w:t xml:space="preserve"> </w:t>
      </w:r>
      <w:r w:rsidRPr="00DC0080">
        <w:rPr>
          <w:rFonts w:cs="Arial"/>
        </w:rPr>
        <w:t>je</w:t>
      </w:r>
      <w:r>
        <w:rPr>
          <w:rFonts w:cs="Arial"/>
        </w:rPr>
        <w:t xml:space="preserve"> </w:t>
      </w:r>
      <w:r w:rsidRPr="00DC0080">
        <w:rPr>
          <w:rFonts w:cs="Arial"/>
        </w:rPr>
        <w:t>Zajednica</w:t>
      </w:r>
      <w:r>
        <w:rPr>
          <w:rFonts w:cs="Arial"/>
        </w:rPr>
        <w:t xml:space="preserve"> </w:t>
      </w:r>
      <w:r w:rsidRPr="00DC0080">
        <w:rPr>
          <w:rFonts w:cs="Arial"/>
        </w:rPr>
        <w:t>sportova</w:t>
      </w:r>
      <w:r>
        <w:rPr>
          <w:rFonts w:cs="Arial"/>
        </w:rPr>
        <w:t xml:space="preserve"> PGŽ </w:t>
      </w:r>
      <w:r w:rsidRPr="00DC0080">
        <w:rPr>
          <w:rFonts w:cs="Arial"/>
        </w:rPr>
        <w:t>koja</w:t>
      </w:r>
      <w:r>
        <w:rPr>
          <w:rFonts w:cs="Arial"/>
        </w:rPr>
        <w:t xml:space="preserve"> </w:t>
      </w:r>
      <w:r w:rsidRPr="00DC0080">
        <w:rPr>
          <w:rFonts w:cs="Arial"/>
        </w:rPr>
        <w:t>udružuje</w:t>
      </w:r>
      <w:r>
        <w:rPr>
          <w:rFonts w:cs="Arial"/>
        </w:rPr>
        <w:t xml:space="preserve"> županijske sportske saveze, gradske / općinske sportske zajednice te druge pravne osobe čija je djelatnost od značaja za sport u Županiji</w:t>
      </w:r>
      <w:r w:rsidRPr="00DC0080">
        <w:rPr>
          <w:rFonts w:cs="Arial"/>
        </w:rPr>
        <w:t>.</w:t>
      </w:r>
      <w:r>
        <w:rPr>
          <w:rFonts w:cs="Arial"/>
        </w:rPr>
        <w:t xml:space="preserve"> </w:t>
      </w:r>
      <w:r w:rsidRPr="00DC0080">
        <w:rPr>
          <w:rFonts w:cs="Arial"/>
        </w:rPr>
        <w:t>Djelovanje</w:t>
      </w:r>
      <w:r>
        <w:rPr>
          <w:rFonts w:cs="Arial"/>
        </w:rPr>
        <w:t xml:space="preserve"> sportskih </w:t>
      </w:r>
      <w:r w:rsidRPr="00DC0080">
        <w:rPr>
          <w:rFonts w:cs="Arial"/>
        </w:rPr>
        <w:t>klubova</w:t>
      </w:r>
      <w:r>
        <w:rPr>
          <w:rStyle w:val="FootnoteReference"/>
          <w:rFonts w:cs="Arial"/>
        </w:rPr>
        <w:footnoteReference w:id="246"/>
      </w:r>
      <w:r>
        <w:rPr>
          <w:rFonts w:cs="Arial"/>
        </w:rPr>
        <w:t xml:space="preserve"> ž</w:t>
      </w:r>
      <w:r w:rsidRPr="00DC0080">
        <w:rPr>
          <w:rFonts w:cs="Arial"/>
        </w:rPr>
        <w:t>upanije</w:t>
      </w:r>
      <w:r>
        <w:rPr>
          <w:rFonts w:cs="Arial"/>
        </w:rPr>
        <w:t xml:space="preserve"> </w:t>
      </w:r>
      <w:r w:rsidRPr="00DC0080">
        <w:rPr>
          <w:rFonts w:cs="Arial"/>
        </w:rPr>
        <w:t>obuhvaća</w:t>
      </w:r>
      <w:r>
        <w:rPr>
          <w:rFonts w:cs="Arial"/>
        </w:rPr>
        <w:t xml:space="preserve"> 68 </w:t>
      </w:r>
      <w:r w:rsidRPr="00DC0080">
        <w:rPr>
          <w:rFonts w:cs="Arial"/>
        </w:rPr>
        <w:t>sportova,</w:t>
      </w:r>
      <w:r>
        <w:rPr>
          <w:rFonts w:cs="Arial"/>
        </w:rPr>
        <w:t xml:space="preserve"> </w:t>
      </w:r>
      <w:r w:rsidRPr="00DC0080">
        <w:rPr>
          <w:rFonts w:cs="Arial"/>
        </w:rPr>
        <w:t>od</w:t>
      </w:r>
      <w:r>
        <w:rPr>
          <w:rFonts w:cs="Arial"/>
        </w:rPr>
        <w:t xml:space="preserve"> </w:t>
      </w:r>
      <w:r w:rsidRPr="00DC0080">
        <w:rPr>
          <w:rFonts w:cs="Arial"/>
        </w:rPr>
        <w:t>čega</w:t>
      </w:r>
      <w:r>
        <w:rPr>
          <w:rFonts w:cs="Arial"/>
        </w:rPr>
        <w:t xml:space="preserve"> </w:t>
      </w:r>
      <w:r w:rsidRPr="00DC0080">
        <w:rPr>
          <w:rFonts w:cs="Arial"/>
        </w:rPr>
        <w:t>3</w:t>
      </w:r>
      <w:r>
        <w:rPr>
          <w:rFonts w:cs="Arial"/>
        </w:rPr>
        <w:t xml:space="preserve">3 </w:t>
      </w:r>
      <w:r w:rsidRPr="00DC0080">
        <w:rPr>
          <w:rFonts w:cs="Arial"/>
        </w:rPr>
        <w:t>olimpijska.</w:t>
      </w:r>
    </w:p>
    <w:p w14:paraId="70895FDD" w14:textId="77777777" w:rsidR="000A65FD" w:rsidRDefault="000A65FD" w:rsidP="000A65FD">
      <w:pPr>
        <w:spacing w:line="276" w:lineRule="auto"/>
        <w:ind w:firstLine="0"/>
        <w:rPr>
          <w:rFonts w:cs="Arial"/>
        </w:rPr>
      </w:pPr>
      <w:r w:rsidRPr="002B7216">
        <w:rPr>
          <w:rFonts w:cs="Arial"/>
          <w:i/>
        </w:rPr>
        <w:t>Tablica 47.</w:t>
      </w:r>
      <w:r>
        <w:rPr>
          <w:rFonts w:cs="Arial"/>
        </w:rPr>
        <w:t xml:space="preserve"> Broj organizacija/udruga kapacitiranih za provedbu programa za mlade (3. razvojni smjer) u području zaštite zdravlja, dobrobiti i sprječavanja socijalne isključenosti mladih kroz sport, rekreaciju i sl. - u Primorsko-goranskoj županiji prema gradovima i općinama</w:t>
      </w:r>
      <w:r>
        <w:rPr>
          <w:rStyle w:val="FootnoteReference"/>
          <w:rFonts w:cs="Arial"/>
        </w:rPr>
        <w:footnoteReference w:id="247"/>
      </w:r>
    </w:p>
    <w:tbl>
      <w:tblPr>
        <w:tblW w:w="8217" w:type="dxa"/>
        <w:jc w:val="center"/>
        <w:tblBorders>
          <w:top w:val="single" w:sz="4" w:space="0" w:color="auto"/>
          <w:bottom w:val="single" w:sz="4" w:space="0" w:color="auto"/>
          <w:insideH w:val="single" w:sz="6" w:space="0" w:color="auto"/>
        </w:tblBorders>
        <w:tblLook w:val="04A0" w:firstRow="1" w:lastRow="0" w:firstColumn="1" w:lastColumn="0" w:noHBand="0" w:noVBand="1"/>
      </w:tblPr>
      <w:tblGrid>
        <w:gridCol w:w="3460"/>
        <w:gridCol w:w="1927"/>
        <w:gridCol w:w="1613"/>
        <w:gridCol w:w="1217"/>
      </w:tblGrid>
      <w:tr w:rsidR="000A65FD" w:rsidRPr="00715845" w14:paraId="2E03D3AA" w14:textId="77777777" w:rsidTr="00CB38DD">
        <w:trPr>
          <w:trHeight w:val="340"/>
          <w:jc w:val="center"/>
        </w:trPr>
        <w:tc>
          <w:tcPr>
            <w:tcW w:w="3460" w:type="dxa"/>
            <w:shd w:val="clear" w:color="auto" w:fill="D6E3BC"/>
            <w:noWrap/>
            <w:vAlign w:val="center"/>
            <w:hideMark/>
          </w:tcPr>
          <w:p w14:paraId="612F82C4" w14:textId="77777777" w:rsidR="000A65FD" w:rsidRPr="00715845" w:rsidRDefault="000A65FD" w:rsidP="00CB38DD">
            <w:pPr>
              <w:spacing w:after="0" w:line="276" w:lineRule="auto"/>
              <w:ind w:firstLine="0"/>
              <w:rPr>
                <w:rFonts w:eastAsia="Times New Roman" w:cs="Arial"/>
                <w:b/>
                <w:color w:val="000000"/>
                <w:sz w:val="18"/>
                <w:szCs w:val="18"/>
                <w:lang w:eastAsia="hr-HR"/>
              </w:rPr>
            </w:pPr>
            <w:r w:rsidRPr="00715845">
              <w:rPr>
                <w:rFonts w:eastAsia="Times New Roman" w:cs="Arial"/>
                <w:b/>
                <w:color w:val="000000"/>
                <w:sz w:val="18"/>
                <w:szCs w:val="18"/>
                <w:lang w:eastAsia="hr-HR"/>
              </w:rPr>
              <w:t>Mikroregija (Grad / Općina)</w:t>
            </w:r>
          </w:p>
        </w:tc>
        <w:tc>
          <w:tcPr>
            <w:tcW w:w="1927" w:type="dxa"/>
            <w:shd w:val="clear" w:color="auto" w:fill="D6E3BC"/>
            <w:noWrap/>
            <w:vAlign w:val="center"/>
            <w:hideMark/>
          </w:tcPr>
          <w:p w14:paraId="76B87F2D" w14:textId="77777777" w:rsidR="000A65FD" w:rsidRPr="00715845" w:rsidRDefault="000A65FD" w:rsidP="00CB38DD">
            <w:pPr>
              <w:spacing w:after="0" w:line="276" w:lineRule="auto"/>
              <w:ind w:firstLine="0"/>
              <w:jc w:val="center"/>
              <w:rPr>
                <w:rFonts w:eastAsia="Times New Roman" w:cs="Arial"/>
                <w:b/>
                <w:color w:val="000000"/>
                <w:sz w:val="18"/>
                <w:szCs w:val="18"/>
                <w:lang w:eastAsia="hr-HR"/>
              </w:rPr>
            </w:pPr>
            <w:r w:rsidRPr="00715845">
              <w:rPr>
                <w:rFonts w:eastAsia="Times New Roman" w:cs="Arial"/>
                <w:b/>
                <w:color w:val="000000"/>
                <w:sz w:val="18"/>
                <w:szCs w:val="18"/>
                <w:lang w:eastAsia="hr-HR"/>
              </w:rPr>
              <w:t>Ukupan broj udruga</w:t>
            </w:r>
          </w:p>
        </w:tc>
        <w:tc>
          <w:tcPr>
            <w:tcW w:w="1613" w:type="dxa"/>
            <w:shd w:val="clear" w:color="auto" w:fill="D6E3BC"/>
            <w:noWrap/>
            <w:vAlign w:val="center"/>
            <w:hideMark/>
          </w:tcPr>
          <w:p w14:paraId="1EF3E9B8" w14:textId="77777777" w:rsidR="000A65FD" w:rsidRPr="00715845" w:rsidRDefault="000A65FD" w:rsidP="00CB38DD">
            <w:pPr>
              <w:spacing w:after="0" w:line="276" w:lineRule="auto"/>
              <w:ind w:firstLine="0"/>
              <w:jc w:val="center"/>
              <w:rPr>
                <w:rFonts w:eastAsia="Times New Roman" w:cs="Arial"/>
                <w:b/>
                <w:color w:val="000000"/>
                <w:sz w:val="18"/>
                <w:szCs w:val="18"/>
                <w:lang w:eastAsia="hr-HR"/>
              </w:rPr>
            </w:pPr>
            <w:r w:rsidRPr="00715845">
              <w:rPr>
                <w:rFonts w:eastAsia="Times New Roman" w:cs="Arial"/>
                <w:b/>
                <w:color w:val="000000"/>
                <w:sz w:val="18"/>
                <w:szCs w:val="18"/>
                <w:lang w:eastAsia="hr-HR"/>
              </w:rPr>
              <w:t>Sport</w:t>
            </w:r>
          </w:p>
        </w:tc>
        <w:tc>
          <w:tcPr>
            <w:tcW w:w="1217" w:type="dxa"/>
            <w:shd w:val="clear" w:color="auto" w:fill="D6E3BC"/>
            <w:vAlign w:val="center"/>
          </w:tcPr>
          <w:p w14:paraId="0E5A01CD" w14:textId="77777777" w:rsidR="000A65FD" w:rsidRPr="00715845" w:rsidRDefault="000A65FD" w:rsidP="00CB38DD">
            <w:pPr>
              <w:spacing w:after="0" w:line="276" w:lineRule="auto"/>
              <w:ind w:firstLine="0"/>
              <w:jc w:val="center"/>
              <w:rPr>
                <w:rFonts w:eastAsia="Times New Roman" w:cs="Arial"/>
                <w:b/>
                <w:color w:val="000000"/>
                <w:sz w:val="18"/>
                <w:szCs w:val="18"/>
                <w:lang w:eastAsia="hr-HR"/>
              </w:rPr>
            </w:pPr>
            <w:r w:rsidRPr="00715845">
              <w:rPr>
                <w:rFonts w:eastAsia="Times New Roman" w:cs="Arial"/>
                <w:b/>
                <w:color w:val="000000"/>
                <w:sz w:val="18"/>
                <w:szCs w:val="18"/>
                <w:lang w:eastAsia="hr-HR"/>
              </w:rPr>
              <w:t>Sport %</w:t>
            </w:r>
          </w:p>
        </w:tc>
      </w:tr>
      <w:tr w:rsidR="000A65FD" w:rsidRPr="00715845" w14:paraId="77B8D196" w14:textId="77777777" w:rsidTr="00CB38DD">
        <w:trPr>
          <w:trHeight w:val="340"/>
          <w:jc w:val="center"/>
        </w:trPr>
        <w:tc>
          <w:tcPr>
            <w:tcW w:w="3460" w:type="dxa"/>
            <w:shd w:val="clear" w:color="auto" w:fill="D6E3BC"/>
            <w:noWrap/>
            <w:vAlign w:val="center"/>
          </w:tcPr>
          <w:p w14:paraId="63DBF174" w14:textId="77777777" w:rsidR="000A65FD" w:rsidRPr="00715845" w:rsidRDefault="000A65FD" w:rsidP="00CB38DD">
            <w:pPr>
              <w:spacing w:after="0" w:line="276" w:lineRule="auto"/>
              <w:ind w:firstLine="0"/>
              <w:rPr>
                <w:rFonts w:eastAsia="Times New Roman" w:cs="Arial"/>
                <w:b/>
                <w:color w:val="000000"/>
                <w:sz w:val="18"/>
                <w:szCs w:val="18"/>
                <w:lang w:eastAsia="hr-HR"/>
              </w:rPr>
            </w:pPr>
            <w:r w:rsidRPr="00715845">
              <w:rPr>
                <w:rFonts w:eastAsia="Times New Roman" w:cs="Arial"/>
                <w:b/>
                <w:color w:val="000000"/>
                <w:sz w:val="18"/>
                <w:szCs w:val="18"/>
                <w:lang w:eastAsia="hr-HR"/>
              </w:rPr>
              <w:t>Ukupno PGŽ</w:t>
            </w:r>
          </w:p>
        </w:tc>
        <w:tc>
          <w:tcPr>
            <w:tcW w:w="1927" w:type="dxa"/>
            <w:shd w:val="clear" w:color="auto" w:fill="D6E3BC"/>
            <w:noWrap/>
            <w:vAlign w:val="center"/>
          </w:tcPr>
          <w:p w14:paraId="07CAE109" w14:textId="77777777" w:rsidR="000A65FD" w:rsidRPr="00715845" w:rsidRDefault="000A65FD" w:rsidP="00CB38DD">
            <w:pPr>
              <w:spacing w:after="0" w:line="276" w:lineRule="auto"/>
              <w:ind w:firstLine="0"/>
              <w:jc w:val="right"/>
              <w:rPr>
                <w:rFonts w:eastAsia="Times New Roman" w:cs="Arial"/>
                <w:b/>
                <w:color w:val="000000"/>
                <w:sz w:val="18"/>
                <w:szCs w:val="18"/>
                <w:lang w:eastAsia="hr-HR"/>
              </w:rPr>
            </w:pPr>
            <w:r w:rsidRPr="00715845">
              <w:rPr>
                <w:rFonts w:eastAsia="Times New Roman" w:cs="Arial"/>
                <w:b/>
                <w:color w:val="000000"/>
                <w:sz w:val="18"/>
                <w:szCs w:val="18"/>
                <w:lang w:eastAsia="hr-HR"/>
              </w:rPr>
              <w:t>4005</w:t>
            </w:r>
          </w:p>
        </w:tc>
        <w:tc>
          <w:tcPr>
            <w:tcW w:w="1613" w:type="dxa"/>
            <w:shd w:val="clear" w:color="auto" w:fill="D6E3BC"/>
            <w:noWrap/>
            <w:vAlign w:val="center"/>
          </w:tcPr>
          <w:p w14:paraId="0D27CD58" w14:textId="77777777" w:rsidR="000A65FD" w:rsidRPr="00715845" w:rsidRDefault="000A65FD" w:rsidP="00CB38DD">
            <w:pPr>
              <w:spacing w:after="0" w:line="276" w:lineRule="auto"/>
              <w:ind w:firstLine="0"/>
              <w:jc w:val="right"/>
              <w:rPr>
                <w:rFonts w:eastAsia="Times New Roman" w:cs="Arial"/>
                <w:b/>
                <w:color w:val="000000"/>
                <w:sz w:val="18"/>
                <w:szCs w:val="18"/>
                <w:lang w:eastAsia="hr-HR"/>
              </w:rPr>
            </w:pPr>
            <w:r w:rsidRPr="00715845">
              <w:rPr>
                <w:rFonts w:eastAsia="Times New Roman" w:cs="Arial"/>
                <w:b/>
                <w:color w:val="000000"/>
                <w:sz w:val="18"/>
                <w:szCs w:val="18"/>
                <w:lang w:eastAsia="hr-HR"/>
              </w:rPr>
              <w:t>1425</w:t>
            </w:r>
          </w:p>
        </w:tc>
        <w:tc>
          <w:tcPr>
            <w:tcW w:w="1217" w:type="dxa"/>
            <w:shd w:val="clear" w:color="auto" w:fill="D6E3BC"/>
            <w:vAlign w:val="center"/>
          </w:tcPr>
          <w:p w14:paraId="4AFD6FDA" w14:textId="77777777" w:rsidR="000A65FD" w:rsidRPr="00715845" w:rsidRDefault="000A65FD" w:rsidP="00CB38DD">
            <w:pPr>
              <w:spacing w:after="0" w:line="276" w:lineRule="auto"/>
              <w:ind w:firstLine="0"/>
              <w:jc w:val="right"/>
              <w:rPr>
                <w:rFonts w:eastAsia="Times New Roman" w:cs="Arial"/>
                <w:b/>
                <w:color w:val="000000"/>
                <w:sz w:val="18"/>
                <w:szCs w:val="18"/>
                <w:lang w:eastAsia="hr-HR"/>
              </w:rPr>
            </w:pPr>
            <w:r w:rsidRPr="00715845">
              <w:rPr>
                <w:rFonts w:eastAsia="Times New Roman" w:cs="Arial"/>
                <w:b/>
                <w:color w:val="000000"/>
                <w:sz w:val="18"/>
                <w:szCs w:val="18"/>
                <w:lang w:eastAsia="hr-HR"/>
              </w:rPr>
              <w:t>35.58%</w:t>
            </w:r>
          </w:p>
        </w:tc>
      </w:tr>
      <w:tr w:rsidR="000A65FD" w:rsidRPr="00715845" w14:paraId="3EE61775" w14:textId="77777777" w:rsidTr="00CB38DD">
        <w:trPr>
          <w:trHeight w:val="283"/>
          <w:jc w:val="center"/>
        </w:trPr>
        <w:tc>
          <w:tcPr>
            <w:tcW w:w="3460" w:type="dxa"/>
            <w:tcBorders>
              <w:bottom w:val="single" w:sz="6" w:space="0" w:color="auto"/>
            </w:tcBorders>
            <w:shd w:val="clear" w:color="auto" w:fill="B6DDE8"/>
            <w:noWrap/>
            <w:vAlign w:val="center"/>
            <w:hideMark/>
          </w:tcPr>
          <w:p w14:paraId="084D6E11"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Mikroregija Priobalje</w:t>
            </w:r>
          </w:p>
        </w:tc>
        <w:tc>
          <w:tcPr>
            <w:tcW w:w="1927" w:type="dxa"/>
            <w:tcBorders>
              <w:bottom w:val="single" w:sz="6" w:space="0" w:color="auto"/>
            </w:tcBorders>
            <w:shd w:val="clear" w:color="auto" w:fill="B6DDE8"/>
            <w:noWrap/>
            <w:vAlign w:val="center"/>
            <w:hideMark/>
          </w:tcPr>
          <w:p w14:paraId="1D843E58" w14:textId="77777777" w:rsidR="000A65FD" w:rsidRPr="00715845" w:rsidRDefault="000A65FD" w:rsidP="00CB38DD">
            <w:pPr>
              <w:spacing w:after="0" w:line="276" w:lineRule="auto"/>
              <w:ind w:firstLine="0"/>
              <w:jc w:val="right"/>
              <w:rPr>
                <w:rFonts w:eastAsia="Times New Roman" w:cs="Arial"/>
                <w:sz w:val="18"/>
                <w:szCs w:val="18"/>
                <w:lang w:eastAsia="hr-HR"/>
              </w:rPr>
            </w:pPr>
            <w:r w:rsidRPr="00715845">
              <w:rPr>
                <w:rFonts w:eastAsia="Times New Roman" w:cs="Arial"/>
                <w:sz w:val="18"/>
                <w:szCs w:val="18"/>
                <w:lang w:eastAsia="hr-HR"/>
              </w:rPr>
              <w:t>3028</w:t>
            </w:r>
          </w:p>
        </w:tc>
        <w:tc>
          <w:tcPr>
            <w:tcW w:w="1613" w:type="dxa"/>
            <w:tcBorders>
              <w:bottom w:val="single" w:sz="6" w:space="0" w:color="auto"/>
            </w:tcBorders>
            <w:shd w:val="clear" w:color="auto" w:fill="B6DDE8"/>
            <w:noWrap/>
            <w:vAlign w:val="center"/>
            <w:hideMark/>
          </w:tcPr>
          <w:p w14:paraId="75588A56" w14:textId="77777777" w:rsidR="000A65FD" w:rsidRPr="00715845" w:rsidRDefault="000A65FD" w:rsidP="00CB38DD">
            <w:pPr>
              <w:spacing w:after="0" w:line="276" w:lineRule="auto"/>
              <w:ind w:firstLine="0"/>
              <w:jc w:val="right"/>
              <w:rPr>
                <w:rFonts w:eastAsia="Times New Roman" w:cs="Arial"/>
                <w:sz w:val="18"/>
                <w:szCs w:val="18"/>
                <w:lang w:eastAsia="hr-HR"/>
              </w:rPr>
            </w:pPr>
            <w:r w:rsidRPr="00715845">
              <w:rPr>
                <w:rFonts w:eastAsia="Times New Roman" w:cs="Arial"/>
                <w:sz w:val="18"/>
                <w:szCs w:val="18"/>
                <w:lang w:eastAsia="hr-HR"/>
              </w:rPr>
              <w:t>1090</w:t>
            </w:r>
          </w:p>
        </w:tc>
        <w:tc>
          <w:tcPr>
            <w:tcW w:w="1217" w:type="dxa"/>
            <w:tcBorders>
              <w:bottom w:val="single" w:sz="6" w:space="0" w:color="auto"/>
            </w:tcBorders>
            <w:shd w:val="clear" w:color="auto" w:fill="B6DDE8"/>
            <w:vAlign w:val="center"/>
          </w:tcPr>
          <w:p w14:paraId="60BFF34F"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36.00%</w:t>
            </w:r>
          </w:p>
        </w:tc>
      </w:tr>
      <w:tr w:rsidR="000A65FD" w:rsidRPr="00715845" w14:paraId="3E02CDE8" w14:textId="77777777" w:rsidTr="00CB38DD">
        <w:trPr>
          <w:trHeight w:val="227"/>
          <w:jc w:val="center"/>
        </w:trPr>
        <w:tc>
          <w:tcPr>
            <w:tcW w:w="3460" w:type="dxa"/>
            <w:tcBorders>
              <w:top w:val="single" w:sz="6" w:space="0" w:color="auto"/>
              <w:bottom w:val="nil"/>
            </w:tcBorders>
            <w:shd w:val="clear" w:color="auto" w:fill="auto"/>
            <w:noWrap/>
            <w:vAlign w:val="center"/>
            <w:hideMark/>
          </w:tcPr>
          <w:p w14:paraId="1C1EC3B7"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Grad Bakar</w:t>
            </w:r>
          </w:p>
        </w:tc>
        <w:tc>
          <w:tcPr>
            <w:tcW w:w="1927" w:type="dxa"/>
            <w:tcBorders>
              <w:top w:val="single" w:sz="6" w:space="0" w:color="auto"/>
              <w:bottom w:val="nil"/>
            </w:tcBorders>
            <w:shd w:val="clear" w:color="auto" w:fill="auto"/>
            <w:noWrap/>
            <w:vAlign w:val="center"/>
            <w:hideMark/>
          </w:tcPr>
          <w:p w14:paraId="6346FFA5"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101</w:t>
            </w:r>
          </w:p>
        </w:tc>
        <w:tc>
          <w:tcPr>
            <w:tcW w:w="1613" w:type="dxa"/>
            <w:tcBorders>
              <w:top w:val="single" w:sz="6" w:space="0" w:color="auto"/>
              <w:bottom w:val="nil"/>
            </w:tcBorders>
            <w:shd w:val="clear" w:color="auto" w:fill="auto"/>
            <w:noWrap/>
            <w:vAlign w:val="center"/>
            <w:hideMark/>
          </w:tcPr>
          <w:p w14:paraId="35CA57AD"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34</w:t>
            </w:r>
          </w:p>
        </w:tc>
        <w:tc>
          <w:tcPr>
            <w:tcW w:w="1217" w:type="dxa"/>
            <w:tcBorders>
              <w:top w:val="single" w:sz="6" w:space="0" w:color="auto"/>
              <w:bottom w:val="nil"/>
            </w:tcBorders>
            <w:vAlign w:val="center"/>
          </w:tcPr>
          <w:p w14:paraId="2E924F8E"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33.66%</w:t>
            </w:r>
          </w:p>
        </w:tc>
      </w:tr>
      <w:tr w:rsidR="000A65FD" w:rsidRPr="00715845" w14:paraId="4E4FED0E" w14:textId="77777777" w:rsidTr="00CB38DD">
        <w:trPr>
          <w:trHeight w:val="227"/>
          <w:jc w:val="center"/>
        </w:trPr>
        <w:tc>
          <w:tcPr>
            <w:tcW w:w="3460" w:type="dxa"/>
            <w:tcBorders>
              <w:top w:val="nil"/>
              <w:bottom w:val="nil"/>
            </w:tcBorders>
            <w:shd w:val="clear" w:color="auto" w:fill="auto"/>
            <w:noWrap/>
            <w:vAlign w:val="center"/>
            <w:hideMark/>
          </w:tcPr>
          <w:p w14:paraId="0CA21686"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Grad Crikvenica</w:t>
            </w:r>
          </w:p>
        </w:tc>
        <w:tc>
          <w:tcPr>
            <w:tcW w:w="1927" w:type="dxa"/>
            <w:tcBorders>
              <w:top w:val="nil"/>
              <w:bottom w:val="nil"/>
            </w:tcBorders>
            <w:shd w:val="clear" w:color="auto" w:fill="auto"/>
            <w:noWrap/>
            <w:vAlign w:val="center"/>
            <w:hideMark/>
          </w:tcPr>
          <w:p w14:paraId="4146D2F8"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142</w:t>
            </w:r>
          </w:p>
        </w:tc>
        <w:tc>
          <w:tcPr>
            <w:tcW w:w="1613" w:type="dxa"/>
            <w:tcBorders>
              <w:top w:val="nil"/>
              <w:bottom w:val="nil"/>
            </w:tcBorders>
            <w:shd w:val="clear" w:color="auto" w:fill="auto"/>
            <w:noWrap/>
            <w:vAlign w:val="center"/>
            <w:hideMark/>
          </w:tcPr>
          <w:p w14:paraId="55184816"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60</w:t>
            </w:r>
          </w:p>
        </w:tc>
        <w:tc>
          <w:tcPr>
            <w:tcW w:w="1217" w:type="dxa"/>
            <w:tcBorders>
              <w:top w:val="nil"/>
              <w:bottom w:val="nil"/>
            </w:tcBorders>
            <w:vAlign w:val="center"/>
          </w:tcPr>
          <w:p w14:paraId="1F926596"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42.25%</w:t>
            </w:r>
          </w:p>
        </w:tc>
      </w:tr>
      <w:tr w:rsidR="000A65FD" w:rsidRPr="00715845" w14:paraId="22FDECC6" w14:textId="77777777" w:rsidTr="00CB38DD">
        <w:trPr>
          <w:trHeight w:val="227"/>
          <w:jc w:val="center"/>
        </w:trPr>
        <w:tc>
          <w:tcPr>
            <w:tcW w:w="3460" w:type="dxa"/>
            <w:tcBorders>
              <w:top w:val="nil"/>
              <w:bottom w:val="nil"/>
            </w:tcBorders>
            <w:shd w:val="clear" w:color="auto" w:fill="auto"/>
            <w:noWrap/>
            <w:vAlign w:val="center"/>
            <w:hideMark/>
          </w:tcPr>
          <w:p w14:paraId="6B460973"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Grad Kastav</w:t>
            </w:r>
          </w:p>
        </w:tc>
        <w:tc>
          <w:tcPr>
            <w:tcW w:w="1927" w:type="dxa"/>
            <w:tcBorders>
              <w:top w:val="nil"/>
              <w:bottom w:val="nil"/>
            </w:tcBorders>
            <w:shd w:val="clear" w:color="auto" w:fill="auto"/>
            <w:noWrap/>
            <w:vAlign w:val="center"/>
            <w:hideMark/>
          </w:tcPr>
          <w:p w14:paraId="78E57909"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110</w:t>
            </w:r>
          </w:p>
        </w:tc>
        <w:tc>
          <w:tcPr>
            <w:tcW w:w="1613" w:type="dxa"/>
            <w:tcBorders>
              <w:top w:val="nil"/>
              <w:bottom w:val="nil"/>
            </w:tcBorders>
            <w:shd w:val="clear" w:color="auto" w:fill="auto"/>
            <w:noWrap/>
            <w:vAlign w:val="center"/>
            <w:hideMark/>
          </w:tcPr>
          <w:p w14:paraId="16613CA4"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41</w:t>
            </w:r>
          </w:p>
        </w:tc>
        <w:tc>
          <w:tcPr>
            <w:tcW w:w="1217" w:type="dxa"/>
            <w:tcBorders>
              <w:top w:val="nil"/>
              <w:bottom w:val="nil"/>
            </w:tcBorders>
            <w:vAlign w:val="center"/>
          </w:tcPr>
          <w:p w14:paraId="2B60287C"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37.27%</w:t>
            </w:r>
          </w:p>
        </w:tc>
      </w:tr>
      <w:tr w:rsidR="000A65FD" w:rsidRPr="00715845" w14:paraId="0A976917" w14:textId="77777777" w:rsidTr="00CB38DD">
        <w:trPr>
          <w:trHeight w:val="227"/>
          <w:jc w:val="center"/>
        </w:trPr>
        <w:tc>
          <w:tcPr>
            <w:tcW w:w="3460" w:type="dxa"/>
            <w:tcBorders>
              <w:top w:val="nil"/>
              <w:bottom w:val="nil"/>
            </w:tcBorders>
            <w:shd w:val="clear" w:color="auto" w:fill="auto"/>
            <w:noWrap/>
            <w:vAlign w:val="center"/>
            <w:hideMark/>
          </w:tcPr>
          <w:p w14:paraId="0271259A"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Grad Kraljevica</w:t>
            </w:r>
          </w:p>
        </w:tc>
        <w:tc>
          <w:tcPr>
            <w:tcW w:w="1927" w:type="dxa"/>
            <w:tcBorders>
              <w:top w:val="nil"/>
              <w:bottom w:val="nil"/>
            </w:tcBorders>
            <w:shd w:val="clear" w:color="auto" w:fill="auto"/>
            <w:noWrap/>
            <w:vAlign w:val="center"/>
            <w:hideMark/>
          </w:tcPr>
          <w:p w14:paraId="49BC24DD"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55</w:t>
            </w:r>
          </w:p>
        </w:tc>
        <w:tc>
          <w:tcPr>
            <w:tcW w:w="1613" w:type="dxa"/>
            <w:tcBorders>
              <w:top w:val="nil"/>
              <w:bottom w:val="nil"/>
            </w:tcBorders>
            <w:shd w:val="clear" w:color="auto" w:fill="auto"/>
            <w:noWrap/>
            <w:vAlign w:val="center"/>
            <w:hideMark/>
          </w:tcPr>
          <w:p w14:paraId="51DF1AA9"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27</w:t>
            </w:r>
          </w:p>
        </w:tc>
        <w:tc>
          <w:tcPr>
            <w:tcW w:w="1217" w:type="dxa"/>
            <w:tcBorders>
              <w:top w:val="nil"/>
              <w:bottom w:val="nil"/>
            </w:tcBorders>
            <w:vAlign w:val="center"/>
          </w:tcPr>
          <w:p w14:paraId="770EB735"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49.09%</w:t>
            </w:r>
          </w:p>
        </w:tc>
      </w:tr>
      <w:tr w:rsidR="000A65FD" w:rsidRPr="00715845" w14:paraId="7B8C090C" w14:textId="77777777" w:rsidTr="00CB38DD">
        <w:trPr>
          <w:trHeight w:val="227"/>
          <w:jc w:val="center"/>
        </w:trPr>
        <w:tc>
          <w:tcPr>
            <w:tcW w:w="3460" w:type="dxa"/>
            <w:tcBorders>
              <w:top w:val="nil"/>
              <w:bottom w:val="nil"/>
            </w:tcBorders>
            <w:shd w:val="clear" w:color="auto" w:fill="auto"/>
            <w:noWrap/>
            <w:vAlign w:val="center"/>
            <w:hideMark/>
          </w:tcPr>
          <w:p w14:paraId="6DA73C25"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Grad Novi Vinodolski</w:t>
            </w:r>
          </w:p>
        </w:tc>
        <w:tc>
          <w:tcPr>
            <w:tcW w:w="1927" w:type="dxa"/>
            <w:tcBorders>
              <w:top w:val="nil"/>
              <w:bottom w:val="nil"/>
            </w:tcBorders>
            <w:shd w:val="clear" w:color="auto" w:fill="auto"/>
            <w:noWrap/>
            <w:vAlign w:val="center"/>
            <w:hideMark/>
          </w:tcPr>
          <w:p w14:paraId="43BB3866"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64</w:t>
            </w:r>
          </w:p>
        </w:tc>
        <w:tc>
          <w:tcPr>
            <w:tcW w:w="1613" w:type="dxa"/>
            <w:tcBorders>
              <w:top w:val="nil"/>
              <w:bottom w:val="nil"/>
            </w:tcBorders>
            <w:shd w:val="clear" w:color="auto" w:fill="auto"/>
            <w:noWrap/>
            <w:vAlign w:val="center"/>
            <w:hideMark/>
          </w:tcPr>
          <w:p w14:paraId="006F7CB2"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24</w:t>
            </w:r>
          </w:p>
        </w:tc>
        <w:tc>
          <w:tcPr>
            <w:tcW w:w="1217" w:type="dxa"/>
            <w:tcBorders>
              <w:top w:val="nil"/>
              <w:bottom w:val="nil"/>
            </w:tcBorders>
            <w:vAlign w:val="center"/>
          </w:tcPr>
          <w:p w14:paraId="500F71C2"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37.50%</w:t>
            </w:r>
          </w:p>
        </w:tc>
      </w:tr>
      <w:tr w:rsidR="000A65FD" w:rsidRPr="00715845" w14:paraId="6C672B01" w14:textId="77777777" w:rsidTr="00CB38DD">
        <w:trPr>
          <w:trHeight w:val="227"/>
          <w:jc w:val="center"/>
        </w:trPr>
        <w:tc>
          <w:tcPr>
            <w:tcW w:w="3460" w:type="dxa"/>
            <w:tcBorders>
              <w:top w:val="nil"/>
              <w:bottom w:val="nil"/>
            </w:tcBorders>
            <w:shd w:val="clear" w:color="auto" w:fill="auto"/>
            <w:noWrap/>
            <w:vAlign w:val="center"/>
            <w:hideMark/>
          </w:tcPr>
          <w:p w14:paraId="46441A67"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Grad Opatija</w:t>
            </w:r>
          </w:p>
        </w:tc>
        <w:tc>
          <w:tcPr>
            <w:tcW w:w="1927" w:type="dxa"/>
            <w:tcBorders>
              <w:top w:val="nil"/>
              <w:bottom w:val="nil"/>
            </w:tcBorders>
            <w:shd w:val="clear" w:color="auto" w:fill="auto"/>
            <w:noWrap/>
            <w:vAlign w:val="center"/>
            <w:hideMark/>
          </w:tcPr>
          <w:p w14:paraId="3DB5C3CD"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247</w:t>
            </w:r>
          </w:p>
        </w:tc>
        <w:tc>
          <w:tcPr>
            <w:tcW w:w="1613" w:type="dxa"/>
            <w:tcBorders>
              <w:top w:val="nil"/>
              <w:bottom w:val="nil"/>
            </w:tcBorders>
            <w:shd w:val="clear" w:color="auto" w:fill="auto"/>
            <w:noWrap/>
            <w:vAlign w:val="center"/>
            <w:hideMark/>
          </w:tcPr>
          <w:p w14:paraId="012555E9"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84</w:t>
            </w:r>
          </w:p>
        </w:tc>
        <w:tc>
          <w:tcPr>
            <w:tcW w:w="1217" w:type="dxa"/>
            <w:tcBorders>
              <w:top w:val="nil"/>
              <w:bottom w:val="nil"/>
            </w:tcBorders>
            <w:vAlign w:val="center"/>
          </w:tcPr>
          <w:p w14:paraId="105D753C"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34.01%</w:t>
            </w:r>
          </w:p>
        </w:tc>
      </w:tr>
      <w:tr w:rsidR="000A65FD" w:rsidRPr="00715845" w14:paraId="43092954" w14:textId="77777777" w:rsidTr="00CB38DD">
        <w:trPr>
          <w:trHeight w:val="227"/>
          <w:jc w:val="center"/>
        </w:trPr>
        <w:tc>
          <w:tcPr>
            <w:tcW w:w="3460" w:type="dxa"/>
            <w:tcBorders>
              <w:top w:val="nil"/>
              <w:bottom w:val="nil"/>
            </w:tcBorders>
            <w:shd w:val="clear" w:color="auto" w:fill="auto"/>
            <w:noWrap/>
            <w:vAlign w:val="center"/>
            <w:hideMark/>
          </w:tcPr>
          <w:p w14:paraId="4CE9B126"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Grad Rijeka</w:t>
            </w:r>
          </w:p>
        </w:tc>
        <w:tc>
          <w:tcPr>
            <w:tcW w:w="1927" w:type="dxa"/>
            <w:tcBorders>
              <w:top w:val="nil"/>
              <w:bottom w:val="nil"/>
            </w:tcBorders>
            <w:shd w:val="clear" w:color="auto" w:fill="auto"/>
            <w:noWrap/>
            <w:vAlign w:val="center"/>
            <w:hideMark/>
          </w:tcPr>
          <w:p w14:paraId="3C3DD0B4"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1755</w:t>
            </w:r>
          </w:p>
        </w:tc>
        <w:tc>
          <w:tcPr>
            <w:tcW w:w="1613" w:type="dxa"/>
            <w:tcBorders>
              <w:top w:val="nil"/>
              <w:bottom w:val="nil"/>
            </w:tcBorders>
            <w:shd w:val="clear" w:color="auto" w:fill="auto"/>
            <w:noWrap/>
            <w:vAlign w:val="center"/>
            <w:hideMark/>
          </w:tcPr>
          <w:p w14:paraId="2A7C5153"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586</w:t>
            </w:r>
          </w:p>
        </w:tc>
        <w:tc>
          <w:tcPr>
            <w:tcW w:w="1217" w:type="dxa"/>
            <w:tcBorders>
              <w:top w:val="nil"/>
              <w:bottom w:val="nil"/>
            </w:tcBorders>
            <w:vAlign w:val="center"/>
          </w:tcPr>
          <w:p w14:paraId="7E489F03"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33.39%</w:t>
            </w:r>
          </w:p>
        </w:tc>
      </w:tr>
      <w:tr w:rsidR="000A65FD" w:rsidRPr="00715845" w14:paraId="42E2C45D" w14:textId="77777777" w:rsidTr="00CB38DD">
        <w:trPr>
          <w:trHeight w:val="227"/>
          <w:jc w:val="center"/>
        </w:trPr>
        <w:tc>
          <w:tcPr>
            <w:tcW w:w="3460" w:type="dxa"/>
            <w:tcBorders>
              <w:top w:val="nil"/>
              <w:bottom w:val="nil"/>
            </w:tcBorders>
            <w:shd w:val="clear" w:color="auto" w:fill="auto"/>
            <w:noWrap/>
            <w:vAlign w:val="center"/>
            <w:hideMark/>
          </w:tcPr>
          <w:p w14:paraId="51836371"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Općina Čavle</w:t>
            </w:r>
          </w:p>
        </w:tc>
        <w:tc>
          <w:tcPr>
            <w:tcW w:w="1927" w:type="dxa"/>
            <w:tcBorders>
              <w:top w:val="nil"/>
              <w:bottom w:val="nil"/>
            </w:tcBorders>
            <w:shd w:val="clear" w:color="auto" w:fill="auto"/>
            <w:noWrap/>
            <w:vAlign w:val="center"/>
            <w:hideMark/>
          </w:tcPr>
          <w:p w14:paraId="388ABD6B"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68</w:t>
            </w:r>
          </w:p>
        </w:tc>
        <w:tc>
          <w:tcPr>
            <w:tcW w:w="1613" w:type="dxa"/>
            <w:tcBorders>
              <w:top w:val="nil"/>
              <w:bottom w:val="nil"/>
            </w:tcBorders>
            <w:shd w:val="clear" w:color="auto" w:fill="auto"/>
            <w:noWrap/>
            <w:vAlign w:val="center"/>
            <w:hideMark/>
          </w:tcPr>
          <w:p w14:paraId="3D9183C5"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32</w:t>
            </w:r>
          </w:p>
        </w:tc>
        <w:tc>
          <w:tcPr>
            <w:tcW w:w="1217" w:type="dxa"/>
            <w:tcBorders>
              <w:top w:val="nil"/>
              <w:bottom w:val="nil"/>
            </w:tcBorders>
            <w:vAlign w:val="center"/>
          </w:tcPr>
          <w:p w14:paraId="1278E480"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47.06%</w:t>
            </w:r>
          </w:p>
        </w:tc>
      </w:tr>
      <w:tr w:rsidR="000A65FD" w:rsidRPr="00715845" w14:paraId="3D803390" w14:textId="77777777" w:rsidTr="00CB38DD">
        <w:trPr>
          <w:trHeight w:val="227"/>
          <w:jc w:val="center"/>
        </w:trPr>
        <w:tc>
          <w:tcPr>
            <w:tcW w:w="3460" w:type="dxa"/>
            <w:tcBorders>
              <w:top w:val="nil"/>
              <w:bottom w:val="nil"/>
            </w:tcBorders>
            <w:shd w:val="clear" w:color="auto" w:fill="auto"/>
            <w:noWrap/>
            <w:vAlign w:val="center"/>
            <w:hideMark/>
          </w:tcPr>
          <w:p w14:paraId="1093F0AA"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Općina Jelenje</w:t>
            </w:r>
          </w:p>
        </w:tc>
        <w:tc>
          <w:tcPr>
            <w:tcW w:w="1927" w:type="dxa"/>
            <w:tcBorders>
              <w:top w:val="nil"/>
              <w:bottom w:val="nil"/>
            </w:tcBorders>
            <w:shd w:val="clear" w:color="auto" w:fill="auto"/>
            <w:noWrap/>
            <w:vAlign w:val="center"/>
            <w:hideMark/>
          </w:tcPr>
          <w:p w14:paraId="16846B2C"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49</w:t>
            </w:r>
          </w:p>
        </w:tc>
        <w:tc>
          <w:tcPr>
            <w:tcW w:w="1613" w:type="dxa"/>
            <w:tcBorders>
              <w:top w:val="nil"/>
              <w:bottom w:val="nil"/>
            </w:tcBorders>
            <w:shd w:val="clear" w:color="auto" w:fill="auto"/>
            <w:noWrap/>
            <w:vAlign w:val="center"/>
            <w:hideMark/>
          </w:tcPr>
          <w:p w14:paraId="71104069"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23</w:t>
            </w:r>
          </w:p>
        </w:tc>
        <w:tc>
          <w:tcPr>
            <w:tcW w:w="1217" w:type="dxa"/>
            <w:tcBorders>
              <w:top w:val="nil"/>
              <w:bottom w:val="nil"/>
            </w:tcBorders>
            <w:vAlign w:val="center"/>
          </w:tcPr>
          <w:p w14:paraId="1783FCA6"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46.94%</w:t>
            </w:r>
          </w:p>
        </w:tc>
      </w:tr>
      <w:tr w:rsidR="000A65FD" w:rsidRPr="00715845" w14:paraId="5DFBAA5A" w14:textId="77777777" w:rsidTr="00CB38DD">
        <w:trPr>
          <w:trHeight w:val="227"/>
          <w:jc w:val="center"/>
        </w:trPr>
        <w:tc>
          <w:tcPr>
            <w:tcW w:w="3460" w:type="dxa"/>
            <w:tcBorders>
              <w:top w:val="nil"/>
              <w:bottom w:val="nil"/>
            </w:tcBorders>
            <w:shd w:val="clear" w:color="auto" w:fill="auto"/>
            <w:noWrap/>
            <w:vAlign w:val="center"/>
            <w:hideMark/>
          </w:tcPr>
          <w:p w14:paraId="7A46EB2F"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Općina Klana</w:t>
            </w:r>
          </w:p>
        </w:tc>
        <w:tc>
          <w:tcPr>
            <w:tcW w:w="1927" w:type="dxa"/>
            <w:tcBorders>
              <w:top w:val="nil"/>
              <w:bottom w:val="nil"/>
            </w:tcBorders>
            <w:shd w:val="clear" w:color="auto" w:fill="auto"/>
            <w:noWrap/>
            <w:vAlign w:val="center"/>
            <w:hideMark/>
          </w:tcPr>
          <w:p w14:paraId="0DB95C0B"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27</w:t>
            </w:r>
          </w:p>
        </w:tc>
        <w:tc>
          <w:tcPr>
            <w:tcW w:w="1613" w:type="dxa"/>
            <w:tcBorders>
              <w:top w:val="nil"/>
              <w:bottom w:val="nil"/>
            </w:tcBorders>
            <w:shd w:val="clear" w:color="auto" w:fill="auto"/>
            <w:noWrap/>
            <w:vAlign w:val="center"/>
            <w:hideMark/>
          </w:tcPr>
          <w:p w14:paraId="1B0CD01D"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9</w:t>
            </w:r>
          </w:p>
        </w:tc>
        <w:tc>
          <w:tcPr>
            <w:tcW w:w="1217" w:type="dxa"/>
            <w:tcBorders>
              <w:top w:val="nil"/>
              <w:bottom w:val="nil"/>
            </w:tcBorders>
            <w:vAlign w:val="center"/>
          </w:tcPr>
          <w:p w14:paraId="5598B243"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33.33%</w:t>
            </w:r>
          </w:p>
        </w:tc>
      </w:tr>
      <w:tr w:rsidR="000A65FD" w:rsidRPr="00715845" w14:paraId="431EA26A" w14:textId="77777777" w:rsidTr="00CB38DD">
        <w:trPr>
          <w:trHeight w:val="227"/>
          <w:jc w:val="center"/>
        </w:trPr>
        <w:tc>
          <w:tcPr>
            <w:tcW w:w="3460" w:type="dxa"/>
            <w:tcBorders>
              <w:top w:val="nil"/>
              <w:bottom w:val="nil"/>
            </w:tcBorders>
            <w:shd w:val="clear" w:color="auto" w:fill="auto"/>
            <w:noWrap/>
            <w:vAlign w:val="center"/>
            <w:hideMark/>
          </w:tcPr>
          <w:p w14:paraId="1AC31BC2"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Općina Kostrena</w:t>
            </w:r>
          </w:p>
        </w:tc>
        <w:tc>
          <w:tcPr>
            <w:tcW w:w="1927" w:type="dxa"/>
            <w:tcBorders>
              <w:top w:val="nil"/>
              <w:bottom w:val="nil"/>
            </w:tcBorders>
            <w:shd w:val="clear" w:color="auto" w:fill="auto"/>
            <w:noWrap/>
            <w:vAlign w:val="center"/>
            <w:hideMark/>
          </w:tcPr>
          <w:p w14:paraId="4A0CABE1"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67</w:t>
            </w:r>
          </w:p>
        </w:tc>
        <w:tc>
          <w:tcPr>
            <w:tcW w:w="1613" w:type="dxa"/>
            <w:tcBorders>
              <w:top w:val="nil"/>
              <w:bottom w:val="nil"/>
            </w:tcBorders>
            <w:shd w:val="clear" w:color="auto" w:fill="auto"/>
            <w:noWrap/>
            <w:vAlign w:val="center"/>
            <w:hideMark/>
          </w:tcPr>
          <w:p w14:paraId="632ABEBD"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29</w:t>
            </w:r>
          </w:p>
        </w:tc>
        <w:tc>
          <w:tcPr>
            <w:tcW w:w="1217" w:type="dxa"/>
            <w:tcBorders>
              <w:top w:val="nil"/>
              <w:bottom w:val="nil"/>
            </w:tcBorders>
            <w:vAlign w:val="center"/>
          </w:tcPr>
          <w:p w14:paraId="79E436FE"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43.28%</w:t>
            </w:r>
          </w:p>
        </w:tc>
      </w:tr>
      <w:tr w:rsidR="000A65FD" w:rsidRPr="00715845" w14:paraId="1EC2AEC1" w14:textId="77777777" w:rsidTr="00CB38DD">
        <w:trPr>
          <w:trHeight w:val="227"/>
          <w:jc w:val="center"/>
        </w:trPr>
        <w:tc>
          <w:tcPr>
            <w:tcW w:w="3460" w:type="dxa"/>
            <w:tcBorders>
              <w:top w:val="nil"/>
              <w:bottom w:val="nil"/>
            </w:tcBorders>
            <w:shd w:val="clear" w:color="auto" w:fill="auto"/>
            <w:noWrap/>
            <w:vAlign w:val="center"/>
            <w:hideMark/>
          </w:tcPr>
          <w:p w14:paraId="094984F8"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Općina Lovran</w:t>
            </w:r>
          </w:p>
        </w:tc>
        <w:tc>
          <w:tcPr>
            <w:tcW w:w="1927" w:type="dxa"/>
            <w:tcBorders>
              <w:top w:val="nil"/>
              <w:bottom w:val="nil"/>
            </w:tcBorders>
            <w:shd w:val="clear" w:color="auto" w:fill="auto"/>
            <w:noWrap/>
            <w:vAlign w:val="center"/>
            <w:hideMark/>
          </w:tcPr>
          <w:p w14:paraId="647EC401"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59</w:t>
            </w:r>
          </w:p>
        </w:tc>
        <w:tc>
          <w:tcPr>
            <w:tcW w:w="1613" w:type="dxa"/>
            <w:tcBorders>
              <w:top w:val="nil"/>
              <w:bottom w:val="nil"/>
            </w:tcBorders>
            <w:shd w:val="clear" w:color="auto" w:fill="auto"/>
            <w:noWrap/>
            <w:vAlign w:val="center"/>
            <w:hideMark/>
          </w:tcPr>
          <w:p w14:paraId="6E32571E"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21</w:t>
            </w:r>
          </w:p>
        </w:tc>
        <w:tc>
          <w:tcPr>
            <w:tcW w:w="1217" w:type="dxa"/>
            <w:tcBorders>
              <w:top w:val="nil"/>
              <w:bottom w:val="nil"/>
            </w:tcBorders>
            <w:vAlign w:val="center"/>
          </w:tcPr>
          <w:p w14:paraId="1C45044D"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35.59%</w:t>
            </w:r>
          </w:p>
        </w:tc>
      </w:tr>
      <w:tr w:rsidR="000A65FD" w:rsidRPr="00715845" w14:paraId="72B347D6" w14:textId="77777777" w:rsidTr="00CB38DD">
        <w:trPr>
          <w:trHeight w:val="227"/>
          <w:jc w:val="center"/>
        </w:trPr>
        <w:tc>
          <w:tcPr>
            <w:tcW w:w="3460" w:type="dxa"/>
            <w:tcBorders>
              <w:top w:val="nil"/>
              <w:bottom w:val="nil"/>
            </w:tcBorders>
            <w:shd w:val="clear" w:color="auto" w:fill="auto"/>
            <w:noWrap/>
            <w:vAlign w:val="center"/>
            <w:hideMark/>
          </w:tcPr>
          <w:p w14:paraId="2DB6DF1B"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Općina Matulji</w:t>
            </w:r>
          </w:p>
        </w:tc>
        <w:tc>
          <w:tcPr>
            <w:tcW w:w="1927" w:type="dxa"/>
            <w:tcBorders>
              <w:top w:val="nil"/>
              <w:bottom w:val="nil"/>
            </w:tcBorders>
            <w:shd w:val="clear" w:color="auto" w:fill="auto"/>
            <w:noWrap/>
            <w:vAlign w:val="center"/>
            <w:hideMark/>
          </w:tcPr>
          <w:p w14:paraId="5B99E31A"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120</w:t>
            </w:r>
          </w:p>
        </w:tc>
        <w:tc>
          <w:tcPr>
            <w:tcW w:w="1613" w:type="dxa"/>
            <w:tcBorders>
              <w:top w:val="nil"/>
              <w:bottom w:val="nil"/>
            </w:tcBorders>
            <w:shd w:val="clear" w:color="auto" w:fill="auto"/>
            <w:noWrap/>
            <w:vAlign w:val="center"/>
            <w:hideMark/>
          </w:tcPr>
          <w:p w14:paraId="39AA438C"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52</w:t>
            </w:r>
          </w:p>
        </w:tc>
        <w:tc>
          <w:tcPr>
            <w:tcW w:w="1217" w:type="dxa"/>
            <w:tcBorders>
              <w:top w:val="nil"/>
              <w:bottom w:val="nil"/>
            </w:tcBorders>
            <w:vAlign w:val="center"/>
          </w:tcPr>
          <w:p w14:paraId="53EE294D"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43.33%</w:t>
            </w:r>
          </w:p>
        </w:tc>
      </w:tr>
      <w:tr w:rsidR="000A65FD" w:rsidRPr="00715845" w14:paraId="5A4A07FC" w14:textId="77777777" w:rsidTr="00CB38DD">
        <w:trPr>
          <w:trHeight w:val="227"/>
          <w:jc w:val="center"/>
        </w:trPr>
        <w:tc>
          <w:tcPr>
            <w:tcW w:w="3460" w:type="dxa"/>
            <w:tcBorders>
              <w:top w:val="nil"/>
              <w:bottom w:val="nil"/>
            </w:tcBorders>
            <w:shd w:val="clear" w:color="auto" w:fill="auto"/>
            <w:noWrap/>
            <w:vAlign w:val="center"/>
            <w:hideMark/>
          </w:tcPr>
          <w:p w14:paraId="62D7C6EA"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Općina Mošćenička Draga</w:t>
            </w:r>
          </w:p>
        </w:tc>
        <w:tc>
          <w:tcPr>
            <w:tcW w:w="1927" w:type="dxa"/>
            <w:tcBorders>
              <w:top w:val="nil"/>
              <w:bottom w:val="nil"/>
            </w:tcBorders>
            <w:shd w:val="clear" w:color="auto" w:fill="auto"/>
            <w:noWrap/>
            <w:vAlign w:val="center"/>
            <w:hideMark/>
          </w:tcPr>
          <w:p w14:paraId="0AF6E7B0"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19</w:t>
            </w:r>
          </w:p>
        </w:tc>
        <w:tc>
          <w:tcPr>
            <w:tcW w:w="1613" w:type="dxa"/>
            <w:tcBorders>
              <w:top w:val="nil"/>
              <w:bottom w:val="nil"/>
            </w:tcBorders>
            <w:shd w:val="clear" w:color="auto" w:fill="auto"/>
            <w:noWrap/>
            <w:vAlign w:val="center"/>
            <w:hideMark/>
          </w:tcPr>
          <w:p w14:paraId="3D22F4E6"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6</w:t>
            </w:r>
          </w:p>
        </w:tc>
        <w:tc>
          <w:tcPr>
            <w:tcW w:w="1217" w:type="dxa"/>
            <w:tcBorders>
              <w:top w:val="nil"/>
              <w:bottom w:val="nil"/>
            </w:tcBorders>
            <w:vAlign w:val="center"/>
          </w:tcPr>
          <w:p w14:paraId="0119EA9C"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31.58%</w:t>
            </w:r>
          </w:p>
        </w:tc>
      </w:tr>
      <w:tr w:rsidR="000A65FD" w:rsidRPr="00715845" w14:paraId="1526E7E5" w14:textId="77777777" w:rsidTr="00CB38DD">
        <w:trPr>
          <w:trHeight w:val="227"/>
          <w:jc w:val="center"/>
        </w:trPr>
        <w:tc>
          <w:tcPr>
            <w:tcW w:w="3460" w:type="dxa"/>
            <w:tcBorders>
              <w:top w:val="nil"/>
              <w:bottom w:val="nil"/>
            </w:tcBorders>
            <w:shd w:val="clear" w:color="auto" w:fill="auto"/>
            <w:noWrap/>
            <w:vAlign w:val="center"/>
            <w:hideMark/>
          </w:tcPr>
          <w:p w14:paraId="652139EB"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Općina Viškovo</w:t>
            </w:r>
          </w:p>
        </w:tc>
        <w:tc>
          <w:tcPr>
            <w:tcW w:w="1927" w:type="dxa"/>
            <w:tcBorders>
              <w:top w:val="nil"/>
              <w:bottom w:val="nil"/>
            </w:tcBorders>
            <w:shd w:val="clear" w:color="auto" w:fill="auto"/>
            <w:noWrap/>
            <w:vAlign w:val="center"/>
            <w:hideMark/>
          </w:tcPr>
          <w:p w14:paraId="46B7DCD7"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108</w:t>
            </w:r>
          </w:p>
        </w:tc>
        <w:tc>
          <w:tcPr>
            <w:tcW w:w="1613" w:type="dxa"/>
            <w:tcBorders>
              <w:top w:val="nil"/>
              <w:bottom w:val="nil"/>
            </w:tcBorders>
            <w:shd w:val="clear" w:color="auto" w:fill="auto"/>
            <w:noWrap/>
            <w:vAlign w:val="center"/>
            <w:hideMark/>
          </w:tcPr>
          <w:p w14:paraId="169FF03C"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47</w:t>
            </w:r>
          </w:p>
        </w:tc>
        <w:tc>
          <w:tcPr>
            <w:tcW w:w="1217" w:type="dxa"/>
            <w:tcBorders>
              <w:top w:val="nil"/>
              <w:bottom w:val="nil"/>
            </w:tcBorders>
            <w:vAlign w:val="center"/>
          </w:tcPr>
          <w:p w14:paraId="10CFF641"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43.52%</w:t>
            </w:r>
          </w:p>
        </w:tc>
      </w:tr>
      <w:tr w:rsidR="000A65FD" w:rsidRPr="00715845" w14:paraId="27391355" w14:textId="77777777" w:rsidTr="00CB38DD">
        <w:trPr>
          <w:trHeight w:val="227"/>
          <w:jc w:val="center"/>
        </w:trPr>
        <w:tc>
          <w:tcPr>
            <w:tcW w:w="3460" w:type="dxa"/>
            <w:tcBorders>
              <w:top w:val="nil"/>
              <w:bottom w:val="single" w:sz="6" w:space="0" w:color="auto"/>
            </w:tcBorders>
            <w:shd w:val="clear" w:color="auto" w:fill="auto"/>
            <w:noWrap/>
            <w:vAlign w:val="center"/>
            <w:hideMark/>
          </w:tcPr>
          <w:p w14:paraId="109AEC39"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Vinodolska Općina</w:t>
            </w:r>
          </w:p>
        </w:tc>
        <w:tc>
          <w:tcPr>
            <w:tcW w:w="1927" w:type="dxa"/>
            <w:tcBorders>
              <w:top w:val="nil"/>
              <w:bottom w:val="single" w:sz="6" w:space="0" w:color="auto"/>
            </w:tcBorders>
            <w:shd w:val="clear" w:color="auto" w:fill="auto"/>
            <w:noWrap/>
            <w:vAlign w:val="center"/>
            <w:hideMark/>
          </w:tcPr>
          <w:p w14:paraId="22650ABE"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37</w:t>
            </w:r>
          </w:p>
        </w:tc>
        <w:tc>
          <w:tcPr>
            <w:tcW w:w="1613" w:type="dxa"/>
            <w:tcBorders>
              <w:top w:val="nil"/>
              <w:bottom w:val="single" w:sz="6" w:space="0" w:color="auto"/>
            </w:tcBorders>
            <w:shd w:val="clear" w:color="auto" w:fill="auto"/>
            <w:noWrap/>
            <w:vAlign w:val="center"/>
            <w:hideMark/>
          </w:tcPr>
          <w:p w14:paraId="1959F22B"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15</w:t>
            </w:r>
          </w:p>
        </w:tc>
        <w:tc>
          <w:tcPr>
            <w:tcW w:w="1217" w:type="dxa"/>
            <w:tcBorders>
              <w:top w:val="nil"/>
              <w:bottom w:val="single" w:sz="6" w:space="0" w:color="auto"/>
            </w:tcBorders>
            <w:vAlign w:val="center"/>
          </w:tcPr>
          <w:p w14:paraId="2AAC189D"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40.54%</w:t>
            </w:r>
          </w:p>
        </w:tc>
      </w:tr>
      <w:tr w:rsidR="000A65FD" w:rsidRPr="00715845" w14:paraId="762D254D" w14:textId="77777777" w:rsidTr="00CB38DD">
        <w:trPr>
          <w:trHeight w:val="283"/>
          <w:jc w:val="center"/>
        </w:trPr>
        <w:tc>
          <w:tcPr>
            <w:tcW w:w="3460" w:type="dxa"/>
            <w:tcBorders>
              <w:top w:val="single" w:sz="6" w:space="0" w:color="auto"/>
              <w:bottom w:val="single" w:sz="6" w:space="0" w:color="auto"/>
            </w:tcBorders>
            <w:shd w:val="clear" w:color="auto" w:fill="B6DDE8"/>
            <w:noWrap/>
            <w:vAlign w:val="center"/>
            <w:hideMark/>
          </w:tcPr>
          <w:p w14:paraId="53A7649E"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Mikroregija Gorski Kotar</w:t>
            </w:r>
          </w:p>
        </w:tc>
        <w:tc>
          <w:tcPr>
            <w:tcW w:w="1927" w:type="dxa"/>
            <w:tcBorders>
              <w:top w:val="single" w:sz="6" w:space="0" w:color="auto"/>
              <w:bottom w:val="single" w:sz="6" w:space="0" w:color="auto"/>
            </w:tcBorders>
            <w:shd w:val="clear" w:color="auto" w:fill="B6DDE8"/>
            <w:noWrap/>
            <w:vAlign w:val="center"/>
            <w:hideMark/>
          </w:tcPr>
          <w:p w14:paraId="57CBD8D7"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377</w:t>
            </w:r>
          </w:p>
        </w:tc>
        <w:tc>
          <w:tcPr>
            <w:tcW w:w="1613" w:type="dxa"/>
            <w:tcBorders>
              <w:top w:val="single" w:sz="6" w:space="0" w:color="auto"/>
              <w:bottom w:val="single" w:sz="6" w:space="0" w:color="auto"/>
            </w:tcBorders>
            <w:shd w:val="clear" w:color="auto" w:fill="B6DDE8"/>
            <w:noWrap/>
            <w:vAlign w:val="center"/>
            <w:hideMark/>
          </w:tcPr>
          <w:p w14:paraId="424A88F8"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136</w:t>
            </w:r>
          </w:p>
        </w:tc>
        <w:tc>
          <w:tcPr>
            <w:tcW w:w="1217" w:type="dxa"/>
            <w:tcBorders>
              <w:top w:val="single" w:sz="6" w:space="0" w:color="auto"/>
              <w:bottom w:val="single" w:sz="6" w:space="0" w:color="auto"/>
            </w:tcBorders>
            <w:shd w:val="clear" w:color="auto" w:fill="B6DDE8"/>
            <w:vAlign w:val="center"/>
          </w:tcPr>
          <w:p w14:paraId="40757C44"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36.07%</w:t>
            </w:r>
          </w:p>
        </w:tc>
      </w:tr>
      <w:tr w:rsidR="000A65FD" w:rsidRPr="00715845" w14:paraId="391FB476" w14:textId="77777777" w:rsidTr="00CB38DD">
        <w:trPr>
          <w:trHeight w:val="227"/>
          <w:jc w:val="center"/>
        </w:trPr>
        <w:tc>
          <w:tcPr>
            <w:tcW w:w="3460" w:type="dxa"/>
            <w:tcBorders>
              <w:top w:val="single" w:sz="6" w:space="0" w:color="auto"/>
              <w:bottom w:val="nil"/>
            </w:tcBorders>
            <w:shd w:val="clear" w:color="auto" w:fill="auto"/>
            <w:noWrap/>
            <w:vAlign w:val="center"/>
            <w:hideMark/>
          </w:tcPr>
          <w:p w14:paraId="3CFCEAB1"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Grad Čabar</w:t>
            </w:r>
          </w:p>
        </w:tc>
        <w:tc>
          <w:tcPr>
            <w:tcW w:w="1927" w:type="dxa"/>
            <w:tcBorders>
              <w:top w:val="single" w:sz="6" w:space="0" w:color="auto"/>
              <w:bottom w:val="nil"/>
            </w:tcBorders>
            <w:shd w:val="clear" w:color="auto" w:fill="auto"/>
            <w:noWrap/>
            <w:vAlign w:val="center"/>
            <w:hideMark/>
          </w:tcPr>
          <w:p w14:paraId="4DC45B8C"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63</w:t>
            </w:r>
          </w:p>
        </w:tc>
        <w:tc>
          <w:tcPr>
            <w:tcW w:w="1613" w:type="dxa"/>
            <w:tcBorders>
              <w:top w:val="single" w:sz="6" w:space="0" w:color="auto"/>
              <w:bottom w:val="nil"/>
            </w:tcBorders>
            <w:shd w:val="clear" w:color="auto" w:fill="auto"/>
            <w:noWrap/>
            <w:vAlign w:val="center"/>
            <w:hideMark/>
          </w:tcPr>
          <w:p w14:paraId="00F8DC23"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18</w:t>
            </w:r>
          </w:p>
        </w:tc>
        <w:tc>
          <w:tcPr>
            <w:tcW w:w="1217" w:type="dxa"/>
            <w:tcBorders>
              <w:top w:val="single" w:sz="6" w:space="0" w:color="auto"/>
              <w:bottom w:val="nil"/>
            </w:tcBorders>
            <w:vAlign w:val="center"/>
          </w:tcPr>
          <w:p w14:paraId="6621C8C2"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28.57%</w:t>
            </w:r>
          </w:p>
        </w:tc>
      </w:tr>
      <w:tr w:rsidR="000A65FD" w:rsidRPr="00715845" w14:paraId="1A109651" w14:textId="77777777" w:rsidTr="00CB38DD">
        <w:trPr>
          <w:trHeight w:val="227"/>
          <w:jc w:val="center"/>
        </w:trPr>
        <w:tc>
          <w:tcPr>
            <w:tcW w:w="3460" w:type="dxa"/>
            <w:tcBorders>
              <w:top w:val="nil"/>
              <w:bottom w:val="nil"/>
            </w:tcBorders>
            <w:shd w:val="clear" w:color="auto" w:fill="auto"/>
            <w:noWrap/>
            <w:vAlign w:val="center"/>
            <w:hideMark/>
          </w:tcPr>
          <w:p w14:paraId="105AED16"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Grad Delnice</w:t>
            </w:r>
          </w:p>
        </w:tc>
        <w:tc>
          <w:tcPr>
            <w:tcW w:w="1927" w:type="dxa"/>
            <w:tcBorders>
              <w:top w:val="nil"/>
              <w:bottom w:val="nil"/>
            </w:tcBorders>
            <w:shd w:val="clear" w:color="auto" w:fill="auto"/>
            <w:noWrap/>
            <w:vAlign w:val="center"/>
            <w:hideMark/>
          </w:tcPr>
          <w:p w14:paraId="0B460CC8"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101</w:t>
            </w:r>
          </w:p>
        </w:tc>
        <w:tc>
          <w:tcPr>
            <w:tcW w:w="1613" w:type="dxa"/>
            <w:tcBorders>
              <w:top w:val="nil"/>
              <w:bottom w:val="nil"/>
            </w:tcBorders>
            <w:shd w:val="clear" w:color="auto" w:fill="auto"/>
            <w:noWrap/>
            <w:vAlign w:val="center"/>
            <w:hideMark/>
          </w:tcPr>
          <w:p w14:paraId="19651971"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41</w:t>
            </w:r>
          </w:p>
        </w:tc>
        <w:tc>
          <w:tcPr>
            <w:tcW w:w="1217" w:type="dxa"/>
            <w:tcBorders>
              <w:top w:val="nil"/>
              <w:bottom w:val="nil"/>
            </w:tcBorders>
            <w:vAlign w:val="center"/>
          </w:tcPr>
          <w:p w14:paraId="568DD426"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40.59%</w:t>
            </w:r>
          </w:p>
        </w:tc>
      </w:tr>
      <w:tr w:rsidR="000A65FD" w:rsidRPr="00715845" w14:paraId="5AE15F6E" w14:textId="77777777" w:rsidTr="00CB38DD">
        <w:trPr>
          <w:trHeight w:val="227"/>
          <w:jc w:val="center"/>
        </w:trPr>
        <w:tc>
          <w:tcPr>
            <w:tcW w:w="3460" w:type="dxa"/>
            <w:tcBorders>
              <w:top w:val="nil"/>
              <w:bottom w:val="nil"/>
            </w:tcBorders>
            <w:shd w:val="clear" w:color="auto" w:fill="auto"/>
            <w:noWrap/>
            <w:vAlign w:val="center"/>
            <w:hideMark/>
          </w:tcPr>
          <w:p w14:paraId="0963531B"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Grad Vrbovsko</w:t>
            </w:r>
          </w:p>
        </w:tc>
        <w:tc>
          <w:tcPr>
            <w:tcW w:w="1927" w:type="dxa"/>
            <w:tcBorders>
              <w:top w:val="nil"/>
              <w:bottom w:val="nil"/>
            </w:tcBorders>
            <w:shd w:val="clear" w:color="auto" w:fill="auto"/>
            <w:noWrap/>
            <w:vAlign w:val="center"/>
            <w:hideMark/>
          </w:tcPr>
          <w:p w14:paraId="4277F6B2"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60</w:t>
            </w:r>
          </w:p>
        </w:tc>
        <w:tc>
          <w:tcPr>
            <w:tcW w:w="1613" w:type="dxa"/>
            <w:tcBorders>
              <w:top w:val="nil"/>
              <w:bottom w:val="nil"/>
            </w:tcBorders>
            <w:shd w:val="clear" w:color="auto" w:fill="auto"/>
            <w:noWrap/>
            <w:vAlign w:val="center"/>
            <w:hideMark/>
          </w:tcPr>
          <w:p w14:paraId="0F3FD3DF"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20</w:t>
            </w:r>
          </w:p>
        </w:tc>
        <w:tc>
          <w:tcPr>
            <w:tcW w:w="1217" w:type="dxa"/>
            <w:tcBorders>
              <w:top w:val="nil"/>
              <w:bottom w:val="nil"/>
            </w:tcBorders>
            <w:vAlign w:val="center"/>
          </w:tcPr>
          <w:p w14:paraId="1EAFD73F"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33.33%</w:t>
            </w:r>
          </w:p>
        </w:tc>
      </w:tr>
      <w:tr w:rsidR="000A65FD" w:rsidRPr="00715845" w14:paraId="2399C610" w14:textId="77777777" w:rsidTr="00CB38DD">
        <w:trPr>
          <w:trHeight w:val="227"/>
          <w:jc w:val="center"/>
        </w:trPr>
        <w:tc>
          <w:tcPr>
            <w:tcW w:w="3460" w:type="dxa"/>
            <w:tcBorders>
              <w:top w:val="nil"/>
              <w:bottom w:val="nil"/>
            </w:tcBorders>
            <w:shd w:val="clear" w:color="auto" w:fill="auto"/>
            <w:noWrap/>
            <w:vAlign w:val="center"/>
            <w:hideMark/>
          </w:tcPr>
          <w:p w14:paraId="1316ED1C"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Općina Brod Moravice</w:t>
            </w:r>
          </w:p>
        </w:tc>
        <w:tc>
          <w:tcPr>
            <w:tcW w:w="1927" w:type="dxa"/>
            <w:tcBorders>
              <w:top w:val="nil"/>
              <w:bottom w:val="nil"/>
            </w:tcBorders>
            <w:shd w:val="clear" w:color="auto" w:fill="auto"/>
            <w:noWrap/>
            <w:vAlign w:val="center"/>
            <w:hideMark/>
          </w:tcPr>
          <w:p w14:paraId="7192FF18"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14</w:t>
            </w:r>
          </w:p>
        </w:tc>
        <w:tc>
          <w:tcPr>
            <w:tcW w:w="1613" w:type="dxa"/>
            <w:tcBorders>
              <w:top w:val="nil"/>
              <w:bottom w:val="nil"/>
            </w:tcBorders>
            <w:shd w:val="clear" w:color="auto" w:fill="auto"/>
            <w:noWrap/>
            <w:vAlign w:val="center"/>
            <w:hideMark/>
          </w:tcPr>
          <w:p w14:paraId="2F513734"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5</w:t>
            </w:r>
          </w:p>
        </w:tc>
        <w:tc>
          <w:tcPr>
            <w:tcW w:w="1217" w:type="dxa"/>
            <w:tcBorders>
              <w:top w:val="nil"/>
              <w:bottom w:val="nil"/>
            </w:tcBorders>
            <w:vAlign w:val="center"/>
          </w:tcPr>
          <w:p w14:paraId="59BF868D"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35.71%</w:t>
            </w:r>
          </w:p>
        </w:tc>
      </w:tr>
      <w:tr w:rsidR="000A65FD" w:rsidRPr="00715845" w14:paraId="163C5D9D" w14:textId="77777777" w:rsidTr="00CB38DD">
        <w:trPr>
          <w:trHeight w:val="227"/>
          <w:jc w:val="center"/>
        </w:trPr>
        <w:tc>
          <w:tcPr>
            <w:tcW w:w="3460" w:type="dxa"/>
            <w:tcBorders>
              <w:top w:val="nil"/>
              <w:bottom w:val="nil"/>
            </w:tcBorders>
            <w:shd w:val="clear" w:color="auto" w:fill="auto"/>
            <w:noWrap/>
            <w:vAlign w:val="center"/>
            <w:hideMark/>
          </w:tcPr>
          <w:p w14:paraId="5D500A6F"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Općina Fužine</w:t>
            </w:r>
          </w:p>
        </w:tc>
        <w:tc>
          <w:tcPr>
            <w:tcW w:w="1927" w:type="dxa"/>
            <w:tcBorders>
              <w:top w:val="nil"/>
              <w:bottom w:val="nil"/>
            </w:tcBorders>
            <w:shd w:val="clear" w:color="auto" w:fill="auto"/>
            <w:noWrap/>
            <w:vAlign w:val="center"/>
            <w:hideMark/>
          </w:tcPr>
          <w:p w14:paraId="62AD2E1F"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36</w:t>
            </w:r>
          </w:p>
        </w:tc>
        <w:tc>
          <w:tcPr>
            <w:tcW w:w="1613" w:type="dxa"/>
            <w:tcBorders>
              <w:top w:val="nil"/>
              <w:bottom w:val="nil"/>
            </w:tcBorders>
            <w:shd w:val="clear" w:color="auto" w:fill="auto"/>
            <w:noWrap/>
            <w:vAlign w:val="center"/>
            <w:hideMark/>
          </w:tcPr>
          <w:p w14:paraId="28CF4763"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13</w:t>
            </w:r>
          </w:p>
        </w:tc>
        <w:tc>
          <w:tcPr>
            <w:tcW w:w="1217" w:type="dxa"/>
            <w:tcBorders>
              <w:top w:val="nil"/>
              <w:bottom w:val="nil"/>
            </w:tcBorders>
            <w:vAlign w:val="center"/>
          </w:tcPr>
          <w:p w14:paraId="32F25890"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36.11%</w:t>
            </w:r>
          </w:p>
        </w:tc>
      </w:tr>
      <w:tr w:rsidR="000A65FD" w:rsidRPr="00715845" w14:paraId="66435FC7" w14:textId="77777777" w:rsidTr="00CB38DD">
        <w:trPr>
          <w:trHeight w:val="227"/>
          <w:jc w:val="center"/>
        </w:trPr>
        <w:tc>
          <w:tcPr>
            <w:tcW w:w="3460" w:type="dxa"/>
            <w:tcBorders>
              <w:top w:val="nil"/>
              <w:bottom w:val="nil"/>
            </w:tcBorders>
            <w:shd w:val="clear" w:color="auto" w:fill="auto"/>
            <w:noWrap/>
            <w:vAlign w:val="center"/>
            <w:hideMark/>
          </w:tcPr>
          <w:p w14:paraId="24E00696"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Općina Lokve</w:t>
            </w:r>
          </w:p>
        </w:tc>
        <w:tc>
          <w:tcPr>
            <w:tcW w:w="1927" w:type="dxa"/>
            <w:tcBorders>
              <w:top w:val="nil"/>
              <w:bottom w:val="nil"/>
            </w:tcBorders>
            <w:shd w:val="clear" w:color="auto" w:fill="auto"/>
            <w:noWrap/>
            <w:vAlign w:val="center"/>
            <w:hideMark/>
          </w:tcPr>
          <w:p w14:paraId="416964F6"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21</w:t>
            </w:r>
          </w:p>
        </w:tc>
        <w:tc>
          <w:tcPr>
            <w:tcW w:w="1613" w:type="dxa"/>
            <w:tcBorders>
              <w:top w:val="nil"/>
              <w:bottom w:val="nil"/>
            </w:tcBorders>
            <w:shd w:val="clear" w:color="auto" w:fill="auto"/>
            <w:noWrap/>
            <w:vAlign w:val="center"/>
            <w:hideMark/>
          </w:tcPr>
          <w:p w14:paraId="0352FB40"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5</w:t>
            </w:r>
          </w:p>
        </w:tc>
        <w:tc>
          <w:tcPr>
            <w:tcW w:w="1217" w:type="dxa"/>
            <w:tcBorders>
              <w:top w:val="nil"/>
              <w:bottom w:val="nil"/>
            </w:tcBorders>
            <w:vAlign w:val="center"/>
          </w:tcPr>
          <w:p w14:paraId="217D7D79"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23.81%</w:t>
            </w:r>
          </w:p>
        </w:tc>
      </w:tr>
      <w:tr w:rsidR="000A65FD" w:rsidRPr="00715845" w14:paraId="568CD96A" w14:textId="77777777" w:rsidTr="00CB38DD">
        <w:trPr>
          <w:trHeight w:val="227"/>
          <w:jc w:val="center"/>
        </w:trPr>
        <w:tc>
          <w:tcPr>
            <w:tcW w:w="3460" w:type="dxa"/>
            <w:tcBorders>
              <w:top w:val="nil"/>
              <w:bottom w:val="nil"/>
            </w:tcBorders>
            <w:shd w:val="clear" w:color="auto" w:fill="auto"/>
            <w:noWrap/>
            <w:vAlign w:val="center"/>
            <w:hideMark/>
          </w:tcPr>
          <w:p w14:paraId="41BE3773"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Općina Mrkopalj</w:t>
            </w:r>
          </w:p>
        </w:tc>
        <w:tc>
          <w:tcPr>
            <w:tcW w:w="1927" w:type="dxa"/>
            <w:tcBorders>
              <w:top w:val="nil"/>
              <w:bottom w:val="nil"/>
            </w:tcBorders>
            <w:shd w:val="clear" w:color="auto" w:fill="auto"/>
            <w:noWrap/>
            <w:vAlign w:val="center"/>
            <w:hideMark/>
          </w:tcPr>
          <w:p w14:paraId="39620EAB"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25</w:t>
            </w:r>
          </w:p>
        </w:tc>
        <w:tc>
          <w:tcPr>
            <w:tcW w:w="1613" w:type="dxa"/>
            <w:tcBorders>
              <w:top w:val="nil"/>
              <w:bottom w:val="nil"/>
            </w:tcBorders>
            <w:shd w:val="clear" w:color="auto" w:fill="auto"/>
            <w:noWrap/>
            <w:vAlign w:val="center"/>
            <w:hideMark/>
          </w:tcPr>
          <w:p w14:paraId="01D99270"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12</w:t>
            </w:r>
          </w:p>
        </w:tc>
        <w:tc>
          <w:tcPr>
            <w:tcW w:w="1217" w:type="dxa"/>
            <w:tcBorders>
              <w:top w:val="nil"/>
              <w:bottom w:val="nil"/>
            </w:tcBorders>
            <w:vAlign w:val="center"/>
          </w:tcPr>
          <w:p w14:paraId="12D37DC6"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48.00%</w:t>
            </w:r>
          </w:p>
        </w:tc>
      </w:tr>
      <w:tr w:rsidR="000A65FD" w:rsidRPr="00715845" w14:paraId="1363E139" w14:textId="77777777" w:rsidTr="00CB38DD">
        <w:trPr>
          <w:trHeight w:val="227"/>
          <w:jc w:val="center"/>
        </w:trPr>
        <w:tc>
          <w:tcPr>
            <w:tcW w:w="3460" w:type="dxa"/>
            <w:tcBorders>
              <w:top w:val="nil"/>
              <w:bottom w:val="nil"/>
            </w:tcBorders>
            <w:shd w:val="clear" w:color="auto" w:fill="auto"/>
            <w:noWrap/>
            <w:vAlign w:val="center"/>
            <w:hideMark/>
          </w:tcPr>
          <w:p w14:paraId="747DA919"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Općina Ravna Gora</w:t>
            </w:r>
          </w:p>
        </w:tc>
        <w:tc>
          <w:tcPr>
            <w:tcW w:w="1927" w:type="dxa"/>
            <w:tcBorders>
              <w:top w:val="nil"/>
              <w:bottom w:val="nil"/>
            </w:tcBorders>
            <w:shd w:val="clear" w:color="auto" w:fill="auto"/>
            <w:noWrap/>
            <w:vAlign w:val="center"/>
            <w:hideMark/>
          </w:tcPr>
          <w:p w14:paraId="13CD0C03"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36</w:t>
            </w:r>
          </w:p>
        </w:tc>
        <w:tc>
          <w:tcPr>
            <w:tcW w:w="1613" w:type="dxa"/>
            <w:tcBorders>
              <w:top w:val="nil"/>
              <w:bottom w:val="nil"/>
            </w:tcBorders>
            <w:shd w:val="clear" w:color="auto" w:fill="auto"/>
            <w:noWrap/>
            <w:vAlign w:val="center"/>
            <w:hideMark/>
          </w:tcPr>
          <w:p w14:paraId="3C52802B"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15</w:t>
            </w:r>
          </w:p>
        </w:tc>
        <w:tc>
          <w:tcPr>
            <w:tcW w:w="1217" w:type="dxa"/>
            <w:tcBorders>
              <w:top w:val="nil"/>
              <w:bottom w:val="nil"/>
            </w:tcBorders>
            <w:vAlign w:val="center"/>
          </w:tcPr>
          <w:p w14:paraId="440BCA7C"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41.67%</w:t>
            </w:r>
          </w:p>
        </w:tc>
      </w:tr>
      <w:tr w:rsidR="000A65FD" w:rsidRPr="00715845" w14:paraId="50D34E86" w14:textId="77777777" w:rsidTr="00CB38DD">
        <w:trPr>
          <w:trHeight w:val="227"/>
          <w:jc w:val="center"/>
        </w:trPr>
        <w:tc>
          <w:tcPr>
            <w:tcW w:w="3460" w:type="dxa"/>
            <w:tcBorders>
              <w:top w:val="nil"/>
              <w:bottom w:val="single" w:sz="6" w:space="0" w:color="auto"/>
            </w:tcBorders>
            <w:shd w:val="clear" w:color="auto" w:fill="auto"/>
            <w:noWrap/>
            <w:vAlign w:val="center"/>
            <w:hideMark/>
          </w:tcPr>
          <w:p w14:paraId="79C409F1"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Općina Skrad</w:t>
            </w:r>
          </w:p>
        </w:tc>
        <w:tc>
          <w:tcPr>
            <w:tcW w:w="1927" w:type="dxa"/>
            <w:tcBorders>
              <w:top w:val="nil"/>
              <w:bottom w:val="single" w:sz="6" w:space="0" w:color="auto"/>
            </w:tcBorders>
            <w:shd w:val="clear" w:color="auto" w:fill="auto"/>
            <w:noWrap/>
            <w:vAlign w:val="center"/>
            <w:hideMark/>
          </w:tcPr>
          <w:p w14:paraId="70BE5244"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21</w:t>
            </w:r>
          </w:p>
        </w:tc>
        <w:tc>
          <w:tcPr>
            <w:tcW w:w="1613" w:type="dxa"/>
            <w:tcBorders>
              <w:top w:val="nil"/>
              <w:bottom w:val="single" w:sz="6" w:space="0" w:color="auto"/>
            </w:tcBorders>
            <w:shd w:val="clear" w:color="auto" w:fill="auto"/>
            <w:noWrap/>
            <w:vAlign w:val="center"/>
            <w:hideMark/>
          </w:tcPr>
          <w:p w14:paraId="5066F450"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7</w:t>
            </w:r>
          </w:p>
        </w:tc>
        <w:tc>
          <w:tcPr>
            <w:tcW w:w="1217" w:type="dxa"/>
            <w:tcBorders>
              <w:top w:val="nil"/>
              <w:bottom w:val="single" w:sz="6" w:space="0" w:color="auto"/>
            </w:tcBorders>
            <w:vAlign w:val="center"/>
          </w:tcPr>
          <w:p w14:paraId="18B77369"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33.33%</w:t>
            </w:r>
          </w:p>
        </w:tc>
      </w:tr>
      <w:tr w:rsidR="000A65FD" w:rsidRPr="00715845" w14:paraId="0381B7BD" w14:textId="77777777" w:rsidTr="00CB38DD">
        <w:trPr>
          <w:trHeight w:val="283"/>
          <w:jc w:val="center"/>
        </w:trPr>
        <w:tc>
          <w:tcPr>
            <w:tcW w:w="3460" w:type="dxa"/>
            <w:tcBorders>
              <w:top w:val="single" w:sz="6" w:space="0" w:color="auto"/>
              <w:bottom w:val="single" w:sz="6" w:space="0" w:color="auto"/>
            </w:tcBorders>
            <w:shd w:val="clear" w:color="auto" w:fill="B6DDE8"/>
            <w:noWrap/>
            <w:vAlign w:val="center"/>
            <w:hideMark/>
          </w:tcPr>
          <w:p w14:paraId="55783A2D"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Mikroregija Otoci</w:t>
            </w:r>
          </w:p>
        </w:tc>
        <w:tc>
          <w:tcPr>
            <w:tcW w:w="1927" w:type="dxa"/>
            <w:tcBorders>
              <w:top w:val="single" w:sz="6" w:space="0" w:color="auto"/>
              <w:bottom w:val="single" w:sz="6" w:space="0" w:color="auto"/>
            </w:tcBorders>
            <w:shd w:val="clear" w:color="auto" w:fill="B6DDE8"/>
            <w:noWrap/>
            <w:vAlign w:val="center"/>
            <w:hideMark/>
          </w:tcPr>
          <w:p w14:paraId="005CC5D7" w14:textId="77777777" w:rsidR="000A65FD" w:rsidRPr="00715845" w:rsidRDefault="000A65FD" w:rsidP="00CB38DD">
            <w:pPr>
              <w:spacing w:after="0" w:line="276" w:lineRule="auto"/>
              <w:ind w:firstLine="0"/>
              <w:jc w:val="right"/>
              <w:rPr>
                <w:rFonts w:eastAsia="Times New Roman" w:cs="Arial"/>
                <w:sz w:val="18"/>
                <w:szCs w:val="18"/>
                <w:lang w:eastAsia="hr-HR"/>
              </w:rPr>
            </w:pPr>
            <w:r w:rsidRPr="00715845">
              <w:rPr>
                <w:rFonts w:eastAsia="Times New Roman" w:cs="Arial"/>
                <w:sz w:val="18"/>
                <w:szCs w:val="18"/>
                <w:lang w:eastAsia="hr-HR"/>
              </w:rPr>
              <w:t>284</w:t>
            </w:r>
          </w:p>
        </w:tc>
        <w:tc>
          <w:tcPr>
            <w:tcW w:w="1613" w:type="dxa"/>
            <w:tcBorders>
              <w:top w:val="single" w:sz="6" w:space="0" w:color="auto"/>
              <w:bottom w:val="single" w:sz="6" w:space="0" w:color="auto"/>
            </w:tcBorders>
            <w:shd w:val="clear" w:color="auto" w:fill="B6DDE8"/>
            <w:noWrap/>
            <w:vAlign w:val="center"/>
            <w:hideMark/>
          </w:tcPr>
          <w:p w14:paraId="021E7564" w14:textId="77777777" w:rsidR="000A65FD" w:rsidRPr="00715845" w:rsidRDefault="000A65FD" w:rsidP="00CB38DD">
            <w:pPr>
              <w:spacing w:after="0" w:line="276" w:lineRule="auto"/>
              <w:ind w:firstLine="0"/>
              <w:jc w:val="right"/>
              <w:rPr>
                <w:rFonts w:eastAsia="Times New Roman" w:cs="Arial"/>
                <w:sz w:val="18"/>
                <w:szCs w:val="18"/>
                <w:lang w:eastAsia="hr-HR"/>
              </w:rPr>
            </w:pPr>
            <w:r w:rsidRPr="00715845">
              <w:rPr>
                <w:rFonts w:eastAsia="Times New Roman" w:cs="Arial"/>
                <w:sz w:val="18"/>
                <w:szCs w:val="18"/>
                <w:lang w:eastAsia="hr-HR"/>
              </w:rPr>
              <w:t>100</w:t>
            </w:r>
          </w:p>
        </w:tc>
        <w:tc>
          <w:tcPr>
            <w:tcW w:w="1217" w:type="dxa"/>
            <w:tcBorders>
              <w:top w:val="single" w:sz="6" w:space="0" w:color="auto"/>
              <w:bottom w:val="single" w:sz="6" w:space="0" w:color="auto"/>
            </w:tcBorders>
            <w:shd w:val="clear" w:color="auto" w:fill="B6DDE8"/>
            <w:vAlign w:val="center"/>
          </w:tcPr>
          <w:p w14:paraId="658A3E37"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35.21%</w:t>
            </w:r>
          </w:p>
        </w:tc>
      </w:tr>
      <w:tr w:rsidR="000A65FD" w:rsidRPr="00715845" w14:paraId="7EC856A3" w14:textId="77777777" w:rsidTr="00CB38DD">
        <w:trPr>
          <w:trHeight w:val="227"/>
          <w:jc w:val="center"/>
        </w:trPr>
        <w:tc>
          <w:tcPr>
            <w:tcW w:w="3460" w:type="dxa"/>
            <w:tcBorders>
              <w:top w:val="single" w:sz="6" w:space="0" w:color="auto"/>
              <w:bottom w:val="nil"/>
            </w:tcBorders>
            <w:shd w:val="clear" w:color="auto" w:fill="auto"/>
            <w:noWrap/>
            <w:vAlign w:val="center"/>
            <w:hideMark/>
          </w:tcPr>
          <w:p w14:paraId="22727334"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Grad Krk</w:t>
            </w:r>
          </w:p>
        </w:tc>
        <w:tc>
          <w:tcPr>
            <w:tcW w:w="1927" w:type="dxa"/>
            <w:tcBorders>
              <w:top w:val="single" w:sz="6" w:space="0" w:color="auto"/>
              <w:bottom w:val="nil"/>
            </w:tcBorders>
            <w:shd w:val="clear" w:color="auto" w:fill="auto"/>
            <w:noWrap/>
            <w:vAlign w:val="center"/>
            <w:hideMark/>
          </w:tcPr>
          <w:p w14:paraId="1BBA4572"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114</w:t>
            </w:r>
          </w:p>
        </w:tc>
        <w:tc>
          <w:tcPr>
            <w:tcW w:w="1613" w:type="dxa"/>
            <w:tcBorders>
              <w:top w:val="single" w:sz="6" w:space="0" w:color="auto"/>
              <w:bottom w:val="nil"/>
            </w:tcBorders>
            <w:shd w:val="clear" w:color="auto" w:fill="auto"/>
            <w:noWrap/>
            <w:vAlign w:val="center"/>
            <w:hideMark/>
          </w:tcPr>
          <w:p w14:paraId="5406D8B1"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38</w:t>
            </w:r>
          </w:p>
        </w:tc>
        <w:tc>
          <w:tcPr>
            <w:tcW w:w="1217" w:type="dxa"/>
            <w:tcBorders>
              <w:top w:val="single" w:sz="6" w:space="0" w:color="auto"/>
              <w:bottom w:val="nil"/>
            </w:tcBorders>
            <w:vAlign w:val="center"/>
          </w:tcPr>
          <w:p w14:paraId="25B3D392"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33.33%</w:t>
            </w:r>
          </w:p>
        </w:tc>
      </w:tr>
      <w:tr w:rsidR="000A65FD" w:rsidRPr="00715845" w14:paraId="20C29A57" w14:textId="77777777" w:rsidTr="00CB38DD">
        <w:trPr>
          <w:trHeight w:val="227"/>
          <w:jc w:val="center"/>
        </w:trPr>
        <w:tc>
          <w:tcPr>
            <w:tcW w:w="3460" w:type="dxa"/>
            <w:tcBorders>
              <w:top w:val="nil"/>
              <w:bottom w:val="nil"/>
            </w:tcBorders>
            <w:shd w:val="clear" w:color="auto" w:fill="auto"/>
            <w:noWrap/>
            <w:vAlign w:val="center"/>
            <w:hideMark/>
          </w:tcPr>
          <w:p w14:paraId="66B099CF"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Općina Omišalj</w:t>
            </w:r>
          </w:p>
        </w:tc>
        <w:tc>
          <w:tcPr>
            <w:tcW w:w="1927" w:type="dxa"/>
            <w:tcBorders>
              <w:top w:val="nil"/>
              <w:bottom w:val="nil"/>
            </w:tcBorders>
            <w:shd w:val="clear" w:color="auto" w:fill="auto"/>
            <w:noWrap/>
            <w:vAlign w:val="center"/>
            <w:hideMark/>
          </w:tcPr>
          <w:p w14:paraId="200977F0"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65</w:t>
            </w:r>
          </w:p>
        </w:tc>
        <w:tc>
          <w:tcPr>
            <w:tcW w:w="1613" w:type="dxa"/>
            <w:tcBorders>
              <w:top w:val="nil"/>
              <w:bottom w:val="nil"/>
            </w:tcBorders>
            <w:shd w:val="clear" w:color="auto" w:fill="auto"/>
            <w:noWrap/>
            <w:vAlign w:val="center"/>
            <w:hideMark/>
          </w:tcPr>
          <w:p w14:paraId="264AEE95"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27</w:t>
            </w:r>
          </w:p>
        </w:tc>
        <w:tc>
          <w:tcPr>
            <w:tcW w:w="1217" w:type="dxa"/>
            <w:tcBorders>
              <w:top w:val="nil"/>
              <w:bottom w:val="nil"/>
            </w:tcBorders>
            <w:vAlign w:val="center"/>
          </w:tcPr>
          <w:p w14:paraId="23AF8D0B"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41.54%</w:t>
            </w:r>
          </w:p>
        </w:tc>
      </w:tr>
      <w:tr w:rsidR="000A65FD" w:rsidRPr="00715845" w14:paraId="0E3DDC34" w14:textId="77777777" w:rsidTr="00CB38DD">
        <w:trPr>
          <w:trHeight w:val="227"/>
          <w:jc w:val="center"/>
        </w:trPr>
        <w:tc>
          <w:tcPr>
            <w:tcW w:w="3460" w:type="dxa"/>
            <w:tcBorders>
              <w:top w:val="nil"/>
              <w:bottom w:val="nil"/>
            </w:tcBorders>
            <w:shd w:val="clear" w:color="auto" w:fill="auto"/>
            <w:noWrap/>
            <w:vAlign w:val="center"/>
            <w:hideMark/>
          </w:tcPr>
          <w:p w14:paraId="64A7D00C"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Općina Dobrinj</w:t>
            </w:r>
          </w:p>
        </w:tc>
        <w:tc>
          <w:tcPr>
            <w:tcW w:w="1927" w:type="dxa"/>
            <w:tcBorders>
              <w:top w:val="nil"/>
              <w:bottom w:val="nil"/>
            </w:tcBorders>
            <w:shd w:val="clear" w:color="auto" w:fill="auto"/>
            <w:noWrap/>
            <w:vAlign w:val="center"/>
            <w:hideMark/>
          </w:tcPr>
          <w:p w14:paraId="14E55166"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16</w:t>
            </w:r>
          </w:p>
        </w:tc>
        <w:tc>
          <w:tcPr>
            <w:tcW w:w="1613" w:type="dxa"/>
            <w:tcBorders>
              <w:top w:val="nil"/>
              <w:bottom w:val="nil"/>
            </w:tcBorders>
            <w:shd w:val="clear" w:color="auto" w:fill="auto"/>
            <w:noWrap/>
            <w:vAlign w:val="center"/>
            <w:hideMark/>
          </w:tcPr>
          <w:p w14:paraId="3C708541"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6</w:t>
            </w:r>
          </w:p>
        </w:tc>
        <w:tc>
          <w:tcPr>
            <w:tcW w:w="1217" w:type="dxa"/>
            <w:tcBorders>
              <w:top w:val="nil"/>
              <w:bottom w:val="nil"/>
            </w:tcBorders>
            <w:vAlign w:val="center"/>
          </w:tcPr>
          <w:p w14:paraId="43B4E83A"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37.50%</w:t>
            </w:r>
          </w:p>
        </w:tc>
      </w:tr>
      <w:tr w:rsidR="000A65FD" w:rsidRPr="00715845" w14:paraId="76AB04DE" w14:textId="77777777" w:rsidTr="00CB38DD">
        <w:trPr>
          <w:trHeight w:val="227"/>
          <w:jc w:val="center"/>
        </w:trPr>
        <w:tc>
          <w:tcPr>
            <w:tcW w:w="3460" w:type="dxa"/>
            <w:tcBorders>
              <w:top w:val="nil"/>
              <w:bottom w:val="nil"/>
            </w:tcBorders>
            <w:shd w:val="clear" w:color="auto" w:fill="auto"/>
            <w:noWrap/>
            <w:vAlign w:val="center"/>
            <w:hideMark/>
          </w:tcPr>
          <w:p w14:paraId="76357647"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Općina Vrbnik</w:t>
            </w:r>
          </w:p>
        </w:tc>
        <w:tc>
          <w:tcPr>
            <w:tcW w:w="1927" w:type="dxa"/>
            <w:tcBorders>
              <w:top w:val="nil"/>
              <w:bottom w:val="nil"/>
            </w:tcBorders>
            <w:shd w:val="clear" w:color="auto" w:fill="auto"/>
            <w:noWrap/>
            <w:vAlign w:val="center"/>
            <w:hideMark/>
          </w:tcPr>
          <w:p w14:paraId="7C077541"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16</w:t>
            </w:r>
          </w:p>
        </w:tc>
        <w:tc>
          <w:tcPr>
            <w:tcW w:w="1613" w:type="dxa"/>
            <w:tcBorders>
              <w:top w:val="nil"/>
              <w:bottom w:val="nil"/>
            </w:tcBorders>
            <w:shd w:val="clear" w:color="auto" w:fill="auto"/>
            <w:noWrap/>
            <w:vAlign w:val="center"/>
            <w:hideMark/>
          </w:tcPr>
          <w:p w14:paraId="452A3B5E"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4</w:t>
            </w:r>
          </w:p>
        </w:tc>
        <w:tc>
          <w:tcPr>
            <w:tcW w:w="1217" w:type="dxa"/>
            <w:tcBorders>
              <w:top w:val="nil"/>
              <w:bottom w:val="nil"/>
            </w:tcBorders>
            <w:vAlign w:val="center"/>
          </w:tcPr>
          <w:p w14:paraId="00346FA0"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25.00%</w:t>
            </w:r>
          </w:p>
        </w:tc>
      </w:tr>
      <w:tr w:rsidR="000A65FD" w:rsidRPr="00715845" w14:paraId="6C15F860" w14:textId="77777777" w:rsidTr="00CB38DD">
        <w:trPr>
          <w:trHeight w:val="227"/>
          <w:jc w:val="center"/>
        </w:trPr>
        <w:tc>
          <w:tcPr>
            <w:tcW w:w="3460" w:type="dxa"/>
            <w:tcBorders>
              <w:top w:val="nil"/>
              <w:bottom w:val="nil"/>
            </w:tcBorders>
            <w:shd w:val="clear" w:color="auto" w:fill="auto"/>
            <w:noWrap/>
            <w:vAlign w:val="center"/>
            <w:hideMark/>
          </w:tcPr>
          <w:p w14:paraId="19E6BE40"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Općina Malinska-Dubašnica</w:t>
            </w:r>
          </w:p>
        </w:tc>
        <w:tc>
          <w:tcPr>
            <w:tcW w:w="1927" w:type="dxa"/>
            <w:tcBorders>
              <w:top w:val="nil"/>
              <w:bottom w:val="nil"/>
            </w:tcBorders>
            <w:shd w:val="clear" w:color="auto" w:fill="auto"/>
            <w:noWrap/>
            <w:vAlign w:val="center"/>
            <w:hideMark/>
          </w:tcPr>
          <w:p w14:paraId="441D5A04"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26</w:t>
            </w:r>
          </w:p>
        </w:tc>
        <w:tc>
          <w:tcPr>
            <w:tcW w:w="1613" w:type="dxa"/>
            <w:tcBorders>
              <w:top w:val="nil"/>
              <w:bottom w:val="nil"/>
            </w:tcBorders>
            <w:shd w:val="clear" w:color="auto" w:fill="auto"/>
            <w:noWrap/>
            <w:vAlign w:val="center"/>
            <w:hideMark/>
          </w:tcPr>
          <w:p w14:paraId="35133135"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10</w:t>
            </w:r>
          </w:p>
        </w:tc>
        <w:tc>
          <w:tcPr>
            <w:tcW w:w="1217" w:type="dxa"/>
            <w:tcBorders>
              <w:top w:val="nil"/>
              <w:bottom w:val="nil"/>
            </w:tcBorders>
            <w:vAlign w:val="center"/>
          </w:tcPr>
          <w:p w14:paraId="3C538B5B"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38.46%</w:t>
            </w:r>
          </w:p>
        </w:tc>
      </w:tr>
      <w:tr w:rsidR="000A65FD" w:rsidRPr="00715845" w14:paraId="678D189B" w14:textId="77777777" w:rsidTr="00CB38DD">
        <w:trPr>
          <w:trHeight w:val="227"/>
          <w:jc w:val="center"/>
        </w:trPr>
        <w:tc>
          <w:tcPr>
            <w:tcW w:w="3460" w:type="dxa"/>
            <w:tcBorders>
              <w:top w:val="nil"/>
              <w:bottom w:val="nil"/>
            </w:tcBorders>
            <w:shd w:val="clear" w:color="auto" w:fill="auto"/>
            <w:noWrap/>
            <w:vAlign w:val="center"/>
            <w:hideMark/>
          </w:tcPr>
          <w:p w14:paraId="21E65E4F"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Općina Punat</w:t>
            </w:r>
          </w:p>
        </w:tc>
        <w:tc>
          <w:tcPr>
            <w:tcW w:w="1927" w:type="dxa"/>
            <w:tcBorders>
              <w:top w:val="nil"/>
              <w:bottom w:val="nil"/>
            </w:tcBorders>
            <w:shd w:val="clear" w:color="auto" w:fill="auto"/>
            <w:noWrap/>
            <w:vAlign w:val="center"/>
            <w:hideMark/>
          </w:tcPr>
          <w:p w14:paraId="1DBCB1AD"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29</w:t>
            </w:r>
          </w:p>
        </w:tc>
        <w:tc>
          <w:tcPr>
            <w:tcW w:w="1613" w:type="dxa"/>
            <w:tcBorders>
              <w:top w:val="nil"/>
              <w:bottom w:val="nil"/>
            </w:tcBorders>
            <w:shd w:val="clear" w:color="auto" w:fill="auto"/>
            <w:noWrap/>
            <w:vAlign w:val="center"/>
            <w:hideMark/>
          </w:tcPr>
          <w:p w14:paraId="6AF8FD6E"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10</w:t>
            </w:r>
          </w:p>
        </w:tc>
        <w:tc>
          <w:tcPr>
            <w:tcW w:w="1217" w:type="dxa"/>
            <w:tcBorders>
              <w:top w:val="nil"/>
              <w:bottom w:val="nil"/>
            </w:tcBorders>
            <w:vAlign w:val="center"/>
          </w:tcPr>
          <w:p w14:paraId="6D1F5F04"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34.48%</w:t>
            </w:r>
          </w:p>
        </w:tc>
      </w:tr>
      <w:tr w:rsidR="000A65FD" w:rsidRPr="00715845" w14:paraId="3F4996F5" w14:textId="77777777" w:rsidTr="00CB38DD">
        <w:trPr>
          <w:trHeight w:val="227"/>
          <w:jc w:val="center"/>
        </w:trPr>
        <w:tc>
          <w:tcPr>
            <w:tcW w:w="3460" w:type="dxa"/>
            <w:tcBorders>
              <w:top w:val="nil"/>
              <w:bottom w:val="nil"/>
            </w:tcBorders>
            <w:shd w:val="clear" w:color="auto" w:fill="auto"/>
            <w:noWrap/>
            <w:vAlign w:val="center"/>
            <w:hideMark/>
          </w:tcPr>
          <w:p w14:paraId="2AF5F1C3"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Općina Baška</w:t>
            </w:r>
          </w:p>
        </w:tc>
        <w:tc>
          <w:tcPr>
            <w:tcW w:w="1927" w:type="dxa"/>
            <w:tcBorders>
              <w:top w:val="nil"/>
              <w:bottom w:val="nil"/>
            </w:tcBorders>
            <w:shd w:val="clear" w:color="auto" w:fill="auto"/>
            <w:noWrap/>
            <w:vAlign w:val="center"/>
            <w:hideMark/>
          </w:tcPr>
          <w:p w14:paraId="38489E8E"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18</w:t>
            </w:r>
          </w:p>
        </w:tc>
        <w:tc>
          <w:tcPr>
            <w:tcW w:w="1613" w:type="dxa"/>
            <w:tcBorders>
              <w:top w:val="nil"/>
              <w:bottom w:val="nil"/>
            </w:tcBorders>
            <w:shd w:val="clear" w:color="auto" w:fill="auto"/>
            <w:noWrap/>
            <w:vAlign w:val="center"/>
            <w:hideMark/>
          </w:tcPr>
          <w:p w14:paraId="54F789D2"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5</w:t>
            </w:r>
          </w:p>
        </w:tc>
        <w:tc>
          <w:tcPr>
            <w:tcW w:w="1217" w:type="dxa"/>
            <w:tcBorders>
              <w:top w:val="nil"/>
              <w:bottom w:val="nil"/>
            </w:tcBorders>
            <w:vAlign w:val="center"/>
          </w:tcPr>
          <w:p w14:paraId="376F2E22"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27.78%</w:t>
            </w:r>
          </w:p>
        </w:tc>
      </w:tr>
      <w:tr w:rsidR="000A65FD" w:rsidRPr="00715845" w14:paraId="427E89E3" w14:textId="77777777" w:rsidTr="00CB38DD">
        <w:trPr>
          <w:trHeight w:val="227"/>
          <w:jc w:val="center"/>
        </w:trPr>
        <w:tc>
          <w:tcPr>
            <w:tcW w:w="3460" w:type="dxa"/>
            <w:tcBorders>
              <w:top w:val="nil"/>
              <w:bottom w:val="nil"/>
            </w:tcBorders>
            <w:shd w:val="clear" w:color="auto" w:fill="auto"/>
            <w:noWrap/>
            <w:vAlign w:val="center"/>
            <w:hideMark/>
          </w:tcPr>
          <w:p w14:paraId="05310F39"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Grad Cres</w:t>
            </w:r>
          </w:p>
        </w:tc>
        <w:tc>
          <w:tcPr>
            <w:tcW w:w="1927" w:type="dxa"/>
            <w:tcBorders>
              <w:top w:val="nil"/>
              <w:bottom w:val="nil"/>
            </w:tcBorders>
            <w:shd w:val="clear" w:color="auto" w:fill="auto"/>
            <w:noWrap/>
            <w:vAlign w:val="center"/>
            <w:hideMark/>
          </w:tcPr>
          <w:p w14:paraId="4621A57E"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57</w:t>
            </w:r>
          </w:p>
        </w:tc>
        <w:tc>
          <w:tcPr>
            <w:tcW w:w="1613" w:type="dxa"/>
            <w:tcBorders>
              <w:top w:val="nil"/>
              <w:bottom w:val="nil"/>
            </w:tcBorders>
            <w:shd w:val="clear" w:color="auto" w:fill="auto"/>
            <w:noWrap/>
            <w:vAlign w:val="center"/>
            <w:hideMark/>
          </w:tcPr>
          <w:p w14:paraId="13D6BDED"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12</w:t>
            </w:r>
          </w:p>
        </w:tc>
        <w:tc>
          <w:tcPr>
            <w:tcW w:w="1217" w:type="dxa"/>
            <w:tcBorders>
              <w:top w:val="nil"/>
              <w:bottom w:val="nil"/>
            </w:tcBorders>
            <w:vAlign w:val="center"/>
          </w:tcPr>
          <w:p w14:paraId="3040D6D6"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21.05%</w:t>
            </w:r>
          </w:p>
        </w:tc>
      </w:tr>
      <w:tr w:rsidR="000A65FD" w:rsidRPr="00715845" w14:paraId="6875D285" w14:textId="77777777" w:rsidTr="00CB38DD">
        <w:trPr>
          <w:trHeight w:val="227"/>
          <w:jc w:val="center"/>
        </w:trPr>
        <w:tc>
          <w:tcPr>
            <w:tcW w:w="3460" w:type="dxa"/>
            <w:tcBorders>
              <w:top w:val="nil"/>
              <w:bottom w:val="nil"/>
            </w:tcBorders>
            <w:shd w:val="clear" w:color="auto" w:fill="auto"/>
            <w:noWrap/>
            <w:vAlign w:val="center"/>
            <w:hideMark/>
          </w:tcPr>
          <w:p w14:paraId="0B7CA182"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Grad Rab</w:t>
            </w:r>
          </w:p>
        </w:tc>
        <w:tc>
          <w:tcPr>
            <w:tcW w:w="1927" w:type="dxa"/>
            <w:tcBorders>
              <w:top w:val="nil"/>
              <w:bottom w:val="nil"/>
            </w:tcBorders>
            <w:shd w:val="clear" w:color="auto" w:fill="auto"/>
            <w:noWrap/>
            <w:vAlign w:val="center"/>
            <w:hideMark/>
          </w:tcPr>
          <w:p w14:paraId="474CBC1D"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103</w:t>
            </w:r>
          </w:p>
        </w:tc>
        <w:tc>
          <w:tcPr>
            <w:tcW w:w="1613" w:type="dxa"/>
            <w:tcBorders>
              <w:top w:val="nil"/>
              <w:bottom w:val="nil"/>
            </w:tcBorders>
            <w:shd w:val="clear" w:color="auto" w:fill="auto"/>
            <w:noWrap/>
            <w:vAlign w:val="center"/>
            <w:hideMark/>
          </w:tcPr>
          <w:p w14:paraId="65D96DBD"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40</w:t>
            </w:r>
          </w:p>
        </w:tc>
        <w:tc>
          <w:tcPr>
            <w:tcW w:w="1217" w:type="dxa"/>
            <w:tcBorders>
              <w:top w:val="nil"/>
              <w:bottom w:val="nil"/>
            </w:tcBorders>
            <w:vAlign w:val="center"/>
          </w:tcPr>
          <w:p w14:paraId="6153D741"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38.83%</w:t>
            </w:r>
          </w:p>
        </w:tc>
      </w:tr>
      <w:tr w:rsidR="000A65FD" w:rsidRPr="00715845" w14:paraId="4B2F365A" w14:textId="77777777" w:rsidTr="00CB38DD">
        <w:trPr>
          <w:trHeight w:val="227"/>
          <w:jc w:val="center"/>
        </w:trPr>
        <w:tc>
          <w:tcPr>
            <w:tcW w:w="3460" w:type="dxa"/>
            <w:tcBorders>
              <w:top w:val="nil"/>
              <w:bottom w:val="nil"/>
            </w:tcBorders>
            <w:shd w:val="clear" w:color="auto" w:fill="auto"/>
            <w:noWrap/>
            <w:vAlign w:val="center"/>
            <w:hideMark/>
          </w:tcPr>
          <w:p w14:paraId="0B1A2677"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Općina Lopar</w:t>
            </w:r>
          </w:p>
        </w:tc>
        <w:tc>
          <w:tcPr>
            <w:tcW w:w="1927" w:type="dxa"/>
            <w:tcBorders>
              <w:top w:val="nil"/>
              <w:bottom w:val="nil"/>
            </w:tcBorders>
            <w:shd w:val="clear" w:color="auto" w:fill="auto"/>
            <w:noWrap/>
            <w:vAlign w:val="center"/>
            <w:hideMark/>
          </w:tcPr>
          <w:p w14:paraId="05425729"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15</w:t>
            </w:r>
          </w:p>
        </w:tc>
        <w:tc>
          <w:tcPr>
            <w:tcW w:w="1613" w:type="dxa"/>
            <w:tcBorders>
              <w:top w:val="nil"/>
              <w:bottom w:val="nil"/>
            </w:tcBorders>
            <w:shd w:val="clear" w:color="auto" w:fill="auto"/>
            <w:noWrap/>
            <w:vAlign w:val="center"/>
            <w:hideMark/>
          </w:tcPr>
          <w:p w14:paraId="5D166EA6"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7</w:t>
            </w:r>
          </w:p>
        </w:tc>
        <w:tc>
          <w:tcPr>
            <w:tcW w:w="1217" w:type="dxa"/>
            <w:tcBorders>
              <w:top w:val="nil"/>
              <w:bottom w:val="nil"/>
            </w:tcBorders>
            <w:vAlign w:val="center"/>
          </w:tcPr>
          <w:p w14:paraId="409FBD55"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46.67%</w:t>
            </w:r>
          </w:p>
        </w:tc>
      </w:tr>
      <w:tr w:rsidR="000A65FD" w:rsidRPr="00715845" w14:paraId="5806670B" w14:textId="77777777" w:rsidTr="00CB38DD">
        <w:trPr>
          <w:trHeight w:val="227"/>
          <w:jc w:val="center"/>
        </w:trPr>
        <w:tc>
          <w:tcPr>
            <w:tcW w:w="3460" w:type="dxa"/>
            <w:tcBorders>
              <w:top w:val="nil"/>
              <w:bottom w:val="single" w:sz="4" w:space="0" w:color="auto"/>
            </w:tcBorders>
            <w:shd w:val="clear" w:color="auto" w:fill="auto"/>
            <w:noWrap/>
            <w:vAlign w:val="center"/>
            <w:hideMark/>
          </w:tcPr>
          <w:p w14:paraId="6D44F7AE" w14:textId="77777777" w:rsidR="000A65FD" w:rsidRPr="00715845" w:rsidRDefault="000A65FD" w:rsidP="00CB38DD">
            <w:pPr>
              <w:spacing w:after="0" w:line="276" w:lineRule="auto"/>
              <w:ind w:firstLine="0"/>
              <w:rPr>
                <w:rFonts w:eastAsia="Times New Roman" w:cs="Arial"/>
                <w:color w:val="000000"/>
                <w:sz w:val="18"/>
                <w:szCs w:val="18"/>
                <w:lang w:eastAsia="hr-HR"/>
              </w:rPr>
            </w:pPr>
            <w:r w:rsidRPr="00715845">
              <w:rPr>
                <w:rFonts w:eastAsia="Times New Roman" w:cs="Arial"/>
                <w:color w:val="000000"/>
                <w:sz w:val="18"/>
                <w:szCs w:val="18"/>
                <w:lang w:eastAsia="hr-HR"/>
              </w:rPr>
              <w:t>Grad Mali Lošinj</w:t>
            </w:r>
          </w:p>
        </w:tc>
        <w:tc>
          <w:tcPr>
            <w:tcW w:w="1927" w:type="dxa"/>
            <w:tcBorders>
              <w:top w:val="nil"/>
              <w:bottom w:val="single" w:sz="4" w:space="0" w:color="auto"/>
            </w:tcBorders>
            <w:shd w:val="clear" w:color="auto" w:fill="auto"/>
            <w:noWrap/>
            <w:vAlign w:val="center"/>
            <w:hideMark/>
          </w:tcPr>
          <w:p w14:paraId="09DEB803"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141</w:t>
            </w:r>
          </w:p>
        </w:tc>
        <w:tc>
          <w:tcPr>
            <w:tcW w:w="1613" w:type="dxa"/>
            <w:tcBorders>
              <w:top w:val="nil"/>
              <w:bottom w:val="single" w:sz="4" w:space="0" w:color="auto"/>
            </w:tcBorders>
            <w:shd w:val="clear" w:color="auto" w:fill="auto"/>
            <w:noWrap/>
            <w:vAlign w:val="center"/>
            <w:hideMark/>
          </w:tcPr>
          <w:p w14:paraId="404610D9" w14:textId="77777777" w:rsidR="000A65FD" w:rsidRPr="00715845" w:rsidRDefault="000A65FD" w:rsidP="00CB38DD">
            <w:pPr>
              <w:spacing w:after="0" w:line="276" w:lineRule="auto"/>
              <w:ind w:firstLine="0"/>
              <w:jc w:val="right"/>
              <w:rPr>
                <w:rFonts w:eastAsia="Times New Roman" w:cs="Arial"/>
                <w:color w:val="000000"/>
                <w:sz w:val="18"/>
                <w:szCs w:val="18"/>
                <w:lang w:eastAsia="hr-HR"/>
              </w:rPr>
            </w:pPr>
            <w:r w:rsidRPr="00715845">
              <w:rPr>
                <w:rFonts w:eastAsia="Times New Roman" w:cs="Arial"/>
                <w:color w:val="000000"/>
                <w:sz w:val="18"/>
                <w:szCs w:val="18"/>
                <w:lang w:eastAsia="hr-HR"/>
              </w:rPr>
              <w:t>40</w:t>
            </w:r>
          </w:p>
        </w:tc>
        <w:tc>
          <w:tcPr>
            <w:tcW w:w="1217" w:type="dxa"/>
            <w:tcBorders>
              <w:top w:val="nil"/>
              <w:bottom w:val="single" w:sz="4" w:space="0" w:color="auto"/>
            </w:tcBorders>
            <w:vAlign w:val="center"/>
          </w:tcPr>
          <w:p w14:paraId="5B0132CA" w14:textId="77777777" w:rsidR="000A65FD" w:rsidRPr="00715845" w:rsidRDefault="000A65FD" w:rsidP="00CB38DD">
            <w:pPr>
              <w:spacing w:after="0" w:line="276" w:lineRule="auto"/>
              <w:ind w:firstLine="0"/>
              <w:jc w:val="right"/>
              <w:rPr>
                <w:rFonts w:eastAsia="Times New Roman" w:cs="Arial"/>
                <w:sz w:val="18"/>
                <w:szCs w:val="18"/>
              </w:rPr>
            </w:pPr>
            <w:r w:rsidRPr="00715845">
              <w:rPr>
                <w:rFonts w:eastAsia="Times New Roman" w:cs="Arial"/>
                <w:sz w:val="18"/>
                <w:szCs w:val="18"/>
              </w:rPr>
              <w:t>28.37%</w:t>
            </w:r>
          </w:p>
        </w:tc>
      </w:tr>
    </w:tbl>
    <w:p w14:paraId="08ABEDE9" w14:textId="77777777" w:rsidR="000A65FD" w:rsidRPr="006548A1" w:rsidRDefault="000A65FD" w:rsidP="000A65FD">
      <w:pPr>
        <w:rPr>
          <w:rFonts w:cs="Arial"/>
          <w:sz w:val="16"/>
          <w:szCs w:val="16"/>
        </w:rPr>
      </w:pPr>
      <w:r w:rsidRPr="00D60F24">
        <w:rPr>
          <w:rFonts w:cs="Arial"/>
          <w:sz w:val="16"/>
          <w:szCs w:val="16"/>
        </w:rPr>
        <w:t>Izvor: Prilagođeno iz Registra udruga, obrada područja djelovanja prema stvarnom djelovanju, dos</w:t>
      </w:r>
      <w:r>
        <w:rPr>
          <w:rFonts w:cs="Arial"/>
          <w:sz w:val="16"/>
          <w:szCs w:val="16"/>
        </w:rPr>
        <w:t xml:space="preserve">tupno u Arhivi DiP-a, 12.2020. </w:t>
      </w:r>
    </w:p>
    <w:p w14:paraId="46D2C01D" w14:textId="77777777" w:rsidR="000A65FD" w:rsidRPr="009F49BB" w:rsidRDefault="000A65FD" w:rsidP="000A65FD">
      <w:pPr>
        <w:spacing w:line="276" w:lineRule="auto"/>
        <w:ind w:firstLine="0"/>
        <w:rPr>
          <w:rFonts w:cs="Arial"/>
        </w:rPr>
      </w:pPr>
      <w:r w:rsidRPr="00A3425A">
        <w:rPr>
          <w:rFonts w:cs="Arial"/>
        </w:rPr>
        <w:t>Ulaganja</w:t>
      </w:r>
      <w:r>
        <w:rPr>
          <w:rFonts w:cs="Arial"/>
        </w:rPr>
        <w:t xml:space="preserve"> </w:t>
      </w:r>
      <w:r w:rsidRPr="00A3425A">
        <w:rPr>
          <w:rFonts w:cs="Arial"/>
        </w:rPr>
        <w:t>u</w:t>
      </w:r>
      <w:r>
        <w:rPr>
          <w:rFonts w:cs="Arial"/>
        </w:rPr>
        <w:t xml:space="preserve"> </w:t>
      </w:r>
      <w:r w:rsidRPr="00A3425A">
        <w:rPr>
          <w:rFonts w:cs="Arial"/>
        </w:rPr>
        <w:t>sportske</w:t>
      </w:r>
      <w:r>
        <w:rPr>
          <w:rFonts w:cs="Arial"/>
        </w:rPr>
        <w:t xml:space="preserve"> </w:t>
      </w:r>
      <w:r w:rsidRPr="00A3425A">
        <w:rPr>
          <w:rFonts w:cs="Arial"/>
        </w:rPr>
        <w:t>aktivnosti</w:t>
      </w:r>
      <w:r>
        <w:rPr>
          <w:rFonts w:cs="Arial"/>
        </w:rPr>
        <w:t xml:space="preserve"> </w:t>
      </w:r>
      <w:r w:rsidRPr="00A3425A">
        <w:rPr>
          <w:rFonts w:cs="Arial"/>
        </w:rPr>
        <w:t>su</w:t>
      </w:r>
      <w:r>
        <w:rPr>
          <w:rFonts w:cs="Arial"/>
        </w:rPr>
        <w:t xml:space="preserve"> definirana Zakonom </w:t>
      </w:r>
      <w:r w:rsidRPr="00A3425A">
        <w:rPr>
          <w:rFonts w:cs="Arial"/>
        </w:rPr>
        <w:t>o</w:t>
      </w:r>
      <w:r>
        <w:rPr>
          <w:rFonts w:cs="Arial"/>
        </w:rPr>
        <w:t xml:space="preserve"> </w:t>
      </w:r>
      <w:r w:rsidRPr="00A3425A">
        <w:rPr>
          <w:rFonts w:cs="Arial"/>
        </w:rPr>
        <w:t>sportu</w:t>
      </w:r>
      <w:r>
        <w:rPr>
          <w:rFonts w:cs="Arial"/>
        </w:rPr>
        <w:t xml:space="preserve"> te se </w:t>
      </w:r>
      <w:r w:rsidRPr="00A3425A">
        <w:rPr>
          <w:rFonts w:cs="Arial"/>
        </w:rPr>
        <w:t>odvija</w:t>
      </w:r>
      <w:r>
        <w:rPr>
          <w:rFonts w:cs="Arial"/>
        </w:rPr>
        <w:t xml:space="preserve">ju </w:t>
      </w:r>
      <w:r w:rsidRPr="00A3425A">
        <w:rPr>
          <w:rFonts w:cs="Arial"/>
        </w:rPr>
        <w:t>prema</w:t>
      </w:r>
      <w:r>
        <w:rPr>
          <w:rFonts w:cs="Arial"/>
        </w:rPr>
        <w:t xml:space="preserve"> </w:t>
      </w:r>
      <w:r w:rsidRPr="00A3425A">
        <w:rPr>
          <w:rFonts w:cs="Arial"/>
        </w:rPr>
        <w:t>prijedlogu</w:t>
      </w:r>
      <w:r>
        <w:rPr>
          <w:rFonts w:cs="Arial"/>
        </w:rPr>
        <w:t xml:space="preserve"> </w:t>
      </w:r>
      <w:r w:rsidRPr="00A3425A">
        <w:rPr>
          <w:rFonts w:cs="Arial"/>
        </w:rPr>
        <w:t>sportskih</w:t>
      </w:r>
      <w:r>
        <w:rPr>
          <w:rFonts w:cs="Arial"/>
        </w:rPr>
        <w:t xml:space="preserve"> zajednica. </w:t>
      </w:r>
      <w:r w:rsidRPr="00877FCE">
        <w:rPr>
          <w:rFonts w:cs="Arial"/>
        </w:rPr>
        <w:t xml:space="preserve">Sredstva osigurana u proračunu Županija je prema odredbama zakona o sportu obvezna u cjelosti prenijeti zajednici sportova koje onda vrši detaljan raspored sredstava temeljem javnog natječaja. </w:t>
      </w:r>
      <w:r w:rsidRPr="00795720">
        <w:rPr>
          <w:rFonts w:cs="Arial"/>
        </w:rPr>
        <w:t>U skladu sa Zakonom o sportu</w:t>
      </w:r>
      <w:r>
        <w:rPr>
          <w:rFonts w:cs="Arial"/>
        </w:rPr>
        <w:t>,</w:t>
      </w:r>
      <w:r w:rsidRPr="00795720">
        <w:rPr>
          <w:rFonts w:cs="Arial"/>
        </w:rPr>
        <w:t xml:space="preserve"> </w:t>
      </w:r>
      <w:r>
        <w:rPr>
          <w:rFonts w:cs="Arial"/>
        </w:rPr>
        <w:t>P</w:t>
      </w:r>
      <w:r w:rsidRPr="00795720">
        <w:rPr>
          <w:rFonts w:cs="Arial"/>
        </w:rPr>
        <w:t xml:space="preserve">ravilnik o kriterijima financiranja sporta donosi Sportska zajednica </w:t>
      </w:r>
      <w:r>
        <w:rPr>
          <w:rFonts w:cs="Arial"/>
        </w:rPr>
        <w:t>PGŽ</w:t>
      </w:r>
      <w:r w:rsidRPr="00795720">
        <w:rPr>
          <w:rFonts w:cs="Arial"/>
        </w:rPr>
        <w:t xml:space="preserve"> pa se prema istom oblikuje i Program javnih potreba u sportu </w:t>
      </w:r>
      <w:r>
        <w:rPr>
          <w:rFonts w:cs="Arial"/>
        </w:rPr>
        <w:t xml:space="preserve">PGŽ </w:t>
      </w:r>
      <w:r w:rsidRPr="00795720">
        <w:rPr>
          <w:rFonts w:cs="Arial"/>
        </w:rPr>
        <w:t>i to prema</w:t>
      </w:r>
      <w:r>
        <w:rPr>
          <w:rFonts w:cs="Arial"/>
        </w:rPr>
        <w:t xml:space="preserve"> o</w:t>
      </w:r>
      <w:r w:rsidRPr="00795720">
        <w:rPr>
          <w:rFonts w:cs="Arial"/>
        </w:rPr>
        <w:t>pći</w:t>
      </w:r>
      <w:r>
        <w:rPr>
          <w:rFonts w:cs="Arial"/>
        </w:rPr>
        <w:t>m</w:t>
      </w:r>
      <w:r w:rsidRPr="00795720">
        <w:rPr>
          <w:rFonts w:cs="Arial"/>
        </w:rPr>
        <w:t xml:space="preserve"> kriterij</w:t>
      </w:r>
      <w:r>
        <w:rPr>
          <w:rFonts w:cs="Arial"/>
        </w:rPr>
        <w:t>ima</w:t>
      </w:r>
      <w:r w:rsidRPr="00795720">
        <w:rPr>
          <w:rFonts w:cs="Arial"/>
        </w:rPr>
        <w:t>:</w:t>
      </w:r>
      <w:r>
        <w:rPr>
          <w:rFonts w:cs="Arial"/>
        </w:rPr>
        <w:t xml:space="preserve"> r</w:t>
      </w:r>
      <w:r w:rsidRPr="00795720">
        <w:rPr>
          <w:rFonts w:cs="Arial"/>
        </w:rPr>
        <w:t>azvijenost sporta</w:t>
      </w:r>
      <w:r>
        <w:rPr>
          <w:rFonts w:cs="Arial"/>
        </w:rPr>
        <w:t>,</w:t>
      </w:r>
      <w:r w:rsidRPr="00795720">
        <w:rPr>
          <w:rFonts w:cs="Arial"/>
        </w:rPr>
        <w:t xml:space="preserve"> </w:t>
      </w:r>
      <w:r>
        <w:rPr>
          <w:rFonts w:cs="Arial"/>
        </w:rPr>
        <w:t>j</w:t>
      </w:r>
      <w:r w:rsidRPr="00795720">
        <w:rPr>
          <w:rFonts w:cs="Arial"/>
        </w:rPr>
        <w:t>avni status sporta</w:t>
      </w:r>
      <w:r>
        <w:rPr>
          <w:rFonts w:cs="Arial"/>
        </w:rPr>
        <w:t xml:space="preserve"> i s</w:t>
      </w:r>
      <w:r w:rsidRPr="00795720">
        <w:rPr>
          <w:rFonts w:cs="Arial"/>
        </w:rPr>
        <w:t>portska kvaliteta</w:t>
      </w:r>
      <w:r>
        <w:rPr>
          <w:rFonts w:cs="Arial"/>
        </w:rPr>
        <w:t xml:space="preserve">. </w:t>
      </w:r>
      <w:r w:rsidRPr="00795720">
        <w:rPr>
          <w:rFonts w:cs="Arial"/>
        </w:rPr>
        <w:t>Pri odobravanju financijske potpore (sufinanciranje)</w:t>
      </w:r>
      <w:r>
        <w:rPr>
          <w:rFonts w:cs="Arial"/>
        </w:rPr>
        <w:t>,</w:t>
      </w:r>
      <w:r w:rsidRPr="00795720">
        <w:rPr>
          <w:rFonts w:cs="Arial"/>
        </w:rPr>
        <w:t xml:space="preserve"> posebno se vred</w:t>
      </w:r>
      <w:r>
        <w:rPr>
          <w:rFonts w:cs="Arial"/>
        </w:rPr>
        <w:t xml:space="preserve">nuju, osim svih drugih kriterija za svako programsko područje i programi </w:t>
      </w:r>
      <w:r>
        <w:rPr>
          <w:rFonts w:cs="Arial"/>
          <w:iCs/>
        </w:rPr>
        <w:t xml:space="preserve">namijenjeni djeci i mladima, oni </w:t>
      </w:r>
      <w:r w:rsidRPr="000427AB">
        <w:rPr>
          <w:rFonts w:cs="Arial"/>
          <w:iCs/>
        </w:rPr>
        <w:t>koji potiču ravnomjerni razvo</w:t>
      </w:r>
      <w:r>
        <w:rPr>
          <w:rFonts w:cs="Arial"/>
          <w:iCs/>
        </w:rPr>
        <w:t xml:space="preserve">j sporta na području županije, </w:t>
      </w:r>
      <w:r w:rsidRPr="000427AB">
        <w:rPr>
          <w:rFonts w:cs="Arial"/>
          <w:iCs/>
        </w:rPr>
        <w:t>namijenjeni nabavi sport</w:t>
      </w:r>
      <w:r>
        <w:rPr>
          <w:rFonts w:cs="Arial"/>
          <w:iCs/>
        </w:rPr>
        <w:t xml:space="preserve">ske opreme trajnije vrijednosti, </w:t>
      </w:r>
      <w:r w:rsidRPr="000427AB">
        <w:rPr>
          <w:rFonts w:cs="Arial"/>
          <w:iCs/>
        </w:rPr>
        <w:t>kojim se obuhvaća veći broj klubova o</w:t>
      </w:r>
      <w:r>
        <w:rPr>
          <w:rFonts w:cs="Arial"/>
          <w:iCs/>
        </w:rPr>
        <w:t xml:space="preserve">dnosno sportaša, </w:t>
      </w:r>
      <w:r w:rsidRPr="000427AB">
        <w:rPr>
          <w:rFonts w:cs="Arial"/>
          <w:iCs/>
        </w:rPr>
        <w:t>iz sportova višeg ran</w:t>
      </w:r>
      <w:r>
        <w:rPr>
          <w:rFonts w:cs="Arial"/>
          <w:iCs/>
        </w:rPr>
        <w:t>g</w:t>
      </w:r>
      <w:r w:rsidRPr="000427AB">
        <w:rPr>
          <w:rFonts w:cs="Arial"/>
          <w:iCs/>
        </w:rPr>
        <w:t>a odnosno većeg broja bodova u statusu sportova</w:t>
      </w:r>
      <w:r>
        <w:rPr>
          <w:rFonts w:cs="Arial"/>
        </w:rPr>
        <w:t xml:space="preserve">, oni </w:t>
      </w:r>
      <w:r w:rsidRPr="000427AB">
        <w:rPr>
          <w:rFonts w:cs="Arial"/>
          <w:iCs/>
        </w:rPr>
        <w:t>čije se financiranje osigurava iz ostalih izvora u većem iznosu. (Iz Pravilnika o kriterijima za vrednovanje i odabir programa, 2021).</w:t>
      </w:r>
      <w:r w:rsidRPr="000427AB">
        <w:rPr>
          <w:rStyle w:val="FootnoteReference"/>
          <w:rFonts w:cs="Arial"/>
          <w:iCs/>
        </w:rPr>
        <w:footnoteReference w:id="248"/>
      </w:r>
      <w:r>
        <w:rPr>
          <w:rFonts w:cs="Arial"/>
        </w:rPr>
        <w:t xml:space="preserve"> U sljedećoj Tablici su prikazana ulaganja PGŽ u sport za 2020. i 2021. godinu iz koje je vidljivo u koja područja sporta ulaže PGŽ </w:t>
      </w:r>
      <w:r w:rsidRPr="00B634C1">
        <w:rPr>
          <w:rFonts w:cs="Arial"/>
          <w:i/>
        </w:rPr>
        <w:t>(iznosi konačnih ulaganja u sport se mogu razlikovati u fazi planiranja i realizaciji zbog izmjena i dopuna proračuna tijekom tekuće godine)</w:t>
      </w:r>
      <w:r>
        <w:rPr>
          <w:rFonts w:cs="Arial"/>
        </w:rPr>
        <w:t xml:space="preserve">. </w:t>
      </w:r>
    </w:p>
    <w:p w14:paraId="1E20E26B" w14:textId="77777777" w:rsidR="000A65FD" w:rsidRPr="00300D50" w:rsidRDefault="000A65FD" w:rsidP="000A65FD">
      <w:pPr>
        <w:ind w:firstLine="0"/>
        <w:rPr>
          <w:rFonts w:cs="Arial"/>
        </w:rPr>
      </w:pPr>
      <w:r w:rsidRPr="00F1270D">
        <w:rPr>
          <w:rFonts w:cs="Arial"/>
          <w:i/>
        </w:rPr>
        <w:t>Tablica 48.</w:t>
      </w:r>
      <w:r>
        <w:rPr>
          <w:rFonts w:cs="Arial"/>
        </w:rPr>
        <w:t xml:space="preserve"> Ulaganja PGŽ u sport</w:t>
      </w:r>
    </w:p>
    <w:tbl>
      <w:tblPr>
        <w:tblStyle w:val="Reetkatablice29"/>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094"/>
        <w:gridCol w:w="246"/>
        <w:gridCol w:w="1154"/>
        <w:gridCol w:w="137"/>
        <w:gridCol w:w="1395"/>
      </w:tblGrid>
      <w:tr w:rsidR="000A65FD" w:rsidRPr="006548A1" w14:paraId="72EB9D79" w14:textId="77777777" w:rsidTr="00CB38DD">
        <w:trPr>
          <w:trHeight w:val="20"/>
        </w:trPr>
        <w:tc>
          <w:tcPr>
            <w:tcW w:w="6379" w:type="dxa"/>
            <w:shd w:val="clear" w:color="auto" w:fill="B6DDE8"/>
            <w:vAlign w:val="center"/>
          </w:tcPr>
          <w:p w14:paraId="6E9ADA17" w14:textId="77777777" w:rsidR="000A65FD" w:rsidRPr="006548A1" w:rsidRDefault="000A65FD" w:rsidP="00CB38DD">
            <w:pPr>
              <w:spacing w:after="0" w:line="276" w:lineRule="auto"/>
              <w:ind w:firstLine="0"/>
              <w:jc w:val="center"/>
              <w:rPr>
                <w:rFonts w:eastAsia="Times New Roman" w:cs="Arial"/>
                <w:sz w:val="18"/>
                <w:szCs w:val="18"/>
              </w:rPr>
            </w:pPr>
            <w:r w:rsidRPr="006548A1">
              <w:rPr>
                <w:rFonts w:eastAsia="Times New Roman" w:cs="Arial"/>
                <w:sz w:val="18"/>
                <w:szCs w:val="18"/>
              </w:rPr>
              <w:t>PRIMORSKO-GORANSKA ŽUPANIJA - PROGRAMI</w:t>
            </w:r>
          </w:p>
        </w:tc>
        <w:tc>
          <w:tcPr>
            <w:tcW w:w="1563" w:type="dxa"/>
            <w:gridSpan w:val="3"/>
            <w:shd w:val="clear" w:color="auto" w:fill="B6DDE8"/>
            <w:vAlign w:val="center"/>
          </w:tcPr>
          <w:p w14:paraId="45AD9F8A" w14:textId="77777777" w:rsidR="000A65FD" w:rsidRPr="006548A1" w:rsidRDefault="000A65FD" w:rsidP="00CB38DD">
            <w:pPr>
              <w:spacing w:after="0" w:line="276" w:lineRule="auto"/>
              <w:ind w:firstLine="0"/>
              <w:jc w:val="center"/>
              <w:rPr>
                <w:rFonts w:eastAsia="Times New Roman" w:cs="Arial"/>
                <w:sz w:val="18"/>
                <w:szCs w:val="18"/>
              </w:rPr>
            </w:pPr>
            <w:r w:rsidRPr="006548A1">
              <w:rPr>
                <w:rFonts w:eastAsia="Times New Roman" w:cs="Arial"/>
                <w:sz w:val="18"/>
                <w:szCs w:val="18"/>
              </w:rPr>
              <w:t>PLAN 2020</w:t>
            </w:r>
          </w:p>
        </w:tc>
        <w:tc>
          <w:tcPr>
            <w:tcW w:w="1418" w:type="dxa"/>
            <w:shd w:val="clear" w:color="auto" w:fill="B6DDE8"/>
            <w:vAlign w:val="center"/>
          </w:tcPr>
          <w:p w14:paraId="30CE3C4A" w14:textId="77777777" w:rsidR="000A65FD" w:rsidRPr="006548A1" w:rsidRDefault="000A65FD" w:rsidP="00CB38DD">
            <w:pPr>
              <w:spacing w:after="0" w:line="276" w:lineRule="auto"/>
              <w:ind w:firstLine="0"/>
              <w:jc w:val="center"/>
              <w:rPr>
                <w:rFonts w:eastAsia="Times New Roman" w:cs="Arial"/>
                <w:sz w:val="18"/>
                <w:szCs w:val="18"/>
              </w:rPr>
            </w:pPr>
            <w:r w:rsidRPr="006548A1">
              <w:rPr>
                <w:rFonts w:eastAsia="Times New Roman" w:cs="Arial"/>
                <w:sz w:val="18"/>
                <w:szCs w:val="18"/>
              </w:rPr>
              <w:t>PLAN 2021</w:t>
            </w:r>
          </w:p>
        </w:tc>
      </w:tr>
      <w:tr w:rsidR="000A65FD" w:rsidRPr="006548A1" w14:paraId="399F69C1" w14:textId="77777777" w:rsidTr="00CB38DD">
        <w:trPr>
          <w:trHeight w:val="20"/>
        </w:trPr>
        <w:tc>
          <w:tcPr>
            <w:tcW w:w="6379" w:type="dxa"/>
            <w:shd w:val="clear" w:color="auto" w:fill="DAEEF3"/>
            <w:vAlign w:val="center"/>
            <w:hideMark/>
          </w:tcPr>
          <w:p w14:paraId="54052CCF" w14:textId="77777777" w:rsidR="000A65FD" w:rsidRPr="006548A1" w:rsidRDefault="000A65FD" w:rsidP="00CB38DD">
            <w:pPr>
              <w:spacing w:after="0" w:line="276" w:lineRule="auto"/>
              <w:ind w:firstLine="0"/>
              <w:jc w:val="center"/>
              <w:rPr>
                <w:rFonts w:eastAsia="Times New Roman" w:cs="Arial"/>
                <w:sz w:val="18"/>
                <w:szCs w:val="18"/>
              </w:rPr>
            </w:pPr>
            <w:r w:rsidRPr="006548A1">
              <w:rPr>
                <w:rFonts w:eastAsia="Times New Roman" w:cs="Arial"/>
                <w:sz w:val="18"/>
                <w:szCs w:val="18"/>
              </w:rPr>
              <w:t>Program javnih potreba u sportu</w:t>
            </w:r>
          </w:p>
        </w:tc>
        <w:tc>
          <w:tcPr>
            <w:tcW w:w="1563" w:type="dxa"/>
            <w:gridSpan w:val="3"/>
            <w:shd w:val="clear" w:color="auto" w:fill="DAEEF3"/>
            <w:vAlign w:val="center"/>
            <w:hideMark/>
          </w:tcPr>
          <w:p w14:paraId="6594D2CB" w14:textId="77777777" w:rsidR="000A65FD" w:rsidRPr="006548A1" w:rsidRDefault="000A65FD" w:rsidP="00CB38DD">
            <w:pPr>
              <w:spacing w:after="0" w:line="276" w:lineRule="auto"/>
              <w:ind w:firstLine="0"/>
              <w:jc w:val="right"/>
              <w:rPr>
                <w:rFonts w:eastAsia="Times New Roman" w:cs="Arial"/>
                <w:sz w:val="18"/>
                <w:szCs w:val="18"/>
              </w:rPr>
            </w:pPr>
            <w:r w:rsidRPr="006548A1">
              <w:rPr>
                <w:rFonts w:eastAsia="Times New Roman" w:cs="Arial"/>
                <w:sz w:val="18"/>
                <w:szCs w:val="18"/>
              </w:rPr>
              <w:t>12.031.900</w:t>
            </w:r>
          </w:p>
        </w:tc>
        <w:tc>
          <w:tcPr>
            <w:tcW w:w="1418" w:type="dxa"/>
            <w:shd w:val="clear" w:color="auto" w:fill="DAEEF3"/>
            <w:vAlign w:val="center"/>
            <w:hideMark/>
          </w:tcPr>
          <w:p w14:paraId="1967AE88" w14:textId="77777777" w:rsidR="000A65FD" w:rsidRPr="006548A1" w:rsidRDefault="000A65FD" w:rsidP="00CB38DD">
            <w:pPr>
              <w:spacing w:after="0" w:line="276" w:lineRule="auto"/>
              <w:ind w:firstLine="0"/>
              <w:jc w:val="right"/>
              <w:rPr>
                <w:rFonts w:eastAsia="Times New Roman" w:cs="Arial"/>
                <w:sz w:val="18"/>
                <w:szCs w:val="18"/>
              </w:rPr>
            </w:pPr>
            <w:r w:rsidRPr="006548A1">
              <w:rPr>
                <w:rFonts w:eastAsia="Times New Roman" w:cs="Arial"/>
                <w:sz w:val="18"/>
                <w:szCs w:val="18"/>
              </w:rPr>
              <w:t>9.015.000</w:t>
            </w:r>
          </w:p>
        </w:tc>
      </w:tr>
      <w:tr w:rsidR="000A65FD" w:rsidRPr="006548A1" w14:paraId="6A9BFB3B" w14:textId="77777777" w:rsidTr="00CB38DD">
        <w:trPr>
          <w:trHeight w:val="20"/>
        </w:trPr>
        <w:tc>
          <w:tcPr>
            <w:tcW w:w="6639" w:type="dxa"/>
            <w:gridSpan w:val="2"/>
            <w:tcBorders>
              <w:bottom w:val="nil"/>
            </w:tcBorders>
            <w:shd w:val="clear" w:color="auto" w:fill="FFFFFF"/>
          </w:tcPr>
          <w:p w14:paraId="33A8DC7E" w14:textId="77777777" w:rsidR="000A65FD" w:rsidRPr="006548A1" w:rsidRDefault="000A65FD" w:rsidP="00CB38DD">
            <w:pPr>
              <w:shd w:val="clear" w:color="auto" w:fill="FFFFFF"/>
              <w:spacing w:after="0" w:line="276" w:lineRule="auto"/>
              <w:ind w:firstLine="0"/>
              <w:rPr>
                <w:rFonts w:eastAsia="Times New Roman" w:cs="Arial"/>
                <w:sz w:val="18"/>
                <w:szCs w:val="18"/>
              </w:rPr>
            </w:pPr>
            <w:r w:rsidRPr="006548A1">
              <w:rPr>
                <w:rFonts w:eastAsia="Times New Roman" w:cs="Arial"/>
                <w:sz w:val="18"/>
                <w:szCs w:val="18"/>
              </w:rPr>
              <w:t>Biatlon Centar Mrkopalj - Općina Mrkopalj</w:t>
            </w:r>
          </w:p>
        </w:tc>
        <w:tc>
          <w:tcPr>
            <w:tcW w:w="1158" w:type="dxa"/>
            <w:tcBorders>
              <w:bottom w:val="nil"/>
            </w:tcBorders>
            <w:shd w:val="clear" w:color="auto" w:fill="FFFFFF"/>
          </w:tcPr>
          <w:p w14:paraId="701F9D45" w14:textId="77777777" w:rsidR="000A65FD" w:rsidRPr="006548A1" w:rsidRDefault="000A65FD" w:rsidP="00CB38DD">
            <w:pPr>
              <w:shd w:val="clear" w:color="auto" w:fill="FFFFFF"/>
              <w:spacing w:after="0" w:line="276" w:lineRule="auto"/>
              <w:ind w:firstLine="0"/>
              <w:jc w:val="right"/>
              <w:rPr>
                <w:rFonts w:eastAsia="Times New Roman" w:cs="Arial"/>
                <w:sz w:val="18"/>
                <w:szCs w:val="18"/>
              </w:rPr>
            </w:pPr>
            <w:r w:rsidRPr="006548A1">
              <w:rPr>
                <w:rFonts w:eastAsia="Times New Roman" w:cs="Arial"/>
                <w:sz w:val="18"/>
                <w:szCs w:val="18"/>
              </w:rPr>
              <w:t>75.000</w:t>
            </w:r>
          </w:p>
        </w:tc>
        <w:tc>
          <w:tcPr>
            <w:tcW w:w="1563" w:type="dxa"/>
            <w:gridSpan w:val="2"/>
            <w:tcBorders>
              <w:bottom w:val="nil"/>
            </w:tcBorders>
            <w:shd w:val="clear" w:color="auto" w:fill="FFFFFF"/>
          </w:tcPr>
          <w:p w14:paraId="07E1558F" w14:textId="77777777" w:rsidR="000A65FD" w:rsidRPr="006548A1" w:rsidRDefault="000A65FD" w:rsidP="00CB38DD">
            <w:pPr>
              <w:shd w:val="clear" w:color="auto" w:fill="FFFFFF"/>
              <w:spacing w:after="0" w:line="276" w:lineRule="auto"/>
              <w:ind w:firstLine="0"/>
              <w:jc w:val="right"/>
              <w:rPr>
                <w:rFonts w:eastAsia="Times New Roman" w:cs="Arial"/>
                <w:sz w:val="18"/>
                <w:szCs w:val="18"/>
              </w:rPr>
            </w:pPr>
            <w:r w:rsidRPr="006548A1">
              <w:rPr>
                <w:rFonts w:eastAsia="Times New Roman" w:cs="Arial"/>
                <w:sz w:val="18"/>
                <w:szCs w:val="18"/>
              </w:rPr>
              <w:t>-</w:t>
            </w:r>
          </w:p>
        </w:tc>
      </w:tr>
      <w:tr w:rsidR="000A65FD" w:rsidRPr="006548A1" w14:paraId="2E7E4122" w14:textId="77777777" w:rsidTr="00CB38DD">
        <w:trPr>
          <w:trHeight w:val="20"/>
        </w:trPr>
        <w:tc>
          <w:tcPr>
            <w:tcW w:w="6639" w:type="dxa"/>
            <w:gridSpan w:val="2"/>
            <w:tcBorders>
              <w:top w:val="nil"/>
              <w:bottom w:val="nil"/>
            </w:tcBorders>
            <w:shd w:val="clear" w:color="auto" w:fill="FFFFFF"/>
          </w:tcPr>
          <w:p w14:paraId="7D01EDAE" w14:textId="77777777" w:rsidR="000A65FD" w:rsidRPr="006548A1" w:rsidRDefault="000A65FD" w:rsidP="00CB38DD">
            <w:pPr>
              <w:shd w:val="clear" w:color="auto" w:fill="FFFFFF"/>
              <w:spacing w:after="0" w:line="276" w:lineRule="auto"/>
              <w:ind w:firstLine="0"/>
              <w:rPr>
                <w:rFonts w:eastAsia="Times New Roman" w:cs="Arial"/>
                <w:sz w:val="18"/>
                <w:szCs w:val="18"/>
              </w:rPr>
            </w:pPr>
            <w:r w:rsidRPr="006548A1">
              <w:rPr>
                <w:rFonts w:eastAsia="Times New Roman" w:cs="Arial"/>
                <w:sz w:val="18"/>
                <w:szCs w:val="18"/>
              </w:rPr>
              <w:t>Centar bazičnih sportskih priprema - Goranski sportski centar d.o.o.</w:t>
            </w:r>
          </w:p>
        </w:tc>
        <w:tc>
          <w:tcPr>
            <w:tcW w:w="1158" w:type="dxa"/>
            <w:tcBorders>
              <w:top w:val="nil"/>
              <w:bottom w:val="nil"/>
            </w:tcBorders>
            <w:shd w:val="clear" w:color="auto" w:fill="FFFFFF"/>
          </w:tcPr>
          <w:p w14:paraId="4E0837F4" w14:textId="77777777" w:rsidR="000A65FD" w:rsidRPr="006548A1" w:rsidRDefault="000A65FD" w:rsidP="00CB38DD">
            <w:pPr>
              <w:shd w:val="clear" w:color="auto" w:fill="FFFFFF"/>
              <w:spacing w:after="0" w:line="276" w:lineRule="auto"/>
              <w:ind w:firstLine="0"/>
              <w:jc w:val="right"/>
              <w:rPr>
                <w:rFonts w:eastAsia="Times New Roman" w:cs="Arial"/>
                <w:sz w:val="18"/>
                <w:szCs w:val="18"/>
              </w:rPr>
            </w:pPr>
            <w:r w:rsidRPr="006548A1">
              <w:rPr>
                <w:rFonts w:eastAsia="Times New Roman" w:cs="Arial"/>
                <w:sz w:val="18"/>
                <w:szCs w:val="18"/>
              </w:rPr>
              <w:t>1.815.900</w:t>
            </w:r>
          </w:p>
        </w:tc>
        <w:tc>
          <w:tcPr>
            <w:tcW w:w="1563" w:type="dxa"/>
            <w:gridSpan w:val="2"/>
            <w:tcBorders>
              <w:top w:val="nil"/>
              <w:bottom w:val="nil"/>
            </w:tcBorders>
            <w:shd w:val="clear" w:color="auto" w:fill="FFFFFF"/>
          </w:tcPr>
          <w:p w14:paraId="2C575C57" w14:textId="77777777" w:rsidR="000A65FD" w:rsidRPr="006548A1" w:rsidRDefault="000A65FD" w:rsidP="00CB38DD">
            <w:pPr>
              <w:shd w:val="clear" w:color="auto" w:fill="FFFFFF"/>
              <w:spacing w:after="0" w:line="276" w:lineRule="auto"/>
              <w:ind w:firstLine="0"/>
              <w:jc w:val="right"/>
              <w:rPr>
                <w:rFonts w:eastAsia="Times New Roman" w:cs="Arial"/>
                <w:sz w:val="18"/>
                <w:szCs w:val="18"/>
              </w:rPr>
            </w:pPr>
            <w:r w:rsidRPr="006548A1">
              <w:rPr>
                <w:rFonts w:eastAsia="Times New Roman" w:cs="Arial"/>
                <w:sz w:val="18"/>
                <w:szCs w:val="18"/>
              </w:rPr>
              <w:t>1.440.000</w:t>
            </w:r>
          </w:p>
        </w:tc>
      </w:tr>
      <w:tr w:rsidR="000A65FD" w:rsidRPr="006548A1" w14:paraId="4CA9594A" w14:textId="77777777" w:rsidTr="00CB38DD">
        <w:trPr>
          <w:trHeight w:val="20"/>
        </w:trPr>
        <w:tc>
          <w:tcPr>
            <w:tcW w:w="6639" w:type="dxa"/>
            <w:gridSpan w:val="2"/>
            <w:tcBorders>
              <w:top w:val="nil"/>
              <w:bottom w:val="nil"/>
            </w:tcBorders>
            <w:shd w:val="clear" w:color="auto" w:fill="FFFFFF"/>
          </w:tcPr>
          <w:p w14:paraId="3C9592CA" w14:textId="77777777" w:rsidR="000A65FD" w:rsidRPr="006548A1" w:rsidRDefault="000A65FD" w:rsidP="00CB38DD">
            <w:pPr>
              <w:shd w:val="clear" w:color="auto" w:fill="FFFFFF"/>
              <w:spacing w:after="0" w:line="276" w:lineRule="auto"/>
              <w:ind w:firstLine="0"/>
              <w:rPr>
                <w:rFonts w:eastAsia="Times New Roman" w:cs="Arial"/>
                <w:sz w:val="18"/>
                <w:szCs w:val="18"/>
              </w:rPr>
            </w:pPr>
            <w:r w:rsidRPr="006548A1">
              <w:rPr>
                <w:rFonts w:eastAsia="Times New Roman" w:cs="Arial"/>
                <w:sz w:val="18"/>
                <w:szCs w:val="18"/>
              </w:rPr>
              <w:t>Nagrađivanje kvalitete u sportu</w:t>
            </w:r>
          </w:p>
        </w:tc>
        <w:tc>
          <w:tcPr>
            <w:tcW w:w="1158" w:type="dxa"/>
            <w:tcBorders>
              <w:top w:val="nil"/>
              <w:bottom w:val="nil"/>
            </w:tcBorders>
            <w:shd w:val="clear" w:color="auto" w:fill="FFFFFF"/>
          </w:tcPr>
          <w:p w14:paraId="512D1644" w14:textId="77777777" w:rsidR="000A65FD" w:rsidRPr="006548A1" w:rsidRDefault="000A65FD" w:rsidP="00CB38DD">
            <w:pPr>
              <w:shd w:val="clear" w:color="auto" w:fill="FFFFFF"/>
              <w:spacing w:after="0" w:line="276" w:lineRule="auto"/>
              <w:ind w:firstLine="0"/>
              <w:jc w:val="right"/>
              <w:rPr>
                <w:rFonts w:eastAsia="Times New Roman" w:cs="Arial"/>
                <w:sz w:val="18"/>
                <w:szCs w:val="18"/>
              </w:rPr>
            </w:pPr>
            <w:r w:rsidRPr="006548A1">
              <w:rPr>
                <w:rFonts w:eastAsia="Times New Roman" w:cs="Arial"/>
                <w:sz w:val="18"/>
                <w:szCs w:val="18"/>
              </w:rPr>
              <w:t>250.000</w:t>
            </w:r>
          </w:p>
        </w:tc>
        <w:tc>
          <w:tcPr>
            <w:tcW w:w="1563" w:type="dxa"/>
            <w:gridSpan w:val="2"/>
            <w:tcBorders>
              <w:top w:val="nil"/>
              <w:bottom w:val="nil"/>
            </w:tcBorders>
            <w:shd w:val="clear" w:color="auto" w:fill="FFFFFF"/>
          </w:tcPr>
          <w:p w14:paraId="49BC0219" w14:textId="77777777" w:rsidR="000A65FD" w:rsidRPr="006548A1" w:rsidRDefault="000A65FD" w:rsidP="00CB38DD">
            <w:pPr>
              <w:shd w:val="clear" w:color="auto" w:fill="FFFFFF"/>
              <w:spacing w:after="0" w:line="276" w:lineRule="auto"/>
              <w:ind w:firstLine="0"/>
              <w:jc w:val="right"/>
              <w:rPr>
                <w:rFonts w:eastAsia="Times New Roman" w:cs="Arial"/>
                <w:sz w:val="18"/>
                <w:szCs w:val="18"/>
              </w:rPr>
            </w:pPr>
            <w:r w:rsidRPr="006548A1">
              <w:rPr>
                <w:rFonts w:eastAsia="Times New Roman" w:cs="Arial"/>
                <w:sz w:val="18"/>
                <w:szCs w:val="18"/>
              </w:rPr>
              <w:t>250.000</w:t>
            </w:r>
          </w:p>
        </w:tc>
      </w:tr>
      <w:tr w:rsidR="000A65FD" w:rsidRPr="006548A1" w14:paraId="7DD577BB" w14:textId="77777777" w:rsidTr="00CB38DD">
        <w:trPr>
          <w:trHeight w:val="20"/>
        </w:trPr>
        <w:tc>
          <w:tcPr>
            <w:tcW w:w="6639" w:type="dxa"/>
            <w:gridSpan w:val="2"/>
            <w:tcBorders>
              <w:top w:val="nil"/>
              <w:bottom w:val="nil"/>
            </w:tcBorders>
            <w:shd w:val="clear" w:color="auto" w:fill="FFFFFF"/>
          </w:tcPr>
          <w:p w14:paraId="17D34E6B" w14:textId="77777777" w:rsidR="000A65FD" w:rsidRPr="006548A1" w:rsidRDefault="000A65FD" w:rsidP="00CB38DD">
            <w:pPr>
              <w:shd w:val="clear" w:color="auto" w:fill="FFFFFF"/>
              <w:spacing w:after="0" w:line="276" w:lineRule="auto"/>
              <w:ind w:firstLine="0"/>
              <w:rPr>
                <w:rFonts w:eastAsia="Times New Roman" w:cs="Arial"/>
                <w:sz w:val="18"/>
                <w:szCs w:val="18"/>
              </w:rPr>
            </w:pPr>
            <w:r w:rsidRPr="006548A1">
              <w:rPr>
                <w:rFonts w:eastAsia="Times New Roman" w:cs="Arial"/>
                <w:sz w:val="18"/>
                <w:szCs w:val="18"/>
              </w:rPr>
              <w:t>Programi općeg sportskog razvoja - Zajednica sportova PGŽ</w:t>
            </w:r>
          </w:p>
        </w:tc>
        <w:tc>
          <w:tcPr>
            <w:tcW w:w="1158" w:type="dxa"/>
            <w:tcBorders>
              <w:top w:val="nil"/>
              <w:bottom w:val="nil"/>
            </w:tcBorders>
            <w:shd w:val="clear" w:color="auto" w:fill="FFFFFF"/>
          </w:tcPr>
          <w:p w14:paraId="20740CE1" w14:textId="77777777" w:rsidR="000A65FD" w:rsidRPr="006548A1" w:rsidRDefault="000A65FD" w:rsidP="00CB38DD">
            <w:pPr>
              <w:shd w:val="clear" w:color="auto" w:fill="FFFFFF"/>
              <w:spacing w:after="0" w:line="276" w:lineRule="auto"/>
              <w:ind w:firstLine="0"/>
              <w:jc w:val="right"/>
              <w:rPr>
                <w:rFonts w:eastAsia="Times New Roman" w:cs="Arial"/>
                <w:sz w:val="18"/>
                <w:szCs w:val="18"/>
              </w:rPr>
            </w:pPr>
            <w:r w:rsidRPr="006548A1">
              <w:rPr>
                <w:rFonts w:eastAsia="Times New Roman" w:cs="Arial"/>
                <w:sz w:val="18"/>
                <w:szCs w:val="18"/>
              </w:rPr>
              <w:t>4.990.000</w:t>
            </w:r>
          </w:p>
        </w:tc>
        <w:tc>
          <w:tcPr>
            <w:tcW w:w="1563" w:type="dxa"/>
            <w:gridSpan w:val="2"/>
            <w:tcBorders>
              <w:top w:val="nil"/>
              <w:bottom w:val="nil"/>
            </w:tcBorders>
            <w:shd w:val="clear" w:color="auto" w:fill="FFFFFF"/>
          </w:tcPr>
          <w:p w14:paraId="1F1EDB72" w14:textId="77777777" w:rsidR="000A65FD" w:rsidRPr="006548A1" w:rsidRDefault="000A65FD" w:rsidP="00CB38DD">
            <w:pPr>
              <w:shd w:val="clear" w:color="auto" w:fill="FFFFFF"/>
              <w:spacing w:after="0" w:line="276" w:lineRule="auto"/>
              <w:ind w:firstLine="0"/>
              <w:jc w:val="right"/>
              <w:rPr>
                <w:rFonts w:eastAsia="Times New Roman" w:cs="Arial"/>
                <w:sz w:val="18"/>
                <w:szCs w:val="18"/>
              </w:rPr>
            </w:pPr>
            <w:r w:rsidRPr="006548A1">
              <w:rPr>
                <w:rFonts w:eastAsia="Times New Roman" w:cs="Arial"/>
                <w:sz w:val="18"/>
                <w:szCs w:val="18"/>
              </w:rPr>
              <w:t>4.610.000</w:t>
            </w:r>
          </w:p>
        </w:tc>
      </w:tr>
      <w:tr w:rsidR="000A65FD" w:rsidRPr="006548A1" w14:paraId="6FA9CD04" w14:textId="77777777" w:rsidTr="00CB38DD">
        <w:trPr>
          <w:trHeight w:val="20"/>
        </w:trPr>
        <w:tc>
          <w:tcPr>
            <w:tcW w:w="6639" w:type="dxa"/>
            <w:gridSpan w:val="2"/>
            <w:tcBorders>
              <w:top w:val="nil"/>
              <w:bottom w:val="nil"/>
            </w:tcBorders>
            <w:shd w:val="clear" w:color="auto" w:fill="FFFFFF"/>
          </w:tcPr>
          <w:p w14:paraId="015F408A" w14:textId="77777777" w:rsidR="000A65FD" w:rsidRPr="006548A1" w:rsidRDefault="000A65FD" w:rsidP="00CB38DD">
            <w:pPr>
              <w:shd w:val="clear" w:color="auto" w:fill="FFFFFF"/>
              <w:spacing w:after="0" w:line="276" w:lineRule="auto"/>
              <w:ind w:firstLine="0"/>
              <w:rPr>
                <w:rFonts w:eastAsia="Times New Roman" w:cs="Arial"/>
                <w:sz w:val="18"/>
                <w:szCs w:val="18"/>
              </w:rPr>
            </w:pPr>
            <w:r w:rsidRPr="006548A1">
              <w:rPr>
                <w:rFonts w:eastAsia="Times New Roman" w:cs="Arial"/>
                <w:sz w:val="18"/>
                <w:szCs w:val="18"/>
              </w:rPr>
              <w:t>Sportska dvorana u Loparu - Općina Lopar</w:t>
            </w:r>
          </w:p>
        </w:tc>
        <w:tc>
          <w:tcPr>
            <w:tcW w:w="1158" w:type="dxa"/>
            <w:tcBorders>
              <w:top w:val="nil"/>
              <w:bottom w:val="nil"/>
            </w:tcBorders>
            <w:shd w:val="clear" w:color="auto" w:fill="FFFFFF"/>
          </w:tcPr>
          <w:p w14:paraId="3E3BAE7F" w14:textId="77777777" w:rsidR="000A65FD" w:rsidRPr="006548A1" w:rsidRDefault="000A65FD" w:rsidP="00CB38DD">
            <w:pPr>
              <w:shd w:val="clear" w:color="auto" w:fill="FFFFFF"/>
              <w:spacing w:after="0" w:line="276" w:lineRule="auto"/>
              <w:ind w:firstLine="0"/>
              <w:jc w:val="right"/>
              <w:rPr>
                <w:rFonts w:eastAsia="Times New Roman" w:cs="Arial"/>
                <w:sz w:val="18"/>
                <w:szCs w:val="18"/>
              </w:rPr>
            </w:pPr>
            <w:r w:rsidRPr="006548A1">
              <w:rPr>
                <w:rFonts w:eastAsia="Times New Roman" w:cs="Arial"/>
                <w:sz w:val="18"/>
                <w:szCs w:val="18"/>
              </w:rPr>
              <w:t>500.000</w:t>
            </w:r>
          </w:p>
        </w:tc>
        <w:tc>
          <w:tcPr>
            <w:tcW w:w="1563" w:type="dxa"/>
            <w:gridSpan w:val="2"/>
            <w:tcBorders>
              <w:top w:val="nil"/>
              <w:bottom w:val="nil"/>
            </w:tcBorders>
            <w:shd w:val="clear" w:color="auto" w:fill="FFFFFF"/>
          </w:tcPr>
          <w:p w14:paraId="12A2191B" w14:textId="77777777" w:rsidR="000A65FD" w:rsidRPr="006548A1" w:rsidRDefault="000A65FD" w:rsidP="00CB38DD">
            <w:pPr>
              <w:shd w:val="clear" w:color="auto" w:fill="FFFFFF"/>
              <w:spacing w:after="0" w:line="276" w:lineRule="auto"/>
              <w:ind w:firstLine="0"/>
              <w:jc w:val="right"/>
              <w:rPr>
                <w:rFonts w:eastAsia="Times New Roman" w:cs="Arial"/>
                <w:sz w:val="18"/>
                <w:szCs w:val="18"/>
              </w:rPr>
            </w:pPr>
            <w:r w:rsidRPr="006548A1">
              <w:rPr>
                <w:rFonts w:eastAsia="Times New Roman" w:cs="Arial"/>
                <w:sz w:val="18"/>
                <w:szCs w:val="18"/>
              </w:rPr>
              <w:t>-</w:t>
            </w:r>
          </w:p>
        </w:tc>
      </w:tr>
      <w:tr w:rsidR="000A65FD" w:rsidRPr="006548A1" w14:paraId="0F58CC66" w14:textId="77777777" w:rsidTr="00CB38DD">
        <w:trPr>
          <w:trHeight w:val="20"/>
        </w:trPr>
        <w:tc>
          <w:tcPr>
            <w:tcW w:w="6639" w:type="dxa"/>
            <w:gridSpan w:val="2"/>
            <w:tcBorders>
              <w:top w:val="nil"/>
              <w:bottom w:val="nil"/>
            </w:tcBorders>
            <w:shd w:val="clear" w:color="auto" w:fill="FFFFFF"/>
          </w:tcPr>
          <w:p w14:paraId="602AF2BC" w14:textId="77777777" w:rsidR="000A65FD" w:rsidRPr="006548A1" w:rsidRDefault="000A65FD" w:rsidP="00CB38DD">
            <w:pPr>
              <w:shd w:val="clear" w:color="auto" w:fill="FFFFFF"/>
              <w:spacing w:after="0" w:line="276" w:lineRule="auto"/>
              <w:ind w:firstLine="0"/>
              <w:rPr>
                <w:rFonts w:eastAsia="Times New Roman" w:cs="Arial"/>
                <w:sz w:val="18"/>
                <w:szCs w:val="18"/>
              </w:rPr>
            </w:pPr>
            <w:r w:rsidRPr="006548A1">
              <w:rPr>
                <w:rFonts w:eastAsia="Times New Roman" w:cs="Arial"/>
                <w:sz w:val="18"/>
                <w:szCs w:val="18"/>
              </w:rPr>
              <w:t>Strategija razvoja sporta PGŽ</w:t>
            </w:r>
          </w:p>
        </w:tc>
        <w:tc>
          <w:tcPr>
            <w:tcW w:w="1158" w:type="dxa"/>
            <w:tcBorders>
              <w:top w:val="nil"/>
              <w:bottom w:val="nil"/>
            </w:tcBorders>
            <w:shd w:val="clear" w:color="auto" w:fill="FFFFFF"/>
          </w:tcPr>
          <w:p w14:paraId="6AAEFFDE" w14:textId="77777777" w:rsidR="000A65FD" w:rsidRPr="006548A1" w:rsidRDefault="000A65FD" w:rsidP="00CB38DD">
            <w:pPr>
              <w:shd w:val="clear" w:color="auto" w:fill="FFFFFF"/>
              <w:spacing w:after="0" w:line="276" w:lineRule="auto"/>
              <w:ind w:firstLine="0"/>
              <w:jc w:val="right"/>
              <w:rPr>
                <w:rFonts w:eastAsia="Times New Roman" w:cs="Arial"/>
                <w:sz w:val="18"/>
                <w:szCs w:val="18"/>
              </w:rPr>
            </w:pPr>
            <w:r w:rsidRPr="006548A1">
              <w:rPr>
                <w:rFonts w:eastAsia="Times New Roman" w:cs="Arial"/>
                <w:sz w:val="18"/>
                <w:szCs w:val="18"/>
              </w:rPr>
              <w:t>-</w:t>
            </w:r>
          </w:p>
        </w:tc>
        <w:tc>
          <w:tcPr>
            <w:tcW w:w="1563" w:type="dxa"/>
            <w:gridSpan w:val="2"/>
            <w:tcBorders>
              <w:top w:val="nil"/>
              <w:bottom w:val="nil"/>
            </w:tcBorders>
            <w:shd w:val="clear" w:color="auto" w:fill="FFFFFF"/>
          </w:tcPr>
          <w:p w14:paraId="569AE53A" w14:textId="77777777" w:rsidR="000A65FD" w:rsidRPr="006548A1" w:rsidRDefault="000A65FD" w:rsidP="00CB38DD">
            <w:pPr>
              <w:shd w:val="clear" w:color="auto" w:fill="FFFFFF"/>
              <w:spacing w:after="0" w:line="276" w:lineRule="auto"/>
              <w:ind w:firstLine="0"/>
              <w:jc w:val="right"/>
              <w:rPr>
                <w:rFonts w:eastAsia="Times New Roman" w:cs="Arial"/>
                <w:sz w:val="18"/>
                <w:szCs w:val="18"/>
              </w:rPr>
            </w:pPr>
            <w:r w:rsidRPr="006548A1">
              <w:rPr>
                <w:rFonts w:eastAsia="Times New Roman" w:cs="Arial"/>
                <w:sz w:val="18"/>
                <w:szCs w:val="18"/>
              </w:rPr>
              <w:t>105.000</w:t>
            </w:r>
          </w:p>
        </w:tc>
      </w:tr>
      <w:tr w:rsidR="000A65FD" w:rsidRPr="006548A1" w14:paraId="57398C19" w14:textId="77777777" w:rsidTr="00CB38DD">
        <w:trPr>
          <w:trHeight w:val="20"/>
        </w:trPr>
        <w:tc>
          <w:tcPr>
            <w:tcW w:w="6639" w:type="dxa"/>
            <w:gridSpan w:val="2"/>
            <w:tcBorders>
              <w:top w:val="nil"/>
              <w:bottom w:val="nil"/>
            </w:tcBorders>
            <w:shd w:val="clear" w:color="auto" w:fill="FFFFFF"/>
          </w:tcPr>
          <w:p w14:paraId="5CA60EDD" w14:textId="77777777" w:rsidR="000A65FD" w:rsidRPr="006548A1" w:rsidRDefault="000A65FD" w:rsidP="00CB38DD">
            <w:pPr>
              <w:shd w:val="clear" w:color="auto" w:fill="FFFFFF"/>
              <w:spacing w:after="0" w:line="276" w:lineRule="auto"/>
              <w:ind w:firstLine="0"/>
              <w:rPr>
                <w:rFonts w:eastAsia="Times New Roman" w:cs="Arial"/>
                <w:sz w:val="18"/>
                <w:szCs w:val="18"/>
              </w:rPr>
            </w:pPr>
            <w:r w:rsidRPr="006548A1">
              <w:rPr>
                <w:rFonts w:eastAsia="Times New Roman" w:cs="Arial"/>
                <w:sz w:val="18"/>
                <w:szCs w:val="18"/>
              </w:rPr>
              <w:t>Upravljanje RSRTC Platak - Goranski sportski centar d.o.o.</w:t>
            </w:r>
          </w:p>
        </w:tc>
        <w:tc>
          <w:tcPr>
            <w:tcW w:w="1158" w:type="dxa"/>
            <w:tcBorders>
              <w:top w:val="nil"/>
              <w:bottom w:val="nil"/>
            </w:tcBorders>
            <w:shd w:val="clear" w:color="auto" w:fill="FFFFFF"/>
          </w:tcPr>
          <w:p w14:paraId="69951BC2" w14:textId="77777777" w:rsidR="000A65FD" w:rsidRPr="006548A1" w:rsidRDefault="000A65FD" w:rsidP="00CB38DD">
            <w:pPr>
              <w:shd w:val="clear" w:color="auto" w:fill="FFFFFF"/>
              <w:spacing w:after="0" w:line="276" w:lineRule="auto"/>
              <w:ind w:firstLine="0"/>
              <w:jc w:val="right"/>
              <w:rPr>
                <w:rFonts w:eastAsia="Times New Roman" w:cs="Arial"/>
                <w:sz w:val="18"/>
                <w:szCs w:val="18"/>
              </w:rPr>
            </w:pPr>
            <w:r w:rsidRPr="006548A1">
              <w:rPr>
                <w:rFonts w:eastAsia="Times New Roman" w:cs="Arial"/>
                <w:sz w:val="18"/>
                <w:szCs w:val="18"/>
              </w:rPr>
              <w:t>3.651.000</w:t>
            </w:r>
          </w:p>
        </w:tc>
        <w:tc>
          <w:tcPr>
            <w:tcW w:w="1563" w:type="dxa"/>
            <w:gridSpan w:val="2"/>
            <w:tcBorders>
              <w:top w:val="nil"/>
              <w:bottom w:val="nil"/>
            </w:tcBorders>
            <w:shd w:val="clear" w:color="auto" w:fill="FFFFFF"/>
          </w:tcPr>
          <w:p w14:paraId="1856DBC3" w14:textId="77777777" w:rsidR="000A65FD" w:rsidRPr="006548A1" w:rsidRDefault="000A65FD" w:rsidP="00CB38DD">
            <w:pPr>
              <w:shd w:val="clear" w:color="auto" w:fill="FFFFFF"/>
              <w:spacing w:after="0" w:line="276" w:lineRule="auto"/>
              <w:ind w:firstLine="0"/>
              <w:jc w:val="right"/>
              <w:rPr>
                <w:rFonts w:eastAsia="Times New Roman" w:cs="Arial"/>
                <w:sz w:val="18"/>
                <w:szCs w:val="18"/>
              </w:rPr>
            </w:pPr>
            <w:r w:rsidRPr="006548A1">
              <w:rPr>
                <w:rFonts w:eastAsia="Times New Roman" w:cs="Arial"/>
                <w:sz w:val="18"/>
                <w:szCs w:val="18"/>
              </w:rPr>
              <w:t>2.310.000</w:t>
            </w:r>
          </w:p>
        </w:tc>
      </w:tr>
      <w:tr w:rsidR="000A65FD" w:rsidRPr="006548A1" w14:paraId="6E3C057B" w14:textId="77777777" w:rsidTr="00CB38DD">
        <w:trPr>
          <w:trHeight w:val="20"/>
        </w:trPr>
        <w:tc>
          <w:tcPr>
            <w:tcW w:w="6639" w:type="dxa"/>
            <w:gridSpan w:val="2"/>
            <w:tcBorders>
              <w:top w:val="nil"/>
            </w:tcBorders>
            <w:shd w:val="clear" w:color="auto" w:fill="FFFFFF"/>
          </w:tcPr>
          <w:p w14:paraId="55C08721" w14:textId="77777777" w:rsidR="000A65FD" w:rsidRPr="006548A1" w:rsidRDefault="000A65FD" w:rsidP="00CB38DD">
            <w:pPr>
              <w:shd w:val="clear" w:color="auto" w:fill="FFFFFF"/>
              <w:spacing w:after="0" w:line="276" w:lineRule="auto"/>
              <w:ind w:firstLine="0"/>
              <w:rPr>
                <w:rFonts w:eastAsia="Times New Roman" w:cs="Arial"/>
                <w:sz w:val="18"/>
                <w:szCs w:val="18"/>
              </w:rPr>
            </w:pPr>
            <w:r w:rsidRPr="006548A1">
              <w:rPr>
                <w:rFonts w:eastAsia="Times New Roman" w:cs="Arial"/>
                <w:sz w:val="18"/>
                <w:szCs w:val="18"/>
              </w:rPr>
              <w:t>Uređenje sportskog igrališta OŠ Mrkopalj - Općina Mrkopalj</w:t>
            </w:r>
          </w:p>
        </w:tc>
        <w:tc>
          <w:tcPr>
            <w:tcW w:w="1158" w:type="dxa"/>
            <w:tcBorders>
              <w:top w:val="nil"/>
            </w:tcBorders>
            <w:shd w:val="clear" w:color="auto" w:fill="FFFFFF"/>
          </w:tcPr>
          <w:p w14:paraId="560CD3FB" w14:textId="77777777" w:rsidR="000A65FD" w:rsidRPr="006548A1" w:rsidRDefault="000A65FD" w:rsidP="00CB38DD">
            <w:pPr>
              <w:shd w:val="clear" w:color="auto" w:fill="FFFFFF"/>
              <w:spacing w:after="0" w:line="276" w:lineRule="auto"/>
              <w:ind w:firstLine="0"/>
              <w:jc w:val="right"/>
              <w:rPr>
                <w:rFonts w:eastAsia="Times New Roman" w:cs="Arial"/>
                <w:sz w:val="18"/>
                <w:szCs w:val="18"/>
              </w:rPr>
            </w:pPr>
            <w:r w:rsidRPr="006548A1">
              <w:rPr>
                <w:rFonts w:eastAsia="Times New Roman" w:cs="Arial"/>
                <w:sz w:val="18"/>
                <w:szCs w:val="18"/>
              </w:rPr>
              <w:t>750.000</w:t>
            </w:r>
          </w:p>
        </w:tc>
        <w:tc>
          <w:tcPr>
            <w:tcW w:w="1563" w:type="dxa"/>
            <w:gridSpan w:val="2"/>
            <w:tcBorders>
              <w:top w:val="nil"/>
            </w:tcBorders>
            <w:shd w:val="clear" w:color="auto" w:fill="FFFFFF"/>
          </w:tcPr>
          <w:p w14:paraId="452D199A" w14:textId="77777777" w:rsidR="000A65FD" w:rsidRPr="006548A1" w:rsidRDefault="000A65FD" w:rsidP="00CB38DD">
            <w:pPr>
              <w:shd w:val="clear" w:color="auto" w:fill="FFFFFF"/>
              <w:spacing w:after="0" w:line="276" w:lineRule="auto"/>
              <w:ind w:firstLine="0"/>
              <w:jc w:val="right"/>
              <w:rPr>
                <w:rFonts w:eastAsia="Times New Roman" w:cs="Arial"/>
                <w:sz w:val="18"/>
                <w:szCs w:val="18"/>
              </w:rPr>
            </w:pPr>
            <w:r w:rsidRPr="006548A1">
              <w:rPr>
                <w:rFonts w:eastAsia="Times New Roman" w:cs="Arial"/>
                <w:sz w:val="18"/>
                <w:szCs w:val="18"/>
              </w:rPr>
              <w:t>300.000</w:t>
            </w:r>
          </w:p>
        </w:tc>
      </w:tr>
    </w:tbl>
    <w:p w14:paraId="0FAB260A" w14:textId="77777777" w:rsidR="000A65FD" w:rsidRPr="00A805A2" w:rsidRDefault="000A65FD" w:rsidP="000A65FD">
      <w:pPr>
        <w:jc w:val="center"/>
        <w:rPr>
          <w:rFonts w:cs="Arial"/>
          <w:sz w:val="16"/>
          <w:szCs w:val="16"/>
        </w:rPr>
      </w:pPr>
      <w:r w:rsidRPr="00300D50">
        <w:rPr>
          <w:rFonts w:cs="Arial"/>
          <w:sz w:val="16"/>
          <w:szCs w:val="16"/>
        </w:rPr>
        <w:t xml:space="preserve">Izvor: </w:t>
      </w:r>
      <w:r w:rsidRPr="00B634C1">
        <w:rPr>
          <w:rFonts w:cs="Arial"/>
          <w:sz w:val="16"/>
          <w:szCs w:val="16"/>
        </w:rPr>
        <w:t>PGŽ, 2.2021., http://www.opencity.hr/proracun/</w:t>
      </w:r>
    </w:p>
    <w:p w14:paraId="33DF05E8" w14:textId="77777777" w:rsidR="000A65FD" w:rsidRDefault="000A65FD" w:rsidP="000A65FD">
      <w:pPr>
        <w:spacing w:line="276" w:lineRule="auto"/>
        <w:ind w:firstLine="0"/>
        <w:rPr>
          <w:rFonts w:cs="Arial"/>
          <w:bCs/>
          <w:color w:val="000000"/>
        </w:rPr>
      </w:pPr>
      <w:r>
        <w:rPr>
          <w:rFonts w:cs="Arial"/>
          <w:bCs/>
          <w:color w:val="000000"/>
        </w:rPr>
        <w:t xml:space="preserve">PGŽ ulaže u sport i kroz programe drugih upravnih odjela, i to: UO za regionalni razvoj, infrastrukturu i upravljanje projektima (npr. projekt uređenja RSRTC Platak), UO za odgoj i obrazovanje (npr. izgradnja školskih sportskih dvorana), UO za zdravstvo (npr. sufinanciranje rada sportske ambulante), UO za pomorsko dobro, promet i veze (npr. sufinanciranje autobusne linije Rijeka – Platak), UO za turizam, poduzetništvo i ruralni razvoj (npr. biciklistička tematska ruta Stari put – Rab) te Ured županije (natječaj za manifestacije i pokroviteljstva). </w:t>
      </w:r>
      <w:r>
        <w:rPr>
          <w:rStyle w:val="FootnoteReference"/>
          <w:rFonts w:cs="Arial"/>
          <w:bCs/>
          <w:color w:val="000000"/>
        </w:rPr>
        <w:footnoteReference w:id="249"/>
      </w:r>
      <w:r>
        <w:rPr>
          <w:rFonts w:cs="Arial"/>
          <w:bCs/>
          <w:color w:val="000000"/>
        </w:rPr>
        <w:t xml:space="preserve"> Također, jedinice lokalne samouprave na području PGŽ ulažu u programe u sportu koji se provode na lokalnoj, regionaalnoj, nacionalnoj i međunarodnoj  razini. </w:t>
      </w:r>
    </w:p>
    <w:p w14:paraId="0DF25892" w14:textId="77777777" w:rsidR="000A65FD" w:rsidRPr="00877FCE" w:rsidRDefault="000A65FD" w:rsidP="000A65FD">
      <w:pPr>
        <w:spacing w:after="0" w:line="276" w:lineRule="auto"/>
        <w:ind w:firstLine="0"/>
        <w:rPr>
          <w:rFonts w:cs="Arial"/>
          <w:bCs/>
        </w:rPr>
      </w:pPr>
      <w:r w:rsidRPr="004464EB">
        <w:rPr>
          <w:rFonts w:cs="Arial"/>
          <w:bCs/>
          <w:color w:val="000000"/>
        </w:rPr>
        <w:t xml:space="preserve">Program javnih potreba u sportu PGŽ razdijeljen je u četiri </w:t>
      </w:r>
      <w:r>
        <w:rPr>
          <w:rFonts w:cs="Arial"/>
          <w:bCs/>
          <w:color w:val="000000"/>
        </w:rPr>
        <w:t xml:space="preserve">osnovne programske </w:t>
      </w:r>
      <w:r w:rsidRPr="00877FCE">
        <w:rPr>
          <w:rFonts w:cs="Arial"/>
          <w:bCs/>
        </w:rPr>
        <w:t>djelatnosti koje uključuju ukupno 18 programskih područja:</w:t>
      </w:r>
    </w:p>
    <w:p w14:paraId="253C90DD" w14:textId="77777777" w:rsidR="000A65FD" w:rsidRPr="004464EB" w:rsidRDefault="000A65FD" w:rsidP="000A65FD">
      <w:pPr>
        <w:spacing w:after="0" w:line="276" w:lineRule="auto"/>
        <w:ind w:firstLine="708"/>
        <w:rPr>
          <w:rFonts w:cs="Arial"/>
          <w:bCs/>
          <w:color w:val="000000"/>
        </w:rPr>
      </w:pPr>
      <w:r>
        <w:rPr>
          <w:rFonts w:cs="Arial"/>
          <w:bCs/>
          <w:color w:val="000000"/>
        </w:rPr>
        <w:t xml:space="preserve">- </w:t>
      </w:r>
      <w:r w:rsidRPr="004464EB">
        <w:rPr>
          <w:rFonts w:cs="Arial"/>
          <w:bCs/>
          <w:color w:val="000000"/>
        </w:rPr>
        <w:t>Programi općeg sportskog razvoja i jačanja sustava sporta</w:t>
      </w:r>
      <w:r>
        <w:rPr>
          <w:rFonts w:cs="Arial"/>
          <w:bCs/>
          <w:color w:val="000000"/>
        </w:rPr>
        <w:t xml:space="preserve">: </w:t>
      </w:r>
      <w:r w:rsidRPr="004464EB">
        <w:rPr>
          <w:rFonts w:cs="Arial"/>
          <w:bCs/>
          <w:i/>
          <w:color w:val="000000"/>
        </w:rPr>
        <w:t>Djelovanje granskih strukovnih saveza, (županijski savezi pojedinih sportova), Sudjelovanje na državnim i međunarodnim natjecanjima, Izdavačka djelatnost u sportu, Unapređenje stručne djelatnosti u sportu, Izbor najuspješnijih sportaša i sportskih djelatnika PGŽ, Organizacija državnih i međunarodnih sportskih manifestacija, Priprema sportaša, Djelatnost Zajednice sportova  PGŽ, Unapređenje stručnog rada u sportu (županijski treneri/instruktori), Programske aktivnosti od značaja za razvoj sporta u PGŽ, Program poticanja šaha u Gorskom kotaru, Nabava sportske opreme, Potpore županijskim sportskim savezima za rad s mlađim uzrastima, Potpore klubovima nositeljima kvalit</w:t>
      </w:r>
      <w:r>
        <w:rPr>
          <w:rFonts w:cs="Arial"/>
          <w:bCs/>
          <w:i/>
          <w:color w:val="000000"/>
        </w:rPr>
        <w:t>ete ekipnih loptačkih sportova</w:t>
      </w:r>
      <w:r w:rsidRPr="004464EB">
        <w:rPr>
          <w:rFonts w:cs="Arial"/>
          <w:bCs/>
          <w:i/>
          <w:color w:val="000000"/>
        </w:rPr>
        <w:t>, Županijski sportski kampovi.</w:t>
      </w:r>
    </w:p>
    <w:p w14:paraId="1F8E2E20" w14:textId="77777777" w:rsidR="000A65FD" w:rsidRPr="004464EB" w:rsidRDefault="000A65FD" w:rsidP="000A65FD">
      <w:pPr>
        <w:spacing w:after="0" w:line="276" w:lineRule="auto"/>
        <w:ind w:firstLine="708"/>
        <w:rPr>
          <w:rFonts w:cs="Arial"/>
          <w:bCs/>
          <w:color w:val="000000"/>
        </w:rPr>
      </w:pPr>
      <w:r>
        <w:rPr>
          <w:rFonts w:cs="Arial"/>
          <w:bCs/>
          <w:color w:val="000000"/>
        </w:rPr>
        <w:t xml:space="preserve">- </w:t>
      </w:r>
      <w:r w:rsidRPr="004464EB">
        <w:rPr>
          <w:rFonts w:cs="Arial"/>
          <w:bCs/>
          <w:color w:val="000000"/>
        </w:rPr>
        <w:t>Programi koji se odnose na usklađivanja aktivnosti školskih sportskih društava i provođenja sportskih natjecanja županijske razine</w:t>
      </w:r>
    </w:p>
    <w:p w14:paraId="2C8C522D" w14:textId="77777777" w:rsidR="000A65FD" w:rsidRDefault="000A65FD" w:rsidP="000A65FD">
      <w:pPr>
        <w:spacing w:after="0" w:line="276" w:lineRule="auto"/>
        <w:ind w:firstLine="709"/>
        <w:rPr>
          <w:rFonts w:cs="Arial"/>
          <w:bCs/>
          <w:color w:val="000000"/>
        </w:rPr>
      </w:pPr>
      <w:r>
        <w:rPr>
          <w:rFonts w:cs="Arial"/>
          <w:bCs/>
          <w:color w:val="000000"/>
        </w:rPr>
        <w:t xml:space="preserve">- </w:t>
      </w:r>
      <w:r w:rsidRPr="004464EB">
        <w:rPr>
          <w:rFonts w:cs="Arial"/>
          <w:bCs/>
          <w:color w:val="000000"/>
        </w:rPr>
        <w:t>Programi poticanja i provođenja sportsko rekreativnih aktivnosti građana</w:t>
      </w:r>
    </w:p>
    <w:p w14:paraId="1E3945F1" w14:textId="77777777" w:rsidR="000A65FD" w:rsidRDefault="000A65FD" w:rsidP="000A65FD">
      <w:pPr>
        <w:spacing w:after="0" w:line="276" w:lineRule="auto"/>
        <w:ind w:firstLine="709"/>
        <w:rPr>
          <w:rFonts w:cs="Arial"/>
          <w:bCs/>
          <w:color w:val="000000"/>
        </w:rPr>
      </w:pPr>
      <w:r>
        <w:rPr>
          <w:rFonts w:cs="Arial"/>
          <w:bCs/>
          <w:color w:val="000000"/>
        </w:rPr>
        <w:t xml:space="preserve">- </w:t>
      </w:r>
      <w:r w:rsidRPr="004464EB">
        <w:rPr>
          <w:rFonts w:cs="Arial"/>
          <w:bCs/>
          <w:color w:val="000000"/>
        </w:rPr>
        <w:t>Sportski programi osoba</w:t>
      </w:r>
      <w:r>
        <w:rPr>
          <w:rFonts w:cs="Arial"/>
          <w:bCs/>
          <w:color w:val="000000"/>
        </w:rPr>
        <w:t xml:space="preserve"> s invaliditetom i gluhih osoba</w:t>
      </w:r>
    </w:p>
    <w:p w14:paraId="163CEDDE" w14:textId="77777777" w:rsidR="000A65FD" w:rsidRPr="00F64BCA" w:rsidRDefault="000A65FD" w:rsidP="000A65FD">
      <w:pPr>
        <w:spacing w:after="0" w:line="276" w:lineRule="auto"/>
        <w:ind w:firstLine="0"/>
        <w:rPr>
          <w:rFonts w:cs="Arial"/>
          <w:bCs/>
          <w:i/>
          <w:iCs/>
          <w:color w:val="000000"/>
        </w:rPr>
      </w:pPr>
    </w:p>
    <w:p w14:paraId="3A7E23C8" w14:textId="77777777" w:rsidR="000A65FD" w:rsidRDefault="000A65FD" w:rsidP="000A65FD">
      <w:pPr>
        <w:spacing w:after="120" w:line="276" w:lineRule="auto"/>
        <w:ind w:firstLine="0"/>
        <w:rPr>
          <w:rFonts w:cs="Arial"/>
          <w:bCs/>
          <w:color w:val="000000"/>
        </w:rPr>
      </w:pPr>
      <w:r w:rsidRPr="0040339F">
        <w:rPr>
          <w:rFonts w:cs="Arial"/>
          <w:bCs/>
          <w:color w:val="000000"/>
        </w:rPr>
        <w:t>Na temelju članka 48., stavka 3. i članka 76., stavka 3. i 5. Zakona o sportu (“Narod</w:t>
      </w:r>
      <w:r>
        <w:rPr>
          <w:rFonts w:cs="Arial"/>
          <w:bCs/>
          <w:color w:val="000000"/>
        </w:rPr>
        <w:t xml:space="preserve">ne novine” broj 71/06, 150/08, </w:t>
      </w:r>
      <w:r w:rsidRPr="0040339F">
        <w:rPr>
          <w:rFonts w:cs="Arial"/>
          <w:bCs/>
          <w:color w:val="000000"/>
        </w:rPr>
        <w:t>124/10 i 86/12, 85/15), Zajednica sportova Primorsk</w:t>
      </w:r>
      <w:r>
        <w:rPr>
          <w:rFonts w:cs="Arial"/>
          <w:bCs/>
          <w:color w:val="000000"/>
        </w:rPr>
        <w:t xml:space="preserve">o-goranske županije objavljuje Javni poziv </w:t>
      </w:r>
      <w:r w:rsidRPr="0040339F">
        <w:rPr>
          <w:rFonts w:cs="Arial"/>
          <w:bCs/>
          <w:color w:val="000000"/>
        </w:rPr>
        <w:t xml:space="preserve">za prijavu programa i projekata </w:t>
      </w:r>
      <w:r>
        <w:rPr>
          <w:rFonts w:cs="Arial"/>
          <w:bCs/>
          <w:color w:val="000000"/>
        </w:rPr>
        <w:t xml:space="preserve">za zadovoljenje javnih potreba </w:t>
      </w:r>
      <w:r w:rsidRPr="0040339F">
        <w:rPr>
          <w:rFonts w:cs="Arial"/>
          <w:bCs/>
          <w:color w:val="000000"/>
        </w:rPr>
        <w:t>iz područja spo</w:t>
      </w:r>
      <w:r>
        <w:rPr>
          <w:rFonts w:cs="Arial"/>
          <w:bCs/>
          <w:color w:val="000000"/>
        </w:rPr>
        <w:t xml:space="preserve">rta primorsko-goranske županije, a prema </w:t>
      </w:r>
      <w:r w:rsidRPr="0040339F">
        <w:rPr>
          <w:rFonts w:cs="Arial"/>
          <w:bCs/>
          <w:color w:val="000000"/>
        </w:rPr>
        <w:t>Pravilnik</w:t>
      </w:r>
      <w:r>
        <w:rPr>
          <w:rFonts w:cs="Arial"/>
          <w:bCs/>
          <w:color w:val="000000"/>
        </w:rPr>
        <w:t>u</w:t>
      </w:r>
      <w:r w:rsidRPr="0040339F">
        <w:rPr>
          <w:rFonts w:cs="Arial"/>
          <w:bCs/>
          <w:color w:val="000000"/>
        </w:rPr>
        <w:t xml:space="preserve"> o postupku podnošenja prijava programa JP u sportu PGŽ</w:t>
      </w:r>
      <w:r>
        <w:rPr>
          <w:rStyle w:val="FootnoteReference"/>
          <w:rFonts w:cs="Arial"/>
          <w:bCs/>
          <w:color w:val="000000"/>
        </w:rPr>
        <w:footnoteReference w:id="250"/>
      </w:r>
      <w:r>
        <w:rPr>
          <w:rFonts w:cs="Arial"/>
          <w:bCs/>
          <w:color w:val="000000"/>
        </w:rPr>
        <w:t xml:space="preserve"> i </w:t>
      </w:r>
      <w:r w:rsidRPr="0040339F">
        <w:rPr>
          <w:rFonts w:cs="Arial"/>
          <w:bCs/>
          <w:color w:val="000000"/>
        </w:rPr>
        <w:t>Pravilnik</w:t>
      </w:r>
      <w:r>
        <w:rPr>
          <w:rFonts w:cs="Arial"/>
          <w:bCs/>
          <w:color w:val="000000"/>
        </w:rPr>
        <w:t>u</w:t>
      </w:r>
      <w:r w:rsidRPr="0040339F">
        <w:rPr>
          <w:rFonts w:cs="Arial"/>
          <w:bCs/>
          <w:color w:val="000000"/>
        </w:rPr>
        <w:t xml:space="preserve"> o kriterijima za vrednovanje i odabir programa JP u sportu PGŽ</w:t>
      </w:r>
      <w:r>
        <w:rPr>
          <w:rStyle w:val="FootnoteReference"/>
          <w:rFonts w:cs="Arial"/>
          <w:bCs/>
          <w:color w:val="000000"/>
        </w:rPr>
        <w:footnoteReference w:id="251"/>
      </w:r>
      <w:r>
        <w:rPr>
          <w:rFonts w:cs="Arial"/>
          <w:bCs/>
          <w:color w:val="000000"/>
        </w:rPr>
        <w:t>.</w:t>
      </w:r>
    </w:p>
    <w:p w14:paraId="142F8A19" w14:textId="77777777" w:rsidR="000A65FD" w:rsidRDefault="000A65FD" w:rsidP="000A65FD">
      <w:pPr>
        <w:spacing w:after="120" w:line="276" w:lineRule="auto"/>
        <w:ind w:firstLine="0"/>
        <w:rPr>
          <w:rFonts w:cs="Arial"/>
          <w:bCs/>
          <w:color w:val="000000"/>
        </w:rPr>
      </w:pPr>
      <w:r>
        <w:rPr>
          <w:rFonts w:cs="Arial"/>
          <w:bCs/>
          <w:color w:val="000000"/>
        </w:rPr>
        <w:t xml:space="preserve">Prema </w:t>
      </w:r>
      <w:r w:rsidRPr="0051289E">
        <w:rPr>
          <w:rFonts w:cs="Arial"/>
          <w:bCs/>
          <w:color w:val="000000"/>
        </w:rPr>
        <w:t>Resolution of the Council and of the Rep</w:t>
      </w:r>
      <w:r>
        <w:rPr>
          <w:rFonts w:cs="Arial"/>
          <w:bCs/>
          <w:color w:val="000000"/>
        </w:rPr>
        <w:t xml:space="preserve">resentatives of the Governments </w:t>
      </w:r>
      <w:r w:rsidRPr="0051289E">
        <w:rPr>
          <w:rFonts w:cs="Arial"/>
          <w:bCs/>
          <w:color w:val="000000"/>
        </w:rPr>
        <w:t>of the Member States</w:t>
      </w:r>
      <w:r w:rsidRPr="00E15359">
        <w:rPr>
          <w:rFonts w:cs="Arial"/>
          <w:bCs/>
        </w:rPr>
        <w:t>, Work Plan for Sport (1 July 2017 - 31 December 2020)</w:t>
      </w:r>
      <w:r w:rsidRPr="00E15359">
        <w:rPr>
          <w:rStyle w:val="FootnoteReference"/>
          <w:rFonts w:cs="Arial"/>
          <w:b/>
          <w:i/>
          <w:iCs/>
        </w:rPr>
        <w:footnoteReference w:id="252"/>
      </w:r>
      <w:r w:rsidRPr="00E15359">
        <w:rPr>
          <w:rFonts w:cs="Arial"/>
          <w:bCs/>
        </w:rPr>
        <w:t xml:space="preserve"> sport ima pozitivnu ulogu u međusektorskoj suradnji u EU i na </w:t>
      </w:r>
      <w:r w:rsidRPr="0051289E">
        <w:rPr>
          <w:rFonts w:cs="Arial"/>
          <w:bCs/>
          <w:color w:val="000000"/>
        </w:rPr>
        <w:t>taj način pomaže u osiguravanju održivog razvoja i adekvatnom rješavanju problema</w:t>
      </w:r>
      <w:r>
        <w:rPr>
          <w:rFonts w:cs="Arial"/>
          <w:bCs/>
          <w:color w:val="000000"/>
        </w:rPr>
        <w:t xml:space="preserve">, </w:t>
      </w:r>
      <w:r w:rsidRPr="0051289E">
        <w:rPr>
          <w:rFonts w:cs="Arial"/>
          <w:bCs/>
          <w:color w:val="000000"/>
        </w:rPr>
        <w:t>sveobuhvatn</w:t>
      </w:r>
      <w:r>
        <w:rPr>
          <w:rFonts w:cs="Arial"/>
          <w:bCs/>
          <w:color w:val="000000"/>
        </w:rPr>
        <w:t>e</w:t>
      </w:r>
      <w:r w:rsidRPr="0051289E">
        <w:rPr>
          <w:rFonts w:cs="Arial"/>
          <w:bCs/>
          <w:color w:val="000000"/>
        </w:rPr>
        <w:t xml:space="preserve"> društveno-ekonomsk</w:t>
      </w:r>
      <w:r>
        <w:rPr>
          <w:rFonts w:cs="Arial"/>
          <w:bCs/>
          <w:color w:val="000000"/>
        </w:rPr>
        <w:t>e</w:t>
      </w:r>
      <w:r w:rsidRPr="0051289E">
        <w:rPr>
          <w:rFonts w:cs="Arial"/>
          <w:bCs/>
          <w:color w:val="000000"/>
        </w:rPr>
        <w:t xml:space="preserve"> i sigurnosn</w:t>
      </w:r>
      <w:r>
        <w:rPr>
          <w:rFonts w:cs="Arial"/>
          <w:bCs/>
          <w:color w:val="000000"/>
        </w:rPr>
        <w:t>e</w:t>
      </w:r>
      <w:r w:rsidRPr="0051289E">
        <w:rPr>
          <w:rFonts w:cs="Arial"/>
          <w:bCs/>
          <w:color w:val="000000"/>
        </w:rPr>
        <w:t xml:space="preserve"> izazov</w:t>
      </w:r>
      <w:r>
        <w:rPr>
          <w:rFonts w:cs="Arial"/>
          <w:bCs/>
          <w:color w:val="000000"/>
        </w:rPr>
        <w:t>e</w:t>
      </w:r>
      <w:r w:rsidRPr="0051289E">
        <w:rPr>
          <w:rFonts w:cs="Arial"/>
          <w:bCs/>
          <w:color w:val="000000"/>
        </w:rPr>
        <w:t xml:space="preserve"> s kojima se suočava EU, uključujući</w:t>
      </w:r>
      <w:r>
        <w:rPr>
          <w:rFonts w:cs="Arial"/>
          <w:bCs/>
          <w:color w:val="000000"/>
        </w:rPr>
        <w:t xml:space="preserve"> </w:t>
      </w:r>
      <w:r w:rsidRPr="0051289E">
        <w:rPr>
          <w:rFonts w:cs="Arial"/>
          <w:bCs/>
          <w:color w:val="000000"/>
        </w:rPr>
        <w:t>migracij</w:t>
      </w:r>
      <w:r>
        <w:rPr>
          <w:rFonts w:cs="Arial"/>
          <w:bCs/>
          <w:color w:val="000000"/>
        </w:rPr>
        <w:t>e</w:t>
      </w:r>
      <w:r w:rsidRPr="0051289E">
        <w:rPr>
          <w:rFonts w:cs="Arial"/>
          <w:bCs/>
          <w:color w:val="000000"/>
        </w:rPr>
        <w:t>, socijaln</w:t>
      </w:r>
      <w:r>
        <w:rPr>
          <w:rFonts w:cs="Arial"/>
          <w:bCs/>
          <w:color w:val="000000"/>
        </w:rPr>
        <w:t>u</w:t>
      </w:r>
      <w:r w:rsidRPr="0051289E">
        <w:rPr>
          <w:rFonts w:cs="Arial"/>
          <w:bCs/>
          <w:color w:val="000000"/>
        </w:rPr>
        <w:t xml:space="preserve"> isključenost, radikalizacij</w:t>
      </w:r>
      <w:r>
        <w:rPr>
          <w:rFonts w:cs="Arial"/>
          <w:bCs/>
          <w:color w:val="000000"/>
        </w:rPr>
        <w:t>u</w:t>
      </w:r>
      <w:r w:rsidRPr="0051289E">
        <w:rPr>
          <w:rFonts w:cs="Arial"/>
          <w:bCs/>
          <w:color w:val="000000"/>
        </w:rPr>
        <w:t xml:space="preserve"> koja može dovesti do nasilnog ekstremizma,</w:t>
      </w:r>
      <w:r>
        <w:rPr>
          <w:rFonts w:cs="Arial"/>
          <w:bCs/>
          <w:color w:val="000000"/>
        </w:rPr>
        <w:t xml:space="preserve"> </w:t>
      </w:r>
      <w:r w:rsidRPr="0051289E">
        <w:rPr>
          <w:rFonts w:cs="Arial"/>
          <w:bCs/>
          <w:color w:val="000000"/>
        </w:rPr>
        <w:t>nezaposlenost, kao i nezdrav način života i pretilost</w:t>
      </w:r>
      <w:r>
        <w:rPr>
          <w:rFonts w:cs="Arial"/>
          <w:bCs/>
          <w:color w:val="000000"/>
        </w:rPr>
        <w:t>. Posebno je važno očuvati i</w:t>
      </w:r>
      <w:r w:rsidRPr="0051289E">
        <w:rPr>
          <w:rFonts w:cs="Arial"/>
          <w:bCs/>
          <w:color w:val="000000"/>
        </w:rPr>
        <w:t xml:space="preserve">ntegritet sporta, posebno promicanje </w:t>
      </w:r>
      <w:r>
        <w:rPr>
          <w:rFonts w:cs="Arial"/>
          <w:bCs/>
          <w:color w:val="000000"/>
        </w:rPr>
        <w:t xml:space="preserve">dobrog upravljanja, uključujući </w:t>
      </w:r>
      <w:r w:rsidRPr="0051289E">
        <w:rPr>
          <w:rFonts w:cs="Arial"/>
          <w:bCs/>
          <w:color w:val="000000"/>
        </w:rPr>
        <w:t>zaštit</w:t>
      </w:r>
      <w:r>
        <w:rPr>
          <w:rFonts w:cs="Arial"/>
          <w:bCs/>
          <w:color w:val="000000"/>
        </w:rPr>
        <w:t>u</w:t>
      </w:r>
      <w:r w:rsidRPr="0051289E">
        <w:rPr>
          <w:rFonts w:cs="Arial"/>
          <w:bCs/>
          <w:color w:val="000000"/>
        </w:rPr>
        <w:t xml:space="preserve"> maloljetnika, specifičnost sporta, borb</w:t>
      </w:r>
      <w:r>
        <w:rPr>
          <w:rFonts w:cs="Arial"/>
          <w:bCs/>
          <w:color w:val="000000"/>
        </w:rPr>
        <w:t>u</w:t>
      </w:r>
      <w:r w:rsidRPr="0051289E">
        <w:rPr>
          <w:rFonts w:cs="Arial"/>
          <w:bCs/>
          <w:color w:val="000000"/>
        </w:rPr>
        <w:t xml:space="preserve"> protiv korupcije i protiv dopinga</w:t>
      </w:r>
      <w:r>
        <w:rPr>
          <w:rFonts w:cs="Arial"/>
          <w:bCs/>
          <w:color w:val="000000"/>
        </w:rPr>
        <w:t xml:space="preserve">. Ističe se i društvena uloga sporta, posebna uloga koju ima sport u borbi protiv društvene isključenosti, važnosti uloge trenera, obrazovanju u sportu i kroz sport, ulogu koju ima sport u očuvanju zdravlja i okoliša. Stoga je važno poticati ove uloge sporta te </w:t>
      </w:r>
      <w:r w:rsidRPr="00602E00">
        <w:rPr>
          <w:rFonts w:cs="Arial"/>
          <w:bCs/>
          <w:color w:val="000000"/>
        </w:rPr>
        <w:t xml:space="preserve">omogućiti mladima sudjelovanje u dostupnim i primjerenim sportsko-rekreativnim aktivnostima. </w:t>
      </w:r>
    </w:p>
    <w:p w14:paraId="7ED19DC5" w14:textId="77777777" w:rsidR="000A65FD" w:rsidRDefault="000A65FD" w:rsidP="000A65FD">
      <w:pPr>
        <w:spacing w:after="120" w:line="276" w:lineRule="auto"/>
        <w:ind w:firstLine="0"/>
        <w:rPr>
          <w:rFonts w:cs="Arial"/>
          <w:bCs/>
          <w:color w:val="000000"/>
        </w:rPr>
      </w:pPr>
      <w:r>
        <w:rPr>
          <w:rFonts w:cs="Arial"/>
          <w:bCs/>
          <w:color w:val="000000"/>
        </w:rPr>
        <w:t xml:space="preserve">Usprkos dugotrajnoj tradiciji i dobroj organiziranosti sportske djelatnosti u PGŽ-u na regionalnoj i lokalnoj razini, sve je prisutnija potreba za dodatnim ulaganjima u poticanje vrijednosti društvenih uloga sporta. Posebna uloga sporta vidljiva je u nacionalnim i regionalnim strateškim dokumentima, a potrebu za većim ulaganjima u vrijednosti sporta istakli su i sportski klubovi koji su sudjelovali u ispitivanju kapacitiranosti udruga za provedbu Programa za mlade. </w:t>
      </w:r>
    </w:p>
    <w:p w14:paraId="4A9E93B7" w14:textId="77777777" w:rsidR="000A65FD" w:rsidRPr="00877FCE" w:rsidRDefault="000A65FD" w:rsidP="000A65FD">
      <w:pPr>
        <w:spacing w:after="120" w:line="276" w:lineRule="auto"/>
        <w:ind w:firstLine="0"/>
        <w:rPr>
          <w:rFonts w:cs="Arial"/>
          <w:bCs/>
        </w:rPr>
      </w:pPr>
      <w:r w:rsidRPr="00602E00">
        <w:rPr>
          <w:rFonts w:cs="Arial"/>
          <w:bCs/>
          <w:color w:val="000000"/>
        </w:rPr>
        <w:t xml:space="preserve">Većina sportskih klubova koji su sudjelovali u ispitivanju tijekom izrade ovog Programa izrazilo je </w:t>
      </w:r>
      <w:r w:rsidRPr="00602E00">
        <w:rPr>
          <w:rFonts w:cs="Arial"/>
          <w:bCs/>
          <w:i/>
          <w:color w:val="000000"/>
        </w:rPr>
        <w:t>„nezadovoljstvo ulaganjima odnosno očekivanjima lokalnih donositelja odluka</w:t>
      </w:r>
      <w:r>
        <w:rPr>
          <w:rFonts w:cs="Arial"/>
          <w:bCs/>
          <w:i/>
          <w:color w:val="000000"/>
        </w:rPr>
        <w:t xml:space="preserve"> i nadležnih sportskih saveza gradova i općina</w:t>
      </w:r>
      <w:r w:rsidRPr="00602E00">
        <w:rPr>
          <w:rFonts w:cs="Arial"/>
          <w:bCs/>
          <w:i/>
          <w:color w:val="000000"/>
        </w:rPr>
        <w:t>, jer su očekivanja usmjerena k postizanju vrhunskih rezultata, a ne vrijednosti sporta samog po sebi, kao faktorom zdravlja“</w:t>
      </w:r>
      <w:r w:rsidRPr="00E50E5C">
        <w:rPr>
          <w:rFonts w:cs="Arial"/>
          <w:bCs/>
          <w:color w:val="000000"/>
        </w:rPr>
        <w:t xml:space="preserve">. </w:t>
      </w:r>
      <w:r>
        <w:rPr>
          <w:rFonts w:cs="Arial"/>
          <w:bCs/>
          <w:color w:val="000000"/>
        </w:rPr>
        <w:t xml:space="preserve">Sportski klubovi su se najviše odazvali pozivima i surađivali tijekom ispitivanja kapacitiranosti udruga, informativnim sastancima i javnim forumima. Osim što su aktivno sudjelovali u prikupljanju podataka, javnim forumima, izravno su iznosili stavove klubova i organizacija u dubinskim intervjuima. Iz njihove perspektive izazovi s kojima se suočavaju su vezani uz nekoliko </w:t>
      </w:r>
      <w:r w:rsidRPr="00877FCE">
        <w:rPr>
          <w:rFonts w:cs="Arial"/>
          <w:bCs/>
        </w:rPr>
        <w:t xml:space="preserve">problema </w:t>
      </w:r>
      <w:r>
        <w:rPr>
          <w:rFonts w:cs="Arial"/>
          <w:bCs/>
        </w:rPr>
        <w:t>čije rješavanje uključuje interdisciplinarni pristup te uključivanje svih aktera i donositelja</w:t>
      </w:r>
      <w:r w:rsidRPr="00877FCE">
        <w:rPr>
          <w:rFonts w:cs="Arial"/>
          <w:bCs/>
        </w:rPr>
        <w:t xml:space="preserve"> odluka koji se bave područjem sporta: </w:t>
      </w:r>
    </w:p>
    <w:p w14:paraId="4095A4C7" w14:textId="77777777" w:rsidR="000A65FD" w:rsidRPr="000B4AEA" w:rsidRDefault="000A65FD" w:rsidP="000A65FD">
      <w:pPr>
        <w:pStyle w:val="ListParagraph"/>
        <w:numPr>
          <w:ilvl w:val="0"/>
          <w:numId w:val="41"/>
        </w:numPr>
        <w:spacing w:after="0" w:line="276" w:lineRule="auto"/>
        <w:ind w:left="0"/>
        <w:rPr>
          <w:rFonts w:cs="Arial"/>
          <w:bCs/>
          <w:i/>
          <w:iCs/>
          <w:color w:val="000000"/>
        </w:rPr>
      </w:pPr>
      <w:r w:rsidRPr="000B4AEA">
        <w:rPr>
          <w:rFonts w:cs="Arial"/>
          <w:bCs/>
          <w:i/>
          <w:iCs/>
          <w:color w:val="000000"/>
        </w:rPr>
        <w:t>nedovoljan broj mladih koji ostaju u sportu, posebno u „nekomercijalnim” sportovima (novi sportovi, oni za koje klubovi ne dobivaju financiranje prema uspjehu i sl.)</w:t>
      </w:r>
    </w:p>
    <w:p w14:paraId="47DF4334" w14:textId="77777777" w:rsidR="000A65FD" w:rsidRPr="000B4AEA" w:rsidRDefault="000A65FD" w:rsidP="000A65FD">
      <w:pPr>
        <w:pStyle w:val="ListParagraph"/>
        <w:numPr>
          <w:ilvl w:val="0"/>
          <w:numId w:val="41"/>
        </w:numPr>
        <w:spacing w:after="0" w:line="276" w:lineRule="auto"/>
        <w:ind w:left="0"/>
        <w:rPr>
          <w:rFonts w:cs="Arial"/>
          <w:bCs/>
          <w:i/>
          <w:iCs/>
          <w:color w:val="000000"/>
        </w:rPr>
      </w:pPr>
      <w:r w:rsidRPr="000B4AEA">
        <w:rPr>
          <w:rFonts w:cs="Arial"/>
          <w:bCs/>
          <w:i/>
          <w:iCs/>
          <w:color w:val="000000"/>
        </w:rPr>
        <w:t>dostupnost - nisu osigurana financijska sredstva za aktivnosti koje bi bile atraktivne mladima, odnosno ponuda nije primjerena mladima</w:t>
      </w:r>
      <w:r>
        <w:rPr>
          <w:rFonts w:cs="Arial"/>
          <w:bCs/>
          <w:i/>
          <w:iCs/>
          <w:color w:val="000000"/>
        </w:rPr>
        <w:t>…</w:t>
      </w:r>
      <w:r w:rsidRPr="000B4AEA">
        <w:rPr>
          <w:rFonts w:cs="Arial"/>
          <w:bCs/>
          <w:i/>
          <w:iCs/>
          <w:color w:val="000000"/>
        </w:rPr>
        <w:t>Aktivnosti koje se nude za mlade često nisu besplatne, jer se osim članarina traži i nabava opreme, putni troškovi i sl., što mnogim mladima nije dostupno</w:t>
      </w:r>
    </w:p>
    <w:p w14:paraId="5B2204B8" w14:textId="77777777" w:rsidR="000A65FD" w:rsidRPr="000B4AEA" w:rsidRDefault="000A65FD" w:rsidP="000A65FD">
      <w:pPr>
        <w:pStyle w:val="ListParagraph"/>
        <w:numPr>
          <w:ilvl w:val="0"/>
          <w:numId w:val="41"/>
        </w:numPr>
        <w:spacing w:after="0" w:line="276" w:lineRule="auto"/>
        <w:ind w:left="0"/>
        <w:rPr>
          <w:rFonts w:cs="Arial"/>
          <w:bCs/>
          <w:i/>
          <w:iCs/>
          <w:color w:val="000000"/>
        </w:rPr>
      </w:pPr>
      <w:r w:rsidRPr="000B4AEA">
        <w:rPr>
          <w:rFonts w:cs="Arial"/>
          <w:bCs/>
          <w:i/>
          <w:iCs/>
          <w:color w:val="000000"/>
        </w:rPr>
        <w:t xml:space="preserve">preopterećenost školskim i studentskim obavezama (ili radnim) te nesudjelovanje u planiranju i organiziranju aktivnosti - obaveze iz školskog/studentskog obrazovnog programa preopterećuju mlade, pa nemaju „vremena”, niti „prostora“ za nešto drugo. </w:t>
      </w:r>
    </w:p>
    <w:p w14:paraId="431BF716" w14:textId="77777777" w:rsidR="000A65FD" w:rsidRPr="000B4AEA" w:rsidRDefault="000A65FD" w:rsidP="000A65FD">
      <w:pPr>
        <w:pStyle w:val="ListParagraph"/>
        <w:numPr>
          <w:ilvl w:val="0"/>
          <w:numId w:val="41"/>
        </w:numPr>
        <w:spacing w:after="0" w:line="276" w:lineRule="auto"/>
        <w:ind w:left="0"/>
        <w:rPr>
          <w:rFonts w:cs="Arial"/>
          <w:bCs/>
          <w:i/>
          <w:iCs/>
          <w:color w:val="000000"/>
        </w:rPr>
      </w:pPr>
      <w:r w:rsidRPr="000B4AEA">
        <w:rPr>
          <w:rFonts w:cs="Arial"/>
          <w:bCs/>
          <w:i/>
          <w:iCs/>
          <w:color w:val="000000"/>
        </w:rPr>
        <w:t>intrinzične vrijednosti sporta su u drugom planu, što mladi osjećaju i brzo „izgore” pa napuste i tu aktivnost; nedovoljna svijest o vlastitom doprinosu i društvenoj ulozi koju imaju sportski djelatnici upravo zbog „vladavine uspjeha”, a ne društvene uloge sporta. Većina nema percepciju koliko volontiraju ili kakav učinak ima njihov rad na djecu i mlade, niti koliki je volonterski doprinos djece i mladih članova jer se pretpostavlja da „moraju sve sami učiniti”. Treneri su u lošem socijalnom položaju jer većina radi s minimalnim plaćama ili bez plaće, bez obzira na vrijeme koje posvećuju djeci i mladima. Većina se slaže da se sportu i rekreaciji mora vratiti socijalizacijska i zdravstvena uloga - sport, kao vrijednost „bavljenje fizičkim aktivnostima”, u preventivnim programima kao protektivni faktor zdravlja.</w:t>
      </w:r>
    </w:p>
    <w:p w14:paraId="22E2E494" w14:textId="77777777" w:rsidR="000A65FD" w:rsidRPr="000B4AEA" w:rsidRDefault="000A65FD" w:rsidP="000A65FD">
      <w:pPr>
        <w:spacing w:after="0" w:line="276" w:lineRule="auto"/>
        <w:ind w:firstLine="0"/>
        <w:rPr>
          <w:rFonts w:cs="Arial"/>
          <w:bCs/>
          <w:i/>
          <w:iCs/>
          <w:color w:val="000000"/>
        </w:rPr>
      </w:pPr>
    </w:p>
    <w:p w14:paraId="7567D695" w14:textId="77777777" w:rsidR="000A65FD" w:rsidRDefault="000A65FD" w:rsidP="000A65FD">
      <w:pPr>
        <w:spacing w:after="0" w:line="276" w:lineRule="auto"/>
        <w:ind w:firstLine="0"/>
        <w:rPr>
          <w:rFonts w:cs="Arial"/>
          <w:bCs/>
          <w:color w:val="000000"/>
        </w:rPr>
      </w:pPr>
      <w:r>
        <w:rPr>
          <w:rFonts w:cs="Arial"/>
          <w:bCs/>
          <w:color w:val="000000"/>
        </w:rPr>
        <w:t>Područje sporta i rekreacije je izrazito važno za uključivanje mladih i sprječavanje socijalne isključenosti, kao i unaprjeđenja te zaštite zdravlja mladih. Posebno zato jer je u sportske aktivnosti još uvijek uključeno najviše mladih. U svim javnim politikama smjernice koje su povezane sa područjem sporta i rekreacije, usmjerene su ka povećanju dostupnosti sportsko-rekreativnih aktivnosti mladima. Cilj je razviti zdravi stil života u kojem redovno bavljenje fizičkim aktivnostima postaje posebno važni protektivni faktor zdravlja. U ovoj analizi sport ima društvenu ulogu te služi kao alat za postizanje dobrobiti, prevencije bolesti i zaštite zdravlja mladih.</w:t>
      </w:r>
    </w:p>
    <w:p w14:paraId="03769448" w14:textId="70147524" w:rsidR="00903F99" w:rsidRDefault="00903F99" w:rsidP="00903F99">
      <w:pPr>
        <w:spacing w:after="0" w:line="276" w:lineRule="auto"/>
        <w:ind w:firstLine="0"/>
        <w:rPr>
          <w:rFonts w:cs="Arial"/>
          <w:bCs/>
          <w:color w:val="000000"/>
        </w:rPr>
      </w:pPr>
    </w:p>
    <w:p w14:paraId="609A6448" w14:textId="0692D71C" w:rsidR="002062F3" w:rsidRDefault="002062F3" w:rsidP="00A805A2">
      <w:pPr>
        <w:spacing w:line="276" w:lineRule="auto"/>
        <w:ind w:firstLine="0"/>
        <w:rPr>
          <w:rFonts w:cs="Arial"/>
          <w:b/>
        </w:rPr>
      </w:pPr>
      <w:r w:rsidRPr="0051289E">
        <w:rPr>
          <w:rFonts w:cs="Arial"/>
          <w:b/>
        </w:rPr>
        <w:t>Održiva zelena županija</w:t>
      </w:r>
      <w:r>
        <w:rPr>
          <w:rFonts w:cs="Arial"/>
          <w:b/>
        </w:rPr>
        <w:t xml:space="preserve"> za sadašnjost i budućnost</w:t>
      </w:r>
      <w:r w:rsidR="00AA4CC3">
        <w:rPr>
          <w:rFonts w:cs="Arial"/>
          <w:b/>
        </w:rPr>
        <w:t xml:space="preserve"> </w:t>
      </w:r>
      <w:r>
        <w:rPr>
          <w:rFonts w:cs="Arial"/>
          <w:b/>
        </w:rPr>
        <w:t xml:space="preserve">mladih – horizontalni ciljevi </w:t>
      </w:r>
    </w:p>
    <w:p w14:paraId="1654F543" w14:textId="77777777" w:rsidR="009A0BE4" w:rsidRDefault="002062F3" w:rsidP="00A805A2">
      <w:pPr>
        <w:spacing w:after="0" w:line="276" w:lineRule="auto"/>
        <w:ind w:firstLine="0"/>
        <w:rPr>
          <w:rFonts w:cs="Arial"/>
        </w:rPr>
      </w:pPr>
      <w:r w:rsidRPr="00C35C92">
        <w:rPr>
          <w:rFonts w:cs="Arial"/>
        </w:rPr>
        <w:t xml:space="preserve">Održivi razvoj je </w:t>
      </w:r>
      <w:r>
        <w:rPr>
          <w:rFonts w:cs="Arial"/>
        </w:rPr>
        <w:t>„</w:t>
      </w:r>
      <w:r w:rsidRPr="00C35C92">
        <w:rPr>
          <w:rFonts w:cs="Arial"/>
        </w:rPr>
        <w:t>okvir za oblikovanje politika i strategija kontinuiranog gospodarskog i socijalnog napretka, bez štete za okoliš i prirodne izvore bitne za ljudske djelatnosti u budućnosti.</w:t>
      </w:r>
      <w:r>
        <w:rPr>
          <w:rFonts w:cs="Arial"/>
        </w:rPr>
        <w:t>”</w:t>
      </w:r>
      <w:r>
        <w:rPr>
          <w:rStyle w:val="FootnoteReference"/>
          <w:rFonts w:cs="Arial"/>
        </w:rPr>
        <w:footnoteReference w:id="253"/>
      </w:r>
      <w:r>
        <w:rPr>
          <w:rFonts w:cs="Arial"/>
        </w:rPr>
        <w:t xml:space="preserve"> </w:t>
      </w:r>
    </w:p>
    <w:p w14:paraId="1E05F766" w14:textId="217811F0" w:rsidR="002062F3" w:rsidRPr="009A0BE4" w:rsidRDefault="002062F3" w:rsidP="00A805A2">
      <w:pPr>
        <w:spacing w:after="0" w:line="276" w:lineRule="auto"/>
        <w:ind w:firstLine="0"/>
        <w:rPr>
          <w:rFonts w:cs="Arial"/>
        </w:rPr>
      </w:pPr>
      <w:r>
        <w:rPr>
          <w:rFonts w:cs="Arial"/>
        </w:rPr>
        <w:t xml:space="preserve">Globalni ciljevi održivog razvoja su: </w:t>
      </w:r>
    </w:p>
    <w:p w14:paraId="65F0C457" w14:textId="77777777" w:rsidR="002062F3" w:rsidRPr="00AA0110" w:rsidRDefault="002062F3" w:rsidP="00EC6DC1">
      <w:pPr>
        <w:pStyle w:val="ListParagraph"/>
        <w:numPr>
          <w:ilvl w:val="1"/>
          <w:numId w:val="39"/>
        </w:numPr>
        <w:spacing w:after="0" w:line="276" w:lineRule="auto"/>
        <w:ind w:left="0"/>
        <w:rPr>
          <w:rFonts w:cs="Arial"/>
          <w:b/>
        </w:rPr>
      </w:pPr>
      <w:r w:rsidRPr="00AA0110">
        <w:rPr>
          <w:rFonts w:cs="Arial"/>
        </w:rPr>
        <w:t xml:space="preserve">svijet bez siromaštva: </w:t>
      </w:r>
      <w:r>
        <w:rPr>
          <w:rFonts w:cs="Arial"/>
        </w:rPr>
        <w:t>o</w:t>
      </w:r>
      <w:r w:rsidRPr="00AA0110">
        <w:rPr>
          <w:rFonts w:cs="Arial"/>
        </w:rPr>
        <w:t>končati siromaštvo svuda i u svim oblicima</w:t>
      </w:r>
      <w:r>
        <w:rPr>
          <w:rFonts w:cs="Arial"/>
        </w:rPr>
        <w:t>,</w:t>
      </w:r>
    </w:p>
    <w:p w14:paraId="60A937F6" w14:textId="77777777" w:rsidR="002062F3" w:rsidRPr="00AA0110" w:rsidRDefault="002062F3" w:rsidP="00EC6DC1">
      <w:pPr>
        <w:pStyle w:val="ListParagraph"/>
        <w:numPr>
          <w:ilvl w:val="1"/>
          <w:numId w:val="39"/>
        </w:numPr>
        <w:spacing w:after="0" w:line="276" w:lineRule="auto"/>
        <w:ind w:left="0"/>
        <w:rPr>
          <w:rFonts w:cs="Arial"/>
        </w:rPr>
      </w:pPr>
      <w:r w:rsidRPr="00AA0110">
        <w:rPr>
          <w:rFonts w:cs="Arial"/>
        </w:rPr>
        <w:t xml:space="preserve">svijet bez gladi: </w:t>
      </w:r>
      <w:r>
        <w:rPr>
          <w:rFonts w:cs="Arial"/>
        </w:rPr>
        <w:t>o</w:t>
      </w:r>
      <w:r w:rsidRPr="00AA0110">
        <w:rPr>
          <w:rFonts w:cs="Arial"/>
        </w:rPr>
        <w:t>končati glad, postići sigurnost u opskrbi hranom, unaprijediti kvalitetu prehrane i promovirati održivu poljoprivredu</w:t>
      </w:r>
      <w:r>
        <w:rPr>
          <w:rFonts w:cs="Arial"/>
        </w:rPr>
        <w:t>,</w:t>
      </w:r>
      <w:r w:rsidRPr="00AA0110">
        <w:rPr>
          <w:rFonts w:cs="Arial"/>
        </w:rPr>
        <w:t xml:space="preserve"> </w:t>
      </w:r>
    </w:p>
    <w:p w14:paraId="56D4C9F5" w14:textId="77777777" w:rsidR="002062F3" w:rsidRPr="00AA0110" w:rsidRDefault="002062F3" w:rsidP="00EC6DC1">
      <w:pPr>
        <w:pStyle w:val="ListParagraph"/>
        <w:numPr>
          <w:ilvl w:val="1"/>
          <w:numId w:val="39"/>
        </w:numPr>
        <w:spacing w:after="0" w:line="276" w:lineRule="auto"/>
        <w:ind w:left="0"/>
        <w:rPr>
          <w:rFonts w:cs="Arial"/>
        </w:rPr>
      </w:pPr>
      <w:r w:rsidRPr="00AA0110">
        <w:rPr>
          <w:rFonts w:cs="Arial"/>
        </w:rPr>
        <w:t>zdravlje i blagostanje</w:t>
      </w:r>
      <w:r>
        <w:rPr>
          <w:rFonts w:cs="Arial"/>
        </w:rPr>
        <w:t>:</w:t>
      </w:r>
      <w:r w:rsidRPr="00AA0110">
        <w:rPr>
          <w:rFonts w:cs="Arial"/>
        </w:rPr>
        <w:t xml:space="preserve"> </w:t>
      </w:r>
      <w:r>
        <w:rPr>
          <w:rFonts w:cs="Arial"/>
        </w:rPr>
        <w:t>p</w:t>
      </w:r>
      <w:r w:rsidRPr="00AA0110">
        <w:rPr>
          <w:rFonts w:cs="Arial"/>
        </w:rPr>
        <w:t>romovirati zdrav život i dobrobit svih ljudi, svih životnih dobi</w:t>
      </w:r>
      <w:r>
        <w:rPr>
          <w:rFonts w:cs="Arial"/>
        </w:rPr>
        <w:t>,</w:t>
      </w:r>
      <w:r w:rsidRPr="00AA0110">
        <w:rPr>
          <w:rFonts w:cs="Arial"/>
        </w:rPr>
        <w:t xml:space="preserve"> </w:t>
      </w:r>
    </w:p>
    <w:p w14:paraId="3C54A3EE" w14:textId="77777777" w:rsidR="002062F3" w:rsidRPr="00AA0110" w:rsidRDefault="002062F3" w:rsidP="00EC6DC1">
      <w:pPr>
        <w:pStyle w:val="ListParagraph"/>
        <w:numPr>
          <w:ilvl w:val="1"/>
          <w:numId w:val="39"/>
        </w:numPr>
        <w:spacing w:after="0" w:line="276" w:lineRule="auto"/>
        <w:ind w:left="0"/>
        <w:rPr>
          <w:rFonts w:cs="Arial"/>
        </w:rPr>
      </w:pPr>
      <w:r w:rsidRPr="00AA0110">
        <w:rPr>
          <w:rFonts w:cs="Arial"/>
        </w:rPr>
        <w:t xml:space="preserve">kvalitetno obrazovanje: </w:t>
      </w:r>
      <w:r>
        <w:rPr>
          <w:rFonts w:cs="Arial"/>
        </w:rPr>
        <w:t>o</w:t>
      </w:r>
      <w:r w:rsidRPr="00AA0110">
        <w:rPr>
          <w:rFonts w:cs="Arial"/>
        </w:rPr>
        <w:t>sigurati uključivo i kvalitetno obrazovanje za sve te promovirati mogućnost cjeloživotnog učenja</w:t>
      </w:r>
      <w:r>
        <w:rPr>
          <w:rFonts w:cs="Arial"/>
        </w:rPr>
        <w:t>,</w:t>
      </w:r>
    </w:p>
    <w:p w14:paraId="1621B8D5" w14:textId="77777777" w:rsidR="002062F3" w:rsidRPr="00AA0110" w:rsidRDefault="002062F3" w:rsidP="00EC6DC1">
      <w:pPr>
        <w:pStyle w:val="ListParagraph"/>
        <w:numPr>
          <w:ilvl w:val="1"/>
          <w:numId w:val="39"/>
        </w:numPr>
        <w:spacing w:after="0" w:line="276" w:lineRule="auto"/>
        <w:ind w:left="0"/>
        <w:rPr>
          <w:rFonts w:cs="Arial"/>
        </w:rPr>
      </w:pPr>
      <w:r w:rsidRPr="00AA0110">
        <w:rPr>
          <w:rFonts w:cs="Arial"/>
        </w:rPr>
        <w:t xml:space="preserve">rodna ravnopravnost: </w:t>
      </w:r>
      <w:r>
        <w:rPr>
          <w:rFonts w:cs="Arial"/>
        </w:rPr>
        <w:t>p</w:t>
      </w:r>
      <w:r w:rsidRPr="00AA0110">
        <w:rPr>
          <w:rFonts w:cs="Arial"/>
        </w:rPr>
        <w:t>ostići rodnu ravnopravnost i osnažiti sve žene i djevojčice</w:t>
      </w:r>
      <w:r>
        <w:rPr>
          <w:rFonts w:cs="Arial"/>
        </w:rPr>
        <w:t>,</w:t>
      </w:r>
    </w:p>
    <w:p w14:paraId="26BC6EEA" w14:textId="77777777" w:rsidR="002062F3" w:rsidRPr="00AA0110" w:rsidRDefault="002062F3" w:rsidP="00EC6DC1">
      <w:pPr>
        <w:pStyle w:val="ListParagraph"/>
        <w:numPr>
          <w:ilvl w:val="1"/>
          <w:numId w:val="39"/>
        </w:numPr>
        <w:spacing w:after="0" w:line="276" w:lineRule="auto"/>
        <w:ind w:left="0"/>
        <w:rPr>
          <w:rFonts w:cs="Arial"/>
        </w:rPr>
      </w:pPr>
      <w:r w:rsidRPr="00AA0110">
        <w:rPr>
          <w:rFonts w:cs="Arial"/>
        </w:rPr>
        <w:t xml:space="preserve">čista voda i sanitarni uvjeti: </w:t>
      </w:r>
      <w:r>
        <w:rPr>
          <w:rFonts w:cs="Arial"/>
        </w:rPr>
        <w:t>o</w:t>
      </w:r>
      <w:r w:rsidRPr="00AA0110">
        <w:rPr>
          <w:rFonts w:cs="Arial"/>
        </w:rPr>
        <w:t>sigurati sanitarne uvjete i pristup pitkoj vodi za sve</w:t>
      </w:r>
      <w:r>
        <w:rPr>
          <w:rFonts w:cs="Arial"/>
        </w:rPr>
        <w:t>,</w:t>
      </w:r>
    </w:p>
    <w:p w14:paraId="25F7CEF1" w14:textId="77777777" w:rsidR="002062F3" w:rsidRPr="00AA0110" w:rsidRDefault="002062F3" w:rsidP="00EC6DC1">
      <w:pPr>
        <w:pStyle w:val="ListParagraph"/>
        <w:numPr>
          <w:ilvl w:val="1"/>
          <w:numId w:val="39"/>
        </w:numPr>
        <w:spacing w:after="0" w:line="276" w:lineRule="auto"/>
        <w:ind w:left="0"/>
        <w:rPr>
          <w:rFonts w:cs="Arial"/>
        </w:rPr>
      </w:pPr>
      <w:r w:rsidRPr="00AA0110">
        <w:rPr>
          <w:rFonts w:cs="Arial"/>
        </w:rPr>
        <w:t xml:space="preserve">pristupačna energija iz čistih izvora: </w:t>
      </w:r>
      <w:r>
        <w:rPr>
          <w:rFonts w:cs="Arial"/>
        </w:rPr>
        <w:t>o</w:t>
      </w:r>
      <w:r w:rsidRPr="00AA0110">
        <w:rPr>
          <w:rFonts w:cs="Arial"/>
        </w:rPr>
        <w:t>sigurati pristup pristupačnoj, pouzdanoj, održivoj i modernoj energiji za sve</w:t>
      </w:r>
      <w:r>
        <w:rPr>
          <w:rFonts w:cs="Arial"/>
        </w:rPr>
        <w:t>,</w:t>
      </w:r>
    </w:p>
    <w:p w14:paraId="2ECAB56A" w14:textId="77777777" w:rsidR="002062F3" w:rsidRPr="00AA0110" w:rsidRDefault="002062F3" w:rsidP="00EC6DC1">
      <w:pPr>
        <w:pStyle w:val="ListParagraph"/>
        <w:numPr>
          <w:ilvl w:val="1"/>
          <w:numId w:val="39"/>
        </w:numPr>
        <w:spacing w:after="0" w:line="276" w:lineRule="auto"/>
        <w:ind w:left="0"/>
        <w:rPr>
          <w:rFonts w:cs="Arial"/>
        </w:rPr>
      </w:pPr>
      <w:r w:rsidRPr="00AA0110">
        <w:rPr>
          <w:rFonts w:cs="Arial"/>
        </w:rPr>
        <w:t xml:space="preserve">dostojanstven rad i ekonomski rast: </w:t>
      </w:r>
      <w:r>
        <w:rPr>
          <w:rFonts w:cs="Arial"/>
        </w:rPr>
        <w:t>o</w:t>
      </w:r>
      <w:r w:rsidRPr="00AA0110">
        <w:rPr>
          <w:rFonts w:cs="Arial"/>
        </w:rPr>
        <w:t>romovirati inkluzivni i održivi ekonomski rast, zaposlenost i dostojanstven rad za sve</w:t>
      </w:r>
      <w:r>
        <w:rPr>
          <w:rFonts w:cs="Arial"/>
        </w:rPr>
        <w:t>,</w:t>
      </w:r>
    </w:p>
    <w:p w14:paraId="319E7063" w14:textId="77777777" w:rsidR="002062F3" w:rsidRPr="00AA0110" w:rsidRDefault="002062F3" w:rsidP="00EC6DC1">
      <w:pPr>
        <w:pStyle w:val="ListParagraph"/>
        <w:numPr>
          <w:ilvl w:val="1"/>
          <w:numId w:val="39"/>
        </w:numPr>
        <w:spacing w:after="0" w:line="276" w:lineRule="auto"/>
        <w:ind w:left="0"/>
        <w:rPr>
          <w:rFonts w:cs="Arial"/>
        </w:rPr>
      </w:pPr>
      <w:r w:rsidRPr="00AA0110">
        <w:rPr>
          <w:rFonts w:cs="Arial"/>
        </w:rPr>
        <w:t xml:space="preserve">industrija, inovacije i infrastruktura: </w:t>
      </w:r>
      <w:r>
        <w:rPr>
          <w:rFonts w:cs="Arial"/>
        </w:rPr>
        <w:t>i</w:t>
      </w:r>
      <w:r w:rsidRPr="00AA0110">
        <w:rPr>
          <w:rFonts w:cs="Arial"/>
        </w:rPr>
        <w:t>zgraditi izdržljivu infrastrukturu, promovirati održivu industrijalizaciju i poticati inovativnost</w:t>
      </w:r>
      <w:r>
        <w:rPr>
          <w:rFonts w:cs="Arial"/>
        </w:rPr>
        <w:t>,</w:t>
      </w:r>
    </w:p>
    <w:p w14:paraId="264A4761" w14:textId="77777777" w:rsidR="002062F3" w:rsidRPr="00AA0110" w:rsidRDefault="002062F3" w:rsidP="00EC6DC1">
      <w:pPr>
        <w:pStyle w:val="ListParagraph"/>
        <w:numPr>
          <w:ilvl w:val="1"/>
          <w:numId w:val="39"/>
        </w:numPr>
        <w:spacing w:after="0" w:line="276" w:lineRule="auto"/>
        <w:ind w:left="0"/>
        <w:rPr>
          <w:rFonts w:cs="Arial"/>
        </w:rPr>
      </w:pPr>
      <w:r w:rsidRPr="00AA0110">
        <w:rPr>
          <w:rFonts w:cs="Arial"/>
        </w:rPr>
        <w:t xml:space="preserve">smanjenje nejednakosti: </w:t>
      </w:r>
      <w:r>
        <w:rPr>
          <w:rFonts w:cs="Arial"/>
        </w:rPr>
        <w:t>s</w:t>
      </w:r>
      <w:r w:rsidRPr="00AA0110">
        <w:rPr>
          <w:rFonts w:cs="Arial"/>
        </w:rPr>
        <w:t>manjiti nejednakost između i unutar država</w:t>
      </w:r>
      <w:r>
        <w:rPr>
          <w:rFonts w:cs="Arial"/>
        </w:rPr>
        <w:t>,</w:t>
      </w:r>
    </w:p>
    <w:p w14:paraId="0AA11DAC" w14:textId="77777777" w:rsidR="002062F3" w:rsidRPr="00AA0110" w:rsidRDefault="002062F3" w:rsidP="00EC6DC1">
      <w:pPr>
        <w:pStyle w:val="ListParagraph"/>
        <w:numPr>
          <w:ilvl w:val="1"/>
          <w:numId w:val="39"/>
        </w:numPr>
        <w:spacing w:after="0" w:line="276" w:lineRule="auto"/>
        <w:ind w:left="0"/>
        <w:rPr>
          <w:rFonts w:cs="Arial"/>
        </w:rPr>
      </w:pPr>
      <w:r w:rsidRPr="00AA0110">
        <w:rPr>
          <w:rFonts w:cs="Arial"/>
        </w:rPr>
        <w:t xml:space="preserve">održivi gradovi i zajednice: </w:t>
      </w:r>
      <w:r>
        <w:rPr>
          <w:rFonts w:cs="Arial"/>
        </w:rPr>
        <w:t>u</w:t>
      </w:r>
      <w:r w:rsidRPr="00AA0110">
        <w:rPr>
          <w:rFonts w:cs="Arial"/>
        </w:rPr>
        <w:t>činiti gradove i naselja inkluzivnim, sigurnim, izdržljivim i održivim</w:t>
      </w:r>
      <w:r>
        <w:rPr>
          <w:rFonts w:cs="Arial"/>
        </w:rPr>
        <w:t>,</w:t>
      </w:r>
      <w:r w:rsidRPr="00AA0110">
        <w:rPr>
          <w:rFonts w:cs="Arial"/>
        </w:rPr>
        <w:t xml:space="preserve"> </w:t>
      </w:r>
    </w:p>
    <w:p w14:paraId="61FC0342" w14:textId="77777777" w:rsidR="002062F3" w:rsidRPr="00AA0110" w:rsidRDefault="002062F3" w:rsidP="00EC6DC1">
      <w:pPr>
        <w:pStyle w:val="ListParagraph"/>
        <w:numPr>
          <w:ilvl w:val="1"/>
          <w:numId w:val="39"/>
        </w:numPr>
        <w:spacing w:after="0" w:line="276" w:lineRule="auto"/>
        <w:ind w:left="0"/>
        <w:rPr>
          <w:rFonts w:cs="Arial"/>
        </w:rPr>
      </w:pPr>
      <w:r w:rsidRPr="00AA0110">
        <w:rPr>
          <w:rFonts w:cs="Arial"/>
        </w:rPr>
        <w:t xml:space="preserve">odgovorna potrošnja i proizvodnja: </w:t>
      </w:r>
      <w:r>
        <w:rPr>
          <w:rFonts w:cs="Arial"/>
        </w:rPr>
        <w:t>u</w:t>
      </w:r>
      <w:r w:rsidRPr="00AA0110">
        <w:rPr>
          <w:rFonts w:cs="Arial"/>
        </w:rPr>
        <w:t>sigurati modele održive potrošnje i proizvodnje</w:t>
      </w:r>
      <w:r>
        <w:rPr>
          <w:rFonts w:cs="Arial"/>
        </w:rPr>
        <w:t>,</w:t>
      </w:r>
    </w:p>
    <w:p w14:paraId="1C15E886" w14:textId="77777777" w:rsidR="002062F3" w:rsidRPr="00AA0110" w:rsidRDefault="002062F3" w:rsidP="00EC6DC1">
      <w:pPr>
        <w:pStyle w:val="ListParagraph"/>
        <w:numPr>
          <w:ilvl w:val="1"/>
          <w:numId w:val="39"/>
        </w:numPr>
        <w:spacing w:after="0" w:line="276" w:lineRule="auto"/>
        <w:ind w:left="0"/>
        <w:rPr>
          <w:rFonts w:cs="Arial"/>
        </w:rPr>
      </w:pPr>
      <w:r w:rsidRPr="00AA0110">
        <w:rPr>
          <w:rFonts w:cs="Arial"/>
        </w:rPr>
        <w:t xml:space="preserve">zaštita klime: </w:t>
      </w:r>
      <w:r>
        <w:rPr>
          <w:rFonts w:cs="Arial"/>
        </w:rPr>
        <w:t>p</w:t>
      </w:r>
      <w:r w:rsidRPr="00AA0110">
        <w:rPr>
          <w:rFonts w:cs="Arial"/>
        </w:rPr>
        <w:t>oduzeti hitne akcije u suzbijanju klimatskih promjena i njihovih posljedica</w:t>
      </w:r>
      <w:r>
        <w:rPr>
          <w:rFonts w:cs="Arial"/>
        </w:rPr>
        <w:t>,</w:t>
      </w:r>
    </w:p>
    <w:p w14:paraId="0F862597" w14:textId="77777777" w:rsidR="002062F3" w:rsidRPr="00AA0110" w:rsidRDefault="002062F3" w:rsidP="00EC6DC1">
      <w:pPr>
        <w:pStyle w:val="ListParagraph"/>
        <w:numPr>
          <w:ilvl w:val="1"/>
          <w:numId w:val="39"/>
        </w:numPr>
        <w:spacing w:after="0" w:line="276" w:lineRule="auto"/>
        <w:ind w:left="0"/>
        <w:rPr>
          <w:rFonts w:cs="Arial"/>
        </w:rPr>
      </w:pPr>
      <w:r w:rsidRPr="00AA0110">
        <w:rPr>
          <w:rFonts w:cs="Arial"/>
        </w:rPr>
        <w:t xml:space="preserve">očuvanje vodenog svijeta: </w:t>
      </w:r>
      <w:r>
        <w:rPr>
          <w:rFonts w:cs="Arial"/>
        </w:rPr>
        <w:t>z</w:t>
      </w:r>
      <w:r w:rsidRPr="00AA0110">
        <w:rPr>
          <w:rFonts w:cs="Arial"/>
        </w:rPr>
        <w:t>aštititi i održivo koristiti oceane, mora i morske resurse</w:t>
      </w:r>
      <w:r>
        <w:rPr>
          <w:rFonts w:cs="Arial"/>
        </w:rPr>
        <w:t>,</w:t>
      </w:r>
    </w:p>
    <w:p w14:paraId="285CBB38" w14:textId="77777777" w:rsidR="002062F3" w:rsidRPr="00AA0110" w:rsidRDefault="002062F3" w:rsidP="00EC6DC1">
      <w:pPr>
        <w:pStyle w:val="ListParagraph"/>
        <w:numPr>
          <w:ilvl w:val="1"/>
          <w:numId w:val="39"/>
        </w:numPr>
        <w:spacing w:after="0" w:line="276" w:lineRule="auto"/>
        <w:ind w:left="0"/>
        <w:rPr>
          <w:rFonts w:cs="Arial"/>
        </w:rPr>
      </w:pPr>
      <w:r w:rsidRPr="00AA0110">
        <w:rPr>
          <w:rFonts w:cs="Arial"/>
        </w:rPr>
        <w:t xml:space="preserve">očuvanje života na zemlji: </w:t>
      </w:r>
      <w:r>
        <w:rPr>
          <w:rFonts w:cs="Arial"/>
        </w:rPr>
        <w:t>o</w:t>
      </w:r>
      <w:r w:rsidRPr="00AA0110">
        <w:rPr>
          <w:rFonts w:cs="Arial"/>
        </w:rPr>
        <w:t>drživo upravljati šumama, suzbiti dezertifikaciju, zaustaviti i preokrenuti degradaciju zemljišta i spriječiti daljnji gubitak biološke raznolikosti</w:t>
      </w:r>
      <w:r>
        <w:rPr>
          <w:rFonts w:cs="Arial"/>
        </w:rPr>
        <w:t>,</w:t>
      </w:r>
    </w:p>
    <w:p w14:paraId="08871103" w14:textId="77777777" w:rsidR="002062F3" w:rsidRPr="00AA0110" w:rsidRDefault="002062F3" w:rsidP="00EC6DC1">
      <w:pPr>
        <w:pStyle w:val="ListParagraph"/>
        <w:numPr>
          <w:ilvl w:val="1"/>
          <w:numId w:val="39"/>
        </w:numPr>
        <w:spacing w:after="0" w:line="276" w:lineRule="auto"/>
        <w:ind w:left="0"/>
        <w:rPr>
          <w:rFonts w:cs="Arial"/>
        </w:rPr>
      </w:pPr>
      <w:r w:rsidRPr="00AA0110">
        <w:rPr>
          <w:rFonts w:cs="Arial"/>
        </w:rPr>
        <w:t xml:space="preserve">mir, pravda i snažne institucije: </w:t>
      </w:r>
      <w:r>
        <w:rPr>
          <w:rFonts w:cs="Arial"/>
        </w:rPr>
        <w:t>p</w:t>
      </w:r>
      <w:r w:rsidRPr="00AA0110">
        <w:rPr>
          <w:rFonts w:cs="Arial"/>
        </w:rPr>
        <w:t>romovirati miroljubiva, inkluzivna i pravedna društva</w:t>
      </w:r>
      <w:r>
        <w:rPr>
          <w:rFonts w:cs="Arial"/>
        </w:rPr>
        <w:t>,</w:t>
      </w:r>
    </w:p>
    <w:p w14:paraId="40A4665F" w14:textId="6E216867" w:rsidR="002062F3" w:rsidRPr="00AA0110" w:rsidRDefault="002062F3" w:rsidP="00EC6DC1">
      <w:pPr>
        <w:pStyle w:val="ListParagraph"/>
        <w:numPr>
          <w:ilvl w:val="1"/>
          <w:numId w:val="39"/>
        </w:numPr>
        <w:spacing w:after="0" w:line="276" w:lineRule="auto"/>
        <w:ind w:left="0"/>
        <w:rPr>
          <w:rFonts w:cs="Arial"/>
        </w:rPr>
      </w:pPr>
      <w:r w:rsidRPr="00AA0110">
        <w:rPr>
          <w:rFonts w:cs="Arial"/>
        </w:rPr>
        <w:t xml:space="preserve">partnerstvom do ciljeva: </w:t>
      </w:r>
      <w:r>
        <w:rPr>
          <w:rFonts w:cs="Arial"/>
        </w:rPr>
        <w:t>u</w:t>
      </w:r>
      <w:r w:rsidRPr="00AA0110">
        <w:rPr>
          <w:rFonts w:cs="Arial"/>
        </w:rPr>
        <w:t>čvrstiti globalno partnerstvo za održivi razvoj</w:t>
      </w:r>
      <w:r>
        <w:rPr>
          <w:rFonts w:cs="Arial"/>
        </w:rPr>
        <w:t>.</w:t>
      </w:r>
      <w:r w:rsidRPr="00AA0110">
        <w:rPr>
          <w:rFonts w:cs="Arial"/>
        </w:rPr>
        <w:t xml:space="preserve"> </w:t>
      </w:r>
      <w:r>
        <w:rPr>
          <w:rStyle w:val="FootnoteReference"/>
          <w:rFonts w:cs="Arial"/>
        </w:rPr>
        <w:footnoteReference w:id="254"/>
      </w:r>
      <w:r>
        <w:rPr>
          <w:rFonts w:cs="Arial"/>
        </w:rPr>
        <w:t xml:space="preserve"> </w:t>
      </w:r>
      <w:r w:rsidRPr="00AA0110">
        <w:rPr>
          <w:rFonts w:cs="Arial"/>
        </w:rPr>
        <w:t>Svi globalni ciljevi su izrazito važni za mlade, pa je pristup razvoju PGŽ u svim elementima održivog razvoja – društvu,</w:t>
      </w:r>
      <w:r w:rsidR="00AA4CC3">
        <w:rPr>
          <w:rFonts w:cs="Arial"/>
        </w:rPr>
        <w:t xml:space="preserve"> </w:t>
      </w:r>
      <w:r w:rsidRPr="00AA0110">
        <w:rPr>
          <w:rFonts w:cs="Arial"/>
        </w:rPr>
        <w:t>gospodarstvu i okolišu izrazito važan za stvaranje preduvjeta za budućnost. PGŽ nije izuzeta</w:t>
      </w:r>
      <w:r>
        <w:rPr>
          <w:rFonts w:cs="Arial"/>
        </w:rPr>
        <w:t xml:space="preserve"> od</w:t>
      </w:r>
      <w:r w:rsidRPr="00AA0110">
        <w:rPr>
          <w:rFonts w:cs="Arial"/>
        </w:rPr>
        <w:t xml:space="preserve"> globalnih, europskih i hrvatskih trendova kojima pratimo posljedice ekonomske</w:t>
      </w:r>
      <w:r>
        <w:rPr>
          <w:rFonts w:cs="Arial"/>
        </w:rPr>
        <w:t>,</w:t>
      </w:r>
      <w:r w:rsidRPr="00AA0110">
        <w:rPr>
          <w:rFonts w:cs="Arial"/>
        </w:rPr>
        <w:t xml:space="preserve"> ali i društveno</w:t>
      </w:r>
      <w:r>
        <w:rPr>
          <w:rFonts w:cs="Arial"/>
        </w:rPr>
        <w:t>-</w:t>
      </w:r>
      <w:r w:rsidRPr="00AA0110">
        <w:rPr>
          <w:rFonts w:cs="Arial"/>
        </w:rPr>
        <w:t xml:space="preserve"> političke krize koja snažno pogađa mlade koje pratimo kroz posljedice takve društvene i prirodne okoline u kojima žive. Navode se samo neke:</w:t>
      </w:r>
    </w:p>
    <w:p w14:paraId="7DF832E2" w14:textId="77777777" w:rsidR="002062F3" w:rsidRDefault="002062F3" w:rsidP="00EC6DC1">
      <w:pPr>
        <w:pStyle w:val="ListParagraph"/>
        <w:numPr>
          <w:ilvl w:val="0"/>
          <w:numId w:val="68"/>
        </w:numPr>
        <w:spacing w:after="0" w:line="276" w:lineRule="auto"/>
        <w:rPr>
          <w:rFonts w:cs="Arial"/>
        </w:rPr>
      </w:pPr>
      <w:r>
        <w:rPr>
          <w:rFonts w:cs="Arial"/>
        </w:rPr>
        <w:t>p</w:t>
      </w:r>
      <w:r w:rsidRPr="0082289D">
        <w:rPr>
          <w:rFonts w:cs="Arial"/>
        </w:rPr>
        <w:t xml:space="preserve">orast bolesti (pobola) mladih, </w:t>
      </w:r>
      <w:r>
        <w:rPr>
          <w:rFonts w:cs="Arial"/>
        </w:rPr>
        <w:t xml:space="preserve">porast </w:t>
      </w:r>
      <w:r w:rsidRPr="0082289D">
        <w:rPr>
          <w:rFonts w:cs="Arial"/>
        </w:rPr>
        <w:t xml:space="preserve">broja društveno isključenih mladih, porast broja nezaposlenih mladih i onih u NEET situaciji, </w:t>
      </w:r>
      <w:r>
        <w:rPr>
          <w:rFonts w:cs="Arial"/>
        </w:rPr>
        <w:t>smanjen broj mladih koji se bave fizičkim aktivnostima, sportom, smanjena ulaganja u mlade, sve veće kršenje radnih prava mladih</w:t>
      </w:r>
    </w:p>
    <w:p w14:paraId="35C50947" w14:textId="77777777" w:rsidR="002062F3" w:rsidRDefault="002062F3" w:rsidP="00EC6DC1">
      <w:pPr>
        <w:pStyle w:val="ListParagraph"/>
        <w:numPr>
          <w:ilvl w:val="0"/>
          <w:numId w:val="68"/>
        </w:numPr>
        <w:spacing w:line="276" w:lineRule="auto"/>
        <w:rPr>
          <w:rFonts w:cs="Arial"/>
        </w:rPr>
      </w:pPr>
      <w:r w:rsidRPr="0082289D">
        <w:rPr>
          <w:rFonts w:cs="Arial"/>
        </w:rPr>
        <w:t xml:space="preserve">smanjene mogućnosti zapošljavanja, smanjen broj radnih mjesta, povećane migracije mladih </w:t>
      </w:r>
    </w:p>
    <w:p w14:paraId="6301C853" w14:textId="77777777" w:rsidR="002062F3" w:rsidRDefault="002062F3" w:rsidP="00EC6DC1">
      <w:pPr>
        <w:pStyle w:val="ListParagraph"/>
        <w:numPr>
          <w:ilvl w:val="0"/>
          <w:numId w:val="68"/>
        </w:numPr>
        <w:spacing w:line="276" w:lineRule="auto"/>
        <w:rPr>
          <w:rFonts w:cs="Arial"/>
        </w:rPr>
      </w:pPr>
      <w:r>
        <w:rPr>
          <w:rFonts w:cs="Arial"/>
        </w:rPr>
        <w:t>povećana izloženost mladih nasilju, povećan broj nasilja u okolini u kojoj žive mladi, povećan broj devijantnih mladih</w:t>
      </w:r>
    </w:p>
    <w:p w14:paraId="566F08B2" w14:textId="77777777" w:rsidR="002062F3" w:rsidRDefault="002062F3" w:rsidP="00EC6DC1">
      <w:pPr>
        <w:pStyle w:val="ListParagraph"/>
        <w:numPr>
          <w:ilvl w:val="0"/>
          <w:numId w:val="68"/>
        </w:numPr>
        <w:spacing w:line="276" w:lineRule="auto"/>
        <w:rPr>
          <w:rFonts w:cs="Arial"/>
        </w:rPr>
      </w:pPr>
      <w:r>
        <w:rPr>
          <w:rFonts w:cs="Arial"/>
        </w:rPr>
        <w:t>smanjena društvenost mladih, nekvalitetna politička klima na nacionalnoj razini, niska uključenost mladih u odlučivanje i zajednicu, nepostojanje infrastrukture za mlade</w:t>
      </w:r>
    </w:p>
    <w:p w14:paraId="7CAD67C2" w14:textId="77777777" w:rsidR="002062F3" w:rsidRDefault="002062F3" w:rsidP="00EC6DC1">
      <w:pPr>
        <w:pStyle w:val="ListParagraph"/>
        <w:numPr>
          <w:ilvl w:val="0"/>
          <w:numId w:val="68"/>
        </w:numPr>
        <w:spacing w:after="0" w:line="276" w:lineRule="auto"/>
        <w:rPr>
          <w:rFonts w:cs="Arial"/>
        </w:rPr>
      </w:pPr>
      <w:r>
        <w:rPr>
          <w:rFonts w:cs="Arial"/>
        </w:rPr>
        <w:t xml:space="preserve">povećano zagađenje okoliša, zemlje, vode i zraka, opće klimatske promjene i dr. </w:t>
      </w:r>
    </w:p>
    <w:p w14:paraId="2372682D" w14:textId="672F1DEB" w:rsidR="002062F3" w:rsidRDefault="002062F3" w:rsidP="00A805A2">
      <w:pPr>
        <w:spacing w:line="276" w:lineRule="auto"/>
        <w:ind w:firstLine="0"/>
        <w:rPr>
          <w:rFonts w:cs="Arial"/>
        </w:rPr>
      </w:pPr>
      <w:r>
        <w:rPr>
          <w:rFonts w:cs="Arial"/>
        </w:rPr>
        <w:t>U isto vrijeme PGŽ je županija koja ima mnoge komparativne prednosti nad drugim županijama koje mogu biti privlačne mladima i koje su rezultat dugogodišnje brige i ulaganja u infrastrukturu, politički sustav i dr. Sam geopolitički položaj je povoljan za razvoj sektora mladih, koji obiluje šumama i morem, bogat kulturno povijesnom baštinom, komunalnom infrastrukturom, bogate obrazovne mreže, demokratskije klime od većine drugih županija, koja vrednuje vrijednosti antifašizma i tolerancije, otvorena za mlade koji dolaze već desetljećima upravo zbog ovih vrijednosti iz cijele Hrvatske i šire,</w:t>
      </w:r>
      <w:r w:rsidR="00AA4CC3">
        <w:rPr>
          <w:rFonts w:cs="Arial"/>
        </w:rPr>
        <w:t xml:space="preserve"> </w:t>
      </w:r>
      <w:r>
        <w:rPr>
          <w:rFonts w:cs="Arial"/>
        </w:rPr>
        <w:t xml:space="preserve">školovati se, studirati i raditi u sektorima od turizma do trgovine. Mnogi mladi iz drugih krajeva upravo zato i ostaju u PGŽ. S druge strane, postoje mnoge prijetnje koje ograničavaju mogućnosti održivog razvoja, bilo zbog vanjskih prijetnji ili unutrašnjih izazova. </w:t>
      </w:r>
    </w:p>
    <w:p w14:paraId="771352FF" w14:textId="321B48B4" w:rsidR="002062F3" w:rsidRPr="00A12CED" w:rsidRDefault="002062F3" w:rsidP="00A805A2">
      <w:pPr>
        <w:spacing w:after="0" w:line="276" w:lineRule="auto"/>
        <w:ind w:firstLine="0"/>
        <w:rPr>
          <w:rFonts w:cs="Arial"/>
        </w:rPr>
      </w:pPr>
      <w:r>
        <w:rPr>
          <w:rFonts w:cs="Arial"/>
        </w:rPr>
        <w:t>Prednosti</w:t>
      </w:r>
      <w:r w:rsidR="00AA4CC3">
        <w:rPr>
          <w:rFonts w:cs="Arial"/>
        </w:rPr>
        <w:t xml:space="preserve"> </w:t>
      </w:r>
      <w:r>
        <w:rPr>
          <w:rFonts w:cs="Arial"/>
        </w:rPr>
        <w:t>PGŽ koje predstavljaju bogatstvo na kojem se može graditi održivi razvoj „plavo-zelene županije” i izazovi koji prijete ovom razvoju su:</w:t>
      </w:r>
      <w:r w:rsidR="00AA4CC3">
        <w:rPr>
          <w:rFonts w:cs="Arial"/>
        </w:rPr>
        <w:t xml:space="preserve"> </w:t>
      </w:r>
    </w:p>
    <w:p w14:paraId="3B63F9DF" w14:textId="67FAA016" w:rsidR="002062F3" w:rsidRPr="000233CD" w:rsidRDefault="002062F3" w:rsidP="00EC6DC1">
      <w:pPr>
        <w:pStyle w:val="ListParagraph"/>
        <w:numPr>
          <w:ilvl w:val="0"/>
          <w:numId w:val="67"/>
        </w:numPr>
        <w:spacing w:after="0" w:line="276" w:lineRule="auto"/>
        <w:ind w:left="0" w:hanging="284"/>
        <w:rPr>
          <w:rFonts w:cs="Arial"/>
        </w:rPr>
      </w:pPr>
      <w:r>
        <w:rPr>
          <w:rFonts w:cs="Arial"/>
          <w:b/>
          <w:bCs/>
        </w:rPr>
        <w:t xml:space="preserve">izazovi </w:t>
      </w:r>
      <w:r w:rsidRPr="00A16DDF">
        <w:rPr>
          <w:rFonts w:cs="Arial"/>
          <w:b/>
          <w:bCs/>
        </w:rPr>
        <w:t>zašti</w:t>
      </w:r>
      <w:r>
        <w:rPr>
          <w:rFonts w:cs="Arial"/>
          <w:b/>
          <w:bCs/>
        </w:rPr>
        <w:t>te</w:t>
      </w:r>
      <w:r w:rsidRPr="00A16DDF">
        <w:rPr>
          <w:rFonts w:cs="Arial"/>
          <w:b/>
          <w:bCs/>
        </w:rPr>
        <w:t xml:space="preserve"> prirod</w:t>
      </w:r>
      <w:r>
        <w:rPr>
          <w:rFonts w:cs="Arial"/>
          <w:b/>
          <w:bCs/>
        </w:rPr>
        <w:t>e, čuvanja energije, voda i okoliša kao preduvjeti za održivi razvoj za mlade u PGŽ</w:t>
      </w:r>
      <w:r>
        <w:rPr>
          <w:rFonts w:cs="Arial"/>
        </w:rPr>
        <w:t xml:space="preserve">: </w:t>
      </w:r>
      <w:r w:rsidRPr="000233CD">
        <w:rPr>
          <w:rFonts w:cs="Arial"/>
        </w:rPr>
        <w:t>Upravljanje prostorom je povjereno Javnoj ustanovi Zavod za prostorno uređenje Primorsko-goranske županije</w:t>
      </w:r>
      <w:r>
        <w:rPr>
          <w:rStyle w:val="FootnoteReference"/>
          <w:rFonts w:cs="Arial"/>
        </w:rPr>
        <w:footnoteReference w:id="255"/>
      </w:r>
      <w:r w:rsidRPr="000233CD">
        <w:rPr>
          <w:rFonts w:cs="Arial"/>
        </w:rPr>
        <w:t xml:space="preserve"> kojoj je djelatnost izrada / koordinacija izrade i praćenje provedbe prostornih planova područne (regionalne) razine, izrada izvješća o stanju u prostoru, vođenje informacijskog sustava prostornog uređenja i upravljanje njime u okviru njegovih ovlasti, pripremu polazišta za izradu odnosno stavljanje izvan snage prostornih planova užih područja, pružanje savjetodavne pomoći u izradi prostornih planova lokalne razine. Izrazito je važna uloga ove javne ustanove</w:t>
      </w:r>
      <w:r>
        <w:rPr>
          <w:rFonts w:cs="Arial"/>
        </w:rPr>
        <w:t>,</w:t>
      </w:r>
      <w:r w:rsidRPr="000233CD">
        <w:rPr>
          <w:rFonts w:cs="Arial"/>
        </w:rPr>
        <w:t xml:space="preserve"> jer o kvaliteti rada ovisi i upravljanje prostorom</w:t>
      </w:r>
      <w:r>
        <w:rPr>
          <w:rFonts w:cs="Arial"/>
        </w:rPr>
        <w:t>,</w:t>
      </w:r>
      <w:r w:rsidRPr="000233CD">
        <w:rPr>
          <w:rFonts w:cs="Arial"/>
        </w:rPr>
        <w:t xml:space="preserve"> odnosno kvaliteta izrađenih prostornih planova. Cilj županijskog prostornog plana omogućiti </w:t>
      </w:r>
      <w:r w:rsidRPr="000233CD">
        <w:rPr>
          <w:rFonts w:cs="Arial"/>
          <w:i/>
          <w:iCs/>
        </w:rPr>
        <w:t>usmjeravanje društvenog razvoja odnosno rasta i promjena strukture populacije te razvoja društvenih djelatnosti i sustava naselja, usmjeravanje gospodarskog razvoja (industrije, prometa, turizma, poljoprivrede, usluga i dr.), racionalno korištenje prirodnih resursa i zaštita prostora…, … gospodarski i društveni razvoj područja županije uz racionalno korištenje resursa i svrhovito upravljanje njima radi zaštite prostora.</w:t>
      </w:r>
      <w:r>
        <w:rPr>
          <w:rStyle w:val="FootnoteReference"/>
          <w:rFonts w:cs="Arial"/>
          <w:i/>
          <w:iCs/>
        </w:rPr>
        <w:footnoteReference w:id="256"/>
      </w:r>
      <w:r w:rsidRPr="000233CD">
        <w:rPr>
          <w:rFonts w:cs="Arial"/>
          <w:i/>
          <w:iCs/>
        </w:rPr>
        <w:t xml:space="preserve"> </w:t>
      </w:r>
      <w:r w:rsidRPr="000233CD">
        <w:rPr>
          <w:rFonts w:cs="Arial"/>
        </w:rPr>
        <w:t>Jed</w:t>
      </w:r>
      <w:r>
        <w:rPr>
          <w:rFonts w:cs="Arial"/>
        </w:rPr>
        <w:t>an</w:t>
      </w:r>
      <w:r w:rsidRPr="000233CD">
        <w:rPr>
          <w:rFonts w:cs="Arial"/>
        </w:rPr>
        <w:t xml:space="preserve"> o</w:t>
      </w:r>
      <w:r>
        <w:rPr>
          <w:rFonts w:cs="Arial"/>
        </w:rPr>
        <w:t>d</w:t>
      </w:r>
      <w:r w:rsidRPr="000233CD">
        <w:rPr>
          <w:rFonts w:cs="Arial"/>
        </w:rPr>
        <w:t xml:space="preserve"> važnih projekta u koj</w:t>
      </w:r>
      <w:r>
        <w:rPr>
          <w:rFonts w:cs="Arial"/>
        </w:rPr>
        <w:t>e</w:t>
      </w:r>
      <w:r w:rsidRPr="000233CD">
        <w:rPr>
          <w:rFonts w:cs="Arial"/>
        </w:rPr>
        <w:t xml:space="preserve"> je Zavod bio uključen je i suradnja s Centrom za poljoprivredu i ruralni razvoj PGŽ</w:t>
      </w:r>
      <w:r>
        <w:rPr>
          <w:rStyle w:val="FootnoteReference"/>
          <w:rFonts w:cs="Arial"/>
        </w:rPr>
        <w:footnoteReference w:id="257"/>
      </w:r>
      <w:r w:rsidRPr="000233CD">
        <w:rPr>
          <w:rFonts w:cs="Arial"/>
        </w:rPr>
        <w:t xml:space="preserve"> kroz koji </w:t>
      </w:r>
      <w:r>
        <w:rPr>
          <w:rFonts w:cs="Arial"/>
        </w:rPr>
        <w:t xml:space="preserve">će </w:t>
      </w:r>
      <w:r w:rsidRPr="000233CD">
        <w:rPr>
          <w:rFonts w:cs="Arial"/>
        </w:rPr>
        <w:t>uz podršku elektroničkog pregleda poljoprivrednog zemljišta JLS biti na raspolaganju 3600 ha državnog zemljišta u 21 JLS koje će one moći dati u najam ili prodati kako bi se razvila mala poljoprivreda i dodatne djelatnosti u PGŽ.</w:t>
      </w:r>
      <w:r>
        <w:rPr>
          <w:rStyle w:val="FootnoteReference"/>
          <w:rFonts w:cs="Arial"/>
        </w:rPr>
        <w:footnoteReference w:id="258"/>
      </w:r>
      <w:r w:rsidR="00AA4CC3">
        <w:rPr>
          <w:rFonts w:cs="Arial"/>
        </w:rPr>
        <w:t xml:space="preserve"> </w:t>
      </w:r>
      <w:r w:rsidRPr="000233CD">
        <w:rPr>
          <w:rFonts w:cs="Arial"/>
        </w:rPr>
        <w:t>Ove mogućnosti daju mladima dobre uvjete za ostanak i rad.</w:t>
      </w:r>
      <w:r>
        <w:rPr>
          <w:rFonts w:cs="Arial"/>
        </w:rPr>
        <w:t xml:space="preserve"> </w:t>
      </w:r>
      <w:r w:rsidRPr="000233CD">
        <w:rPr>
          <w:rFonts w:cs="Arial"/>
        </w:rPr>
        <w:t xml:space="preserve">U PGŽ je veći dio površine zaštićen, a dio je EU mreže zaštićenih područja Natura 2000. U PGŽ je u mrežu Natura 2000 ušlo 111 lokaliteta od kojih su 3 područja značajna za ptice (POP), a 108 područja je značajno za divlje vrste i stanišne tipove (POVS). Obuhvat ekološke mreže u </w:t>
      </w:r>
      <w:r>
        <w:rPr>
          <w:rFonts w:cs="Arial"/>
        </w:rPr>
        <w:t>ž</w:t>
      </w:r>
      <w:r w:rsidRPr="000233CD">
        <w:rPr>
          <w:rFonts w:cs="Arial"/>
        </w:rPr>
        <w:t>upaniji na kopnu obuhvaća gotovo 75%</w:t>
      </w:r>
      <w:r w:rsidR="00AA4CC3">
        <w:rPr>
          <w:rFonts w:cs="Arial"/>
        </w:rPr>
        <w:t xml:space="preserve"> </w:t>
      </w:r>
      <w:r w:rsidRPr="000233CD">
        <w:rPr>
          <w:rFonts w:cs="Arial"/>
        </w:rPr>
        <w:t xml:space="preserve">ukupne površine, a na moru 16% pa je s obzirom na obuhvat ekološke mreže i biološku raznolikost PGŽ jedna od najbogatijih europskih regija. Javna ustanova „Priroda“ upravlja s ukupno 103 područja ekološke mreže NATURA 2000 u </w:t>
      </w:r>
      <w:r>
        <w:rPr>
          <w:rFonts w:cs="Arial"/>
        </w:rPr>
        <w:t>ž</w:t>
      </w:r>
      <w:r w:rsidRPr="000233CD">
        <w:rPr>
          <w:rFonts w:cs="Arial"/>
        </w:rPr>
        <w:t>upaniji, ostalim područjima upravljaju JU Nacionalni park Risnjak te JU Park prirode Učka. Izazovi s odlaganjem otpada, nedovoljnim odvajanjem otpada, izazovi onečišćenja mora i kvalitete zraka i dr.</w:t>
      </w:r>
      <w:r w:rsidR="00AA4CC3">
        <w:rPr>
          <w:rFonts w:cs="Arial"/>
        </w:rPr>
        <w:t xml:space="preserve"> </w:t>
      </w:r>
      <w:r w:rsidRPr="000233CD">
        <w:rPr>
          <w:rFonts w:cs="Arial"/>
        </w:rPr>
        <w:t>upozoravaju na moguće prijetnje bogatstvu</w:t>
      </w:r>
      <w:r w:rsidR="00AA4CC3">
        <w:rPr>
          <w:rFonts w:cs="Arial"/>
        </w:rPr>
        <w:t xml:space="preserve"> </w:t>
      </w:r>
      <w:r w:rsidRPr="000233CD">
        <w:rPr>
          <w:rFonts w:cs="Arial"/>
        </w:rPr>
        <w:t>i zaštićenom okolišu.</w:t>
      </w:r>
    </w:p>
    <w:p w14:paraId="0575B5F5" w14:textId="77777777" w:rsidR="002062F3" w:rsidRPr="005B6472" w:rsidRDefault="002062F3" w:rsidP="00EC6DC1">
      <w:pPr>
        <w:pStyle w:val="ListParagraph"/>
        <w:numPr>
          <w:ilvl w:val="0"/>
          <w:numId w:val="67"/>
        </w:numPr>
        <w:spacing w:line="276" w:lineRule="auto"/>
        <w:ind w:left="0" w:hanging="284"/>
        <w:rPr>
          <w:rFonts w:cs="Arial"/>
        </w:rPr>
      </w:pPr>
      <w:r w:rsidRPr="0097671D">
        <w:rPr>
          <w:rFonts w:cs="Arial"/>
          <w:b/>
        </w:rPr>
        <w:t>Izazovi energetski učinkovite potrošnje</w:t>
      </w:r>
      <w:r>
        <w:rPr>
          <w:rFonts w:cs="Arial"/>
        </w:rPr>
        <w:t xml:space="preserve"> - u</w:t>
      </w:r>
      <w:r w:rsidRPr="00540457">
        <w:rPr>
          <w:rFonts w:cs="Arial"/>
        </w:rPr>
        <w:t xml:space="preserve"> praćenje potrošnje energenata i vode kroz ISGE sustav uključeno je preko tri stotine objekata, prati se gotovo 1000 mjernih mjesta te je imenovano preko stotinu energetskih suradnika, čija je primarna dužnost redoviti unos podataka u ISGE sustav, dok je zadatak agencije pratiti i osiguravati redovitost i ažurnost baze podataka, te biti podrška energetskim suradnicima u slučajevima promjene mjernih mjesta, unosa novih dobavljača, zamjene brojila i sl.</w:t>
      </w:r>
      <w:r>
        <w:rPr>
          <w:rFonts w:cs="Arial"/>
        </w:rPr>
        <w:t xml:space="preserve"> </w:t>
      </w:r>
      <w:r w:rsidRPr="005B6472">
        <w:rPr>
          <w:rFonts w:cs="Arial"/>
        </w:rPr>
        <w:t xml:space="preserve">Obradom i analizom prikupljenih podataka stvara se realna slika stanja potrošnje energenata i vode, što služi kao podloga za izradu smjernica i planova unaprjeđenja energetske učinkovitosti u </w:t>
      </w:r>
      <w:r>
        <w:rPr>
          <w:rFonts w:cs="Arial"/>
        </w:rPr>
        <w:t>PGŽ</w:t>
      </w:r>
      <w:r w:rsidRPr="005B6472">
        <w:rPr>
          <w:rFonts w:cs="Arial"/>
        </w:rPr>
        <w:t>.</w:t>
      </w:r>
      <w:r>
        <w:rPr>
          <w:rFonts w:cs="Arial"/>
        </w:rPr>
        <w:t xml:space="preserve"> Isto tako provede se financiranja za poticanje energetski učinkovitih sustava obnove zgrada u industrijskim postrojenjima, kulturnim ustanovama i sl. </w:t>
      </w:r>
      <w:r>
        <w:rPr>
          <w:rStyle w:val="FootnoteReference"/>
          <w:rFonts w:cs="Arial"/>
        </w:rPr>
        <w:footnoteReference w:id="259"/>
      </w:r>
    </w:p>
    <w:p w14:paraId="0FD23898" w14:textId="29DF6D8E" w:rsidR="002062F3" w:rsidRPr="0049453C" w:rsidRDefault="002062F3" w:rsidP="00EC6DC1">
      <w:pPr>
        <w:pStyle w:val="ListParagraph"/>
        <w:numPr>
          <w:ilvl w:val="0"/>
          <w:numId w:val="67"/>
        </w:numPr>
        <w:spacing w:line="276" w:lineRule="auto"/>
        <w:ind w:left="0" w:hanging="284"/>
        <w:rPr>
          <w:rFonts w:cs="Arial"/>
        </w:rPr>
      </w:pPr>
      <w:r w:rsidRPr="0097671D">
        <w:rPr>
          <w:rFonts w:cs="Arial"/>
          <w:b/>
        </w:rPr>
        <w:t>Mogućnosti izgradnje izdržljive infrastrukture i inovacija</w:t>
      </w:r>
      <w:r w:rsidRPr="0049453C">
        <w:rPr>
          <w:rFonts w:cs="Arial"/>
        </w:rPr>
        <w:t xml:space="preserve"> -</w:t>
      </w:r>
      <w:r w:rsidR="00AA4CC3">
        <w:rPr>
          <w:rFonts w:cs="Arial"/>
        </w:rPr>
        <w:t xml:space="preserve"> </w:t>
      </w:r>
      <w:r w:rsidRPr="0049453C">
        <w:rPr>
          <w:rFonts w:cs="Arial"/>
        </w:rPr>
        <w:t xml:space="preserve">bogatstvo mogućnosti za stvaranje novih radnih mjesta/izazovi krize i posebno </w:t>
      </w:r>
      <w:r>
        <w:rPr>
          <w:rFonts w:cs="Arial"/>
        </w:rPr>
        <w:t>„</w:t>
      </w:r>
      <w:r w:rsidRPr="0049453C">
        <w:rPr>
          <w:rFonts w:cs="Arial"/>
        </w:rPr>
        <w:t>postpandemijske” krize na razvoj mogućnosti zapošljavanja. PGŽ je tradicionalno područje inovacija, zahvaljujući povijesti industrije, pa se i dalje ulaže u infrastrukturu za inovacije, što može predstavljati šansu za ruralna područja. Tek završetkom ulaganja</w:t>
      </w:r>
      <w:r w:rsidR="00AA4CC3">
        <w:rPr>
          <w:rFonts w:cs="Arial"/>
        </w:rPr>
        <w:t xml:space="preserve"> </w:t>
      </w:r>
      <w:r w:rsidRPr="0049453C">
        <w:rPr>
          <w:rFonts w:cs="Arial"/>
        </w:rPr>
        <w:t xml:space="preserve">u internetsku infrastrukturu (brzi </w:t>
      </w:r>
      <w:r>
        <w:rPr>
          <w:rFonts w:cs="Arial"/>
        </w:rPr>
        <w:t xml:space="preserve">širokopojasni </w:t>
      </w:r>
      <w:r w:rsidRPr="0049453C">
        <w:rPr>
          <w:rFonts w:cs="Arial"/>
        </w:rPr>
        <w:t>internet) i izjednačavanje pristupa internetu u urbanim i ruralnim krajevima</w:t>
      </w:r>
      <w:r>
        <w:rPr>
          <w:rFonts w:cs="Arial"/>
        </w:rPr>
        <w:t>,</w:t>
      </w:r>
      <w:r w:rsidRPr="0049453C">
        <w:rPr>
          <w:rFonts w:cs="Arial"/>
        </w:rPr>
        <w:t xml:space="preserve"> PGŽ će stvoriti novi prostor za inovacije u gospodarstvu i zapošljavanju.</w:t>
      </w:r>
      <w:r w:rsidR="00AA4CC3">
        <w:rPr>
          <w:rFonts w:cs="Arial"/>
        </w:rPr>
        <w:t xml:space="preserve"> </w:t>
      </w:r>
      <w:r w:rsidRPr="0049453C">
        <w:rPr>
          <w:rFonts w:cs="Arial"/>
        </w:rPr>
        <w:t xml:space="preserve">Projekt e-Županija koji je </w:t>
      </w:r>
      <w:r>
        <w:rPr>
          <w:rFonts w:cs="Arial"/>
        </w:rPr>
        <w:t>PGŽ</w:t>
      </w:r>
      <w:r w:rsidRPr="0049453C">
        <w:rPr>
          <w:rFonts w:cs="Arial"/>
        </w:rPr>
        <w:t xml:space="preserve"> pokrenula 2015. godine usmjeren je razvoju elektroničke komunikacijske mreže širokog pojasa s ciljem omogućavanja korištenja e-usluga građanima i institucijama u informatičkom oblaku </w:t>
      </w:r>
      <w:r>
        <w:rPr>
          <w:rFonts w:cs="Arial"/>
        </w:rPr>
        <w:t>PGŽ</w:t>
      </w:r>
      <w:r w:rsidRPr="0049453C">
        <w:rPr>
          <w:rFonts w:cs="Arial"/>
        </w:rPr>
        <w:t xml:space="preserve">. </w:t>
      </w:r>
      <w:r>
        <w:rPr>
          <w:rFonts w:cs="Arial"/>
        </w:rPr>
        <w:t>R</w:t>
      </w:r>
      <w:r w:rsidRPr="0049453C">
        <w:rPr>
          <w:rFonts w:cs="Arial"/>
        </w:rPr>
        <w:t>azvoj</w:t>
      </w:r>
      <w:r>
        <w:rPr>
          <w:rFonts w:cs="Arial"/>
        </w:rPr>
        <w:t>em</w:t>
      </w:r>
      <w:r w:rsidRPr="0049453C">
        <w:rPr>
          <w:rFonts w:cs="Arial"/>
        </w:rPr>
        <w:t xml:space="preserve"> elektroničke komunikacijske infrastrukture omoguć</w:t>
      </w:r>
      <w:r>
        <w:rPr>
          <w:rFonts w:cs="Arial"/>
        </w:rPr>
        <w:t>it će se</w:t>
      </w:r>
      <w:r w:rsidR="00AA4CC3">
        <w:rPr>
          <w:rFonts w:cs="Arial"/>
        </w:rPr>
        <w:t xml:space="preserve"> </w:t>
      </w:r>
      <w:r w:rsidRPr="0049453C">
        <w:rPr>
          <w:rFonts w:cs="Arial"/>
        </w:rPr>
        <w:t xml:space="preserve">povezivanje na </w:t>
      </w:r>
      <w:r>
        <w:rPr>
          <w:rFonts w:cs="Arial"/>
        </w:rPr>
        <w:t>i</w:t>
      </w:r>
      <w:r w:rsidRPr="0049453C">
        <w:rPr>
          <w:rFonts w:cs="Arial"/>
        </w:rPr>
        <w:t xml:space="preserve">nternet velikom brzinom prijenosa podataka (tzv. širokopojasni pristup </w:t>
      </w:r>
      <w:r>
        <w:rPr>
          <w:rFonts w:cs="Arial"/>
        </w:rPr>
        <w:t>i</w:t>
      </w:r>
      <w:r w:rsidRPr="0049453C">
        <w:rPr>
          <w:rFonts w:cs="Arial"/>
        </w:rPr>
        <w:t>nternetu)</w:t>
      </w:r>
      <w:r>
        <w:rPr>
          <w:rFonts w:cs="Arial"/>
        </w:rPr>
        <w:t xml:space="preserve"> i</w:t>
      </w:r>
      <w:r w:rsidR="00AA4CC3">
        <w:rPr>
          <w:rFonts w:cs="Arial"/>
        </w:rPr>
        <w:t xml:space="preserve"> </w:t>
      </w:r>
      <w:r>
        <w:rPr>
          <w:rFonts w:cs="Arial"/>
        </w:rPr>
        <w:t xml:space="preserve">u </w:t>
      </w:r>
      <w:r w:rsidRPr="0049453C">
        <w:rPr>
          <w:rFonts w:cs="Arial"/>
        </w:rPr>
        <w:t>rijetko naseljenim područjima za koja ne postoji ekonomski interes operatora za izgradnju širokopojasnih mreža. Region</w:t>
      </w:r>
      <w:r>
        <w:rPr>
          <w:rFonts w:cs="Arial"/>
        </w:rPr>
        <w:t>al</w:t>
      </w:r>
      <w:r w:rsidRPr="0049453C">
        <w:rPr>
          <w:rFonts w:cs="Arial"/>
        </w:rPr>
        <w:t>na energetska agencija Kvarner</w:t>
      </w:r>
      <w:r>
        <w:rPr>
          <w:rStyle w:val="FootnoteReference"/>
          <w:rFonts w:cs="Arial"/>
        </w:rPr>
        <w:footnoteReference w:id="260"/>
      </w:r>
      <w:r w:rsidRPr="0049453C">
        <w:rPr>
          <w:rFonts w:cs="Arial"/>
        </w:rPr>
        <w:t xml:space="preserve"> zadužena je za operativnu provedbu projekta pod nazivom REWA koji je u tijeku. </w:t>
      </w:r>
    </w:p>
    <w:p w14:paraId="0ED1E8BA" w14:textId="2C718EBD" w:rsidR="002062F3" w:rsidRDefault="002062F3" w:rsidP="00EC6DC1">
      <w:pPr>
        <w:pStyle w:val="ListParagraph"/>
        <w:numPr>
          <w:ilvl w:val="0"/>
          <w:numId w:val="42"/>
        </w:numPr>
        <w:spacing w:line="276" w:lineRule="auto"/>
        <w:ind w:left="0"/>
        <w:rPr>
          <w:rFonts w:cs="Arial"/>
        </w:rPr>
      </w:pPr>
      <w:r w:rsidRPr="00840948">
        <w:rPr>
          <w:rFonts w:cs="Arial"/>
          <w:b/>
          <w:bCs/>
        </w:rPr>
        <w:t>Izazovi druš</w:t>
      </w:r>
      <w:r>
        <w:rPr>
          <w:rFonts w:cs="Arial"/>
          <w:b/>
          <w:bCs/>
        </w:rPr>
        <w:t>t</w:t>
      </w:r>
      <w:r w:rsidRPr="00840948">
        <w:rPr>
          <w:rFonts w:cs="Arial"/>
          <w:b/>
          <w:bCs/>
        </w:rPr>
        <w:t>venog održivog razvoja PGŽ</w:t>
      </w:r>
      <w:r w:rsidRPr="00840948">
        <w:rPr>
          <w:rFonts w:cs="Arial"/>
        </w:rPr>
        <w:t xml:space="preserve"> - smanjenje siromaštva, dostupunost obrazov</w:t>
      </w:r>
      <w:r>
        <w:rPr>
          <w:rFonts w:cs="Arial"/>
        </w:rPr>
        <w:t>a</w:t>
      </w:r>
      <w:r w:rsidRPr="00840948">
        <w:rPr>
          <w:rFonts w:cs="Arial"/>
        </w:rPr>
        <w:t>nj</w:t>
      </w:r>
      <w:r>
        <w:rPr>
          <w:rFonts w:cs="Arial"/>
        </w:rPr>
        <w:t>a</w:t>
      </w:r>
      <w:r w:rsidRPr="00840948">
        <w:rPr>
          <w:rFonts w:cs="Arial"/>
        </w:rPr>
        <w:t>, inkluzivna društva i drugo.</w:t>
      </w:r>
      <w:r>
        <w:rPr>
          <w:rFonts w:cs="Arial"/>
        </w:rPr>
        <w:t xml:space="preserve"> </w:t>
      </w:r>
      <w:r w:rsidRPr="000233CD">
        <w:rPr>
          <w:rFonts w:cs="Arial"/>
        </w:rPr>
        <w:t xml:space="preserve">Opisano </w:t>
      </w:r>
      <w:r>
        <w:rPr>
          <w:rFonts w:cs="Arial"/>
        </w:rPr>
        <w:t xml:space="preserve">je </w:t>
      </w:r>
      <w:r w:rsidRPr="000233CD">
        <w:rPr>
          <w:rFonts w:cs="Arial"/>
        </w:rPr>
        <w:t>u svakom od</w:t>
      </w:r>
      <w:r>
        <w:rPr>
          <w:rFonts w:cs="Arial"/>
        </w:rPr>
        <w:t xml:space="preserve"> razvojnih smjerova</w:t>
      </w:r>
      <w:r w:rsidRPr="000233CD">
        <w:rPr>
          <w:rFonts w:cs="Arial"/>
        </w:rPr>
        <w:t>, uz naglasak na osiguravanje jednake dostupnosti obrazovanju, kulturi, tehničkoj kulturi, zdravlju i sportu, stvaranju novih radnih mjesta,</w:t>
      </w:r>
      <w:r w:rsidR="00AA4CC3">
        <w:rPr>
          <w:rFonts w:cs="Arial"/>
        </w:rPr>
        <w:t xml:space="preserve"> </w:t>
      </w:r>
      <w:r w:rsidRPr="000233CD">
        <w:rPr>
          <w:rFonts w:cs="Arial"/>
        </w:rPr>
        <w:t>poticanje razvoja stambene politike za mlade PGŽ.</w:t>
      </w:r>
    </w:p>
    <w:p w14:paraId="25D9E251" w14:textId="77777777" w:rsidR="002062F3" w:rsidRPr="000233CD" w:rsidRDefault="002062F3" w:rsidP="002A0020">
      <w:pPr>
        <w:spacing w:after="0" w:line="276" w:lineRule="auto"/>
        <w:ind w:left="60" w:firstLine="0"/>
        <w:rPr>
          <w:rFonts w:cs="Arial"/>
        </w:rPr>
      </w:pPr>
      <w:r w:rsidRPr="000233CD">
        <w:rPr>
          <w:rFonts w:cs="Arial"/>
          <w:bCs/>
        </w:rPr>
        <w:t>Sudionici javnih foruma su stavili naglasak na nekoliko ciljeva u skladu s raspravljenim potrebama i izazovima s kojima se oni susreću:</w:t>
      </w:r>
    </w:p>
    <w:p w14:paraId="32CC007D" w14:textId="77777777" w:rsidR="002062F3" w:rsidRPr="000F34C2" w:rsidRDefault="002062F3" w:rsidP="00EC6DC1">
      <w:pPr>
        <w:pStyle w:val="ListParagraph"/>
        <w:numPr>
          <w:ilvl w:val="0"/>
          <w:numId w:val="66"/>
        </w:numPr>
        <w:spacing w:after="0" w:line="276" w:lineRule="auto"/>
        <w:rPr>
          <w:rFonts w:cs="Arial"/>
        </w:rPr>
      </w:pPr>
      <w:r w:rsidRPr="000F34C2">
        <w:rPr>
          <w:rFonts w:cs="Arial"/>
        </w:rPr>
        <w:t>Uspostaviti snažniju podršku organizacijama koje promoviraju podršku ciljevima održivog razvoja, a posebno onima koji provode takve programe za mlade</w:t>
      </w:r>
    </w:p>
    <w:p w14:paraId="573B84B0" w14:textId="77777777" w:rsidR="002062F3" w:rsidRPr="000F34C2" w:rsidRDefault="002062F3" w:rsidP="00EC6DC1">
      <w:pPr>
        <w:pStyle w:val="ListParagraph"/>
        <w:numPr>
          <w:ilvl w:val="0"/>
          <w:numId w:val="66"/>
        </w:numPr>
        <w:spacing w:line="276" w:lineRule="auto"/>
        <w:rPr>
          <w:rFonts w:cs="Arial"/>
        </w:rPr>
      </w:pPr>
      <w:r w:rsidRPr="000F34C2">
        <w:rPr>
          <w:rFonts w:cs="Arial"/>
        </w:rPr>
        <w:t>Poticati mlade na „zelenije” oblike javnog prijevoza, poticati JLS da koriste zeleni javni prijevoz</w:t>
      </w:r>
    </w:p>
    <w:p w14:paraId="215E4681" w14:textId="77777777" w:rsidR="002062F3" w:rsidRPr="000F34C2" w:rsidRDefault="002062F3" w:rsidP="00EC6DC1">
      <w:pPr>
        <w:pStyle w:val="ListParagraph"/>
        <w:numPr>
          <w:ilvl w:val="0"/>
          <w:numId w:val="66"/>
        </w:numPr>
        <w:spacing w:line="276" w:lineRule="auto"/>
        <w:rPr>
          <w:rFonts w:cs="Arial"/>
        </w:rPr>
      </w:pPr>
      <w:r w:rsidRPr="000F34C2">
        <w:rPr>
          <w:rFonts w:cs="Arial"/>
        </w:rPr>
        <w:t>Povezati intenzivnije otočno i ruralna područja javnim prijevozom za mlade kao bi sve usluge u centru bile dostupne i na periferiji ali i za posebno rizične skupine</w:t>
      </w:r>
    </w:p>
    <w:p w14:paraId="38C3924A" w14:textId="77777777" w:rsidR="002062F3" w:rsidRPr="000F34C2" w:rsidRDefault="002062F3" w:rsidP="00EC6DC1">
      <w:pPr>
        <w:pStyle w:val="ListParagraph"/>
        <w:numPr>
          <w:ilvl w:val="0"/>
          <w:numId w:val="66"/>
        </w:numPr>
        <w:spacing w:line="276" w:lineRule="auto"/>
        <w:rPr>
          <w:rFonts w:cs="Arial"/>
        </w:rPr>
      </w:pPr>
      <w:r w:rsidRPr="000F34C2">
        <w:rPr>
          <w:rFonts w:cs="Arial"/>
        </w:rPr>
        <w:t>Umrežiti sve dionike kako bi se uspostavilo praćenje odvajanja otpada posebno u javnim ustanovama u kojima se radi s mladima poput škola, fakulteta</w:t>
      </w:r>
    </w:p>
    <w:p w14:paraId="41CFE90A" w14:textId="77777777" w:rsidR="002062F3" w:rsidRPr="000F34C2" w:rsidRDefault="002062F3" w:rsidP="00EC6DC1">
      <w:pPr>
        <w:pStyle w:val="ListParagraph"/>
        <w:numPr>
          <w:ilvl w:val="0"/>
          <w:numId w:val="66"/>
        </w:numPr>
        <w:spacing w:line="276" w:lineRule="auto"/>
        <w:rPr>
          <w:rFonts w:cs="Arial"/>
        </w:rPr>
      </w:pPr>
      <w:r w:rsidRPr="000F34C2">
        <w:rPr>
          <w:rFonts w:cs="Arial"/>
        </w:rPr>
        <w:t>Osigurati uključivanje i ravnopravno sudjelovanje u zajednici te učiniti usluge (programi i socijalne usluge) dostupne mladima s invaliditetom. Osnivanje mreže ključnih dionika koji se bave mladima u riziku ili marginaliziranim skupinama kako bi oblikovali model sustavnog praćenja učinkovitosti dosadašnjih programa</w:t>
      </w:r>
    </w:p>
    <w:p w14:paraId="602BFB66" w14:textId="77777777" w:rsidR="002062F3" w:rsidRPr="000F34C2" w:rsidRDefault="002062F3" w:rsidP="00EC6DC1">
      <w:pPr>
        <w:pStyle w:val="ListParagraph"/>
        <w:numPr>
          <w:ilvl w:val="0"/>
          <w:numId w:val="66"/>
        </w:numPr>
        <w:spacing w:line="276" w:lineRule="auto"/>
        <w:rPr>
          <w:rFonts w:cs="Arial"/>
        </w:rPr>
      </w:pPr>
      <w:r w:rsidRPr="000F34C2">
        <w:rPr>
          <w:rFonts w:cs="Arial"/>
        </w:rPr>
        <w:t>Poticati programe zaštite ljudskih prava</w:t>
      </w:r>
    </w:p>
    <w:p w14:paraId="633EB95C" w14:textId="04261F68" w:rsidR="002062F3" w:rsidRPr="000F34C2" w:rsidRDefault="002062F3" w:rsidP="00EC6DC1">
      <w:pPr>
        <w:pStyle w:val="ListParagraph"/>
        <w:numPr>
          <w:ilvl w:val="0"/>
          <w:numId w:val="66"/>
        </w:numPr>
        <w:spacing w:line="276" w:lineRule="auto"/>
        <w:rPr>
          <w:rFonts w:cs="Arial"/>
          <w:b/>
          <w:u w:val="single"/>
        </w:rPr>
      </w:pPr>
      <w:r w:rsidRPr="000F34C2">
        <w:rPr>
          <w:rFonts w:cs="Arial"/>
        </w:rPr>
        <w:t>Povećati broj šetnica i parkova u blizini urbanih područja kako bi mladima bili dostupni i za svakodnevno korištenje za rekreaciju i druge aktivnosti, kao i biciklističke staze koje bi mogli koristi mladi (tamo gdje je u gradovima moguće). (iz zapisnika javnih foruma za ključne dionike, 2.2021., dostupno u Arhivi DiP-a).</w:t>
      </w:r>
    </w:p>
    <w:p w14:paraId="7859E3A6" w14:textId="77777777" w:rsidR="002062F3" w:rsidRDefault="002062F3" w:rsidP="002A0020">
      <w:pPr>
        <w:spacing w:line="276" w:lineRule="auto"/>
        <w:ind w:firstLine="0"/>
        <w:rPr>
          <w:rFonts w:cs="Arial"/>
        </w:rPr>
      </w:pPr>
      <w:r>
        <w:rPr>
          <w:rFonts w:cs="Arial"/>
        </w:rPr>
        <w:t xml:space="preserve">U nastavku su predloženi strateški ciljevi, posebni ciljevi, pokazatelji ishoda za posebne ciljeve, mjere odnosno prioriteti provedbe za svaki od posebnih ciljeva, pokazatelji rezultata navedenih mjera. Isto tako navedene su i ciljne vrijednosti u % ili jediničnoj mjeri. Nakon izrade 1. akcijskog plana implementacije ovog Programa će se izraditi i elektronički obrazac za izvještavanje odnosno praćenje postignutih rezultata. </w:t>
      </w:r>
    </w:p>
    <w:p w14:paraId="2B7F405B" w14:textId="77777777" w:rsidR="002062F3" w:rsidRDefault="002062F3" w:rsidP="002062F3">
      <w:pPr>
        <w:rPr>
          <w:rFonts w:cs="Arial"/>
        </w:rPr>
      </w:pPr>
      <w:r>
        <w:rPr>
          <w:rFonts w:cs="Arial"/>
        </w:rPr>
        <w:t xml:space="preserve"> </w:t>
      </w:r>
    </w:p>
    <w:p w14:paraId="4DC51F83" w14:textId="3D14968B" w:rsidR="00572EEA" w:rsidRPr="00572EEA" w:rsidRDefault="002062F3" w:rsidP="00572EEA">
      <w:pPr>
        <w:ind w:firstLine="0"/>
        <w:rPr>
          <w:rFonts w:cs="Arial"/>
          <w:b/>
          <w:bCs/>
          <w:iCs/>
        </w:rPr>
      </w:pPr>
      <w:r>
        <w:rPr>
          <w:rFonts w:cs="Arial"/>
          <w:b/>
          <w:bCs/>
          <w:iCs/>
        </w:rPr>
        <w:br w:type="page"/>
      </w:r>
      <w:r w:rsidR="00572EEA" w:rsidRPr="00572EEA">
        <w:rPr>
          <w:rFonts w:cs="Arial"/>
          <w:bCs/>
          <w:i/>
          <w:iCs/>
          <w:noProof/>
          <w:lang w:eastAsia="hr-HR"/>
        </w:rPr>
        <w:drawing>
          <wp:anchor distT="0" distB="0" distL="114300" distR="114300" simplePos="0" relativeHeight="251661312" behindDoc="0" locked="0" layoutInCell="1" allowOverlap="1" wp14:anchorId="2D5D2081" wp14:editId="04231158">
            <wp:simplePos x="0" y="0"/>
            <wp:positionH relativeFrom="margin">
              <wp:align>center</wp:align>
            </wp:positionH>
            <wp:positionV relativeFrom="paragraph">
              <wp:posOffset>1332865</wp:posOffset>
            </wp:positionV>
            <wp:extent cx="5343525" cy="5579110"/>
            <wp:effectExtent l="0" t="0" r="952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43525" cy="5579110"/>
                    </a:xfrm>
                    <a:prstGeom prst="rect">
                      <a:avLst/>
                    </a:prstGeom>
                    <a:noFill/>
                  </pic:spPr>
                </pic:pic>
              </a:graphicData>
            </a:graphic>
            <wp14:sizeRelH relativeFrom="page">
              <wp14:pctWidth>0</wp14:pctWidth>
            </wp14:sizeRelH>
            <wp14:sizeRelV relativeFrom="page">
              <wp14:pctHeight>0</wp14:pctHeight>
            </wp14:sizeRelV>
          </wp:anchor>
        </w:drawing>
      </w:r>
      <w:r w:rsidR="00572EEA" w:rsidRPr="00572EEA">
        <w:rPr>
          <w:rFonts w:cs="Arial"/>
          <w:bCs/>
          <w:i/>
          <w:iCs/>
        </w:rPr>
        <w:t>Slika 9.</w:t>
      </w:r>
      <w:r w:rsidR="00572EEA">
        <w:rPr>
          <w:rFonts w:cs="Arial"/>
          <w:bCs/>
          <w:iCs/>
        </w:rPr>
        <w:t xml:space="preserve"> Shematski prikaz strateškog okvira za Razvojni smjer 2. </w:t>
      </w:r>
      <w:r w:rsidR="00572EEA" w:rsidRPr="00572EEA">
        <w:rPr>
          <w:rFonts w:cs="Arial"/>
          <w:bCs/>
          <w:iCs/>
        </w:rPr>
        <w:br w:type="page"/>
      </w:r>
    </w:p>
    <w:p w14:paraId="12A9984A" w14:textId="77777777" w:rsidR="006548A1" w:rsidRPr="00754D19" w:rsidRDefault="002062F3" w:rsidP="002062F3">
      <w:pPr>
        <w:jc w:val="center"/>
        <w:rPr>
          <w:rFonts w:cs="Arial"/>
          <w:bCs/>
          <w:color w:val="000000"/>
        </w:rPr>
      </w:pPr>
      <w:r w:rsidRPr="00754D19">
        <w:rPr>
          <w:rFonts w:cs="Arial"/>
          <w:b/>
          <w:bCs/>
          <w:iCs/>
        </w:rPr>
        <w:t>Razvojni</w:t>
      </w:r>
      <w:r>
        <w:rPr>
          <w:rFonts w:cs="Arial"/>
          <w:b/>
          <w:bCs/>
          <w:iCs/>
        </w:rPr>
        <w:t xml:space="preserve"> </w:t>
      </w:r>
      <w:r w:rsidRPr="00754D19">
        <w:rPr>
          <w:rFonts w:cs="Arial"/>
          <w:b/>
          <w:bCs/>
          <w:iCs/>
        </w:rPr>
        <w:t>smjer</w:t>
      </w:r>
      <w:r>
        <w:rPr>
          <w:rFonts w:cs="Arial"/>
          <w:b/>
          <w:bCs/>
          <w:iCs/>
        </w:rPr>
        <w:t xml:space="preserve"> </w:t>
      </w:r>
      <w:r w:rsidRPr="00754D19">
        <w:rPr>
          <w:rFonts w:cs="Arial"/>
          <w:b/>
          <w:bCs/>
          <w:iCs/>
        </w:rPr>
        <w:t>2.</w:t>
      </w:r>
      <w:r>
        <w:rPr>
          <w:rFonts w:cs="Arial"/>
          <w:b/>
          <w:bCs/>
          <w:iCs/>
        </w:rPr>
        <w:t xml:space="preserve"> „</w:t>
      </w:r>
      <w:r w:rsidRPr="00754D19">
        <w:rPr>
          <w:rFonts w:cs="Arial"/>
          <w:b/>
          <w:bCs/>
          <w:iCs/>
        </w:rPr>
        <w:t>Društvena</w:t>
      </w:r>
      <w:r>
        <w:rPr>
          <w:rFonts w:cs="Arial"/>
          <w:b/>
          <w:bCs/>
          <w:iCs/>
        </w:rPr>
        <w:t xml:space="preserve"> </w:t>
      </w:r>
      <w:r w:rsidRPr="00754D19">
        <w:rPr>
          <w:rFonts w:cs="Arial"/>
          <w:b/>
          <w:bCs/>
          <w:iCs/>
        </w:rPr>
        <w:t>uključenost,</w:t>
      </w:r>
      <w:r>
        <w:rPr>
          <w:rFonts w:cs="Arial"/>
          <w:b/>
          <w:bCs/>
          <w:iCs/>
        </w:rPr>
        <w:t xml:space="preserve"> </w:t>
      </w:r>
      <w:r w:rsidRPr="00754D19">
        <w:rPr>
          <w:rFonts w:cs="Arial"/>
          <w:b/>
          <w:bCs/>
          <w:iCs/>
        </w:rPr>
        <w:t>dobrobit</w:t>
      </w:r>
      <w:r>
        <w:rPr>
          <w:rFonts w:cs="Arial"/>
          <w:b/>
          <w:bCs/>
          <w:iCs/>
        </w:rPr>
        <w:t xml:space="preserve"> </w:t>
      </w:r>
      <w:r w:rsidRPr="00754D19">
        <w:rPr>
          <w:rFonts w:cs="Arial"/>
          <w:b/>
          <w:bCs/>
          <w:iCs/>
        </w:rPr>
        <w:t>i</w:t>
      </w:r>
      <w:r>
        <w:rPr>
          <w:rFonts w:cs="Arial"/>
          <w:b/>
          <w:bCs/>
          <w:iCs/>
        </w:rPr>
        <w:t xml:space="preserve"> </w:t>
      </w:r>
      <w:r w:rsidRPr="00754D19">
        <w:rPr>
          <w:rFonts w:cs="Arial"/>
          <w:b/>
          <w:bCs/>
          <w:iCs/>
        </w:rPr>
        <w:t>zdravlje</w:t>
      </w:r>
      <w:r>
        <w:rPr>
          <w:rFonts w:cs="Arial"/>
          <w:b/>
          <w:bCs/>
          <w:iCs/>
        </w:rPr>
        <w:t xml:space="preserve"> </w:t>
      </w:r>
      <w:r w:rsidRPr="00754D19">
        <w:rPr>
          <w:rFonts w:cs="Arial"/>
          <w:b/>
          <w:bCs/>
          <w:iCs/>
        </w:rPr>
        <w:t>mladih”</w:t>
      </w:r>
    </w:p>
    <w:tbl>
      <w:tblPr>
        <w:tblW w:w="0" w:type="auto"/>
        <w:jc w:val="center"/>
        <w:tblLook w:val="04A0" w:firstRow="1" w:lastRow="0" w:firstColumn="1" w:lastColumn="0" w:noHBand="0" w:noVBand="1"/>
      </w:tblPr>
      <w:tblGrid>
        <w:gridCol w:w="3680"/>
        <w:gridCol w:w="4874"/>
        <w:gridCol w:w="472"/>
      </w:tblGrid>
      <w:tr w:rsidR="006548A1" w:rsidRPr="006548A1" w14:paraId="02412A4C" w14:textId="77777777" w:rsidTr="00F71292">
        <w:trPr>
          <w:trHeight w:val="510"/>
          <w:jc w:val="center"/>
        </w:trPr>
        <w:tc>
          <w:tcPr>
            <w:tcW w:w="9406" w:type="dxa"/>
            <w:gridSpan w:val="3"/>
            <w:tcBorders>
              <w:top w:val="single" w:sz="4" w:space="0" w:color="auto"/>
              <w:bottom w:val="single" w:sz="4" w:space="0" w:color="auto"/>
            </w:tcBorders>
            <w:shd w:val="clear" w:color="auto" w:fill="BDD6EE" w:themeFill="accent1" w:themeFillTint="66"/>
            <w:vAlign w:val="center"/>
          </w:tcPr>
          <w:p w14:paraId="0F441CF6" w14:textId="77777777" w:rsidR="006548A1" w:rsidRPr="006548A1" w:rsidRDefault="006548A1" w:rsidP="006548A1">
            <w:pPr>
              <w:widowControl w:val="0"/>
              <w:spacing w:after="0"/>
              <w:ind w:firstLine="0"/>
              <w:jc w:val="center"/>
              <w:rPr>
                <w:rFonts w:eastAsia="Times New Roman" w:cs="Arial"/>
                <w:b/>
                <w:sz w:val="20"/>
                <w:szCs w:val="20"/>
              </w:rPr>
            </w:pPr>
            <w:r w:rsidRPr="006548A1">
              <w:rPr>
                <w:rFonts w:eastAsia="Times New Roman" w:cs="Arial"/>
                <w:b/>
                <w:sz w:val="20"/>
                <w:szCs w:val="20"/>
              </w:rPr>
              <w:t>Strateški cilj 1:</w:t>
            </w:r>
            <w:r w:rsidRPr="006548A1">
              <w:rPr>
                <w:rFonts w:eastAsia="Times New Roman" w:cs="Arial"/>
                <w:sz w:val="20"/>
                <w:szCs w:val="20"/>
              </w:rPr>
              <w:t xml:space="preserve"> </w:t>
            </w:r>
            <w:r w:rsidRPr="006548A1">
              <w:rPr>
                <w:rFonts w:eastAsia="Times New Roman" w:cs="Arial"/>
                <w:b/>
                <w:sz w:val="20"/>
                <w:szCs w:val="20"/>
              </w:rPr>
              <w:t xml:space="preserve">Osigurati društvenu uključenost i dobrobit mladih kako </w:t>
            </w:r>
          </w:p>
          <w:p w14:paraId="4317C72F" w14:textId="77777777" w:rsidR="006548A1" w:rsidRPr="006548A1" w:rsidRDefault="006548A1" w:rsidP="006548A1">
            <w:pPr>
              <w:widowControl w:val="0"/>
              <w:spacing w:after="0"/>
              <w:ind w:firstLine="0"/>
              <w:jc w:val="center"/>
              <w:rPr>
                <w:rFonts w:eastAsia="Times New Roman" w:cs="Arial"/>
                <w:sz w:val="20"/>
                <w:szCs w:val="20"/>
              </w:rPr>
            </w:pPr>
            <w:r w:rsidRPr="006548A1">
              <w:rPr>
                <w:rFonts w:eastAsia="Times New Roman" w:cs="Arial"/>
                <w:b/>
                <w:sz w:val="20"/>
                <w:szCs w:val="20"/>
              </w:rPr>
              <w:t>bi se stvorile jednake mogućnosti za sve mlade</w:t>
            </w:r>
          </w:p>
        </w:tc>
      </w:tr>
      <w:tr w:rsidR="006548A1" w:rsidRPr="006548A1" w14:paraId="3E57E7CE" w14:textId="77777777" w:rsidTr="00F71292">
        <w:trPr>
          <w:trHeight w:val="340"/>
          <w:jc w:val="center"/>
        </w:trPr>
        <w:tc>
          <w:tcPr>
            <w:tcW w:w="9406" w:type="dxa"/>
            <w:gridSpan w:val="3"/>
            <w:tcBorders>
              <w:top w:val="single" w:sz="4" w:space="0" w:color="auto"/>
              <w:bottom w:val="single" w:sz="4" w:space="0" w:color="auto"/>
            </w:tcBorders>
            <w:shd w:val="clear" w:color="auto" w:fill="DEEAF6" w:themeFill="accent1" w:themeFillTint="33"/>
            <w:vAlign w:val="center"/>
          </w:tcPr>
          <w:p w14:paraId="19005F62" w14:textId="77777777" w:rsidR="006548A1" w:rsidRPr="006548A1" w:rsidRDefault="006548A1" w:rsidP="006548A1">
            <w:pPr>
              <w:spacing w:after="0"/>
              <w:ind w:left="720" w:firstLine="0"/>
              <w:contextualSpacing/>
              <w:jc w:val="left"/>
              <w:rPr>
                <w:rFonts w:eastAsia="Times New Roman" w:cs="Arial"/>
                <w:sz w:val="20"/>
                <w:szCs w:val="20"/>
              </w:rPr>
            </w:pPr>
            <w:r w:rsidRPr="006548A1">
              <w:rPr>
                <w:rFonts w:eastAsia="Times New Roman" w:cs="Arial"/>
                <w:b/>
                <w:sz w:val="20"/>
                <w:szCs w:val="20"/>
              </w:rPr>
              <w:t>Posebni cilj 1</w:t>
            </w:r>
            <w:r w:rsidRPr="006548A1">
              <w:rPr>
                <w:rFonts w:eastAsia="Times New Roman" w:cs="Arial"/>
                <w:b/>
                <w:sz w:val="20"/>
                <w:szCs w:val="20"/>
                <w:lang w:val="it-IT"/>
              </w:rPr>
              <w:t xml:space="preserve">: </w:t>
            </w:r>
            <w:r w:rsidRPr="006548A1">
              <w:rPr>
                <w:rFonts w:eastAsia="Times New Roman" w:cs="Arial"/>
                <w:sz w:val="20"/>
                <w:szCs w:val="20"/>
              </w:rPr>
              <w:t>Omogućiti i osigurati modele za povećanje društvene uključenosti mladih</w:t>
            </w:r>
          </w:p>
        </w:tc>
      </w:tr>
      <w:tr w:rsidR="006548A1" w:rsidRPr="006548A1" w14:paraId="0B5CEEA7" w14:textId="77777777" w:rsidTr="00F71292">
        <w:trPr>
          <w:trHeight w:val="20"/>
          <w:jc w:val="center"/>
        </w:trPr>
        <w:tc>
          <w:tcPr>
            <w:tcW w:w="3828" w:type="dxa"/>
            <w:vMerge w:val="restart"/>
            <w:shd w:val="clear" w:color="auto" w:fill="DEEAF6" w:themeFill="accent1" w:themeFillTint="33"/>
            <w:vAlign w:val="center"/>
          </w:tcPr>
          <w:p w14:paraId="2666F25C" w14:textId="783D38A6" w:rsidR="006548A1" w:rsidRPr="006548A1" w:rsidRDefault="006548A1" w:rsidP="006548A1">
            <w:pPr>
              <w:spacing w:after="0"/>
              <w:ind w:firstLine="0"/>
              <w:contextualSpacing/>
              <w:jc w:val="center"/>
              <w:rPr>
                <w:rFonts w:eastAsia="Times New Roman" w:cs="Arial"/>
                <w:b/>
                <w:sz w:val="20"/>
                <w:szCs w:val="20"/>
                <w:lang w:val="it-IT"/>
              </w:rPr>
            </w:pPr>
            <w:r w:rsidRPr="006548A1">
              <w:rPr>
                <w:rFonts w:eastAsia="Times New Roman" w:cs="Arial"/>
                <w:b/>
                <w:sz w:val="20"/>
                <w:szCs w:val="20"/>
              </w:rPr>
              <w:t>Pokazatelji ishoda</w:t>
            </w:r>
            <w:r w:rsidRPr="006548A1">
              <w:rPr>
                <w:rFonts w:eastAsia="Times New Roman" w:cs="Arial"/>
                <w:b/>
                <w:sz w:val="20"/>
                <w:szCs w:val="20"/>
                <w:lang w:val="it-IT"/>
              </w:rPr>
              <w:t>za posebni cilj 1</w:t>
            </w:r>
          </w:p>
        </w:tc>
        <w:tc>
          <w:tcPr>
            <w:tcW w:w="5103" w:type="dxa"/>
            <w:tcBorders>
              <w:bottom w:val="single" w:sz="4" w:space="0" w:color="auto"/>
            </w:tcBorders>
            <w:shd w:val="clear" w:color="auto" w:fill="FFF2CC"/>
            <w:vAlign w:val="center"/>
          </w:tcPr>
          <w:p w14:paraId="566C8B16"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lang w:val="it-IT"/>
              </w:rPr>
              <w:t>1.</w:t>
            </w:r>
            <w:r w:rsidRPr="006548A1">
              <w:rPr>
                <w:rFonts w:eastAsia="Times New Roman" w:cs="Arial"/>
                <w:sz w:val="20"/>
                <w:szCs w:val="20"/>
              </w:rPr>
              <w:t xml:space="preserve"> oblikovan model praćenja i podrške mladima radi spriječavanja društvene isključenosti mladih</w:t>
            </w:r>
          </w:p>
        </w:tc>
        <w:tc>
          <w:tcPr>
            <w:tcW w:w="475" w:type="dxa"/>
            <w:tcBorders>
              <w:bottom w:val="single" w:sz="4" w:space="0" w:color="auto"/>
            </w:tcBorders>
            <w:shd w:val="clear" w:color="auto" w:fill="FFF2CC"/>
            <w:vAlign w:val="center"/>
          </w:tcPr>
          <w:p w14:paraId="1D20B8C4" w14:textId="77777777" w:rsidR="006548A1" w:rsidRPr="006548A1" w:rsidRDefault="006548A1" w:rsidP="006548A1">
            <w:pPr>
              <w:spacing w:after="0"/>
              <w:ind w:firstLine="0"/>
              <w:jc w:val="left"/>
              <w:rPr>
                <w:rFonts w:eastAsia="Times New Roman" w:cs="Arial"/>
                <w:sz w:val="18"/>
                <w:szCs w:val="18"/>
                <w:lang w:val="en-US"/>
              </w:rPr>
            </w:pPr>
            <w:r w:rsidRPr="006548A1">
              <w:rPr>
                <w:rFonts w:eastAsia="Times New Roman" w:cs="Arial"/>
                <w:sz w:val="18"/>
                <w:szCs w:val="18"/>
                <w:lang w:val="en-US"/>
              </w:rPr>
              <w:t>+1</w:t>
            </w:r>
          </w:p>
        </w:tc>
      </w:tr>
      <w:tr w:rsidR="006548A1" w:rsidRPr="006548A1" w14:paraId="25A87F50" w14:textId="77777777" w:rsidTr="00F71292">
        <w:trPr>
          <w:trHeight w:val="20"/>
          <w:jc w:val="center"/>
        </w:trPr>
        <w:tc>
          <w:tcPr>
            <w:tcW w:w="3828" w:type="dxa"/>
            <w:vMerge/>
            <w:shd w:val="clear" w:color="auto" w:fill="DEEAF6" w:themeFill="accent1" w:themeFillTint="33"/>
            <w:vAlign w:val="center"/>
          </w:tcPr>
          <w:p w14:paraId="073C4008" w14:textId="77777777" w:rsidR="006548A1" w:rsidRPr="006548A1" w:rsidRDefault="006548A1" w:rsidP="006548A1">
            <w:pPr>
              <w:spacing w:after="0"/>
              <w:ind w:firstLine="0"/>
              <w:contextualSpacing/>
              <w:jc w:val="left"/>
              <w:rPr>
                <w:rFonts w:eastAsia="Times New Roman" w:cs="Arial"/>
                <w:b/>
                <w:sz w:val="20"/>
                <w:szCs w:val="20"/>
              </w:rPr>
            </w:pPr>
          </w:p>
        </w:tc>
        <w:tc>
          <w:tcPr>
            <w:tcW w:w="5103" w:type="dxa"/>
            <w:tcBorders>
              <w:top w:val="single" w:sz="4" w:space="0" w:color="auto"/>
              <w:bottom w:val="single" w:sz="4" w:space="0" w:color="auto"/>
            </w:tcBorders>
            <w:shd w:val="clear" w:color="auto" w:fill="E2EFD9"/>
            <w:vAlign w:val="center"/>
          </w:tcPr>
          <w:p w14:paraId="2D7131B3"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2. oblikovan sustav dostupnosti socijalne podrške u svim područjima za mlade s naglaskom na ruralna područja – decentralizacija socijalne podrške</w:t>
            </w:r>
          </w:p>
        </w:tc>
        <w:tc>
          <w:tcPr>
            <w:tcW w:w="475" w:type="dxa"/>
            <w:tcBorders>
              <w:top w:val="single" w:sz="4" w:space="0" w:color="auto"/>
              <w:bottom w:val="single" w:sz="4" w:space="0" w:color="auto"/>
            </w:tcBorders>
            <w:shd w:val="clear" w:color="auto" w:fill="E2EFD9"/>
            <w:vAlign w:val="center"/>
          </w:tcPr>
          <w:p w14:paraId="6A8C5BBE" w14:textId="77777777" w:rsidR="006548A1" w:rsidRPr="006548A1" w:rsidRDefault="006548A1" w:rsidP="006548A1">
            <w:pPr>
              <w:spacing w:after="0"/>
              <w:ind w:firstLine="0"/>
              <w:jc w:val="left"/>
              <w:rPr>
                <w:rFonts w:eastAsia="Times New Roman" w:cs="Arial"/>
                <w:sz w:val="18"/>
                <w:szCs w:val="18"/>
                <w:lang w:val="en-US"/>
              </w:rPr>
            </w:pPr>
            <w:r w:rsidRPr="006548A1">
              <w:rPr>
                <w:rFonts w:eastAsia="Times New Roman" w:cs="Arial"/>
                <w:sz w:val="18"/>
                <w:szCs w:val="18"/>
                <w:lang w:val="en-US"/>
              </w:rPr>
              <w:t>+1</w:t>
            </w:r>
          </w:p>
        </w:tc>
      </w:tr>
      <w:tr w:rsidR="006548A1" w:rsidRPr="006548A1" w14:paraId="2D36BF24" w14:textId="77777777" w:rsidTr="00F71292">
        <w:trPr>
          <w:trHeight w:val="20"/>
          <w:jc w:val="center"/>
        </w:trPr>
        <w:tc>
          <w:tcPr>
            <w:tcW w:w="3828" w:type="dxa"/>
            <w:tcBorders>
              <w:top w:val="single" w:sz="4" w:space="0" w:color="auto"/>
              <w:bottom w:val="single" w:sz="4" w:space="0" w:color="auto"/>
            </w:tcBorders>
            <w:shd w:val="clear" w:color="auto" w:fill="BDD6EE" w:themeFill="accent1" w:themeFillTint="66"/>
            <w:vAlign w:val="center"/>
          </w:tcPr>
          <w:p w14:paraId="10D63952" w14:textId="77777777" w:rsidR="006548A1" w:rsidRDefault="006548A1" w:rsidP="006548A1">
            <w:pPr>
              <w:spacing w:after="0"/>
              <w:ind w:firstLine="0"/>
              <w:contextualSpacing/>
              <w:jc w:val="center"/>
              <w:rPr>
                <w:rFonts w:eastAsia="Times New Roman" w:cs="Arial"/>
                <w:b/>
                <w:sz w:val="20"/>
                <w:szCs w:val="20"/>
                <w:lang w:val="it-IT"/>
              </w:rPr>
            </w:pPr>
            <w:r w:rsidRPr="006548A1">
              <w:rPr>
                <w:rFonts w:eastAsia="Times New Roman" w:cs="Arial"/>
                <w:b/>
                <w:sz w:val="20"/>
                <w:szCs w:val="20"/>
              </w:rPr>
              <w:t>Mjere (prioriteti provedbe)</w:t>
            </w:r>
            <w:r w:rsidRPr="006548A1">
              <w:rPr>
                <w:rFonts w:eastAsia="Times New Roman" w:cs="Arial"/>
                <w:b/>
                <w:sz w:val="20"/>
                <w:szCs w:val="20"/>
                <w:lang w:val="it-IT"/>
              </w:rPr>
              <w:t xml:space="preserve"> </w:t>
            </w:r>
          </w:p>
          <w:p w14:paraId="56451B6C" w14:textId="4C70721A" w:rsidR="006548A1" w:rsidRPr="006548A1" w:rsidRDefault="006548A1" w:rsidP="006548A1">
            <w:pPr>
              <w:spacing w:after="0"/>
              <w:ind w:firstLine="0"/>
              <w:contextualSpacing/>
              <w:jc w:val="center"/>
              <w:rPr>
                <w:rFonts w:eastAsia="Times New Roman" w:cs="Arial"/>
                <w:b/>
                <w:sz w:val="20"/>
                <w:szCs w:val="20"/>
                <w:lang w:val="it-IT"/>
              </w:rPr>
            </w:pPr>
            <w:r w:rsidRPr="006548A1">
              <w:rPr>
                <w:rFonts w:eastAsia="Times New Roman" w:cs="Arial"/>
                <w:b/>
                <w:sz w:val="20"/>
                <w:szCs w:val="20"/>
                <w:lang w:val="it-IT"/>
              </w:rPr>
              <w:t>za posebni cilj 1</w:t>
            </w:r>
          </w:p>
        </w:tc>
        <w:tc>
          <w:tcPr>
            <w:tcW w:w="5578" w:type="dxa"/>
            <w:gridSpan w:val="2"/>
            <w:tcBorders>
              <w:top w:val="single" w:sz="4" w:space="0" w:color="auto"/>
              <w:bottom w:val="single" w:sz="4" w:space="0" w:color="auto"/>
            </w:tcBorders>
            <w:shd w:val="clear" w:color="auto" w:fill="BDD6EE" w:themeFill="accent1" w:themeFillTint="66"/>
            <w:vAlign w:val="center"/>
          </w:tcPr>
          <w:p w14:paraId="3439EC9B" w14:textId="77777777" w:rsidR="006548A1" w:rsidRPr="006548A1" w:rsidRDefault="006548A1" w:rsidP="006548A1">
            <w:pPr>
              <w:spacing w:after="0"/>
              <w:ind w:firstLine="0"/>
              <w:contextualSpacing/>
              <w:jc w:val="center"/>
              <w:rPr>
                <w:rFonts w:eastAsia="Times New Roman" w:cs="Arial"/>
                <w:b/>
                <w:sz w:val="20"/>
                <w:szCs w:val="20"/>
                <w:lang w:val="en-US"/>
              </w:rPr>
            </w:pPr>
            <w:r w:rsidRPr="006548A1">
              <w:rPr>
                <w:rFonts w:eastAsia="Times New Roman" w:cs="Arial"/>
                <w:b/>
                <w:sz w:val="20"/>
                <w:szCs w:val="20"/>
              </w:rPr>
              <w:t>Pokazatelji rezultata</w:t>
            </w:r>
            <w:r w:rsidRPr="006548A1">
              <w:rPr>
                <w:rFonts w:eastAsia="Times New Roman" w:cs="Arial"/>
                <w:b/>
                <w:sz w:val="20"/>
                <w:szCs w:val="20"/>
                <w:lang w:val="en-US"/>
              </w:rPr>
              <w:t xml:space="preserve"> za mjere</w:t>
            </w:r>
          </w:p>
        </w:tc>
      </w:tr>
      <w:tr w:rsidR="006548A1" w:rsidRPr="006548A1" w14:paraId="7583DE50" w14:textId="77777777" w:rsidTr="006548A1">
        <w:trPr>
          <w:trHeight w:val="20"/>
          <w:jc w:val="center"/>
        </w:trPr>
        <w:tc>
          <w:tcPr>
            <w:tcW w:w="3828" w:type="dxa"/>
            <w:vMerge w:val="restart"/>
            <w:shd w:val="clear" w:color="auto" w:fill="FFF2CC"/>
            <w:vAlign w:val="center"/>
          </w:tcPr>
          <w:p w14:paraId="284F90D6"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1.a. mapiranje društveno isključenih mladih</w:t>
            </w:r>
          </w:p>
        </w:tc>
        <w:tc>
          <w:tcPr>
            <w:tcW w:w="5578" w:type="dxa"/>
            <w:gridSpan w:val="2"/>
            <w:tcBorders>
              <w:bottom w:val="single" w:sz="4" w:space="0" w:color="auto"/>
            </w:tcBorders>
            <w:shd w:val="clear" w:color="auto" w:fill="FFF2CC"/>
            <w:vAlign w:val="center"/>
          </w:tcPr>
          <w:p w14:paraId="0F742388" w14:textId="77777777" w:rsidR="006548A1" w:rsidRPr="006548A1" w:rsidRDefault="006548A1" w:rsidP="006548A1">
            <w:pPr>
              <w:spacing w:after="0"/>
              <w:ind w:firstLine="0"/>
              <w:contextualSpacing/>
              <w:jc w:val="left"/>
              <w:rPr>
                <w:rFonts w:eastAsia="Times New Roman" w:cs="Arial"/>
                <w:sz w:val="20"/>
                <w:szCs w:val="20"/>
              </w:rPr>
            </w:pPr>
            <w:r w:rsidRPr="006548A1">
              <w:rPr>
                <w:rFonts w:eastAsia="Times New Roman" w:cs="Arial"/>
                <w:sz w:val="20"/>
                <w:szCs w:val="20"/>
              </w:rPr>
              <w:t>1.1. provedeno mapiranje društveno isključenih mladih u PGŽ</w:t>
            </w:r>
          </w:p>
        </w:tc>
      </w:tr>
      <w:tr w:rsidR="006548A1" w:rsidRPr="006548A1" w14:paraId="67A3D8E5" w14:textId="77777777" w:rsidTr="006548A1">
        <w:trPr>
          <w:trHeight w:val="20"/>
          <w:jc w:val="center"/>
        </w:trPr>
        <w:tc>
          <w:tcPr>
            <w:tcW w:w="3828" w:type="dxa"/>
            <w:vMerge/>
            <w:tcBorders>
              <w:bottom w:val="single" w:sz="4" w:space="0" w:color="auto"/>
            </w:tcBorders>
            <w:shd w:val="clear" w:color="auto" w:fill="FFF2CC"/>
            <w:vAlign w:val="center"/>
          </w:tcPr>
          <w:p w14:paraId="5EF48EF5" w14:textId="77777777" w:rsidR="006548A1" w:rsidRPr="006548A1" w:rsidRDefault="006548A1" w:rsidP="006548A1">
            <w:pPr>
              <w:spacing w:after="0"/>
              <w:ind w:firstLine="0"/>
              <w:jc w:val="left"/>
              <w:rPr>
                <w:rFonts w:eastAsia="Times New Roman" w:cs="Arial"/>
                <w:sz w:val="20"/>
                <w:szCs w:val="20"/>
              </w:rPr>
            </w:pPr>
          </w:p>
        </w:tc>
        <w:tc>
          <w:tcPr>
            <w:tcW w:w="5578" w:type="dxa"/>
            <w:gridSpan w:val="2"/>
            <w:tcBorders>
              <w:bottom w:val="single" w:sz="4" w:space="0" w:color="auto"/>
            </w:tcBorders>
            <w:shd w:val="clear" w:color="auto" w:fill="FFF2CC"/>
            <w:vAlign w:val="center"/>
          </w:tcPr>
          <w:p w14:paraId="671D3C6C" w14:textId="77777777" w:rsidR="006548A1" w:rsidRPr="006548A1" w:rsidRDefault="006548A1" w:rsidP="006548A1">
            <w:pPr>
              <w:spacing w:after="0"/>
              <w:ind w:firstLine="0"/>
              <w:contextualSpacing/>
              <w:jc w:val="left"/>
              <w:rPr>
                <w:rFonts w:eastAsia="Times New Roman" w:cs="Arial"/>
                <w:sz w:val="20"/>
                <w:szCs w:val="20"/>
              </w:rPr>
            </w:pPr>
            <w:r w:rsidRPr="006548A1">
              <w:rPr>
                <w:rFonts w:eastAsia="Times New Roman" w:cs="Arial"/>
                <w:sz w:val="20"/>
                <w:szCs w:val="20"/>
              </w:rPr>
              <w:t>1.2. broj društveno isključenih mladih u PGŽ</w:t>
            </w:r>
          </w:p>
        </w:tc>
      </w:tr>
      <w:tr w:rsidR="006548A1" w:rsidRPr="006548A1" w14:paraId="05B43751" w14:textId="77777777" w:rsidTr="006548A1">
        <w:trPr>
          <w:trHeight w:val="20"/>
          <w:jc w:val="center"/>
        </w:trPr>
        <w:tc>
          <w:tcPr>
            <w:tcW w:w="3828" w:type="dxa"/>
            <w:vMerge w:val="restart"/>
            <w:tcBorders>
              <w:top w:val="single" w:sz="4" w:space="0" w:color="auto"/>
            </w:tcBorders>
            <w:shd w:val="clear" w:color="auto" w:fill="FFF2CC"/>
            <w:vAlign w:val="center"/>
          </w:tcPr>
          <w:p w14:paraId="13C4A4FB"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1.b. provedba programa i aktivnosti sprječavanja društvene isključenosti mladih</w:t>
            </w:r>
          </w:p>
        </w:tc>
        <w:tc>
          <w:tcPr>
            <w:tcW w:w="5578" w:type="dxa"/>
            <w:gridSpan w:val="2"/>
            <w:tcBorders>
              <w:bottom w:val="single" w:sz="4" w:space="0" w:color="auto"/>
            </w:tcBorders>
            <w:shd w:val="clear" w:color="auto" w:fill="FFF2CC"/>
            <w:vAlign w:val="center"/>
          </w:tcPr>
          <w:p w14:paraId="79F9F836" w14:textId="77777777" w:rsidR="006548A1" w:rsidRPr="006548A1" w:rsidRDefault="006548A1" w:rsidP="006548A1">
            <w:pPr>
              <w:spacing w:after="0"/>
              <w:ind w:firstLine="0"/>
              <w:contextualSpacing/>
              <w:jc w:val="left"/>
              <w:rPr>
                <w:rFonts w:eastAsia="Times New Roman" w:cs="Arial"/>
                <w:sz w:val="20"/>
                <w:szCs w:val="20"/>
              </w:rPr>
            </w:pPr>
            <w:r w:rsidRPr="006548A1">
              <w:rPr>
                <w:rFonts w:eastAsia="Times New Roman" w:cs="Arial"/>
                <w:sz w:val="20"/>
                <w:szCs w:val="20"/>
              </w:rPr>
              <w:t xml:space="preserve">1.3. broj organizacija koje provode programe društvenog uključivanja mladih </w:t>
            </w:r>
          </w:p>
        </w:tc>
      </w:tr>
      <w:tr w:rsidR="006548A1" w:rsidRPr="006548A1" w14:paraId="3239F905" w14:textId="77777777" w:rsidTr="006548A1">
        <w:trPr>
          <w:trHeight w:val="20"/>
          <w:jc w:val="center"/>
        </w:trPr>
        <w:tc>
          <w:tcPr>
            <w:tcW w:w="3828" w:type="dxa"/>
            <w:vMerge/>
            <w:tcBorders>
              <w:bottom w:val="single" w:sz="4" w:space="0" w:color="auto"/>
            </w:tcBorders>
            <w:shd w:val="clear" w:color="auto" w:fill="FFF2CC"/>
            <w:vAlign w:val="center"/>
          </w:tcPr>
          <w:p w14:paraId="6DBAD01A" w14:textId="77777777" w:rsidR="006548A1" w:rsidRPr="006548A1" w:rsidRDefault="006548A1" w:rsidP="006548A1">
            <w:pPr>
              <w:spacing w:after="0"/>
              <w:ind w:firstLine="0"/>
              <w:jc w:val="left"/>
              <w:rPr>
                <w:rFonts w:eastAsia="Times New Roman" w:cs="Arial"/>
                <w:sz w:val="20"/>
                <w:szCs w:val="20"/>
              </w:rPr>
            </w:pPr>
          </w:p>
        </w:tc>
        <w:tc>
          <w:tcPr>
            <w:tcW w:w="5578" w:type="dxa"/>
            <w:gridSpan w:val="2"/>
            <w:tcBorders>
              <w:bottom w:val="single" w:sz="4" w:space="0" w:color="auto"/>
            </w:tcBorders>
            <w:shd w:val="clear" w:color="auto" w:fill="FFF2CC"/>
            <w:vAlign w:val="center"/>
          </w:tcPr>
          <w:p w14:paraId="32CE5FB2" w14:textId="77777777" w:rsidR="006548A1" w:rsidRPr="006548A1" w:rsidRDefault="006548A1" w:rsidP="006548A1">
            <w:pPr>
              <w:spacing w:after="0"/>
              <w:ind w:firstLine="0"/>
              <w:contextualSpacing/>
              <w:jc w:val="left"/>
              <w:rPr>
                <w:rFonts w:eastAsia="Times New Roman" w:cs="Arial"/>
                <w:sz w:val="20"/>
                <w:szCs w:val="20"/>
              </w:rPr>
            </w:pPr>
            <w:r w:rsidRPr="006548A1">
              <w:rPr>
                <w:rFonts w:eastAsia="Times New Roman" w:cs="Arial"/>
                <w:sz w:val="20"/>
                <w:szCs w:val="20"/>
              </w:rPr>
              <w:t>1.4. broj financiranih programa i projekata usmjerenih sprječavanju društvene isključenosti mladih</w:t>
            </w:r>
          </w:p>
        </w:tc>
      </w:tr>
      <w:tr w:rsidR="006548A1" w:rsidRPr="006548A1" w14:paraId="692747C6" w14:textId="77777777" w:rsidTr="006548A1">
        <w:trPr>
          <w:trHeight w:val="20"/>
          <w:jc w:val="center"/>
        </w:trPr>
        <w:tc>
          <w:tcPr>
            <w:tcW w:w="3828" w:type="dxa"/>
            <w:vMerge w:val="restart"/>
            <w:shd w:val="clear" w:color="auto" w:fill="E2EFD9"/>
            <w:vAlign w:val="center"/>
          </w:tcPr>
          <w:p w14:paraId="751307FC" w14:textId="77777777" w:rsidR="006548A1" w:rsidRPr="006548A1" w:rsidRDefault="006548A1" w:rsidP="006548A1">
            <w:pPr>
              <w:spacing w:after="0"/>
              <w:ind w:firstLine="0"/>
              <w:jc w:val="left"/>
              <w:rPr>
                <w:rFonts w:eastAsia="Times New Roman" w:cs="Arial"/>
                <w:sz w:val="20"/>
                <w:szCs w:val="20"/>
              </w:rPr>
            </w:pPr>
          </w:p>
          <w:p w14:paraId="76264036"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2.a. uspostava mobilnih timova za pružanje podrške mladima u ruralnim područjima</w:t>
            </w:r>
          </w:p>
          <w:p w14:paraId="347A4696" w14:textId="77777777" w:rsidR="006548A1" w:rsidRPr="006548A1" w:rsidRDefault="006548A1" w:rsidP="006548A1">
            <w:pPr>
              <w:spacing w:after="0"/>
              <w:ind w:firstLine="0"/>
              <w:jc w:val="left"/>
              <w:rPr>
                <w:rFonts w:eastAsia="Times New Roman" w:cs="Arial"/>
                <w:sz w:val="20"/>
                <w:szCs w:val="20"/>
              </w:rPr>
            </w:pPr>
          </w:p>
        </w:tc>
        <w:tc>
          <w:tcPr>
            <w:tcW w:w="5578" w:type="dxa"/>
            <w:gridSpan w:val="2"/>
            <w:tcBorders>
              <w:bottom w:val="single" w:sz="4" w:space="0" w:color="auto"/>
            </w:tcBorders>
            <w:shd w:val="clear" w:color="auto" w:fill="E2EFD9"/>
            <w:vAlign w:val="center"/>
          </w:tcPr>
          <w:p w14:paraId="51F2C2C8" w14:textId="77777777" w:rsidR="006548A1" w:rsidRPr="006548A1" w:rsidRDefault="006548A1" w:rsidP="006548A1">
            <w:pPr>
              <w:spacing w:after="0"/>
              <w:ind w:left="33" w:firstLine="1"/>
              <w:contextualSpacing/>
              <w:jc w:val="left"/>
              <w:rPr>
                <w:rFonts w:eastAsia="Times New Roman" w:cs="Arial"/>
                <w:sz w:val="20"/>
                <w:szCs w:val="20"/>
              </w:rPr>
            </w:pPr>
            <w:r w:rsidRPr="006548A1">
              <w:rPr>
                <w:rFonts w:eastAsia="Times New Roman" w:cs="Arial"/>
                <w:sz w:val="20"/>
                <w:szCs w:val="20"/>
              </w:rPr>
              <w:t>2.1. broj osnovanih mobilnih timova za mlade u PGŽ i JLS</w:t>
            </w:r>
          </w:p>
        </w:tc>
      </w:tr>
      <w:tr w:rsidR="006548A1" w:rsidRPr="006548A1" w14:paraId="489A354E" w14:textId="77777777" w:rsidTr="006548A1">
        <w:trPr>
          <w:trHeight w:val="20"/>
          <w:jc w:val="center"/>
        </w:trPr>
        <w:tc>
          <w:tcPr>
            <w:tcW w:w="3828" w:type="dxa"/>
            <w:vMerge/>
            <w:tcBorders>
              <w:bottom w:val="single" w:sz="4" w:space="0" w:color="auto"/>
            </w:tcBorders>
            <w:shd w:val="clear" w:color="auto" w:fill="E2EFD9"/>
            <w:vAlign w:val="center"/>
          </w:tcPr>
          <w:p w14:paraId="22F95DF5" w14:textId="77777777" w:rsidR="006548A1" w:rsidRPr="006548A1" w:rsidRDefault="006548A1" w:rsidP="006548A1">
            <w:pPr>
              <w:spacing w:after="0"/>
              <w:ind w:firstLine="0"/>
              <w:jc w:val="left"/>
              <w:rPr>
                <w:rFonts w:eastAsia="Times New Roman" w:cs="Arial"/>
                <w:sz w:val="20"/>
                <w:szCs w:val="20"/>
              </w:rPr>
            </w:pPr>
          </w:p>
        </w:tc>
        <w:tc>
          <w:tcPr>
            <w:tcW w:w="5578" w:type="dxa"/>
            <w:gridSpan w:val="2"/>
            <w:tcBorders>
              <w:bottom w:val="single" w:sz="4" w:space="0" w:color="auto"/>
            </w:tcBorders>
            <w:shd w:val="clear" w:color="auto" w:fill="E2EFD9"/>
            <w:vAlign w:val="center"/>
          </w:tcPr>
          <w:p w14:paraId="5396507A" w14:textId="77777777" w:rsidR="006548A1" w:rsidRPr="006548A1" w:rsidRDefault="006548A1" w:rsidP="006548A1">
            <w:pPr>
              <w:spacing w:after="0"/>
              <w:ind w:left="33" w:firstLine="1"/>
              <w:jc w:val="left"/>
              <w:rPr>
                <w:rFonts w:eastAsia="Times New Roman" w:cs="Arial"/>
                <w:sz w:val="20"/>
                <w:szCs w:val="20"/>
              </w:rPr>
            </w:pPr>
            <w:r w:rsidRPr="006548A1">
              <w:rPr>
                <w:rFonts w:eastAsia="Times New Roman" w:cs="Arial"/>
                <w:sz w:val="20"/>
                <w:szCs w:val="20"/>
              </w:rPr>
              <w:t>2.2. broj financijskih podrška postojećim i novoosnovanim mobilnim timovima za mlade u PGŽ i JLS</w:t>
            </w:r>
          </w:p>
        </w:tc>
      </w:tr>
      <w:tr w:rsidR="006548A1" w:rsidRPr="006548A1" w14:paraId="06B066EC" w14:textId="77777777" w:rsidTr="006548A1">
        <w:trPr>
          <w:trHeight w:val="20"/>
          <w:jc w:val="center"/>
        </w:trPr>
        <w:tc>
          <w:tcPr>
            <w:tcW w:w="3828" w:type="dxa"/>
            <w:vMerge w:val="restart"/>
            <w:tcBorders>
              <w:top w:val="single" w:sz="4" w:space="0" w:color="auto"/>
            </w:tcBorders>
            <w:shd w:val="clear" w:color="auto" w:fill="E2EFD9"/>
            <w:vAlign w:val="center"/>
          </w:tcPr>
          <w:p w14:paraId="5EFBDB22"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2.b. stvaranje mreže podrške među mladima kroz volonterske programe</w:t>
            </w:r>
          </w:p>
        </w:tc>
        <w:tc>
          <w:tcPr>
            <w:tcW w:w="5578" w:type="dxa"/>
            <w:gridSpan w:val="2"/>
            <w:tcBorders>
              <w:bottom w:val="single" w:sz="4" w:space="0" w:color="auto"/>
            </w:tcBorders>
            <w:shd w:val="clear" w:color="auto" w:fill="E2EFD9"/>
            <w:vAlign w:val="center"/>
          </w:tcPr>
          <w:p w14:paraId="7F129378" w14:textId="77777777" w:rsidR="006548A1" w:rsidRPr="006548A1" w:rsidRDefault="006548A1" w:rsidP="006548A1">
            <w:pPr>
              <w:spacing w:after="0"/>
              <w:ind w:left="33" w:firstLine="1"/>
              <w:contextualSpacing/>
              <w:jc w:val="left"/>
              <w:rPr>
                <w:rFonts w:eastAsia="Times New Roman" w:cs="Arial"/>
                <w:sz w:val="20"/>
                <w:szCs w:val="20"/>
              </w:rPr>
            </w:pPr>
            <w:r w:rsidRPr="006548A1">
              <w:rPr>
                <w:rFonts w:eastAsia="Times New Roman" w:cs="Arial"/>
                <w:sz w:val="20"/>
                <w:szCs w:val="20"/>
              </w:rPr>
              <w:t>2.3. broj osnovanih volonterskih centara u ruralnim područjima</w:t>
            </w:r>
          </w:p>
        </w:tc>
      </w:tr>
      <w:tr w:rsidR="006548A1" w:rsidRPr="006548A1" w14:paraId="54E49884" w14:textId="77777777" w:rsidTr="006548A1">
        <w:trPr>
          <w:trHeight w:val="20"/>
          <w:jc w:val="center"/>
        </w:trPr>
        <w:tc>
          <w:tcPr>
            <w:tcW w:w="3828" w:type="dxa"/>
            <w:vMerge/>
            <w:tcBorders>
              <w:bottom w:val="single" w:sz="4" w:space="0" w:color="auto"/>
            </w:tcBorders>
            <w:shd w:val="clear" w:color="auto" w:fill="E2EFD9"/>
            <w:vAlign w:val="center"/>
          </w:tcPr>
          <w:p w14:paraId="386916D2" w14:textId="77777777" w:rsidR="006548A1" w:rsidRPr="006548A1" w:rsidRDefault="006548A1" w:rsidP="006548A1">
            <w:pPr>
              <w:spacing w:after="0"/>
              <w:ind w:firstLine="0"/>
              <w:jc w:val="left"/>
              <w:rPr>
                <w:rFonts w:eastAsia="Times New Roman" w:cs="Arial"/>
                <w:sz w:val="20"/>
                <w:szCs w:val="20"/>
              </w:rPr>
            </w:pPr>
          </w:p>
        </w:tc>
        <w:tc>
          <w:tcPr>
            <w:tcW w:w="5578" w:type="dxa"/>
            <w:gridSpan w:val="2"/>
            <w:tcBorders>
              <w:bottom w:val="single" w:sz="4" w:space="0" w:color="auto"/>
            </w:tcBorders>
            <w:shd w:val="clear" w:color="auto" w:fill="E2EFD9"/>
            <w:vAlign w:val="center"/>
          </w:tcPr>
          <w:p w14:paraId="329D3AC6" w14:textId="77777777" w:rsidR="006548A1" w:rsidRPr="006548A1" w:rsidRDefault="006548A1" w:rsidP="006548A1">
            <w:pPr>
              <w:spacing w:after="0"/>
              <w:ind w:left="33" w:firstLine="1"/>
              <w:jc w:val="left"/>
              <w:rPr>
                <w:rFonts w:eastAsia="Times New Roman" w:cs="Arial"/>
                <w:sz w:val="20"/>
                <w:szCs w:val="20"/>
              </w:rPr>
            </w:pPr>
            <w:r w:rsidRPr="006548A1">
              <w:rPr>
                <w:rFonts w:eastAsia="Times New Roman" w:cs="Arial"/>
                <w:sz w:val="20"/>
                <w:szCs w:val="20"/>
              </w:rPr>
              <w:t>2.4. broj mladih volontera u PGŽ i JLS</w:t>
            </w:r>
          </w:p>
        </w:tc>
      </w:tr>
      <w:tr w:rsidR="006548A1" w:rsidRPr="006548A1" w14:paraId="09903C7B" w14:textId="77777777" w:rsidTr="006548A1">
        <w:trPr>
          <w:trHeight w:val="20"/>
          <w:jc w:val="center"/>
        </w:trPr>
        <w:tc>
          <w:tcPr>
            <w:tcW w:w="3828" w:type="dxa"/>
            <w:vMerge w:val="restart"/>
            <w:tcBorders>
              <w:top w:val="single" w:sz="4" w:space="0" w:color="auto"/>
            </w:tcBorders>
            <w:shd w:val="clear" w:color="auto" w:fill="E2EFD9"/>
            <w:vAlign w:val="center"/>
          </w:tcPr>
          <w:p w14:paraId="60BBF0F1"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 xml:space="preserve">2.c. osiguravanje resursa za sprječavanje prelaska mladih u NEET situaciju, posebno u ruralnim i otočnim područjima </w:t>
            </w:r>
          </w:p>
        </w:tc>
        <w:tc>
          <w:tcPr>
            <w:tcW w:w="5578" w:type="dxa"/>
            <w:gridSpan w:val="2"/>
            <w:tcBorders>
              <w:bottom w:val="single" w:sz="4" w:space="0" w:color="auto"/>
            </w:tcBorders>
            <w:shd w:val="clear" w:color="auto" w:fill="E2EFD9"/>
            <w:vAlign w:val="center"/>
          </w:tcPr>
          <w:p w14:paraId="25174A75" w14:textId="77777777" w:rsidR="006548A1" w:rsidRPr="006548A1" w:rsidRDefault="006548A1" w:rsidP="006548A1">
            <w:pPr>
              <w:spacing w:after="0"/>
              <w:ind w:left="33" w:firstLine="1"/>
              <w:contextualSpacing/>
              <w:jc w:val="left"/>
              <w:rPr>
                <w:rFonts w:eastAsia="Times New Roman" w:cs="Arial"/>
                <w:sz w:val="20"/>
                <w:szCs w:val="20"/>
              </w:rPr>
            </w:pPr>
            <w:r w:rsidRPr="006548A1">
              <w:rPr>
                <w:rFonts w:eastAsia="Times New Roman" w:cs="Arial"/>
                <w:sz w:val="20"/>
                <w:szCs w:val="20"/>
              </w:rPr>
              <w:t>2.5. broj financiranih programa i projekata usmjerenih sprječavanu prelaska mladih u NEET situaciju</w:t>
            </w:r>
          </w:p>
        </w:tc>
      </w:tr>
      <w:tr w:rsidR="006548A1" w:rsidRPr="006548A1" w14:paraId="559E6C07" w14:textId="77777777" w:rsidTr="006548A1">
        <w:trPr>
          <w:trHeight w:val="20"/>
          <w:jc w:val="center"/>
        </w:trPr>
        <w:tc>
          <w:tcPr>
            <w:tcW w:w="3828" w:type="dxa"/>
            <w:vMerge/>
            <w:shd w:val="clear" w:color="auto" w:fill="E2EFD9"/>
            <w:vAlign w:val="center"/>
          </w:tcPr>
          <w:p w14:paraId="7D6CE337" w14:textId="77777777" w:rsidR="006548A1" w:rsidRPr="006548A1" w:rsidRDefault="006548A1" w:rsidP="006548A1">
            <w:pPr>
              <w:spacing w:after="0"/>
              <w:ind w:firstLine="0"/>
              <w:jc w:val="left"/>
              <w:rPr>
                <w:rFonts w:eastAsia="Times New Roman" w:cs="Arial"/>
                <w:sz w:val="20"/>
                <w:szCs w:val="20"/>
              </w:rPr>
            </w:pPr>
          </w:p>
        </w:tc>
        <w:tc>
          <w:tcPr>
            <w:tcW w:w="5578" w:type="dxa"/>
            <w:gridSpan w:val="2"/>
            <w:tcBorders>
              <w:bottom w:val="single" w:sz="4" w:space="0" w:color="auto"/>
            </w:tcBorders>
            <w:shd w:val="clear" w:color="auto" w:fill="E2EFD9"/>
            <w:vAlign w:val="center"/>
          </w:tcPr>
          <w:p w14:paraId="5555BF72" w14:textId="77777777" w:rsidR="006548A1" w:rsidRPr="006548A1" w:rsidRDefault="006548A1" w:rsidP="006548A1">
            <w:pPr>
              <w:spacing w:after="0"/>
              <w:ind w:left="33" w:firstLine="1"/>
              <w:contextualSpacing/>
              <w:jc w:val="left"/>
              <w:rPr>
                <w:rFonts w:eastAsia="Times New Roman" w:cs="Arial"/>
                <w:sz w:val="20"/>
                <w:szCs w:val="20"/>
              </w:rPr>
            </w:pPr>
            <w:r w:rsidRPr="006548A1">
              <w:rPr>
                <w:rFonts w:eastAsia="Times New Roman" w:cs="Arial"/>
                <w:sz w:val="20"/>
                <w:szCs w:val="20"/>
              </w:rPr>
              <w:t>2.6. broj osoba koje rade s mladima prema različtim modelima za koje su osigurana sredstva JLS i PGŽ</w:t>
            </w:r>
          </w:p>
        </w:tc>
      </w:tr>
      <w:tr w:rsidR="006548A1" w:rsidRPr="006548A1" w14:paraId="78A6649E" w14:textId="77777777" w:rsidTr="006548A1">
        <w:trPr>
          <w:trHeight w:val="20"/>
          <w:jc w:val="center"/>
        </w:trPr>
        <w:tc>
          <w:tcPr>
            <w:tcW w:w="3828" w:type="dxa"/>
            <w:vMerge/>
            <w:shd w:val="clear" w:color="auto" w:fill="E2EFD9"/>
            <w:vAlign w:val="center"/>
          </w:tcPr>
          <w:p w14:paraId="39A32CCC" w14:textId="77777777" w:rsidR="006548A1" w:rsidRPr="006548A1" w:rsidRDefault="006548A1" w:rsidP="006548A1">
            <w:pPr>
              <w:spacing w:after="0"/>
              <w:ind w:firstLine="0"/>
              <w:jc w:val="left"/>
              <w:rPr>
                <w:rFonts w:eastAsia="Times New Roman" w:cs="Arial"/>
                <w:sz w:val="20"/>
                <w:szCs w:val="20"/>
              </w:rPr>
            </w:pPr>
          </w:p>
        </w:tc>
        <w:tc>
          <w:tcPr>
            <w:tcW w:w="5578" w:type="dxa"/>
            <w:gridSpan w:val="2"/>
            <w:tcBorders>
              <w:bottom w:val="single" w:sz="4" w:space="0" w:color="auto"/>
            </w:tcBorders>
            <w:shd w:val="clear" w:color="auto" w:fill="E2EFD9"/>
            <w:vAlign w:val="center"/>
          </w:tcPr>
          <w:p w14:paraId="43FA694C" w14:textId="77777777" w:rsidR="006548A1" w:rsidRPr="006548A1" w:rsidRDefault="006548A1" w:rsidP="006548A1">
            <w:pPr>
              <w:spacing w:after="0"/>
              <w:ind w:left="33" w:firstLine="1"/>
              <w:contextualSpacing/>
              <w:jc w:val="left"/>
              <w:rPr>
                <w:rFonts w:eastAsia="Times New Roman" w:cs="Arial"/>
                <w:sz w:val="20"/>
                <w:szCs w:val="20"/>
              </w:rPr>
            </w:pPr>
            <w:r w:rsidRPr="006548A1">
              <w:rPr>
                <w:rFonts w:eastAsia="Times New Roman" w:cs="Arial"/>
                <w:sz w:val="20"/>
                <w:szCs w:val="20"/>
              </w:rPr>
              <w:t xml:space="preserve">2.5. broj financiranih aktivnosti provedenih  u partnerstvu različitih organizacija koje pružaju usluge nedostupne u zajednici </w:t>
            </w:r>
          </w:p>
        </w:tc>
      </w:tr>
      <w:tr w:rsidR="006548A1" w:rsidRPr="006548A1" w14:paraId="16C7F59A" w14:textId="77777777" w:rsidTr="006548A1">
        <w:trPr>
          <w:trHeight w:val="20"/>
          <w:jc w:val="center"/>
        </w:trPr>
        <w:tc>
          <w:tcPr>
            <w:tcW w:w="3828" w:type="dxa"/>
            <w:vMerge/>
            <w:tcBorders>
              <w:bottom w:val="single" w:sz="4" w:space="0" w:color="auto"/>
            </w:tcBorders>
            <w:shd w:val="clear" w:color="auto" w:fill="E2EFD9"/>
            <w:vAlign w:val="center"/>
          </w:tcPr>
          <w:p w14:paraId="226F03B3" w14:textId="77777777" w:rsidR="006548A1" w:rsidRPr="006548A1" w:rsidRDefault="006548A1" w:rsidP="006548A1">
            <w:pPr>
              <w:spacing w:after="0"/>
              <w:ind w:firstLine="0"/>
              <w:jc w:val="left"/>
              <w:rPr>
                <w:rFonts w:eastAsia="Times New Roman" w:cs="Arial"/>
                <w:sz w:val="20"/>
                <w:szCs w:val="20"/>
              </w:rPr>
            </w:pPr>
          </w:p>
        </w:tc>
        <w:tc>
          <w:tcPr>
            <w:tcW w:w="5578" w:type="dxa"/>
            <w:gridSpan w:val="2"/>
            <w:tcBorders>
              <w:bottom w:val="single" w:sz="4" w:space="0" w:color="auto"/>
            </w:tcBorders>
            <w:shd w:val="clear" w:color="auto" w:fill="E2EFD9"/>
            <w:vAlign w:val="center"/>
          </w:tcPr>
          <w:p w14:paraId="17EDBF13" w14:textId="77777777" w:rsidR="006548A1" w:rsidRPr="006548A1" w:rsidRDefault="006548A1" w:rsidP="006548A1">
            <w:pPr>
              <w:spacing w:after="0"/>
              <w:ind w:left="33" w:firstLine="1"/>
              <w:contextualSpacing/>
              <w:jc w:val="left"/>
              <w:rPr>
                <w:rFonts w:eastAsia="Times New Roman" w:cs="Arial"/>
                <w:sz w:val="20"/>
                <w:szCs w:val="20"/>
              </w:rPr>
            </w:pPr>
            <w:r w:rsidRPr="006548A1">
              <w:rPr>
                <w:rFonts w:eastAsia="Times New Roman" w:cs="Arial"/>
                <w:sz w:val="20"/>
                <w:szCs w:val="20"/>
              </w:rPr>
              <w:t xml:space="preserve">2.6. broj novoosnovanih udruga mladih i za mlade u ruralnim i otočnim područjima </w:t>
            </w:r>
          </w:p>
        </w:tc>
      </w:tr>
      <w:tr w:rsidR="006548A1" w:rsidRPr="006548A1" w14:paraId="13BD71F6" w14:textId="77777777" w:rsidTr="006548A1">
        <w:trPr>
          <w:trHeight w:val="340"/>
          <w:jc w:val="center"/>
        </w:trPr>
        <w:tc>
          <w:tcPr>
            <w:tcW w:w="9406" w:type="dxa"/>
            <w:gridSpan w:val="3"/>
            <w:tcBorders>
              <w:top w:val="single" w:sz="4" w:space="0" w:color="auto"/>
              <w:bottom w:val="single" w:sz="4" w:space="0" w:color="auto"/>
            </w:tcBorders>
            <w:shd w:val="clear" w:color="auto" w:fill="FFFFFF"/>
            <w:vAlign w:val="center"/>
          </w:tcPr>
          <w:p w14:paraId="1025C32E" w14:textId="77777777" w:rsidR="006548A1" w:rsidRPr="006548A1" w:rsidRDefault="006548A1" w:rsidP="006548A1">
            <w:pPr>
              <w:spacing w:after="0"/>
              <w:ind w:left="720" w:firstLine="0"/>
              <w:contextualSpacing/>
              <w:jc w:val="center"/>
              <w:rPr>
                <w:rFonts w:eastAsia="Times New Roman" w:cs="Arial"/>
                <w:b/>
                <w:sz w:val="20"/>
                <w:szCs w:val="20"/>
              </w:rPr>
            </w:pPr>
          </w:p>
        </w:tc>
      </w:tr>
      <w:tr w:rsidR="006548A1" w:rsidRPr="006548A1" w14:paraId="05A49785" w14:textId="77777777" w:rsidTr="00F71292">
        <w:trPr>
          <w:trHeight w:val="340"/>
          <w:jc w:val="center"/>
        </w:trPr>
        <w:tc>
          <w:tcPr>
            <w:tcW w:w="9406" w:type="dxa"/>
            <w:gridSpan w:val="3"/>
            <w:tcBorders>
              <w:top w:val="single" w:sz="4" w:space="0" w:color="auto"/>
              <w:bottom w:val="single" w:sz="4" w:space="0" w:color="auto"/>
            </w:tcBorders>
            <w:shd w:val="clear" w:color="auto" w:fill="DEEAF6" w:themeFill="accent1" w:themeFillTint="33"/>
            <w:vAlign w:val="center"/>
          </w:tcPr>
          <w:p w14:paraId="65C9B153" w14:textId="77777777" w:rsidR="006548A1" w:rsidRPr="006548A1" w:rsidRDefault="006548A1" w:rsidP="006548A1">
            <w:pPr>
              <w:spacing w:after="0"/>
              <w:ind w:left="720" w:firstLine="0"/>
              <w:contextualSpacing/>
              <w:jc w:val="center"/>
              <w:rPr>
                <w:rFonts w:eastAsia="Times New Roman" w:cs="Arial"/>
                <w:sz w:val="20"/>
                <w:szCs w:val="20"/>
              </w:rPr>
            </w:pPr>
            <w:r w:rsidRPr="006548A1">
              <w:rPr>
                <w:rFonts w:eastAsia="Times New Roman" w:cs="Arial"/>
                <w:b/>
                <w:sz w:val="20"/>
                <w:szCs w:val="20"/>
              </w:rPr>
              <w:t>Poseb</w:t>
            </w:r>
            <w:r w:rsidRPr="006548A1">
              <w:rPr>
                <w:rFonts w:eastAsia="Times New Roman" w:cs="Arial"/>
                <w:b/>
                <w:sz w:val="20"/>
                <w:szCs w:val="20"/>
                <w:lang w:val="it-IT"/>
              </w:rPr>
              <w:t>ni</w:t>
            </w:r>
            <w:r w:rsidRPr="006548A1">
              <w:rPr>
                <w:rFonts w:eastAsia="Times New Roman" w:cs="Arial"/>
                <w:b/>
                <w:sz w:val="20"/>
                <w:szCs w:val="20"/>
              </w:rPr>
              <w:t xml:space="preserve"> cilj 2</w:t>
            </w:r>
            <w:r w:rsidRPr="006548A1">
              <w:rPr>
                <w:rFonts w:eastAsia="Times New Roman" w:cs="Arial"/>
                <w:b/>
                <w:sz w:val="20"/>
                <w:szCs w:val="20"/>
                <w:lang w:val="it-IT"/>
              </w:rPr>
              <w:t xml:space="preserve">: </w:t>
            </w:r>
            <w:r w:rsidRPr="006548A1">
              <w:rPr>
                <w:rFonts w:eastAsia="Times New Roman" w:cs="Arial"/>
                <w:sz w:val="20"/>
                <w:szCs w:val="20"/>
              </w:rPr>
              <w:t>Oblikovati modele za povećanje dobrobiti mladih</w:t>
            </w:r>
          </w:p>
        </w:tc>
      </w:tr>
      <w:tr w:rsidR="006548A1" w:rsidRPr="006548A1" w14:paraId="0F0E1AA7" w14:textId="77777777" w:rsidTr="00F71292">
        <w:trPr>
          <w:trHeight w:val="20"/>
          <w:jc w:val="center"/>
        </w:trPr>
        <w:tc>
          <w:tcPr>
            <w:tcW w:w="3828" w:type="dxa"/>
            <w:vMerge w:val="restart"/>
            <w:shd w:val="clear" w:color="auto" w:fill="DEEAF6" w:themeFill="accent1" w:themeFillTint="33"/>
            <w:vAlign w:val="center"/>
          </w:tcPr>
          <w:p w14:paraId="68F78589" w14:textId="750D1BD3" w:rsidR="006548A1" w:rsidRPr="006548A1" w:rsidRDefault="006548A1" w:rsidP="006548A1">
            <w:pPr>
              <w:spacing w:after="0"/>
              <w:ind w:firstLine="0"/>
              <w:contextualSpacing/>
              <w:jc w:val="center"/>
              <w:rPr>
                <w:rFonts w:eastAsia="Times New Roman" w:cs="Arial"/>
                <w:b/>
                <w:sz w:val="20"/>
                <w:szCs w:val="20"/>
                <w:lang w:val="it-IT"/>
              </w:rPr>
            </w:pPr>
            <w:r w:rsidRPr="006548A1">
              <w:rPr>
                <w:rFonts w:eastAsia="Times New Roman" w:cs="Arial"/>
                <w:b/>
                <w:sz w:val="20"/>
                <w:szCs w:val="20"/>
              </w:rPr>
              <w:t>Pokazatelji ishoda</w:t>
            </w:r>
            <w:r w:rsidR="001836C5">
              <w:rPr>
                <w:rFonts w:eastAsia="Times New Roman" w:cs="Arial"/>
                <w:b/>
                <w:sz w:val="20"/>
                <w:szCs w:val="20"/>
              </w:rPr>
              <w:t xml:space="preserve"> </w:t>
            </w:r>
            <w:r w:rsidRPr="006548A1">
              <w:rPr>
                <w:rFonts w:eastAsia="Times New Roman" w:cs="Arial"/>
                <w:b/>
                <w:sz w:val="20"/>
                <w:szCs w:val="20"/>
                <w:lang w:val="it-IT"/>
              </w:rPr>
              <w:t>za posebni cilj 2</w:t>
            </w:r>
          </w:p>
        </w:tc>
        <w:tc>
          <w:tcPr>
            <w:tcW w:w="5103" w:type="dxa"/>
            <w:tcBorders>
              <w:bottom w:val="single" w:sz="4" w:space="0" w:color="auto"/>
            </w:tcBorders>
            <w:shd w:val="clear" w:color="auto" w:fill="FFF2CC"/>
            <w:vAlign w:val="center"/>
          </w:tcPr>
          <w:p w14:paraId="7ACACFFA"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lang w:val="en-US"/>
              </w:rPr>
              <w:t>1.</w:t>
            </w:r>
            <w:r w:rsidRPr="006548A1">
              <w:rPr>
                <w:rFonts w:eastAsia="Times New Roman" w:cs="Arial"/>
                <w:sz w:val="20"/>
                <w:szCs w:val="20"/>
              </w:rPr>
              <w:t xml:space="preserve"> oblikovan program održivog razvoja županije  </w:t>
            </w:r>
          </w:p>
        </w:tc>
        <w:tc>
          <w:tcPr>
            <w:tcW w:w="475" w:type="dxa"/>
            <w:tcBorders>
              <w:bottom w:val="single" w:sz="4" w:space="0" w:color="auto"/>
            </w:tcBorders>
            <w:shd w:val="clear" w:color="auto" w:fill="FFF2CC"/>
            <w:vAlign w:val="center"/>
          </w:tcPr>
          <w:p w14:paraId="5199A9A6" w14:textId="77777777" w:rsidR="006548A1" w:rsidRPr="006548A1" w:rsidRDefault="006548A1" w:rsidP="006548A1">
            <w:pPr>
              <w:spacing w:after="0"/>
              <w:ind w:firstLine="0"/>
              <w:jc w:val="left"/>
              <w:rPr>
                <w:rFonts w:eastAsia="Times New Roman" w:cs="Arial"/>
                <w:sz w:val="18"/>
                <w:szCs w:val="18"/>
                <w:lang w:val="en-US"/>
              </w:rPr>
            </w:pPr>
            <w:r w:rsidRPr="006548A1">
              <w:rPr>
                <w:rFonts w:eastAsia="Times New Roman" w:cs="Arial"/>
                <w:sz w:val="18"/>
                <w:szCs w:val="18"/>
                <w:lang w:val="en-US"/>
              </w:rPr>
              <w:t>+1</w:t>
            </w:r>
          </w:p>
        </w:tc>
      </w:tr>
      <w:tr w:rsidR="006548A1" w:rsidRPr="006548A1" w14:paraId="7AD124C3" w14:textId="77777777" w:rsidTr="00F71292">
        <w:trPr>
          <w:trHeight w:val="20"/>
          <w:jc w:val="center"/>
        </w:trPr>
        <w:tc>
          <w:tcPr>
            <w:tcW w:w="3828" w:type="dxa"/>
            <w:vMerge/>
            <w:shd w:val="clear" w:color="auto" w:fill="DEEAF6" w:themeFill="accent1" w:themeFillTint="33"/>
            <w:vAlign w:val="center"/>
          </w:tcPr>
          <w:p w14:paraId="2B2127E0" w14:textId="77777777" w:rsidR="006548A1" w:rsidRPr="006548A1" w:rsidRDefault="006548A1" w:rsidP="006548A1">
            <w:pPr>
              <w:spacing w:after="0"/>
              <w:ind w:firstLine="0"/>
              <w:contextualSpacing/>
              <w:jc w:val="left"/>
              <w:rPr>
                <w:rFonts w:eastAsia="Times New Roman" w:cs="Arial"/>
                <w:b/>
                <w:sz w:val="20"/>
                <w:szCs w:val="20"/>
              </w:rPr>
            </w:pPr>
          </w:p>
        </w:tc>
        <w:tc>
          <w:tcPr>
            <w:tcW w:w="5103" w:type="dxa"/>
            <w:tcBorders>
              <w:bottom w:val="single" w:sz="4" w:space="0" w:color="auto"/>
            </w:tcBorders>
            <w:shd w:val="clear" w:color="auto" w:fill="E2EFD9"/>
            <w:vAlign w:val="center"/>
          </w:tcPr>
          <w:p w14:paraId="3203807C" w14:textId="77777777" w:rsidR="006548A1" w:rsidRPr="006548A1" w:rsidRDefault="006548A1" w:rsidP="006548A1">
            <w:pPr>
              <w:spacing w:after="0"/>
              <w:ind w:firstLine="0"/>
              <w:jc w:val="left"/>
              <w:rPr>
                <w:rFonts w:eastAsia="Times New Roman" w:cs="Arial"/>
                <w:sz w:val="20"/>
                <w:szCs w:val="20"/>
                <w:lang w:val="it-IT"/>
              </w:rPr>
            </w:pPr>
            <w:r w:rsidRPr="006548A1">
              <w:rPr>
                <w:rFonts w:eastAsia="Times New Roman" w:cs="Arial"/>
                <w:sz w:val="20"/>
                <w:szCs w:val="20"/>
                <w:lang w:val="it-IT"/>
              </w:rPr>
              <w:t>2. oblikovana stambena politika za mlade</w:t>
            </w:r>
          </w:p>
        </w:tc>
        <w:tc>
          <w:tcPr>
            <w:tcW w:w="475" w:type="dxa"/>
            <w:tcBorders>
              <w:top w:val="single" w:sz="4" w:space="0" w:color="auto"/>
              <w:bottom w:val="single" w:sz="4" w:space="0" w:color="auto"/>
            </w:tcBorders>
            <w:shd w:val="clear" w:color="auto" w:fill="E2EFD9"/>
            <w:vAlign w:val="center"/>
          </w:tcPr>
          <w:p w14:paraId="4B64F328" w14:textId="77777777" w:rsidR="006548A1" w:rsidRPr="006548A1" w:rsidRDefault="006548A1" w:rsidP="006548A1">
            <w:pPr>
              <w:spacing w:after="0"/>
              <w:ind w:firstLine="0"/>
              <w:jc w:val="left"/>
              <w:rPr>
                <w:rFonts w:eastAsia="Times New Roman" w:cs="Arial"/>
                <w:sz w:val="18"/>
                <w:szCs w:val="18"/>
                <w:lang w:val="en-US"/>
              </w:rPr>
            </w:pPr>
            <w:r w:rsidRPr="006548A1">
              <w:rPr>
                <w:rFonts w:eastAsia="Times New Roman" w:cs="Arial"/>
                <w:sz w:val="18"/>
                <w:szCs w:val="18"/>
                <w:lang w:val="en-US"/>
              </w:rPr>
              <w:t>+1</w:t>
            </w:r>
          </w:p>
        </w:tc>
      </w:tr>
      <w:tr w:rsidR="006548A1" w:rsidRPr="006548A1" w14:paraId="45D78AC1" w14:textId="77777777" w:rsidTr="00F71292">
        <w:trPr>
          <w:trHeight w:val="20"/>
          <w:jc w:val="center"/>
        </w:trPr>
        <w:tc>
          <w:tcPr>
            <w:tcW w:w="3828" w:type="dxa"/>
            <w:tcBorders>
              <w:top w:val="single" w:sz="4" w:space="0" w:color="auto"/>
              <w:bottom w:val="single" w:sz="4" w:space="0" w:color="auto"/>
            </w:tcBorders>
            <w:shd w:val="clear" w:color="auto" w:fill="BDD6EE" w:themeFill="accent1" w:themeFillTint="66"/>
            <w:vAlign w:val="center"/>
          </w:tcPr>
          <w:p w14:paraId="447C47DF" w14:textId="77777777" w:rsidR="006548A1" w:rsidRPr="006548A1" w:rsidRDefault="006548A1" w:rsidP="006548A1">
            <w:pPr>
              <w:spacing w:after="0"/>
              <w:ind w:firstLine="0"/>
              <w:contextualSpacing/>
              <w:jc w:val="center"/>
              <w:rPr>
                <w:rFonts w:eastAsia="Times New Roman" w:cs="Arial"/>
                <w:b/>
                <w:sz w:val="20"/>
                <w:szCs w:val="20"/>
                <w:lang w:val="it-IT"/>
              </w:rPr>
            </w:pPr>
            <w:r w:rsidRPr="006548A1">
              <w:rPr>
                <w:rFonts w:eastAsia="Times New Roman" w:cs="Arial"/>
                <w:b/>
                <w:sz w:val="20"/>
                <w:szCs w:val="20"/>
              </w:rPr>
              <w:t>Mjere (prioriteti provedbe)</w:t>
            </w:r>
            <w:r w:rsidRPr="006548A1">
              <w:rPr>
                <w:rFonts w:eastAsia="Times New Roman" w:cs="Arial"/>
                <w:b/>
                <w:sz w:val="20"/>
                <w:szCs w:val="20"/>
                <w:lang w:val="it-IT"/>
              </w:rPr>
              <w:t xml:space="preserve"> </w:t>
            </w:r>
          </w:p>
          <w:p w14:paraId="6EDE19BD" w14:textId="77777777" w:rsidR="006548A1" w:rsidRPr="006548A1" w:rsidRDefault="006548A1" w:rsidP="006548A1">
            <w:pPr>
              <w:spacing w:after="0"/>
              <w:ind w:firstLine="0"/>
              <w:contextualSpacing/>
              <w:jc w:val="center"/>
              <w:rPr>
                <w:rFonts w:eastAsia="Times New Roman" w:cs="Arial"/>
                <w:b/>
                <w:sz w:val="20"/>
                <w:szCs w:val="20"/>
                <w:lang w:val="it-IT"/>
              </w:rPr>
            </w:pPr>
            <w:r w:rsidRPr="006548A1">
              <w:rPr>
                <w:rFonts w:eastAsia="Times New Roman" w:cs="Arial"/>
                <w:b/>
                <w:sz w:val="20"/>
                <w:szCs w:val="20"/>
                <w:lang w:val="it-IT"/>
              </w:rPr>
              <w:t>za posebni cilj 2</w:t>
            </w:r>
          </w:p>
        </w:tc>
        <w:tc>
          <w:tcPr>
            <w:tcW w:w="5578" w:type="dxa"/>
            <w:gridSpan w:val="2"/>
            <w:tcBorders>
              <w:bottom w:val="single" w:sz="4" w:space="0" w:color="auto"/>
            </w:tcBorders>
            <w:shd w:val="clear" w:color="auto" w:fill="BDD6EE" w:themeFill="accent1" w:themeFillTint="66"/>
            <w:vAlign w:val="center"/>
          </w:tcPr>
          <w:p w14:paraId="598E5ECB" w14:textId="77777777" w:rsidR="006548A1" w:rsidRPr="006548A1" w:rsidRDefault="006548A1" w:rsidP="006548A1">
            <w:pPr>
              <w:spacing w:after="0"/>
              <w:ind w:firstLine="0"/>
              <w:contextualSpacing/>
              <w:jc w:val="center"/>
              <w:rPr>
                <w:rFonts w:eastAsia="Times New Roman" w:cs="Arial"/>
                <w:b/>
                <w:sz w:val="20"/>
                <w:szCs w:val="20"/>
                <w:lang w:val="en-US"/>
              </w:rPr>
            </w:pPr>
            <w:r w:rsidRPr="006548A1">
              <w:rPr>
                <w:rFonts w:eastAsia="Times New Roman" w:cs="Arial"/>
                <w:b/>
                <w:sz w:val="20"/>
                <w:szCs w:val="20"/>
              </w:rPr>
              <w:t>Pokazatelji rezultata</w:t>
            </w:r>
            <w:r w:rsidRPr="006548A1">
              <w:rPr>
                <w:rFonts w:eastAsia="Times New Roman" w:cs="Arial"/>
                <w:b/>
                <w:sz w:val="20"/>
                <w:szCs w:val="20"/>
                <w:lang w:val="en-US"/>
              </w:rPr>
              <w:t xml:space="preserve"> za mjere</w:t>
            </w:r>
          </w:p>
        </w:tc>
      </w:tr>
      <w:tr w:rsidR="006548A1" w:rsidRPr="006548A1" w14:paraId="649D5788" w14:textId="77777777" w:rsidTr="006548A1">
        <w:trPr>
          <w:trHeight w:val="20"/>
          <w:jc w:val="center"/>
        </w:trPr>
        <w:tc>
          <w:tcPr>
            <w:tcW w:w="3828" w:type="dxa"/>
            <w:vMerge w:val="restart"/>
            <w:tcBorders>
              <w:top w:val="single" w:sz="4" w:space="0" w:color="auto"/>
            </w:tcBorders>
            <w:shd w:val="clear" w:color="auto" w:fill="FFF2CC"/>
            <w:vAlign w:val="center"/>
          </w:tcPr>
          <w:p w14:paraId="78F2F55C"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 xml:space="preserve">1.a. unaprjeđenje, razvoj i stvaranje društvene infrastrukture temeljene na održivom razvoju u svakodnevnom životu mladih  </w:t>
            </w:r>
          </w:p>
          <w:p w14:paraId="1BBBD62A" w14:textId="77777777" w:rsidR="006548A1" w:rsidRPr="006548A1" w:rsidRDefault="006548A1" w:rsidP="006548A1">
            <w:pPr>
              <w:spacing w:after="0"/>
              <w:ind w:firstLine="0"/>
              <w:jc w:val="left"/>
              <w:rPr>
                <w:rFonts w:eastAsia="Times New Roman" w:cs="Arial"/>
                <w:sz w:val="20"/>
                <w:szCs w:val="20"/>
              </w:rPr>
            </w:pPr>
          </w:p>
        </w:tc>
        <w:tc>
          <w:tcPr>
            <w:tcW w:w="5578" w:type="dxa"/>
            <w:gridSpan w:val="2"/>
            <w:tcBorders>
              <w:top w:val="single" w:sz="4" w:space="0" w:color="auto"/>
            </w:tcBorders>
            <w:shd w:val="clear" w:color="auto" w:fill="FFF2CC"/>
            <w:vAlign w:val="center"/>
          </w:tcPr>
          <w:p w14:paraId="1013D9F5"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1.1. broj provedenih programa i projekata usmjerenih na održivi razvoj</w:t>
            </w:r>
          </w:p>
        </w:tc>
      </w:tr>
      <w:tr w:rsidR="006548A1" w:rsidRPr="006548A1" w14:paraId="5FE92217" w14:textId="77777777" w:rsidTr="006548A1">
        <w:trPr>
          <w:trHeight w:val="20"/>
          <w:jc w:val="center"/>
        </w:trPr>
        <w:tc>
          <w:tcPr>
            <w:tcW w:w="3828" w:type="dxa"/>
            <w:vMerge/>
            <w:shd w:val="clear" w:color="auto" w:fill="FFF2CC"/>
            <w:vAlign w:val="center"/>
          </w:tcPr>
          <w:p w14:paraId="0333D9D9" w14:textId="77777777" w:rsidR="006548A1" w:rsidRPr="006548A1" w:rsidRDefault="006548A1" w:rsidP="006548A1">
            <w:pPr>
              <w:spacing w:after="0"/>
              <w:ind w:firstLine="0"/>
              <w:jc w:val="left"/>
              <w:rPr>
                <w:rFonts w:eastAsia="Times New Roman" w:cs="Arial"/>
                <w:sz w:val="20"/>
                <w:szCs w:val="20"/>
              </w:rPr>
            </w:pPr>
          </w:p>
        </w:tc>
        <w:tc>
          <w:tcPr>
            <w:tcW w:w="5578" w:type="dxa"/>
            <w:gridSpan w:val="2"/>
            <w:tcBorders>
              <w:top w:val="single" w:sz="4" w:space="0" w:color="auto"/>
            </w:tcBorders>
            <w:shd w:val="clear" w:color="auto" w:fill="FFF2CC"/>
            <w:vAlign w:val="center"/>
          </w:tcPr>
          <w:p w14:paraId="7738FA59"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 xml:space="preserve">1.2. broj izvedenih infrastrukturnih rješenja za mlade u skladu s principima održivog razvoja </w:t>
            </w:r>
          </w:p>
        </w:tc>
      </w:tr>
      <w:tr w:rsidR="006548A1" w:rsidRPr="006548A1" w14:paraId="551F1945" w14:textId="77777777" w:rsidTr="006548A1">
        <w:trPr>
          <w:trHeight w:val="20"/>
          <w:jc w:val="center"/>
        </w:trPr>
        <w:tc>
          <w:tcPr>
            <w:tcW w:w="3828" w:type="dxa"/>
            <w:vMerge/>
            <w:tcBorders>
              <w:bottom w:val="single" w:sz="4" w:space="0" w:color="auto"/>
            </w:tcBorders>
            <w:shd w:val="clear" w:color="auto" w:fill="FFF2CC"/>
            <w:vAlign w:val="center"/>
          </w:tcPr>
          <w:p w14:paraId="0DCDC392" w14:textId="77777777" w:rsidR="006548A1" w:rsidRPr="006548A1" w:rsidRDefault="006548A1" w:rsidP="006548A1">
            <w:pPr>
              <w:spacing w:after="0"/>
              <w:ind w:firstLine="0"/>
              <w:jc w:val="left"/>
              <w:rPr>
                <w:rFonts w:eastAsia="Times New Roman" w:cs="Arial"/>
                <w:sz w:val="20"/>
                <w:szCs w:val="20"/>
              </w:rPr>
            </w:pPr>
          </w:p>
        </w:tc>
        <w:tc>
          <w:tcPr>
            <w:tcW w:w="5578" w:type="dxa"/>
            <w:gridSpan w:val="2"/>
            <w:tcBorders>
              <w:top w:val="single" w:sz="4" w:space="0" w:color="auto"/>
            </w:tcBorders>
            <w:shd w:val="clear" w:color="auto" w:fill="FFF2CC"/>
            <w:vAlign w:val="center"/>
          </w:tcPr>
          <w:p w14:paraId="29D46B24"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 xml:space="preserve">1.3. broj realiziranih inovativnih rješenja održivog razvoja za javni gradski i međugradski prijevoz  </w:t>
            </w:r>
          </w:p>
        </w:tc>
      </w:tr>
      <w:tr w:rsidR="006548A1" w:rsidRPr="006548A1" w14:paraId="2F5DFC9F" w14:textId="77777777" w:rsidTr="006548A1">
        <w:trPr>
          <w:trHeight w:val="20"/>
          <w:jc w:val="center"/>
        </w:trPr>
        <w:tc>
          <w:tcPr>
            <w:tcW w:w="3828" w:type="dxa"/>
            <w:vMerge w:val="restart"/>
            <w:tcBorders>
              <w:top w:val="single" w:sz="4" w:space="0" w:color="auto"/>
            </w:tcBorders>
            <w:shd w:val="clear" w:color="auto" w:fill="FFF2CC"/>
            <w:vAlign w:val="center"/>
          </w:tcPr>
          <w:p w14:paraId="25195A10"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1.b. osnaživanje mladih za preuzimanje uloge pokretača promjena u razvoju okoliša i održivom razvoju</w:t>
            </w:r>
          </w:p>
        </w:tc>
        <w:tc>
          <w:tcPr>
            <w:tcW w:w="5578" w:type="dxa"/>
            <w:gridSpan w:val="2"/>
            <w:tcBorders>
              <w:top w:val="single" w:sz="4" w:space="0" w:color="auto"/>
              <w:bottom w:val="single" w:sz="4" w:space="0" w:color="auto"/>
            </w:tcBorders>
            <w:shd w:val="clear" w:color="auto" w:fill="FFF2CC"/>
            <w:vAlign w:val="center"/>
          </w:tcPr>
          <w:p w14:paraId="58A0E42A"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1.4. broj provedenih aktivnosti i projekata na inicijativu mladih s ciljem postizanja promjena u razvoju okoliša i održivom razvoju</w:t>
            </w:r>
          </w:p>
        </w:tc>
      </w:tr>
      <w:tr w:rsidR="006548A1" w:rsidRPr="006548A1" w14:paraId="443C5A9E" w14:textId="77777777" w:rsidTr="006548A1">
        <w:trPr>
          <w:trHeight w:val="20"/>
          <w:jc w:val="center"/>
        </w:trPr>
        <w:tc>
          <w:tcPr>
            <w:tcW w:w="3828" w:type="dxa"/>
            <w:vMerge/>
            <w:tcBorders>
              <w:bottom w:val="single" w:sz="4" w:space="0" w:color="auto"/>
            </w:tcBorders>
            <w:shd w:val="clear" w:color="auto" w:fill="FFF2CC"/>
            <w:vAlign w:val="center"/>
          </w:tcPr>
          <w:p w14:paraId="43B11FAD" w14:textId="77777777" w:rsidR="006548A1" w:rsidRPr="006548A1" w:rsidRDefault="006548A1" w:rsidP="006548A1">
            <w:pPr>
              <w:spacing w:after="0"/>
              <w:ind w:firstLine="0"/>
              <w:jc w:val="left"/>
              <w:rPr>
                <w:rFonts w:eastAsia="Times New Roman" w:cs="Arial"/>
                <w:sz w:val="20"/>
                <w:szCs w:val="20"/>
              </w:rPr>
            </w:pPr>
          </w:p>
        </w:tc>
        <w:tc>
          <w:tcPr>
            <w:tcW w:w="5578" w:type="dxa"/>
            <w:gridSpan w:val="2"/>
            <w:tcBorders>
              <w:top w:val="single" w:sz="4" w:space="0" w:color="auto"/>
              <w:bottom w:val="single" w:sz="4" w:space="0" w:color="auto"/>
            </w:tcBorders>
            <w:shd w:val="clear" w:color="auto" w:fill="FFF2CC"/>
            <w:vAlign w:val="center"/>
          </w:tcPr>
          <w:p w14:paraId="7D19075C"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1.5. broj provedenih javnih kampanja s ciljem privlačenja mladih za preuzimanje uloge pokretača promjena i promicanja važnosti održivog razvoja</w:t>
            </w:r>
          </w:p>
        </w:tc>
      </w:tr>
      <w:tr w:rsidR="006548A1" w:rsidRPr="006548A1" w14:paraId="03775CD7" w14:textId="77777777" w:rsidTr="006548A1">
        <w:trPr>
          <w:trHeight w:val="20"/>
          <w:jc w:val="center"/>
        </w:trPr>
        <w:tc>
          <w:tcPr>
            <w:tcW w:w="3828" w:type="dxa"/>
            <w:vMerge w:val="restart"/>
            <w:tcBorders>
              <w:top w:val="single" w:sz="4" w:space="0" w:color="auto"/>
            </w:tcBorders>
            <w:shd w:val="clear" w:color="auto" w:fill="E2EFD9"/>
            <w:vAlign w:val="center"/>
          </w:tcPr>
          <w:p w14:paraId="5A6D4586"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 xml:space="preserve">2.a. mapiranje stambenih potreba mladih </w:t>
            </w:r>
          </w:p>
        </w:tc>
        <w:tc>
          <w:tcPr>
            <w:tcW w:w="5578" w:type="dxa"/>
            <w:gridSpan w:val="2"/>
            <w:tcBorders>
              <w:top w:val="single" w:sz="4" w:space="0" w:color="auto"/>
            </w:tcBorders>
            <w:shd w:val="clear" w:color="auto" w:fill="E2EFD9"/>
            <w:vAlign w:val="center"/>
          </w:tcPr>
          <w:p w14:paraId="2D1115A0"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2.1. broj prijavljenih mladih za poticajnu stanogradnju, najam gradskih stanova i subvencionirane kredite kao indikator potrebe za rješavanjem stambenog pitanja mladih</w:t>
            </w:r>
          </w:p>
        </w:tc>
      </w:tr>
      <w:tr w:rsidR="006548A1" w:rsidRPr="006548A1" w14:paraId="107B9B23" w14:textId="77777777" w:rsidTr="006548A1">
        <w:trPr>
          <w:trHeight w:val="20"/>
          <w:jc w:val="center"/>
        </w:trPr>
        <w:tc>
          <w:tcPr>
            <w:tcW w:w="3828" w:type="dxa"/>
            <w:vMerge/>
            <w:tcBorders>
              <w:bottom w:val="single" w:sz="4" w:space="0" w:color="auto"/>
            </w:tcBorders>
            <w:shd w:val="clear" w:color="auto" w:fill="E2EFD9"/>
            <w:vAlign w:val="center"/>
          </w:tcPr>
          <w:p w14:paraId="1531630C" w14:textId="77777777" w:rsidR="006548A1" w:rsidRPr="006548A1" w:rsidRDefault="006548A1" w:rsidP="006548A1">
            <w:pPr>
              <w:spacing w:after="0"/>
              <w:ind w:firstLine="0"/>
              <w:jc w:val="left"/>
              <w:rPr>
                <w:rFonts w:eastAsia="Times New Roman" w:cs="Arial"/>
                <w:sz w:val="20"/>
                <w:szCs w:val="20"/>
              </w:rPr>
            </w:pPr>
          </w:p>
        </w:tc>
        <w:tc>
          <w:tcPr>
            <w:tcW w:w="5578" w:type="dxa"/>
            <w:gridSpan w:val="2"/>
            <w:tcBorders>
              <w:top w:val="single" w:sz="4" w:space="0" w:color="auto"/>
            </w:tcBorders>
            <w:shd w:val="clear" w:color="auto" w:fill="E2EFD9"/>
            <w:vAlign w:val="center"/>
          </w:tcPr>
          <w:p w14:paraId="22B18D04"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2.2. izrada baze podataka mladih koji nemaju rješeno stambeno pitanje u PGŽ</w:t>
            </w:r>
          </w:p>
        </w:tc>
      </w:tr>
      <w:tr w:rsidR="006548A1" w:rsidRPr="006548A1" w14:paraId="59BF72A1" w14:textId="77777777" w:rsidTr="006548A1">
        <w:trPr>
          <w:trHeight w:val="20"/>
          <w:jc w:val="center"/>
        </w:trPr>
        <w:tc>
          <w:tcPr>
            <w:tcW w:w="3828" w:type="dxa"/>
            <w:vMerge w:val="restart"/>
            <w:tcBorders>
              <w:top w:val="single" w:sz="4" w:space="0" w:color="auto"/>
            </w:tcBorders>
            <w:shd w:val="clear" w:color="auto" w:fill="E2EFD9"/>
            <w:vAlign w:val="center"/>
          </w:tcPr>
          <w:p w14:paraId="70FB4888"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2.b. oblikovanje stambene potitike za mlade</w:t>
            </w:r>
          </w:p>
        </w:tc>
        <w:tc>
          <w:tcPr>
            <w:tcW w:w="5578" w:type="dxa"/>
            <w:gridSpan w:val="2"/>
            <w:tcBorders>
              <w:top w:val="single" w:sz="4" w:space="0" w:color="auto"/>
              <w:bottom w:val="single" w:sz="4" w:space="0" w:color="auto"/>
            </w:tcBorders>
            <w:shd w:val="clear" w:color="auto" w:fill="E2EFD9"/>
            <w:vAlign w:val="center"/>
          </w:tcPr>
          <w:p w14:paraId="731A79CC"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2.3. broj mladih koji su ostvarili poticaj u obliku sufinanciranja stanova, kredita i ostalih troškova rješavanja stambenog pitanja</w:t>
            </w:r>
          </w:p>
        </w:tc>
      </w:tr>
      <w:tr w:rsidR="006548A1" w:rsidRPr="006548A1" w14:paraId="5F915217" w14:textId="77777777" w:rsidTr="006548A1">
        <w:trPr>
          <w:trHeight w:val="20"/>
          <w:jc w:val="center"/>
        </w:trPr>
        <w:tc>
          <w:tcPr>
            <w:tcW w:w="3828" w:type="dxa"/>
            <w:vMerge/>
            <w:shd w:val="clear" w:color="auto" w:fill="E2EFD9"/>
          </w:tcPr>
          <w:p w14:paraId="209D7D81" w14:textId="77777777" w:rsidR="006548A1" w:rsidRPr="006548A1" w:rsidRDefault="006548A1" w:rsidP="006548A1">
            <w:pPr>
              <w:spacing w:after="0"/>
              <w:ind w:firstLine="0"/>
              <w:jc w:val="left"/>
              <w:rPr>
                <w:rFonts w:eastAsia="Times New Roman" w:cs="Arial"/>
                <w:sz w:val="20"/>
                <w:szCs w:val="20"/>
              </w:rPr>
            </w:pPr>
          </w:p>
        </w:tc>
        <w:tc>
          <w:tcPr>
            <w:tcW w:w="5578" w:type="dxa"/>
            <w:gridSpan w:val="2"/>
            <w:tcBorders>
              <w:top w:val="single" w:sz="4" w:space="0" w:color="auto"/>
              <w:bottom w:val="single" w:sz="4" w:space="0" w:color="auto"/>
            </w:tcBorders>
            <w:shd w:val="clear" w:color="auto" w:fill="E2EFD9"/>
          </w:tcPr>
          <w:p w14:paraId="54E490BC"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2.4. promjena kriterija i uvođenje dodatnih bodova ili posebnih lista za dobivanje gradskih i drugih stanova za mlade</w:t>
            </w:r>
          </w:p>
        </w:tc>
      </w:tr>
      <w:tr w:rsidR="006548A1" w:rsidRPr="006548A1" w14:paraId="300F5756" w14:textId="77777777" w:rsidTr="006548A1">
        <w:trPr>
          <w:trHeight w:val="20"/>
          <w:jc w:val="center"/>
        </w:trPr>
        <w:tc>
          <w:tcPr>
            <w:tcW w:w="3828" w:type="dxa"/>
            <w:vMerge/>
            <w:tcBorders>
              <w:bottom w:val="single" w:sz="4" w:space="0" w:color="auto"/>
            </w:tcBorders>
            <w:shd w:val="clear" w:color="auto" w:fill="E2EFD9"/>
          </w:tcPr>
          <w:p w14:paraId="6507155E" w14:textId="77777777" w:rsidR="006548A1" w:rsidRPr="006548A1" w:rsidRDefault="006548A1" w:rsidP="006548A1">
            <w:pPr>
              <w:spacing w:after="0"/>
              <w:ind w:firstLine="0"/>
              <w:jc w:val="left"/>
              <w:rPr>
                <w:rFonts w:eastAsia="Times New Roman" w:cs="Arial"/>
                <w:sz w:val="20"/>
                <w:szCs w:val="20"/>
              </w:rPr>
            </w:pPr>
          </w:p>
        </w:tc>
        <w:tc>
          <w:tcPr>
            <w:tcW w:w="5578" w:type="dxa"/>
            <w:gridSpan w:val="2"/>
            <w:tcBorders>
              <w:top w:val="single" w:sz="4" w:space="0" w:color="auto"/>
              <w:bottom w:val="single" w:sz="4" w:space="0" w:color="auto"/>
            </w:tcBorders>
            <w:shd w:val="clear" w:color="auto" w:fill="E2EFD9"/>
          </w:tcPr>
          <w:p w14:paraId="5BCBAF42"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2.5. broj novih mjera i programa rješavanja stambenog pitanja mladih</w:t>
            </w:r>
          </w:p>
        </w:tc>
      </w:tr>
    </w:tbl>
    <w:p w14:paraId="39712B79" w14:textId="5DA15E40" w:rsidR="002062F3" w:rsidRPr="00754D19" w:rsidRDefault="002062F3" w:rsidP="002062F3">
      <w:pPr>
        <w:jc w:val="center"/>
        <w:rPr>
          <w:rFonts w:cs="Arial"/>
          <w:bCs/>
          <w:color w:val="000000"/>
        </w:rPr>
      </w:pPr>
    </w:p>
    <w:tbl>
      <w:tblPr>
        <w:tblW w:w="0" w:type="auto"/>
        <w:jc w:val="center"/>
        <w:tblLook w:val="04A0" w:firstRow="1" w:lastRow="0" w:firstColumn="1" w:lastColumn="0" w:noHBand="0" w:noVBand="1"/>
      </w:tblPr>
      <w:tblGrid>
        <w:gridCol w:w="3676"/>
        <w:gridCol w:w="132"/>
        <w:gridCol w:w="4405"/>
        <w:gridCol w:w="134"/>
        <w:gridCol w:w="679"/>
      </w:tblGrid>
      <w:tr w:rsidR="006548A1" w:rsidRPr="006548A1" w14:paraId="586B0414" w14:textId="77777777" w:rsidTr="001836C5">
        <w:trPr>
          <w:trHeight w:val="340"/>
          <w:jc w:val="center"/>
        </w:trPr>
        <w:tc>
          <w:tcPr>
            <w:tcW w:w="9026" w:type="dxa"/>
            <w:gridSpan w:val="5"/>
            <w:tcBorders>
              <w:top w:val="single" w:sz="4" w:space="0" w:color="auto"/>
            </w:tcBorders>
            <w:shd w:val="clear" w:color="auto" w:fill="BDD6EE" w:themeFill="accent1" w:themeFillTint="66"/>
            <w:vAlign w:val="center"/>
          </w:tcPr>
          <w:p w14:paraId="1A916F64" w14:textId="77777777" w:rsidR="006548A1" w:rsidRPr="006548A1" w:rsidRDefault="006548A1" w:rsidP="006548A1">
            <w:pPr>
              <w:spacing w:after="0"/>
              <w:ind w:firstLine="0"/>
              <w:jc w:val="center"/>
              <w:rPr>
                <w:rFonts w:eastAsia="Times New Roman" w:cs="Arial"/>
                <w:b/>
                <w:sz w:val="20"/>
                <w:szCs w:val="20"/>
              </w:rPr>
            </w:pPr>
            <w:r w:rsidRPr="006548A1">
              <w:rPr>
                <w:rFonts w:eastAsia="Times New Roman" w:cs="Arial"/>
                <w:b/>
                <w:sz w:val="20"/>
                <w:szCs w:val="20"/>
              </w:rPr>
              <w:t>Strateški cilj 2: Zaštita i unaprijeđenje zdravlja mladih</w:t>
            </w:r>
          </w:p>
        </w:tc>
      </w:tr>
      <w:tr w:rsidR="006548A1" w:rsidRPr="006548A1" w14:paraId="334ADEC2" w14:textId="77777777" w:rsidTr="001836C5">
        <w:trPr>
          <w:trHeight w:val="340"/>
          <w:jc w:val="center"/>
        </w:trPr>
        <w:tc>
          <w:tcPr>
            <w:tcW w:w="9026" w:type="dxa"/>
            <w:gridSpan w:val="5"/>
            <w:tcBorders>
              <w:top w:val="single" w:sz="4" w:space="0" w:color="auto"/>
            </w:tcBorders>
            <w:shd w:val="clear" w:color="auto" w:fill="DEEAF6" w:themeFill="accent1" w:themeFillTint="33"/>
            <w:vAlign w:val="center"/>
          </w:tcPr>
          <w:p w14:paraId="1C884850" w14:textId="77777777" w:rsidR="006548A1" w:rsidRPr="006548A1" w:rsidRDefault="006548A1" w:rsidP="006548A1">
            <w:pPr>
              <w:spacing w:after="0"/>
              <w:ind w:firstLine="0"/>
              <w:jc w:val="center"/>
              <w:rPr>
                <w:rFonts w:eastAsia="Times New Roman" w:cs="Arial"/>
                <w:sz w:val="18"/>
                <w:szCs w:val="18"/>
              </w:rPr>
            </w:pPr>
            <w:r w:rsidRPr="006548A1">
              <w:rPr>
                <w:rFonts w:eastAsia="Times New Roman" w:cs="Arial"/>
                <w:b/>
                <w:sz w:val="20"/>
                <w:szCs w:val="20"/>
              </w:rPr>
              <w:t xml:space="preserve">Posebni cilj 1: </w:t>
            </w:r>
            <w:r w:rsidRPr="006548A1">
              <w:rPr>
                <w:rFonts w:eastAsia="Times New Roman" w:cs="Arial"/>
                <w:sz w:val="20"/>
                <w:szCs w:val="20"/>
              </w:rPr>
              <w:t>Omogućiti kvalitetniju</w:t>
            </w:r>
            <w:r w:rsidRPr="006548A1">
              <w:rPr>
                <w:rFonts w:eastAsia="Times New Roman" w:cs="Arial"/>
                <w:b/>
                <w:sz w:val="20"/>
                <w:szCs w:val="20"/>
              </w:rPr>
              <w:t xml:space="preserve"> </w:t>
            </w:r>
            <w:r w:rsidRPr="006548A1">
              <w:rPr>
                <w:rFonts w:eastAsia="Times New Roman" w:cs="Arial"/>
                <w:sz w:val="20"/>
                <w:szCs w:val="20"/>
              </w:rPr>
              <w:t>zaštitu mentalnog zdravlja mladih</w:t>
            </w:r>
          </w:p>
        </w:tc>
      </w:tr>
      <w:tr w:rsidR="006548A1" w:rsidRPr="006548A1" w14:paraId="09F470FE" w14:textId="77777777" w:rsidTr="001836C5">
        <w:trPr>
          <w:trHeight w:val="575"/>
          <w:jc w:val="center"/>
        </w:trPr>
        <w:tc>
          <w:tcPr>
            <w:tcW w:w="3676" w:type="dxa"/>
            <w:tcBorders>
              <w:top w:val="single" w:sz="4" w:space="0" w:color="auto"/>
            </w:tcBorders>
            <w:shd w:val="clear" w:color="auto" w:fill="DEEAF6" w:themeFill="accent1" w:themeFillTint="33"/>
            <w:vAlign w:val="center"/>
          </w:tcPr>
          <w:p w14:paraId="5A508D12" w14:textId="77777777" w:rsidR="006548A1" w:rsidRPr="006548A1" w:rsidRDefault="006548A1" w:rsidP="006548A1">
            <w:pPr>
              <w:spacing w:after="0"/>
              <w:ind w:firstLine="0"/>
              <w:jc w:val="center"/>
              <w:rPr>
                <w:rFonts w:eastAsia="Times New Roman" w:cs="Arial"/>
                <w:sz w:val="20"/>
                <w:szCs w:val="20"/>
                <w:lang w:val="it-IT"/>
              </w:rPr>
            </w:pPr>
            <w:r w:rsidRPr="006548A1">
              <w:rPr>
                <w:rFonts w:eastAsia="Times New Roman" w:cs="Arial"/>
                <w:b/>
                <w:sz w:val="20"/>
                <w:szCs w:val="20"/>
              </w:rPr>
              <w:t>Pokazatelji ishoda</w:t>
            </w:r>
            <w:r w:rsidRPr="006548A1">
              <w:rPr>
                <w:rFonts w:eastAsia="Times New Roman" w:cs="Arial"/>
                <w:b/>
                <w:sz w:val="20"/>
                <w:szCs w:val="20"/>
                <w:lang w:val="it-IT"/>
              </w:rPr>
              <w:t xml:space="preserve"> za posebni cilj 1</w:t>
            </w:r>
          </w:p>
        </w:tc>
        <w:tc>
          <w:tcPr>
            <w:tcW w:w="4671" w:type="dxa"/>
            <w:gridSpan w:val="3"/>
            <w:tcBorders>
              <w:top w:val="single" w:sz="4" w:space="0" w:color="auto"/>
              <w:bottom w:val="single" w:sz="4" w:space="0" w:color="auto"/>
            </w:tcBorders>
            <w:shd w:val="clear" w:color="auto" w:fill="FFF2CC"/>
            <w:vAlign w:val="center"/>
          </w:tcPr>
          <w:p w14:paraId="5F40C826"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lang w:val="it-IT"/>
              </w:rPr>
              <w:t>1.</w:t>
            </w:r>
            <w:r w:rsidRPr="006548A1">
              <w:rPr>
                <w:rFonts w:ascii="Times New Roman" w:eastAsia="Times New Roman" w:hAnsi="Times New Roman"/>
                <w:sz w:val="24"/>
                <w:szCs w:val="24"/>
              </w:rPr>
              <w:t xml:space="preserve"> </w:t>
            </w:r>
            <w:r w:rsidRPr="006548A1">
              <w:rPr>
                <w:rFonts w:eastAsia="Times New Roman" w:cs="Arial"/>
                <w:sz w:val="20"/>
                <w:szCs w:val="20"/>
                <w:lang w:val="it-IT"/>
              </w:rPr>
              <w:t>izrada sustavnog i sveobuhvatnog modela kvalitetne zaštite mentalnog zdravlja mladih</w:t>
            </w:r>
          </w:p>
        </w:tc>
        <w:tc>
          <w:tcPr>
            <w:tcW w:w="679" w:type="dxa"/>
            <w:tcBorders>
              <w:top w:val="single" w:sz="4" w:space="0" w:color="auto"/>
              <w:bottom w:val="single" w:sz="4" w:space="0" w:color="auto"/>
            </w:tcBorders>
            <w:shd w:val="clear" w:color="auto" w:fill="FFF2CC"/>
            <w:vAlign w:val="center"/>
          </w:tcPr>
          <w:p w14:paraId="534B4720" w14:textId="77777777" w:rsidR="006548A1" w:rsidRPr="006548A1" w:rsidRDefault="006548A1" w:rsidP="006548A1">
            <w:pPr>
              <w:spacing w:after="0"/>
              <w:ind w:firstLine="0"/>
              <w:jc w:val="center"/>
              <w:rPr>
                <w:rFonts w:eastAsia="Times New Roman" w:cs="Arial"/>
                <w:sz w:val="18"/>
                <w:szCs w:val="18"/>
                <w:lang w:val="en-US"/>
              </w:rPr>
            </w:pPr>
            <w:r w:rsidRPr="006548A1">
              <w:rPr>
                <w:rFonts w:eastAsia="Times New Roman" w:cs="Arial"/>
                <w:sz w:val="18"/>
                <w:szCs w:val="18"/>
                <w:lang w:val="en-US"/>
              </w:rPr>
              <w:t>+1</w:t>
            </w:r>
          </w:p>
        </w:tc>
      </w:tr>
      <w:tr w:rsidR="006548A1" w:rsidRPr="006548A1" w14:paraId="3AE9EFE6" w14:textId="77777777" w:rsidTr="001836C5">
        <w:trPr>
          <w:trHeight w:val="654"/>
          <w:jc w:val="center"/>
        </w:trPr>
        <w:tc>
          <w:tcPr>
            <w:tcW w:w="3676" w:type="dxa"/>
            <w:tcBorders>
              <w:top w:val="single" w:sz="4" w:space="0" w:color="auto"/>
              <w:bottom w:val="single" w:sz="4" w:space="0" w:color="auto"/>
            </w:tcBorders>
            <w:shd w:val="clear" w:color="auto" w:fill="BDD6EE" w:themeFill="accent1" w:themeFillTint="66"/>
            <w:vAlign w:val="center"/>
          </w:tcPr>
          <w:p w14:paraId="019F7600" w14:textId="77777777" w:rsidR="006548A1" w:rsidRPr="006548A1" w:rsidRDefault="006548A1" w:rsidP="006548A1">
            <w:pPr>
              <w:spacing w:after="0"/>
              <w:ind w:firstLine="0"/>
              <w:jc w:val="center"/>
              <w:rPr>
                <w:rFonts w:eastAsia="Times New Roman" w:cs="Arial"/>
                <w:b/>
                <w:sz w:val="20"/>
                <w:szCs w:val="20"/>
                <w:lang w:val="it-IT"/>
              </w:rPr>
            </w:pPr>
            <w:r w:rsidRPr="006548A1">
              <w:rPr>
                <w:rFonts w:eastAsia="Times New Roman" w:cs="Arial"/>
                <w:b/>
                <w:sz w:val="20"/>
                <w:szCs w:val="20"/>
              </w:rPr>
              <w:t>Mjere (prioriteti provedbe)</w:t>
            </w:r>
            <w:r w:rsidRPr="006548A1">
              <w:rPr>
                <w:rFonts w:eastAsia="Times New Roman" w:cs="Arial"/>
                <w:b/>
                <w:sz w:val="20"/>
                <w:szCs w:val="20"/>
                <w:lang w:val="it-IT"/>
              </w:rPr>
              <w:t xml:space="preserve"> </w:t>
            </w:r>
          </w:p>
          <w:p w14:paraId="5D7E9A8A" w14:textId="77777777" w:rsidR="006548A1" w:rsidRPr="006548A1" w:rsidRDefault="006548A1" w:rsidP="006548A1">
            <w:pPr>
              <w:spacing w:after="0"/>
              <w:ind w:firstLine="0"/>
              <w:jc w:val="center"/>
              <w:rPr>
                <w:rFonts w:eastAsia="Times New Roman" w:cs="Arial"/>
                <w:sz w:val="20"/>
                <w:szCs w:val="20"/>
                <w:lang w:val="it-IT"/>
              </w:rPr>
            </w:pPr>
            <w:r w:rsidRPr="006548A1">
              <w:rPr>
                <w:rFonts w:eastAsia="Times New Roman" w:cs="Arial"/>
                <w:b/>
                <w:sz w:val="20"/>
                <w:szCs w:val="20"/>
                <w:lang w:val="it-IT"/>
              </w:rPr>
              <w:t>za posebni cilj 1</w:t>
            </w:r>
          </w:p>
        </w:tc>
        <w:tc>
          <w:tcPr>
            <w:tcW w:w="5350" w:type="dxa"/>
            <w:gridSpan w:val="4"/>
            <w:tcBorders>
              <w:top w:val="single" w:sz="4" w:space="0" w:color="auto"/>
              <w:bottom w:val="single" w:sz="4" w:space="0" w:color="auto"/>
            </w:tcBorders>
            <w:shd w:val="clear" w:color="auto" w:fill="BDD6EE" w:themeFill="accent1" w:themeFillTint="66"/>
            <w:vAlign w:val="center"/>
          </w:tcPr>
          <w:p w14:paraId="5CFB9758" w14:textId="77777777" w:rsidR="006548A1" w:rsidRPr="006548A1" w:rsidRDefault="006548A1" w:rsidP="006548A1">
            <w:pPr>
              <w:spacing w:after="0"/>
              <w:ind w:firstLine="0"/>
              <w:jc w:val="center"/>
              <w:rPr>
                <w:rFonts w:eastAsia="Times New Roman" w:cs="Arial"/>
                <w:sz w:val="20"/>
                <w:szCs w:val="20"/>
                <w:lang w:val="en-US"/>
              </w:rPr>
            </w:pPr>
            <w:r w:rsidRPr="006548A1">
              <w:rPr>
                <w:rFonts w:eastAsia="Times New Roman" w:cs="Arial"/>
                <w:b/>
                <w:sz w:val="20"/>
                <w:szCs w:val="20"/>
              </w:rPr>
              <w:t>Pokazatelji rezultata</w:t>
            </w:r>
            <w:r w:rsidRPr="006548A1">
              <w:rPr>
                <w:rFonts w:eastAsia="Times New Roman" w:cs="Arial"/>
                <w:b/>
                <w:sz w:val="20"/>
                <w:szCs w:val="20"/>
                <w:lang w:val="en-US"/>
              </w:rPr>
              <w:t xml:space="preserve"> za mjere</w:t>
            </w:r>
          </w:p>
        </w:tc>
      </w:tr>
      <w:tr w:rsidR="006548A1" w:rsidRPr="006548A1" w14:paraId="1ABD7ACC" w14:textId="77777777" w:rsidTr="001836C5">
        <w:trPr>
          <w:trHeight w:val="423"/>
          <w:jc w:val="center"/>
        </w:trPr>
        <w:tc>
          <w:tcPr>
            <w:tcW w:w="3676" w:type="dxa"/>
            <w:vMerge w:val="restart"/>
            <w:tcBorders>
              <w:top w:val="single" w:sz="4" w:space="0" w:color="auto"/>
            </w:tcBorders>
            <w:shd w:val="clear" w:color="auto" w:fill="FFF2CC"/>
            <w:vAlign w:val="center"/>
          </w:tcPr>
          <w:p w14:paraId="3BA517BB" w14:textId="77777777" w:rsidR="006548A1" w:rsidRPr="006548A1" w:rsidRDefault="006548A1" w:rsidP="006548A1">
            <w:pPr>
              <w:spacing w:after="0"/>
              <w:ind w:firstLine="0"/>
              <w:jc w:val="left"/>
              <w:rPr>
                <w:rFonts w:eastAsia="Times New Roman" w:cs="Arial"/>
                <w:sz w:val="20"/>
                <w:szCs w:val="20"/>
              </w:rPr>
            </w:pPr>
          </w:p>
          <w:p w14:paraId="478C3E38"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 xml:space="preserve">1. unaprjeđenje dostupnosti i prepoznatljvosti usluga usmjerenih na zaštitu mentalnog zdravja mladih </w:t>
            </w:r>
          </w:p>
          <w:p w14:paraId="6A3BC9A6" w14:textId="77777777" w:rsidR="006548A1" w:rsidRPr="006548A1" w:rsidRDefault="006548A1" w:rsidP="006548A1">
            <w:pPr>
              <w:spacing w:after="0"/>
              <w:ind w:firstLine="0"/>
              <w:jc w:val="left"/>
              <w:rPr>
                <w:rFonts w:eastAsia="Times New Roman" w:cs="Arial"/>
                <w:sz w:val="20"/>
                <w:szCs w:val="20"/>
              </w:rPr>
            </w:pPr>
          </w:p>
        </w:tc>
        <w:tc>
          <w:tcPr>
            <w:tcW w:w="5350" w:type="dxa"/>
            <w:gridSpan w:val="4"/>
            <w:tcBorders>
              <w:top w:val="single" w:sz="4" w:space="0" w:color="auto"/>
            </w:tcBorders>
            <w:shd w:val="clear" w:color="auto" w:fill="FFF2CC"/>
            <w:vAlign w:val="center"/>
          </w:tcPr>
          <w:p w14:paraId="12B3E74F"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1.1. broj pružatelja besplatnih usluga zaštite mentalnog zdravlja mladih</w:t>
            </w:r>
          </w:p>
        </w:tc>
      </w:tr>
      <w:tr w:rsidR="006548A1" w:rsidRPr="006548A1" w14:paraId="06DE2CB1" w14:textId="77777777" w:rsidTr="001836C5">
        <w:trPr>
          <w:trHeight w:val="508"/>
          <w:jc w:val="center"/>
        </w:trPr>
        <w:tc>
          <w:tcPr>
            <w:tcW w:w="3676" w:type="dxa"/>
            <w:vMerge/>
            <w:shd w:val="clear" w:color="auto" w:fill="FFF2CC"/>
          </w:tcPr>
          <w:p w14:paraId="721CA751" w14:textId="77777777" w:rsidR="006548A1" w:rsidRPr="006548A1" w:rsidRDefault="006548A1" w:rsidP="006548A1">
            <w:pPr>
              <w:spacing w:after="0"/>
              <w:ind w:firstLine="0"/>
              <w:jc w:val="left"/>
              <w:rPr>
                <w:rFonts w:eastAsia="Times New Roman" w:cs="Arial"/>
                <w:sz w:val="20"/>
                <w:szCs w:val="20"/>
              </w:rPr>
            </w:pPr>
          </w:p>
        </w:tc>
        <w:tc>
          <w:tcPr>
            <w:tcW w:w="5350" w:type="dxa"/>
            <w:gridSpan w:val="4"/>
            <w:tcBorders>
              <w:top w:val="single" w:sz="4" w:space="0" w:color="auto"/>
            </w:tcBorders>
            <w:shd w:val="clear" w:color="auto" w:fill="FFF2CC"/>
            <w:vAlign w:val="center"/>
          </w:tcPr>
          <w:p w14:paraId="504BCC01"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1.2. broj osposobljenih odgojno obrazovnih djelatnika i stručnih suradnika za ranu detekciju teškoća iz područja mentalnog zdravlja mladih</w:t>
            </w:r>
          </w:p>
        </w:tc>
      </w:tr>
      <w:tr w:rsidR="006548A1" w:rsidRPr="006548A1" w14:paraId="02FD553A" w14:textId="77777777" w:rsidTr="001836C5">
        <w:trPr>
          <w:trHeight w:val="508"/>
          <w:jc w:val="center"/>
        </w:trPr>
        <w:tc>
          <w:tcPr>
            <w:tcW w:w="3676" w:type="dxa"/>
            <w:vMerge/>
            <w:shd w:val="clear" w:color="auto" w:fill="FFF2CC"/>
          </w:tcPr>
          <w:p w14:paraId="14652C1D" w14:textId="77777777" w:rsidR="006548A1" w:rsidRPr="006548A1" w:rsidRDefault="006548A1" w:rsidP="006548A1">
            <w:pPr>
              <w:spacing w:after="0"/>
              <w:ind w:firstLine="0"/>
              <w:jc w:val="left"/>
              <w:rPr>
                <w:rFonts w:eastAsia="Times New Roman" w:cs="Arial"/>
                <w:sz w:val="20"/>
                <w:szCs w:val="20"/>
              </w:rPr>
            </w:pPr>
          </w:p>
        </w:tc>
        <w:tc>
          <w:tcPr>
            <w:tcW w:w="5350" w:type="dxa"/>
            <w:gridSpan w:val="4"/>
            <w:tcBorders>
              <w:top w:val="single" w:sz="4" w:space="0" w:color="auto"/>
            </w:tcBorders>
            <w:shd w:val="clear" w:color="auto" w:fill="FFF2CC"/>
            <w:vAlign w:val="center"/>
          </w:tcPr>
          <w:p w14:paraId="085A15A7"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1.3. broj svih mladih korisnika kvalitetne i besplatne psihosocijalne podrške, a posebno iz marginaliziranih skupina (žrtve obiteljskog i drugog nasilja, LGBTIQA+, mladih osoba s invaliditetom, mladih iz ruralnih područja i drugih)</w:t>
            </w:r>
          </w:p>
        </w:tc>
      </w:tr>
      <w:tr w:rsidR="006548A1" w:rsidRPr="006548A1" w14:paraId="2B47424F" w14:textId="77777777" w:rsidTr="001836C5">
        <w:trPr>
          <w:trHeight w:val="308"/>
          <w:jc w:val="center"/>
        </w:trPr>
        <w:tc>
          <w:tcPr>
            <w:tcW w:w="3676" w:type="dxa"/>
            <w:vMerge/>
            <w:shd w:val="clear" w:color="auto" w:fill="FFF2CC"/>
          </w:tcPr>
          <w:p w14:paraId="4BBB5654" w14:textId="77777777" w:rsidR="006548A1" w:rsidRPr="006548A1" w:rsidRDefault="006548A1" w:rsidP="006548A1">
            <w:pPr>
              <w:spacing w:after="0"/>
              <w:ind w:firstLine="0"/>
              <w:jc w:val="left"/>
              <w:rPr>
                <w:rFonts w:eastAsia="Times New Roman" w:cs="Arial"/>
                <w:sz w:val="20"/>
                <w:szCs w:val="20"/>
              </w:rPr>
            </w:pPr>
          </w:p>
        </w:tc>
        <w:tc>
          <w:tcPr>
            <w:tcW w:w="5350" w:type="dxa"/>
            <w:gridSpan w:val="4"/>
            <w:tcBorders>
              <w:top w:val="single" w:sz="4" w:space="0" w:color="auto"/>
            </w:tcBorders>
            <w:shd w:val="clear" w:color="auto" w:fill="FFF2CC"/>
            <w:vAlign w:val="center"/>
          </w:tcPr>
          <w:p w14:paraId="6CEBC090"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1.4. osnovan županijski centar za mentalno zdravlje mladih</w:t>
            </w:r>
          </w:p>
        </w:tc>
      </w:tr>
      <w:tr w:rsidR="006548A1" w:rsidRPr="006548A1" w14:paraId="1FF4E0E9" w14:textId="77777777" w:rsidTr="001836C5">
        <w:trPr>
          <w:trHeight w:val="308"/>
          <w:jc w:val="center"/>
        </w:trPr>
        <w:tc>
          <w:tcPr>
            <w:tcW w:w="3676" w:type="dxa"/>
            <w:vMerge/>
            <w:tcBorders>
              <w:bottom w:val="single" w:sz="4" w:space="0" w:color="auto"/>
            </w:tcBorders>
            <w:shd w:val="clear" w:color="auto" w:fill="FFF2CC"/>
          </w:tcPr>
          <w:p w14:paraId="67C79D0D" w14:textId="77777777" w:rsidR="006548A1" w:rsidRPr="006548A1" w:rsidRDefault="006548A1" w:rsidP="006548A1">
            <w:pPr>
              <w:spacing w:after="0"/>
              <w:ind w:firstLine="0"/>
              <w:jc w:val="left"/>
              <w:rPr>
                <w:rFonts w:eastAsia="Times New Roman" w:cs="Arial"/>
                <w:sz w:val="20"/>
                <w:szCs w:val="20"/>
              </w:rPr>
            </w:pPr>
          </w:p>
        </w:tc>
        <w:tc>
          <w:tcPr>
            <w:tcW w:w="5350" w:type="dxa"/>
            <w:gridSpan w:val="4"/>
            <w:tcBorders>
              <w:top w:val="single" w:sz="4" w:space="0" w:color="auto"/>
              <w:bottom w:val="single" w:sz="4" w:space="0" w:color="auto"/>
            </w:tcBorders>
            <w:shd w:val="clear" w:color="auto" w:fill="FFF2CC"/>
            <w:vAlign w:val="center"/>
          </w:tcPr>
          <w:p w14:paraId="6FE0D915"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1.5. stvorena platforma usluga za zaštitu mentalnog zdravlja mladih</w:t>
            </w:r>
          </w:p>
        </w:tc>
      </w:tr>
      <w:tr w:rsidR="006548A1" w:rsidRPr="006548A1" w14:paraId="0D1F80D1" w14:textId="77777777" w:rsidTr="001836C5">
        <w:trPr>
          <w:trHeight w:val="227"/>
          <w:jc w:val="center"/>
        </w:trPr>
        <w:tc>
          <w:tcPr>
            <w:tcW w:w="9026" w:type="dxa"/>
            <w:gridSpan w:val="5"/>
            <w:tcBorders>
              <w:bottom w:val="single" w:sz="4" w:space="0" w:color="auto"/>
            </w:tcBorders>
            <w:shd w:val="clear" w:color="auto" w:fill="FFFFFF"/>
            <w:vAlign w:val="center"/>
          </w:tcPr>
          <w:p w14:paraId="1064FBE0" w14:textId="77777777" w:rsidR="006548A1" w:rsidRPr="006548A1" w:rsidRDefault="006548A1" w:rsidP="006548A1">
            <w:pPr>
              <w:spacing w:after="0"/>
              <w:ind w:left="720" w:firstLine="0"/>
              <w:contextualSpacing/>
              <w:jc w:val="center"/>
              <w:rPr>
                <w:rFonts w:eastAsia="Times New Roman" w:cs="Arial"/>
                <w:b/>
                <w:sz w:val="20"/>
                <w:szCs w:val="20"/>
              </w:rPr>
            </w:pPr>
          </w:p>
        </w:tc>
      </w:tr>
      <w:tr w:rsidR="006548A1" w:rsidRPr="006548A1" w14:paraId="134A0420" w14:textId="77777777" w:rsidTr="001836C5">
        <w:trPr>
          <w:trHeight w:val="389"/>
          <w:jc w:val="center"/>
        </w:trPr>
        <w:tc>
          <w:tcPr>
            <w:tcW w:w="9026" w:type="dxa"/>
            <w:gridSpan w:val="5"/>
            <w:tcBorders>
              <w:bottom w:val="single" w:sz="4" w:space="0" w:color="auto"/>
            </w:tcBorders>
            <w:shd w:val="clear" w:color="auto" w:fill="DEEAF6" w:themeFill="accent1" w:themeFillTint="33"/>
            <w:vAlign w:val="center"/>
          </w:tcPr>
          <w:p w14:paraId="0C9D8D7F" w14:textId="77777777" w:rsidR="006548A1" w:rsidRPr="006548A1" w:rsidRDefault="006548A1" w:rsidP="006548A1">
            <w:pPr>
              <w:spacing w:after="0"/>
              <w:ind w:firstLine="0"/>
              <w:jc w:val="center"/>
              <w:rPr>
                <w:rFonts w:eastAsia="Times New Roman" w:cs="Arial"/>
                <w:sz w:val="20"/>
                <w:szCs w:val="20"/>
              </w:rPr>
            </w:pPr>
            <w:r w:rsidRPr="006548A1">
              <w:rPr>
                <w:rFonts w:eastAsia="Times New Roman" w:cs="Arial"/>
                <w:b/>
                <w:sz w:val="20"/>
                <w:szCs w:val="20"/>
              </w:rPr>
              <w:t xml:space="preserve">Posebni cilj 2: </w:t>
            </w:r>
            <w:r w:rsidRPr="006548A1">
              <w:rPr>
                <w:rFonts w:eastAsia="Times New Roman" w:cs="Arial"/>
                <w:sz w:val="20"/>
                <w:szCs w:val="20"/>
              </w:rPr>
              <w:t>Unaprjeđenje općeg zdravlja mladih</w:t>
            </w:r>
          </w:p>
        </w:tc>
      </w:tr>
      <w:tr w:rsidR="006548A1" w:rsidRPr="006548A1" w14:paraId="174E5342" w14:textId="77777777" w:rsidTr="001836C5">
        <w:trPr>
          <w:trHeight w:val="228"/>
          <w:jc w:val="center"/>
        </w:trPr>
        <w:tc>
          <w:tcPr>
            <w:tcW w:w="3808" w:type="dxa"/>
            <w:gridSpan w:val="2"/>
            <w:vMerge w:val="restart"/>
            <w:shd w:val="clear" w:color="auto" w:fill="DEEAF6" w:themeFill="accent1" w:themeFillTint="33"/>
            <w:vAlign w:val="center"/>
          </w:tcPr>
          <w:p w14:paraId="198D01F0" w14:textId="77777777" w:rsidR="006548A1" w:rsidRPr="006548A1" w:rsidRDefault="006548A1" w:rsidP="006548A1">
            <w:pPr>
              <w:spacing w:after="0"/>
              <w:ind w:firstLine="0"/>
              <w:contextualSpacing/>
              <w:jc w:val="center"/>
              <w:rPr>
                <w:rFonts w:eastAsia="Times New Roman" w:cs="Arial"/>
                <w:b/>
                <w:sz w:val="20"/>
                <w:szCs w:val="20"/>
                <w:lang w:val="it-IT"/>
              </w:rPr>
            </w:pPr>
            <w:r w:rsidRPr="006548A1">
              <w:rPr>
                <w:rFonts w:eastAsia="Times New Roman" w:cs="Arial"/>
                <w:b/>
                <w:sz w:val="20"/>
                <w:szCs w:val="20"/>
              </w:rPr>
              <w:t>Pokazatelji ishoda</w:t>
            </w:r>
            <w:r w:rsidRPr="006548A1">
              <w:rPr>
                <w:rFonts w:eastAsia="Times New Roman" w:cs="Arial"/>
                <w:b/>
                <w:sz w:val="20"/>
                <w:szCs w:val="20"/>
                <w:lang w:val="it-IT"/>
              </w:rPr>
              <w:t xml:space="preserve"> za posebni cilj 2</w:t>
            </w:r>
          </w:p>
        </w:tc>
        <w:tc>
          <w:tcPr>
            <w:tcW w:w="4405" w:type="dxa"/>
            <w:tcBorders>
              <w:bottom w:val="single" w:sz="4" w:space="0" w:color="auto"/>
            </w:tcBorders>
            <w:shd w:val="clear" w:color="auto" w:fill="FFF2CC"/>
            <w:vAlign w:val="center"/>
          </w:tcPr>
          <w:p w14:paraId="51902483"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lang w:val="it-IT"/>
              </w:rPr>
              <w:t>1.</w:t>
            </w:r>
            <w:r w:rsidRPr="006548A1">
              <w:rPr>
                <w:rFonts w:eastAsia="Times New Roman" w:cs="Arial"/>
                <w:sz w:val="20"/>
                <w:szCs w:val="20"/>
              </w:rPr>
              <w:t xml:space="preserve"> povećan broj mladih koji se aktivno i rekreativno bave sportskim i fizičkim aktivnostima na tjednoj bazi </w:t>
            </w:r>
          </w:p>
        </w:tc>
        <w:tc>
          <w:tcPr>
            <w:tcW w:w="813" w:type="dxa"/>
            <w:gridSpan w:val="2"/>
            <w:tcBorders>
              <w:bottom w:val="single" w:sz="4" w:space="0" w:color="auto"/>
            </w:tcBorders>
            <w:shd w:val="clear" w:color="auto" w:fill="FFF2CC"/>
            <w:vAlign w:val="center"/>
          </w:tcPr>
          <w:p w14:paraId="21D584A4" w14:textId="77777777" w:rsidR="006548A1" w:rsidRPr="006548A1" w:rsidRDefault="006548A1" w:rsidP="006548A1">
            <w:pPr>
              <w:spacing w:after="0"/>
              <w:ind w:firstLine="0"/>
              <w:jc w:val="left"/>
              <w:rPr>
                <w:rFonts w:eastAsia="Times New Roman" w:cs="Arial"/>
                <w:sz w:val="18"/>
                <w:szCs w:val="18"/>
                <w:lang w:val="en-US"/>
              </w:rPr>
            </w:pPr>
            <w:r w:rsidRPr="006548A1">
              <w:rPr>
                <w:rFonts w:eastAsia="Times New Roman" w:cs="Arial"/>
                <w:sz w:val="18"/>
                <w:szCs w:val="18"/>
                <w:lang w:val="en-US"/>
              </w:rPr>
              <w:t>+30%</w:t>
            </w:r>
          </w:p>
        </w:tc>
      </w:tr>
      <w:tr w:rsidR="006548A1" w:rsidRPr="006548A1" w14:paraId="36A4E350" w14:textId="77777777" w:rsidTr="001836C5">
        <w:trPr>
          <w:trHeight w:val="136"/>
          <w:jc w:val="center"/>
        </w:trPr>
        <w:tc>
          <w:tcPr>
            <w:tcW w:w="3808" w:type="dxa"/>
            <w:gridSpan w:val="2"/>
            <w:vMerge/>
            <w:shd w:val="clear" w:color="auto" w:fill="DEEAF6" w:themeFill="accent1" w:themeFillTint="33"/>
            <w:vAlign w:val="center"/>
          </w:tcPr>
          <w:p w14:paraId="32DCCFFD" w14:textId="77777777" w:rsidR="006548A1" w:rsidRPr="006548A1" w:rsidRDefault="006548A1" w:rsidP="006548A1">
            <w:pPr>
              <w:spacing w:after="0"/>
              <w:ind w:firstLine="0"/>
              <w:contextualSpacing/>
              <w:jc w:val="left"/>
              <w:rPr>
                <w:rFonts w:eastAsia="Times New Roman" w:cs="Arial"/>
                <w:b/>
                <w:sz w:val="20"/>
                <w:szCs w:val="20"/>
              </w:rPr>
            </w:pPr>
          </w:p>
        </w:tc>
        <w:tc>
          <w:tcPr>
            <w:tcW w:w="4405" w:type="dxa"/>
            <w:tcBorders>
              <w:bottom w:val="single" w:sz="4" w:space="0" w:color="auto"/>
            </w:tcBorders>
            <w:shd w:val="clear" w:color="auto" w:fill="E2EFD9"/>
            <w:vAlign w:val="center"/>
          </w:tcPr>
          <w:p w14:paraId="5C23DB8C"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 xml:space="preserve">2. smanjen udio mladih u pobolu stanovništva na godišnjoj razini </w:t>
            </w:r>
          </w:p>
        </w:tc>
        <w:tc>
          <w:tcPr>
            <w:tcW w:w="813" w:type="dxa"/>
            <w:gridSpan w:val="2"/>
            <w:tcBorders>
              <w:top w:val="single" w:sz="4" w:space="0" w:color="auto"/>
              <w:bottom w:val="single" w:sz="4" w:space="0" w:color="auto"/>
            </w:tcBorders>
            <w:shd w:val="clear" w:color="auto" w:fill="E2EFD9"/>
            <w:vAlign w:val="center"/>
          </w:tcPr>
          <w:p w14:paraId="66AA845D" w14:textId="77777777" w:rsidR="006548A1" w:rsidRPr="006548A1" w:rsidRDefault="006548A1" w:rsidP="006548A1">
            <w:pPr>
              <w:spacing w:after="0"/>
              <w:ind w:firstLine="0"/>
              <w:jc w:val="left"/>
              <w:rPr>
                <w:rFonts w:eastAsia="Times New Roman" w:cs="Arial"/>
                <w:sz w:val="18"/>
                <w:szCs w:val="18"/>
                <w:lang w:val="en-US"/>
              </w:rPr>
            </w:pPr>
            <w:r w:rsidRPr="006548A1">
              <w:rPr>
                <w:rFonts w:eastAsia="Times New Roman" w:cs="Arial"/>
                <w:sz w:val="18"/>
                <w:szCs w:val="18"/>
                <w:lang w:val="en-US"/>
              </w:rPr>
              <w:t>-10%</w:t>
            </w:r>
          </w:p>
        </w:tc>
      </w:tr>
      <w:tr w:rsidR="006548A1" w:rsidRPr="006548A1" w14:paraId="0F25A8EE" w14:textId="77777777" w:rsidTr="001836C5">
        <w:trPr>
          <w:trHeight w:val="730"/>
          <w:jc w:val="center"/>
        </w:trPr>
        <w:tc>
          <w:tcPr>
            <w:tcW w:w="3808" w:type="dxa"/>
            <w:gridSpan w:val="2"/>
            <w:tcBorders>
              <w:top w:val="single" w:sz="4" w:space="0" w:color="auto"/>
              <w:bottom w:val="single" w:sz="4" w:space="0" w:color="auto"/>
            </w:tcBorders>
            <w:shd w:val="clear" w:color="auto" w:fill="BDD6EE" w:themeFill="accent1" w:themeFillTint="66"/>
            <w:vAlign w:val="center"/>
          </w:tcPr>
          <w:p w14:paraId="6EB153BE" w14:textId="77777777" w:rsidR="006548A1" w:rsidRPr="006548A1" w:rsidRDefault="006548A1" w:rsidP="006548A1">
            <w:pPr>
              <w:spacing w:after="0"/>
              <w:ind w:firstLine="0"/>
              <w:contextualSpacing/>
              <w:jc w:val="center"/>
              <w:rPr>
                <w:rFonts w:eastAsia="Times New Roman" w:cs="Arial"/>
                <w:b/>
                <w:sz w:val="20"/>
                <w:szCs w:val="20"/>
                <w:lang w:val="it-IT"/>
              </w:rPr>
            </w:pPr>
            <w:r w:rsidRPr="006548A1">
              <w:rPr>
                <w:rFonts w:eastAsia="Times New Roman" w:cs="Arial"/>
                <w:b/>
                <w:sz w:val="20"/>
                <w:szCs w:val="20"/>
              </w:rPr>
              <w:t>Mjere (prioriteti provedbe)</w:t>
            </w:r>
          </w:p>
          <w:p w14:paraId="23E69E81" w14:textId="77777777" w:rsidR="006548A1" w:rsidRPr="006548A1" w:rsidRDefault="006548A1" w:rsidP="006548A1">
            <w:pPr>
              <w:spacing w:after="0"/>
              <w:ind w:firstLine="0"/>
              <w:contextualSpacing/>
              <w:jc w:val="center"/>
              <w:rPr>
                <w:rFonts w:eastAsia="Times New Roman" w:cs="Arial"/>
                <w:b/>
                <w:sz w:val="20"/>
                <w:szCs w:val="20"/>
                <w:lang w:val="it-IT"/>
              </w:rPr>
            </w:pPr>
            <w:r w:rsidRPr="006548A1">
              <w:rPr>
                <w:rFonts w:eastAsia="Times New Roman" w:cs="Arial"/>
                <w:b/>
                <w:sz w:val="20"/>
                <w:szCs w:val="20"/>
                <w:lang w:val="it-IT"/>
              </w:rPr>
              <w:t>za posebni cilj 2</w:t>
            </w:r>
          </w:p>
        </w:tc>
        <w:tc>
          <w:tcPr>
            <w:tcW w:w="5218" w:type="dxa"/>
            <w:gridSpan w:val="3"/>
            <w:tcBorders>
              <w:top w:val="single" w:sz="4" w:space="0" w:color="auto"/>
              <w:bottom w:val="single" w:sz="4" w:space="0" w:color="auto"/>
            </w:tcBorders>
            <w:shd w:val="clear" w:color="auto" w:fill="BDD6EE" w:themeFill="accent1" w:themeFillTint="66"/>
            <w:vAlign w:val="center"/>
          </w:tcPr>
          <w:p w14:paraId="615B85B7" w14:textId="77777777" w:rsidR="006548A1" w:rsidRPr="006548A1" w:rsidRDefault="006548A1" w:rsidP="006548A1">
            <w:pPr>
              <w:spacing w:after="0"/>
              <w:ind w:firstLine="0"/>
              <w:contextualSpacing/>
              <w:jc w:val="center"/>
              <w:rPr>
                <w:rFonts w:eastAsia="Times New Roman" w:cs="Arial"/>
                <w:b/>
                <w:sz w:val="20"/>
                <w:szCs w:val="20"/>
                <w:lang w:val="en-US"/>
              </w:rPr>
            </w:pPr>
            <w:r w:rsidRPr="006548A1">
              <w:rPr>
                <w:rFonts w:eastAsia="Times New Roman" w:cs="Arial"/>
                <w:b/>
                <w:sz w:val="20"/>
                <w:szCs w:val="20"/>
              </w:rPr>
              <w:t>Pokazatelji rezultata</w:t>
            </w:r>
            <w:r w:rsidRPr="006548A1">
              <w:rPr>
                <w:rFonts w:eastAsia="Times New Roman" w:cs="Arial"/>
                <w:b/>
                <w:sz w:val="20"/>
                <w:szCs w:val="20"/>
                <w:lang w:val="en-US"/>
              </w:rPr>
              <w:t xml:space="preserve"> za mjere</w:t>
            </w:r>
          </w:p>
        </w:tc>
      </w:tr>
      <w:tr w:rsidR="006548A1" w:rsidRPr="006548A1" w14:paraId="17C4DFDB" w14:textId="77777777" w:rsidTr="001836C5">
        <w:trPr>
          <w:trHeight w:val="110"/>
          <w:jc w:val="center"/>
        </w:trPr>
        <w:tc>
          <w:tcPr>
            <w:tcW w:w="3808" w:type="dxa"/>
            <w:gridSpan w:val="2"/>
            <w:vMerge w:val="restart"/>
            <w:tcBorders>
              <w:top w:val="single" w:sz="4" w:space="0" w:color="auto"/>
            </w:tcBorders>
            <w:shd w:val="clear" w:color="auto" w:fill="FFF2CC"/>
            <w:vAlign w:val="center"/>
          </w:tcPr>
          <w:p w14:paraId="32CE7812"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1. jačanje svijesti o važnosti aktivnog bavljenja fizičkim aktivnostima kao faktorom zaštite zdravlja</w:t>
            </w:r>
          </w:p>
        </w:tc>
        <w:tc>
          <w:tcPr>
            <w:tcW w:w="5218" w:type="dxa"/>
            <w:gridSpan w:val="3"/>
            <w:tcBorders>
              <w:top w:val="single" w:sz="4" w:space="0" w:color="auto"/>
            </w:tcBorders>
            <w:shd w:val="clear" w:color="auto" w:fill="FFF2CC"/>
          </w:tcPr>
          <w:p w14:paraId="35E11A90"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1.1. broj osiguranih dostupnih i besplatnih rekreativnih i sportskih sadržaja za mlade</w:t>
            </w:r>
          </w:p>
        </w:tc>
      </w:tr>
      <w:tr w:rsidR="006548A1" w:rsidRPr="006548A1" w14:paraId="2317D3A1" w14:textId="77777777" w:rsidTr="001836C5">
        <w:trPr>
          <w:trHeight w:val="108"/>
          <w:jc w:val="center"/>
        </w:trPr>
        <w:tc>
          <w:tcPr>
            <w:tcW w:w="3808" w:type="dxa"/>
            <w:gridSpan w:val="2"/>
            <w:vMerge/>
            <w:shd w:val="clear" w:color="auto" w:fill="FFF2CC"/>
          </w:tcPr>
          <w:p w14:paraId="76CC8A5B" w14:textId="77777777" w:rsidR="006548A1" w:rsidRPr="006548A1" w:rsidRDefault="006548A1" w:rsidP="006548A1">
            <w:pPr>
              <w:spacing w:after="0"/>
              <w:ind w:firstLine="0"/>
              <w:jc w:val="left"/>
              <w:rPr>
                <w:rFonts w:eastAsia="Times New Roman" w:cs="Arial"/>
                <w:sz w:val="20"/>
                <w:szCs w:val="20"/>
              </w:rPr>
            </w:pPr>
          </w:p>
        </w:tc>
        <w:tc>
          <w:tcPr>
            <w:tcW w:w="5218" w:type="dxa"/>
            <w:gridSpan w:val="3"/>
            <w:tcBorders>
              <w:top w:val="single" w:sz="4" w:space="0" w:color="auto"/>
            </w:tcBorders>
            <w:shd w:val="clear" w:color="auto" w:fill="FFF2CC"/>
          </w:tcPr>
          <w:p w14:paraId="1FE4AEEF"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1.2. broj mladih koji se bavi fizičkom aktivnosti na tjednoj razini</w:t>
            </w:r>
          </w:p>
        </w:tc>
      </w:tr>
      <w:tr w:rsidR="006548A1" w:rsidRPr="006548A1" w14:paraId="09A2BA16" w14:textId="77777777" w:rsidTr="001836C5">
        <w:trPr>
          <w:trHeight w:val="163"/>
          <w:jc w:val="center"/>
        </w:trPr>
        <w:tc>
          <w:tcPr>
            <w:tcW w:w="3808" w:type="dxa"/>
            <w:gridSpan w:val="2"/>
            <w:vMerge/>
            <w:shd w:val="clear" w:color="auto" w:fill="FFF2CC"/>
          </w:tcPr>
          <w:p w14:paraId="3B24BD49" w14:textId="77777777" w:rsidR="006548A1" w:rsidRPr="006548A1" w:rsidRDefault="006548A1" w:rsidP="006548A1">
            <w:pPr>
              <w:spacing w:after="0"/>
              <w:ind w:firstLine="0"/>
              <w:jc w:val="left"/>
              <w:rPr>
                <w:rFonts w:eastAsia="Times New Roman" w:cs="Arial"/>
                <w:sz w:val="20"/>
                <w:szCs w:val="20"/>
              </w:rPr>
            </w:pPr>
          </w:p>
        </w:tc>
        <w:tc>
          <w:tcPr>
            <w:tcW w:w="5218" w:type="dxa"/>
            <w:gridSpan w:val="3"/>
            <w:tcBorders>
              <w:top w:val="single" w:sz="4" w:space="0" w:color="auto"/>
            </w:tcBorders>
            <w:shd w:val="clear" w:color="auto" w:fill="FFF2CC"/>
          </w:tcPr>
          <w:p w14:paraId="0B7E5C2C" w14:textId="4F2AC91B"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1.</w:t>
            </w:r>
            <w:r w:rsidR="001836C5">
              <w:rPr>
                <w:rFonts w:eastAsia="Times New Roman" w:cs="Arial"/>
                <w:sz w:val="20"/>
                <w:szCs w:val="20"/>
              </w:rPr>
              <w:t>3</w:t>
            </w:r>
            <w:r w:rsidRPr="006548A1">
              <w:rPr>
                <w:rFonts w:eastAsia="Times New Roman" w:cs="Arial"/>
                <w:sz w:val="20"/>
                <w:szCs w:val="20"/>
              </w:rPr>
              <w:t>. broj mladih koji se rekreativno bave sportom</w:t>
            </w:r>
          </w:p>
        </w:tc>
      </w:tr>
      <w:tr w:rsidR="006548A1" w:rsidRPr="006548A1" w14:paraId="575FF800" w14:textId="77777777" w:rsidTr="001836C5">
        <w:trPr>
          <w:trHeight w:val="308"/>
          <w:jc w:val="center"/>
        </w:trPr>
        <w:tc>
          <w:tcPr>
            <w:tcW w:w="3808" w:type="dxa"/>
            <w:gridSpan w:val="2"/>
            <w:vMerge/>
            <w:tcBorders>
              <w:bottom w:val="single" w:sz="4" w:space="0" w:color="auto"/>
            </w:tcBorders>
            <w:shd w:val="clear" w:color="auto" w:fill="FFF2CC"/>
          </w:tcPr>
          <w:p w14:paraId="42C99703" w14:textId="77777777" w:rsidR="006548A1" w:rsidRPr="006548A1" w:rsidRDefault="006548A1" w:rsidP="006548A1">
            <w:pPr>
              <w:spacing w:after="0"/>
              <w:ind w:firstLine="0"/>
              <w:jc w:val="left"/>
              <w:rPr>
                <w:rFonts w:eastAsia="Times New Roman" w:cs="Arial"/>
                <w:sz w:val="20"/>
                <w:szCs w:val="20"/>
              </w:rPr>
            </w:pPr>
          </w:p>
        </w:tc>
        <w:tc>
          <w:tcPr>
            <w:tcW w:w="5218" w:type="dxa"/>
            <w:gridSpan w:val="3"/>
            <w:tcBorders>
              <w:top w:val="single" w:sz="4" w:space="0" w:color="auto"/>
              <w:bottom w:val="single" w:sz="4" w:space="0" w:color="auto"/>
            </w:tcBorders>
            <w:shd w:val="clear" w:color="auto" w:fill="FFF2CC"/>
          </w:tcPr>
          <w:p w14:paraId="4AB330B2" w14:textId="29C7C285"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1.</w:t>
            </w:r>
            <w:r w:rsidR="001836C5">
              <w:rPr>
                <w:rFonts w:eastAsia="Times New Roman" w:cs="Arial"/>
                <w:sz w:val="20"/>
                <w:szCs w:val="20"/>
              </w:rPr>
              <w:t>4</w:t>
            </w:r>
            <w:r w:rsidRPr="006548A1">
              <w:rPr>
                <w:rFonts w:eastAsia="Times New Roman" w:cs="Arial"/>
                <w:sz w:val="20"/>
                <w:szCs w:val="20"/>
              </w:rPr>
              <w:t>. broj provedenih aktivnosti i projekata na inicijativu mladih s ciljem povećanja aktivnog bavljenja fizičkim aktivnostima (sportom i rekreacijom)</w:t>
            </w:r>
          </w:p>
        </w:tc>
      </w:tr>
      <w:tr w:rsidR="006548A1" w:rsidRPr="006548A1" w14:paraId="7DEB182C" w14:textId="77777777" w:rsidTr="001836C5">
        <w:trPr>
          <w:trHeight w:val="152"/>
          <w:jc w:val="center"/>
        </w:trPr>
        <w:tc>
          <w:tcPr>
            <w:tcW w:w="3808" w:type="dxa"/>
            <w:gridSpan w:val="2"/>
            <w:vMerge w:val="restart"/>
            <w:tcBorders>
              <w:top w:val="single" w:sz="4" w:space="0" w:color="auto"/>
            </w:tcBorders>
            <w:shd w:val="clear" w:color="auto" w:fill="E2EFD9"/>
            <w:vAlign w:val="center"/>
          </w:tcPr>
          <w:p w14:paraId="17BA01F4"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2. ulaganje u opće zdravlje mladih</w:t>
            </w:r>
          </w:p>
        </w:tc>
        <w:tc>
          <w:tcPr>
            <w:tcW w:w="5218" w:type="dxa"/>
            <w:gridSpan w:val="3"/>
            <w:tcBorders>
              <w:top w:val="single" w:sz="4" w:space="0" w:color="auto"/>
              <w:bottom w:val="single" w:sz="4" w:space="0" w:color="auto"/>
            </w:tcBorders>
            <w:shd w:val="clear" w:color="auto" w:fill="E2EFD9"/>
          </w:tcPr>
          <w:p w14:paraId="55E99AF9"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2.1. broj mladih koji odlaze na redovne zdravstvene preglede</w:t>
            </w:r>
          </w:p>
        </w:tc>
      </w:tr>
      <w:tr w:rsidR="006548A1" w:rsidRPr="006548A1" w14:paraId="2721CDCE" w14:textId="77777777" w:rsidTr="001836C5">
        <w:trPr>
          <w:trHeight w:val="152"/>
          <w:jc w:val="center"/>
        </w:trPr>
        <w:tc>
          <w:tcPr>
            <w:tcW w:w="3808" w:type="dxa"/>
            <w:gridSpan w:val="2"/>
            <w:vMerge/>
            <w:tcBorders>
              <w:bottom w:val="single" w:sz="4" w:space="0" w:color="auto"/>
            </w:tcBorders>
            <w:shd w:val="clear" w:color="auto" w:fill="E2EFD9"/>
          </w:tcPr>
          <w:p w14:paraId="3F0B4865" w14:textId="77777777" w:rsidR="006548A1" w:rsidRPr="006548A1" w:rsidRDefault="006548A1" w:rsidP="006548A1">
            <w:pPr>
              <w:spacing w:after="0"/>
              <w:ind w:firstLine="0"/>
              <w:jc w:val="left"/>
              <w:rPr>
                <w:rFonts w:eastAsia="Times New Roman" w:cs="Arial"/>
                <w:sz w:val="20"/>
                <w:szCs w:val="20"/>
              </w:rPr>
            </w:pPr>
          </w:p>
        </w:tc>
        <w:tc>
          <w:tcPr>
            <w:tcW w:w="5218" w:type="dxa"/>
            <w:gridSpan w:val="3"/>
            <w:tcBorders>
              <w:top w:val="single" w:sz="4" w:space="0" w:color="auto"/>
              <w:bottom w:val="single" w:sz="4" w:space="0" w:color="auto"/>
            </w:tcBorders>
            <w:shd w:val="clear" w:color="auto" w:fill="E2EFD9"/>
          </w:tcPr>
          <w:p w14:paraId="2EE520A3" w14:textId="77777777" w:rsidR="006548A1" w:rsidRPr="006548A1" w:rsidRDefault="006548A1" w:rsidP="006548A1">
            <w:pPr>
              <w:spacing w:after="0"/>
              <w:ind w:firstLine="0"/>
              <w:jc w:val="left"/>
              <w:rPr>
                <w:rFonts w:eastAsia="Times New Roman" w:cs="Arial"/>
                <w:sz w:val="20"/>
                <w:szCs w:val="20"/>
              </w:rPr>
            </w:pPr>
            <w:r w:rsidRPr="006548A1">
              <w:rPr>
                <w:rFonts w:eastAsia="Times New Roman" w:cs="Arial"/>
                <w:sz w:val="20"/>
                <w:szCs w:val="20"/>
              </w:rPr>
              <w:t xml:space="preserve">2.2. broj provedenih aktivnosti i projekata za mlade s ciljem jačanja svijesti i važnosti redovite brige o psihofizičkom zdravlju </w:t>
            </w:r>
          </w:p>
        </w:tc>
      </w:tr>
    </w:tbl>
    <w:p w14:paraId="459D8644" w14:textId="5A3E96AB" w:rsidR="002062F3" w:rsidRPr="0069722D" w:rsidRDefault="002062F3" w:rsidP="006548A1">
      <w:pPr>
        <w:ind w:firstLine="0"/>
        <w:rPr>
          <w:rFonts w:cs="Arial"/>
          <w:b/>
          <w:u w:val="single"/>
        </w:rPr>
      </w:pPr>
    </w:p>
    <w:p w14:paraId="7D62DDC4" w14:textId="60B4F070" w:rsidR="002062F3" w:rsidRPr="000233CD" w:rsidRDefault="002062F3" w:rsidP="006548A1">
      <w:pPr>
        <w:ind w:firstLine="0"/>
        <w:rPr>
          <w:rFonts w:cs="Arial"/>
          <w:bCs/>
        </w:rPr>
      </w:pPr>
      <w:r w:rsidRPr="002E4FE6">
        <w:rPr>
          <w:rFonts w:cs="Arial"/>
          <w:b/>
          <w:bCs/>
        </w:rPr>
        <w:t>Ključ</w:t>
      </w:r>
      <w:r w:rsidRPr="002E4FE6">
        <w:rPr>
          <w:rFonts w:cs="Arial"/>
          <w:b/>
        </w:rPr>
        <w:t xml:space="preserve">ni </w:t>
      </w:r>
      <w:r w:rsidRPr="002E4FE6">
        <w:rPr>
          <w:rFonts w:cs="Arial"/>
          <w:b/>
          <w:bCs/>
        </w:rPr>
        <w:t>dionici</w:t>
      </w:r>
      <w:r w:rsidRPr="000233CD">
        <w:rPr>
          <w:rFonts w:cs="Arial"/>
          <w:b/>
        </w:rPr>
        <w:t xml:space="preserve"> </w:t>
      </w:r>
      <w:r w:rsidRPr="000233CD">
        <w:rPr>
          <w:rFonts w:cs="Arial"/>
          <w:bCs/>
        </w:rPr>
        <w:t>su or</w:t>
      </w:r>
      <w:r>
        <w:rPr>
          <w:rFonts w:cs="Arial"/>
          <w:bCs/>
        </w:rPr>
        <w:t>ga</w:t>
      </w:r>
      <w:r w:rsidRPr="000233CD">
        <w:rPr>
          <w:rFonts w:cs="Arial"/>
          <w:bCs/>
        </w:rPr>
        <w:t>nizacije i pojedinci koji</w:t>
      </w:r>
      <w:r>
        <w:rPr>
          <w:rFonts w:cs="Arial"/>
          <w:b/>
        </w:rPr>
        <w:t xml:space="preserve"> </w:t>
      </w:r>
      <w:r w:rsidRPr="000233CD">
        <w:rPr>
          <w:rFonts w:cs="Arial"/>
          <w:bCs/>
        </w:rPr>
        <w:t>preuzimanju odgov</w:t>
      </w:r>
      <w:r>
        <w:rPr>
          <w:rFonts w:cs="Arial"/>
          <w:bCs/>
        </w:rPr>
        <w:t>o</w:t>
      </w:r>
      <w:r w:rsidRPr="000233CD">
        <w:rPr>
          <w:rFonts w:cs="Arial"/>
          <w:bCs/>
        </w:rPr>
        <w:t>rnost za provedbu ciljeva ovog razvo</w:t>
      </w:r>
      <w:r>
        <w:rPr>
          <w:rFonts w:cs="Arial"/>
          <w:bCs/>
        </w:rPr>
        <w:t>j</w:t>
      </w:r>
      <w:r w:rsidRPr="000233CD">
        <w:rPr>
          <w:rFonts w:cs="Arial"/>
          <w:bCs/>
        </w:rPr>
        <w:t>nog smjera</w:t>
      </w:r>
      <w:r>
        <w:rPr>
          <w:rFonts w:cs="Arial"/>
          <w:bCs/>
        </w:rPr>
        <w:t xml:space="preserve"> i koji će u sklopu svojih programa implementirati navedene mjere i izvještavati o postignuitm rezultatima:</w:t>
      </w:r>
      <w:r w:rsidR="00AA4CC3">
        <w:rPr>
          <w:rFonts w:cs="Arial"/>
          <w:bCs/>
        </w:rPr>
        <w:t xml:space="preserve"> </w:t>
      </w:r>
    </w:p>
    <w:p w14:paraId="54E2A376" w14:textId="77777777" w:rsidR="002062F3" w:rsidRPr="0069722D" w:rsidRDefault="002062F3" w:rsidP="00EC6DC1">
      <w:pPr>
        <w:pStyle w:val="ListParagraph"/>
        <w:numPr>
          <w:ilvl w:val="0"/>
          <w:numId w:val="35"/>
        </w:numPr>
        <w:spacing w:after="0"/>
        <w:ind w:left="0"/>
        <w:rPr>
          <w:rFonts w:cs="Arial"/>
        </w:rPr>
      </w:pPr>
      <w:r w:rsidRPr="0069722D">
        <w:rPr>
          <w:rFonts w:cs="Arial"/>
          <w:b/>
        </w:rPr>
        <w:t>Ustanove</w:t>
      </w:r>
      <w:r>
        <w:rPr>
          <w:rFonts w:cs="Arial"/>
          <w:b/>
        </w:rPr>
        <w:t xml:space="preserve"> </w:t>
      </w:r>
      <w:r w:rsidRPr="0069722D">
        <w:rPr>
          <w:rFonts w:cs="Arial"/>
          <w:b/>
        </w:rPr>
        <w:t>čija</w:t>
      </w:r>
      <w:r>
        <w:rPr>
          <w:rFonts w:cs="Arial"/>
          <w:b/>
        </w:rPr>
        <w:t xml:space="preserve"> </w:t>
      </w:r>
      <w:r w:rsidRPr="0069722D">
        <w:rPr>
          <w:rFonts w:cs="Arial"/>
          <w:b/>
        </w:rPr>
        <w:t>je</w:t>
      </w:r>
      <w:r>
        <w:rPr>
          <w:rFonts w:cs="Arial"/>
          <w:b/>
        </w:rPr>
        <w:t xml:space="preserve"> </w:t>
      </w:r>
      <w:r w:rsidRPr="0069722D">
        <w:rPr>
          <w:rFonts w:cs="Arial"/>
          <w:b/>
        </w:rPr>
        <w:t>djelatnost</w:t>
      </w:r>
      <w:r>
        <w:rPr>
          <w:rFonts w:cs="Arial"/>
          <w:b/>
        </w:rPr>
        <w:t xml:space="preserve"> </w:t>
      </w:r>
      <w:r w:rsidRPr="0069722D">
        <w:rPr>
          <w:rFonts w:cs="Arial"/>
          <w:b/>
        </w:rPr>
        <w:t>socijalna</w:t>
      </w:r>
      <w:r>
        <w:rPr>
          <w:rFonts w:cs="Arial"/>
          <w:b/>
        </w:rPr>
        <w:t xml:space="preserve"> </w:t>
      </w:r>
      <w:r w:rsidRPr="0069722D">
        <w:rPr>
          <w:rFonts w:cs="Arial"/>
          <w:b/>
        </w:rPr>
        <w:t>skrb</w:t>
      </w:r>
      <w:r w:rsidRPr="0069722D">
        <w:rPr>
          <w:rFonts w:cs="Arial"/>
        </w:rPr>
        <w:t>,</w:t>
      </w:r>
      <w:r>
        <w:rPr>
          <w:rFonts w:cs="Arial"/>
        </w:rPr>
        <w:t xml:space="preserve"> </w:t>
      </w:r>
      <w:r w:rsidRPr="0069722D">
        <w:rPr>
          <w:rFonts w:cs="Arial"/>
          <w:b/>
        </w:rPr>
        <w:t>humanitarna</w:t>
      </w:r>
      <w:r>
        <w:rPr>
          <w:rFonts w:cs="Arial"/>
          <w:b/>
        </w:rPr>
        <w:t xml:space="preserve"> </w:t>
      </w:r>
      <w:r w:rsidRPr="0069722D">
        <w:rPr>
          <w:rFonts w:cs="Arial"/>
          <w:b/>
        </w:rPr>
        <w:t>djelatnost</w:t>
      </w:r>
      <w:r>
        <w:rPr>
          <w:rFonts w:cs="Arial"/>
          <w:b/>
        </w:rPr>
        <w:t xml:space="preserve"> </w:t>
      </w:r>
      <w:r w:rsidRPr="0069722D">
        <w:rPr>
          <w:rFonts w:cs="Arial"/>
          <w:b/>
        </w:rPr>
        <w:t>i</w:t>
      </w:r>
      <w:r>
        <w:rPr>
          <w:rFonts w:cs="Arial"/>
          <w:b/>
        </w:rPr>
        <w:t xml:space="preserve"> </w:t>
      </w:r>
      <w:r w:rsidRPr="0069722D">
        <w:rPr>
          <w:rFonts w:cs="Arial"/>
          <w:b/>
        </w:rPr>
        <w:t>unaprjeđenje</w:t>
      </w:r>
      <w:r>
        <w:rPr>
          <w:rFonts w:cs="Arial"/>
          <w:b/>
        </w:rPr>
        <w:t xml:space="preserve"> </w:t>
      </w:r>
      <w:r w:rsidRPr="0069722D">
        <w:rPr>
          <w:rFonts w:cs="Arial"/>
          <w:b/>
        </w:rPr>
        <w:t>ljudskih</w:t>
      </w:r>
      <w:r>
        <w:rPr>
          <w:rFonts w:cs="Arial"/>
          <w:b/>
        </w:rPr>
        <w:t xml:space="preserve"> </w:t>
      </w:r>
      <w:r w:rsidRPr="0069722D">
        <w:rPr>
          <w:rFonts w:cs="Arial"/>
          <w:b/>
        </w:rPr>
        <w:t>prava:</w:t>
      </w:r>
      <w:r>
        <w:rPr>
          <w:rFonts w:cs="Arial"/>
        </w:rPr>
        <w:t xml:space="preserve"> </w:t>
      </w:r>
      <w:r w:rsidRPr="0069722D">
        <w:rPr>
          <w:rFonts w:cs="Arial"/>
        </w:rPr>
        <w:t>npr.</w:t>
      </w:r>
      <w:r>
        <w:rPr>
          <w:rFonts w:cs="Arial"/>
        </w:rPr>
        <w:t xml:space="preserve"> </w:t>
      </w:r>
      <w:r w:rsidRPr="0069722D">
        <w:rPr>
          <w:rFonts w:cs="Arial"/>
        </w:rPr>
        <w:t>centri</w:t>
      </w:r>
      <w:r>
        <w:rPr>
          <w:rFonts w:cs="Arial"/>
        </w:rPr>
        <w:t xml:space="preserve"> </w:t>
      </w:r>
      <w:r w:rsidRPr="0069722D">
        <w:rPr>
          <w:rFonts w:cs="Arial"/>
        </w:rPr>
        <w:t>za</w:t>
      </w:r>
      <w:r>
        <w:rPr>
          <w:rFonts w:cs="Arial"/>
        </w:rPr>
        <w:t xml:space="preserve"> </w:t>
      </w:r>
      <w:r w:rsidRPr="0069722D">
        <w:rPr>
          <w:rFonts w:cs="Arial"/>
        </w:rPr>
        <w:t>socijalnu</w:t>
      </w:r>
      <w:r>
        <w:rPr>
          <w:rFonts w:cs="Arial"/>
        </w:rPr>
        <w:t xml:space="preserve"> </w:t>
      </w:r>
      <w:r w:rsidRPr="0069722D">
        <w:rPr>
          <w:rFonts w:cs="Arial"/>
        </w:rPr>
        <w:t>skrb,</w:t>
      </w:r>
      <w:r>
        <w:rPr>
          <w:rFonts w:cs="Arial"/>
        </w:rPr>
        <w:t xml:space="preserve"> </w:t>
      </w:r>
      <w:r w:rsidRPr="0069722D">
        <w:rPr>
          <w:rFonts w:cs="Arial"/>
        </w:rPr>
        <w:t>domovi</w:t>
      </w:r>
      <w:r>
        <w:rPr>
          <w:rFonts w:cs="Arial"/>
        </w:rPr>
        <w:t xml:space="preserve"> </w:t>
      </w:r>
      <w:r w:rsidRPr="0069722D">
        <w:rPr>
          <w:rFonts w:cs="Arial"/>
        </w:rPr>
        <w:t>za</w:t>
      </w:r>
      <w:r>
        <w:rPr>
          <w:rFonts w:cs="Arial"/>
        </w:rPr>
        <w:t xml:space="preserve"> </w:t>
      </w:r>
      <w:r w:rsidRPr="0069722D">
        <w:rPr>
          <w:rFonts w:cs="Arial"/>
        </w:rPr>
        <w:t>smještaj</w:t>
      </w:r>
      <w:r>
        <w:rPr>
          <w:rFonts w:cs="Arial"/>
        </w:rPr>
        <w:t xml:space="preserve"> </w:t>
      </w:r>
      <w:r w:rsidRPr="0069722D">
        <w:rPr>
          <w:rFonts w:cs="Arial"/>
        </w:rPr>
        <w:t>nezbrinute</w:t>
      </w:r>
      <w:r>
        <w:rPr>
          <w:rFonts w:cs="Arial"/>
        </w:rPr>
        <w:t xml:space="preserve"> </w:t>
      </w:r>
      <w:r w:rsidRPr="0069722D">
        <w:rPr>
          <w:rFonts w:cs="Arial"/>
        </w:rPr>
        <w:t>napuštene</w:t>
      </w:r>
      <w:r>
        <w:rPr>
          <w:rFonts w:cs="Arial"/>
        </w:rPr>
        <w:t xml:space="preserve"> </w:t>
      </w:r>
      <w:r w:rsidRPr="0069722D">
        <w:rPr>
          <w:rFonts w:cs="Arial"/>
        </w:rPr>
        <w:t>djece</w:t>
      </w:r>
      <w:r>
        <w:rPr>
          <w:rFonts w:cs="Arial"/>
        </w:rPr>
        <w:t xml:space="preserve"> </w:t>
      </w:r>
      <w:r w:rsidRPr="0069722D">
        <w:rPr>
          <w:rFonts w:cs="Arial"/>
        </w:rPr>
        <w:t>i</w:t>
      </w:r>
      <w:r>
        <w:rPr>
          <w:rFonts w:cs="Arial"/>
        </w:rPr>
        <w:t xml:space="preserve"> </w:t>
      </w:r>
      <w:r w:rsidRPr="0069722D">
        <w:rPr>
          <w:rFonts w:cs="Arial"/>
        </w:rPr>
        <w:t>mladih,</w:t>
      </w:r>
      <w:r>
        <w:rPr>
          <w:rFonts w:cs="Arial"/>
        </w:rPr>
        <w:t xml:space="preserve"> </w:t>
      </w:r>
      <w:r w:rsidRPr="0069722D">
        <w:rPr>
          <w:rFonts w:cs="Arial"/>
        </w:rPr>
        <w:t>skloništa</w:t>
      </w:r>
      <w:r>
        <w:rPr>
          <w:rFonts w:cs="Arial"/>
        </w:rPr>
        <w:t xml:space="preserve"> </w:t>
      </w:r>
      <w:r w:rsidRPr="0069722D">
        <w:rPr>
          <w:rFonts w:cs="Arial"/>
        </w:rPr>
        <w:t>za</w:t>
      </w:r>
      <w:r>
        <w:rPr>
          <w:rFonts w:cs="Arial"/>
        </w:rPr>
        <w:t xml:space="preserve"> </w:t>
      </w:r>
      <w:r w:rsidRPr="0069722D">
        <w:rPr>
          <w:rFonts w:cs="Arial"/>
        </w:rPr>
        <w:t>mlade,</w:t>
      </w:r>
      <w:r>
        <w:rPr>
          <w:rFonts w:cs="Arial"/>
        </w:rPr>
        <w:t xml:space="preserve"> </w:t>
      </w:r>
      <w:r w:rsidRPr="0069722D">
        <w:rPr>
          <w:rFonts w:cs="Arial"/>
        </w:rPr>
        <w:t>zajednice</w:t>
      </w:r>
      <w:r>
        <w:rPr>
          <w:rFonts w:cs="Arial"/>
        </w:rPr>
        <w:t xml:space="preserve"> </w:t>
      </w:r>
      <w:r w:rsidRPr="0069722D">
        <w:rPr>
          <w:rFonts w:cs="Arial"/>
        </w:rPr>
        <w:t>za</w:t>
      </w:r>
      <w:r>
        <w:rPr>
          <w:rFonts w:cs="Arial"/>
        </w:rPr>
        <w:t xml:space="preserve"> </w:t>
      </w:r>
      <w:r w:rsidRPr="0069722D">
        <w:rPr>
          <w:rFonts w:cs="Arial"/>
        </w:rPr>
        <w:t>mlade</w:t>
      </w:r>
      <w:r>
        <w:rPr>
          <w:rFonts w:cs="Arial"/>
        </w:rPr>
        <w:t xml:space="preserve"> </w:t>
      </w:r>
      <w:r w:rsidRPr="0069722D">
        <w:rPr>
          <w:rFonts w:cs="Arial"/>
        </w:rPr>
        <w:t>bez</w:t>
      </w:r>
      <w:r>
        <w:rPr>
          <w:rFonts w:cs="Arial"/>
        </w:rPr>
        <w:t xml:space="preserve"> </w:t>
      </w:r>
      <w:r w:rsidRPr="0069722D">
        <w:rPr>
          <w:rFonts w:cs="Arial"/>
        </w:rPr>
        <w:t>odgovarajuće</w:t>
      </w:r>
      <w:r>
        <w:rPr>
          <w:rFonts w:cs="Arial"/>
        </w:rPr>
        <w:t xml:space="preserve"> </w:t>
      </w:r>
      <w:r w:rsidRPr="0069722D">
        <w:rPr>
          <w:rFonts w:cs="Arial"/>
        </w:rPr>
        <w:t>roditeljske</w:t>
      </w:r>
      <w:r>
        <w:rPr>
          <w:rFonts w:cs="Arial"/>
        </w:rPr>
        <w:t xml:space="preserve"> </w:t>
      </w:r>
      <w:r w:rsidRPr="0069722D">
        <w:rPr>
          <w:rFonts w:cs="Arial"/>
        </w:rPr>
        <w:t>skrbi</w:t>
      </w:r>
      <w:r>
        <w:rPr>
          <w:rFonts w:cs="Arial"/>
        </w:rPr>
        <w:t xml:space="preserve"> </w:t>
      </w:r>
      <w:r w:rsidRPr="0069722D">
        <w:rPr>
          <w:rFonts w:cs="Arial"/>
        </w:rPr>
        <w:t>i</w:t>
      </w:r>
      <w:r>
        <w:rPr>
          <w:rFonts w:cs="Arial"/>
        </w:rPr>
        <w:t xml:space="preserve"> </w:t>
      </w:r>
      <w:r w:rsidRPr="0069722D">
        <w:rPr>
          <w:rFonts w:cs="Arial"/>
        </w:rPr>
        <w:t>sl.,</w:t>
      </w:r>
      <w:r>
        <w:rPr>
          <w:rFonts w:cs="Arial"/>
        </w:rPr>
        <w:t xml:space="preserve"> </w:t>
      </w:r>
      <w:r w:rsidRPr="0069722D">
        <w:rPr>
          <w:rFonts w:cs="Arial"/>
        </w:rPr>
        <w:t>čiji</w:t>
      </w:r>
      <w:r>
        <w:rPr>
          <w:rFonts w:cs="Arial"/>
        </w:rPr>
        <w:t xml:space="preserve"> </w:t>
      </w:r>
      <w:r w:rsidRPr="0069722D">
        <w:rPr>
          <w:rFonts w:cs="Arial"/>
        </w:rPr>
        <w:t>osnivači</w:t>
      </w:r>
      <w:r>
        <w:rPr>
          <w:rFonts w:cs="Arial"/>
        </w:rPr>
        <w:t xml:space="preserve"> </w:t>
      </w:r>
      <w:r w:rsidRPr="0069722D">
        <w:rPr>
          <w:rFonts w:cs="Arial"/>
        </w:rPr>
        <w:t>su</w:t>
      </w:r>
      <w:r>
        <w:rPr>
          <w:rFonts w:cs="Arial"/>
        </w:rPr>
        <w:t xml:space="preserve"> </w:t>
      </w:r>
      <w:r w:rsidRPr="0069722D">
        <w:rPr>
          <w:rFonts w:cs="Arial"/>
        </w:rPr>
        <w:t>organi</w:t>
      </w:r>
      <w:r>
        <w:rPr>
          <w:rFonts w:cs="Arial"/>
        </w:rPr>
        <w:t xml:space="preserve"> </w:t>
      </w:r>
      <w:r w:rsidRPr="0069722D">
        <w:rPr>
          <w:rFonts w:cs="Arial"/>
        </w:rPr>
        <w:t>državne</w:t>
      </w:r>
      <w:r>
        <w:rPr>
          <w:rFonts w:cs="Arial"/>
        </w:rPr>
        <w:t xml:space="preserve"> </w:t>
      </w:r>
      <w:r w:rsidRPr="0069722D">
        <w:rPr>
          <w:rFonts w:cs="Arial"/>
        </w:rPr>
        <w:t>uprave</w:t>
      </w:r>
      <w:r>
        <w:rPr>
          <w:rFonts w:cs="Arial"/>
        </w:rPr>
        <w:t xml:space="preserve"> </w:t>
      </w:r>
      <w:r w:rsidRPr="0069722D">
        <w:rPr>
          <w:rFonts w:cs="Arial"/>
        </w:rPr>
        <w:t>(pri</w:t>
      </w:r>
      <w:r>
        <w:rPr>
          <w:rFonts w:cs="Arial"/>
        </w:rPr>
        <w:t xml:space="preserve"> </w:t>
      </w:r>
      <w:r w:rsidRPr="0069722D">
        <w:rPr>
          <w:rFonts w:cs="Arial"/>
        </w:rPr>
        <w:t>ministarstvima)</w:t>
      </w:r>
      <w:r>
        <w:rPr>
          <w:rFonts w:cs="Arial"/>
        </w:rPr>
        <w:t xml:space="preserve"> </w:t>
      </w:r>
      <w:r w:rsidRPr="0069722D">
        <w:rPr>
          <w:rFonts w:cs="Arial"/>
        </w:rPr>
        <w:t>ili</w:t>
      </w:r>
      <w:r>
        <w:rPr>
          <w:rFonts w:cs="Arial"/>
        </w:rPr>
        <w:t xml:space="preserve"> </w:t>
      </w:r>
      <w:r w:rsidRPr="0069722D">
        <w:rPr>
          <w:rFonts w:cs="Arial"/>
        </w:rPr>
        <w:t>jedinice</w:t>
      </w:r>
      <w:r>
        <w:rPr>
          <w:rFonts w:cs="Arial"/>
        </w:rPr>
        <w:t xml:space="preserve"> </w:t>
      </w:r>
      <w:r w:rsidRPr="0069722D">
        <w:rPr>
          <w:rFonts w:cs="Arial"/>
        </w:rPr>
        <w:t>lokalne/područne</w:t>
      </w:r>
      <w:r>
        <w:rPr>
          <w:rFonts w:cs="Arial"/>
        </w:rPr>
        <w:t xml:space="preserve"> </w:t>
      </w:r>
      <w:r w:rsidRPr="0069722D">
        <w:rPr>
          <w:rFonts w:cs="Arial"/>
        </w:rPr>
        <w:t>samouprave;</w:t>
      </w:r>
      <w:r>
        <w:rPr>
          <w:rFonts w:cs="Arial"/>
        </w:rPr>
        <w:t xml:space="preserve"> </w:t>
      </w:r>
      <w:r w:rsidRPr="0069722D">
        <w:rPr>
          <w:rFonts w:cs="Arial"/>
        </w:rPr>
        <w:t>organizacije</w:t>
      </w:r>
      <w:r>
        <w:rPr>
          <w:rFonts w:cs="Arial"/>
        </w:rPr>
        <w:t xml:space="preserve"> </w:t>
      </w:r>
      <w:r w:rsidRPr="0069722D">
        <w:rPr>
          <w:rFonts w:cs="Arial"/>
        </w:rPr>
        <w:t>i</w:t>
      </w:r>
      <w:r>
        <w:rPr>
          <w:rFonts w:cs="Arial"/>
        </w:rPr>
        <w:t xml:space="preserve"> </w:t>
      </w:r>
      <w:r w:rsidRPr="0069722D">
        <w:rPr>
          <w:rFonts w:cs="Arial"/>
        </w:rPr>
        <w:t>programi</w:t>
      </w:r>
      <w:r>
        <w:rPr>
          <w:rFonts w:cs="Arial"/>
        </w:rPr>
        <w:t xml:space="preserve"> </w:t>
      </w:r>
      <w:r w:rsidRPr="0069722D">
        <w:rPr>
          <w:rFonts w:cs="Arial"/>
        </w:rPr>
        <w:t>koji</w:t>
      </w:r>
      <w:r>
        <w:rPr>
          <w:rFonts w:cs="Arial"/>
        </w:rPr>
        <w:t xml:space="preserve"> </w:t>
      </w:r>
      <w:r w:rsidRPr="0069722D">
        <w:rPr>
          <w:rFonts w:cs="Arial"/>
        </w:rPr>
        <w:t>se</w:t>
      </w:r>
      <w:r>
        <w:rPr>
          <w:rFonts w:cs="Arial"/>
        </w:rPr>
        <w:t xml:space="preserve"> </w:t>
      </w:r>
      <w:r w:rsidRPr="0069722D">
        <w:rPr>
          <w:rFonts w:cs="Arial"/>
        </w:rPr>
        <w:t>osnivaju</w:t>
      </w:r>
      <w:r>
        <w:rPr>
          <w:rFonts w:cs="Arial"/>
        </w:rPr>
        <w:t xml:space="preserve"> </w:t>
      </w:r>
      <w:r w:rsidRPr="0069722D">
        <w:rPr>
          <w:rFonts w:cs="Arial"/>
        </w:rPr>
        <w:t>i</w:t>
      </w:r>
      <w:r>
        <w:rPr>
          <w:rFonts w:cs="Arial"/>
        </w:rPr>
        <w:t xml:space="preserve"> </w:t>
      </w:r>
      <w:r w:rsidRPr="0069722D">
        <w:rPr>
          <w:rFonts w:cs="Arial"/>
        </w:rPr>
        <w:t>pokreću</w:t>
      </w:r>
      <w:r>
        <w:rPr>
          <w:rFonts w:cs="Arial"/>
        </w:rPr>
        <w:t xml:space="preserve"> </w:t>
      </w:r>
      <w:r w:rsidRPr="0069722D">
        <w:rPr>
          <w:rFonts w:cs="Arial"/>
        </w:rPr>
        <w:t>radi</w:t>
      </w:r>
      <w:r>
        <w:rPr>
          <w:rFonts w:cs="Arial"/>
        </w:rPr>
        <w:t xml:space="preserve"> </w:t>
      </w:r>
      <w:r w:rsidRPr="0069722D">
        <w:rPr>
          <w:rFonts w:cs="Arial"/>
        </w:rPr>
        <w:t>zadovoljavanja</w:t>
      </w:r>
      <w:r>
        <w:rPr>
          <w:rFonts w:cs="Arial"/>
        </w:rPr>
        <w:t xml:space="preserve"> </w:t>
      </w:r>
      <w:r w:rsidRPr="0069722D">
        <w:rPr>
          <w:rFonts w:cs="Arial"/>
        </w:rPr>
        <w:t>stambenih</w:t>
      </w:r>
      <w:r>
        <w:rPr>
          <w:rFonts w:cs="Arial"/>
        </w:rPr>
        <w:t xml:space="preserve"> </w:t>
      </w:r>
      <w:r w:rsidRPr="0069722D">
        <w:rPr>
          <w:rFonts w:cs="Arial"/>
        </w:rPr>
        <w:t>potreba</w:t>
      </w:r>
      <w:r>
        <w:rPr>
          <w:rFonts w:cs="Arial"/>
        </w:rPr>
        <w:t xml:space="preserve"> </w:t>
      </w:r>
      <w:r w:rsidRPr="0069722D">
        <w:rPr>
          <w:rFonts w:cs="Arial"/>
        </w:rPr>
        <w:t>mladih,</w:t>
      </w:r>
      <w:r>
        <w:rPr>
          <w:rFonts w:cs="Arial"/>
        </w:rPr>
        <w:t xml:space="preserve"> </w:t>
      </w:r>
      <w:r w:rsidRPr="0069722D">
        <w:rPr>
          <w:rFonts w:cs="Arial"/>
        </w:rPr>
        <w:t>poput</w:t>
      </w:r>
      <w:r>
        <w:rPr>
          <w:rFonts w:cs="Arial"/>
        </w:rPr>
        <w:t xml:space="preserve"> </w:t>
      </w:r>
      <w:r w:rsidRPr="0069722D">
        <w:rPr>
          <w:rFonts w:cs="Arial"/>
        </w:rPr>
        <w:t>stambenih</w:t>
      </w:r>
      <w:r>
        <w:rPr>
          <w:rFonts w:cs="Arial"/>
        </w:rPr>
        <w:t xml:space="preserve"> </w:t>
      </w:r>
      <w:r w:rsidRPr="0069722D">
        <w:rPr>
          <w:rFonts w:cs="Arial"/>
        </w:rPr>
        <w:t>zadruga,</w:t>
      </w:r>
      <w:r>
        <w:rPr>
          <w:rFonts w:cs="Arial"/>
        </w:rPr>
        <w:t xml:space="preserve"> </w:t>
      </w:r>
      <w:r w:rsidRPr="0069722D">
        <w:rPr>
          <w:rFonts w:cs="Arial"/>
        </w:rPr>
        <w:t>poticajne</w:t>
      </w:r>
      <w:r>
        <w:rPr>
          <w:rFonts w:cs="Arial"/>
        </w:rPr>
        <w:t xml:space="preserve"> </w:t>
      </w:r>
      <w:r w:rsidRPr="0069722D">
        <w:rPr>
          <w:rFonts w:cs="Arial"/>
        </w:rPr>
        <w:t>stanogradnje</w:t>
      </w:r>
      <w:r>
        <w:rPr>
          <w:rFonts w:cs="Arial"/>
        </w:rPr>
        <w:t xml:space="preserve"> </w:t>
      </w:r>
      <w:r w:rsidRPr="0069722D">
        <w:rPr>
          <w:rFonts w:cs="Arial"/>
        </w:rPr>
        <w:t>(izgradnje</w:t>
      </w:r>
      <w:r>
        <w:rPr>
          <w:rFonts w:cs="Arial"/>
        </w:rPr>
        <w:t xml:space="preserve"> „</w:t>
      </w:r>
      <w:r w:rsidRPr="0069722D">
        <w:rPr>
          <w:rFonts w:cs="Arial"/>
        </w:rPr>
        <w:t>državnih/gradskih</w:t>
      </w:r>
      <w:r>
        <w:rPr>
          <w:rFonts w:cs="Arial"/>
        </w:rPr>
        <w:t xml:space="preserve"> </w:t>
      </w:r>
      <w:r w:rsidRPr="0069722D">
        <w:rPr>
          <w:rFonts w:cs="Arial"/>
        </w:rPr>
        <w:t>stanova</w:t>
      </w:r>
      <w:r>
        <w:rPr>
          <w:rFonts w:cs="Arial"/>
        </w:rPr>
        <w:t xml:space="preserve"> </w:t>
      </w:r>
      <w:r w:rsidRPr="0069722D">
        <w:rPr>
          <w:rFonts w:cs="Arial"/>
        </w:rPr>
        <w:t>za</w:t>
      </w:r>
      <w:r>
        <w:rPr>
          <w:rFonts w:cs="Arial"/>
        </w:rPr>
        <w:t xml:space="preserve"> </w:t>
      </w:r>
      <w:r w:rsidRPr="0069722D">
        <w:rPr>
          <w:rFonts w:cs="Arial"/>
        </w:rPr>
        <w:t>mlade</w:t>
      </w:r>
      <w:r>
        <w:rPr>
          <w:rFonts w:cs="Arial"/>
        </w:rPr>
        <w:t xml:space="preserve"> </w:t>
      </w:r>
      <w:r w:rsidRPr="0069722D">
        <w:rPr>
          <w:rFonts w:cs="Arial"/>
        </w:rPr>
        <w:t>samce</w:t>
      </w:r>
      <w:r>
        <w:rPr>
          <w:rFonts w:cs="Arial"/>
        </w:rPr>
        <w:t xml:space="preserve"> </w:t>
      </w:r>
      <w:r w:rsidRPr="0069722D">
        <w:rPr>
          <w:rFonts w:cs="Arial"/>
        </w:rPr>
        <w:t>i</w:t>
      </w:r>
      <w:r>
        <w:rPr>
          <w:rFonts w:cs="Arial"/>
        </w:rPr>
        <w:t xml:space="preserve"> </w:t>
      </w:r>
      <w:r w:rsidRPr="0069722D">
        <w:rPr>
          <w:rFonts w:cs="Arial"/>
        </w:rPr>
        <w:t>mlade</w:t>
      </w:r>
      <w:r>
        <w:rPr>
          <w:rFonts w:cs="Arial"/>
        </w:rPr>
        <w:t xml:space="preserve"> </w:t>
      </w:r>
      <w:r w:rsidRPr="0069722D">
        <w:rPr>
          <w:rFonts w:cs="Arial"/>
        </w:rPr>
        <w:t>obitelji”);</w:t>
      </w:r>
      <w:r>
        <w:rPr>
          <w:rFonts w:cs="Arial"/>
        </w:rPr>
        <w:t xml:space="preserve"> </w:t>
      </w:r>
      <w:r w:rsidRPr="0069722D">
        <w:rPr>
          <w:rFonts w:cs="Arial"/>
        </w:rPr>
        <w:t>organizacije</w:t>
      </w:r>
      <w:r>
        <w:rPr>
          <w:rFonts w:cs="Arial"/>
        </w:rPr>
        <w:t xml:space="preserve"> </w:t>
      </w:r>
      <w:r w:rsidRPr="0069722D">
        <w:rPr>
          <w:rFonts w:cs="Arial"/>
        </w:rPr>
        <w:t>i</w:t>
      </w:r>
      <w:r>
        <w:rPr>
          <w:rFonts w:cs="Arial"/>
        </w:rPr>
        <w:t xml:space="preserve"> </w:t>
      </w:r>
      <w:r w:rsidRPr="0069722D">
        <w:rPr>
          <w:rFonts w:cs="Arial"/>
        </w:rPr>
        <w:t>programi</w:t>
      </w:r>
      <w:r>
        <w:rPr>
          <w:rFonts w:cs="Arial"/>
        </w:rPr>
        <w:t xml:space="preserve"> </w:t>
      </w:r>
      <w:r w:rsidRPr="0069722D">
        <w:rPr>
          <w:rFonts w:cs="Arial"/>
        </w:rPr>
        <w:t>kojima</w:t>
      </w:r>
      <w:r>
        <w:rPr>
          <w:rFonts w:cs="Arial"/>
        </w:rPr>
        <w:t xml:space="preserve"> </w:t>
      </w:r>
      <w:r w:rsidRPr="0069722D">
        <w:rPr>
          <w:rFonts w:cs="Arial"/>
        </w:rPr>
        <w:t>se</w:t>
      </w:r>
      <w:r>
        <w:rPr>
          <w:rFonts w:cs="Arial"/>
        </w:rPr>
        <w:t xml:space="preserve"> </w:t>
      </w:r>
      <w:r w:rsidRPr="0069722D">
        <w:rPr>
          <w:rFonts w:cs="Arial"/>
        </w:rPr>
        <w:t>zadovoljavaju</w:t>
      </w:r>
      <w:r>
        <w:rPr>
          <w:rFonts w:cs="Arial"/>
        </w:rPr>
        <w:t xml:space="preserve"> </w:t>
      </w:r>
      <w:r w:rsidRPr="0069722D">
        <w:rPr>
          <w:rFonts w:cs="Arial"/>
        </w:rPr>
        <w:t>potrebe</w:t>
      </w:r>
      <w:r>
        <w:rPr>
          <w:rFonts w:cs="Arial"/>
        </w:rPr>
        <w:t xml:space="preserve"> </w:t>
      </w:r>
      <w:r w:rsidRPr="0069722D">
        <w:rPr>
          <w:rFonts w:cs="Arial"/>
        </w:rPr>
        <w:t>organiziranog</w:t>
      </w:r>
      <w:r>
        <w:rPr>
          <w:rFonts w:cs="Arial"/>
        </w:rPr>
        <w:t xml:space="preserve"> </w:t>
      </w:r>
      <w:r w:rsidRPr="0069722D">
        <w:rPr>
          <w:rFonts w:cs="Arial"/>
        </w:rPr>
        <w:t>stanovanja</w:t>
      </w:r>
      <w:r>
        <w:rPr>
          <w:rFonts w:cs="Arial"/>
        </w:rPr>
        <w:t xml:space="preserve"> </w:t>
      </w:r>
      <w:r w:rsidRPr="0069722D">
        <w:rPr>
          <w:rFonts w:cs="Arial"/>
        </w:rPr>
        <w:t>mladih</w:t>
      </w:r>
      <w:r>
        <w:rPr>
          <w:rFonts w:cs="Arial"/>
        </w:rPr>
        <w:t xml:space="preserve"> </w:t>
      </w:r>
      <w:r w:rsidRPr="0069722D">
        <w:rPr>
          <w:rFonts w:cs="Arial"/>
        </w:rPr>
        <w:t>radi</w:t>
      </w:r>
      <w:r>
        <w:rPr>
          <w:rFonts w:cs="Arial"/>
        </w:rPr>
        <w:t xml:space="preserve"> </w:t>
      </w:r>
      <w:r w:rsidRPr="0069722D">
        <w:rPr>
          <w:rFonts w:cs="Arial"/>
        </w:rPr>
        <w:t>osiguravanja</w:t>
      </w:r>
      <w:r>
        <w:rPr>
          <w:rFonts w:cs="Arial"/>
        </w:rPr>
        <w:t xml:space="preserve"> </w:t>
      </w:r>
      <w:r w:rsidRPr="0069722D">
        <w:rPr>
          <w:rFonts w:cs="Arial"/>
        </w:rPr>
        <w:t>jednakog</w:t>
      </w:r>
      <w:r>
        <w:rPr>
          <w:rFonts w:cs="Arial"/>
        </w:rPr>
        <w:t xml:space="preserve"> </w:t>
      </w:r>
      <w:r w:rsidRPr="0069722D">
        <w:rPr>
          <w:rFonts w:cs="Arial"/>
        </w:rPr>
        <w:t>pristupa</w:t>
      </w:r>
      <w:r>
        <w:rPr>
          <w:rFonts w:cs="Arial"/>
        </w:rPr>
        <w:t xml:space="preserve"> </w:t>
      </w:r>
      <w:r w:rsidRPr="0069722D">
        <w:rPr>
          <w:rFonts w:cs="Arial"/>
        </w:rPr>
        <w:t>obrazovanju,</w:t>
      </w:r>
      <w:r>
        <w:rPr>
          <w:rFonts w:cs="Arial"/>
        </w:rPr>
        <w:t xml:space="preserve"> </w:t>
      </w:r>
      <w:r w:rsidRPr="0069722D">
        <w:rPr>
          <w:rFonts w:cs="Arial"/>
        </w:rPr>
        <w:t>za</w:t>
      </w:r>
      <w:r>
        <w:rPr>
          <w:rFonts w:cs="Arial"/>
        </w:rPr>
        <w:t xml:space="preserve"> </w:t>
      </w:r>
      <w:r w:rsidRPr="0069722D">
        <w:rPr>
          <w:rFonts w:cs="Arial"/>
        </w:rPr>
        <w:t>potrebe</w:t>
      </w:r>
      <w:r>
        <w:rPr>
          <w:rFonts w:cs="Arial"/>
        </w:rPr>
        <w:t xml:space="preserve"> </w:t>
      </w:r>
      <w:r w:rsidRPr="0069722D">
        <w:rPr>
          <w:rFonts w:cs="Arial"/>
        </w:rPr>
        <w:t>mladih</w:t>
      </w:r>
      <w:r>
        <w:rPr>
          <w:rFonts w:cs="Arial"/>
        </w:rPr>
        <w:t xml:space="preserve"> </w:t>
      </w:r>
      <w:r w:rsidRPr="0069722D">
        <w:rPr>
          <w:rFonts w:cs="Arial"/>
        </w:rPr>
        <w:t>koji</w:t>
      </w:r>
      <w:r>
        <w:rPr>
          <w:rFonts w:cs="Arial"/>
        </w:rPr>
        <w:t xml:space="preserve"> </w:t>
      </w:r>
      <w:r w:rsidRPr="0069722D">
        <w:rPr>
          <w:rFonts w:cs="Arial"/>
        </w:rPr>
        <w:t>se</w:t>
      </w:r>
      <w:r>
        <w:rPr>
          <w:rFonts w:cs="Arial"/>
        </w:rPr>
        <w:t xml:space="preserve"> </w:t>
      </w:r>
      <w:r w:rsidRPr="0069722D">
        <w:rPr>
          <w:rFonts w:cs="Arial"/>
        </w:rPr>
        <w:t>školuju</w:t>
      </w:r>
      <w:r>
        <w:rPr>
          <w:rFonts w:cs="Arial"/>
        </w:rPr>
        <w:t xml:space="preserve"> </w:t>
      </w:r>
      <w:r w:rsidRPr="0069722D">
        <w:rPr>
          <w:rFonts w:cs="Arial"/>
        </w:rPr>
        <w:t>(domovi</w:t>
      </w:r>
      <w:r>
        <w:rPr>
          <w:rFonts w:cs="Arial"/>
        </w:rPr>
        <w:t xml:space="preserve"> </w:t>
      </w:r>
      <w:r w:rsidRPr="0069722D">
        <w:rPr>
          <w:rFonts w:cs="Arial"/>
        </w:rPr>
        <w:t>za</w:t>
      </w:r>
      <w:r>
        <w:rPr>
          <w:rFonts w:cs="Arial"/>
        </w:rPr>
        <w:t xml:space="preserve"> </w:t>
      </w:r>
      <w:r w:rsidRPr="0069722D">
        <w:rPr>
          <w:rFonts w:cs="Arial"/>
        </w:rPr>
        <w:t>učenike</w:t>
      </w:r>
      <w:r>
        <w:rPr>
          <w:rFonts w:cs="Arial"/>
        </w:rPr>
        <w:t xml:space="preserve"> </w:t>
      </w:r>
      <w:r w:rsidRPr="0069722D">
        <w:rPr>
          <w:rFonts w:cs="Arial"/>
        </w:rPr>
        <w:t>iIi</w:t>
      </w:r>
      <w:r>
        <w:rPr>
          <w:rFonts w:cs="Arial"/>
        </w:rPr>
        <w:t xml:space="preserve"> </w:t>
      </w:r>
      <w:r w:rsidRPr="0069722D">
        <w:rPr>
          <w:rFonts w:cs="Arial"/>
        </w:rPr>
        <w:t>studente)</w:t>
      </w:r>
      <w:r>
        <w:rPr>
          <w:rFonts w:cs="Arial"/>
        </w:rPr>
        <w:t xml:space="preserve"> </w:t>
      </w:r>
      <w:r w:rsidRPr="0069722D">
        <w:rPr>
          <w:rFonts w:cs="Arial"/>
        </w:rPr>
        <w:t>i</w:t>
      </w:r>
      <w:r>
        <w:rPr>
          <w:rFonts w:cs="Arial"/>
        </w:rPr>
        <w:t xml:space="preserve"> </w:t>
      </w:r>
      <w:r w:rsidRPr="0069722D">
        <w:rPr>
          <w:rFonts w:cs="Arial"/>
        </w:rPr>
        <w:t>sl.</w:t>
      </w:r>
      <w:r>
        <w:rPr>
          <w:rFonts w:cs="Arial"/>
        </w:rPr>
        <w:t xml:space="preserve"> </w:t>
      </w:r>
    </w:p>
    <w:p w14:paraId="15A5B811" w14:textId="77777777" w:rsidR="002062F3" w:rsidRPr="0069722D" w:rsidRDefault="002062F3" w:rsidP="00EC6DC1">
      <w:pPr>
        <w:pStyle w:val="ListParagraph"/>
        <w:numPr>
          <w:ilvl w:val="0"/>
          <w:numId w:val="35"/>
        </w:numPr>
        <w:spacing w:after="0"/>
        <w:ind w:left="0"/>
        <w:rPr>
          <w:rFonts w:cs="Arial"/>
        </w:rPr>
      </w:pPr>
      <w:r w:rsidRPr="0069722D">
        <w:rPr>
          <w:rFonts w:cs="Arial"/>
          <w:b/>
        </w:rPr>
        <w:t>Ustanove</w:t>
      </w:r>
      <w:r>
        <w:rPr>
          <w:rFonts w:cs="Arial"/>
          <w:b/>
        </w:rPr>
        <w:t xml:space="preserve"> </w:t>
      </w:r>
      <w:r w:rsidRPr="0069722D">
        <w:rPr>
          <w:rFonts w:cs="Arial"/>
          <w:b/>
        </w:rPr>
        <w:t>u</w:t>
      </w:r>
      <w:r>
        <w:rPr>
          <w:rFonts w:cs="Arial"/>
          <w:b/>
        </w:rPr>
        <w:t xml:space="preserve"> </w:t>
      </w:r>
      <w:r w:rsidRPr="0069722D">
        <w:rPr>
          <w:rFonts w:cs="Arial"/>
          <w:b/>
        </w:rPr>
        <w:t>zdravstv</w:t>
      </w:r>
      <w:r w:rsidRPr="00D03C78">
        <w:rPr>
          <w:rFonts w:cs="Arial"/>
          <w:b/>
        </w:rPr>
        <w:t>u:</w:t>
      </w:r>
      <w:r>
        <w:rPr>
          <w:rFonts w:cs="Arial"/>
        </w:rPr>
        <w:t xml:space="preserve"> </w:t>
      </w:r>
      <w:r w:rsidRPr="0069722D">
        <w:rPr>
          <w:rFonts w:cs="Arial"/>
        </w:rPr>
        <w:t>bez</w:t>
      </w:r>
      <w:r>
        <w:rPr>
          <w:rFonts w:cs="Arial"/>
        </w:rPr>
        <w:t xml:space="preserve"> </w:t>
      </w:r>
      <w:r w:rsidRPr="0069722D">
        <w:rPr>
          <w:rFonts w:cs="Arial"/>
        </w:rPr>
        <w:t>obzira</w:t>
      </w:r>
      <w:r>
        <w:rPr>
          <w:rFonts w:cs="Arial"/>
        </w:rPr>
        <w:t xml:space="preserve"> </w:t>
      </w:r>
      <w:r w:rsidRPr="0069722D">
        <w:rPr>
          <w:rFonts w:cs="Arial"/>
        </w:rPr>
        <w:t>na</w:t>
      </w:r>
      <w:r>
        <w:rPr>
          <w:rFonts w:cs="Arial"/>
        </w:rPr>
        <w:t xml:space="preserve"> </w:t>
      </w:r>
      <w:r w:rsidRPr="0069722D">
        <w:rPr>
          <w:rFonts w:cs="Arial"/>
        </w:rPr>
        <w:t>osnivača</w:t>
      </w:r>
      <w:r>
        <w:rPr>
          <w:rFonts w:cs="Arial"/>
        </w:rPr>
        <w:t xml:space="preserve"> </w:t>
      </w:r>
      <w:r w:rsidRPr="0069722D">
        <w:rPr>
          <w:rFonts w:cs="Arial"/>
        </w:rPr>
        <w:t>(privatno,</w:t>
      </w:r>
      <w:r>
        <w:rPr>
          <w:rFonts w:cs="Arial"/>
        </w:rPr>
        <w:t xml:space="preserve"> </w:t>
      </w:r>
      <w:r w:rsidRPr="0069722D">
        <w:rPr>
          <w:rFonts w:cs="Arial"/>
        </w:rPr>
        <w:t>državno,</w:t>
      </w:r>
      <w:r>
        <w:rPr>
          <w:rFonts w:cs="Arial"/>
        </w:rPr>
        <w:t xml:space="preserve"> </w:t>
      </w:r>
      <w:r w:rsidRPr="0069722D">
        <w:rPr>
          <w:rFonts w:cs="Arial"/>
        </w:rPr>
        <w:t>JL/PS):</w:t>
      </w:r>
      <w:r>
        <w:rPr>
          <w:rFonts w:cs="Arial"/>
        </w:rPr>
        <w:t xml:space="preserve"> </w:t>
      </w:r>
      <w:r w:rsidRPr="0069722D">
        <w:rPr>
          <w:rFonts w:cs="Arial"/>
        </w:rPr>
        <w:t>bolnice,</w:t>
      </w:r>
      <w:r>
        <w:rPr>
          <w:rFonts w:cs="Arial"/>
        </w:rPr>
        <w:t xml:space="preserve"> </w:t>
      </w:r>
      <w:r w:rsidRPr="0069722D">
        <w:rPr>
          <w:rFonts w:cs="Arial"/>
        </w:rPr>
        <w:t>domovi</w:t>
      </w:r>
      <w:r>
        <w:rPr>
          <w:rFonts w:cs="Arial"/>
        </w:rPr>
        <w:t xml:space="preserve"> </w:t>
      </w:r>
      <w:r w:rsidRPr="0069722D">
        <w:rPr>
          <w:rFonts w:cs="Arial"/>
        </w:rPr>
        <w:t>zdravlja,</w:t>
      </w:r>
      <w:r>
        <w:rPr>
          <w:rFonts w:cs="Arial"/>
        </w:rPr>
        <w:t xml:space="preserve"> </w:t>
      </w:r>
      <w:r w:rsidRPr="0069722D">
        <w:rPr>
          <w:rFonts w:cs="Arial"/>
        </w:rPr>
        <w:t>centri</w:t>
      </w:r>
      <w:r>
        <w:rPr>
          <w:rFonts w:cs="Arial"/>
        </w:rPr>
        <w:t xml:space="preserve"> </w:t>
      </w:r>
      <w:r w:rsidRPr="0069722D">
        <w:rPr>
          <w:rFonts w:cs="Arial"/>
        </w:rPr>
        <w:t>za</w:t>
      </w:r>
      <w:r>
        <w:rPr>
          <w:rFonts w:cs="Arial"/>
        </w:rPr>
        <w:t xml:space="preserve"> </w:t>
      </w:r>
      <w:r w:rsidRPr="0069722D">
        <w:rPr>
          <w:rFonts w:cs="Arial"/>
        </w:rPr>
        <w:t>rehabilitaciju,</w:t>
      </w:r>
      <w:r>
        <w:rPr>
          <w:rFonts w:cs="Arial"/>
        </w:rPr>
        <w:t xml:space="preserve"> </w:t>
      </w:r>
      <w:r w:rsidRPr="0069722D">
        <w:rPr>
          <w:rFonts w:cs="Arial"/>
        </w:rPr>
        <w:t>lječilišta</w:t>
      </w:r>
      <w:r>
        <w:rPr>
          <w:rFonts w:cs="Arial"/>
        </w:rPr>
        <w:t xml:space="preserve"> </w:t>
      </w:r>
      <w:r w:rsidRPr="0069722D">
        <w:rPr>
          <w:rFonts w:cs="Arial"/>
        </w:rPr>
        <w:t>i</w:t>
      </w:r>
      <w:r>
        <w:rPr>
          <w:rFonts w:cs="Arial"/>
        </w:rPr>
        <w:t xml:space="preserve"> </w:t>
      </w:r>
      <w:r w:rsidRPr="0069722D">
        <w:rPr>
          <w:rFonts w:cs="Arial"/>
        </w:rPr>
        <w:t>sl.,</w:t>
      </w:r>
      <w:r>
        <w:rPr>
          <w:rFonts w:cs="Arial"/>
        </w:rPr>
        <w:t xml:space="preserve"> </w:t>
      </w:r>
      <w:r w:rsidRPr="0069722D">
        <w:rPr>
          <w:rFonts w:cs="Arial"/>
        </w:rPr>
        <w:t>zavodi</w:t>
      </w:r>
      <w:r>
        <w:rPr>
          <w:rFonts w:cs="Arial"/>
        </w:rPr>
        <w:t xml:space="preserve"> </w:t>
      </w:r>
      <w:r w:rsidRPr="0069722D">
        <w:rPr>
          <w:rFonts w:cs="Arial"/>
        </w:rPr>
        <w:t>i</w:t>
      </w:r>
      <w:r>
        <w:rPr>
          <w:rFonts w:cs="Arial"/>
        </w:rPr>
        <w:t xml:space="preserve"> </w:t>
      </w:r>
      <w:r w:rsidRPr="0069722D">
        <w:rPr>
          <w:rFonts w:cs="Arial"/>
        </w:rPr>
        <w:t>instituti</w:t>
      </w:r>
      <w:r>
        <w:rPr>
          <w:rFonts w:cs="Arial"/>
        </w:rPr>
        <w:t xml:space="preserve"> </w:t>
      </w:r>
      <w:r w:rsidRPr="0069722D">
        <w:rPr>
          <w:rFonts w:cs="Arial"/>
        </w:rPr>
        <w:t>za</w:t>
      </w:r>
      <w:r>
        <w:rPr>
          <w:rFonts w:cs="Arial"/>
        </w:rPr>
        <w:t xml:space="preserve"> </w:t>
      </w:r>
      <w:r w:rsidRPr="0069722D">
        <w:rPr>
          <w:rFonts w:cs="Arial"/>
        </w:rPr>
        <w:t>unaprjeđenje</w:t>
      </w:r>
      <w:r>
        <w:rPr>
          <w:rFonts w:cs="Arial"/>
        </w:rPr>
        <w:t xml:space="preserve"> </w:t>
      </w:r>
      <w:r w:rsidRPr="0069722D">
        <w:rPr>
          <w:rFonts w:cs="Arial"/>
        </w:rPr>
        <w:t>zdravlja,</w:t>
      </w:r>
      <w:r>
        <w:rPr>
          <w:rFonts w:cs="Arial"/>
        </w:rPr>
        <w:t xml:space="preserve"> </w:t>
      </w:r>
      <w:r w:rsidRPr="0069722D">
        <w:rPr>
          <w:rFonts w:cs="Arial"/>
        </w:rPr>
        <w:t>odjeli</w:t>
      </w:r>
      <w:r>
        <w:rPr>
          <w:rFonts w:cs="Arial"/>
        </w:rPr>
        <w:t xml:space="preserve"> </w:t>
      </w:r>
      <w:r w:rsidRPr="0069722D">
        <w:rPr>
          <w:rFonts w:cs="Arial"/>
        </w:rPr>
        <w:t>za</w:t>
      </w:r>
      <w:r>
        <w:rPr>
          <w:rFonts w:cs="Arial"/>
        </w:rPr>
        <w:t xml:space="preserve"> </w:t>
      </w:r>
      <w:r w:rsidRPr="0069722D">
        <w:rPr>
          <w:rFonts w:cs="Arial"/>
        </w:rPr>
        <w:t>prevenciju</w:t>
      </w:r>
      <w:r>
        <w:rPr>
          <w:rFonts w:cs="Arial"/>
        </w:rPr>
        <w:t xml:space="preserve"> </w:t>
      </w:r>
      <w:r w:rsidRPr="0069722D">
        <w:rPr>
          <w:rFonts w:cs="Arial"/>
        </w:rPr>
        <w:t>i</w:t>
      </w:r>
      <w:r>
        <w:rPr>
          <w:rFonts w:cs="Arial"/>
        </w:rPr>
        <w:t xml:space="preserve"> </w:t>
      </w:r>
      <w:r w:rsidRPr="0069722D">
        <w:rPr>
          <w:rFonts w:cs="Arial"/>
        </w:rPr>
        <w:t>liječenje</w:t>
      </w:r>
      <w:r>
        <w:rPr>
          <w:rFonts w:cs="Arial"/>
        </w:rPr>
        <w:t xml:space="preserve"> </w:t>
      </w:r>
      <w:r w:rsidRPr="0069722D">
        <w:rPr>
          <w:rFonts w:cs="Arial"/>
        </w:rPr>
        <w:t>bolesti</w:t>
      </w:r>
      <w:r>
        <w:rPr>
          <w:rFonts w:cs="Arial"/>
        </w:rPr>
        <w:t xml:space="preserve"> </w:t>
      </w:r>
      <w:r w:rsidRPr="0069722D">
        <w:rPr>
          <w:rFonts w:cs="Arial"/>
        </w:rPr>
        <w:t>za</w:t>
      </w:r>
      <w:r>
        <w:rPr>
          <w:rFonts w:cs="Arial"/>
        </w:rPr>
        <w:t xml:space="preserve"> </w:t>
      </w:r>
      <w:r w:rsidRPr="0069722D">
        <w:rPr>
          <w:rFonts w:cs="Arial"/>
        </w:rPr>
        <w:t>mlade,</w:t>
      </w:r>
      <w:r>
        <w:rPr>
          <w:rFonts w:cs="Arial"/>
        </w:rPr>
        <w:t xml:space="preserve"> </w:t>
      </w:r>
      <w:r w:rsidRPr="0069722D">
        <w:rPr>
          <w:rFonts w:cs="Arial"/>
        </w:rPr>
        <w:t>npr.</w:t>
      </w:r>
      <w:r>
        <w:rPr>
          <w:rFonts w:cs="Arial"/>
        </w:rPr>
        <w:t xml:space="preserve"> </w:t>
      </w:r>
      <w:r w:rsidRPr="0069722D">
        <w:rPr>
          <w:rFonts w:cs="Arial"/>
        </w:rPr>
        <w:t>odjel</w:t>
      </w:r>
      <w:r>
        <w:rPr>
          <w:rFonts w:cs="Arial"/>
        </w:rPr>
        <w:t xml:space="preserve"> </w:t>
      </w:r>
      <w:r w:rsidRPr="0069722D">
        <w:rPr>
          <w:rFonts w:cs="Arial"/>
        </w:rPr>
        <w:t>za</w:t>
      </w:r>
      <w:r>
        <w:rPr>
          <w:rFonts w:cs="Arial"/>
        </w:rPr>
        <w:t xml:space="preserve"> </w:t>
      </w:r>
      <w:r w:rsidRPr="0069722D">
        <w:rPr>
          <w:rFonts w:cs="Arial"/>
        </w:rPr>
        <w:t>prevenciju</w:t>
      </w:r>
      <w:r>
        <w:rPr>
          <w:rFonts w:cs="Arial"/>
        </w:rPr>
        <w:t xml:space="preserve"> </w:t>
      </w:r>
      <w:r w:rsidRPr="0069722D">
        <w:rPr>
          <w:rFonts w:cs="Arial"/>
        </w:rPr>
        <w:t>i</w:t>
      </w:r>
      <w:r>
        <w:rPr>
          <w:rFonts w:cs="Arial"/>
        </w:rPr>
        <w:t xml:space="preserve"> </w:t>
      </w:r>
      <w:r w:rsidRPr="0069722D">
        <w:rPr>
          <w:rFonts w:cs="Arial"/>
        </w:rPr>
        <w:t>liječenje</w:t>
      </w:r>
      <w:r>
        <w:rPr>
          <w:rFonts w:cs="Arial"/>
        </w:rPr>
        <w:t xml:space="preserve"> </w:t>
      </w:r>
      <w:r w:rsidRPr="0069722D">
        <w:rPr>
          <w:rFonts w:cs="Arial"/>
        </w:rPr>
        <w:t>ovisnosti</w:t>
      </w:r>
      <w:r>
        <w:rPr>
          <w:rFonts w:cs="Arial"/>
        </w:rPr>
        <w:t xml:space="preserve"> </w:t>
      </w:r>
      <w:r w:rsidRPr="0069722D">
        <w:rPr>
          <w:rFonts w:cs="Arial"/>
        </w:rPr>
        <w:t>ili</w:t>
      </w:r>
      <w:r>
        <w:rPr>
          <w:rFonts w:cs="Arial"/>
        </w:rPr>
        <w:t xml:space="preserve"> </w:t>
      </w:r>
      <w:r w:rsidRPr="0069722D">
        <w:rPr>
          <w:rFonts w:cs="Arial"/>
        </w:rPr>
        <w:t>nastavni</w:t>
      </w:r>
      <w:r>
        <w:rPr>
          <w:rFonts w:cs="Arial"/>
        </w:rPr>
        <w:t xml:space="preserve"> </w:t>
      </w:r>
      <w:r w:rsidRPr="0069722D">
        <w:rPr>
          <w:rFonts w:cs="Arial"/>
        </w:rPr>
        <w:t>zavod</w:t>
      </w:r>
      <w:r>
        <w:rPr>
          <w:rFonts w:cs="Arial"/>
        </w:rPr>
        <w:t xml:space="preserve"> </w:t>
      </w:r>
      <w:r w:rsidRPr="0069722D">
        <w:rPr>
          <w:rFonts w:cs="Arial"/>
        </w:rPr>
        <w:t>za</w:t>
      </w:r>
      <w:r>
        <w:rPr>
          <w:rFonts w:cs="Arial"/>
        </w:rPr>
        <w:t xml:space="preserve"> </w:t>
      </w:r>
      <w:r w:rsidRPr="0069722D">
        <w:rPr>
          <w:rFonts w:cs="Arial"/>
        </w:rPr>
        <w:t>javno</w:t>
      </w:r>
      <w:r>
        <w:rPr>
          <w:rFonts w:cs="Arial"/>
        </w:rPr>
        <w:t xml:space="preserve"> </w:t>
      </w:r>
      <w:r w:rsidRPr="0069722D">
        <w:rPr>
          <w:rFonts w:cs="Arial"/>
        </w:rPr>
        <w:t>zdravstvo</w:t>
      </w:r>
      <w:r>
        <w:rPr>
          <w:rFonts w:cs="Arial"/>
        </w:rPr>
        <w:t xml:space="preserve"> </w:t>
      </w:r>
      <w:r w:rsidRPr="0069722D">
        <w:rPr>
          <w:rFonts w:cs="Arial"/>
        </w:rPr>
        <w:t>(timovi</w:t>
      </w:r>
      <w:r>
        <w:rPr>
          <w:rFonts w:cs="Arial"/>
        </w:rPr>
        <w:t xml:space="preserve"> </w:t>
      </w:r>
      <w:r w:rsidRPr="0069722D">
        <w:rPr>
          <w:rFonts w:cs="Arial"/>
        </w:rPr>
        <w:t>preventivne</w:t>
      </w:r>
      <w:r>
        <w:rPr>
          <w:rFonts w:cs="Arial"/>
        </w:rPr>
        <w:t xml:space="preserve"> </w:t>
      </w:r>
      <w:r w:rsidRPr="0069722D">
        <w:rPr>
          <w:rFonts w:cs="Arial"/>
        </w:rPr>
        <w:t>medicine</w:t>
      </w:r>
      <w:r>
        <w:rPr>
          <w:rFonts w:cs="Arial"/>
        </w:rPr>
        <w:t xml:space="preserve"> </w:t>
      </w:r>
      <w:r w:rsidRPr="0069722D">
        <w:rPr>
          <w:rFonts w:cs="Arial"/>
        </w:rPr>
        <w:t>za</w:t>
      </w:r>
      <w:r>
        <w:rPr>
          <w:rFonts w:cs="Arial"/>
        </w:rPr>
        <w:t xml:space="preserve"> </w:t>
      </w:r>
      <w:r w:rsidRPr="0069722D">
        <w:rPr>
          <w:rFonts w:cs="Arial"/>
        </w:rPr>
        <w:t>srednjoškolce</w:t>
      </w:r>
      <w:r>
        <w:rPr>
          <w:rFonts w:cs="Arial"/>
        </w:rPr>
        <w:t xml:space="preserve"> </w:t>
      </w:r>
      <w:r w:rsidRPr="0069722D">
        <w:rPr>
          <w:rFonts w:cs="Arial"/>
        </w:rPr>
        <w:t>i</w:t>
      </w:r>
      <w:r>
        <w:rPr>
          <w:rFonts w:cs="Arial"/>
        </w:rPr>
        <w:t xml:space="preserve"> </w:t>
      </w:r>
      <w:r w:rsidRPr="0069722D">
        <w:rPr>
          <w:rFonts w:cs="Arial"/>
        </w:rPr>
        <w:t>studente,</w:t>
      </w:r>
      <w:r>
        <w:rPr>
          <w:rFonts w:cs="Arial"/>
        </w:rPr>
        <w:t xml:space="preserve"> </w:t>
      </w:r>
      <w:r w:rsidRPr="0069722D">
        <w:rPr>
          <w:rFonts w:cs="Arial"/>
        </w:rPr>
        <w:t>savjetovališta</w:t>
      </w:r>
      <w:r>
        <w:rPr>
          <w:rFonts w:cs="Arial"/>
        </w:rPr>
        <w:t xml:space="preserve"> </w:t>
      </w:r>
      <w:r w:rsidRPr="0069722D">
        <w:rPr>
          <w:rFonts w:cs="Arial"/>
        </w:rPr>
        <w:t>za</w:t>
      </w:r>
      <w:r>
        <w:rPr>
          <w:rFonts w:cs="Arial"/>
        </w:rPr>
        <w:t xml:space="preserve"> </w:t>
      </w:r>
      <w:r w:rsidRPr="0069722D">
        <w:rPr>
          <w:rFonts w:cs="Arial"/>
        </w:rPr>
        <w:t>mlade</w:t>
      </w:r>
      <w:r>
        <w:rPr>
          <w:rFonts w:cs="Arial"/>
        </w:rPr>
        <w:t xml:space="preserve"> </w:t>
      </w:r>
      <w:r w:rsidRPr="0069722D">
        <w:rPr>
          <w:rFonts w:cs="Arial"/>
        </w:rPr>
        <w:t>(ginekološko,</w:t>
      </w:r>
      <w:r>
        <w:rPr>
          <w:rFonts w:cs="Arial"/>
        </w:rPr>
        <w:t xml:space="preserve"> </w:t>
      </w:r>
      <w:r w:rsidRPr="0069722D">
        <w:rPr>
          <w:rFonts w:cs="Arial"/>
        </w:rPr>
        <w:t>psihološko</w:t>
      </w:r>
      <w:r>
        <w:rPr>
          <w:rFonts w:cs="Arial"/>
        </w:rPr>
        <w:t xml:space="preserve"> </w:t>
      </w:r>
      <w:r w:rsidRPr="0069722D">
        <w:rPr>
          <w:rFonts w:cs="Arial"/>
        </w:rPr>
        <w:t>i</w:t>
      </w:r>
      <w:r>
        <w:rPr>
          <w:rFonts w:cs="Arial"/>
        </w:rPr>
        <w:t xml:space="preserve"> </w:t>
      </w:r>
      <w:r w:rsidRPr="0069722D">
        <w:rPr>
          <w:rFonts w:cs="Arial"/>
        </w:rPr>
        <w:t>sl.),</w:t>
      </w:r>
      <w:r>
        <w:rPr>
          <w:rFonts w:cs="Arial"/>
        </w:rPr>
        <w:t xml:space="preserve"> </w:t>
      </w:r>
      <w:r w:rsidRPr="0069722D">
        <w:rPr>
          <w:rFonts w:cs="Arial"/>
        </w:rPr>
        <w:t>ljekarne,</w:t>
      </w:r>
      <w:r>
        <w:rPr>
          <w:rFonts w:cs="Arial"/>
        </w:rPr>
        <w:t xml:space="preserve"> </w:t>
      </w:r>
      <w:r w:rsidRPr="0069722D">
        <w:rPr>
          <w:rFonts w:cs="Arial"/>
        </w:rPr>
        <w:t>ustanove</w:t>
      </w:r>
      <w:r>
        <w:rPr>
          <w:rFonts w:cs="Arial"/>
        </w:rPr>
        <w:t xml:space="preserve"> </w:t>
      </w:r>
      <w:r w:rsidRPr="0069722D">
        <w:rPr>
          <w:rFonts w:cs="Arial"/>
        </w:rPr>
        <w:t>koje</w:t>
      </w:r>
      <w:r>
        <w:rPr>
          <w:rFonts w:cs="Arial"/>
        </w:rPr>
        <w:t xml:space="preserve"> </w:t>
      </w:r>
      <w:r w:rsidRPr="0069722D">
        <w:rPr>
          <w:rFonts w:cs="Arial"/>
        </w:rPr>
        <w:t>provode</w:t>
      </w:r>
      <w:r>
        <w:rPr>
          <w:rFonts w:cs="Arial"/>
        </w:rPr>
        <w:t xml:space="preserve"> </w:t>
      </w:r>
      <w:r w:rsidRPr="0069722D">
        <w:rPr>
          <w:rFonts w:cs="Arial"/>
        </w:rPr>
        <w:t>organiziranu</w:t>
      </w:r>
      <w:r>
        <w:rPr>
          <w:rFonts w:cs="Arial"/>
        </w:rPr>
        <w:t xml:space="preserve"> </w:t>
      </w:r>
      <w:r w:rsidRPr="0069722D">
        <w:rPr>
          <w:rFonts w:cs="Arial"/>
        </w:rPr>
        <w:t>prehranu</w:t>
      </w:r>
      <w:r>
        <w:rPr>
          <w:rFonts w:cs="Arial"/>
        </w:rPr>
        <w:t xml:space="preserve"> </w:t>
      </w:r>
      <w:r w:rsidRPr="0069722D">
        <w:rPr>
          <w:rFonts w:cs="Arial"/>
        </w:rPr>
        <w:t>učenika</w:t>
      </w:r>
      <w:r>
        <w:rPr>
          <w:rFonts w:cs="Arial"/>
        </w:rPr>
        <w:t xml:space="preserve"> </w:t>
      </w:r>
      <w:r w:rsidRPr="0069722D">
        <w:rPr>
          <w:rFonts w:cs="Arial"/>
        </w:rPr>
        <w:t>i</w:t>
      </w:r>
      <w:r>
        <w:rPr>
          <w:rFonts w:cs="Arial"/>
        </w:rPr>
        <w:t xml:space="preserve"> </w:t>
      </w:r>
      <w:r w:rsidRPr="0069722D">
        <w:rPr>
          <w:rFonts w:cs="Arial"/>
        </w:rPr>
        <w:t>studenata</w:t>
      </w:r>
      <w:r>
        <w:rPr>
          <w:rFonts w:cs="Arial"/>
        </w:rPr>
        <w:t xml:space="preserve"> </w:t>
      </w:r>
      <w:r w:rsidRPr="0069722D">
        <w:rPr>
          <w:rFonts w:cs="Arial"/>
        </w:rPr>
        <w:t>te</w:t>
      </w:r>
      <w:r>
        <w:rPr>
          <w:rFonts w:cs="Arial"/>
        </w:rPr>
        <w:t xml:space="preserve"> </w:t>
      </w:r>
      <w:r w:rsidRPr="0069722D">
        <w:rPr>
          <w:rFonts w:cs="Arial"/>
        </w:rPr>
        <w:t>zaposlenika</w:t>
      </w:r>
      <w:r>
        <w:rPr>
          <w:rFonts w:cs="Arial"/>
        </w:rPr>
        <w:t xml:space="preserve"> </w:t>
      </w:r>
      <w:r w:rsidRPr="0069722D">
        <w:rPr>
          <w:rFonts w:cs="Arial"/>
        </w:rPr>
        <w:t>(„menze“)</w:t>
      </w:r>
      <w:r>
        <w:rPr>
          <w:rFonts w:cs="Arial"/>
        </w:rPr>
        <w:t xml:space="preserve"> </w:t>
      </w:r>
      <w:r w:rsidRPr="0069722D">
        <w:rPr>
          <w:rFonts w:cs="Arial"/>
        </w:rPr>
        <w:t>i</w:t>
      </w:r>
      <w:r>
        <w:rPr>
          <w:rFonts w:cs="Arial"/>
        </w:rPr>
        <w:t xml:space="preserve"> </w:t>
      </w:r>
      <w:r w:rsidRPr="0069722D">
        <w:rPr>
          <w:rFonts w:cs="Arial"/>
        </w:rPr>
        <w:t>sl.</w:t>
      </w:r>
      <w:r>
        <w:rPr>
          <w:rFonts w:cs="Arial"/>
        </w:rPr>
        <w:t xml:space="preserve"> </w:t>
      </w:r>
      <w:r w:rsidRPr="0069722D">
        <w:rPr>
          <w:rFonts w:cs="Arial"/>
        </w:rPr>
        <w:t>te</w:t>
      </w:r>
      <w:r>
        <w:rPr>
          <w:rFonts w:cs="Arial"/>
        </w:rPr>
        <w:t xml:space="preserve"> </w:t>
      </w:r>
      <w:r w:rsidRPr="0069722D">
        <w:rPr>
          <w:rFonts w:cs="Arial"/>
        </w:rPr>
        <w:t>sve</w:t>
      </w:r>
      <w:r>
        <w:rPr>
          <w:rFonts w:cs="Arial"/>
        </w:rPr>
        <w:t xml:space="preserve"> </w:t>
      </w:r>
      <w:r w:rsidRPr="0069722D">
        <w:rPr>
          <w:rFonts w:cs="Arial"/>
        </w:rPr>
        <w:t>odgojno</w:t>
      </w:r>
      <w:r>
        <w:rPr>
          <w:rFonts w:cs="Arial"/>
        </w:rPr>
        <w:t>-</w:t>
      </w:r>
      <w:r w:rsidRPr="0069722D">
        <w:rPr>
          <w:rFonts w:cs="Arial"/>
        </w:rPr>
        <w:t>obrazovne</w:t>
      </w:r>
      <w:r>
        <w:rPr>
          <w:rFonts w:cs="Arial"/>
        </w:rPr>
        <w:t xml:space="preserve"> </w:t>
      </w:r>
      <w:r w:rsidRPr="0069722D">
        <w:rPr>
          <w:rFonts w:cs="Arial"/>
        </w:rPr>
        <w:t>organizacije</w:t>
      </w:r>
      <w:r>
        <w:rPr>
          <w:rFonts w:cs="Arial"/>
        </w:rPr>
        <w:t xml:space="preserve"> </w:t>
      </w:r>
      <w:r w:rsidRPr="0069722D">
        <w:rPr>
          <w:rFonts w:cs="Arial"/>
        </w:rPr>
        <w:t>(škole,</w:t>
      </w:r>
      <w:r>
        <w:rPr>
          <w:rFonts w:cs="Arial"/>
        </w:rPr>
        <w:t xml:space="preserve"> </w:t>
      </w:r>
      <w:r w:rsidRPr="0069722D">
        <w:rPr>
          <w:rFonts w:cs="Arial"/>
        </w:rPr>
        <w:t>vrtići)</w:t>
      </w:r>
      <w:r>
        <w:rPr>
          <w:rFonts w:cs="Arial"/>
        </w:rPr>
        <w:t>.</w:t>
      </w:r>
    </w:p>
    <w:p w14:paraId="1193219F" w14:textId="4F4F36A9" w:rsidR="002062F3" w:rsidRPr="0069722D" w:rsidRDefault="002062F3" w:rsidP="00EC6DC1">
      <w:pPr>
        <w:pStyle w:val="ListParagraph"/>
        <w:numPr>
          <w:ilvl w:val="0"/>
          <w:numId w:val="35"/>
        </w:numPr>
        <w:spacing w:after="0"/>
        <w:ind w:left="0"/>
        <w:rPr>
          <w:rFonts w:cs="Arial"/>
        </w:rPr>
      </w:pPr>
      <w:r w:rsidRPr="0069722D">
        <w:rPr>
          <w:rFonts w:cs="Arial"/>
          <w:b/>
        </w:rPr>
        <w:t>Organizacije</w:t>
      </w:r>
      <w:r>
        <w:rPr>
          <w:rFonts w:cs="Arial"/>
          <w:b/>
        </w:rPr>
        <w:t xml:space="preserve"> </w:t>
      </w:r>
      <w:r w:rsidRPr="0069722D">
        <w:rPr>
          <w:rFonts w:cs="Arial"/>
          <w:b/>
        </w:rPr>
        <w:t>civilnog</w:t>
      </w:r>
      <w:r>
        <w:rPr>
          <w:rFonts w:cs="Arial"/>
          <w:b/>
        </w:rPr>
        <w:t xml:space="preserve"> </w:t>
      </w:r>
      <w:r w:rsidRPr="0069722D">
        <w:rPr>
          <w:rFonts w:cs="Arial"/>
          <w:b/>
        </w:rPr>
        <w:t>društva</w:t>
      </w:r>
      <w:r>
        <w:rPr>
          <w:rFonts w:cs="Arial"/>
        </w:rPr>
        <w:t xml:space="preserve"> </w:t>
      </w:r>
      <w:r w:rsidRPr="0069722D">
        <w:rPr>
          <w:rFonts w:cs="Arial"/>
          <w:b/>
        </w:rPr>
        <w:t>čija</w:t>
      </w:r>
      <w:r>
        <w:rPr>
          <w:rFonts w:cs="Arial"/>
          <w:b/>
        </w:rPr>
        <w:t xml:space="preserve"> </w:t>
      </w:r>
      <w:r w:rsidRPr="0069722D">
        <w:rPr>
          <w:rFonts w:cs="Arial"/>
          <w:b/>
        </w:rPr>
        <w:t>djelatnost</w:t>
      </w:r>
      <w:r>
        <w:rPr>
          <w:rFonts w:cs="Arial"/>
          <w:b/>
        </w:rPr>
        <w:t xml:space="preserve"> </w:t>
      </w:r>
      <w:r w:rsidRPr="0069722D">
        <w:rPr>
          <w:rFonts w:cs="Arial"/>
          <w:b/>
        </w:rPr>
        <w:t>je</w:t>
      </w:r>
      <w:r>
        <w:rPr>
          <w:rFonts w:cs="Arial"/>
          <w:b/>
        </w:rPr>
        <w:t xml:space="preserve"> </w:t>
      </w:r>
      <w:r w:rsidRPr="0069722D">
        <w:rPr>
          <w:rFonts w:cs="Arial"/>
          <w:b/>
        </w:rPr>
        <w:t>socijalna</w:t>
      </w:r>
      <w:r>
        <w:rPr>
          <w:rFonts w:cs="Arial"/>
          <w:b/>
        </w:rPr>
        <w:t xml:space="preserve"> </w:t>
      </w:r>
      <w:r w:rsidRPr="0069722D">
        <w:rPr>
          <w:rFonts w:cs="Arial"/>
          <w:b/>
        </w:rPr>
        <w:t>skrb,</w:t>
      </w:r>
      <w:r>
        <w:rPr>
          <w:rFonts w:cs="Arial"/>
          <w:b/>
        </w:rPr>
        <w:t xml:space="preserve"> </w:t>
      </w:r>
      <w:r w:rsidRPr="0069722D">
        <w:rPr>
          <w:rFonts w:cs="Arial"/>
          <w:b/>
        </w:rPr>
        <w:t>humanitarna</w:t>
      </w:r>
      <w:r>
        <w:rPr>
          <w:rFonts w:cs="Arial"/>
          <w:b/>
        </w:rPr>
        <w:t xml:space="preserve"> </w:t>
      </w:r>
      <w:r w:rsidRPr="0069722D">
        <w:rPr>
          <w:rFonts w:cs="Arial"/>
          <w:b/>
        </w:rPr>
        <w:t>djelatnost</w:t>
      </w:r>
      <w:r>
        <w:rPr>
          <w:rFonts w:cs="Arial"/>
          <w:b/>
        </w:rPr>
        <w:t xml:space="preserve"> </w:t>
      </w:r>
      <w:r w:rsidRPr="0069722D">
        <w:rPr>
          <w:rFonts w:cs="Arial"/>
          <w:b/>
        </w:rPr>
        <w:t>i</w:t>
      </w:r>
      <w:r>
        <w:rPr>
          <w:rFonts w:cs="Arial"/>
          <w:b/>
        </w:rPr>
        <w:t xml:space="preserve"> </w:t>
      </w:r>
      <w:r w:rsidRPr="0069722D">
        <w:rPr>
          <w:rFonts w:cs="Arial"/>
          <w:b/>
        </w:rPr>
        <w:t>unaprjeđenje</w:t>
      </w:r>
      <w:r>
        <w:rPr>
          <w:rFonts w:cs="Arial"/>
          <w:b/>
        </w:rPr>
        <w:t xml:space="preserve"> </w:t>
      </w:r>
      <w:r w:rsidRPr="0069722D">
        <w:rPr>
          <w:rFonts w:cs="Arial"/>
          <w:b/>
        </w:rPr>
        <w:t>ljudskih</w:t>
      </w:r>
      <w:r>
        <w:rPr>
          <w:rFonts w:cs="Arial"/>
          <w:b/>
        </w:rPr>
        <w:t xml:space="preserve"> </w:t>
      </w:r>
      <w:r w:rsidRPr="0069722D">
        <w:rPr>
          <w:rFonts w:cs="Arial"/>
          <w:b/>
        </w:rPr>
        <w:t>prava:</w:t>
      </w:r>
      <w:r>
        <w:rPr>
          <w:rFonts w:cs="Arial"/>
        </w:rPr>
        <w:t xml:space="preserve"> </w:t>
      </w:r>
      <w:r w:rsidRPr="0069722D">
        <w:rPr>
          <w:rFonts w:cs="Arial"/>
        </w:rPr>
        <w:t>npr.</w:t>
      </w:r>
      <w:r>
        <w:rPr>
          <w:rFonts w:cs="Arial"/>
        </w:rPr>
        <w:t xml:space="preserve"> </w:t>
      </w:r>
      <w:r w:rsidRPr="0069722D">
        <w:rPr>
          <w:rFonts w:cs="Arial"/>
        </w:rPr>
        <w:t>Crveni</w:t>
      </w:r>
      <w:r>
        <w:rPr>
          <w:rFonts w:cs="Arial"/>
        </w:rPr>
        <w:t xml:space="preserve"> </w:t>
      </w:r>
      <w:r w:rsidRPr="0069722D">
        <w:rPr>
          <w:rFonts w:cs="Arial"/>
        </w:rPr>
        <w:t>križ,</w:t>
      </w:r>
      <w:r>
        <w:rPr>
          <w:rFonts w:cs="Arial"/>
        </w:rPr>
        <w:t xml:space="preserve"> </w:t>
      </w:r>
      <w:r w:rsidRPr="0069722D">
        <w:rPr>
          <w:rFonts w:cs="Arial"/>
        </w:rPr>
        <w:t>razne</w:t>
      </w:r>
      <w:r>
        <w:rPr>
          <w:rFonts w:cs="Arial"/>
        </w:rPr>
        <w:t xml:space="preserve"> </w:t>
      </w:r>
      <w:r w:rsidRPr="0069722D">
        <w:rPr>
          <w:rFonts w:cs="Arial"/>
        </w:rPr>
        <w:t>udruge</w:t>
      </w:r>
      <w:r>
        <w:rPr>
          <w:rFonts w:cs="Arial"/>
        </w:rPr>
        <w:t xml:space="preserve"> </w:t>
      </w:r>
      <w:r w:rsidRPr="0069722D">
        <w:rPr>
          <w:rFonts w:cs="Arial"/>
        </w:rPr>
        <w:t>i</w:t>
      </w:r>
      <w:r>
        <w:rPr>
          <w:rFonts w:cs="Arial"/>
        </w:rPr>
        <w:t xml:space="preserve"> </w:t>
      </w:r>
      <w:r w:rsidRPr="0069722D">
        <w:rPr>
          <w:rFonts w:cs="Arial"/>
        </w:rPr>
        <w:t>zaklade</w:t>
      </w:r>
      <w:r>
        <w:rPr>
          <w:rFonts w:cs="Arial"/>
        </w:rPr>
        <w:t xml:space="preserve"> </w:t>
      </w:r>
      <w:r w:rsidRPr="0069722D">
        <w:rPr>
          <w:rFonts w:cs="Arial"/>
        </w:rPr>
        <w:t>iz</w:t>
      </w:r>
      <w:r>
        <w:rPr>
          <w:rFonts w:cs="Arial"/>
        </w:rPr>
        <w:t xml:space="preserve"> </w:t>
      </w:r>
      <w:r w:rsidRPr="0069722D">
        <w:rPr>
          <w:rFonts w:cs="Arial"/>
        </w:rPr>
        <w:t>ovoga</w:t>
      </w:r>
      <w:r>
        <w:rPr>
          <w:rFonts w:cs="Arial"/>
        </w:rPr>
        <w:t xml:space="preserve"> </w:t>
      </w:r>
      <w:r w:rsidRPr="0069722D">
        <w:rPr>
          <w:rFonts w:cs="Arial"/>
        </w:rPr>
        <w:t>područja</w:t>
      </w:r>
      <w:r>
        <w:rPr>
          <w:rFonts w:cs="Arial"/>
        </w:rPr>
        <w:t xml:space="preserve"> </w:t>
      </w:r>
      <w:r w:rsidRPr="0069722D">
        <w:rPr>
          <w:rFonts w:cs="Arial"/>
        </w:rPr>
        <w:t>i</w:t>
      </w:r>
      <w:r>
        <w:rPr>
          <w:rFonts w:cs="Arial"/>
        </w:rPr>
        <w:t xml:space="preserve"> </w:t>
      </w:r>
      <w:r w:rsidRPr="0069722D">
        <w:rPr>
          <w:rFonts w:cs="Arial"/>
        </w:rPr>
        <w:t>sl.;</w:t>
      </w:r>
      <w:r>
        <w:rPr>
          <w:rFonts w:cs="Arial"/>
        </w:rPr>
        <w:t xml:space="preserve"> </w:t>
      </w:r>
      <w:r w:rsidRPr="0069722D">
        <w:rPr>
          <w:rFonts w:cs="Arial"/>
        </w:rPr>
        <w:t>organizacije</w:t>
      </w:r>
      <w:r>
        <w:rPr>
          <w:rFonts w:cs="Arial"/>
        </w:rPr>
        <w:t xml:space="preserve"> </w:t>
      </w:r>
      <w:r w:rsidRPr="0069722D">
        <w:rPr>
          <w:rFonts w:cs="Arial"/>
        </w:rPr>
        <w:t>civilnog</w:t>
      </w:r>
      <w:r>
        <w:rPr>
          <w:rFonts w:cs="Arial"/>
        </w:rPr>
        <w:t xml:space="preserve"> </w:t>
      </w:r>
      <w:r w:rsidRPr="0069722D">
        <w:rPr>
          <w:rFonts w:cs="Arial"/>
        </w:rPr>
        <w:t>društva</w:t>
      </w:r>
      <w:r>
        <w:rPr>
          <w:rFonts w:cs="Arial"/>
        </w:rPr>
        <w:t xml:space="preserve"> </w:t>
      </w:r>
      <w:r w:rsidRPr="0069722D">
        <w:rPr>
          <w:rFonts w:cs="Arial"/>
        </w:rPr>
        <w:t>koje</w:t>
      </w:r>
      <w:r>
        <w:rPr>
          <w:rFonts w:cs="Arial"/>
        </w:rPr>
        <w:t xml:space="preserve"> </w:t>
      </w:r>
      <w:r w:rsidRPr="0069722D">
        <w:rPr>
          <w:rFonts w:cs="Arial"/>
        </w:rPr>
        <w:t>pružaju</w:t>
      </w:r>
      <w:r>
        <w:rPr>
          <w:rFonts w:cs="Arial"/>
        </w:rPr>
        <w:t xml:space="preserve"> </w:t>
      </w:r>
      <w:r w:rsidRPr="0069722D">
        <w:rPr>
          <w:rFonts w:cs="Arial"/>
        </w:rPr>
        <w:t>privremeni</w:t>
      </w:r>
      <w:r>
        <w:rPr>
          <w:rFonts w:cs="Arial"/>
        </w:rPr>
        <w:t xml:space="preserve"> </w:t>
      </w:r>
      <w:r w:rsidRPr="0069722D">
        <w:rPr>
          <w:rFonts w:cs="Arial"/>
        </w:rPr>
        <w:t>smještaj</w:t>
      </w:r>
      <w:r>
        <w:rPr>
          <w:rFonts w:cs="Arial"/>
        </w:rPr>
        <w:t xml:space="preserve"> </w:t>
      </w:r>
      <w:r w:rsidRPr="0069722D">
        <w:rPr>
          <w:rFonts w:cs="Arial"/>
        </w:rPr>
        <w:t>mladima</w:t>
      </w:r>
      <w:r>
        <w:rPr>
          <w:rFonts w:cs="Arial"/>
        </w:rPr>
        <w:t xml:space="preserve"> </w:t>
      </w:r>
      <w:r w:rsidRPr="0069722D">
        <w:rPr>
          <w:rFonts w:cs="Arial"/>
        </w:rPr>
        <w:t>(skloništa,</w:t>
      </w:r>
      <w:r>
        <w:rPr>
          <w:rFonts w:cs="Arial"/>
        </w:rPr>
        <w:t xml:space="preserve"> </w:t>
      </w:r>
      <w:r w:rsidRPr="0069722D">
        <w:rPr>
          <w:rFonts w:cs="Arial"/>
        </w:rPr>
        <w:t>dnevni</w:t>
      </w:r>
      <w:r>
        <w:rPr>
          <w:rFonts w:cs="Arial"/>
        </w:rPr>
        <w:t xml:space="preserve"> </w:t>
      </w:r>
      <w:r w:rsidRPr="0069722D">
        <w:rPr>
          <w:rFonts w:cs="Arial"/>
        </w:rPr>
        <w:t>boravak...)</w:t>
      </w:r>
      <w:r>
        <w:rPr>
          <w:rFonts w:cs="Arial"/>
        </w:rPr>
        <w:t>, organizacije koje pružaju socijalne usluge boravka i psihosocijalne usluge te druge socijalne usluge u širem i užem smislu.</w:t>
      </w:r>
      <w:r w:rsidR="00AA4CC3">
        <w:rPr>
          <w:rFonts w:cs="Arial"/>
        </w:rPr>
        <w:t xml:space="preserve"> </w:t>
      </w:r>
    </w:p>
    <w:p w14:paraId="547D8223" w14:textId="77777777" w:rsidR="002062F3" w:rsidRPr="0069722D" w:rsidRDefault="002062F3" w:rsidP="00EC6DC1">
      <w:pPr>
        <w:pStyle w:val="ListParagraph"/>
        <w:numPr>
          <w:ilvl w:val="0"/>
          <w:numId w:val="35"/>
        </w:numPr>
        <w:spacing w:after="0"/>
        <w:ind w:left="0"/>
        <w:rPr>
          <w:rFonts w:cs="Arial"/>
        </w:rPr>
      </w:pPr>
      <w:r w:rsidRPr="0069722D">
        <w:rPr>
          <w:rFonts w:cs="Arial"/>
          <w:b/>
        </w:rPr>
        <w:t>Organizacije</w:t>
      </w:r>
      <w:r>
        <w:rPr>
          <w:rFonts w:cs="Arial"/>
          <w:b/>
        </w:rPr>
        <w:t xml:space="preserve"> </w:t>
      </w:r>
      <w:r w:rsidRPr="0069722D">
        <w:rPr>
          <w:rFonts w:cs="Arial"/>
          <w:b/>
        </w:rPr>
        <w:t>civilnog</w:t>
      </w:r>
      <w:r>
        <w:rPr>
          <w:rFonts w:cs="Arial"/>
          <w:b/>
        </w:rPr>
        <w:t xml:space="preserve"> </w:t>
      </w:r>
      <w:r w:rsidRPr="0069722D">
        <w:rPr>
          <w:rFonts w:cs="Arial"/>
          <w:b/>
        </w:rPr>
        <w:t>društva</w:t>
      </w:r>
      <w:r>
        <w:rPr>
          <w:rFonts w:cs="Arial"/>
          <w:b/>
        </w:rPr>
        <w:t xml:space="preserve"> </w:t>
      </w:r>
      <w:r w:rsidRPr="0069722D">
        <w:rPr>
          <w:rFonts w:cs="Arial"/>
          <w:b/>
        </w:rPr>
        <w:t>koje</w:t>
      </w:r>
      <w:r>
        <w:rPr>
          <w:rFonts w:cs="Arial"/>
          <w:b/>
        </w:rPr>
        <w:t xml:space="preserve"> </w:t>
      </w:r>
      <w:r w:rsidRPr="0069722D">
        <w:rPr>
          <w:rFonts w:cs="Arial"/>
          <w:b/>
        </w:rPr>
        <w:t>unaprjeđuju</w:t>
      </w:r>
      <w:r>
        <w:rPr>
          <w:rFonts w:cs="Arial"/>
          <w:b/>
        </w:rPr>
        <w:t xml:space="preserve"> </w:t>
      </w:r>
      <w:r w:rsidRPr="0069722D">
        <w:rPr>
          <w:rFonts w:cs="Arial"/>
          <w:b/>
        </w:rPr>
        <w:t>zdrave</w:t>
      </w:r>
      <w:r>
        <w:rPr>
          <w:rFonts w:cs="Arial"/>
          <w:b/>
        </w:rPr>
        <w:t xml:space="preserve"> </w:t>
      </w:r>
      <w:r w:rsidRPr="0069722D">
        <w:rPr>
          <w:rFonts w:cs="Arial"/>
          <w:b/>
        </w:rPr>
        <w:t>stilove</w:t>
      </w:r>
      <w:r>
        <w:rPr>
          <w:rFonts w:cs="Arial"/>
          <w:b/>
        </w:rPr>
        <w:t xml:space="preserve"> </w:t>
      </w:r>
      <w:r w:rsidRPr="0069722D">
        <w:rPr>
          <w:rFonts w:cs="Arial"/>
          <w:b/>
        </w:rPr>
        <w:t>života:</w:t>
      </w:r>
      <w:r>
        <w:rPr>
          <w:rFonts w:cs="Arial"/>
          <w:b/>
        </w:rPr>
        <w:t xml:space="preserve"> </w:t>
      </w:r>
      <w:r w:rsidRPr="0069722D">
        <w:rPr>
          <w:rFonts w:cs="Arial"/>
        </w:rPr>
        <w:t>sportski</w:t>
      </w:r>
      <w:r>
        <w:rPr>
          <w:rFonts w:cs="Arial"/>
        </w:rPr>
        <w:t xml:space="preserve"> </w:t>
      </w:r>
      <w:r w:rsidRPr="0069722D">
        <w:rPr>
          <w:rFonts w:cs="Arial"/>
        </w:rPr>
        <w:t>klubovi</w:t>
      </w:r>
      <w:r>
        <w:rPr>
          <w:rFonts w:cs="Arial"/>
        </w:rPr>
        <w:t xml:space="preserve"> </w:t>
      </w:r>
      <w:r w:rsidRPr="0069722D">
        <w:rPr>
          <w:rFonts w:cs="Arial"/>
        </w:rPr>
        <w:t>i</w:t>
      </w:r>
      <w:r>
        <w:rPr>
          <w:rFonts w:cs="Arial"/>
        </w:rPr>
        <w:t xml:space="preserve"> </w:t>
      </w:r>
      <w:r w:rsidRPr="0069722D">
        <w:rPr>
          <w:rFonts w:cs="Arial"/>
        </w:rPr>
        <w:t>druge</w:t>
      </w:r>
      <w:r>
        <w:rPr>
          <w:rFonts w:cs="Arial"/>
        </w:rPr>
        <w:t xml:space="preserve"> </w:t>
      </w:r>
      <w:r w:rsidRPr="0069722D">
        <w:rPr>
          <w:rFonts w:cs="Arial"/>
        </w:rPr>
        <w:t>organizacije</w:t>
      </w:r>
      <w:r>
        <w:rPr>
          <w:rFonts w:cs="Arial"/>
        </w:rPr>
        <w:t xml:space="preserve"> </w:t>
      </w:r>
      <w:r w:rsidRPr="0069722D">
        <w:rPr>
          <w:rFonts w:cs="Arial"/>
        </w:rPr>
        <w:t>za</w:t>
      </w:r>
      <w:r>
        <w:rPr>
          <w:rFonts w:cs="Arial"/>
        </w:rPr>
        <w:t xml:space="preserve"> </w:t>
      </w:r>
      <w:r w:rsidRPr="0069722D">
        <w:rPr>
          <w:rFonts w:cs="Arial"/>
        </w:rPr>
        <w:t>sport</w:t>
      </w:r>
      <w:r>
        <w:rPr>
          <w:rFonts w:cs="Arial"/>
        </w:rPr>
        <w:t xml:space="preserve"> </w:t>
      </w:r>
      <w:r w:rsidRPr="0069722D">
        <w:rPr>
          <w:rFonts w:cs="Arial"/>
        </w:rPr>
        <w:t>i</w:t>
      </w:r>
      <w:r>
        <w:rPr>
          <w:rFonts w:cs="Arial"/>
        </w:rPr>
        <w:t xml:space="preserve"> </w:t>
      </w:r>
      <w:r w:rsidRPr="0069722D">
        <w:rPr>
          <w:rFonts w:cs="Arial"/>
        </w:rPr>
        <w:t>sportsku</w:t>
      </w:r>
      <w:r>
        <w:rPr>
          <w:rFonts w:cs="Arial"/>
        </w:rPr>
        <w:t xml:space="preserve"> </w:t>
      </w:r>
      <w:r w:rsidRPr="0069722D">
        <w:rPr>
          <w:rFonts w:cs="Arial"/>
        </w:rPr>
        <w:t>rekreaciju;</w:t>
      </w:r>
      <w:r>
        <w:rPr>
          <w:rFonts w:cs="Arial"/>
        </w:rPr>
        <w:t xml:space="preserve"> </w:t>
      </w:r>
      <w:r w:rsidRPr="0069722D">
        <w:rPr>
          <w:rFonts w:cs="Arial"/>
        </w:rPr>
        <w:t>sportski</w:t>
      </w:r>
      <w:r>
        <w:rPr>
          <w:rFonts w:cs="Arial"/>
        </w:rPr>
        <w:t xml:space="preserve"> </w:t>
      </w:r>
      <w:r w:rsidRPr="0069722D">
        <w:rPr>
          <w:rFonts w:cs="Arial"/>
        </w:rPr>
        <w:t>savezi,</w:t>
      </w:r>
      <w:r>
        <w:rPr>
          <w:rFonts w:cs="Arial"/>
        </w:rPr>
        <w:t xml:space="preserve"> </w:t>
      </w:r>
      <w:r w:rsidRPr="0069722D">
        <w:rPr>
          <w:rFonts w:cs="Arial"/>
        </w:rPr>
        <w:t>Hrvatski</w:t>
      </w:r>
      <w:r>
        <w:rPr>
          <w:rFonts w:cs="Arial"/>
        </w:rPr>
        <w:t xml:space="preserve"> </w:t>
      </w:r>
      <w:r w:rsidRPr="0069722D">
        <w:rPr>
          <w:rFonts w:cs="Arial"/>
        </w:rPr>
        <w:t>olimpijski</w:t>
      </w:r>
      <w:r>
        <w:rPr>
          <w:rFonts w:cs="Arial"/>
        </w:rPr>
        <w:t xml:space="preserve"> </w:t>
      </w:r>
      <w:r w:rsidRPr="0069722D">
        <w:rPr>
          <w:rFonts w:cs="Arial"/>
        </w:rPr>
        <w:t>odbor</w:t>
      </w:r>
      <w:r>
        <w:rPr>
          <w:rFonts w:cs="Arial"/>
        </w:rPr>
        <w:t xml:space="preserve"> </w:t>
      </w:r>
      <w:r w:rsidRPr="0069722D">
        <w:rPr>
          <w:rFonts w:cs="Arial"/>
        </w:rPr>
        <w:t>i</w:t>
      </w:r>
      <w:r>
        <w:rPr>
          <w:rFonts w:cs="Arial"/>
        </w:rPr>
        <w:t xml:space="preserve"> </w:t>
      </w:r>
      <w:r w:rsidRPr="0069722D">
        <w:rPr>
          <w:rFonts w:cs="Arial"/>
        </w:rPr>
        <w:t>dr.;</w:t>
      </w:r>
      <w:r>
        <w:rPr>
          <w:rFonts w:cs="Arial"/>
        </w:rPr>
        <w:t xml:space="preserve"> </w:t>
      </w:r>
      <w:r w:rsidRPr="0069722D">
        <w:rPr>
          <w:rFonts w:cs="Arial"/>
        </w:rPr>
        <w:t>organizacije</w:t>
      </w:r>
      <w:r>
        <w:rPr>
          <w:rFonts w:cs="Arial"/>
        </w:rPr>
        <w:t xml:space="preserve"> </w:t>
      </w:r>
      <w:r w:rsidRPr="0069722D">
        <w:rPr>
          <w:rFonts w:cs="Arial"/>
        </w:rPr>
        <w:t>civilnog</w:t>
      </w:r>
      <w:r>
        <w:rPr>
          <w:rFonts w:cs="Arial"/>
        </w:rPr>
        <w:t xml:space="preserve"> </w:t>
      </w:r>
      <w:r w:rsidRPr="0069722D">
        <w:rPr>
          <w:rFonts w:cs="Arial"/>
        </w:rPr>
        <w:t>društva</w:t>
      </w:r>
      <w:r>
        <w:rPr>
          <w:rFonts w:cs="Arial"/>
        </w:rPr>
        <w:t xml:space="preserve"> </w:t>
      </w:r>
      <w:r w:rsidRPr="0069722D">
        <w:rPr>
          <w:rFonts w:cs="Arial"/>
        </w:rPr>
        <w:t>koje</w:t>
      </w:r>
      <w:r>
        <w:rPr>
          <w:rFonts w:cs="Arial"/>
        </w:rPr>
        <w:t xml:space="preserve"> </w:t>
      </w:r>
      <w:r w:rsidRPr="0069722D">
        <w:rPr>
          <w:rFonts w:cs="Arial"/>
        </w:rPr>
        <w:t>daju</w:t>
      </w:r>
      <w:r>
        <w:rPr>
          <w:rFonts w:cs="Arial"/>
        </w:rPr>
        <w:t xml:space="preserve"> </w:t>
      </w:r>
      <w:r w:rsidRPr="0069722D">
        <w:rPr>
          <w:rFonts w:cs="Arial"/>
        </w:rPr>
        <w:t>potporu</w:t>
      </w:r>
      <w:r>
        <w:rPr>
          <w:rFonts w:cs="Arial"/>
        </w:rPr>
        <w:t xml:space="preserve"> </w:t>
      </w:r>
      <w:r w:rsidRPr="0069722D">
        <w:rPr>
          <w:rFonts w:cs="Arial"/>
        </w:rPr>
        <w:t>mladima</w:t>
      </w:r>
      <w:r>
        <w:rPr>
          <w:rFonts w:cs="Arial"/>
        </w:rPr>
        <w:t xml:space="preserve"> </w:t>
      </w:r>
      <w:r w:rsidRPr="0069722D">
        <w:rPr>
          <w:rFonts w:cs="Arial"/>
        </w:rPr>
        <w:t>u</w:t>
      </w:r>
      <w:r>
        <w:rPr>
          <w:rFonts w:cs="Arial"/>
        </w:rPr>
        <w:t xml:space="preserve"> </w:t>
      </w:r>
      <w:r w:rsidRPr="0069722D">
        <w:rPr>
          <w:rFonts w:cs="Arial"/>
        </w:rPr>
        <w:t>promociji</w:t>
      </w:r>
      <w:r>
        <w:rPr>
          <w:rFonts w:cs="Arial"/>
        </w:rPr>
        <w:t xml:space="preserve"> </w:t>
      </w:r>
      <w:r w:rsidRPr="0069722D">
        <w:rPr>
          <w:rFonts w:cs="Arial"/>
        </w:rPr>
        <w:t>zdravih</w:t>
      </w:r>
      <w:r>
        <w:rPr>
          <w:rFonts w:cs="Arial"/>
        </w:rPr>
        <w:t xml:space="preserve"> </w:t>
      </w:r>
      <w:r w:rsidRPr="0069722D">
        <w:rPr>
          <w:rFonts w:cs="Arial"/>
        </w:rPr>
        <w:t>stilova</w:t>
      </w:r>
      <w:r>
        <w:rPr>
          <w:rFonts w:cs="Arial"/>
        </w:rPr>
        <w:t xml:space="preserve"> </w:t>
      </w:r>
      <w:r w:rsidRPr="0069722D">
        <w:rPr>
          <w:rFonts w:cs="Arial"/>
        </w:rPr>
        <w:t>života</w:t>
      </w:r>
      <w:r>
        <w:rPr>
          <w:rFonts w:cs="Arial"/>
        </w:rPr>
        <w:t xml:space="preserve"> </w:t>
      </w:r>
      <w:r w:rsidRPr="0069722D">
        <w:rPr>
          <w:rFonts w:cs="Arial"/>
        </w:rPr>
        <w:t>(planinarska</w:t>
      </w:r>
      <w:r>
        <w:rPr>
          <w:rFonts w:cs="Arial"/>
        </w:rPr>
        <w:t xml:space="preserve"> </w:t>
      </w:r>
      <w:r w:rsidRPr="0069722D">
        <w:rPr>
          <w:rFonts w:cs="Arial"/>
        </w:rPr>
        <w:t>društva,</w:t>
      </w:r>
      <w:r>
        <w:rPr>
          <w:rFonts w:cs="Arial"/>
        </w:rPr>
        <w:t xml:space="preserve"> </w:t>
      </w:r>
      <w:r w:rsidRPr="0069722D">
        <w:rPr>
          <w:rFonts w:cs="Arial"/>
        </w:rPr>
        <w:t>izviđači,</w:t>
      </w:r>
      <w:r>
        <w:rPr>
          <w:rFonts w:cs="Arial"/>
        </w:rPr>
        <w:t xml:space="preserve"> </w:t>
      </w:r>
      <w:r w:rsidRPr="0069722D">
        <w:rPr>
          <w:rFonts w:cs="Arial"/>
        </w:rPr>
        <w:t>udruge</w:t>
      </w:r>
      <w:r>
        <w:rPr>
          <w:rFonts w:cs="Arial"/>
        </w:rPr>
        <w:t xml:space="preserve"> </w:t>
      </w:r>
      <w:r w:rsidRPr="0069722D">
        <w:rPr>
          <w:rFonts w:cs="Arial"/>
        </w:rPr>
        <w:t>koje</w:t>
      </w:r>
      <w:r>
        <w:rPr>
          <w:rFonts w:cs="Arial"/>
        </w:rPr>
        <w:t xml:space="preserve"> </w:t>
      </w:r>
      <w:r w:rsidRPr="0069722D">
        <w:rPr>
          <w:rFonts w:cs="Arial"/>
        </w:rPr>
        <w:t>se</w:t>
      </w:r>
      <w:r>
        <w:rPr>
          <w:rFonts w:cs="Arial"/>
        </w:rPr>
        <w:t xml:space="preserve"> </w:t>
      </w:r>
      <w:r w:rsidRPr="0069722D">
        <w:rPr>
          <w:rFonts w:cs="Arial"/>
        </w:rPr>
        <w:t>bave</w:t>
      </w:r>
      <w:r>
        <w:rPr>
          <w:rFonts w:cs="Arial"/>
        </w:rPr>
        <w:t xml:space="preserve"> </w:t>
      </w:r>
      <w:r w:rsidRPr="0069722D">
        <w:rPr>
          <w:rFonts w:cs="Arial"/>
        </w:rPr>
        <w:t>alternativnim</w:t>
      </w:r>
      <w:r>
        <w:rPr>
          <w:rFonts w:cs="Arial"/>
        </w:rPr>
        <w:t xml:space="preserve"> </w:t>
      </w:r>
      <w:r w:rsidRPr="0069722D">
        <w:rPr>
          <w:rFonts w:cs="Arial"/>
        </w:rPr>
        <w:t>stilovima</w:t>
      </w:r>
      <w:r>
        <w:rPr>
          <w:rFonts w:cs="Arial"/>
        </w:rPr>
        <w:t xml:space="preserve"> </w:t>
      </w:r>
      <w:r w:rsidRPr="0069722D">
        <w:rPr>
          <w:rFonts w:cs="Arial"/>
        </w:rPr>
        <w:t>života</w:t>
      </w:r>
      <w:r>
        <w:rPr>
          <w:rFonts w:cs="Arial"/>
        </w:rPr>
        <w:t xml:space="preserve"> </w:t>
      </w:r>
      <w:r w:rsidRPr="0069722D">
        <w:rPr>
          <w:rFonts w:cs="Arial"/>
        </w:rPr>
        <w:t>(tečaji</w:t>
      </w:r>
      <w:r>
        <w:rPr>
          <w:rFonts w:cs="Arial"/>
        </w:rPr>
        <w:t xml:space="preserve"> </w:t>
      </w:r>
      <w:r w:rsidRPr="0069722D">
        <w:rPr>
          <w:rFonts w:cs="Arial"/>
        </w:rPr>
        <w:t>joge,</w:t>
      </w:r>
      <w:r>
        <w:rPr>
          <w:rFonts w:cs="Arial"/>
        </w:rPr>
        <w:t xml:space="preserve"> </w:t>
      </w:r>
      <w:r w:rsidRPr="0069722D">
        <w:rPr>
          <w:rFonts w:cs="Arial"/>
        </w:rPr>
        <w:t>zdrava</w:t>
      </w:r>
      <w:r>
        <w:rPr>
          <w:rFonts w:cs="Arial"/>
        </w:rPr>
        <w:t xml:space="preserve"> </w:t>
      </w:r>
      <w:r w:rsidRPr="0069722D">
        <w:rPr>
          <w:rFonts w:cs="Arial"/>
        </w:rPr>
        <w:t>prehrana</w:t>
      </w:r>
      <w:r>
        <w:rPr>
          <w:rFonts w:cs="Arial"/>
        </w:rPr>
        <w:t xml:space="preserve"> </w:t>
      </w:r>
      <w:r w:rsidRPr="0069722D">
        <w:rPr>
          <w:rFonts w:cs="Arial"/>
        </w:rPr>
        <w:t>i</w:t>
      </w:r>
      <w:r>
        <w:rPr>
          <w:rFonts w:cs="Arial"/>
        </w:rPr>
        <w:t xml:space="preserve"> </w:t>
      </w:r>
      <w:r w:rsidRPr="0069722D">
        <w:rPr>
          <w:rFonts w:cs="Arial"/>
        </w:rPr>
        <w:t>sl.),</w:t>
      </w:r>
      <w:r>
        <w:rPr>
          <w:rFonts w:cs="Arial"/>
        </w:rPr>
        <w:t xml:space="preserve"> </w:t>
      </w:r>
      <w:r w:rsidRPr="0069722D">
        <w:rPr>
          <w:rFonts w:cs="Arial"/>
        </w:rPr>
        <w:t>organizacije</w:t>
      </w:r>
      <w:r>
        <w:rPr>
          <w:rFonts w:cs="Arial"/>
        </w:rPr>
        <w:t xml:space="preserve"> </w:t>
      </w:r>
      <w:r w:rsidRPr="0069722D">
        <w:rPr>
          <w:rFonts w:cs="Arial"/>
        </w:rPr>
        <w:t>koje</w:t>
      </w:r>
      <w:r>
        <w:rPr>
          <w:rFonts w:cs="Arial"/>
        </w:rPr>
        <w:t xml:space="preserve"> </w:t>
      </w:r>
      <w:r w:rsidRPr="0069722D">
        <w:rPr>
          <w:rFonts w:cs="Arial"/>
        </w:rPr>
        <w:t>unaprjeđuju</w:t>
      </w:r>
      <w:r>
        <w:rPr>
          <w:rFonts w:cs="Arial"/>
        </w:rPr>
        <w:t xml:space="preserve"> </w:t>
      </w:r>
      <w:r w:rsidRPr="0069722D">
        <w:rPr>
          <w:rFonts w:cs="Arial"/>
        </w:rPr>
        <w:t>život</w:t>
      </w:r>
      <w:r>
        <w:rPr>
          <w:rFonts w:cs="Arial"/>
        </w:rPr>
        <w:t xml:space="preserve"> </w:t>
      </w:r>
      <w:r w:rsidRPr="0069722D">
        <w:rPr>
          <w:rFonts w:cs="Arial"/>
        </w:rPr>
        <w:t>mladih</w:t>
      </w:r>
      <w:r>
        <w:rPr>
          <w:rFonts w:cs="Arial"/>
        </w:rPr>
        <w:t xml:space="preserve"> </w:t>
      </w:r>
      <w:r w:rsidRPr="0069722D">
        <w:rPr>
          <w:rFonts w:cs="Arial"/>
        </w:rPr>
        <w:t>koji</w:t>
      </w:r>
      <w:r>
        <w:rPr>
          <w:rFonts w:cs="Arial"/>
        </w:rPr>
        <w:t xml:space="preserve"> </w:t>
      </w:r>
      <w:r w:rsidRPr="0069722D">
        <w:rPr>
          <w:rFonts w:cs="Arial"/>
        </w:rPr>
        <w:t>imaju</w:t>
      </w:r>
      <w:r>
        <w:rPr>
          <w:rFonts w:cs="Arial"/>
        </w:rPr>
        <w:t xml:space="preserve"> </w:t>
      </w:r>
      <w:r w:rsidRPr="0069722D">
        <w:rPr>
          <w:rFonts w:cs="Arial"/>
        </w:rPr>
        <w:t>zdravstvene</w:t>
      </w:r>
      <w:r>
        <w:rPr>
          <w:rFonts w:cs="Arial"/>
        </w:rPr>
        <w:t xml:space="preserve"> </w:t>
      </w:r>
      <w:r w:rsidRPr="0069722D">
        <w:rPr>
          <w:rFonts w:cs="Arial"/>
        </w:rPr>
        <w:t>i</w:t>
      </w:r>
      <w:r>
        <w:rPr>
          <w:rFonts w:cs="Arial"/>
        </w:rPr>
        <w:t xml:space="preserve"> </w:t>
      </w:r>
      <w:r w:rsidRPr="0069722D">
        <w:rPr>
          <w:rFonts w:cs="Arial"/>
        </w:rPr>
        <w:t>druge</w:t>
      </w:r>
      <w:r>
        <w:rPr>
          <w:rFonts w:cs="Arial"/>
        </w:rPr>
        <w:t xml:space="preserve"> </w:t>
      </w:r>
      <w:r w:rsidRPr="0069722D">
        <w:rPr>
          <w:rFonts w:cs="Arial"/>
        </w:rPr>
        <w:t>razvojne</w:t>
      </w:r>
      <w:r>
        <w:rPr>
          <w:rFonts w:cs="Arial"/>
        </w:rPr>
        <w:t xml:space="preserve"> </w:t>
      </w:r>
      <w:r w:rsidRPr="0069722D">
        <w:rPr>
          <w:rFonts w:cs="Arial"/>
        </w:rPr>
        <w:t>teškoće</w:t>
      </w:r>
      <w:r>
        <w:rPr>
          <w:rFonts w:cs="Arial"/>
        </w:rPr>
        <w:t xml:space="preserve"> </w:t>
      </w:r>
      <w:r w:rsidRPr="0069722D">
        <w:rPr>
          <w:rFonts w:cs="Arial"/>
        </w:rPr>
        <w:t>i</w:t>
      </w:r>
      <w:r>
        <w:rPr>
          <w:rFonts w:cs="Arial"/>
        </w:rPr>
        <w:t xml:space="preserve"> </w:t>
      </w:r>
      <w:r w:rsidRPr="0069722D">
        <w:rPr>
          <w:rFonts w:cs="Arial"/>
        </w:rPr>
        <w:t>dr.;</w:t>
      </w:r>
      <w:r>
        <w:rPr>
          <w:rFonts w:cs="Arial"/>
        </w:rPr>
        <w:t xml:space="preserve"> </w:t>
      </w:r>
      <w:r w:rsidRPr="0069722D">
        <w:rPr>
          <w:rFonts w:cs="Arial"/>
        </w:rPr>
        <w:t>organizacije</w:t>
      </w:r>
      <w:r>
        <w:rPr>
          <w:rFonts w:cs="Arial"/>
        </w:rPr>
        <w:t xml:space="preserve"> </w:t>
      </w:r>
      <w:r w:rsidRPr="0069722D">
        <w:rPr>
          <w:rFonts w:cs="Arial"/>
        </w:rPr>
        <w:t>civilnog</w:t>
      </w:r>
      <w:r>
        <w:rPr>
          <w:rFonts w:cs="Arial"/>
        </w:rPr>
        <w:t xml:space="preserve"> </w:t>
      </w:r>
      <w:r w:rsidRPr="0069722D">
        <w:rPr>
          <w:rFonts w:cs="Arial"/>
        </w:rPr>
        <w:t>društva</w:t>
      </w:r>
      <w:r>
        <w:rPr>
          <w:rFonts w:cs="Arial"/>
        </w:rPr>
        <w:t xml:space="preserve"> </w:t>
      </w:r>
      <w:r w:rsidRPr="0069722D">
        <w:rPr>
          <w:rFonts w:cs="Arial"/>
        </w:rPr>
        <w:t>koje</w:t>
      </w:r>
      <w:r>
        <w:rPr>
          <w:rFonts w:cs="Arial"/>
        </w:rPr>
        <w:t xml:space="preserve"> </w:t>
      </w:r>
      <w:r w:rsidRPr="0069722D">
        <w:rPr>
          <w:rFonts w:cs="Arial"/>
        </w:rPr>
        <w:t>daju</w:t>
      </w:r>
      <w:r>
        <w:rPr>
          <w:rFonts w:cs="Arial"/>
        </w:rPr>
        <w:t xml:space="preserve"> </w:t>
      </w:r>
      <w:r w:rsidRPr="0069722D">
        <w:rPr>
          <w:rFonts w:cs="Arial"/>
        </w:rPr>
        <w:t>potporu</w:t>
      </w:r>
      <w:r>
        <w:rPr>
          <w:rFonts w:cs="Arial"/>
        </w:rPr>
        <w:t xml:space="preserve"> </w:t>
      </w:r>
      <w:r w:rsidRPr="0069722D">
        <w:rPr>
          <w:rFonts w:cs="Arial"/>
        </w:rPr>
        <w:t>u</w:t>
      </w:r>
      <w:r>
        <w:rPr>
          <w:rFonts w:cs="Arial"/>
        </w:rPr>
        <w:t xml:space="preserve"> </w:t>
      </w:r>
      <w:r w:rsidRPr="0069722D">
        <w:rPr>
          <w:rFonts w:cs="Arial"/>
        </w:rPr>
        <w:t>liječenju</w:t>
      </w:r>
      <w:r>
        <w:rPr>
          <w:rFonts w:cs="Arial"/>
        </w:rPr>
        <w:t xml:space="preserve"> </w:t>
      </w:r>
      <w:r w:rsidRPr="0069722D">
        <w:rPr>
          <w:rFonts w:cs="Arial"/>
        </w:rPr>
        <w:t>bolesti</w:t>
      </w:r>
      <w:r>
        <w:rPr>
          <w:rFonts w:cs="Arial"/>
        </w:rPr>
        <w:t xml:space="preserve"> </w:t>
      </w:r>
      <w:r w:rsidRPr="0069722D">
        <w:rPr>
          <w:rFonts w:cs="Arial"/>
        </w:rPr>
        <w:t>ovisnosti,</w:t>
      </w:r>
      <w:r>
        <w:rPr>
          <w:rFonts w:cs="Arial"/>
        </w:rPr>
        <w:t xml:space="preserve"> </w:t>
      </w:r>
      <w:r w:rsidRPr="0069722D">
        <w:rPr>
          <w:rFonts w:cs="Arial"/>
        </w:rPr>
        <w:t>poremećaja</w:t>
      </w:r>
      <w:r>
        <w:rPr>
          <w:rFonts w:cs="Arial"/>
        </w:rPr>
        <w:t xml:space="preserve"> </w:t>
      </w:r>
      <w:r w:rsidRPr="0069722D">
        <w:rPr>
          <w:rFonts w:cs="Arial"/>
        </w:rPr>
        <w:t>prehrane</w:t>
      </w:r>
      <w:r>
        <w:rPr>
          <w:rFonts w:cs="Arial"/>
        </w:rPr>
        <w:t xml:space="preserve"> </w:t>
      </w:r>
      <w:r w:rsidRPr="0069722D">
        <w:rPr>
          <w:rFonts w:cs="Arial"/>
        </w:rPr>
        <w:t>i</w:t>
      </w:r>
      <w:r>
        <w:rPr>
          <w:rFonts w:cs="Arial"/>
        </w:rPr>
        <w:t xml:space="preserve"> </w:t>
      </w:r>
      <w:r w:rsidRPr="0069722D">
        <w:rPr>
          <w:rFonts w:cs="Arial"/>
        </w:rPr>
        <w:t>sl.</w:t>
      </w:r>
      <w:r>
        <w:rPr>
          <w:rFonts w:cs="Arial"/>
        </w:rPr>
        <w:t xml:space="preserve"> </w:t>
      </w:r>
      <w:r w:rsidRPr="0069722D">
        <w:rPr>
          <w:rFonts w:cs="Arial"/>
        </w:rPr>
        <w:t>te</w:t>
      </w:r>
      <w:r>
        <w:rPr>
          <w:rFonts w:cs="Arial"/>
        </w:rPr>
        <w:t xml:space="preserve"> </w:t>
      </w:r>
      <w:r w:rsidRPr="0069722D">
        <w:rPr>
          <w:rFonts w:cs="Arial"/>
        </w:rPr>
        <w:t>poremećaja</w:t>
      </w:r>
      <w:r>
        <w:rPr>
          <w:rFonts w:cs="Arial"/>
        </w:rPr>
        <w:t xml:space="preserve"> </w:t>
      </w:r>
      <w:r w:rsidRPr="0069722D">
        <w:rPr>
          <w:rFonts w:cs="Arial"/>
        </w:rPr>
        <w:t>u</w:t>
      </w:r>
      <w:r>
        <w:rPr>
          <w:rFonts w:cs="Arial"/>
        </w:rPr>
        <w:t xml:space="preserve"> </w:t>
      </w:r>
      <w:r w:rsidRPr="0069722D">
        <w:rPr>
          <w:rFonts w:cs="Arial"/>
        </w:rPr>
        <w:t>ponašanju</w:t>
      </w:r>
      <w:r>
        <w:rPr>
          <w:rFonts w:cs="Arial"/>
        </w:rPr>
        <w:t xml:space="preserve"> </w:t>
      </w:r>
      <w:r w:rsidRPr="0069722D">
        <w:rPr>
          <w:rFonts w:cs="Arial"/>
        </w:rPr>
        <w:t>(nasilnog</w:t>
      </w:r>
      <w:r>
        <w:rPr>
          <w:rFonts w:cs="Arial"/>
        </w:rPr>
        <w:t xml:space="preserve"> </w:t>
      </w:r>
      <w:r w:rsidRPr="0069722D">
        <w:rPr>
          <w:rFonts w:cs="Arial"/>
        </w:rPr>
        <w:t>i</w:t>
      </w:r>
      <w:r>
        <w:rPr>
          <w:rFonts w:cs="Arial"/>
        </w:rPr>
        <w:t xml:space="preserve"> </w:t>
      </w:r>
      <w:r w:rsidRPr="0069722D">
        <w:rPr>
          <w:rFonts w:cs="Arial"/>
        </w:rPr>
        <w:t>dr.);</w:t>
      </w:r>
      <w:r>
        <w:rPr>
          <w:rFonts w:cs="Arial"/>
        </w:rPr>
        <w:t xml:space="preserve"> </w:t>
      </w:r>
      <w:r w:rsidRPr="0069722D">
        <w:rPr>
          <w:rFonts w:cs="Arial"/>
        </w:rPr>
        <w:t>odgojno-obrazovne</w:t>
      </w:r>
      <w:r>
        <w:rPr>
          <w:rFonts w:cs="Arial"/>
        </w:rPr>
        <w:t xml:space="preserve"> </w:t>
      </w:r>
      <w:r w:rsidRPr="0069722D">
        <w:rPr>
          <w:rFonts w:cs="Arial"/>
        </w:rPr>
        <w:t>ustanove</w:t>
      </w:r>
      <w:r>
        <w:rPr>
          <w:rFonts w:cs="Arial"/>
        </w:rPr>
        <w:t xml:space="preserve"> </w:t>
      </w:r>
      <w:r w:rsidRPr="0069722D">
        <w:rPr>
          <w:rFonts w:cs="Arial"/>
        </w:rPr>
        <w:t>i</w:t>
      </w:r>
      <w:r>
        <w:rPr>
          <w:rFonts w:cs="Arial"/>
        </w:rPr>
        <w:t xml:space="preserve"> </w:t>
      </w:r>
      <w:r w:rsidRPr="0069722D">
        <w:rPr>
          <w:rFonts w:cs="Arial"/>
        </w:rPr>
        <w:t>druge</w:t>
      </w:r>
      <w:r>
        <w:rPr>
          <w:rFonts w:cs="Arial"/>
        </w:rPr>
        <w:t xml:space="preserve"> </w:t>
      </w:r>
      <w:r w:rsidRPr="0069722D">
        <w:rPr>
          <w:rFonts w:cs="Arial"/>
        </w:rPr>
        <w:t>organizacije</w:t>
      </w:r>
      <w:r>
        <w:rPr>
          <w:rFonts w:cs="Arial"/>
        </w:rPr>
        <w:t xml:space="preserve"> </w:t>
      </w:r>
      <w:r w:rsidRPr="0069722D">
        <w:rPr>
          <w:rFonts w:cs="Arial"/>
        </w:rPr>
        <w:t>koje</w:t>
      </w:r>
      <w:r>
        <w:rPr>
          <w:rFonts w:cs="Arial"/>
        </w:rPr>
        <w:t xml:space="preserve"> </w:t>
      </w:r>
      <w:r w:rsidRPr="0069722D">
        <w:rPr>
          <w:rFonts w:cs="Arial"/>
        </w:rPr>
        <w:t>u</w:t>
      </w:r>
      <w:r>
        <w:rPr>
          <w:rFonts w:cs="Arial"/>
        </w:rPr>
        <w:t xml:space="preserve"> </w:t>
      </w:r>
      <w:r w:rsidRPr="0069722D">
        <w:rPr>
          <w:rFonts w:cs="Arial"/>
        </w:rPr>
        <w:t>okviru</w:t>
      </w:r>
      <w:r>
        <w:rPr>
          <w:rFonts w:cs="Arial"/>
        </w:rPr>
        <w:t xml:space="preserve"> </w:t>
      </w:r>
      <w:r w:rsidRPr="0069722D">
        <w:rPr>
          <w:rFonts w:cs="Arial"/>
        </w:rPr>
        <w:t>svoje</w:t>
      </w:r>
      <w:r>
        <w:rPr>
          <w:rFonts w:cs="Arial"/>
        </w:rPr>
        <w:t xml:space="preserve"> </w:t>
      </w:r>
      <w:r w:rsidRPr="0069722D">
        <w:rPr>
          <w:rFonts w:cs="Arial"/>
        </w:rPr>
        <w:t>osnovne</w:t>
      </w:r>
      <w:r>
        <w:rPr>
          <w:rFonts w:cs="Arial"/>
        </w:rPr>
        <w:t xml:space="preserve"> </w:t>
      </w:r>
      <w:r w:rsidRPr="0069722D">
        <w:rPr>
          <w:rFonts w:cs="Arial"/>
        </w:rPr>
        <w:t>djelatnosti</w:t>
      </w:r>
      <w:r>
        <w:rPr>
          <w:rFonts w:cs="Arial"/>
        </w:rPr>
        <w:t xml:space="preserve"> </w:t>
      </w:r>
      <w:r w:rsidRPr="0069722D">
        <w:rPr>
          <w:rFonts w:cs="Arial"/>
        </w:rPr>
        <w:t>imaju</w:t>
      </w:r>
      <w:r>
        <w:rPr>
          <w:rFonts w:cs="Arial"/>
        </w:rPr>
        <w:t xml:space="preserve"> </w:t>
      </w:r>
      <w:r w:rsidRPr="0069722D">
        <w:rPr>
          <w:rFonts w:cs="Arial"/>
        </w:rPr>
        <w:t>aktivnosti</w:t>
      </w:r>
      <w:r>
        <w:rPr>
          <w:rFonts w:cs="Arial"/>
        </w:rPr>
        <w:t xml:space="preserve"> </w:t>
      </w:r>
      <w:r w:rsidRPr="0069722D">
        <w:rPr>
          <w:rFonts w:cs="Arial"/>
        </w:rPr>
        <w:t>kojima</w:t>
      </w:r>
      <w:r>
        <w:rPr>
          <w:rFonts w:cs="Arial"/>
        </w:rPr>
        <w:t xml:space="preserve"> </w:t>
      </w:r>
      <w:r w:rsidRPr="0069722D">
        <w:rPr>
          <w:rFonts w:cs="Arial"/>
        </w:rPr>
        <w:t>se</w:t>
      </w:r>
      <w:r>
        <w:rPr>
          <w:rFonts w:cs="Arial"/>
        </w:rPr>
        <w:t xml:space="preserve"> </w:t>
      </w:r>
      <w:r w:rsidRPr="0069722D">
        <w:rPr>
          <w:rFonts w:cs="Arial"/>
        </w:rPr>
        <w:t>promiču</w:t>
      </w:r>
      <w:r>
        <w:rPr>
          <w:rFonts w:cs="Arial"/>
        </w:rPr>
        <w:t xml:space="preserve"> </w:t>
      </w:r>
      <w:r w:rsidRPr="0069722D">
        <w:rPr>
          <w:rFonts w:cs="Arial"/>
        </w:rPr>
        <w:t>zdravi</w:t>
      </w:r>
      <w:r>
        <w:rPr>
          <w:rFonts w:cs="Arial"/>
        </w:rPr>
        <w:t xml:space="preserve"> </w:t>
      </w:r>
      <w:r w:rsidRPr="0069722D">
        <w:rPr>
          <w:rFonts w:cs="Arial"/>
        </w:rPr>
        <w:t>stilovi</w:t>
      </w:r>
      <w:r>
        <w:rPr>
          <w:rFonts w:cs="Arial"/>
        </w:rPr>
        <w:t xml:space="preserve"> </w:t>
      </w:r>
      <w:r w:rsidRPr="0069722D">
        <w:rPr>
          <w:rFonts w:cs="Arial"/>
        </w:rPr>
        <w:t>života</w:t>
      </w:r>
      <w:r>
        <w:rPr>
          <w:rFonts w:cs="Arial"/>
        </w:rPr>
        <w:t xml:space="preserve"> </w:t>
      </w:r>
      <w:r w:rsidRPr="0069722D">
        <w:rPr>
          <w:rFonts w:cs="Arial"/>
        </w:rPr>
        <w:t>-</w:t>
      </w:r>
      <w:r>
        <w:rPr>
          <w:rFonts w:cs="Arial"/>
        </w:rPr>
        <w:t xml:space="preserve"> </w:t>
      </w:r>
      <w:r w:rsidRPr="0069722D">
        <w:rPr>
          <w:rFonts w:cs="Arial"/>
        </w:rPr>
        <w:t>školska</w:t>
      </w:r>
      <w:r>
        <w:rPr>
          <w:rFonts w:cs="Arial"/>
        </w:rPr>
        <w:t xml:space="preserve"> </w:t>
      </w:r>
      <w:r w:rsidRPr="0069722D">
        <w:rPr>
          <w:rFonts w:cs="Arial"/>
        </w:rPr>
        <w:t>sportska</w:t>
      </w:r>
      <w:r>
        <w:rPr>
          <w:rFonts w:cs="Arial"/>
        </w:rPr>
        <w:t xml:space="preserve"> </w:t>
      </w:r>
      <w:r w:rsidRPr="0069722D">
        <w:rPr>
          <w:rFonts w:cs="Arial"/>
        </w:rPr>
        <w:t>društva,</w:t>
      </w:r>
      <w:r>
        <w:rPr>
          <w:rFonts w:cs="Arial"/>
        </w:rPr>
        <w:t xml:space="preserve"> </w:t>
      </w:r>
      <w:r w:rsidRPr="0069722D">
        <w:rPr>
          <w:rFonts w:cs="Arial"/>
        </w:rPr>
        <w:t>sveučilišni</w:t>
      </w:r>
      <w:r>
        <w:rPr>
          <w:rFonts w:cs="Arial"/>
        </w:rPr>
        <w:t xml:space="preserve"> </w:t>
      </w:r>
      <w:r w:rsidRPr="0069722D">
        <w:rPr>
          <w:rFonts w:cs="Arial"/>
        </w:rPr>
        <w:t>sportski</w:t>
      </w:r>
      <w:r>
        <w:rPr>
          <w:rFonts w:cs="Arial"/>
        </w:rPr>
        <w:t xml:space="preserve"> </w:t>
      </w:r>
      <w:r w:rsidRPr="0069722D">
        <w:rPr>
          <w:rFonts w:cs="Arial"/>
        </w:rPr>
        <w:t>savezi</w:t>
      </w:r>
      <w:r>
        <w:rPr>
          <w:rFonts w:cs="Arial"/>
        </w:rPr>
        <w:t xml:space="preserve"> </w:t>
      </w:r>
      <w:r w:rsidRPr="0069722D">
        <w:rPr>
          <w:rFonts w:cs="Arial"/>
        </w:rPr>
        <w:t>i</w:t>
      </w:r>
      <w:r>
        <w:rPr>
          <w:rFonts w:cs="Arial"/>
        </w:rPr>
        <w:t xml:space="preserve"> </w:t>
      </w:r>
      <w:r w:rsidRPr="0069722D">
        <w:rPr>
          <w:rFonts w:cs="Arial"/>
        </w:rPr>
        <w:t>sl.</w:t>
      </w:r>
      <w:r>
        <w:rPr>
          <w:rFonts w:cs="Arial"/>
        </w:rPr>
        <w:t xml:space="preserve"> </w:t>
      </w:r>
    </w:p>
    <w:p w14:paraId="6DF66D73" w14:textId="77777777" w:rsidR="002062F3" w:rsidRPr="0069722D" w:rsidRDefault="002062F3" w:rsidP="00EC6DC1">
      <w:pPr>
        <w:pStyle w:val="ListParagraph"/>
        <w:numPr>
          <w:ilvl w:val="0"/>
          <w:numId w:val="35"/>
        </w:numPr>
        <w:spacing w:after="0"/>
        <w:ind w:left="0"/>
        <w:rPr>
          <w:rFonts w:cs="Arial"/>
        </w:rPr>
      </w:pPr>
      <w:r w:rsidRPr="0069722D">
        <w:rPr>
          <w:rFonts w:cs="Arial"/>
          <w:b/>
        </w:rPr>
        <w:t>Privatne</w:t>
      </w:r>
      <w:r>
        <w:rPr>
          <w:rFonts w:cs="Arial"/>
          <w:b/>
        </w:rPr>
        <w:t xml:space="preserve"> </w:t>
      </w:r>
      <w:r w:rsidRPr="0069722D">
        <w:rPr>
          <w:rFonts w:cs="Arial"/>
          <w:b/>
        </w:rPr>
        <w:t>ekonomske</w:t>
      </w:r>
      <w:r>
        <w:rPr>
          <w:rFonts w:cs="Arial"/>
          <w:b/>
        </w:rPr>
        <w:t xml:space="preserve"> </w:t>
      </w:r>
      <w:r w:rsidRPr="0069722D">
        <w:rPr>
          <w:rFonts w:cs="Arial"/>
          <w:b/>
        </w:rPr>
        <w:t>organizacije</w:t>
      </w:r>
      <w:r>
        <w:rPr>
          <w:rFonts w:cs="Arial"/>
          <w:b/>
        </w:rPr>
        <w:t xml:space="preserve"> </w:t>
      </w:r>
      <w:r w:rsidRPr="0069722D">
        <w:rPr>
          <w:rFonts w:cs="Arial"/>
          <w:b/>
        </w:rPr>
        <w:t>(tvrtke,</w:t>
      </w:r>
      <w:r>
        <w:rPr>
          <w:rFonts w:cs="Arial"/>
          <w:b/>
        </w:rPr>
        <w:t xml:space="preserve"> </w:t>
      </w:r>
      <w:r w:rsidRPr="0069722D">
        <w:rPr>
          <w:rFonts w:cs="Arial"/>
          <w:b/>
        </w:rPr>
        <w:t>obrti):</w:t>
      </w:r>
      <w:r>
        <w:rPr>
          <w:rFonts w:cs="Arial"/>
        </w:rPr>
        <w:t xml:space="preserve"> </w:t>
      </w:r>
      <w:r w:rsidRPr="0069722D">
        <w:rPr>
          <w:rFonts w:cs="Arial"/>
        </w:rPr>
        <w:t>socijalno</w:t>
      </w:r>
      <w:r>
        <w:rPr>
          <w:rFonts w:cs="Arial"/>
        </w:rPr>
        <w:t xml:space="preserve"> </w:t>
      </w:r>
      <w:r w:rsidRPr="0069722D">
        <w:rPr>
          <w:rFonts w:cs="Arial"/>
        </w:rPr>
        <w:t>odgovorno</w:t>
      </w:r>
      <w:r>
        <w:rPr>
          <w:rFonts w:cs="Arial"/>
        </w:rPr>
        <w:t xml:space="preserve"> </w:t>
      </w:r>
      <w:r w:rsidRPr="0069722D">
        <w:rPr>
          <w:rFonts w:cs="Arial"/>
        </w:rPr>
        <w:t>gospodarstvo</w:t>
      </w:r>
      <w:r>
        <w:rPr>
          <w:rFonts w:cs="Arial"/>
        </w:rPr>
        <w:t xml:space="preserve"> </w:t>
      </w:r>
      <w:r w:rsidRPr="0069722D">
        <w:rPr>
          <w:rFonts w:cs="Arial"/>
        </w:rPr>
        <w:t>(tvrtke</w:t>
      </w:r>
      <w:r>
        <w:rPr>
          <w:rFonts w:cs="Arial"/>
        </w:rPr>
        <w:t xml:space="preserve"> </w:t>
      </w:r>
      <w:r w:rsidRPr="0069722D">
        <w:rPr>
          <w:rFonts w:cs="Arial"/>
        </w:rPr>
        <w:t>koje</w:t>
      </w:r>
      <w:r>
        <w:rPr>
          <w:rFonts w:cs="Arial"/>
        </w:rPr>
        <w:t xml:space="preserve"> </w:t>
      </w:r>
      <w:r w:rsidRPr="0069722D">
        <w:rPr>
          <w:rFonts w:cs="Arial"/>
        </w:rPr>
        <w:t>ulažu</w:t>
      </w:r>
      <w:r>
        <w:rPr>
          <w:rFonts w:cs="Arial"/>
        </w:rPr>
        <w:t xml:space="preserve"> </w:t>
      </w:r>
      <w:r w:rsidRPr="0069722D">
        <w:rPr>
          <w:rFonts w:cs="Arial"/>
        </w:rPr>
        <w:t>u</w:t>
      </w:r>
      <w:r>
        <w:rPr>
          <w:rFonts w:cs="Arial"/>
        </w:rPr>
        <w:t xml:space="preserve"> </w:t>
      </w:r>
      <w:r w:rsidRPr="0069722D">
        <w:rPr>
          <w:rFonts w:cs="Arial"/>
        </w:rPr>
        <w:t>potrebe</w:t>
      </w:r>
      <w:r>
        <w:rPr>
          <w:rFonts w:cs="Arial"/>
        </w:rPr>
        <w:t xml:space="preserve"> </w:t>
      </w:r>
      <w:r w:rsidRPr="0069722D">
        <w:rPr>
          <w:rFonts w:cs="Arial"/>
        </w:rPr>
        <w:t>zajednice),</w:t>
      </w:r>
      <w:r>
        <w:rPr>
          <w:rFonts w:cs="Arial"/>
        </w:rPr>
        <w:t xml:space="preserve"> </w:t>
      </w:r>
      <w:r w:rsidRPr="0069722D">
        <w:rPr>
          <w:rFonts w:cs="Arial"/>
        </w:rPr>
        <w:t>u</w:t>
      </w:r>
      <w:r>
        <w:rPr>
          <w:rFonts w:cs="Arial"/>
        </w:rPr>
        <w:t xml:space="preserve"> </w:t>
      </w:r>
      <w:r w:rsidRPr="0069722D">
        <w:rPr>
          <w:rFonts w:cs="Arial"/>
        </w:rPr>
        <w:t>bilo</w:t>
      </w:r>
      <w:r>
        <w:rPr>
          <w:rFonts w:cs="Arial"/>
        </w:rPr>
        <w:t xml:space="preserve"> </w:t>
      </w:r>
      <w:r w:rsidRPr="0069722D">
        <w:rPr>
          <w:rFonts w:cs="Arial"/>
        </w:rPr>
        <w:t>kojem</w:t>
      </w:r>
      <w:r>
        <w:rPr>
          <w:rFonts w:cs="Arial"/>
        </w:rPr>
        <w:t xml:space="preserve"> </w:t>
      </w:r>
      <w:r w:rsidRPr="0069722D">
        <w:rPr>
          <w:rFonts w:cs="Arial"/>
        </w:rPr>
        <w:t>obimu</w:t>
      </w:r>
      <w:r>
        <w:rPr>
          <w:rFonts w:cs="Arial"/>
        </w:rPr>
        <w:t xml:space="preserve"> </w:t>
      </w:r>
      <w:r w:rsidRPr="0069722D">
        <w:rPr>
          <w:rFonts w:cs="Arial"/>
        </w:rPr>
        <w:t>i</w:t>
      </w:r>
      <w:r>
        <w:rPr>
          <w:rFonts w:cs="Arial"/>
        </w:rPr>
        <w:t xml:space="preserve"> </w:t>
      </w:r>
      <w:r w:rsidRPr="0069722D">
        <w:rPr>
          <w:rFonts w:cs="Arial"/>
        </w:rPr>
        <w:t>obliku</w:t>
      </w:r>
      <w:r>
        <w:rPr>
          <w:rFonts w:cs="Arial"/>
        </w:rPr>
        <w:t xml:space="preserve"> </w:t>
      </w:r>
      <w:r w:rsidRPr="0069722D">
        <w:rPr>
          <w:rFonts w:cs="Arial"/>
        </w:rPr>
        <w:t>(kroz</w:t>
      </w:r>
      <w:r>
        <w:rPr>
          <w:rFonts w:cs="Arial"/>
        </w:rPr>
        <w:t xml:space="preserve"> </w:t>
      </w:r>
      <w:r w:rsidRPr="0069722D">
        <w:rPr>
          <w:rFonts w:cs="Arial"/>
        </w:rPr>
        <w:t>ulaganja</w:t>
      </w:r>
      <w:r>
        <w:rPr>
          <w:rFonts w:cs="Arial"/>
        </w:rPr>
        <w:t xml:space="preserve"> </w:t>
      </w:r>
      <w:r w:rsidRPr="0069722D">
        <w:rPr>
          <w:rFonts w:cs="Arial"/>
        </w:rPr>
        <w:t>u</w:t>
      </w:r>
      <w:r>
        <w:rPr>
          <w:rFonts w:cs="Arial"/>
        </w:rPr>
        <w:t xml:space="preserve"> </w:t>
      </w:r>
      <w:r w:rsidRPr="0069722D">
        <w:rPr>
          <w:rFonts w:cs="Arial"/>
        </w:rPr>
        <w:t>obliku</w:t>
      </w:r>
      <w:r>
        <w:rPr>
          <w:rFonts w:cs="Arial"/>
        </w:rPr>
        <w:t xml:space="preserve"> </w:t>
      </w:r>
      <w:r w:rsidRPr="0069722D">
        <w:rPr>
          <w:rFonts w:cs="Arial"/>
        </w:rPr>
        <w:t>donacija,</w:t>
      </w:r>
      <w:r>
        <w:rPr>
          <w:rFonts w:cs="Arial"/>
        </w:rPr>
        <w:t xml:space="preserve"> </w:t>
      </w:r>
      <w:r w:rsidRPr="0069722D">
        <w:rPr>
          <w:rFonts w:cs="Arial"/>
        </w:rPr>
        <w:t>natječaja,</w:t>
      </w:r>
      <w:r>
        <w:rPr>
          <w:rFonts w:cs="Arial"/>
        </w:rPr>
        <w:t xml:space="preserve"> </w:t>
      </w:r>
      <w:r w:rsidRPr="0069722D">
        <w:rPr>
          <w:rFonts w:cs="Arial"/>
        </w:rPr>
        <w:t>stipendiranja</w:t>
      </w:r>
      <w:r>
        <w:rPr>
          <w:rFonts w:cs="Arial"/>
        </w:rPr>
        <w:t xml:space="preserve"> </w:t>
      </w:r>
      <w:r w:rsidRPr="0069722D">
        <w:rPr>
          <w:rFonts w:cs="Arial"/>
        </w:rPr>
        <w:t>i</w:t>
      </w:r>
      <w:r>
        <w:rPr>
          <w:rFonts w:cs="Arial"/>
        </w:rPr>
        <w:t xml:space="preserve"> </w:t>
      </w:r>
      <w:r w:rsidRPr="0069722D">
        <w:rPr>
          <w:rFonts w:cs="Arial"/>
        </w:rPr>
        <w:t>drugih</w:t>
      </w:r>
      <w:r>
        <w:rPr>
          <w:rFonts w:cs="Arial"/>
        </w:rPr>
        <w:t xml:space="preserve"> </w:t>
      </w:r>
      <w:r w:rsidRPr="0069722D">
        <w:rPr>
          <w:rFonts w:cs="Arial"/>
        </w:rPr>
        <w:t>oblika</w:t>
      </w:r>
      <w:r>
        <w:rPr>
          <w:rFonts w:cs="Arial"/>
        </w:rPr>
        <w:t xml:space="preserve"> </w:t>
      </w:r>
      <w:r w:rsidRPr="0069722D">
        <w:rPr>
          <w:rFonts w:cs="Arial"/>
        </w:rPr>
        <w:t>aktivnosti</w:t>
      </w:r>
      <w:r>
        <w:rPr>
          <w:rFonts w:cs="Arial"/>
        </w:rPr>
        <w:t xml:space="preserve"> </w:t>
      </w:r>
      <w:r w:rsidRPr="0069722D">
        <w:rPr>
          <w:rFonts w:cs="Arial"/>
        </w:rPr>
        <w:t>kojima</w:t>
      </w:r>
      <w:r>
        <w:rPr>
          <w:rFonts w:cs="Arial"/>
        </w:rPr>
        <w:t xml:space="preserve"> </w:t>
      </w:r>
      <w:r w:rsidRPr="0069722D">
        <w:rPr>
          <w:rFonts w:cs="Arial"/>
        </w:rPr>
        <w:t>se</w:t>
      </w:r>
      <w:r>
        <w:rPr>
          <w:rFonts w:cs="Arial"/>
        </w:rPr>
        <w:t xml:space="preserve"> </w:t>
      </w:r>
      <w:r w:rsidRPr="0069722D">
        <w:rPr>
          <w:rFonts w:cs="Arial"/>
        </w:rPr>
        <w:t>unaprjeđuje</w:t>
      </w:r>
      <w:r>
        <w:rPr>
          <w:rFonts w:cs="Arial"/>
        </w:rPr>
        <w:t xml:space="preserve"> </w:t>
      </w:r>
      <w:r w:rsidRPr="0069722D">
        <w:rPr>
          <w:rFonts w:cs="Arial"/>
        </w:rPr>
        <w:t>društvena</w:t>
      </w:r>
      <w:r>
        <w:rPr>
          <w:rFonts w:cs="Arial"/>
        </w:rPr>
        <w:t xml:space="preserve"> </w:t>
      </w:r>
      <w:r w:rsidRPr="0069722D">
        <w:rPr>
          <w:rFonts w:cs="Arial"/>
        </w:rPr>
        <w:t>uključenost</w:t>
      </w:r>
      <w:r>
        <w:rPr>
          <w:rFonts w:cs="Arial"/>
        </w:rPr>
        <w:t xml:space="preserve"> </w:t>
      </w:r>
      <w:r w:rsidRPr="0069722D">
        <w:rPr>
          <w:rFonts w:cs="Arial"/>
        </w:rPr>
        <w:t>mladih)</w:t>
      </w:r>
    </w:p>
    <w:p w14:paraId="21D1D4D5" w14:textId="77777777" w:rsidR="002062F3" w:rsidRPr="0069722D" w:rsidRDefault="002062F3" w:rsidP="00EC6DC1">
      <w:pPr>
        <w:pStyle w:val="ListParagraph"/>
        <w:numPr>
          <w:ilvl w:val="0"/>
          <w:numId w:val="35"/>
        </w:numPr>
        <w:spacing w:after="0"/>
        <w:ind w:left="0"/>
        <w:rPr>
          <w:rFonts w:cs="Arial"/>
        </w:rPr>
      </w:pPr>
      <w:r w:rsidRPr="0069722D">
        <w:rPr>
          <w:rFonts w:cs="Arial"/>
          <w:b/>
        </w:rPr>
        <w:t>Druge</w:t>
      </w:r>
      <w:r>
        <w:rPr>
          <w:rFonts w:cs="Arial"/>
          <w:b/>
        </w:rPr>
        <w:t xml:space="preserve"> </w:t>
      </w:r>
      <w:r w:rsidRPr="0069722D">
        <w:rPr>
          <w:rFonts w:cs="Arial"/>
          <w:b/>
        </w:rPr>
        <w:t>organizacije</w:t>
      </w:r>
      <w:r>
        <w:rPr>
          <w:rFonts w:cs="Arial"/>
          <w:b/>
        </w:rPr>
        <w:t xml:space="preserve"> </w:t>
      </w:r>
      <w:r w:rsidRPr="0069722D">
        <w:rPr>
          <w:rFonts w:cs="Arial"/>
          <w:b/>
        </w:rPr>
        <w:t>i</w:t>
      </w:r>
      <w:r>
        <w:rPr>
          <w:rFonts w:cs="Arial"/>
          <w:b/>
        </w:rPr>
        <w:t xml:space="preserve"> </w:t>
      </w:r>
      <w:r w:rsidRPr="0069722D">
        <w:rPr>
          <w:rFonts w:cs="Arial"/>
          <w:b/>
        </w:rPr>
        <w:t>modeli</w:t>
      </w:r>
      <w:r>
        <w:rPr>
          <w:rFonts w:cs="Arial"/>
          <w:b/>
        </w:rPr>
        <w:t xml:space="preserve"> </w:t>
      </w:r>
      <w:r w:rsidRPr="0069722D">
        <w:rPr>
          <w:rFonts w:cs="Arial"/>
          <w:b/>
        </w:rPr>
        <w:t>koji</w:t>
      </w:r>
      <w:r>
        <w:rPr>
          <w:rFonts w:cs="Arial"/>
          <w:b/>
        </w:rPr>
        <w:t xml:space="preserve"> </w:t>
      </w:r>
      <w:r w:rsidRPr="0069722D">
        <w:rPr>
          <w:rFonts w:cs="Arial"/>
          <w:b/>
        </w:rPr>
        <w:t>unaprjeđuju</w:t>
      </w:r>
      <w:r>
        <w:rPr>
          <w:rFonts w:cs="Arial"/>
          <w:b/>
        </w:rPr>
        <w:t xml:space="preserve"> </w:t>
      </w:r>
      <w:r w:rsidRPr="0069722D">
        <w:rPr>
          <w:rFonts w:cs="Arial"/>
          <w:b/>
        </w:rPr>
        <w:t>ove</w:t>
      </w:r>
      <w:r>
        <w:rPr>
          <w:rFonts w:cs="Arial"/>
          <w:b/>
        </w:rPr>
        <w:t xml:space="preserve"> </w:t>
      </w:r>
      <w:r w:rsidRPr="0069722D">
        <w:rPr>
          <w:rFonts w:cs="Arial"/>
          <w:b/>
        </w:rPr>
        <w:t>potrebe:</w:t>
      </w:r>
      <w:r>
        <w:rPr>
          <w:rFonts w:cs="Arial"/>
          <w:b/>
        </w:rPr>
        <w:t xml:space="preserve"> </w:t>
      </w:r>
      <w:r w:rsidRPr="0069722D">
        <w:rPr>
          <w:rFonts w:cs="Arial"/>
        </w:rPr>
        <w:t>klubovi/centri</w:t>
      </w:r>
      <w:r>
        <w:rPr>
          <w:rFonts w:cs="Arial"/>
        </w:rPr>
        <w:t xml:space="preserve"> </w:t>
      </w:r>
      <w:r w:rsidRPr="0069722D">
        <w:rPr>
          <w:rFonts w:cs="Arial"/>
        </w:rPr>
        <w:t>za</w:t>
      </w:r>
      <w:r>
        <w:rPr>
          <w:rFonts w:cs="Arial"/>
        </w:rPr>
        <w:t xml:space="preserve"> </w:t>
      </w:r>
      <w:r w:rsidRPr="0069722D">
        <w:rPr>
          <w:rFonts w:cs="Arial"/>
        </w:rPr>
        <w:t>mlade,</w:t>
      </w:r>
      <w:r>
        <w:rPr>
          <w:rFonts w:cs="Arial"/>
        </w:rPr>
        <w:t xml:space="preserve"> </w:t>
      </w:r>
      <w:r w:rsidRPr="0069722D">
        <w:rPr>
          <w:rFonts w:cs="Arial"/>
        </w:rPr>
        <w:t>skloništa</w:t>
      </w:r>
      <w:r>
        <w:rPr>
          <w:rFonts w:cs="Arial"/>
        </w:rPr>
        <w:t xml:space="preserve"> </w:t>
      </w:r>
      <w:r w:rsidRPr="0069722D">
        <w:rPr>
          <w:rFonts w:cs="Arial"/>
        </w:rPr>
        <w:t>za</w:t>
      </w:r>
      <w:r>
        <w:rPr>
          <w:rFonts w:cs="Arial"/>
        </w:rPr>
        <w:t xml:space="preserve"> </w:t>
      </w:r>
      <w:r w:rsidRPr="0069722D">
        <w:rPr>
          <w:rFonts w:cs="Arial"/>
        </w:rPr>
        <w:t>mlade,</w:t>
      </w:r>
      <w:r>
        <w:rPr>
          <w:rFonts w:cs="Arial"/>
        </w:rPr>
        <w:t xml:space="preserve"> </w:t>
      </w:r>
      <w:r w:rsidRPr="0069722D">
        <w:rPr>
          <w:rFonts w:cs="Arial"/>
        </w:rPr>
        <w:t>zajednice</w:t>
      </w:r>
      <w:r>
        <w:rPr>
          <w:rFonts w:cs="Arial"/>
        </w:rPr>
        <w:t xml:space="preserve"> </w:t>
      </w:r>
      <w:r w:rsidRPr="0069722D">
        <w:rPr>
          <w:rFonts w:cs="Arial"/>
        </w:rPr>
        <w:t>za</w:t>
      </w:r>
      <w:r>
        <w:rPr>
          <w:rFonts w:cs="Arial"/>
        </w:rPr>
        <w:t xml:space="preserve"> </w:t>
      </w:r>
      <w:r w:rsidRPr="0069722D">
        <w:rPr>
          <w:rFonts w:cs="Arial"/>
        </w:rPr>
        <w:t>mlade</w:t>
      </w:r>
      <w:r>
        <w:rPr>
          <w:rFonts w:cs="Arial"/>
        </w:rPr>
        <w:t xml:space="preserve"> </w:t>
      </w:r>
      <w:r w:rsidRPr="0069722D">
        <w:rPr>
          <w:rFonts w:cs="Arial"/>
        </w:rPr>
        <w:t>bez</w:t>
      </w:r>
      <w:r>
        <w:rPr>
          <w:rFonts w:cs="Arial"/>
        </w:rPr>
        <w:t xml:space="preserve"> </w:t>
      </w:r>
      <w:r w:rsidRPr="0069722D">
        <w:rPr>
          <w:rFonts w:cs="Arial"/>
        </w:rPr>
        <w:t>adekvatne</w:t>
      </w:r>
      <w:r>
        <w:rPr>
          <w:rFonts w:cs="Arial"/>
        </w:rPr>
        <w:t xml:space="preserve"> </w:t>
      </w:r>
      <w:r w:rsidRPr="0069722D">
        <w:rPr>
          <w:rFonts w:cs="Arial"/>
        </w:rPr>
        <w:t>roditeljske</w:t>
      </w:r>
      <w:r>
        <w:rPr>
          <w:rFonts w:cs="Arial"/>
        </w:rPr>
        <w:t xml:space="preserve"> </w:t>
      </w:r>
      <w:r w:rsidRPr="0069722D">
        <w:rPr>
          <w:rFonts w:cs="Arial"/>
        </w:rPr>
        <w:t>skrbi;</w:t>
      </w:r>
      <w:r>
        <w:rPr>
          <w:rFonts w:cs="Arial"/>
        </w:rPr>
        <w:t xml:space="preserve"> </w:t>
      </w:r>
      <w:r w:rsidRPr="0069722D">
        <w:rPr>
          <w:rFonts w:cs="Arial"/>
        </w:rPr>
        <w:t>projekti</w:t>
      </w:r>
      <w:r>
        <w:rPr>
          <w:rFonts w:cs="Arial"/>
        </w:rPr>
        <w:t xml:space="preserve"> </w:t>
      </w:r>
      <w:r w:rsidRPr="0069722D">
        <w:rPr>
          <w:rFonts w:cs="Arial"/>
        </w:rPr>
        <w:t>i</w:t>
      </w:r>
      <w:r>
        <w:rPr>
          <w:rFonts w:cs="Arial"/>
        </w:rPr>
        <w:t xml:space="preserve"> </w:t>
      </w:r>
      <w:r w:rsidRPr="0069722D">
        <w:rPr>
          <w:rFonts w:cs="Arial"/>
        </w:rPr>
        <w:t>akcije</w:t>
      </w:r>
      <w:r>
        <w:rPr>
          <w:rFonts w:cs="Arial"/>
        </w:rPr>
        <w:t xml:space="preserve"> </w:t>
      </w:r>
      <w:r w:rsidRPr="0069722D">
        <w:rPr>
          <w:rFonts w:cs="Arial"/>
        </w:rPr>
        <w:t>ili</w:t>
      </w:r>
      <w:r>
        <w:rPr>
          <w:rFonts w:cs="Arial"/>
        </w:rPr>
        <w:t xml:space="preserve"> </w:t>
      </w:r>
      <w:r w:rsidRPr="0069722D">
        <w:rPr>
          <w:rFonts w:cs="Arial"/>
        </w:rPr>
        <w:t>aktivnosti,</w:t>
      </w:r>
      <w:r>
        <w:rPr>
          <w:rFonts w:cs="Arial"/>
        </w:rPr>
        <w:t xml:space="preserve"> </w:t>
      </w:r>
      <w:r w:rsidRPr="0069722D">
        <w:rPr>
          <w:rFonts w:cs="Arial"/>
        </w:rPr>
        <w:t>npr.</w:t>
      </w:r>
      <w:r>
        <w:rPr>
          <w:rFonts w:cs="Arial"/>
        </w:rPr>
        <w:t xml:space="preserve"> „</w:t>
      </w:r>
      <w:r w:rsidRPr="0069722D">
        <w:rPr>
          <w:rFonts w:cs="Arial"/>
        </w:rPr>
        <w:t>Mreža</w:t>
      </w:r>
      <w:r>
        <w:rPr>
          <w:rFonts w:cs="Arial"/>
        </w:rPr>
        <w:t xml:space="preserve"> </w:t>
      </w:r>
      <w:r w:rsidRPr="0069722D">
        <w:rPr>
          <w:rFonts w:cs="Arial"/>
        </w:rPr>
        <w:t>zdravih</w:t>
      </w:r>
      <w:r>
        <w:rPr>
          <w:rFonts w:cs="Arial"/>
        </w:rPr>
        <w:t xml:space="preserve"> </w:t>
      </w:r>
      <w:r w:rsidRPr="0069722D">
        <w:rPr>
          <w:rFonts w:cs="Arial"/>
        </w:rPr>
        <w:t>gradova”,</w:t>
      </w:r>
      <w:r>
        <w:rPr>
          <w:rFonts w:cs="Arial"/>
        </w:rPr>
        <w:t xml:space="preserve"> </w:t>
      </w:r>
      <w:r w:rsidRPr="0069722D">
        <w:rPr>
          <w:rFonts w:cs="Arial"/>
        </w:rPr>
        <w:t>Akcija</w:t>
      </w:r>
      <w:r>
        <w:rPr>
          <w:rFonts w:cs="Arial"/>
        </w:rPr>
        <w:t xml:space="preserve"> „</w:t>
      </w:r>
      <w:r w:rsidRPr="0069722D">
        <w:rPr>
          <w:rFonts w:cs="Arial"/>
        </w:rPr>
        <w:t>Gradovi</w:t>
      </w:r>
      <w:r>
        <w:rPr>
          <w:rFonts w:cs="Arial"/>
        </w:rPr>
        <w:t xml:space="preserve"> </w:t>
      </w:r>
      <w:r w:rsidRPr="0069722D">
        <w:rPr>
          <w:rFonts w:cs="Arial"/>
        </w:rPr>
        <w:t>/</w:t>
      </w:r>
      <w:r>
        <w:rPr>
          <w:rFonts w:cs="Arial"/>
        </w:rPr>
        <w:t xml:space="preserve"> </w:t>
      </w:r>
      <w:r w:rsidRPr="0069722D">
        <w:rPr>
          <w:rFonts w:cs="Arial"/>
        </w:rPr>
        <w:t>općine</w:t>
      </w:r>
      <w:r>
        <w:rPr>
          <w:rFonts w:cs="Arial"/>
        </w:rPr>
        <w:t xml:space="preserve"> </w:t>
      </w:r>
      <w:r w:rsidRPr="0069722D">
        <w:rPr>
          <w:rFonts w:cs="Arial"/>
        </w:rPr>
        <w:t>/</w:t>
      </w:r>
      <w:r>
        <w:rPr>
          <w:rFonts w:cs="Arial"/>
        </w:rPr>
        <w:t xml:space="preserve"> </w:t>
      </w:r>
      <w:r w:rsidRPr="0069722D">
        <w:rPr>
          <w:rFonts w:cs="Arial"/>
        </w:rPr>
        <w:t>županije</w:t>
      </w:r>
      <w:r>
        <w:rPr>
          <w:rFonts w:cs="Arial"/>
        </w:rPr>
        <w:t xml:space="preserve"> </w:t>
      </w:r>
      <w:r w:rsidRPr="0069722D">
        <w:rPr>
          <w:rFonts w:cs="Arial"/>
        </w:rPr>
        <w:t>prijatelji</w:t>
      </w:r>
      <w:r>
        <w:rPr>
          <w:rFonts w:cs="Arial"/>
        </w:rPr>
        <w:t xml:space="preserve"> </w:t>
      </w:r>
      <w:r w:rsidRPr="0069722D">
        <w:rPr>
          <w:rFonts w:cs="Arial"/>
        </w:rPr>
        <w:t>djece”,</w:t>
      </w:r>
      <w:r>
        <w:rPr>
          <w:rFonts w:cs="Arial"/>
        </w:rPr>
        <w:t xml:space="preserve"> </w:t>
      </w:r>
      <w:r w:rsidRPr="0069722D">
        <w:rPr>
          <w:rFonts w:cs="Arial"/>
        </w:rPr>
        <w:t>razni</w:t>
      </w:r>
      <w:r>
        <w:rPr>
          <w:rFonts w:cs="Arial"/>
        </w:rPr>
        <w:t xml:space="preserve"> </w:t>
      </w:r>
      <w:r w:rsidRPr="0069722D">
        <w:rPr>
          <w:rFonts w:cs="Arial"/>
        </w:rPr>
        <w:t>kampovi</w:t>
      </w:r>
      <w:r>
        <w:rPr>
          <w:rFonts w:cs="Arial"/>
        </w:rPr>
        <w:t xml:space="preserve"> </w:t>
      </w:r>
      <w:r w:rsidRPr="0069722D">
        <w:rPr>
          <w:rFonts w:cs="Arial"/>
        </w:rPr>
        <w:t>(sportski</w:t>
      </w:r>
      <w:r>
        <w:rPr>
          <w:rFonts w:cs="Arial"/>
        </w:rPr>
        <w:t xml:space="preserve"> </w:t>
      </w:r>
      <w:r w:rsidRPr="0069722D">
        <w:rPr>
          <w:rFonts w:cs="Arial"/>
        </w:rPr>
        <w:t>i</w:t>
      </w:r>
      <w:r>
        <w:rPr>
          <w:rFonts w:cs="Arial"/>
        </w:rPr>
        <w:t xml:space="preserve"> </w:t>
      </w:r>
      <w:r w:rsidRPr="0069722D">
        <w:rPr>
          <w:rFonts w:cs="Arial"/>
        </w:rPr>
        <w:t>dr.).</w:t>
      </w:r>
    </w:p>
    <w:p w14:paraId="492C261A" w14:textId="1CAC8D85" w:rsidR="008153BB" w:rsidRDefault="002062F3" w:rsidP="00EC6DC1">
      <w:pPr>
        <w:pStyle w:val="ListParagraph"/>
        <w:numPr>
          <w:ilvl w:val="0"/>
          <w:numId w:val="35"/>
        </w:numPr>
        <w:spacing w:after="0"/>
        <w:ind w:left="0"/>
        <w:rPr>
          <w:rFonts w:cs="Arial"/>
          <w:b/>
        </w:rPr>
      </w:pPr>
      <w:r w:rsidRPr="0069722D">
        <w:rPr>
          <w:rFonts w:cs="Arial"/>
          <w:b/>
        </w:rPr>
        <w:t>Jedinice</w:t>
      </w:r>
      <w:r>
        <w:rPr>
          <w:rFonts w:cs="Arial"/>
          <w:b/>
        </w:rPr>
        <w:t xml:space="preserve"> </w:t>
      </w:r>
      <w:r w:rsidRPr="0069722D">
        <w:rPr>
          <w:rFonts w:cs="Arial"/>
          <w:b/>
        </w:rPr>
        <w:t>lokalne</w:t>
      </w:r>
      <w:r>
        <w:rPr>
          <w:rFonts w:cs="Arial"/>
          <w:b/>
        </w:rPr>
        <w:t xml:space="preserve"> </w:t>
      </w:r>
      <w:r w:rsidRPr="0069722D">
        <w:rPr>
          <w:rFonts w:cs="Arial"/>
          <w:b/>
        </w:rPr>
        <w:t>i</w:t>
      </w:r>
      <w:r>
        <w:rPr>
          <w:rFonts w:cs="Arial"/>
          <w:b/>
        </w:rPr>
        <w:t xml:space="preserve"> </w:t>
      </w:r>
      <w:r w:rsidRPr="0069722D">
        <w:rPr>
          <w:rFonts w:cs="Arial"/>
          <w:b/>
        </w:rPr>
        <w:t>područne</w:t>
      </w:r>
      <w:r>
        <w:rPr>
          <w:rFonts w:cs="Arial"/>
          <w:b/>
        </w:rPr>
        <w:t xml:space="preserve"> </w:t>
      </w:r>
      <w:r w:rsidRPr="0069722D">
        <w:rPr>
          <w:rFonts w:cs="Arial"/>
          <w:b/>
        </w:rPr>
        <w:t>samouprave</w:t>
      </w:r>
      <w:r>
        <w:rPr>
          <w:rFonts w:cs="Arial"/>
          <w:b/>
        </w:rPr>
        <w:t xml:space="preserve"> </w:t>
      </w:r>
    </w:p>
    <w:p w14:paraId="6225C629" w14:textId="77777777" w:rsidR="009A0BE4" w:rsidRDefault="009A0BE4">
      <w:pPr>
        <w:spacing w:after="160" w:line="259" w:lineRule="auto"/>
        <w:ind w:firstLine="0"/>
        <w:jc w:val="left"/>
        <w:rPr>
          <w:rFonts w:cs="Arial"/>
          <w:b/>
        </w:rPr>
      </w:pPr>
      <w:r>
        <w:rPr>
          <w:rFonts w:cs="Arial"/>
          <w:b/>
        </w:rPr>
        <w:br w:type="page"/>
      </w:r>
    </w:p>
    <w:p w14:paraId="243945FD" w14:textId="5451D358" w:rsidR="002062F3" w:rsidRPr="00B87251" w:rsidRDefault="002062F3" w:rsidP="006548A1">
      <w:pPr>
        <w:rPr>
          <w:rFonts w:cs="Arial"/>
          <w:b/>
        </w:rPr>
      </w:pPr>
      <w:r w:rsidRPr="00B87251">
        <w:rPr>
          <w:rFonts w:cs="Arial"/>
          <w:b/>
        </w:rPr>
        <w:t>Izvori financiranja:</w:t>
      </w:r>
    </w:p>
    <w:p w14:paraId="443ECE15" w14:textId="77777777" w:rsidR="002062F3" w:rsidRDefault="002062F3" w:rsidP="006548A1">
      <w:pPr>
        <w:ind w:left="567"/>
        <w:rPr>
          <w:rFonts w:cs="Arial"/>
        </w:rPr>
      </w:pPr>
      <w:r>
        <w:rPr>
          <w:rFonts w:cs="Arial"/>
        </w:rPr>
        <w:t>1. Proračun JLS i PGŽ</w:t>
      </w:r>
    </w:p>
    <w:p w14:paraId="3874C6EF" w14:textId="77777777" w:rsidR="002062F3" w:rsidRDefault="002062F3" w:rsidP="006548A1">
      <w:pPr>
        <w:ind w:left="567"/>
        <w:rPr>
          <w:rFonts w:cs="Arial"/>
        </w:rPr>
      </w:pPr>
      <w:r>
        <w:rPr>
          <w:rFonts w:cs="Arial"/>
        </w:rPr>
        <w:t>2. Nadležna ministarstva</w:t>
      </w:r>
    </w:p>
    <w:p w14:paraId="7300875A" w14:textId="77777777" w:rsidR="002062F3" w:rsidRDefault="002062F3" w:rsidP="006548A1">
      <w:pPr>
        <w:ind w:left="567"/>
        <w:rPr>
          <w:rFonts w:cs="Arial"/>
        </w:rPr>
      </w:pPr>
      <w:r>
        <w:rPr>
          <w:rFonts w:cs="Arial"/>
        </w:rPr>
        <w:t>3. EU fondovi</w:t>
      </w:r>
    </w:p>
    <w:p w14:paraId="7655814D" w14:textId="77777777" w:rsidR="002062F3" w:rsidRDefault="002062F3" w:rsidP="006548A1">
      <w:pPr>
        <w:ind w:left="567"/>
        <w:rPr>
          <w:rFonts w:cs="Arial"/>
        </w:rPr>
      </w:pPr>
      <w:r>
        <w:rPr>
          <w:rFonts w:cs="Arial"/>
        </w:rPr>
        <w:t>4. Zaklade, ustanove i druga javna tijela</w:t>
      </w:r>
    </w:p>
    <w:p w14:paraId="0EA44B03" w14:textId="6B1E75B1" w:rsidR="002062F3" w:rsidRDefault="007E094E" w:rsidP="007E094E">
      <w:pPr>
        <w:ind w:left="567"/>
        <w:rPr>
          <w:rFonts w:cs="Arial"/>
        </w:rPr>
      </w:pPr>
      <w:r>
        <w:rPr>
          <w:rFonts w:cs="Arial"/>
        </w:rPr>
        <w:t xml:space="preserve">5. Gospodarstvenici </w:t>
      </w:r>
    </w:p>
    <w:p w14:paraId="0A95E830" w14:textId="77777777" w:rsidR="007E094E" w:rsidRDefault="007E094E" w:rsidP="007E094E">
      <w:pPr>
        <w:ind w:left="567"/>
        <w:rPr>
          <w:rFonts w:cs="Arial"/>
          <w:bCs/>
          <w:color w:val="000000"/>
        </w:rPr>
      </w:pPr>
    </w:p>
    <w:p w14:paraId="1D3FD67C" w14:textId="77777777" w:rsidR="000D5177" w:rsidRDefault="000D5177">
      <w:r>
        <w:br w:type="page"/>
      </w:r>
    </w:p>
    <w:tbl>
      <w:tblPr>
        <w:tblStyle w:val="TableGrid"/>
        <w:tblW w:w="10260" w:type="dxa"/>
        <w:tblInd w:w="-63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300"/>
        <w:gridCol w:w="1080"/>
        <w:gridCol w:w="180"/>
        <w:gridCol w:w="2700"/>
      </w:tblGrid>
      <w:tr w:rsidR="002062F3" w:rsidRPr="001B22F9" w14:paraId="32FBDF1A" w14:textId="77777777" w:rsidTr="000D5177">
        <w:tc>
          <w:tcPr>
            <w:tcW w:w="10260" w:type="dxa"/>
            <w:gridSpan w:val="4"/>
            <w:shd w:val="clear" w:color="auto" w:fill="BDD6EE" w:themeFill="accent1" w:themeFillTint="66"/>
            <w:vAlign w:val="center"/>
          </w:tcPr>
          <w:p w14:paraId="1AFB3A64" w14:textId="6ECF2EB5" w:rsidR="002062F3" w:rsidRPr="00AB45F1" w:rsidRDefault="002062F3" w:rsidP="00681A70">
            <w:pPr>
              <w:jc w:val="center"/>
              <w:rPr>
                <w:rFonts w:cs="Arial"/>
              </w:rPr>
            </w:pPr>
            <w:r w:rsidRPr="00A115C2">
              <w:rPr>
                <w:rFonts w:cs="Arial"/>
                <w:b/>
              </w:rPr>
              <w:t xml:space="preserve">Preporuke za ključne dionike (gradove i općine, PGŽ, ustanove, zaklade, </w:t>
            </w:r>
            <w:r w:rsidR="00681A70">
              <w:rPr>
                <w:rFonts w:cs="Arial"/>
                <w:b/>
              </w:rPr>
              <w:br/>
            </w:r>
            <w:r w:rsidRPr="00A115C2">
              <w:rPr>
                <w:rFonts w:cs="Arial"/>
                <w:b/>
              </w:rPr>
              <w:t xml:space="preserve">gospodarstvenike i druge organizacije koje mogu usmjeriti svoje djelovanje </w:t>
            </w:r>
            <w:r>
              <w:rPr>
                <w:rFonts w:cs="Arial"/>
                <w:b/>
              </w:rPr>
              <w:t>prema</w:t>
            </w:r>
            <w:r w:rsidRPr="00A115C2">
              <w:rPr>
                <w:rFonts w:cs="Arial"/>
                <w:b/>
              </w:rPr>
              <w:t xml:space="preserve"> </w:t>
            </w:r>
            <w:r w:rsidR="00681A70">
              <w:rPr>
                <w:rFonts w:cs="Arial"/>
                <w:b/>
              </w:rPr>
              <w:br/>
            </w:r>
            <w:r w:rsidRPr="00A115C2">
              <w:rPr>
                <w:rFonts w:cs="Arial"/>
                <w:b/>
              </w:rPr>
              <w:t>ovom razvojnom smjeru) - moguće aktivnosti i projekti za izradu akcijskog plana:</w:t>
            </w:r>
          </w:p>
        </w:tc>
      </w:tr>
      <w:tr w:rsidR="002062F3" w:rsidRPr="001B22F9" w14:paraId="0EF5D949" w14:textId="77777777" w:rsidTr="000D5177">
        <w:trPr>
          <w:trHeight w:val="1020"/>
        </w:trPr>
        <w:tc>
          <w:tcPr>
            <w:tcW w:w="6300" w:type="dxa"/>
            <w:shd w:val="clear" w:color="auto" w:fill="BDD6EE" w:themeFill="accent1" w:themeFillTint="66"/>
            <w:vAlign w:val="center"/>
          </w:tcPr>
          <w:p w14:paraId="03AABAF2" w14:textId="77777777" w:rsidR="002062F3" w:rsidRPr="001B22F9" w:rsidRDefault="002062F3" w:rsidP="00681A70">
            <w:pPr>
              <w:widowControl w:val="0"/>
              <w:autoSpaceDE w:val="0"/>
              <w:autoSpaceDN w:val="0"/>
              <w:adjustRightInd w:val="0"/>
              <w:ind w:left="40"/>
              <w:jc w:val="center"/>
              <w:rPr>
                <w:rFonts w:cs="Arial"/>
                <w:b/>
              </w:rPr>
            </w:pPr>
            <w:r w:rsidRPr="001B22F9">
              <w:rPr>
                <w:rFonts w:cs="Arial"/>
                <w:b/>
              </w:rPr>
              <w:t>Preporuke</w:t>
            </w:r>
          </w:p>
        </w:tc>
        <w:tc>
          <w:tcPr>
            <w:tcW w:w="1260" w:type="dxa"/>
            <w:gridSpan w:val="2"/>
            <w:shd w:val="clear" w:color="auto" w:fill="BDD6EE" w:themeFill="accent1" w:themeFillTint="66"/>
            <w:vAlign w:val="center"/>
          </w:tcPr>
          <w:p w14:paraId="47D288DD" w14:textId="77777777" w:rsidR="002062F3" w:rsidRPr="001B22F9" w:rsidRDefault="002062F3" w:rsidP="00681A70">
            <w:pPr>
              <w:widowControl w:val="0"/>
              <w:autoSpaceDE w:val="0"/>
              <w:autoSpaceDN w:val="0"/>
              <w:adjustRightInd w:val="0"/>
              <w:ind w:left="40" w:firstLine="0"/>
              <w:jc w:val="center"/>
              <w:rPr>
                <w:rFonts w:cs="Arial"/>
                <w:b/>
              </w:rPr>
            </w:pPr>
            <w:r w:rsidRPr="001B22F9">
              <w:rPr>
                <w:rFonts w:cs="Arial"/>
                <w:b/>
              </w:rPr>
              <w:t>Povezanost sa strateškim ciljem</w:t>
            </w:r>
          </w:p>
        </w:tc>
        <w:tc>
          <w:tcPr>
            <w:tcW w:w="2700" w:type="dxa"/>
            <w:shd w:val="clear" w:color="auto" w:fill="BDD6EE" w:themeFill="accent1" w:themeFillTint="66"/>
            <w:vAlign w:val="center"/>
          </w:tcPr>
          <w:p w14:paraId="1B405B28" w14:textId="26E4AD5A" w:rsidR="002062F3" w:rsidRPr="001B22F9" w:rsidRDefault="002062F3" w:rsidP="00681A70">
            <w:pPr>
              <w:widowControl w:val="0"/>
              <w:autoSpaceDE w:val="0"/>
              <w:autoSpaceDN w:val="0"/>
              <w:adjustRightInd w:val="0"/>
              <w:ind w:firstLine="0"/>
              <w:jc w:val="center"/>
              <w:rPr>
                <w:rFonts w:cs="Arial"/>
                <w:b/>
              </w:rPr>
            </w:pPr>
            <w:r w:rsidRPr="001B22F9">
              <w:rPr>
                <w:rFonts w:cs="Arial"/>
                <w:b/>
              </w:rPr>
              <w:t>Ključni dionici</w:t>
            </w:r>
          </w:p>
        </w:tc>
      </w:tr>
      <w:tr w:rsidR="002062F3" w:rsidRPr="001B22F9" w14:paraId="2BC8C56B" w14:textId="77777777" w:rsidTr="000D5177">
        <w:trPr>
          <w:trHeight w:val="3685"/>
        </w:trPr>
        <w:tc>
          <w:tcPr>
            <w:tcW w:w="6300" w:type="dxa"/>
            <w:shd w:val="clear" w:color="auto" w:fill="DEEAF6" w:themeFill="accent1" w:themeFillTint="33"/>
            <w:vAlign w:val="center"/>
          </w:tcPr>
          <w:p w14:paraId="78FF1255" w14:textId="5B07960B" w:rsidR="002062F3" w:rsidRPr="007245FB" w:rsidRDefault="002062F3" w:rsidP="00681A70">
            <w:pPr>
              <w:widowControl w:val="0"/>
              <w:autoSpaceDE w:val="0"/>
              <w:autoSpaceDN w:val="0"/>
              <w:adjustRightInd w:val="0"/>
              <w:ind w:firstLine="0"/>
              <w:jc w:val="left"/>
              <w:rPr>
                <w:rFonts w:cs="Arial"/>
                <w:bCs/>
              </w:rPr>
            </w:pPr>
            <w:r>
              <w:rPr>
                <w:rFonts w:cs="Arial"/>
              </w:rPr>
              <w:t>1. Oblikovanje modela</w:t>
            </w:r>
            <w:r w:rsidRPr="008542F2">
              <w:rPr>
                <w:rFonts w:cs="Arial"/>
              </w:rPr>
              <w:t xml:space="preserve"> praćenja i podrške mladima radi spriječavanja društvene isključenosti </w:t>
            </w:r>
            <w:r>
              <w:rPr>
                <w:rFonts w:cs="Arial"/>
              </w:rPr>
              <w:t>znači međuresornu suradnju i održivu intervenciju, uz suradnju svih JLS I PGŽ. Ključno je ispitati tko su najugroženije skupine mladih kojima prijeti društvena isključenost te osigurati dostupnosti svih usluga (posebno u ruralnim krajevima) s ciljem smanjenja zanemarivanja marginaliziranih mladih te njihovih potreba. Posebnu pozornost treba pridodati osposobljavanju svih osoba koje rade s mladima kako bi naučili prepoznati problematiku i potrebe ovih skupina mladih. Mapiranje će dati odgovore na pitanja kako spriječiti jer će se temeljem njih oblikovati modeli sprječavanja društvene isključenosti. Cilj je stvoriti učinkovit i brz model odgovora na izazove od najranije dobi djece i mladih, npr.</w:t>
            </w:r>
            <w:r w:rsidR="00AA4CC3">
              <w:rPr>
                <w:rFonts w:cs="Arial"/>
              </w:rPr>
              <w:t xml:space="preserve"> </w:t>
            </w:r>
            <w:r>
              <w:rPr>
                <w:rFonts w:cs="Arial"/>
              </w:rPr>
              <w:t>osiguravanjem mobilnog tima u ruralnim i otočnim područjima, osposobljavanje učitelja i nastavnika za ranu detekciju potreba i sl.</w:t>
            </w:r>
            <w:r w:rsidR="00AA4CC3">
              <w:rPr>
                <w:rFonts w:cs="Arial"/>
              </w:rPr>
              <w:t xml:space="preserve"> </w:t>
            </w:r>
          </w:p>
        </w:tc>
        <w:tc>
          <w:tcPr>
            <w:tcW w:w="1260" w:type="dxa"/>
            <w:gridSpan w:val="2"/>
            <w:shd w:val="clear" w:color="auto" w:fill="auto"/>
            <w:vAlign w:val="center"/>
          </w:tcPr>
          <w:p w14:paraId="0365C99F" w14:textId="0A7E72CD" w:rsidR="002062F3" w:rsidRPr="006548A1" w:rsidRDefault="002062F3" w:rsidP="00681A70">
            <w:pPr>
              <w:widowControl w:val="0"/>
              <w:autoSpaceDE w:val="0"/>
              <w:autoSpaceDN w:val="0"/>
              <w:adjustRightInd w:val="0"/>
              <w:ind w:firstLine="0"/>
              <w:jc w:val="center"/>
              <w:rPr>
                <w:rFonts w:cs="Arial"/>
              </w:rPr>
            </w:pPr>
            <w:r w:rsidRPr="00DA246B">
              <w:rPr>
                <w:rFonts w:cs="Arial"/>
              </w:rPr>
              <w:t>Strateški</w:t>
            </w:r>
            <w:r w:rsidR="006548A1">
              <w:rPr>
                <w:rFonts w:cs="Arial"/>
              </w:rPr>
              <w:t xml:space="preserve"> </w:t>
            </w:r>
            <w:r w:rsidRPr="00DA246B">
              <w:rPr>
                <w:rFonts w:cs="Arial"/>
              </w:rPr>
              <w:t>cilj 1</w:t>
            </w:r>
          </w:p>
        </w:tc>
        <w:tc>
          <w:tcPr>
            <w:tcW w:w="2700" w:type="dxa"/>
            <w:shd w:val="clear" w:color="auto" w:fill="auto"/>
            <w:vAlign w:val="center"/>
          </w:tcPr>
          <w:p w14:paraId="72F4936E" w14:textId="77777777" w:rsidR="002062F3" w:rsidRPr="00DA246B" w:rsidRDefault="002062F3" w:rsidP="00681A70">
            <w:pPr>
              <w:widowControl w:val="0"/>
              <w:autoSpaceDE w:val="0"/>
              <w:autoSpaceDN w:val="0"/>
              <w:adjustRightInd w:val="0"/>
              <w:ind w:left="40" w:firstLine="0"/>
              <w:jc w:val="center"/>
              <w:rPr>
                <w:rFonts w:cs="Arial"/>
              </w:rPr>
            </w:pPr>
            <w:r w:rsidRPr="00056294">
              <w:rPr>
                <w:rFonts w:cs="Arial"/>
              </w:rPr>
              <w:t>JLS i PGŽ, organizirani oblici djelovanja mladih, ustanove koje rade s mladima, mediji, organizacije civilnog društva</w:t>
            </w:r>
          </w:p>
        </w:tc>
      </w:tr>
      <w:tr w:rsidR="006548A1" w:rsidRPr="001B22F9" w14:paraId="4D5F1BB0" w14:textId="77777777" w:rsidTr="000D5177">
        <w:trPr>
          <w:trHeight w:val="624"/>
        </w:trPr>
        <w:tc>
          <w:tcPr>
            <w:tcW w:w="6300" w:type="dxa"/>
            <w:shd w:val="clear" w:color="auto" w:fill="DEEAF6" w:themeFill="accent1" w:themeFillTint="33"/>
            <w:vAlign w:val="center"/>
          </w:tcPr>
          <w:p w14:paraId="504A676C" w14:textId="77777777" w:rsidR="006548A1" w:rsidRPr="00713631" w:rsidRDefault="006548A1" w:rsidP="00681A70">
            <w:pPr>
              <w:widowControl w:val="0"/>
              <w:autoSpaceDE w:val="0"/>
              <w:autoSpaceDN w:val="0"/>
              <w:adjustRightInd w:val="0"/>
              <w:ind w:firstLine="0"/>
              <w:jc w:val="left"/>
              <w:rPr>
                <w:rFonts w:cs="Arial"/>
                <w:bCs/>
              </w:rPr>
            </w:pPr>
            <w:r>
              <w:rPr>
                <w:rFonts w:cs="Arial"/>
                <w:bCs/>
              </w:rPr>
              <w:t xml:space="preserve">2. </w:t>
            </w:r>
            <w:r w:rsidRPr="00713631">
              <w:rPr>
                <w:rFonts w:cs="Arial"/>
                <w:bCs/>
              </w:rPr>
              <w:t>Preporuka je provod</w:t>
            </w:r>
            <w:r>
              <w:rPr>
                <w:rFonts w:cs="Arial"/>
                <w:bCs/>
              </w:rPr>
              <w:t>i</w:t>
            </w:r>
            <w:r w:rsidRPr="00713631">
              <w:rPr>
                <w:rFonts w:cs="Arial"/>
                <w:bCs/>
              </w:rPr>
              <w:t xml:space="preserve">ti </w:t>
            </w:r>
            <w:r>
              <w:rPr>
                <w:rFonts w:cs="Arial"/>
                <w:bCs/>
              </w:rPr>
              <w:t xml:space="preserve">mentorske i druge </w:t>
            </w:r>
            <w:r w:rsidRPr="00713631">
              <w:rPr>
                <w:rFonts w:cs="Arial"/>
                <w:bCs/>
              </w:rPr>
              <w:t xml:space="preserve">programe </w:t>
            </w:r>
            <w:r>
              <w:rPr>
                <w:rFonts w:cs="Arial"/>
                <w:bCs/>
              </w:rPr>
              <w:t xml:space="preserve">socijalne podrške za skupine u riziku, kako bi što učinkovitije spriječili razvoj kompliciranijih pojava. Cilj je stvoriti zajednicu koja brine o svojim mladima. </w:t>
            </w:r>
          </w:p>
        </w:tc>
        <w:tc>
          <w:tcPr>
            <w:tcW w:w="1260" w:type="dxa"/>
            <w:gridSpan w:val="2"/>
            <w:shd w:val="clear" w:color="auto" w:fill="auto"/>
            <w:vAlign w:val="center"/>
          </w:tcPr>
          <w:p w14:paraId="1564EEB5" w14:textId="20AF2DC1" w:rsidR="006548A1" w:rsidRPr="001B22F9" w:rsidRDefault="006548A1" w:rsidP="00681A70">
            <w:pPr>
              <w:widowControl w:val="0"/>
              <w:autoSpaceDE w:val="0"/>
              <w:autoSpaceDN w:val="0"/>
              <w:adjustRightInd w:val="0"/>
              <w:ind w:left="40" w:firstLine="0"/>
              <w:jc w:val="center"/>
              <w:rPr>
                <w:rFonts w:cs="Arial"/>
                <w:b/>
              </w:rPr>
            </w:pPr>
            <w:r w:rsidRPr="00DA246B">
              <w:rPr>
                <w:rFonts w:cs="Arial"/>
              </w:rPr>
              <w:t>Strateški</w:t>
            </w:r>
            <w:r>
              <w:rPr>
                <w:rFonts w:cs="Arial"/>
              </w:rPr>
              <w:t xml:space="preserve"> </w:t>
            </w:r>
            <w:r w:rsidRPr="00DA246B">
              <w:rPr>
                <w:rFonts w:cs="Arial"/>
              </w:rPr>
              <w:t>cilj 1</w:t>
            </w:r>
          </w:p>
        </w:tc>
        <w:tc>
          <w:tcPr>
            <w:tcW w:w="2700" w:type="dxa"/>
            <w:shd w:val="clear" w:color="auto" w:fill="auto"/>
            <w:vAlign w:val="center"/>
          </w:tcPr>
          <w:p w14:paraId="5973DFD7" w14:textId="1908D1CC" w:rsidR="006548A1" w:rsidRPr="00DA246B" w:rsidRDefault="006548A1" w:rsidP="00681A70">
            <w:pPr>
              <w:widowControl w:val="0"/>
              <w:autoSpaceDE w:val="0"/>
              <w:autoSpaceDN w:val="0"/>
              <w:adjustRightInd w:val="0"/>
              <w:ind w:left="40" w:firstLine="0"/>
              <w:jc w:val="center"/>
              <w:rPr>
                <w:rFonts w:cs="Arial"/>
              </w:rPr>
            </w:pPr>
            <w:r w:rsidRPr="00056294">
              <w:rPr>
                <w:rFonts w:cs="Arial"/>
              </w:rPr>
              <w:t>JLS i PGŽ, organizirani oblici djelovanja mladih, ustanove koje rade s mladima, mediji, organizacije civilnog društva</w:t>
            </w:r>
          </w:p>
        </w:tc>
      </w:tr>
      <w:tr w:rsidR="002062F3" w:rsidRPr="001B22F9" w14:paraId="28B65E6A" w14:textId="77777777" w:rsidTr="000D5177">
        <w:tc>
          <w:tcPr>
            <w:tcW w:w="6300" w:type="dxa"/>
            <w:shd w:val="clear" w:color="auto" w:fill="DEEAF6" w:themeFill="accent1" w:themeFillTint="33"/>
            <w:vAlign w:val="center"/>
          </w:tcPr>
          <w:p w14:paraId="65AFE693" w14:textId="21C246CB" w:rsidR="002062F3" w:rsidRPr="00713631" w:rsidRDefault="002062F3" w:rsidP="00681A70">
            <w:pPr>
              <w:widowControl w:val="0"/>
              <w:autoSpaceDE w:val="0"/>
              <w:autoSpaceDN w:val="0"/>
              <w:adjustRightInd w:val="0"/>
              <w:ind w:firstLine="0"/>
              <w:jc w:val="left"/>
              <w:rPr>
                <w:rFonts w:cs="Arial"/>
                <w:bCs/>
              </w:rPr>
            </w:pPr>
            <w:r>
              <w:rPr>
                <w:rFonts w:cs="Arial"/>
                <w:bCs/>
              </w:rPr>
              <w:t xml:space="preserve">3. </w:t>
            </w:r>
            <w:r w:rsidRPr="007245FB">
              <w:rPr>
                <w:rFonts w:cs="Arial"/>
                <w:bCs/>
              </w:rPr>
              <w:t xml:space="preserve">Program održivog razvoja za mlade PGŽ je </w:t>
            </w:r>
            <w:r>
              <w:rPr>
                <w:rFonts w:cs="Arial"/>
                <w:bCs/>
              </w:rPr>
              <w:t>plan aktivnosti kroz koji se mladi informiraju, uključuju i osnažuju za aktivan život u PGŽ. Cilj je stvoriti zajednicu koja potiče želju mladih za ostankom u PGŽ zbog prednosti kojima obiluje. Primjeri su: aktivnosti komunikacijskih kampanja za očuvanje prirodnog okoliša, alternativne izvore energije, energetsku učinkovitost, odvajanje otpada, nova radna mjesta (poticaji za održiva i nova</w:t>
            </w:r>
            <w:r w:rsidR="00AA4CC3">
              <w:rPr>
                <w:rFonts w:cs="Arial"/>
                <w:bCs/>
              </w:rPr>
              <w:t xml:space="preserve"> </w:t>
            </w:r>
            <w:r>
              <w:rPr>
                <w:rFonts w:cs="Arial"/>
                <w:bCs/>
              </w:rPr>
              <w:t>radna mjesta i društveno odgovorne poslodavce, poticaji za zapošljavanje mladih, projekti jačanja solidarnosti u zajednici i među zajednicama, projekti poticanja društvenog poduzetništva i sl.)</w:t>
            </w:r>
          </w:p>
        </w:tc>
        <w:tc>
          <w:tcPr>
            <w:tcW w:w="1080" w:type="dxa"/>
            <w:shd w:val="clear" w:color="auto" w:fill="auto"/>
            <w:vAlign w:val="center"/>
          </w:tcPr>
          <w:p w14:paraId="7433969F" w14:textId="1D20CF4C" w:rsidR="002062F3" w:rsidRPr="006548A1" w:rsidRDefault="002062F3" w:rsidP="00681A70">
            <w:pPr>
              <w:widowControl w:val="0"/>
              <w:autoSpaceDE w:val="0"/>
              <w:autoSpaceDN w:val="0"/>
              <w:adjustRightInd w:val="0"/>
              <w:ind w:firstLine="0"/>
              <w:jc w:val="center"/>
              <w:rPr>
                <w:rFonts w:cs="Arial"/>
              </w:rPr>
            </w:pPr>
            <w:r w:rsidRPr="00D043A3">
              <w:rPr>
                <w:rFonts w:cs="Arial"/>
              </w:rPr>
              <w:t>Strateški</w:t>
            </w:r>
            <w:r w:rsidR="006548A1">
              <w:rPr>
                <w:rFonts w:cs="Arial"/>
              </w:rPr>
              <w:t xml:space="preserve"> </w:t>
            </w:r>
            <w:r w:rsidRPr="00D043A3">
              <w:rPr>
                <w:rFonts w:cs="Arial"/>
              </w:rPr>
              <w:t>cilj 1</w:t>
            </w:r>
          </w:p>
        </w:tc>
        <w:tc>
          <w:tcPr>
            <w:tcW w:w="2880" w:type="dxa"/>
            <w:gridSpan w:val="2"/>
            <w:shd w:val="clear" w:color="auto" w:fill="auto"/>
            <w:vAlign w:val="center"/>
          </w:tcPr>
          <w:p w14:paraId="7A2641C7" w14:textId="77777777" w:rsidR="002062F3" w:rsidRPr="001B22F9" w:rsidRDefault="002062F3" w:rsidP="00681A70">
            <w:pPr>
              <w:widowControl w:val="0"/>
              <w:autoSpaceDE w:val="0"/>
              <w:autoSpaceDN w:val="0"/>
              <w:adjustRightInd w:val="0"/>
              <w:ind w:left="40" w:firstLine="0"/>
              <w:jc w:val="center"/>
              <w:rPr>
                <w:rFonts w:cs="Arial"/>
                <w:b/>
              </w:rPr>
            </w:pPr>
            <w:r w:rsidRPr="00056294">
              <w:rPr>
                <w:rFonts w:cs="Arial"/>
              </w:rPr>
              <w:t>JLS i PGŽ, organizirani oblici djelovanja mladih, ustanove koje rade s mladima, mediji, organizacije civilnog društva</w:t>
            </w:r>
          </w:p>
        </w:tc>
      </w:tr>
      <w:tr w:rsidR="002062F3" w:rsidRPr="001B22F9" w14:paraId="6374636C" w14:textId="77777777" w:rsidTr="000D5177">
        <w:tc>
          <w:tcPr>
            <w:tcW w:w="6300" w:type="dxa"/>
            <w:shd w:val="clear" w:color="auto" w:fill="DEEAF6" w:themeFill="accent1" w:themeFillTint="33"/>
            <w:vAlign w:val="center"/>
          </w:tcPr>
          <w:p w14:paraId="71706B63" w14:textId="06FCFD1E" w:rsidR="002062F3" w:rsidRPr="00DA246B" w:rsidRDefault="002062F3" w:rsidP="00681A70">
            <w:pPr>
              <w:widowControl w:val="0"/>
              <w:autoSpaceDE w:val="0"/>
              <w:autoSpaceDN w:val="0"/>
              <w:adjustRightInd w:val="0"/>
              <w:ind w:firstLine="0"/>
              <w:jc w:val="left"/>
              <w:rPr>
                <w:rFonts w:cs="Arial"/>
              </w:rPr>
            </w:pPr>
            <w:r w:rsidRPr="00DA246B">
              <w:rPr>
                <w:rFonts w:cs="Arial"/>
              </w:rPr>
              <w:t>4.</w:t>
            </w:r>
            <w:r>
              <w:rPr>
                <w:rFonts w:cs="Arial"/>
              </w:rPr>
              <w:t xml:space="preserve"> Preporuka je da mladima u svim JLS bude dostupna psihosocijalna podrška. Npr. financiranje mobilnog tima koji obuhvaća manje dostupna (ruralna) područja i pruža usluge mladima na terenu, financiranje programa psihosocijalne podrške u centrima/klubovima za mlade i sl. </w:t>
            </w:r>
          </w:p>
        </w:tc>
        <w:tc>
          <w:tcPr>
            <w:tcW w:w="1080" w:type="dxa"/>
            <w:shd w:val="clear" w:color="auto" w:fill="auto"/>
            <w:vAlign w:val="center"/>
          </w:tcPr>
          <w:p w14:paraId="779165EE" w14:textId="6A1E43FC" w:rsidR="002062F3" w:rsidRPr="006548A1" w:rsidRDefault="002062F3" w:rsidP="00681A70">
            <w:pPr>
              <w:widowControl w:val="0"/>
              <w:autoSpaceDE w:val="0"/>
              <w:autoSpaceDN w:val="0"/>
              <w:adjustRightInd w:val="0"/>
              <w:ind w:firstLine="0"/>
              <w:jc w:val="center"/>
              <w:rPr>
                <w:rFonts w:cs="Arial"/>
              </w:rPr>
            </w:pPr>
            <w:r w:rsidRPr="002A008F">
              <w:rPr>
                <w:rFonts w:cs="Arial"/>
              </w:rPr>
              <w:t>Strateški</w:t>
            </w:r>
            <w:r w:rsidR="006548A1">
              <w:rPr>
                <w:rFonts w:cs="Arial"/>
              </w:rPr>
              <w:t xml:space="preserve"> </w:t>
            </w:r>
            <w:r w:rsidRPr="002A008F">
              <w:rPr>
                <w:rFonts w:cs="Arial"/>
              </w:rPr>
              <w:t>cilj 2</w:t>
            </w:r>
          </w:p>
        </w:tc>
        <w:tc>
          <w:tcPr>
            <w:tcW w:w="2880" w:type="dxa"/>
            <w:gridSpan w:val="2"/>
            <w:shd w:val="clear" w:color="auto" w:fill="auto"/>
            <w:vAlign w:val="center"/>
          </w:tcPr>
          <w:p w14:paraId="211FFE88" w14:textId="63B9EBD6" w:rsidR="002062F3" w:rsidRPr="00056294" w:rsidRDefault="002062F3" w:rsidP="00681A70">
            <w:pPr>
              <w:widowControl w:val="0"/>
              <w:autoSpaceDE w:val="0"/>
              <w:autoSpaceDN w:val="0"/>
              <w:adjustRightInd w:val="0"/>
              <w:ind w:left="40" w:firstLine="0"/>
              <w:jc w:val="center"/>
              <w:rPr>
                <w:rFonts w:cs="Arial"/>
              </w:rPr>
            </w:pPr>
            <w:r w:rsidRPr="00056294">
              <w:rPr>
                <w:rFonts w:cs="Arial"/>
              </w:rPr>
              <w:t>JLS i PGŽ, organizirani oblici djelovanja mladih, ustanove koje rade s mladima, mediji, organizacije civilnog društva</w:t>
            </w:r>
          </w:p>
        </w:tc>
      </w:tr>
      <w:tr w:rsidR="006548A1" w:rsidRPr="001B22F9" w14:paraId="6F068F6D" w14:textId="77777777" w:rsidTr="000D5177">
        <w:tc>
          <w:tcPr>
            <w:tcW w:w="6300" w:type="dxa"/>
            <w:shd w:val="clear" w:color="auto" w:fill="DEEAF6" w:themeFill="accent1" w:themeFillTint="33"/>
            <w:vAlign w:val="center"/>
          </w:tcPr>
          <w:p w14:paraId="03171309" w14:textId="239A2F3A" w:rsidR="006548A1" w:rsidRPr="00DA246B" w:rsidRDefault="006548A1" w:rsidP="00681A70">
            <w:pPr>
              <w:widowControl w:val="0"/>
              <w:autoSpaceDE w:val="0"/>
              <w:autoSpaceDN w:val="0"/>
              <w:adjustRightInd w:val="0"/>
              <w:ind w:firstLine="0"/>
              <w:jc w:val="left"/>
              <w:rPr>
                <w:rFonts w:cs="Arial"/>
              </w:rPr>
            </w:pPr>
            <w:r w:rsidRPr="00DA246B">
              <w:rPr>
                <w:rFonts w:cs="Arial"/>
              </w:rPr>
              <w:t xml:space="preserve">5. </w:t>
            </w:r>
            <w:r w:rsidRPr="002A008F">
              <w:rPr>
                <w:rFonts w:cs="Arial"/>
              </w:rPr>
              <w:t xml:space="preserve">Posebnu pozornost treba pridodati </w:t>
            </w:r>
            <w:r>
              <w:rPr>
                <w:rFonts w:cs="Arial"/>
              </w:rPr>
              <w:t xml:space="preserve">financiranju osposobljavanja svih osoba koje rade s mladima (youth workera, učitelja, </w:t>
            </w:r>
            <w:r w:rsidR="001836C5">
              <w:rPr>
                <w:rFonts w:cs="Arial"/>
              </w:rPr>
              <w:t>trenera,</w:t>
            </w:r>
            <w:r>
              <w:rPr>
                <w:rFonts w:cs="Arial"/>
              </w:rPr>
              <w:t>službenika i sl.)</w:t>
            </w:r>
            <w:r w:rsidRPr="002A008F">
              <w:rPr>
                <w:rFonts w:cs="Arial"/>
              </w:rPr>
              <w:t xml:space="preserve"> kako bi naučili prepoznati problematiku i potrebe ovih skupina mladih.</w:t>
            </w:r>
          </w:p>
        </w:tc>
        <w:tc>
          <w:tcPr>
            <w:tcW w:w="1080" w:type="dxa"/>
            <w:shd w:val="clear" w:color="auto" w:fill="auto"/>
            <w:vAlign w:val="center"/>
          </w:tcPr>
          <w:p w14:paraId="26B54922" w14:textId="078DD1A3" w:rsidR="006548A1" w:rsidRPr="001B22F9" w:rsidRDefault="006548A1" w:rsidP="00681A70">
            <w:pPr>
              <w:widowControl w:val="0"/>
              <w:autoSpaceDE w:val="0"/>
              <w:autoSpaceDN w:val="0"/>
              <w:adjustRightInd w:val="0"/>
              <w:ind w:left="40" w:firstLine="0"/>
              <w:jc w:val="center"/>
              <w:rPr>
                <w:rFonts w:cs="Arial"/>
                <w:b/>
              </w:rPr>
            </w:pPr>
            <w:r w:rsidRPr="002A008F">
              <w:rPr>
                <w:rFonts w:cs="Arial"/>
              </w:rPr>
              <w:t>Strateški</w:t>
            </w:r>
            <w:r>
              <w:rPr>
                <w:rFonts w:cs="Arial"/>
              </w:rPr>
              <w:t xml:space="preserve"> </w:t>
            </w:r>
            <w:r w:rsidRPr="002A008F">
              <w:rPr>
                <w:rFonts w:cs="Arial"/>
              </w:rPr>
              <w:t>cilj 2</w:t>
            </w:r>
          </w:p>
        </w:tc>
        <w:tc>
          <w:tcPr>
            <w:tcW w:w="2880" w:type="dxa"/>
            <w:gridSpan w:val="2"/>
            <w:shd w:val="clear" w:color="auto" w:fill="auto"/>
            <w:vAlign w:val="center"/>
          </w:tcPr>
          <w:p w14:paraId="4920165B" w14:textId="28CC9137" w:rsidR="006548A1" w:rsidRPr="00056294" w:rsidRDefault="006548A1" w:rsidP="00681A70">
            <w:pPr>
              <w:widowControl w:val="0"/>
              <w:autoSpaceDE w:val="0"/>
              <w:autoSpaceDN w:val="0"/>
              <w:adjustRightInd w:val="0"/>
              <w:ind w:left="40" w:firstLine="0"/>
              <w:jc w:val="center"/>
              <w:rPr>
                <w:rFonts w:cs="Arial"/>
              </w:rPr>
            </w:pPr>
            <w:r w:rsidRPr="00056294">
              <w:rPr>
                <w:rFonts w:cs="Arial"/>
              </w:rPr>
              <w:t>JLS i PGŽ, organizirani oblici djelovanja mladih, ustanove koje rade s mladima, mediji, organizacije civilnog društva</w:t>
            </w:r>
          </w:p>
        </w:tc>
      </w:tr>
      <w:tr w:rsidR="006548A1" w:rsidRPr="001B22F9" w14:paraId="34635F7C" w14:textId="77777777" w:rsidTr="000D5177">
        <w:tc>
          <w:tcPr>
            <w:tcW w:w="6300" w:type="dxa"/>
            <w:shd w:val="clear" w:color="auto" w:fill="DEEAF6" w:themeFill="accent1" w:themeFillTint="33"/>
            <w:vAlign w:val="center"/>
          </w:tcPr>
          <w:p w14:paraId="69B937CA" w14:textId="77777777" w:rsidR="006548A1" w:rsidRDefault="006548A1" w:rsidP="00681A70">
            <w:pPr>
              <w:widowControl w:val="0"/>
              <w:autoSpaceDE w:val="0"/>
              <w:autoSpaceDN w:val="0"/>
              <w:adjustRightInd w:val="0"/>
              <w:ind w:firstLine="0"/>
              <w:jc w:val="left"/>
              <w:rPr>
                <w:rFonts w:cs="Arial"/>
                <w:b/>
              </w:rPr>
            </w:pPr>
            <w:r>
              <w:rPr>
                <w:rFonts w:cs="Arial"/>
                <w:bCs/>
              </w:rPr>
              <w:t>6. Važno je osigurati financiranje programa i projekata kojima se osigurava kontinuirano bavljenje rekreativnim fizičkim aktivnostima.</w:t>
            </w:r>
          </w:p>
        </w:tc>
        <w:tc>
          <w:tcPr>
            <w:tcW w:w="1080" w:type="dxa"/>
            <w:shd w:val="clear" w:color="auto" w:fill="auto"/>
            <w:vAlign w:val="center"/>
          </w:tcPr>
          <w:p w14:paraId="2C9129A7" w14:textId="74414A0F" w:rsidR="006548A1" w:rsidRPr="00D043A3" w:rsidRDefault="006548A1" w:rsidP="00681A70">
            <w:pPr>
              <w:widowControl w:val="0"/>
              <w:autoSpaceDE w:val="0"/>
              <w:autoSpaceDN w:val="0"/>
              <w:adjustRightInd w:val="0"/>
              <w:ind w:firstLine="0"/>
              <w:jc w:val="center"/>
              <w:rPr>
                <w:rFonts w:cs="Arial"/>
              </w:rPr>
            </w:pPr>
            <w:r w:rsidRPr="002A008F">
              <w:rPr>
                <w:rFonts w:cs="Arial"/>
              </w:rPr>
              <w:t>Strateški</w:t>
            </w:r>
            <w:r>
              <w:rPr>
                <w:rFonts w:cs="Arial"/>
              </w:rPr>
              <w:t xml:space="preserve"> </w:t>
            </w:r>
            <w:r w:rsidRPr="002A008F">
              <w:rPr>
                <w:rFonts w:cs="Arial"/>
              </w:rPr>
              <w:t>cilj 2</w:t>
            </w:r>
          </w:p>
        </w:tc>
        <w:tc>
          <w:tcPr>
            <w:tcW w:w="2880" w:type="dxa"/>
            <w:gridSpan w:val="2"/>
            <w:shd w:val="clear" w:color="auto" w:fill="auto"/>
            <w:vAlign w:val="center"/>
          </w:tcPr>
          <w:p w14:paraId="26BCCF24" w14:textId="4442766D" w:rsidR="006548A1" w:rsidRPr="00D043A3" w:rsidRDefault="006548A1" w:rsidP="00681A70">
            <w:pPr>
              <w:widowControl w:val="0"/>
              <w:autoSpaceDE w:val="0"/>
              <w:autoSpaceDN w:val="0"/>
              <w:adjustRightInd w:val="0"/>
              <w:ind w:left="40" w:firstLine="0"/>
              <w:jc w:val="center"/>
              <w:rPr>
                <w:rFonts w:cs="Arial"/>
              </w:rPr>
            </w:pPr>
            <w:r w:rsidRPr="00056294">
              <w:rPr>
                <w:rFonts w:cs="Arial"/>
              </w:rPr>
              <w:t>JLS i PGŽ, organizirani oblici djelovanja mladih, ustanove koje rade s mladima, mediji, organizacije civilnog društva</w:t>
            </w:r>
          </w:p>
        </w:tc>
      </w:tr>
    </w:tbl>
    <w:p w14:paraId="46764856" w14:textId="45728FB2" w:rsidR="002062F3" w:rsidRDefault="002062F3">
      <w:pPr>
        <w:spacing w:after="160" w:line="259" w:lineRule="auto"/>
        <w:ind w:firstLine="0"/>
        <w:jc w:val="left"/>
        <w:rPr>
          <w:b/>
        </w:rPr>
      </w:pPr>
      <w:r>
        <w:rPr>
          <w:b/>
        </w:rPr>
        <w:br w:type="page"/>
      </w:r>
    </w:p>
    <w:p w14:paraId="0BE2A82E" w14:textId="37C5A5C5" w:rsidR="002062F3" w:rsidRPr="00FE765C" w:rsidRDefault="00227A0F" w:rsidP="00227A0F">
      <w:pPr>
        <w:pStyle w:val="naslov1"/>
        <w:spacing w:line="276" w:lineRule="auto"/>
        <w:rPr>
          <w:bCs/>
          <w:color w:val="000000"/>
        </w:rPr>
      </w:pPr>
      <w:r>
        <w:rPr>
          <w:bCs/>
          <w:iCs/>
        </w:rPr>
        <w:t xml:space="preserve">8. </w:t>
      </w:r>
      <w:r w:rsidR="002062F3" w:rsidRPr="00FE765C">
        <w:rPr>
          <w:bCs/>
          <w:iCs/>
        </w:rPr>
        <w:t xml:space="preserve">Razvojni smjer 3. </w:t>
      </w:r>
      <w:r w:rsidR="002062F3">
        <w:t>„</w:t>
      </w:r>
      <w:r w:rsidR="002062F3" w:rsidRPr="00FE765C">
        <w:t>Uključivanje, povezivanje i osnaživanje mladih”</w:t>
      </w:r>
    </w:p>
    <w:p w14:paraId="115AB4CC" w14:textId="77777777" w:rsidR="002062F3" w:rsidRDefault="002062F3" w:rsidP="00227A0F">
      <w:pPr>
        <w:spacing w:line="276" w:lineRule="auto"/>
        <w:rPr>
          <w:rFonts w:cs="Arial"/>
          <w:bCs/>
          <w:color w:val="000000"/>
        </w:rPr>
      </w:pPr>
    </w:p>
    <w:p w14:paraId="47B3827E" w14:textId="1E6D8014" w:rsidR="002062F3" w:rsidRPr="00227A0F" w:rsidRDefault="002062F3" w:rsidP="00227A0F">
      <w:pPr>
        <w:spacing w:line="276" w:lineRule="auto"/>
        <w:ind w:firstLine="0"/>
        <w:rPr>
          <w:rFonts w:cs="Arial"/>
          <w:bCs/>
          <w:color w:val="000000"/>
        </w:rPr>
      </w:pPr>
      <w:r w:rsidRPr="0069722D">
        <w:rPr>
          <w:rFonts w:cs="Arial"/>
          <w:bCs/>
          <w:color w:val="000000"/>
        </w:rPr>
        <w:t>Razvojni smjer 3 je ključan za učinkovitost prethodna dva razvojna smjera. On predstavlja alate za unaprjeđenje svih područja djelovanja mladih i za mlade. Upravo zato se detaljno mapiralo civilni sektor odnosno udruge kao ključne dionike za osiguravanje sudjelovanja</w:t>
      </w:r>
      <w:r>
        <w:rPr>
          <w:rFonts w:cs="Arial"/>
          <w:bCs/>
          <w:color w:val="000000"/>
        </w:rPr>
        <w:t>,</w:t>
      </w:r>
      <w:r w:rsidRPr="0069722D">
        <w:rPr>
          <w:rFonts w:cs="Arial"/>
          <w:bCs/>
          <w:color w:val="000000"/>
        </w:rPr>
        <w:t xml:space="preserve"> povezivanja i osnaživanja mladih</w:t>
      </w:r>
      <w:r>
        <w:rPr>
          <w:rFonts w:cs="Arial"/>
          <w:bCs/>
          <w:color w:val="000000"/>
        </w:rPr>
        <w:t>.</w:t>
      </w:r>
      <w:r w:rsidRPr="0069722D">
        <w:rPr>
          <w:rFonts w:cs="Arial"/>
          <w:bCs/>
          <w:color w:val="000000"/>
        </w:rPr>
        <w:t xml:space="preserve"> </w:t>
      </w:r>
    </w:p>
    <w:p w14:paraId="4CA2044C" w14:textId="77777777" w:rsidR="002062F3" w:rsidRDefault="002062F3" w:rsidP="00227A0F">
      <w:pPr>
        <w:spacing w:line="276" w:lineRule="auto"/>
        <w:rPr>
          <w:rFonts w:cs="Arial"/>
          <w:b/>
          <w:u w:val="single"/>
        </w:rPr>
      </w:pPr>
      <w:r w:rsidRPr="00806C2D">
        <w:rPr>
          <w:rFonts w:cs="Arial"/>
          <w:bCs/>
          <w:u w:val="single"/>
        </w:rPr>
        <w:t>Opći cilj:</w:t>
      </w:r>
      <w:r w:rsidRPr="00806C2D">
        <w:rPr>
          <w:rFonts w:cs="Arial"/>
          <w:b/>
          <w:u w:val="single"/>
        </w:rPr>
        <w:t xml:space="preserve"> </w:t>
      </w:r>
      <w:r w:rsidRPr="00806C2D">
        <w:rPr>
          <w:rFonts w:cs="Arial"/>
        </w:rPr>
        <w:t xml:space="preserve">Poboljšanje pristupa i punog sudjelovanja mladih u </w:t>
      </w:r>
      <w:r>
        <w:rPr>
          <w:rFonts w:cs="Arial"/>
        </w:rPr>
        <w:t xml:space="preserve">Primorsko-goranskoj županiji </w:t>
      </w:r>
    </w:p>
    <w:p w14:paraId="525F60B6" w14:textId="57E7FCB6" w:rsidR="002062F3" w:rsidRPr="00806C2D" w:rsidRDefault="002062F3" w:rsidP="00227A0F">
      <w:pPr>
        <w:spacing w:line="276" w:lineRule="auto"/>
        <w:rPr>
          <w:rFonts w:cs="Arial"/>
          <w:bCs/>
        </w:rPr>
      </w:pPr>
      <w:r w:rsidRPr="00806C2D">
        <w:rPr>
          <w:rFonts w:cs="Arial"/>
          <w:bCs/>
          <w:u w:val="single"/>
        </w:rPr>
        <w:t>Posebni ciljevi</w:t>
      </w:r>
      <w:r w:rsidRPr="00806C2D">
        <w:rPr>
          <w:rFonts w:cs="Arial"/>
          <w:bCs/>
        </w:rPr>
        <w:t xml:space="preserve">: </w:t>
      </w:r>
    </w:p>
    <w:p w14:paraId="300E177C" w14:textId="77777777" w:rsidR="002062F3" w:rsidRPr="00806C2D" w:rsidRDefault="002062F3" w:rsidP="00EC6DC1">
      <w:pPr>
        <w:pStyle w:val="ListParagraph"/>
        <w:numPr>
          <w:ilvl w:val="0"/>
          <w:numId w:val="56"/>
        </w:numPr>
        <w:spacing w:after="0" w:line="276" w:lineRule="auto"/>
        <w:ind w:left="0"/>
        <w:rPr>
          <w:rFonts w:cs="Arial"/>
          <w:b/>
        </w:rPr>
      </w:pPr>
      <w:r w:rsidRPr="00806C2D">
        <w:rPr>
          <w:rFonts w:cs="Arial"/>
          <w:b/>
        </w:rPr>
        <w:t>Prostor i sudjelovanje za sv</w:t>
      </w:r>
      <w:r>
        <w:rPr>
          <w:rFonts w:cs="Arial"/>
          <w:b/>
        </w:rPr>
        <w:t>ih</w:t>
      </w:r>
      <w:r w:rsidRPr="00806C2D">
        <w:rPr>
          <w:rFonts w:cs="Arial"/>
          <w:b/>
        </w:rPr>
        <w:t xml:space="preserve"> </w:t>
      </w:r>
      <w:r w:rsidRPr="00806C2D">
        <w:rPr>
          <w:rFonts w:cs="Arial"/>
        </w:rPr>
        <w:t xml:space="preserve">– ojačati demokratsko sudjelovanje i samostalnost mladih te osigurati namjenske prostore za mlade u svim područjima </w:t>
      </w:r>
      <w:r>
        <w:rPr>
          <w:rFonts w:cs="Arial"/>
        </w:rPr>
        <w:t>života mladih PGŽ</w:t>
      </w:r>
    </w:p>
    <w:p w14:paraId="27A7C312" w14:textId="77777777" w:rsidR="002062F3" w:rsidRPr="00806C2D" w:rsidRDefault="002062F3" w:rsidP="00EC6DC1">
      <w:pPr>
        <w:pStyle w:val="ListParagraph"/>
        <w:numPr>
          <w:ilvl w:val="0"/>
          <w:numId w:val="56"/>
        </w:numPr>
        <w:spacing w:after="0" w:line="276" w:lineRule="auto"/>
        <w:ind w:left="0"/>
        <w:rPr>
          <w:rFonts w:cs="Arial"/>
          <w:b/>
        </w:rPr>
      </w:pPr>
      <w:r w:rsidRPr="00806C2D">
        <w:rPr>
          <w:rFonts w:cs="Arial"/>
          <w:b/>
        </w:rPr>
        <w:t>Informacije i konstruktivni dijalog</w:t>
      </w:r>
      <w:r w:rsidRPr="00806C2D">
        <w:rPr>
          <w:rFonts w:cs="Arial"/>
        </w:rPr>
        <w:t xml:space="preserve"> – osigurati da mladi imaju bolji pristup pouzdanim informacijama, podupirati njihovu sposobnost da kritički vrednuju informacije i sudjeluju u participativnom i konstruktivnom dijalogu</w:t>
      </w:r>
    </w:p>
    <w:p w14:paraId="69F346E7" w14:textId="77777777" w:rsidR="002062F3" w:rsidRPr="00806C2D" w:rsidRDefault="002062F3" w:rsidP="00EC6DC1">
      <w:pPr>
        <w:pStyle w:val="ListParagraph"/>
        <w:numPr>
          <w:ilvl w:val="0"/>
          <w:numId w:val="56"/>
        </w:numPr>
        <w:spacing w:after="0" w:line="276" w:lineRule="auto"/>
        <w:ind w:left="0"/>
        <w:rPr>
          <w:rFonts w:cs="Arial"/>
          <w:b/>
        </w:rPr>
      </w:pPr>
      <w:r w:rsidRPr="00806C2D">
        <w:rPr>
          <w:rFonts w:cs="Arial"/>
          <w:b/>
        </w:rPr>
        <w:t>Organizacije mladih i za mlade te programi za mlade</w:t>
      </w:r>
      <w:r w:rsidRPr="00806C2D">
        <w:rPr>
          <w:rFonts w:cs="Arial"/>
        </w:rPr>
        <w:t xml:space="preserve"> – svim mladima osigurati jednak pristup organizacijama mladih i programima za mlade čime se gradi županija temeljena na demokratskim vrijednostima i identitetu</w:t>
      </w:r>
      <w:r>
        <w:rPr>
          <w:rFonts w:cs="Arial"/>
        </w:rPr>
        <w:t xml:space="preserve"> PGŽ </w:t>
      </w:r>
    </w:p>
    <w:p w14:paraId="34F4030E" w14:textId="77777777" w:rsidR="002062F3" w:rsidRPr="00806C2D" w:rsidRDefault="002062F3" w:rsidP="00EC6DC1">
      <w:pPr>
        <w:pStyle w:val="ListParagraph"/>
        <w:numPr>
          <w:ilvl w:val="0"/>
          <w:numId w:val="56"/>
        </w:numPr>
        <w:spacing w:after="0" w:line="276" w:lineRule="auto"/>
        <w:ind w:left="0"/>
        <w:rPr>
          <w:rFonts w:cs="Arial"/>
          <w:b/>
        </w:rPr>
      </w:pPr>
      <w:r w:rsidRPr="00806C2D">
        <w:rPr>
          <w:rFonts w:cs="Arial"/>
          <w:b/>
        </w:rPr>
        <w:t xml:space="preserve">Povezivanje mladih </w:t>
      </w:r>
      <w:r w:rsidRPr="00806C2D">
        <w:rPr>
          <w:rFonts w:cs="Arial"/>
        </w:rPr>
        <w:t xml:space="preserve">– potaknuti osjećaj pripadnosti mladih u zajednici u kojoj žive (PGŽ) vraćanjem povjerenja i povećanjem njihovog sudjelovanja u zajednici </w:t>
      </w:r>
    </w:p>
    <w:p w14:paraId="10260296" w14:textId="77777777" w:rsidR="002062F3" w:rsidRPr="00806C2D" w:rsidRDefault="002062F3" w:rsidP="00EC6DC1">
      <w:pPr>
        <w:pStyle w:val="ListParagraph"/>
        <w:numPr>
          <w:ilvl w:val="0"/>
          <w:numId w:val="56"/>
        </w:numPr>
        <w:spacing w:after="0" w:line="276" w:lineRule="auto"/>
        <w:ind w:left="0"/>
        <w:rPr>
          <w:rFonts w:cs="Arial"/>
          <w:b/>
        </w:rPr>
      </w:pPr>
      <w:r w:rsidRPr="00806C2D">
        <w:rPr>
          <w:rFonts w:cs="Arial"/>
          <w:b/>
        </w:rPr>
        <w:t xml:space="preserve">Ravnopravnost svih rodova </w:t>
      </w:r>
      <w:r w:rsidRPr="00806C2D">
        <w:rPr>
          <w:rFonts w:cs="Arial"/>
        </w:rPr>
        <w:t>– osigurati ravnopravnost svih rodova i rodno osvještenije pristupe u svim područjima mladih PGŽ</w:t>
      </w:r>
    </w:p>
    <w:p w14:paraId="1D3DE772" w14:textId="77777777" w:rsidR="002062F3" w:rsidRDefault="002062F3" w:rsidP="00227A0F">
      <w:pPr>
        <w:spacing w:line="276" w:lineRule="auto"/>
        <w:rPr>
          <w:rFonts w:cs="Arial"/>
          <w:b/>
        </w:rPr>
      </w:pPr>
    </w:p>
    <w:p w14:paraId="65CCE15B" w14:textId="61D60A19" w:rsidR="002062F3" w:rsidRPr="00227A0F" w:rsidRDefault="00227A0F" w:rsidP="00227A0F">
      <w:pPr>
        <w:spacing w:line="276" w:lineRule="auto"/>
        <w:ind w:firstLine="0"/>
        <w:rPr>
          <w:rFonts w:cs="Arial"/>
          <w:b/>
        </w:rPr>
      </w:pPr>
      <w:r w:rsidRPr="000A587C">
        <w:rPr>
          <w:rFonts w:cs="Arial"/>
          <w:b/>
        </w:rPr>
        <w:t>Strateški cilj 1: prostor</w:t>
      </w:r>
      <w:r w:rsidR="002062F3">
        <w:rPr>
          <w:rFonts w:cs="Arial"/>
          <w:b/>
        </w:rPr>
        <w:t xml:space="preserve">, </w:t>
      </w:r>
      <w:r w:rsidRPr="000A587C">
        <w:rPr>
          <w:rFonts w:cs="Arial"/>
          <w:b/>
        </w:rPr>
        <w:t>sudjelovanje</w:t>
      </w:r>
      <w:r w:rsidR="002062F3">
        <w:rPr>
          <w:rFonts w:cs="Arial"/>
          <w:b/>
        </w:rPr>
        <w:t xml:space="preserve">, </w:t>
      </w:r>
      <w:r w:rsidRPr="000A587C">
        <w:rPr>
          <w:rFonts w:cs="Arial"/>
          <w:b/>
        </w:rPr>
        <w:t>kvalitetno informiranje i konstruktivni dijalog</w:t>
      </w:r>
      <w:r w:rsidR="002062F3">
        <w:rPr>
          <w:rFonts w:cs="Arial"/>
          <w:b/>
        </w:rPr>
        <w:t xml:space="preserve"> - </w:t>
      </w:r>
      <w:r w:rsidRPr="000A587C">
        <w:rPr>
          <w:rFonts w:cs="Arial"/>
          <w:b/>
        </w:rPr>
        <w:t xml:space="preserve">za sve </w:t>
      </w:r>
      <w:r>
        <w:rPr>
          <w:rFonts w:cs="Arial"/>
          <w:b/>
        </w:rPr>
        <w:t xml:space="preserve">mlade </w:t>
      </w:r>
    </w:p>
    <w:p w14:paraId="7FEE522C" w14:textId="77777777" w:rsidR="002062F3" w:rsidRPr="00806C2D" w:rsidRDefault="002062F3" w:rsidP="00227A0F">
      <w:pPr>
        <w:spacing w:after="0" w:line="276" w:lineRule="auto"/>
        <w:ind w:firstLine="0"/>
        <w:rPr>
          <w:rFonts w:cs="Arial"/>
          <w:bCs/>
        </w:rPr>
      </w:pPr>
      <w:r w:rsidRPr="00806C2D">
        <w:rPr>
          <w:rFonts w:cs="Arial"/>
          <w:bCs/>
        </w:rPr>
        <w:t xml:space="preserve">Svrha ove grupe ciljeva je poboljšanje pristupa i punog sudjelovanja </w:t>
      </w:r>
      <w:r>
        <w:rPr>
          <w:rFonts w:cs="Arial"/>
          <w:bCs/>
        </w:rPr>
        <w:t xml:space="preserve">mladih u PGŽ. Elementi strukture sektora mladih koji se osiguravaju ovim ciljevima su „sudjelovanje mladih” i „prostori za mlade”: </w:t>
      </w:r>
    </w:p>
    <w:p w14:paraId="74D35452" w14:textId="77777777" w:rsidR="002062F3" w:rsidRPr="0069722D" w:rsidRDefault="002062F3" w:rsidP="00EC6DC1">
      <w:pPr>
        <w:pStyle w:val="ListParagraph"/>
        <w:numPr>
          <w:ilvl w:val="2"/>
          <w:numId w:val="55"/>
        </w:numPr>
        <w:tabs>
          <w:tab w:val="num" w:pos="1418"/>
        </w:tabs>
        <w:spacing w:after="0" w:line="276" w:lineRule="auto"/>
        <w:ind w:left="1134"/>
        <w:rPr>
          <w:rFonts w:cs="Arial"/>
          <w:bCs/>
        </w:rPr>
      </w:pPr>
      <w:r w:rsidRPr="0069722D">
        <w:rPr>
          <w:rFonts w:cs="Arial"/>
          <w:bCs/>
        </w:rPr>
        <w:t>ojačati demokratsko sudjelovanje i samostalnost mladi</w:t>
      </w:r>
      <w:r>
        <w:rPr>
          <w:rFonts w:cs="Arial"/>
          <w:bCs/>
        </w:rPr>
        <w:t xml:space="preserve">h u PGŽ </w:t>
      </w:r>
    </w:p>
    <w:p w14:paraId="203D4E9B" w14:textId="113D4FE1" w:rsidR="002062F3" w:rsidRPr="00227A0F" w:rsidRDefault="002062F3" w:rsidP="00EC6DC1">
      <w:pPr>
        <w:pStyle w:val="ListParagraph"/>
        <w:numPr>
          <w:ilvl w:val="2"/>
          <w:numId w:val="55"/>
        </w:numPr>
        <w:tabs>
          <w:tab w:val="num" w:pos="1418"/>
        </w:tabs>
        <w:spacing w:after="0" w:line="276" w:lineRule="auto"/>
        <w:ind w:left="1134"/>
        <w:rPr>
          <w:rFonts w:cs="Arial"/>
          <w:bCs/>
        </w:rPr>
      </w:pPr>
      <w:r w:rsidRPr="0069722D">
        <w:rPr>
          <w:rFonts w:cs="Arial"/>
          <w:bCs/>
        </w:rPr>
        <w:t xml:space="preserve">osigurati namjenske prostore za mlade u svim područjima </w:t>
      </w:r>
      <w:r>
        <w:rPr>
          <w:rFonts w:cs="Arial"/>
          <w:bCs/>
        </w:rPr>
        <w:t>života mladih u PGŽ</w:t>
      </w:r>
      <w:r w:rsidRPr="0069722D">
        <w:rPr>
          <w:rFonts w:cs="Arial"/>
          <w:bCs/>
        </w:rPr>
        <w:t xml:space="preserve"> </w:t>
      </w:r>
    </w:p>
    <w:p w14:paraId="160C2EEC" w14:textId="2D9BE960" w:rsidR="002062F3" w:rsidRDefault="002062F3" w:rsidP="00995563">
      <w:pPr>
        <w:spacing w:after="0" w:line="276" w:lineRule="auto"/>
        <w:ind w:firstLine="0"/>
        <w:rPr>
          <w:rFonts w:cs="Arial"/>
          <w:bCs/>
          <w:color w:val="000000"/>
        </w:rPr>
      </w:pPr>
      <w:r w:rsidRPr="00ED6A78">
        <w:rPr>
          <w:rFonts w:cs="Arial"/>
          <w:bCs/>
          <w:color w:val="000000"/>
        </w:rPr>
        <w:t>Sudjelovanje svih građana ugrađeno je kao temeljno pravo u Ugovor o Europskoj uniji: „Svaki će građanin imati pravo sudjelovati u demokratskom životu Unije. Odluke će se donositi što je moguće otvorenije i što je moguće bliže građaninu</w:t>
      </w:r>
      <w:r>
        <w:rPr>
          <w:rFonts w:cs="Arial"/>
          <w:bCs/>
          <w:color w:val="000000"/>
        </w:rPr>
        <w:t>.” (Članak 10 Ugovora o EU)</w:t>
      </w:r>
      <w:r>
        <w:rPr>
          <w:rStyle w:val="FootnoteReference"/>
          <w:rFonts w:cs="Arial"/>
          <w:bCs/>
          <w:color w:val="000000"/>
        </w:rPr>
        <w:footnoteReference w:id="261"/>
      </w:r>
      <w:r>
        <w:rPr>
          <w:rFonts w:cs="Arial"/>
          <w:bCs/>
          <w:color w:val="000000"/>
        </w:rPr>
        <w:t xml:space="preserve"> Pod „s</w:t>
      </w:r>
      <w:r w:rsidRPr="005A4E81">
        <w:rPr>
          <w:rFonts w:cs="Arial"/>
          <w:bCs/>
          <w:color w:val="000000"/>
        </w:rPr>
        <w:t>udjelovanje</w:t>
      </w:r>
      <w:r>
        <w:rPr>
          <w:rFonts w:cs="Arial"/>
          <w:bCs/>
          <w:color w:val="000000"/>
        </w:rPr>
        <w:t>m</w:t>
      </w:r>
      <w:r w:rsidRPr="005A4E81">
        <w:rPr>
          <w:rFonts w:cs="Arial"/>
          <w:bCs/>
          <w:color w:val="000000"/>
        </w:rPr>
        <w:t xml:space="preserve"> mladih</w:t>
      </w:r>
      <w:r>
        <w:rPr>
          <w:rFonts w:cs="Arial"/>
          <w:bCs/>
          <w:color w:val="000000"/>
        </w:rPr>
        <w:t>”</w:t>
      </w:r>
      <w:r w:rsidRPr="005A4E81">
        <w:rPr>
          <w:rFonts w:cs="Arial"/>
          <w:bCs/>
          <w:color w:val="000000"/>
        </w:rPr>
        <w:t xml:space="preserve"> </w:t>
      </w:r>
      <w:r>
        <w:rPr>
          <w:rFonts w:cs="Arial"/>
          <w:bCs/>
          <w:color w:val="000000"/>
        </w:rPr>
        <w:t>se podrazumijeva više različitih procesa. Jedan uobičajen način je da se pod sudjelovanjem mladih podrazumijeva izravno uključivanje ili „</w:t>
      </w:r>
      <w:r w:rsidRPr="005A4E81">
        <w:rPr>
          <w:rFonts w:cs="Arial"/>
          <w:bCs/>
          <w:color w:val="000000"/>
        </w:rPr>
        <w:t>glas mladih</w:t>
      </w:r>
      <w:r>
        <w:rPr>
          <w:rFonts w:cs="Arial"/>
          <w:bCs/>
          <w:color w:val="000000"/>
        </w:rPr>
        <w:t>”</w:t>
      </w:r>
      <w:r w:rsidRPr="005A4E81">
        <w:rPr>
          <w:rFonts w:cs="Arial"/>
          <w:bCs/>
          <w:color w:val="000000"/>
        </w:rPr>
        <w:t xml:space="preserve"> </w:t>
      </w:r>
      <w:r>
        <w:rPr>
          <w:rFonts w:cs="Arial"/>
          <w:bCs/>
          <w:color w:val="000000"/>
        </w:rPr>
        <w:t xml:space="preserve">i </w:t>
      </w:r>
      <w:r w:rsidRPr="005A4E81">
        <w:rPr>
          <w:rFonts w:cs="Arial"/>
          <w:bCs/>
          <w:color w:val="000000"/>
        </w:rPr>
        <w:t xml:space="preserve">odlučivanje </w:t>
      </w:r>
      <w:r>
        <w:rPr>
          <w:rFonts w:cs="Arial"/>
          <w:bCs/>
          <w:color w:val="000000"/>
        </w:rPr>
        <w:t xml:space="preserve">mladih </w:t>
      </w:r>
      <w:r w:rsidRPr="005A4E81">
        <w:rPr>
          <w:rFonts w:cs="Arial"/>
          <w:bCs/>
          <w:color w:val="000000"/>
        </w:rPr>
        <w:t>o</w:t>
      </w:r>
      <w:r>
        <w:rPr>
          <w:rFonts w:cs="Arial"/>
          <w:bCs/>
          <w:color w:val="000000"/>
        </w:rPr>
        <w:t xml:space="preserve"> pitanjima od interesa za mlade, npr. glasanje na izborima, savjeti mladih. </w:t>
      </w:r>
      <w:r w:rsidRPr="005A4E81">
        <w:rPr>
          <w:rFonts w:cs="Arial"/>
          <w:bCs/>
          <w:color w:val="000000"/>
        </w:rPr>
        <w:t xml:space="preserve">To uključuje mlade </w:t>
      </w:r>
      <w:r>
        <w:rPr>
          <w:rFonts w:cs="Arial"/>
          <w:bCs/>
          <w:color w:val="000000"/>
        </w:rPr>
        <w:t xml:space="preserve">koji </w:t>
      </w:r>
      <w:r w:rsidRPr="005A4E81">
        <w:rPr>
          <w:rFonts w:cs="Arial"/>
          <w:bCs/>
          <w:color w:val="000000"/>
        </w:rPr>
        <w:t>izražavaju svoje stavove kako bi utjecali ili bili uključeni u procese donošenja odluka</w:t>
      </w:r>
      <w:r>
        <w:rPr>
          <w:rFonts w:cs="Arial"/>
          <w:bCs/>
          <w:color w:val="000000"/>
        </w:rPr>
        <w:t xml:space="preserve">, a može se odnositi na više </w:t>
      </w:r>
      <w:r w:rsidRPr="005A4E81">
        <w:rPr>
          <w:rFonts w:cs="Arial"/>
          <w:bCs/>
          <w:color w:val="000000"/>
        </w:rPr>
        <w:t>različitih procesa donošenja odluka, od vladinih političkih ili političkih odluka, preko načina na koji se koristi prostor zajednice, do vođenja organizacij</w:t>
      </w:r>
      <w:r>
        <w:rPr>
          <w:rFonts w:cs="Arial"/>
          <w:bCs/>
          <w:color w:val="000000"/>
        </w:rPr>
        <w:t>a mladih</w:t>
      </w:r>
      <w:r w:rsidRPr="005A4E81">
        <w:rPr>
          <w:rFonts w:cs="Arial"/>
          <w:bCs/>
          <w:color w:val="000000"/>
        </w:rPr>
        <w:t>.</w:t>
      </w:r>
      <w:r>
        <w:rPr>
          <w:rFonts w:cs="Arial"/>
          <w:bCs/>
          <w:color w:val="000000"/>
        </w:rPr>
        <w:t xml:space="preserve"> Drugi način je s</w:t>
      </w:r>
      <w:r w:rsidRPr="005A4E81">
        <w:rPr>
          <w:rFonts w:cs="Arial"/>
          <w:bCs/>
          <w:color w:val="000000"/>
        </w:rPr>
        <w:t>udjelovanje mladih kao</w:t>
      </w:r>
      <w:r>
        <w:rPr>
          <w:rFonts w:cs="Arial"/>
          <w:bCs/>
          <w:color w:val="000000"/>
        </w:rPr>
        <w:t xml:space="preserve"> </w:t>
      </w:r>
      <w:r w:rsidRPr="005A4E81">
        <w:rPr>
          <w:rFonts w:cs="Arial"/>
          <w:bCs/>
          <w:color w:val="000000"/>
        </w:rPr>
        <w:t>građanska akcija i aktivizam mladih</w:t>
      </w:r>
      <w:r>
        <w:rPr>
          <w:rFonts w:cs="Arial"/>
          <w:bCs/>
          <w:color w:val="000000"/>
        </w:rPr>
        <w:t xml:space="preserve">. </w:t>
      </w:r>
      <w:r w:rsidRPr="00EC3321">
        <w:rPr>
          <w:rFonts w:cs="Arial"/>
          <w:bCs/>
          <w:color w:val="000000"/>
        </w:rPr>
        <w:t>To uključuje mlade</w:t>
      </w:r>
      <w:r>
        <w:rPr>
          <w:rFonts w:cs="Arial"/>
          <w:bCs/>
          <w:color w:val="000000"/>
        </w:rPr>
        <w:t xml:space="preserve"> </w:t>
      </w:r>
      <w:r w:rsidRPr="00EC3321">
        <w:rPr>
          <w:rFonts w:cs="Arial"/>
          <w:bCs/>
          <w:color w:val="000000"/>
        </w:rPr>
        <w:t>koji poduzimaju individualne i / ili kolektivne akcije s namjerom da promijene svijet oko sebe</w:t>
      </w:r>
      <w:r>
        <w:rPr>
          <w:rFonts w:cs="Arial"/>
          <w:bCs/>
          <w:color w:val="000000"/>
        </w:rPr>
        <w:t xml:space="preserve">, </w:t>
      </w:r>
      <w:r w:rsidRPr="00EC3321">
        <w:rPr>
          <w:rFonts w:cs="Arial"/>
          <w:bCs/>
          <w:color w:val="000000"/>
        </w:rPr>
        <w:t xml:space="preserve">poput organiziranja ili sudjelovanja u prosvjedima, kao i društvenih i građanskih aktivnosti kao što su inicijative za poboljšanje zajednice na lokalnoj razini ili volontiranje u svrhu ili </w:t>
      </w:r>
      <w:r>
        <w:rPr>
          <w:rFonts w:cs="Arial"/>
          <w:bCs/>
          <w:color w:val="000000"/>
        </w:rPr>
        <w:t xml:space="preserve">za </w:t>
      </w:r>
      <w:r w:rsidRPr="00EC3321">
        <w:rPr>
          <w:rFonts w:cs="Arial"/>
          <w:bCs/>
          <w:color w:val="000000"/>
        </w:rPr>
        <w:t>organizaciju civilnog društva.</w:t>
      </w:r>
      <w:r>
        <w:rPr>
          <w:rStyle w:val="FootnoteReference"/>
          <w:rFonts w:cs="Arial"/>
          <w:bCs/>
          <w:color w:val="000000"/>
        </w:rPr>
        <w:footnoteReference w:id="262"/>
      </w:r>
    </w:p>
    <w:p w14:paraId="3C9FFF69" w14:textId="34FAE59B" w:rsidR="002062F3" w:rsidRDefault="002062F3" w:rsidP="003A626D">
      <w:pPr>
        <w:spacing w:after="120" w:line="276" w:lineRule="auto"/>
        <w:ind w:firstLine="0"/>
        <w:rPr>
          <w:rFonts w:cs="Arial"/>
          <w:bCs/>
          <w:color w:val="000000"/>
        </w:rPr>
      </w:pPr>
      <w:r>
        <w:rPr>
          <w:rFonts w:cs="Arial"/>
          <w:bCs/>
          <w:color w:val="000000"/>
        </w:rPr>
        <w:t>Strategija EU za mlade za razdoblje od 2019. do 2027.</w:t>
      </w:r>
      <w:r>
        <w:rPr>
          <w:rStyle w:val="FootnoteReference"/>
          <w:rFonts w:cs="Arial"/>
          <w:bCs/>
          <w:color w:val="000000"/>
        </w:rPr>
        <w:footnoteReference w:id="263"/>
      </w:r>
      <w:r>
        <w:rPr>
          <w:rFonts w:cs="Arial"/>
          <w:bCs/>
          <w:color w:val="000000"/>
        </w:rPr>
        <w:t xml:space="preserve"> naglašava važnost osiguravanja i jačanja strukture za uključivanje i sudjelovanje mladih pa se prioritetna područja financiranja programa za mlade (ERASMUS+ i ESC) u Strategiji za sudjelovanje mladih EU (2019.) usmjerilo na sljedeće ciljeve: </w:t>
      </w:r>
    </w:p>
    <w:p w14:paraId="611641AC" w14:textId="77777777" w:rsidR="002062F3" w:rsidRPr="00FE765C" w:rsidRDefault="002062F3" w:rsidP="003A626D">
      <w:pPr>
        <w:spacing w:after="120" w:line="276" w:lineRule="auto"/>
        <w:ind w:firstLine="0"/>
        <w:rPr>
          <w:rFonts w:cs="Arial"/>
          <w:b/>
          <w:bCs/>
          <w:color w:val="000000"/>
        </w:rPr>
      </w:pPr>
      <w:r>
        <w:rPr>
          <w:rFonts w:cs="Arial"/>
          <w:b/>
          <w:bCs/>
          <w:i/>
          <w:iCs/>
          <w:color w:val="000000"/>
        </w:rPr>
        <w:t>„</w:t>
      </w:r>
      <w:r w:rsidRPr="0019729D">
        <w:rPr>
          <w:rFonts w:cs="Arial"/>
          <w:b/>
          <w:bCs/>
          <w:i/>
          <w:iCs/>
          <w:color w:val="000000"/>
        </w:rPr>
        <w:t xml:space="preserve">Povezivanje </w:t>
      </w:r>
      <w:r>
        <w:rPr>
          <w:rFonts w:cs="Arial"/>
          <w:b/>
          <w:bCs/>
          <w:i/>
          <w:iCs/>
          <w:color w:val="000000"/>
        </w:rPr>
        <w:t>EU</w:t>
      </w:r>
      <w:r w:rsidRPr="0019729D">
        <w:rPr>
          <w:rFonts w:cs="Arial"/>
          <w:b/>
          <w:bCs/>
          <w:i/>
          <w:iCs/>
          <w:color w:val="000000"/>
        </w:rPr>
        <w:t>-a s mladima”</w:t>
      </w:r>
      <w:r w:rsidRPr="0019729D">
        <w:rPr>
          <w:rFonts w:cs="Arial"/>
          <w:b/>
          <w:bCs/>
          <w:color w:val="000000"/>
        </w:rPr>
        <w:t xml:space="preserve"> (cilj 1)</w:t>
      </w:r>
      <w:r>
        <w:rPr>
          <w:rFonts w:cs="Arial"/>
          <w:b/>
          <w:bCs/>
          <w:color w:val="000000"/>
        </w:rPr>
        <w:t xml:space="preserve">: </w:t>
      </w:r>
      <w:r>
        <w:rPr>
          <w:rFonts w:cs="Arial"/>
          <w:bCs/>
          <w:color w:val="000000"/>
        </w:rPr>
        <w:t>o</w:t>
      </w:r>
      <w:r w:rsidRPr="0055048D">
        <w:rPr>
          <w:rFonts w:cs="Arial"/>
          <w:bCs/>
          <w:color w:val="000000"/>
        </w:rPr>
        <w:t>vim ciljem želi se potaknuti kod mladih osjećaj pripadnosti EU identitetu i izgraditi most između EU i mladih, kako bi vratili povjerenje mladih i povećali</w:t>
      </w:r>
      <w:r>
        <w:rPr>
          <w:rFonts w:cs="Arial"/>
          <w:bCs/>
          <w:color w:val="000000"/>
        </w:rPr>
        <w:t xml:space="preserve"> </w:t>
      </w:r>
      <w:r w:rsidRPr="0055048D">
        <w:rPr>
          <w:rFonts w:cs="Arial"/>
          <w:bCs/>
          <w:color w:val="000000"/>
        </w:rPr>
        <w:t>sudjelovanje. Prioritetna područja i zadaci</w:t>
      </w:r>
      <w:r>
        <w:rPr>
          <w:rFonts w:cs="Arial"/>
          <w:bCs/>
          <w:color w:val="000000"/>
        </w:rPr>
        <w:t xml:space="preserve"> </w:t>
      </w:r>
      <w:r w:rsidRPr="0055048D">
        <w:rPr>
          <w:rFonts w:cs="Arial"/>
          <w:bCs/>
          <w:color w:val="000000"/>
        </w:rPr>
        <w:t xml:space="preserve">u </w:t>
      </w:r>
      <w:r>
        <w:rPr>
          <w:rFonts w:cs="Arial"/>
          <w:bCs/>
          <w:color w:val="000000"/>
        </w:rPr>
        <w:t>„</w:t>
      </w:r>
      <w:r w:rsidRPr="0055048D">
        <w:rPr>
          <w:rFonts w:cs="Arial"/>
          <w:bCs/>
          <w:color w:val="000000"/>
        </w:rPr>
        <w:t xml:space="preserve">EU strategiji za sudjelovanje mladih“ sukladno ovom cilju su: </w:t>
      </w:r>
    </w:p>
    <w:p w14:paraId="2DE25E38" w14:textId="77777777" w:rsidR="002062F3" w:rsidRPr="00DA7F46" w:rsidRDefault="002062F3" w:rsidP="00EC6DC1">
      <w:pPr>
        <w:pStyle w:val="ListParagraph"/>
        <w:numPr>
          <w:ilvl w:val="0"/>
          <w:numId w:val="43"/>
        </w:numPr>
        <w:spacing w:after="0" w:line="276" w:lineRule="auto"/>
        <w:ind w:left="0"/>
        <w:rPr>
          <w:rFonts w:cs="Arial"/>
          <w:bCs/>
          <w:i/>
          <w:iCs/>
          <w:color w:val="000000"/>
        </w:rPr>
      </w:pPr>
      <w:r w:rsidRPr="00DA7F46">
        <w:rPr>
          <w:rFonts w:cs="Arial"/>
          <w:bCs/>
          <w:i/>
          <w:iCs/>
          <w:color w:val="000000"/>
        </w:rPr>
        <w:t>Jamčiti značajno uključivanje i dijalog mladih u svim fazama odlučivanja u EU poboljšanjem postojećih mehanizama sudjelovanja i stvaranjem novih.</w:t>
      </w:r>
    </w:p>
    <w:p w14:paraId="6045520C" w14:textId="77777777" w:rsidR="002062F3" w:rsidRPr="00DA7F46" w:rsidRDefault="002062F3" w:rsidP="00EC6DC1">
      <w:pPr>
        <w:pStyle w:val="ListParagraph"/>
        <w:numPr>
          <w:ilvl w:val="0"/>
          <w:numId w:val="43"/>
        </w:numPr>
        <w:spacing w:after="120" w:line="276" w:lineRule="auto"/>
        <w:ind w:left="0"/>
        <w:rPr>
          <w:rFonts w:cs="Arial"/>
          <w:bCs/>
          <w:i/>
          <w:iCs/>
          <w:color w:val="000000"/>
        </w:rPr>
      </w:pPr>
      <w:r w:rsidRPr="00DA7F46">
        <w:rPr>
          <w:rFonts w:cs="Arial"/>
          <w:bCs/>
          <w:i/>
          <w:iCs/>
          <w:color w:val="000000"/>
        </w:rPr>
        <w:t>Osigurati jednak pristup kvalitetnim nepristranim i mladima prilagođenim informacijama o tome kako EU djeluje, kako se u to uključiti i koje mogućnosti nudi.</w:t>
      </w:r>
    </w:p>
    <w:p w14:paraId="5E69900B" w14:textId="77777777" w:rsidR="002062F3" w:rsidRPr="00DA7F46" w:rsidRDefault="002062F3" w:rsidP="00EC6DC1">
      <w:pPr>
        <w:pStyle w:val="ListParagraph"/>
        <w:numPr>
          <w:ilvl w:val="0"/>
          <w:numId w:val="43"/>
        </w:numPr>
        <w:spacing w:after="120" w:line="276" w:lineRule="auto"/>
        <w:ind w:left="0"/>
        <w:rPr>
          <w:rFonts w:cs="Arial"/>
          <w:bCs/>
          <w:i/>
          <w:iCs/>
          <w:color w:val="000000"/>
        </w:rPr>
      </w:pPr>
      <w:r w:rsidRPr="00DA7F46">
        <w:rPr>
          <w:rFonts w:cs="Arial"/>
          <w:bCs/>
          <w:i/>
          <w:iCs/>
          <w:color w:val="000000"/>
        </w:rPr>
        <w:t>Uvesti i povećati obrazovanje o Europi i EU u formalnim i neformalnim uvjetima.</w:t>
      </w:r>
    </w:p>
    <w:p w14:paraId="16661774" w14:textId="7B9C3714" w:rsidR="002062F3" w:rsidRPr="003A626D" w:rsidRDefault="002062F3" w:rsidP="00EC6DC1">
      <w:pPr>
        <w:pStyle w:val="ListParagraph"/>
        <w:numPr>
          <w:ilvl w:val="0"/>
          <w:numId w:val="43"/>
        </w:numPr>
        <w:spacing w:after="120" w:line="276" w:lineRule="auto"/>
        <w:ind w:left="0"/>
        <w:rPr>
          <w:rFonts w:cs="Arial"/>
          <w:bCs/>
          <w:i/>
          <w:iCs/>
          <w:color w:val="000000"/>
        </w:rPr>
      </w:pPr>
      <w:r w:rsidRPr="00DA7F46">
        <w:rPr>
          <w:rFonts w:cs="Arial"/>
          <w:bCs/>
          <w:i/>
          <w:iCs/>
          <w:color w:val="000000"/>
        </w:rPr>
        <w:t>Institucionalizirati procjenu prijaznosti za mlade te utjecaja i učinka politika EU-a.</w:t>
      </w:r>
    </w:p>
    <w:p w14:paraId="659E6AC5" w14:textId="77777777" w:rsidR="002062F3" w:rsidRPr="0055048D" w:rsidRDefault="002062F3" w:rsidP="003A626D">
      <w:pPr>
        <w:spacing w:after="0" w:line="276" w:lineRule="auto"/>
        <w:ind w:firstLine="0"/>
        <w:rPr>
          <w:rFonts w:cs="Arial"/>
          <w:bCs/>
          <w:color w:val="000000"/>
        </w:rPr>
      </w:pPr>
      <w:r>
        <w:rPr>
          <w:rFonts w:cs="Arial"/>
          <w:b/>
          <w:bCs/>
          <w:i/>
          <w:iCs/>
          <w:color w:val="000000"/>
        </w:rPr>
        <w:t>„</w:t>
      </w:r>
      <w:r w:rsidRPr="0019729D">
        <w:rPr>
          <w:rFonts w:cs="Arial"/>
          <w:b/>
          <w:bCs/>
          <w:i/>
          <w:iCs/>
          <w:color w:val="000000"/>
        </w:rPr>
        <w:t>Prostor i sudjelovanje za sv</w:t>
      </w:r>
      <w:r>
        <w:rPr>
          <w:rFonts w:cs="Arial"/>
          <w:b/>
          <w:bCs/>
          <w:i/>
          <w:iCs/>
          <w:color w:val="000000"/>
        </w:rPr>
        <w:t>ih</w:t>
      </w:r>
      <w:r w:rsidRPr="0019729D">
        <w:rPr>
          <w:rFonts w:cs="Arial"/>
          <w:b/>
          <w:bCs/>
          <w:color w:val="000000"/>
        </w:rPr>
        <w:t>"</w:t>
      </w:r>
      <w:r w:rsidRPr="0019729D">
        <w:rPr>
          <w:rFonts w:cs="Arial"/>
          <w:b/>
          <w:color w:val="000000"/>
        </w:rPr>
        <w:t xml:space="preserve"> </w:t>
      </w:r>
      <w:r w:rsidRPr="0019729D">
        <w:rPr>
          <w:rFonts w:cs="Arial"/>
          <w:b/>
          <w:bCs/>
          <w:color w:val="000000"/>
        </w:rPr>
        <w:t>(cilj 9)</w:t>
      </w:r>
      <w:r>
        <w:rPr>
          <w:rFonts w:cs="Arial"/>
          <w:b/>
          <w:bCs/>
          <w:i/>
          <w:iCs/>
          <w:color w:val="000000"/>
        </w:rPr>
        <w:t xml:space="preserve">: </w:t>
      </w:r>
      <w:r w:rsidRPr="00904171">
        <w:rPr>
          <w:rFonts w:cs="Arial"/>
          <w:bCs/>
          <w:i/>
          <w:iCs/>
          <w:color w:val="000000"/>
        </w:rPr>
        <w:t>o</w:t>
      </w:r>
      <w:r w:rsidRPr="00904171">
        <w:rPr>
          <w:rFonts w:cs="Arial"/>
          <w:bCs/>
          <w:color w:val="000000"/>
        </w:rPr>
        <w:t>v</w:t>
      </w:r>
      <w:r>
        <w:rPr>
          <w:rFonts w:cs="Arial"/>
          <w:bCs/>
          <w:color w:val="000000"/>
        </w:rPr>
        <w:t>aj cilj p</w:t>
      </w:r>
      <w:r w:rsidRPr="0055048D">
        <w:rPr>
          <w:rFonts w:cs="Arial"/>
          <w:bCs/>
          <w:color w:val="000000"/>
        </w:rPr>
        <w:t xml:space="preserve">osebno je usmjeren na jačanje demokratskog sudjelovanja mladih na svim razinama odlučivanja. U njemu se navodi da su </w:t>
      </w:r>
      <w:r>
        <w:rPr>
          <w:rFonts w:cs="Arial"/>
          <w:bCs/>
          <w:color w:val="000000"/>
        </w:rPr>
        <w:t>„</w:t>
      </w:r>
      <w:r w:rsidRPr="0055048D">
        <w:rPr>
          <w:rFonts w:cs="Arial"/>
          <w:bCs/>
          <w:color w:val="000000"/>
        </w:rPr>
        <w:t>mladi ljudi nedovoljno zastupljeni u procesima donošenja odluka koji utječu na njih, iako je njihov angažman presudan za demokraciju</w:t>
      </w:r>
      <w:r>
        <w:rPr>
          <w:rFonts w:cs="Arial"/>
          <w:bCs/>
          <w:color w:val="000000"/>
        </w:rPr>
        <w:t>.</w:t>
      </w:r>
      <w:r w:rsidRPr="0055048D">
        <w:rPr>
          <w:rFonts w:cs="Arial"/>
          <w:bCs/>
          <w:color w:val="000000"/>
        </w:rPr>
        <w:t>"</w:t>
      </w:r>
      <w:r>
        <w:rPr>
          <w:rFonts w:cs="Arial"/>
          <w:bCs/>
          <w:color w:val="000000"/>
        </w:rPr>
        <w:t xml:space="preserve"> Prema ovom cilju oblikovani su</w:t>
      </w:r>
      <w:r w:rsidRPr="0055048D">
        <w:rPr>
          <w:rFonts w:cs="Arial"/>
          <w:bCs/>
          <w:color w:val="000000"/>
        </w:rPr>
        <w:t xml:space="preserve"> sljedeć</w:t>
      </w:r>
      <w:r>
        <w:rPr>
          <w:rFonts w:cs="Arial"/>
          <w:bCs/>
          <w:color w:val="000000"/>
        </w:rPr>
        <w:t>i</w:t>
      </w:r>
      <w:r w:rsidRPr="0055048D">
        <w:rPr>
          <w:rFonts w:cs="Arial"/>
          <w:bCs/>
          <w:color w:val="000000"/>
        </w:rPr>
        <w:t xml:space="preserve"> ciljev</w:t>
      </w:r>
      <w:r>
        <w:rPr>
          <w:rFonts w:cs="Arial"/>
          <w:bCs/>
          <w:color w:val="000000"/>
        </w:rPr>
        <w:t>i</w:t>
      </w:r>
      <w:r w:rsidRPr="0055048D">
        <w:rPr>
          <w:rFonts w:cs="Arial"/>
          <w:bCs/>
          <w:color w:val="000000"/>
        </w:rPr>
        <w:t xml:space="preserve"> u </w:t>
      </w:r>
      <w:r>
        <w:rPr>
          <w:rFonts w:cs="Arial"/>
          <w:bCs/>
          <w:color w:val="000000"/>
        </w:rPr>
        <w:t>„</w:t>
      </w:r>
      <w:r w:rsidRPr="0055048D">
        <w:rPr>
          <w:rFonts w:cs="Arial"/>
          <w:bCs/>
          <w:color w:val="000000"/>
        </w:rPr>
        <w:t xml:space="preserve">Strategiji za sudjelovanje mladih” koja predstavlja osnovni strateški okvir za provedbu programa za mlade koje financira EU (ERASMUS+ i </w:t>
      </w:r>
      <w:r w:rsidRPr="0055048D">
        <w:rPr>
          <w:rFonts w:cs="Arial"/>
          <w:color w:val="000000"/>
        </w:rPr>
        <w:t>European Solidarity Corps</w:t>
      </w:r>
      <w:r w:rsidRPr="0055048D">
        <w:rPr>
          <w:rFonts w:cs="Arial"/>
          <w:bCs/>
          <w:color w:val="000000"/>
        </w:rPr>
        <w:t>):</w:t>
      </w:r>
    </w:p>
    <w:p w14:paraId="0972F929" w14:textId="77777777" w:rsidR="002062F3" w:rsidRPr="00ED6A78" w:rsidRDefault="002062F3" w:rsidP="00EC6DC1">
      <w:pPr>
        <w:pStyle w:val="ListParagraph"/>
        <w:numPr>
          <w:ilvl w:val="0"/>
          <w:numId w:val="44"/>
        </w:numPr>
        <w:spacing w:after="0" w:line="276" w:lineRule="auto"/>
        <w:ind w:left="0"/>
        <w:rPr>
          <w:rFonts w:cs="Arial"/>
          <w:bCs/>
          <w:i/>
          <w:iCs/>
          <w:color w:val="000000"/>
        </w:rPr>
      </w:pPr>
      <w:r>
        <w:rPr>
          <w:rFonts w:cs="Arial"/>
          <w:bCs/>
          <w:i/>
          <w:iCs/>
          <w:color w:val="000000"/>
        </w:rPr>
        <w:t>o</w:t>
      </w:r>
      <w:r w:rsidRPr="00ED6A78">
        <w:rPr>
          <w:rFonts w:cs="Arial"/>
          <w:bCs/>
          <w:i/>
          <w:iCs/>
          <w:color w:val="000000"/>
        </w:rPr>
        <w:t>sigurati da mladi mogu adekvatno utjecati na sva područja društva i na sve dijelove procesa donošenja odluka, od postavljanja dnevnog reda do provedbe, praćenja i ocjenjivanja putem prilagođenih mladima i dostupnih mehanizama i struktura, osiguravajući da politike odgovaraju potrebama mladih</w:t>
      </w:r>
      <w:r>
        <w:rPr>
          <w:rFonts w:cs="Arial"/>
          <w:bCs/>
          <w:i/>
          <w:iCs/>
          <w:color w:val="000000"/>
        </w:rPr>
        <w:t>,</w:t>
      </w:r>
    </w:p>
    <w:p w14:paraId="1ACD5B76" w14:textId="77777777" w:rsidR="002062F3" w:rsidRPr="00ED6A78" w:rsidRDefault="002062F3" w:rsidP="00EC6DC1">
      <w:pPr>
        <w:pStyle w:val="ListParagraph"/>
        <w:numPr>
          <w:ilvl w:val="0"/>
          <w:numId w:val="44"/>
        </w:numPr>
        <w:spacing w:after="0" w:line="276" w:lineRule="auto"/>
        <w:ind w:left="0"/>
        <w:rPr>
          <w:rFonts w:cs="Arial"/>
          <w:bCs/>
          <w:i/>
          <w:iCs/>
          <w:color w:val="000000"/>
        </w:rPr>
      </w:pPr>
      <w:r>
        <w:rPr>
          <w:rFonts w:cs="Arial"/>
          <w:bCs/>
          <w:i/>
          <w:iCs/>
          <w:color w:val="000000"/>
        </w:rPr>
        <w:t>o</w:t>
      </w:r>
      <w:r w:rsidRPr="00ED6A78">
        <w:rPr>
          <w:rFonts w:cs="Arial"/>
          <w:bCs/>
          <w:i/>
          <w:iCs/>
          <w:color w:val="000000"/>
        </w:rPr>
        <w:t>sigurati jednak pristup svakodnevnom donošenju odluka svim mladima iz različitih sredina</w:t>
      </w:r>
      <w:r>
        <w:rPr>
          <w:rFonts w:cs="Arial"/>
          <w:bCs/>
          <w:i/>
          <w:iCs/>
          <w:color w:val="000000"/>
        </w:rPr>
        <w:t>,</w:t>
      </w:r>
    </w:p>
    <w:p w14:paraId="533A6EDF" w14:textId="77777777" w:rsidR="002062F3" w:rsidRPr="0019729D" w:rsidRDefault="002062F3" w:rsidP="00EC6DC1">
      <w:pPr>
        <w:pStyle w:val="ListParagraph"/>
        <w:numPr>
          <w:ilvl w:val="0"/>
          <w:numId w:val="44"/>
        </w:numPr>
        <w:spacing w:after="0" w:line="276" w:lineRule="auto"/>
        <w:ind w:left="0"/>
        <w:rPr>
          <w:rFonts w:cs="Arial"/>
          <w:bCs/>
          <w:i/>
          <w:iCs/>
          <w:color w:val="000000"/>
        </w:rPr>
      </w:pPr>
      <w:r>
        <w:rPr>
          <w:rFonts w:cs="Arial"/>
          <w:bCs/>
          <w:i/>
          <w:iCs/>
          <w:color w:val="000000"/>
        </w:rPr>
        <w:t>p</w:t>
      </w:r>
      <w:r w:rsidRPr="00ED6A78">
        <w:rPr>
          <w:rFonts w:cs="Arial"/>
          <w:bCs/>
          <w:i/>
          <w:iCs/>
          <w:color w:val="000000"/>
        </w:rPr>
        <w:t>ovećati sudjelovanje mladih, a time i jednaku zast</w:t>
      </w:r>
      <w:r>
        <w:rPr>
          <w:rFonts w:cs="Arial"/>
          <w:bCs/>
          <w:i/>
          <w:iCs/>
          <w:color w:val="000000"/>
        </w:rPr>
        <w:t xml:space="preserve">upljenost u izbornom procesu </w:t>
      </w:r>
      <w:r w:rsidRPr="0019729D">
        <w:rPr>
          <w:rFonts w:cs="Arial"/>
          <w:bCs/>
          <w:i/>
          <w:iCs/>
          <w:color w:val="000000"/>
        </w:rPr>
        <w:t>kao i u izabranim tijelima i drugim tijelima koja donose odluke na svim razinama društva</w:t>
      </w:r>
      <w:r>
        <w:rPr>
          <w:rFonts w:cs="Arial"/>
          <w:bCs/>
          <w:i/>
          <w:iCs/>
          <w:color w:val="000000"/>
        </w:rPr>
        <w:t>,</w:t>
      </w:r>
    </w:p>
    <w:p w14:paraId="03BC32EA" w14:textId="77777777" w:rsidR="002062F3" w:rsidRPr="00ED6A78" w:rsidRDefault="002062F3" w:rsidP="00EC6DC1">
      <w:pPr>
        <w:pStyle w:val="ListParagraph"/>
        <w:numPr>
          <w:ilvl w:val="0"/>
          <w:numId w:val="44"/>
        </w:numPr>
        <w:spacing w:after="0" w:line="276" w:lineRule="auto"/>
        <w:ind w:left="0"/>
        <w:rPr>
          <w:rFonts w:cs="Arial"/>
          <w:bCs/>
          <w:i/>
          <w:iCs/>
          <w:color w:val="000000"/>
        </w:rPr>
      </w:pPr>
      <w:r>
        <w:rPr>
          <w:rFonts w:cs="Arial"/>
          <w:bCs/>
          <w:i/>
          <w:iCs/>
          <w:color w:val="000000"/>
        </w:rPr>
        <w:t>p</w:t>
      </w:r>
      <w:r w:rsidRPr="00ED6A78">
        <w:rPr>
          <w:rFonts w:cs="Arial"/>
          <w:bCs/>
          <w:i/>
          <w:iCs/>
          <w:color w:val="000000"/>
        </w:rPr>
        <w:t>ružiti mladima prikladne, relevantne i sveobuhvatne informacije koje razvijaju i zajedno s mladima, kako bi se omogućilo sudjelovanje mladih</w:t>
      </w:r>
      <w:r>
        <w:rPr>
          <w:rFonts w:cs="Arial"/>
          <w:bCs/>
          <w:i/>
          <w:iCs/>
          <w:color w:val="000000"/>
        </w:rPr>
        <w:t>,</w:t>
      </w:r>
    </w:p>
    <w:p w14:paraId="65F9DC93" w14:textId="77777777" w:rsidR="002062F3" w:rsidRDefault="002062F3" w:rsidP="00EC6DC1">
      <w:pPr>
        <w:pStyle w:val="ListParagraph"/>
        <w:numPr>
          <w:ilvl w:val="0"/>
          <w:numId w:val="44"/>
        </w:numPr>
        <w:spacing w:after="0" w:line="276" w:lineRule="auto"/>
        <w:ind w:left="0"/>
        <w:rPr>
          <w:rFonts w:cs="Arial"/>
          <w:bCs/>
          <w:color w:val="000000"/>
        </w:rPr>
      </w:pPr>
      <w:r>
        <w:rPr>
          <w:rFonts w:cs="Arial"/>
          <w:bCs/>
          <w:i/>
          <w:iCs/>
          <w:color w:val="000000"/>
        </w:rPr>
        <w:t>o</w:t>
      </w:r>
      <w:r w:rsidRPr="00ED6A78">
        <w:rPr>
          <w:rFonts w:cs="Arial"/>
          <w:bCs/>
          <w:i/>
          <w:iCs/>
          <w:color w:val="000000"/>
        </w:rPr>
        <w:t>sigurati održivo financiranje, zajedničko prepoznavanje i razvoj kvalitetnog rada s mladima kako bi se ojačale organizacije mladih i njihova uloga u uključivanju, sudjelovanju i neformalnom obrazovanju</w:t>
      </w:r>
      <w:r w:rsidRPr="00ED6A78">
        <w:rPr>
          <w:rFonts w:cs="Arial"/>
          <w:bCs/>
          <w:color w:val="000000"/>
        </w:rPr>
        <w:t>.</w:t>
      </w:r>
      <w:r>
        <w:rPr>
          <w:rStyle w:val="FootnoteReference"/>
          <w:rFonts w:cs="Arial"/>
          <w:bCs/>
          <w:color w:val="000000"/>
        </w:rPr>
        <w:footnoteReference w:id="264"/>
      </w:r>
    </w:p>
    <w:p w14:paraId="52E97C5D" w14:textId="0C7C42A0" w:rsidR="002062F3" w:rsidRPr="00FE765C" w:rsidRDefault="002062F3" w:rsidP="003A626D">
      <w:pPr>
        <w:spacing w:after="0" w:line="276" w:lineRule="auto"/>
        <w:ind w:firstLine="0"/>
        <w:rPr>
          <w:rFonts w:cs="Arial"/>
          <w:b/>
          <w:bCs/>
          <w:color w:val="000000"/>
        </w:rPr>
      </w:pPr>
      <w:r>
        <w:rPr>
          <w:rFonts w:cs="Arial"/>
          <w:b/>
          <w:bCs/>
          <w:i/>
          <w:iCs/>
          <w:color w:val="000000"/>
        </w:rPr>
        <w:t>Uključiva društva (cilj 3</w:t>
      </w:r>
      <w:r w:rsidRPr="0019729D">
        <w:rPr>
          <w:rFonts w:cs="Arial"/>
          <w:b/>
          <w:bCs/>
          <w:i/>
          <w:iCs/>
          <w:color w:val="000000"/>
        </w:rPr>
        <w:t>) i potpora mladima iz ruralnih krajeva (cilj 6)</w:t>
      </w:r>
      <w:r>
        <w:rPr>
          <w:rFonts w:cs="Arial"/>
          <w:b/>
          <w:bCs/>
          <w:i/>
          <w:iCs/>
          <w:color w:val="000000"/>
        </w:rPr>
        <w:t xml:space="preserve">: </w:t>
      </w:r>
      <w:r>
        <w:rPr>
          <w:rFonts w:cs="Arial"/>
          <w:bCs/>
          <w:i/>
          <w:iCs/>
          <w:color w:val="000000"/>
        </w:rPr>
        <w:t>o</w:t>
      </w:r>
      <w:r w:rsidRPr="0055048D">
        <w:rPr>
          <w:rFonts w:cs="Arial"/>
          <w:bCs/>
          <w:color w:val="000000"/>
        </w:rPr>
        <w:t>vi važni ciljevi koji stvaraju mogućnosti</w:t>
      </w:r>
      <w:r>
        <w:rPr>
          <w:rFonts w:cs="Arial"/>
          <w:bCs/>
          <w:color w:val="000000"/>
        </w:rPr>
        <w:t xml:space="preserve"> </w:t>
      </w:r>
      <w:r w:rsidRPr="0055048D">
        <w:rPr>
          <w:rFonts w:cs="Arial"/>
          <w:bCs/>
          <w:color w:val="000000"/>
        </w:rPr>
        <w:t>i prilike za aktivno sudjelovanje mladih koji žive u različitim uvjetima</w:t>
      </w:r>
      <w:r>
        <w:rPr>
          <w:rFonts w:cs="Arial"/>
          <w:bCs/>
          <w:color w:val="000000"/>
        </w:rPr>
        <w:t xml:space="preserve">, a </w:t>
      </w:r>
      <w:r w:rsidRPr="0055048D">
        <w:rPr>
          <w:rFonts w:cs="Arial"/>
          <w:bCs/>
          <w:color w:val="000000"/>
        </w:rPr>
        <w:t xml:space="preserve">posebno marginaliziranih mladih, pa su glavni zadaci usmjereni na: </w:t>
      </w:r>
    </w:p>
    <w:p w14:paraId="6254E38F" w14:textId="77777777" w:rsidR="002062F3" w:rsidRDefault="002062F3" w:rsidP="00EC6DC1">
      <w:pPr>
        <w:pStyle w:val="ListParagraph"/>
        <w:numPr>
          <w:ilvl w:val="0"/>
          <w:numId w:val="45"/>
        </w:numPr>
        <w:spacing w:after="0" w:line="276" w:lineRule="auto"/>
        <w:ind w:left="0"/>
        <w:rPr>
          <w:rFonts w:cs="Arial"/>
          <w:bCs/>
          <w:i/>
          <w:iCs/>
          <w:color w:val="000000"/>
        </w:rPr>
      </w:pPr>
      <w:r w:rsidRPr="005A4E81">
        <w:rPr>
          <w:rFonts w:cs="Arial"/>
          <w:bCs/>
          <w:i/>
          <w:iCs/>
          <w:color w:val="000000"/>
        </w:rPr>
        <w:t>Ojača</w:t>
      </w:r>
      <w:r>
        <w:rPr>
          <w:rFonts w:cs="Arial"/>
          <w:bCs/>
          <w:i/>
          <w:iCs/>
          <w:color w:val="000000"/>
        </w:rPr>
        <w:t>vanje</w:t>
      </w:r>
      <w:r w:rsidRPr="005A4E81">
        <w:rPr>
          <w:rFonts w:cs="Arial"/>
          <w:bCs/>
          <w:i/>
          <w:iCs/>
          <w:color w:val="000000"/>
        </w:rPr>
        <w:t xml:space="preserve"> doseg</w:t>
      </w:r>
      <w:r>
        <w:rPr>
          <w:rFonts w:cs="Arial"/>
          <w:bCs/>
          <w:i/>
          <w:iCs/>
          <w:color w:val="000000"/>
        </w:rPr>
        <w:t>a</w:t>
      </w:r>
      <w:r w:rsidRPr="005A4E81">
        <w:rPr>
          <w:rFonts w:cs="Arial"/>
          <w:bCs/>
          <w:i/>
          <w:iCs/>
          <w:color w:val="000000"/>
        </w:rPr>
        <w:t xml:space="preserve"> informacija marginaliziranim mladim</w:t>
      </w:r>
      <w:r>
        <w:rPr>
          <w:rFonts w:cs="Arial"/>
          <w:bCs/>
          <w:i/>
          <w:iCs/>
          <w:color w:val="000000"/>
        </w:rPr>
        <w:t xml:space="preserve">a </w:t>
      </w:r>
      <w:r w:rsidRPr="005A4E81">
        <w:rPr>
          <w:rFonts w:cs="Arial"/>
          <w:bCs/>
          <w:i/>
          <w:iCs/>
          <w:color w:val="000000"/>
        </w:rPr>
        <w:t>kako bi osigurali da budu svjesni prostora, prilika i iskustava koja su im na raspolaganju.</w:t>
      </w:r>
    </w:p>
    <w:p w14:paraId="6DAAD4BD" w14:textId="77777777" w:rsidR="002062F3" w:rsidRDefault="002062F3" w:rsidP="00EC6DC1">
      <w:pPr>
        <w:pStyle w:val="ListParagraph"/>
        <w:numPr>
          <w:ilvl w:val="0"/>
          <w:numId w:val="45"/>
        </w:numPr>
        <w:spacing w:after="0" w:line="276" w:lineRule="auto"/>
        <w:ind w:left="0"/>
        <w:rPr>
          <w:rFonts w:cs="Arial"/>
          <w:bCs/>
          <w:i/>
          <w:iCs/>
          <w:color w:val="000000"/>
        </w:rPr>
      </w:pPr>
      <w:r w:rsidRPr="005A4E81">
        <w:rPr>
          <w:rFonts w:cs="Arial"/>
          <w:bCs/>
          <w:i/>
          <w:iCs/>
          <w:color w:val="000000"/>
        </w:rPr>
        <w:t>Osigura</w:t>
      </w:r>
      <w:r>
        <w:rPr>
          <w:rFonts w:cs="Arial"/>
          <w:bCs/>
          <w:i/>
          <w:iCs/>
          <w:color w:val="000000"/>
        </w:rPr>
        <w:t>vanje</w:t>
      </w:r>
      <w:r w:rsidRPr="005A4E81">
        <w:rPr>
          <w:rFonts w:cs="Arial"/>
          <w:bCs/>
          <w:i/>
          <w:iCs/>
          <w:color w:val="000000"/>
        </w:rPr>
        <w:t xml:space="preserve"> marginalizira</w:t>
      </w:r>
      <w:r>
        <w:rPr>
          <w:rFonts w:cs="Arial"/>
          <w:bCs/>
          <w:i/>
          <w:iCs/>
          <w:color w:val="000000"/>
        </w:rPr>
        <w:t>nim</w:t>
      </w:r>
      <w:r w:rsidRPr="005A4E81">
        <w:rPr>
          <w:rFonts w:cs="Arial"/>
          <w:bCs/>
          <w:i/>
          <w:iCs/>
          <w:color w:val="000000"/>
        </w:rPr>
        <w:t xml:space="preserve"> mladi</w:t>
      </w:r>
      <w:r>
        <w:rPr>
          <w:rFonts w:cs="Arial"/>
          <w:bCs/>
          <w:i/>
          <w:iCs/>
          <w:color w:val="000000"/>
        </w:rPr>
        <w:t>ma</w:t>
      </w:r>
      <w:r w:rsidRPr="005A4E81">
        <w:rPr>
          <w:rFonts w:cs="Arial"/>
          <w:bCs/>
          <w:i/>
          <w:iCs/>
          <w:color w:val="000000"/>
        </w:rPr>
        <w:t xml:space="preserve"> sudjel</w:t>
      </w:r>
      <w:r>
        <w:rPr>
          <w:rFonts w:cs="Arial"/>
          <w:bCs/>
          <w:i/>
          <w:iCs/>
          <w:color w:val="000000"/>
        </w:rPr>
        <w:t>ovanje</w:t>
      </w:r>
      <w:r w:rsidRPr="005A4E81">
        <w:rPr>
          <w:rFonts w:cs="Arial"/>
          <w:bCs/>
          <w:i/>
          <w:iCs/>
          <w:color w:val="000000"/>
        </w:rPr>
        <w:t xml:space="preserve"> u svim procesima donošenja odluka </w:t>
      </w:r>
      <w:r>
        <w:rPr>
          <w:rFonts w:cs="Arial"/>
          <w:bCs/>
          <w:i/>
          <w:iCs/>
          <w:color w:val="000000"/>
        </w:rPr>
        <w:t xml:space="preserve">kao </w:t>
      </w:r>
      <w:r w:rsidRPr="005A4E81">
        <w:rPr>
          <w:rFonts w:cs="Arial"/>
          <w:bCs/>
          <w:i/>
          <w:iCs/>
          <w:color w:val="000000"/>
        </w:rPr>
        <w:t>ključni</w:t>
      </w:r>
      <w:r>
        <w:rPr>
          <w:rFonts w:cs="Arial"/>
          <w:bCs/>
          <w:i/>
          <w:iCs/>
          <w:color w:val="000000"/>
        </w:rPr>
        <w:t>m dionicima</w:t>
      </w:r>
      <w:r w:rsidRPr="005A4E81">
        <w:rPr>
          <w:rFonts w:cs="Arial"/>
          <w:bCs/>
          <w:i/>
          <w:iCs/>
          <w:color w:val="000000"/>
        </w:rPr>
        <w:t>, posebno u procesima koji se tiču ​​vlastitih prava, dobrobiti i interesa</w:t>
      </w:r>
      <w:r>
        <w:rPr>
          <w:rFonts w:cs="Arial"/>
          <w:bCs/>
          <w:i/>
          <w:iCs/>
          <w:color w:val="000000"/>
        </w:rPr>
        <w:t>.</w:t>
      </w:r>
    </w:p>
    <w:p w14:paraId="010CAD85" w14:textId="47C3DAF4" w:rsidR="002062F3" w:rsidRPr="003A626D" w:rsidRDefault="002062F3" w:rsidP="00EC6DC1">
      <w:pPr>
        <w:pStyle w:val="ListParagraph"/>
        <w:numPr>
          <w:ilvl w:val="0"/>
          <w:numId w:val="45"/>
        </w:numPr>
        <w:spacing w:after="0" w:line="276" w:lineRule="auto"/>
        <w:ind w:left="0"/>
        <w:rPr>
          <w:rFonts w:cs="Arial"/>
          <w:bCs/>
          <w:color w:val="000000"/>
        </w:rPr>
      </w:pPr>
      <w:r w:rsidRPr="005A4E81">
        <w:rPr>
          <w:rFonts w:cs="Arial"/>
          <w:bCs/>
          <w:i/>
          <w:iCs/>
          <w:color w:val="000000"/>
        </w:rPr>
        <w:t>Osigurati da mladi u ruralnim područjima aktivno sudjeluju u procesima donošenja odluka.</w:t>
      </w:r>
      <w:r>
        <w:rPr>
          <w:rFonts w:cs="Arial"/>
          <w:bCs/>
          <w:i/>
          <w:iCs/>
          <w:color w:val="000000"/>
        </w:rPr>
        <w:t xml:space="preserve"> </w:t>
      </w:r>
      <w:r>
        <w:rPr>
          <w:rFonts w:cs="Arial"/>
          <w:bCs/>
          <w:color w:val="000000"/>
        </w:rPr>
        <w:t>(</w:t>
      </w:r>
      <w:r w:rsidRPr="00544E6E">
        <w:rPr>
          <w:rFonts w:cs="Arial"/>
          <w:bCs/>
          <w:color w:val="000000"/>
        </w:rPr>
        <w:t>Strategija za sudjelovan</w:t>
      </w:r>
      <w:r>
        <w:rPr>
          <w:rFonts w:cs="Arial"/>
          <w:bCs/>
          <w:color w:val="000000"/>
        </w:rPr>
        <w:t>j</w:t>
      </w:r>
      <w:r w:rsidRPr="00544E6E">
        <w:rPr>
          <w:rFonts w:cs="Arial"/>
          <w:bCs/>
          <w:color w:val="000000"/>
        </w:rPr>
        <w:t>e mladih</w:t>
      </w:r>
      <w:r>
        <w:rPr>
          <w:rFonts w:cs="Arial"/>
          <w:bCs/>
          <w:color w:val="000000"/>
        </w:rPr>
        <w:t>)</w:t>
      </w:r>
      <w:r>
        <w:rPr>
          <w:rFonts w:cs="Arial"/>
          <w:bCs/>
          <w:i/>
          <w:iCs/>
          <w:color w:val="000000"/>
        </w:rPr>
        <w:t xml:space="preserve"> </w:t>
      </w:r>
    </w:p>
    <w:p w14:paraId="0E1A409F" w14:textId="3587E335" w:rsidR="002062F3" w:rsidRPr="003A626D" w:rsidRDefault="002062F3" w:rsidP="003A626D">
      <w:pPr>
        <w:spacing w:line="276" w:lineRule="auto"/>
        <w:ind w:firstLine="0"/>
        <w:rPr>
          <w:rFonts w:cs="Arial"/>
          <w:bCs/>
          <w:color w:val="000000"/>
        </w:rPr>
      </w:pPr>
      <w:r>
        <w:rPr>
          <w:rFonts w:cs="Arial"/>
          <w:bCs/>
          <w:color w:val="000000"/>
        </w:rPr>
        <w:t>Podrška u rješavanju izazova s kojim se susreću mladi izrazito je važna za budućnost bilo koje države, pa je tako Youthforum</w:t>
      </w:r>
      <w:r>
        <w:rPr>
          <w:rStyle w:val="FootnoteReference"/>
          <w:rFonts w:cs="Arial"/>
          <w:bCs/>
          <w:color w:val="000000"/>
        </w:rPr>
        <w:footnoteReference w:id="265"/>
      </w:r>
      <w:r>
        <w:rPr>
          <w:rFonts w:cs="Arial"/>
          <w:bCs/>
          <w:color w:val="000000"/>
        </w:rPr>
        <w:t xml:space="preserve"> donio nove preporuke za javne politike</w:t>
      </w:r>
      <w:r>
        <w:rPr>
          <w:rStyle w:val="FootnoteReference"/>
          <w:rFonts w:cs="Arial"/>
          <w:bCs/>
          <w:color w:val="000000"/>
        </w:rPr>
        <w:footnoteReference w:id="266"/>
      </w:r>
      <w:r>
        <w:rPr>
          <w:rFonts w:cs="Arial"/>
          <w:bCs/>
          <w:color w:val="000000"/>
        </w:rPr>
        <w:t xml:space="preserve"> kojima se osigurava sudjelovanje mladih u odlučivanju i preporuča državama i institucijama da u svoje javne politike uključe mlade u sve procese, u skladu s načelima svih </w:t>
      </w:r>
      <w:r w:rsidRPr="005414AE">
        <w:rPr>
          <w:rFonts w:cs="Arial"/>
          <w:bCs/>
          <w:color w:val="000000"/>
        </w:rPr>
        <w:t>prav</w:t>
      </w:r>
      <w:r>
        <w:rPr>
          <w:rFonts w:cs="Arial"/>
          <w:bCs/>
          <w:color w:val="000000"/>
        </w:rPr>
        <w:t xml:space="preserve">a mladih na sudjelovanje i </w:t>
      </w:r>
      <w:r w:rsidRPr="005414AE">
        <w:rPr>
          <w:rFonts w:cs="Arial"/>
          <w:bCs/>
          <w:color w:val="000000"/>
        </w:rPr>
        <w:t>održivi</w:t>
      </w:r>
      <w:r>
        <w:rPr>
          <w:rFonts w:cs="Arial"/>
          <w:bCs/>
          <w:color w:val="000000"/>
        </w:rPr>
        <w:t>m</w:t>
      </w:r>
      <w:r w:rsidRPr="005414AE">
        <w:rPr>
          <w:rFonts w:cs="Arial"/>
          <w:bCs/>
          <w:color w:val="000000"/>
        </w:rPr>
        <w:t xml:space="preserve"> razvoj</w:t>
      </w:r>
      <w:r>
        <w:rPr>
          <w:rFonts w:cs="Arial"/>
          <w:bCs/>
          <w:color w:val="000000"/>
        </w:rPr>
        <w:t>em. U skladu sa svim smjernicama i strateškom dokumentima sudjelovanje mladih, osiguravanje prostora za sudjelovanje te osnaživanje mladih za uključivanje u odlučivanje ima ključnu ulogu u budućnosti EU, Hrvatske pa tako i Primorsko-goranske županije.</w:t>
      </w:r>
    </w:p>
    <w:p w14:paraId="202DDD45" w14:textId="77777777" w:rsidR="002062F3" w:rsidRDefault="002062F3" w:rsidP="008B19B0">
      <w:pPr>
        <w:spacing w:after="0" w:line="276" w:lineRule="auto"/>
        <w:ind w:firstLine="0"/>
        <w:rPr>
          <w:rFonts w:cs="Arial"/>
          <w:bCs/>
        </w:rPr>
      </w:pPr>
      <w:r>
        <w:rPr>
          <w:rFonts w:cs="Arial"/>
          <w:bCs/>
        </w:rPr>
        <w:t xml:space="preserve">Na razini EU doneseno je više dokumenta kojima se osnažuje puno sudjelovanje mladih u društvu: </w:t>
      </w:r>
    </w:p>
    <w:p w14:paraId="1A8E5AD0" w14:textId="77777777" w:rsidR="002062F3" w:rsidRPr="003F6A13" w:rsidRDefault="002062F3" w:rsidP="00EC6DC1">
      <w:pPr>
        <w:pStyle w:val="ListParagraph"/>
        <w:numPr>
          <w:ilvl w:val="0"/>
          <w:numId w:val="57"/>
        </w:numPr>
        <w:spacing w:after="0" w:line="276" w:lineRule="auto"/>
        <w:ind w:left="0"/>
        <w:rPr>
          <w:rFonts w:cs="Arial"/>
          <w:bCs/>
        </w:rPr>
      </w:pPr>
      <w:r w:rsidRPr="003F6A13">
        <w:rPr>
          <w:rFonts w:cs="Arial"/>
          <w:bCs/>
        </w:rPr>
        <w:t>Revidirana EU povelja o sudjelovanju mladih u gradovima i regijama, 2003</w:t>
      </w:r>
      <w:r>
        <w:rPr>
          <w:rFonts w:cs="Arial"/>
          <w:bCs/>
        </w:rPr>
        <w:t>.</w:t>
      </w:r>
      <w:r w:rsidRPr="003F6A13">
        <w:rPr>
          <w:rStyle w:val="FootnoteReference"/>
          <w:rFonts w:cs="Arial"/>
          <w:bCs/>
        </w:rPr>
        <w:t xml:space="preserve"> </w:t>
      </w:r>
      <w:r>
        <w:rPr>
          <w:rStyle w:val="FootnoteReference"/>
          <w:rFonts w:cs="Arial"/>
          <w:bCs/>
        </w:rPr>
        <w:footnoteReference w:id="267"/>
      </w:r>
      <w:r w:rsidRPr="003F6A13">
        <w:rPr>
          <w:rFonts w:cs="Arial"/>
          <w:bCs/>
        </w:rPr>
        <w:t xml:space="preserve">, </w:t>
      </w:r>
    </w:p>
    <w:p w14:paraId="623EA09F" w14:textId="77777777" w:rsidR="002062F3" w:rsidRPr="003F6A13" w:rsidRDefault="002062F3" w:rsidP="00EC6DC1">
      <w:pPr>
        <w:pStyle w:val="ListParagraph"/>
        <w:numPr>
          <w:ilvl w:val="0"/>
          <w:numId w:val="57"/>
        </w:numPr>
        <w:spacing w:after="0" w:line="276" w:lineRule="auto"/>
        <w:ind w:left="0"/>
        <w:rPr>
          <w:rFonts w:cs="Arial"/>
          <w:bCs/>
        </w:rPr>
      </w:pPr>
      <w:r w:rsidRPr="003F6A13">
        <w:rPr>
          <w:rFonts w:cs="Arial"/>
          <w:bCs/>
        </w:rPr>
        <w:t>Europska povelja o informiranju mladih</w:t>
      </w:r>
      <w:r>
        <w:rPr>
          <w:rStyle w:val="FootnoteReference"/>
          <w:rFonts w:cs="Arial"/>
          <w:bCs/>
        </w:rPr>
        <w:footnoteReference w:id="268"/>
      </w:r>
      <w:r w:rsidRPr="003F6A13">
        <w:rPr>
          <w:rFonts w:cs="Arial"/>
          <w:bCs/>
        </w:rPr>
        <w:t>, donesena 2008</w:t>
      </w:r>
      <w:r>
        <w:rPr>
          <w:rFonts w:cs="Arial"/>
          <w:bCs/>
        </w:rPr>
        <w:t>.</w:t>
      </w:r>
      <w:r w:rsidRPr="003F6A13">
        <w:rPr>
          <w:rFonts w:cs="Arial"/>
          <w:bCs/>
        </w:rPr>
        <w:t>, a RH</w:t>
      </w:r>
      <w:r>
        <w:rPr>
          <w:rFonts w:cs="Arial"/>
          <w:bCs/>
        </w:rPr>
        <w:t xml:space="preserve"> ju je potpisala 2012.</w:t>
      </w:r>
    </w:p>
    <w:p w14:paraId="17A4E368" w14:textId="77777777" w:rsidR="002062F3" w:rsidRPr="003F6A13" w:rsidRDefault="002062F3" w:rsidP="00EC6DC1">
      <w:pPr>
        <w:pStyle w:val="ListParagraph"/>
        <w:numPr>
          <w:ilvl w:val="0"/>
          <w:numId w:val="57"/>
        </w:numPr>
        <w:spacing w:after="0" w:line="276" w:lineRule="auto"/>
        <w:ind w:left="0"/>
        <w:rPr>
          <w:rFonts w:cs="Arial"/>
          <w:bCs/>
        </w:rPr>
      </w:pPr>
      <w:r w:rsidRPr="003F6A13">
        <w:rPr>
          <w:rFonts w:cs="Arial"/>
          <w:bCs/>
        </w:rPr>
        <w:t>Europska povelja o radu s mladima na lokalnoj razini</w:t>
      </w:r>
      <w:r>
        <w:rPr>
          <w:rStyle w:val="FootnoteReference"/>
          <w:rFonts w:cs="Arial"/>
          <w:bCs/>
        </w:rPr>
        <w:footnoteReference w:id="269"/>
      </w:r>
    </w:p>
    <w:p w14:paraId="2BB4D8FC" w14:textId="77777777" w:rsidR="002062F3" w:rsidRDefault="002062F3" w:rsidP="00227A0F">
      <w:pPr>
        <w:spacing w:line="276" w:lineRule="auto"/>
        <w:rPr>
          <w:rFonts w:cs="Arial"/>
          <w:bCs/>
        </w:rPr>
      </w:pPr>
    </w:p>
    <w:p w14:paraId="53F50AF8" w14:textId="00E1C4BA" w:rsidR="002062F3" w:rsidRPr="003F6A13" w:rsidRDefault="008B19B0" w:rsidP="008B19B0">
      <w:pPr>
        <w:pStyle w:val="naslov2"/>
      </w:pPr>
      <w:r>
        <w:t xml:space="preserve">8.1. </w:t>
      </w:r>
      <w:r w:rsidR="002062F3" w:rsidRPr="003F6A13">
        <w:t>Razvojni izazovi i potrebe za osiguravanje prostora, sudjelovanja, kvalitetnog informiranja i konstruktivnog dijaloga - za sve mlade u PGŽ</w:t>
      </w:r>
    </w:p>
    <w:p w14:paraId="7AB2BA9C" w14:textId="77777777" w:rsidR="002062F3" w:rsidRPr="00291376" w:rsidRDefault="002062F3" w:rsidP="00227A0F">
      <w:pPr>
        <w:spacing w:line="276" w:lineRule="auto"/>
        <w:rPr>
          <w:rFonts w:cs="Arial"/>
          <w:b/>
        </w:rPr>
      </w:pPr>
    </w:p>
    <w:p w14:paraId="6CD5727F" w14:textId="4FB1ADCA" w:rsidR="002062F3" w:rsidRDefault="002062F3" w:rsidP="008B19B0">
      <w:pPr>
        <w:spacing w:line="276" w:lineRule="auto"/>
        <w:ind w:firstLine="0"/>
        <w:rPr>
          <w:rFonts w:cs="Arial"/>
          <w:bCs/>
        </w:rPr>
      </w:pPr>
      <w:r w:rsidRPr="004455C1">
        <w:rPr>
          <w:rFonts w:cs="Arial"/>
          <w:bCs/>
        </w:rPr>
        <w:t xml:space="preserve">Sve veći raskorak </w:t>
      </w:r>
      <w:r>
        <w:rPr>
          <w:rFonts w:cs="Arial"/>
          <w:bCs/>
        </w:rPr>
        <w:t xml:space="preserve">je </w:t>
      </w:r>
      <w:r w:rsidRPr="004455C1">
        <w:rPr>
          <w:rFonts w:cs="Arial"/>
          <w:bCs/>
        </w:rPr>
        <w:t>između mladih i institucija te sniženo povjerenje u društvene institucije zbog smanjenog demokratskog iskustva</w:t>
      </w:r>
      <w:r>
        <w:rPr>
          <w:rFonts w:cs="Arial"/>
          <w:bCs/>
        </w:rPr>
        <w:t xml:space="preserve"> mladih</w:t>
      </w:r>
      <w:r w:rsidRPr="004455C1">
        <w:rPr>
          <w:rFonts w:cs="Arial"/>
          <w:bCs/>
        </w:rPr>
        <w:t>.</w:t>
      </w:r>
      <w:r>
        <w:rPr>
          <w:rStyle w:val="FootnoteReference"/>
          <w:rFonts w:cs="Arial"/>
          <w:bCs/>
        </w:rPr>
        <w:footnoteReference w:id="270"/>
      </w:r>
      <w:r>
        <w:rPr>
          <w:rFonts w:cs="Arial"/>
          <w:bCs/>
        </w:rPr>
        <w:t xml:space="preserve"> </w:t>
      </w:r>
      <w:r w:rsidRPr="004455C1">
        <w:rPr>
          <w:rFonts w:cs="Arial"/>
          <w:bCs/>
        </w:rPr>
        <w:t>Nisk</w:t>
      </w:r>
      <w:r>
        <w:rPr>
          <w:rFonts w:cs="Arial"/>
          <w:bCs/>
        </w:rPr>
        <w:t>o</w:t>
      </w:r>
      <w:r w:rsidRPr="004455C1">
        <w:rPr>
          <w:rFonts w:cs="Arial"/>
          <w:bCs/>
        </w:rPr>
        <w:t xml:space="preserve"> sudjelovanje u političkim ili organizacijama civilnog društva, niska participacija mladih u lokalnim, regionalnim, nacionalnim izborima, niska razina izabranih mladih, niska razina mladih koji koriste Internet za interakciju s lokalnim vlastima</w:t>
      </w:r>
      <w:r>
        <w:rPr>
          <w:rFonts w:cs="Arial"/>
          <w:bCs/>
        </w:rPr>
        <w:t xml:space="preserve"> te</w:t>
      </w:r>
      <w:r w:rsidRPr="004455C1">
        <w:rPr>
          <w:rFonts w:cs="Arial"/>
          <w:bCs/>
        </w:rPr>
        <w:t xml:space="preserve"> niska razina mladih koji koriste Internet za iskazivanje svojih stavova i mišljenja</w:t>
      </w:r>
      <w:r>
        <w:rPr>
          <w:rFonts w:cs="Arial"/>
          <w:bCs/>
        </w:rPr>
        <w:t xml:space="preserve">, zajednička su obilježja mladih HR i EU, pa tako i Primorsko-goranskoj županiji. </w:t>
      </w:r>
    </w:p>
    <w:p w14:paraId="4C45F598" w14:textId="37F2E3ED" w:rsidR="002062F3" w:rsidRPr="008B19B0" w:rsidRDefault="002062F3" w:rsidP="008B19B0">
      <w:pPr>
        <w:spacing w:line="276" w:lineRule="auto"/>
        <w:ind w:firstLine="0"/>
        <w:rPr>
          <w:rFonts w:cs="Arial"/>
          <w:bCs/>
        </w:rPr>
      </w:pPr>
      <w:r>
        <w:rPr>
          <w:rFonts w:cs="Arial"/>
          <w:bCs/>
        </w:rPr>
        <w:t xml:space="preserve">Ključnu strukturu „sektora/zajednice mladih” ili javnih politika za mlade kojima se regulira sudjelovanje mladih u Republici Hrvatskoj su: </w:t>
      </w:r>
    </w:p>
    <w:p w14:paraId="77C39729" w14:textId="33AF58BD" w:rsidR="008B19B0" w:rsidRDefault="002062F3" w:rsidP="00EC6DC1">
      <w:pPr>
        <w:pStyle w:val="ListParagraph"/>
        <w:numPr>
          <w:ilvl w:val="0"/>
          <w:numId w:val="46"/>
        </w:numPr>
        <w:spacing w:after="240" w:line="276" w:lineRule="auto"/>
        <w:ind w:left="0" w:hanging="357"/>
        <w:rPr>
          <w:rFonts w:cs="Arial"/>
          <w:bCs/>
        </w:rPr>
      </w:pPr>
      <w:r w:rsidRPr="00FE02DD">
        <w:rPr>
          <w:rFonts w:cs="Arial"/>
          <w:b/>
        </w:rPr>
        <w:t>normativni okvir</w:t>
      </w:r>
      <w:r w:rsidRPr="00FE02DD">
        <w:rPr>
          <w:rFonts w:cs="Arial"/>
          <w:bCs/>
        </w:rPr>
        <w:t xml:space="preserve"> koji je samo djelomično izgrađen pojedinačnim mjerama bez temeljnog </w:t>
      </w:r>
      <w:r>
        <w:rPr>
          <w:rFonts w:cs="Arial"/>
          <w:bCs/>
        </w:rPr>
        <w:t>„</w:t>
      </w:r>
      <w:r w:rsidRPr="00FE02DD">
        <w:rPr>
          <w:rFonts w:cs="Arial"/>
          <w:bCs/>
        </w:rPr>
        <w:t xml:space="preserve">zakona o mladima” i </w:t>
      </w:r>
      <w:r>
        <w:rPr>
          <w:rFonts w:cs="Arial"/>
          <w:bCs/>
        </w:rPr>
        <w:t>„</w:t>
      </w:r>
      <w:r w:rsidRPr="00FE02DD">
        <w:rPr>
          <w:rFonts w:cs="Arial"/>
          <w:bCs/>
        </w:rPr>
        <w:t xml:space="preserve">zakona o radu s mladima”: </w:t>
      </w:r>
    </w:p>
    <w:p w14:paraId="68EC1762" w14:textId="77777777" w:rsidR="008B19B0" w:rsidRPr="008B19B0" w:rsidRDefault="008B19B0" w:rsidP="008B19B0">
      <w:pPr>
        <w:pStyle w:val="ListParagraph"/>
        <w:spacing w:after="240" w:line="276" w:lineRule="auto"/>
        <w:ind w:left="0" w:firstLine="0"/>
        <w:rPr>
          <w:rFonts w:cs="Arial"/>
          <w:bCs/>
        </w:rPr>
      </w:pPr>
    </w:p>
    <w:p w14:paraId="4E982001" w14:textId="77777777" w:rsidR="002062F3" w:rsidRDefault="002062F3" w:rsidP="00EC6DC1">
      <w:pPr>
        <w:pStyle w:val="ListParagraph"/>
        <w:numPr>
          <w:ilvl w:val="5"/>
          <w:numId w:val="10"/>
        </w:numPr>
        <w:tabs>
          <w:tab w:val="clear" w:pos="4331"/>
        </w:tabs>
        <w:spacing w:after="240" w:line="276" w:lineRule="auto"/>
        <w:ind w:left="0" w:hanging="357"/>
        <w:rPr>
          <w:rFonts w:cs="Arial"/>
          <w:bCs/>
        </w:rPr>
      </w:pPr>
      <w:r w:rsidRPr="0019729D">
        <w:rPr>
          <w:rFonts w:cs="Arial"/>
          <w:b/>
        </w:rPr>
        <w:t>Zakon o savjetima mladih</w:t>
      </w:r>
      <w:r w:rsidRPr="0019729D">
        <w:rPr>
          <w:rFonts w:cs="Arial"/>
          <w:bCs/>
        </w:rPr>
        <w:t xml:space="preserve"> donesen je još 2007</w:t>
      </w:r>
      <w:r>
        <w:rPr>
          <w:rFonts w:cs="Arial"/>
          <w:bCs/>
        </w:rPr>
        <w:t>.</w:t>
      </w:r>
      <w:r w:rsidRPr="0019729D">
        <w:rPr>
          <w:rFonts w:cs="Arial"/>
          <w:bCs/>
        </w:rPr>
        <w:t xml:space="preserve"> godine, a određuje način sudjelovanja mladih u odlučivanju o upravljanju javnim poslovima od interesa i značaja za mlade, aktivno uključivanje mladih u javni život te informiranje i savjetovanje mladih u jedinicama lokalne i područne (regionalne) samouprave. Na razini PGŽ osnovano je i djeluje u 2020</w:t>
      </w:r>
      <w:r>
        <w:rPr>
          <w:rFonts w:cs="Arial"/>
          <w:bCs/>
        </w:rPr>
        <w:t>.</w:t>
      </w:r>
      <w:r w:rsidRPr="0019729D">
        <w:rPr>
          <w:rFonts w:cs="Arial"/>
          <w:bCs/>
        </w:rPr>
        <w:t xml:space="preserve"> godini od 6 do 8 savjeta mladih iz ukupno mogućih 14 gradova i 22 općine. Osim regionalnih i lokanih savjeta mladih u RH djeluje i Savjet mladih Vlade RH (od 2012</w:t>
      </w:r>
      <w:r>
        <w:rPr>
          <w:rFonts w:cs="Arial"/>
          <w:bCs/>
        </w:rPr>
        <w:t>.</w:t>
      </w:r>
      <w:r w:rsidRPr="0019729D">
        <w:rPr>
          <w:rFonts w:cs="Arial"/>
          <w:bCs/>
        </w:rPr>
        <w:t>), koji aktivno sudjeluje u donošenju odluka na nacionalnoj razini. Savjet za mlade VRH je međuresorno savjetodavno tijelo Vlade Republike Hrvatske sa zadaćom sudjelovanja u razvoju javnih politika za mlade.</w:t>
      </w:r>
      <w:r>
        <w:rPr>
          <w:rStyle w:val="FootnoteReference"/>
          <w:rFonts w:cs="Arial"/>
          <w:bCs/>
        </w:rPr>
        <w:footnoteReference w:id="271"/>
      </w:r>
      <w:r w:rsidRPr="0019729D">
        <w:rPr>
          <w:rFonts w:cs="Arial"/>
          <w:bCs/>
        </w:rPr>
        <w:t xml:space="preserve"> Iako Zakon o savjetima mladih predstavlja 14 godina prostora za demokratsku praksu i iskušavanje normativnog okvira za sudjelovanje mladih u donošenju odluka, on još uvijek nije ostvario svoju svrhu. Zakon je doživio i izmjene kako bi neprimjerenu primjenu Zakona u praksi usmjerilo ka svrsi ovog Zakona</w:t>
      </w:r>
      <w:r>
        <w:rPr>
          <w:rStyle w:val="FootnoteReference"/>
          <w:rFonts w:cs="Arial"/>
          <w:bCs/>
        </w:rPr>
        <w:footnoteReference w:id="272"/>
      </w:r>
      <w:r w:rsidRPr="0019729D">
        <w:rPr>
          <w:rFonts w:cs="Arial"/>
          <w:bCs/>
        </w:rPr>
        <w:t>.</w:t>
      </w:r>
    </w:p>
    <w:p w14:paraId="3D10B6FB" w14:textId="77777777" w:rsidR="002062F3" w:rsidRDefault="002062F3" w:rsidP="00227A0F">
      <w:pPr>
        <w:pStyle w:val="ListParagraph"/>
        <w:spacing w:line="276" w:lineRule="auto"/>
        <w:ind w:left="0"/>
        <w:rPr>
          <w:rFonts w:cs="Arial"/>
          <w:bCs/>
        </w:rPr>
      </w:pPr>
    </w:p>
    <w:p w14:paraId="4548953F" w14:textId="77777777" w:rsidR="002062F3" w:rsidRPr="0019729D" w:rsidRDefault="002062F3" w:rsidP="00EC6DC1">
      <w:pPr>
        <w:pStyle w:val="ListParagraph"/>
        <w:numPr>
          <w:ilvl w:val="5"/>
          <w:numId w:val="10"/>
        </w:numPr>
        <w:tabs>
          <w:tab w:val="clear" w:pos="4331"/>
        </w:tabs>
        <w:spacing w:after="0" w:line="276" w:lineRule="auto"/>
        <w:ind w:left="0"/>
        <w:rPr>
          <w:rFonts w:cs="Arial"/>
          <w:bCs/>
        </w:rPr>
      </w:pPr>
      <w:r w:rsidRPr="005D3B96">
        <w:rPr>
          <w:rFonts w:cs="Arial"/>
          <w:b/>
          <w:bCs/>
        </w:rPr>
        <w:t>Drugi zakoni</w:t>
      </w:r>
      <w:r w:rsidRPr="0019729D">
        <w:rPr>
          <w:rFonts w:cs="Arial"/>
          <w:bCs/>
        </w:rPr>
        <w:t xml:space="preserve"> kojima se osigurava sudjelovanje mladih u donošenju odluka:</w:t>
      </w:r>
    </w:p>
    <w:p w14:paraId="0C927878" w14:textId="77777777" w:rsidR="002062F3" w:rsidRDefault="002062F3" w:rsidP="00227A0F">
      <w:pPr>
        <w:pStyle w:val="ListParagraph"/>
        <w:spacing w:line="276" w:lineRule="auto"/>
        <w:ind w:left="0"/>
        <w:rPr>
          <w:rFonts w:cs="Arial"/>
          <w:bCs/>
        </w:rPr>
      </w:pPr>
    </w:p>
    <w:p w14:paraId="0ADBC554" w14:textId="7583D869" w:rsidR="002062F3" w:rsidRPr="00CC765D" w:rsidRDefault="002062F3" w:rsidP="00EC6DC1">
      <w:pPr>
        <w:pStyle w:val="ListParagraph"/>
        <w:numPr>
          <w:ilvl w:val="0"/>
          <w:numId w:val="58"/>
        </w:numPr>
        <w:spacing w:after="0" w:line="276" w:lineRule="auto"/>
        <w:ind w:left="0"/>
        <w:rPr>
          <w:rFonts w:cs="Arial"/>
          <w:bCs/>
        </w:rPr>
      </w:pPr>
      <w:r w:rsidRPr="006D71B3">
        <w:rPr>
          <w:rFonts w:cs="Arial"/>
          <w:b/>
        </w:rPr>
        <w:t>Zakon o osnovnom i srednjem obrazovanju</w:t>
      </w:r>
      <w:r>
        <w:rPr>
          <w:rStyle w:val="FootnoteReference"/>
          <w:rFonts w:cs="Arial"/>
          <w:bCs/>
        </w:rPr>
        <w:footnoteReference w:id="273"/>
      </w:r>
      <w:r w:rsidRPr="0019729D">
        <w:rPr>
          <w:rFonts w:cs="Arial"/>
          <w:bCs/>
        </w:rPr>
        <w:t xml:space="preserve"> u koji su ugrađene neke od mjera koje osiguravaju sudjelovanje mladih</w:t>
      </w:r>
      <w:r>
        <w:rPr>
          <w:rFonts w:cs="Arial"/>
          <w:bCs/>
        </w:rPr>
        <w:t xml:space="preserve">: </w:t>
      </w:r>
      <w:r w:rsidRPr="005D3B96">
        <w:rPr>
          <w:rFonts w:cs="Arial"/>
          <w:bCs/>
        </w:rPr>
        <w:t>Učenička vijeća, Članak 71.</w:t>
      </w:r>
      <w:r>
        <w:rPr>
          <w:rFonts w:cs="Arial"/>
          <w:bCs/>
        </w:rPr>
        <w:t xml:space="preserve"> </w:t>
      </w:r>
      <w:r w:rsidRPr="005D3B96">
        <w:rPr>
          <w:rFonts w:cs="Arial"/>
          <w:bCs/>
          <w:i/>
          <w:iCs/>
        </w:rPr>
        <w:t xml:space="preserve">U školi se osniva </w:t>
      </w:r>
      <w:r>
        <w:rPr>
          <w:rFonts w:cs="Arial"/>
          <w:bCs/>
          <w:i/>
          <w:iCs/>
        </w:rPr>
        <w:t>V</w:t>
      </w:r>
      <w:r w:rsidRPr="005D3B96">
        <w:rPr>
          <w:rFonts w:cs="Arial"/>
          <w:bCs/>
          <w:i/>
          <w:iCs/>
        </w:rPr>
        <w:t>ijeće učenika koje čine predstavnici učenika svakog razrednog odjela.</w:t>
      </w:r>
      <w:r>
        <w:rPr>
          <w:rFonts w:cs="Arial"/>
          <w:bCs/>
          <w:i/>
          <w:iCs/>
        </w:rPr>
        <w:t xml:space="preserve"> </w:t>
      </w:r>
      <w:r w:rsidRPr="005D3B96">
        <w:rPr>
          <w:rFonts w:cs="Arial"/>
          <w:bCs/>
          <w:i/>
          <w:iCs/>
        </w:rPr>
        <w:t xml:space="preserve">Predstavnik </w:t>
      </w:r>
      <w:r>
        <w:rPr>
          <w:rFonts w:cs="Arial"/>
          <w:bCs/>
          <w:i/>
          <w:iCs/>
        </w:rPr>
        <w:t>V</w:t>
      </w:r>
      <w:r w:rsidRPr="005D3B96">
        <w:rPr>
          <w:rFonts w:cs="Arial"/>
          <w:bCs/>
          <w:i/>
          <w:iCs/>
        </w:rPr>
        <w:t xml:space="preserve">ijeća učenika sudjeluje u radu tijela škole kada se odlučuje o pravima i obvezama učenika, bez prava odlučivanja... </w:t>
      </w:r>
      <w:r w:rsidRPr="005D3B96">
        <w:rPr>
          <w:rFonts w:cs="Arial"/>
          <w:bCs/>
        </w:rPr>
        <w:t>Na razini PGŽ osnovano je Vijeće učenika PGŽ</w:t>
      </w:r>
      <w:r w:rsidRPr="00D57302">
        <w:rPr>
          <w:rStyle w:val="FootnoteReference"/>
          <w:rFonts w:cs="Arial"/>
          <w:bCs/>
        </w:rPr>
        <w:footnoteReference w:id="274"/>
      </w:r>
      <w:r w:rsidRPr="005D3B96">
        <w:rPr>
          <w:rFonts w:cs="Arial"/>
          <w:bCs/>
        </w:rPr>
        <w:t xml:space="preserve">, a sve škole i razredna odjeljenja biraju svake godine učenika koji će predstavljati učenike u vijeću učenika škole. Kako i koliko učenici sudjeluju u radi tijela škole ovisi o zainteresiranosti učenika i osobama zaduženim za potporu učeničkim vijećima. U javnom forumu su sudjelovali i predstavnici učeničkih vijeća i njihov stav je </w:t>
      </w:r>
      <w:r>
        <w:rPr>
          <w:rFonts w:cs="Arial"/>
          <w:bCs/>
        </w:rPr>
        <w:t xml:space="preserve">da </w:t>
      </w:r>
      <w:r w:rsidRPr="005D3B96">
        <w:rPr>
          <w:rFonts w:cs="Arial"/>
          <w:bCs/>
        </w:rPr>
        <w:t>nisu dovoljno informirani o mogućnostima djelovanja te da se mlade n</w:t>
      </w:r>
      <w:r>
        <w:rPr>
          <w:rFonts w:cs="Arial"/>
          <w:bCs/>
        </w:rPr>
        <w:t xml:space="preserve">e uključuje u donošenje odluka; </w:t>
      </w:r>
      <w:r w:rsidRPr="005D3B96">
        <w:rPr>
          <w:rFonts w:cs="Arial"/>
          <w:bCs/>
        </w:rPr>
        <w:t xml:space="preserve">Zadruge i klubovi, </w:t>
      </w:r>
      <w:r>
        <w:rPr>
          <w:rFonts w:cs="Arial"/>
          <w:bCs/>
        </w:rPr>
        <w:t>č</w:t>
      </w:r>
      <w:r w:rsidRPr="005D3B96">
        <w:rPr>
          <w:rFonts w:cs="Arial"/>
          <w:bCs/>
        </w:rPr>
        <w:t>lanak 39. i 40. Osnivanje učeničkih zadruga i klubova u školama predstavlja dobru infrastrukturu za sudjelovanje mladih i rad s mladima…</w:t>
      </w:r>
      <w:r w:rsidRPr="005D3B96">
        <w:rPr>
          <w:rFonts w:cs="Arial"/>
          <w:bCs/>
          <w:i/>
          <w:iCs/>
        </w:rPr>
        <w:t xml:space="preserve">Škola može osnovati učeničku zadrugu kao oblik izvannastavne aktivnosti sukladno statutu škole i posebnim propisima… Škola može stavljati u promet proizvode nastale kao rezultat rada učenika…Sredstva stečena prometom proizvoda i usluga učeničke zadruge posebno se evidentiraju, a mogu se uporabiti samo za rad učeničke zadruge i unapređenje odgojno-obrazovnog rada škole </w:t>
      </w:r>
      <w:r w:rsidRPr="005D3B96">
        <w:rPr>
          <w:rFonts w:cs="Arial"/>
          <w:bCs/>
        </w:rPr>
        <w:t>te učeničkih klubova i društava.</w:t>
      </w:r>
      <w:r>
        <w:rPr>
          <w:rFonts w:cs="Arial"/>
          <w:bCs/>
        </w:rPr>
        <w:t xml:space="preserve"> </w:t>
      </w:r>
      <w:r w:rsidRPr="005D3B96">
        <w:rPr>
          <w:rFonts w:cs="Arial"/>
          <w:bCs/>
          <w:i/>
          <w:iCs/>
        </w:rPr>
        <w:t xml:space="preserve">Školska ustanova može osnivati učeničke klubove i društva… </w:t>
      </w:r>
      <w:r w:rsidRPr="005D3B96">
        <w:rPr>
          <w:rFonts w:cs="Arial"/>
          <w:bCs/>
        </w:rPr>
        <w:t>Na razini PGŽ djeluje 48 učeničkih zadruga, a 2019</w:t>
      </w:r>
      <w:r>
        <w:rPr>
          <w:rFonts w:cs="Arial"/>
          <w:bCs/>
        </w:rPr>
        <w:t>.</w:t>
      </w:r>
      <w:r w:rsidRPr="005D3B96">
        <w:rPr>
          <w:rFonts w:cs="Arial"/>
          <w:bCs/>
        </w:rPr>
        <w:t xml:space="preserve"> je održana </w:t>
      </w:r>
      <w:r w:rsidRPr="005D3B96">
        <w:rPr>
          <w:rFonts w:cs="Arial"/>
        </w:rPr>
        <w:t>18. smotra učeničkih zadruga Primorsko-goranske županije koja je okupila 42 izlagačke udruge iz osnovnih i srednjih škola te učeničkih domova u Primorsko-goranskoj županiji</w:t>
      </w:r>
      <w:r>
        <w:rPr>
          <w:rFonts w:cs="Arial"/>
        </w:rPr>
        <w:t>.</w:t>
      </w:r>
      <w:r>
        <w:rPr>
          <w:rStyle w:val="FootnoteReference"/>
          <w:rFonts w:cs="Arial"/>
        </w:rPr>
        <w:footnoteReference w:id="275"/>
      </w:r>
      <w:r w:rsidRPr="005D3B96">
        <w:rPr>
          <w:rFonts w:cs="Arial"/>
        </w:rPr>
        <w:t xml:space="preserve"> U PGŽ djeluje i Savez školskih sportskih društava koji okuplja u 56 školskih sportskih društva osnovnih škola i 30 srednjih škola.</w:t>
      </w:r>
      <w:r w:rsidRPr="00CC765D">
        <w:rPr>
          <w:vertAlign w:val="superscript"/>
        </w:rPr>
        <w:footnoteReference w:id="276"/>
      </w:r>
    </w:p>
    <w:p w14:paraId="5E1217CC" w14:textId="77777777" w:rsidR="00CC765D" w:rsidRPr="00CC765D" w:rsidRDefault="00CC765D" w:rsidP="00CC765D">
      <w:pPr>
        <w:pStyle w:val="ListParagraph"/>
        <w:spacing w:after="0" w:line="276" w:lineRule="auto"/>
        <w:ind w:firstLine="0"/>
        <w:rPr>
          <w:rFonts w:cs="Arial"/>
          <w:bCs/>
        </w:rPr>
      </w:pPr>
    </w:p>
    <w:p w14:paraId="2C2DE8B4" w14:textId="77777777" w:rsidR="002062F3" w:rsidRPr="005D3B96" w:rsidRDefault="002062F3" w:rsidP="00EC6DC1">
      <w:pPr>
        <w:pStyle w:val="ListParagraph"/>
        <w:numPr>
          <w:ilvl w:val="0"/>
          <w:numId w:val="58"/>
        </w:numPr>
        <w:spacing w:after="0" w:line="276" w:lineRule="auto"/>
        <w:ind w:left="0"/>
        <w:rPr>
          <w:rFonts w:cs="Arial"/>
        </w:rPr>
      </w:pPr>
      <w:r w:rsidRPr="005D3B96">
        <w:rPr>
          <w:rFonts w:cs="Arial"/>
          <w:b/>
          <w:bCs/>
        </w:rPr>
        <w:t>Zakon o znanstvenoj djelatnosti i visokom obrazovanju</w:t>
      </w:r>
      <w:r>
        <w:rPr>
          <w:rStyle w:val="FootnoteReference"/>
          <w:rFonts w:cs="Arial"/>
          <w:b/>
          <w:bCs/>
        </w:rPr>
        <w:footnoteReference w:id="277"/>
      </w:r>
      <w:r w:rsidRPr="005D3B96">
        <w:rPr>
          <w:rFonts w:cs="Arial"/>
        </w:rPr>
        <w:t xml:space="preserve"> - omogućava studentskim predstavnicima aktivno sudjelovanje u odlučivanju u tijelima upravljanja, pa se za svaku sastavnicu sveučilišta biraju predstavnici studijskih godina i studija koji čine </w:t>
      </w:r>
      <w:r>
        <w:rPr>
          <w:rFonts w:cs="Arial"/>
        </w:rPr>
        <w:t>S</w:t>
      </w:r>
      <w:r w:rsidRPr="005D3B96">
        <w:rPr>
          <w:rFonts w:cs="Arial"/>
        </w:rPr>
        <w:t xml:space="preserve">tudenski zbor te sastavnice i predstavnici sastavnica koji čine </w:t>
      </w:r>
      <w:r>
        <w:rPr>
          <w:rFonts w:cs="Arial"/>
        </w:rPr>
        <w:t>S</w:t>
      </w:r>
      <w:r w:rsidRPr="005D3B96">
        <w:rPr>
          <w:rFonts w:cs="Arial"/>
        </w:rPr>
        <w:t xml:space="preserve">tudentski zbor </w:t>
      </w:r>
      <w:r>
        <w:rPr>
          <w:rFonts w:cs="Arial"/>
        </w:rPr>
        <w:t>S</w:t>
      </w:r>
      <w:r w:rsidRPr="005D3B96">
        <w:rPr>
          <w:rFonts w:cs="Arial"/>
        </w:rPr>
        <w:t>veučilišta. Studentski predstavnici imaju i pravo suspenzivnog veta na posebna pitanja od interesa za studente, o čemu odlučuje sveučilište, a radi se i pitanjima poput unaprjeđenja kvalitete studija, promjene sustava studiranja i sl. Studentski zbor Sveučilišta u Rijeci čine predstavnici i predstavnice svih studijskih područja i predstavnika svih studentskih zborova sastavnica Sveučilišta u Rijeci s pravom glasa te voditelji ureda, predstavnici u Senatu i studentski pravobranitelj Sveučilišta bez prava glasa. Studentski zbor Sveučilišta u Rijeci djeluje u raznim područjima: Ured studentskog pravobranitelja, Ured za izdavaštvo, Ured za međunarodnu suradnju, Ured za studentski standard, Ured za udruge i Ured za znanost</w:t>
      </w:r>
      <w:r>
        <w:rPr>
          <w:rFonts w:cs="Arial"/>
        </w:rPr>
        <w:t>.</w:t>
      </w:r>
      <w:r>
        <w:rPr>
          <w:rStyle w:val="FootnoteReference"/>
          <w:rFonts w:cs="Arial"/>
        </w:rPr>
        <w:footnoteReference w:id="278"/>
      </w:r>
      <w:r w:rsidRPr="005D3B96">
        <w:rPr>
          <w:rFonts w:cs="Arial"/>
        </w:rPr>
        <w:t xml:space="preserve"> Osim predstavnika studenta u studentskim zborovima, na Sveučilištu u Rijeci djeluje 65 registriranih studentskih udruga za čije programe rade se osigurava sredstva iz proračuna Sveučilišta i drugih izvora. Studentski zbor Sveučilišta u Rijeci ima autonomiju dodjele sredstava prema kriterijima koje su studenti sami oblikovali. Isto tako na Veleučilištu u Rijeci djeluje </w:t>
      </w:r>
      <w:r>
        <w:rPr>
          <w:rFonts w:cs="Arial"/>
        </w:rPr>
        <w:t>S</w:t>
      </w:r>
      <w:r w:rsidRPr="005D3B96">
        <w:rPr>
          <w:rFonts w:cs="Arial"/>
        </w:rPr>
        <w:t xml:space="preserve">tudentski zbor. </w:t>
      </w:r>
    </w:p>
    <w:p w14:paraId="78451C47" w14:textId="77777777" w:rsidR="002062F3" w:rsidRDefault="002062F3" w:rsidP="00227A0F">
      <w:pPr>
        <w:pStyle w:val="ListParagraph"/>
        <w:spacing w:line="276" w:lineRule="auto"/>
        <w:rPr>
          <w:rFonts w:cs="Arial"/>
        </w:rPr>
      </w:pPr>
    </w:p>
    <w:p w14:paraId="491047AB" w14:textId="7C303074" w:rsidR="002062F3" w:rsidRPr="0096074C" w:rsidRDefault="002062F3" w:rsidP="00EC6DC1">
      <w:pPr>
        <w:pStyle w:val="ListParagraph"/>
        <w:numPr>
          <w:ilvl w:val="0"/>
          <w:numId w:val="46"/>
        </w:numPr>
        <w:spacing w:after="0" w:line="276" w:lineRule="auto"/>
        <w:ind w:left="0"/>
        <w:jc w:val="left"/>
        <w:rPr>
          <w:rFonts w:cs="Arial"/>
          <w:b/>
          <w:bCs/>
        </w:rPr>
      </w:pPr>
      <w:r w:rsidRPr="00FE02DD">
        <w:rPr>
          <w:rFonts w:cs="Arial"/>
          <w:b/>
          <w:bCs/>
        </w:rPr>
        <w:t xml:space="preserve">Strateški dokumenti: </w:t>
      </w:r>
      <w:r w:rsidRPr="005D3B96">
        <w:rPr>
          <w:rFonts w:cs="Arial"/>
          <w:b/>
          <w:bCs/>
        </w:rPr>
        <w:t>Nacionalni, lokalni i regionalni programi za mlade</w:t>
      </w:r>
      <w:r w:rsidRPr="005D3B96">
        <w:rPr>
          <w:rFonts w:cs="Arial"/>
        </w:rPr>
        <w:t xml:space="preserve"> - u trenutku izrade ovog Programa još uvijek nije usvojen Nacionalni program za mlade za razdoblje od 2020</w:t>
      </w:r>
      <w:r>
        <w:rPr>
          <w:rFonts w:cs="Arial"/>
        </w:rPr>
        <w:t>.</w:t>
      </w:r>
      <w:r w:rsidRPr="005D3B96">
        <w:rPr>
          <w:rFonts w:cs="Arial"/>
        </w:rPr>
        <w:t xml:space="preserve"> do 2027</w:t>
      </w:r>
      <w:r>
        <w:rPr>
          <w:rFonts w:cs="Arial"/>
        </w:rPr>
        <w:t>.</w:t>
      </w:r>
      <w:r w:rsidRPr="005D3B96">
        <w:rPr>
          <w:rFonts w:cs="Arial"/>
        </w:rPr>
        <w:t xml:space="preserve"> godine, iako je prethodni istekao još 2017</w:t>
      </w:r>
      <w:r>
        <w:rPr>
          <w:rFonts w:cs="Arial"/>
        </w:rPr>
        <w:t>.</w:t>
      </w:r>
      <w:r w:rsidRPr="005D3B96">
        <w:rPr>
          <w:rFonts w:cs="Arial"/>
        </w:rPr>
        <w:t xml:space="preserve"> godine. Na razini PGŽ donese</w:t>
      </w:r>
      <w:r>
        <w:rPr>
          <w:rFonts w:cs="Arial"/>
        </w:rPr>
        <w:t>na su</w:t>
      </w:r>
      <w:r w:rsidRPr="005D3B96">
        <w:rPr>
          <w:rFonts w:cs="Arial"/>
        </w:rPr>
        <w:t xml:space="preserve"> 3 lokalna programa za mlade JLS (Grad Rijeka, Grad Opatija i Općina Lovran), a ovo je prvi Program za mlade Primorsko-goranske županije. Do sada je nadležno ministarstvo više godina financiralo izradu programa za mlade, na loka</w:t>
      </w:r>
      <w:r>
        <w:rPr>
          <w:rFonts w:cs="Arial"/>
        </w:rPr>
        <w:t>l</w:t>
      </w:r>
      <w:r w:rsidRPr="005D3B96">
        <w:rPr>
          <w:rFonts w:cs="Arial"/>
        </w:rPr>
        <w:t xml:space="preserve">noj i regionalnoj razini, a moguće ga je financirati i iz ERASMUS+ programa za mlade (npr. aktualno Općina Lovran). </w:t>
      </w:r>
    </w:p>
    <w:p w14:paraId="5FBFC920" w14:textId="77777777" w:rsidR="0096074C" w:rsidRPr="0096074C" w:rsidRDefault="0096074C" w:rsidP="0096074C">
      <w:pPr>
        <w:pStyle w:val="ListParagraph"/>
        <w:spacing w:after="0" w:line="276" w:lineRule="auto"/>
        <w:ind w:left="0" w:firstLine="0"/>
        <w:jc w:val="left"/>
        <w:rPr>
          <w:rFonts w:cs="Arial"/>
          <w:b/>
          <w:bCs/>
        </w:rPr>
      </w:pPr>
    </w:p>
    <w:p w14:paraId="109A3E98" w14:textId="52EB70DA" w:rsidR="002062F3" w:rsidRDefault="002062F3" w:rsidP="00EC6DC1">
      <w:pPr>
        <w:pStyle w:val="ListParagraph"/>
        <w:numPr>
          <w:ilvl w:val="0"/>
          <w:numId w:val="46"/>
        </w:numPr>
        <w:spacing w:after="0" w:line="276" w:lineRule="auto"/>
        <w:ind w:left="0"/>
        <w:rPr>
          <w:rFonts w:cs="Arial"/>
          <w:bCs/>
        </w:rPr>
      </w:pPr>
      <w:r w:rsidRPr="00FE02DD">
        <w:rPr>
          <w:rFonts w:cs="Arial"/>
          <w:b/>
        </w:rPr>
        <w:t>Ljudi koji rade s mladima i za mlade</w:t>
      </w:r>
      <w:r w:rsidRPr="00FE02DD">
        <w:rPr>
          <w:rFonts w:cs="Arial"/>
          <w:bCs/>
        </w:rPr>
        <w:t xml:space="preserve"> (eng. </w:t>
      </w:r>
      <w:r w:rsidRPr="00FE02DD">
        <w:rPr>
          <w:rFonts w:cs="Arial"/>
          <w:bCs/>
          <w:i/>
          <w:iCs/>
        </w:rPr>
        <w:t>youthworker</w:t>
      </w:r>
      <w:r w:rsidRPr="00FE02DD">
        <w:rPr>
          <w:rFonts w:cs="Arial"/>
          <w:bCs/>
        </w:rPr>
        <w:t>) su ključni za aktivno sudjelovanje mladih, a u Republici Hrvatskoj njihov profesionalni status nije reguliran. U praksi u EU može se razlikovati rad s mladima u širem ili užem smislu. Rad s mladima u širem smislu je bilo koja vrsta interakcije između mlade osobe i osobe koja radi s mladima (npr. školstvo, policija, centri za socijalnu skrb, domovi za nezbrinutu djecu itd.). Rad s mladima u užem smislu je planiran i organiziran proces osnaživanja mladih za osobni rast i razvoj, izgradnju međuljudskih odnosa te uključivanje i aktivno sudjelovanje u društvu koji se temelji na partnerskom i prijateljskom pristupu koji omogućuje mladima da budu ravnopravni kreatori tog procesa (Ćulum, B., Kovačić, M., 2015)</w:t>
      </w:r>
      <w:r>
        <w:rPr>
          <w:rFonts w:cs="Arial"/>
          <w:bCs/>
        </w:rPr>
        <w:t>.</w:t>
      </w:r>
      <w:r>
        <w:rPr>
          <w:rStyle w:val="FootnoteReference"/>
          <w:rFonts w:cs="Arial"/>
          <w:bCs/>
        </w:rPr>
        <w:footnoteReference w:id="279"/>
      </w:r>
      <w:r w:rsidRPr="00FE02DD">
        <w:rPr>
          <w:rFonts w:cs="Arial"/>
          <w:bCs/>
        </w:rPr>
        <w:t xml:space="preserve"> Na Sveučilištu u Rijeci je pokrenut program cjeloživotnog obrazovanja </w:t>
      </w:r>
      <w:r>
        <w:rPr>
          <w:rFonts w:cs="Arial"/>
          <w:bCs/>
        </w:rPr>
        <w:t>„</w:t>
      </w:r>
      <w:r w:rsidRPr="00FE02DD">
        <w:rPr>
          <w:rFonts w:cs="Arial"/>
          <w:bCs/>
        </w:rPr>
        <w:t xml:space="preserve">Mladi u suvremenom društvu” koji osposobljava osobe koje rade za mlade, a pilot je program studija o mladima. Na brojnim sveučilištima u državama Europske unije i šire područje studija o mladima (eng. </w:t>
      </w:r>
      <w:r w:rsidRPr="00FE02DD">
        <w:rPr>
          <w:rFonts w:cs="Arial"/>
          <w:bCs/>
          <w:i/>
          <w:iCs/>
        </w:rPr>
        <w:t>youth studies</w:t>
      </w:r>
      <w:r w:rsidRPr="00FE02DD">
        <w:rPr>
          <w:rFonts w:cs="Arial"/>
          <w:bCs/>
        </w:rPr>
        <w:t>) je jedna od grupe studija u području društvenih znanosti, pa se programi koji obrazuju stručnjake u radu s mladima izvode na preddiplomskim, diplomskim i poslijediplomskim razinama (sveučilišni i specijalistički programi).</w:t>
      </w:r>
      <w:r>
        <w:rPr>
          <w:rStyle w:val="FootnoteReference"/>
          <w:rFonts w:cs="Arial"/>
          <w:bCs/>
        </w:rPr>
        <w:footnoteReference w:id="280"/>
      </w:r>
      <w:r w:rsidRPr="00FE02DD">
        <w:rPr>
          <w:rFonts w:cs="Arial"/>
          <w:bCs/>
        </w:rPr>
        <w:t xml:space="preserve"> Rad s mladima i profesionalizacija rada s mladima jedna je od najvažnijih karika za uređenje sektora mladih. </w:t>
      </w:r>
    </w:p>
    <w:p w14:paraId="2D554405" w14:textId="77777777" w:rsidR="0096074C" w:rsidRPr="00FE02DD" w:rsidRDefault="0096074C" w:rsidP="0096074C">
      <w:pPr>
        <w:pStyle w:val="ListParagraph"/>
        <w:spacing w:after="0" w:line="276" w:lineRule="auto"/>
        <w:ind w:left="0" w:firstLine="0"/>
        <w:rPr>
          <w:rFonts w:cs="Arial"/>
          <w:bCs/>
        </w:rPr>
      </w:pPr>
    </w:p>
    <w:p w14:paraId="08600E09" w14:textId="6C8DD792" w:rsidR="002062F3" w:rsidRDefault="002062F3" w:rsidP="00EC6DC1">
      <w:pPr>
        <w:pStyle w:val="ListParagraph"/>
        <w:numPr>
          <w:ilvl w:val="0"/>
          <w:numId w:val="46"/>
        </w:numPr>
        <w:spacing w:after="0" w:line="276" w:lineRule="auto"/>
        <w:ind w:left="0"/>
        <w:rPr>
          <w:rFonts w:cs="Arial"/>
          <w:bCs/>
        </w:rPr>
      </w:pPr>
      <w:r w:rsidRPr="00FE02DD">
        <w:rPr>
          <w:rFonts w:cs="Arial"/>
          <w:b/>
        </w:rPr>
        <w:t xml:space="preserve">Prostori za mlade </w:t>
      </w:r>
      <w:r w:rsidRPr="00FE02DD">
        <w:rPr>
          <w:rFonts w:cs="Arial"/>
          <w:bCs/>
        </w:rPr>
        <w:t>(centri, info centri, klubovi) Ministarstvo rada, mirovinskog sustava, obitelji i socijalnu politiku, Središnji ured za demografiju i mlade, financiralo je do sada programe regionalnih info centara za mlade</w:t>
      </w:r>
      <w:r>
        <w:rPr>
          <w:rStyle w:val="FootnoteReference"/>
          <w:rFonts w:cs="Arial"/>
          <w:bCs/>
        </w:rPr>
        <w:footnoteReference w:id="281"/>
      </w:r>
      <w:r w:rsidRPr="00FE02DD">
        <w:rPr>
          <w:rFonts w:cs="Arial"/>
          <w:bCs/>
        </w:rPr>
        <w:t xml:space="preserve"> i info</w:t>
      </w:r>
      <w:r>
        <w:rPr>
          <w:rFonts w:cs="Arial"/>
          <w:bCs/>
        </w:rPr>
        <w:t xml:space="preserve"> </w:t>
      </w:r>
      <w:r w:rsidRPr="00FE02DD">
        <w:rPr>
          <w:rFonts w:cs="Arial"/>
          <w:bCs/>
        </w:rPr>
        <w:t>centre za mlade na lokalnoj razini (12 do 15 info centara). Kako bi unaprijedili kvalitetu rada info centara za mlade u skladu sa standardima Europske agencije za informiranje i savjetovanje mladih (ERYICA</w:t>
      </w:r>
      <w:r>
        <w:rPr>
          <w:rStyle w:val="FootnoteReference"/>
          <w:rFonts w:cs="Arial"/>
          <w:bCs/>
        </w:rPr>
        <w:footnoteReference w:id="282"/>
      </w:r>
      <w:r w:rsidRPr="00FE02DD">
        <w:rPr>
          <w:rFonts w:cs="Arial"/>
          <w:bCs/>
        </w:rPr>
        <w:t>) osnovana je i Zajednica info</w:t>
      </w:r>
      <w:r>
        <w:rPr>
          <w:rFonts w:cs="Arial"/>
          <w:bCs/>
        </w:rPr>
        <w:t xml:space="preserve"> </w:t>
      </w:r>
      <w:r w:rsidRPr="00FE02DD">
        <w:rPr>
          <w:rFonts w:cs="Arial"/>
          <w:bCs/>
        </w:rPr>
        <w:t>centara za mlade u RH</w:t>
      </w:r>
      <w:r>
        <w:rPr>
          <w:rFonts w:cs="Arial"/>
          <w:bCs/>
        </w:rPr>
        <w:t>.</w:t>
      </w:r>
      <w:r>
        <w:rPr>
          <w:rStyle w:val="FootnoteReference"/>
          <w:rFonts w:cs="Arial"/>
          <w:bCs/>
        </w:rPr>
        <w:footnoteReference w:id="283"/>
      </w:r>
      <w:r w:rsidRPr="00FE02DD">
        <w:rPr>
          <w:rFonts w:cs="Arial"/>
          <w:bCs/>
        </w:rPr>
        <w:t xml:space="preserve"> Isto tako, nadležno ministarstvo financira klubove za mlade na lokalnoj razini (od 14 do 16 klubova). Točan broj info centara za mlade i klubova za mlade trenutno nije poznat, a u PGŽ je unatrag 10 godina djelovao 1 regionalni info centar za mlade te 2 lokalna. Osim ovih prostora za mlade djeluju i Centri za informiranje i savjetovanje o karijeri (CISOK)</w:t>
      </w:r>
      <w:r>
        <w:rPr>
          <w:rStyle w:val="FootnoteReference"/>
          <w:rFonts w:cs="Arial"/>
          <w:bCs/>
        </w:rPr>
        <w:footnoteReference w:id="284"/>
      </w:r>
      <w:r w:rsidRPr="00FE02DD">
        <w:rPr>
          <w:rFonts w:cs="Arial"/>
          <w:bCs/>
        </w:rPr>
        <w:t xml:space="preserve"> koji pružaju informacije o mogućnostima obrazovanja i zapošljavanja u Hrvatskoj i inozemstvu, omogućuju samostalno pretraživanje objavljenih natječaja za posao, kao i korištenje različitih </w:t>
      </w:r>
      <w:r w:rsidRPr="005B1FB2">
        <w:rPr>
          <w:rFonts w:cs="Arial"/>
          <w:bCs/>
          <w:i/>
        </w:rPr>
        <w:t>online</w:t>
      </w:r>
      <w:r w:rsidRPr="00FE02DD">
        <w:rPr>
          <w:rFonts w:cs="Arial"/>
          <w:bCs/>
        </w:rPr>
        <w:t xml:space="preserve"> alata. U mjestima gdje CISOK centri (još) nisu uspostavljeni, njihovu ulogu u odnosu na NEET skupinu imaju Centri za mlade. </w:t>
      </w:r>
    </w:p>
    <w:p w14:paraId="1893DAAD" w14:textId="77777777" w:rsidR="0096074C" w:rsidRPr="00FE02DD" w:rsidRDefault="0096074C" w:rsidP="0096074C">
      <w:pPr>
        <w:pStyle w:val="ListParagraph"/>
        <w:spacing w:after="0" w:line="276" w:lineRule="auto"/>
        <w:ind w:left="0" w:firstLine="0"/>
        <w:rPr>
          <w:rFonts w:cs="Arial"/>
          <w:bCs/>
        </w:rPr>
      </w:pPr>
    </w:p>
    <w:p w14:paraId="68072750" w14:textId="0FB5A9A5" w:rsidR="002062F3" w:rsidRDefault="002062F3" w:rsidP="00EC6DC1">
      <w:pPr>
        <w:pStyle w:val="ListParagraph"/>
        <w:numPr>
          <w:ilvl w:val="0"/>
          <w:numId w:val="46"/>
        </w:numPr>
        <w:spacing w:after="0" w:line="276" w:lineRule="auto"/>
        <w:ind w:left="0"/>
        <w:rPr>
          <w:rFonts w:cs="Arial"/>
        </w:rPr>
      </w:pPr>
      <w:r w:rsidRPr="00FE02DD">
        <w:rPr>
          <w:rFonts w:cs="Arial"/>
          <w:b/>
        </w:rPr>
        <w:t xml:space="preserve">Volontiranje i učenje u zajednici: </w:t>
      </w:r>
      <w:r w:rsidRPr="00FE02DD">
        <w:rPr>
          <w:rFonts w:cs="Arial"/>
          <w:bCs/>
        </w:rPr>
        <w:t>volontiranje je</w:t>
      </w:r>
      <w:r w:rsidRPr="00FE02DD">
        <w:rPr>
          <w:rFonts w:cs="Arial"/>
          <w:b/>
        </w:rPr>
        <w:t xml:space="preserve"> </w:t>
      </w:r>
      <w:r w:rsidRPr="00FE02DD">
        <w:rPr>
          <w:rFonts w:cs="Arial"/>
        </w:rPr>
        <w:t>u Republici Hrvatskoj regulirano Zakonom o volonterstvu</w:t>
      </w:r>
      <w:r>
        <w:rPr>
          <w:rFonts w:cs="Arial"/>
        </w:rPr>
        <w:t>.</w:t>
      </w:r>
      <w:r>
        <w:rPr>
          <w:rStyle w:val="FootnoteReference"/>
          <w:rFonts w:cs="Arial"/>
        </w:rPr>
        <w:footnoteReference w:id="285"/>
      </w:r>
      <w:r w:rsidRPr="00FE02DD">
        <w:rPr>
          <w:rFonts w:cs="Arial"/>
        </w:rPr>
        <w:t xml:space="preserve"> Volontiranjem se u ovom Zakonu smatra dobrovoljno ulaganje osobnog vremena, truda, znanja i vještina kojima se obavljaju usluge ili aktivnosti za dobrobit druge osobe ili za opću dobrobit, a obavljaju ih osobe bez postojanja uvjeta isplate novčane nagrade ili potraživanja druge imovinske koristi za obavljeno volontiranje. Razvoj lokalnog volontiranja i njegov utjecaj na društvenu uključivost smatra se temeljem strategije otpornosti u razvoju svake zajednice. Potencijalne koristi lokalnog volontiranja</w:t>
      </w:r>
      <w:r>
        <w:rPr>
          <w:rFonts w:cs="Arial"/>
        </w:rPr>
        <w:t>,</w:t>
      </w:r>
      <w:r w:rsidRPr="00FE02DD">
        <w:rPr>
          <w:rFonts w:cs="Arial"/>
        </w:rPr>
        <w:t xml:space="preserve"> koje je okrenuto prvenstveno k ljudima</w:t>
      </w:r>
      <w:r>
        <w:rPr>
          <w:rFonts w:cs="Arial"/>
        </w:rPr>
        <w:t>,</w:t>
      </w:r>
      <w:r w:rsidRPr="00FE02DD">
        <w:rPr>
          <w:rFonts w:cs="Arial"/>
        </w:rPr>
        <w:t xml:space="preserve"> su smanjenje broja društveno isključenih osoba te stvaranje razvijenijih zajednica koje su otpornije i okrenute k boljitku svojih građana. Kroz djelovanje lokalnih volontera, marginalizirane grupe aktivno se uključuju u djelovanje u svojoj zajednici te su na taj način povezane s vladinim i civilnim sektorom, kao i raznim institucijama kroz čije usluge mogu poboljšati svoj status u društvu</w:t>
      </w:r>
      <w:r>
        <w:rPr>
          <w:rFonts w:cs="Arial"/>
        </w:rPr>
        <w:t>.</w:t>
      </w:r>
      <w:r>
        <w:rPr>
          <w:rStyle w:val="FootnoteReference"/>
          <w:rFonts w:cs="Arial"/>
        </w:rPr>
        <w:footnoteReference w:id="286"/>
      </w:r>
      <w:r w:rsidRPr="00FE02DD">
        <w:rPr>
          <w:rFonts w:cs="Arial"/>
        </w:rPr>
        <w:t xml:space="preserve"> U Republici Hrvatskoj djeluju 4 regionalna volonterska centra od kojih je jedan u PGŽ – Volonterski centar Rijeka</w:t>
      </w:r>
      <w:r>
        <w:rPr>
          <w:rFonts w:cs="Arial"/>
        </w:rPr>
        <w:t>.</w:t>
      </w:r>
      <w:r>
        <w:rPr>
          <w:rStyle w:val="FootnoteReference"/>
          <w:rFonts w:cs="Arial"/>
        </w:rPr>
        <w:footnoteReference w:id="287"/>
      </w:r>
      <w:r w:rsidRPr="00FE02DD">
        <w:rPr>
          <w:rFonts w:cs="Arial"/>
        </w:rPr>
        <w:t xml:space="preserve"> U 2020. godini se Volonterskom centru Rijeka prijavilo 53 volontera, a godišnje se prijavljuje oko 70 novih. Većina volontera su mladi od 20 do 35 godina. U bazi organizatora volontiranja je oko 180 organizacija</w:t>
      </w:r>
      <w:r>
        <w:rPr>
          <w:rFonts w:cs="Arial"/>
        </w:rPr>
        <w:t>.</w:t>
      </w:r>
      <w:r>
        <w:rPr>
          <w:rStyle w:val="FootnoteReference"/>
          <w:rFonts w:cs="Arial"/>
        </w:rPr>
        <w:footnoteReference w:id="288"/>
      </w:r>
      <w:r w:rsidRPr="00FE02DD">
        <w:rPr>
          <w:rFonts w:cs="Arial"/>
        </w:rPr>
        <w:t xml:space="preserve"> Od 2009. do 2020. Volonterski centar Rijeka je osposobio oko 780 osoba kroz edukacije za mentore i edukacije u području rada s volonterima. Organizatorima volontiranja je pružano godišnje oko 100-150 sati savjetovanja i tehničke podrške o radu s volonterima. Oko 2000 – 2500 građana i učenika škola su sudjelovali u edukaciji ili prezentaciju „Biti volonter“</w:t>
      </w:r>
      <w:r>
        <w:rPr>
          <w:rStyle w:val="FootnoteReference"/>
          <w:rFonts w:cs="Arial"/>
        </w:rPr>
        <w:t>.</w:t>
      </w:r>
      <w:r>
        <w:rPr>
          <w:rStyle w:val="FootnoteReference"/>
          <w:rFonts w:cs="Arial"/>
        </w:rPr>
        <w:footnoteReference w:id="289"/>
      </w:r>
      <w:r w:rsidRPr="00FE02DD">
        <w:rPr>
          <w:rFonts w:cs="Arial"/>
        </w:rPr>
        <w:t xml:space="preserve"> Udruga Smart i Volonterski centar Rijeka uz Grad Rijeku i PGŽ dodjeljuje godišnje nagrade i priznanja za najuspješnije volontere, organizatore volontiranja i školsko volontiranje na razini Grada Rijeke i PGŽ.</w:t>
      </w:r>
      <w:r w:rsidRPr="00FE02DD">
        <w:rPr>
          <w:rStyle w:val="FootnoteReference"/>
          <w:rFonts w:cs="Arial"/>
        </w:rPr>
        <w:t xml:space="preserve"> </w:t>
      </w:r>
      <w:r w:rsidRPr="00FE02DD">
        <w:rPr>
          <w:rFonts w:cs="Arial"/>
        </w:rPr>
        <w:t xml:space="preserve">Sve se više potiče osnivanje volonterskog kluba </w:t>
      </w:r>
      <w:r w:rsidRPr="00E91FB7">
        <w:rPr>
          <w:rFonts w:cs="Arial"/>
        </w:rPr>
        <w:t>u odgojno-obrazovnim ustanovama, pa tako i u PGŽ, a njihov aktivni rad se nagrađuje. Za 2019</w:t>
      </w:r>
      <w:r>
        <w:rPr>
          <w:rFonts w:cs="Arial"/>
        </w:rPr>
        <w:t>.</w:t>
      </w:r>
      <w:r w:rsidRPr="00E91FB7">
        <w:rPr>
          <w:rFonts w:cs="Arial"/>
        </w:rPr>
        <w:t xml:space="preserve"> godinu je prema izvještaju nadležnog ministarstva 129 organizatora volontiranja prijavilo rad 4576 volontera koji su ostvarili 164.663 sati u PGŽ. Na Sveučil</w:t>
      </w:r>
      <w:r>
        <w:rPr>
          <w:rFonts w:cs="Arial"/>
        </w:rPr>
        <w:t>i</w:t>
      </w:r>
      <w:r w:rsidRPr="00E91FB7">
        <w:rPr>
          <w:rFonts w:cs="Arial"/>
        </w:rPr>
        <w:t xml:space="preserve">štu u Rijeci se sve više potiču razni modeli učenja u zajednici (volontiranje, učenje zalaganjem u zajednici, razni modeli </w:t>
      </w:r>
      <w:r>
        <w:rPr>
          <w:rFonts w:cs="Arial"/>
        </w:rPr>
        <w:t>s</w:t>
      </w:r>
      <w:r w:rsidRPr="00E91FB7">
        <w:rPr>
          <w:rFonts w:cs="Arial"/>
        </w:rPr>
        <w:t>t</w:t>
      </w:r>
      <w:r>
        <w:rPr>
          <w:rFonts w:cs="Arial"/>
        </w:rPr>
        <w:t>r</w:t>
      </w:r>
      <w:r w:rsidRPr="00E91FB7">
        <w:rPr>
          <w:rFonts w:cs="Arial"/>
        </w:rPr>
        <w:t>učne prakse i dr.) kako bi studenti imali priliku sudjelovati u rješavanju problema u zajednici.</w:t>
      </w:r>
      <w:r w:rsidRPr="00FE02DD">
        <w:rPr>
          <w:rFonts w:cs="Arial"/>
        </w:rPr>
        <w:t xml:space="preserve"> Tako se usmjerava studente na upisivanje više međufakultetskih kolegija (Studenti i zajednica 1 i 2) koji uz kolegije iz stručne prakse ili poticanja sudjelovanja u radu neprofitnih organizacija ili ustanova kao dijela obaveza pojedinih redovnih kolegija na nekim studijima te daje prilika mladima da aktivno sudjeluju u rješavanju problema u zajednici. Volonterski rad je izrazito važan način sudjelovanja mladih u zajednici, pa i EU financira programe volontiranja mladih, kroz prog</w:t>
      </w:r>
      <w:r>
        <w:rPr>
          <w:rFonts w:cs="Arial"/>
        </w:rPr>
        <w:t>r</w:t>
      </w:r>
      <w:r w:rsidRPr="00FE02DD">
        <w:rPr>
          <w:rFonts w:cs="Arial"/>
        </w:rPr>
        <w:t xml:space="preserve">am Europske volonterske službe odnosno Europske snage solidarnosti kako bi potaknula i približila volontiranje mladima. </w:t>
      </w:r>
    </w:p>
    <w:p w14:paraId="4739DE7B" w14:textId="77777777" w:rsidR="0096074C" w:rsidRPr="00FE02DD" w:rsidRDefault="0096074C" w:rsidP="0096074C">
      <w:pPr>
        <w:pStyle w:val="ListParagraph"/>
        <w:spacing w:after="0" w:line="276" w:lineRule="auto"/>
        <w:ind w:left="0" w:firstLine="0"/>
        <w:rPr>
          <w:rFonts w:cs="Arial"/>
        </w:rPr>
      </w:pPr>
    </w:p>
    <w:p w14:paraId="757C232B" w14:textId="77777777" w:rsidR="002062F3" w:rsidRDefault="002062F3" w:rsidP="00EC6DC1">
      <w:pPr>
        <w:pStyle w:val="ListParagraph"/>
        <w:numPr>
          <w:ilvl w:val="0"/>
          <w:numId w:val="46"/>
        </w:numPr>
        <w:spacing w:after="0" w:line="276" w:lineRule="auto"/>
        <w:ind w:left="0"/>
        <w:rPr>
          <w:rFonts w:cs="Arial"/>
          <w:b/>
          <w:bCs/>
        </w:rPr>
      </w:pPr>
      <w:r>
        <w:rPr>
          <w:rFonts w:cs="Arial"/>
          <w:b/>
          <w:bCs/>
        </w:rPr>
        <w:t>O</w:t>
      </w:r>
      <w:r w:rsidRPr="00FE02DD">
        <w:rPr>
          <w:rFonts w:cs="Arial"/>
          <w:b/>
          <w:bCs/>
        </w:rPr>
        <w:t xml:space="preserve">rganizacije mladih </w:t>
      </w:r>
      <w:r>
        <w:rPr>
          <w:rFonts w:cs="Arial"/>
          <w:b/>
          <w:bCs/>
        </w:rPr>
        <w:t>i za mlade i programi za mlade:</w:t>
      </w:r>
    </w:p>
    <w:p w14:paraId="365E132C" w14:textId="543ED2E6" w:rsidR="002062F3" w:rsidRPr="00681A70" w:rsidRDefault="002062F3" w:rsidP="00EC6DC1">
      <w:pPr>
        <w:pStyle w:val="ListParagraph"/>
        <w:numPr>
          <w:ilvl w:val="0"/>
          <w:numId w:val="61"/>
        </w:numPr>
        <w:spacing w:line="276" w:lineRule="auto"/>
        <w:rPr>
          <w:rFonts w:cs="Arial"/>
          <w:b/>
          <w:bCs/>
        </w:rPr>
      </w:pPr>
      <w:r w:rsidRPr="00681A70">
        <w:rPr>
          <w:rFonts w:cs="Arial"/>
          <w:b/>
          <w:bCs/>
        </w:rPr>
        <w:t>organizirani oblici djelovanja mladih</w:t>
      </w:r>
      <w:r w:rsidRPr="00681A70">
        <w:rPr>
          <w:rFonts w:cs="Arial"/>
        </w:rPr>
        <w:t xml:space="preserve"> </w:t>
      </w:r>
    </w:p>
    <w:p w14:paraId="52123DD9" w14:textId="77777777" w:rsidR="002062F3" w:rsidRDefault="002062F3" w:rsidP="0096074C">
      <w:pPr>
        <w:spacing w:line="276" w:lineRule="auto"/>
        <w:ind w:firstLine="0"/>
        <w:rPr>
          <w:rFonts w:cs="Arial"/>
        </w:rPr>
      </w:pPr>
      <w:r>
        <w:rPr>
          <w:rFonts w:cs="Arial"/>
        </w:rPr>
        <w:t xml:space="preserve">Na području HR i PGŽ djeluje više organiziranih oblika djelovanja mladih: savjeti mladih, studentski zborovi, učenička vijeća, udruge mladih i za mlade, podmlaci političkih stranaka, podmlaci vjerskih organizacija i inicijative mladih. Svi oni mogu postati legitimno tijelo za uspostavu dijaloga s donositeljima odluka u zajednicama u kojima žive, odnosno kandidirati se za člana savjeta mladih ili imati priliku utjecati na druge demokratske načine sudjelovanja u demokratskim procesima. </w:t>
      </w:r>
    </w:p>
    <w:p w14:paraId="20DB96E2" w14:textId="77777777" w:rsidR="002062F3" w:rsidRDefault="002062F3" w:rsidP="0096074C">
      <w:pPr>
        <w:spacing w:line="276" w:lineRule="auto"/>
        <w:ind w:firstLine="0"/>
        <w:rPr>
          <w:rFonts w:cs="Arial"/>
        </w:rPr>
      </w:pPr>
      <w:r>
        <w:rPr>
          <w:rFonts w:cs="Arial"/>
        </w:rPr>
        <w:t xml:space="preserve">Na području PGŽ djeluju udruge mladih i za mlade (smatra se da je udruga mladih ona koja provodi programe za mlade te u svojim upravljačkim tijelima ima više mladih). </w:t>
      </w:r>
    </w:p>
    <w:p w14:paraId="233828E8" w14:textId="6AD99065" w:rsidR="002062F3" w:rsidRDefault="002062F3" w:rsidP="0096074C">
      <w:pPr>
        <w:spacing w:line="276" w:lineRule="auto"/>
        <w:ind w:firstLine="0"/>
        <w:rPr>
          <w:rFonts w:cs="Arial"/>
          <w:bCs/>
        </w:rPr>
      </w:pPr>
      <w:r>
        <w:rPr>
          <w:rFonts w:cs="Arial"/>
        </w:rPr>
        <w:t>Udruge mladih su vrste organizacija koje se brzo uspostavljaju, a isto tako brzo nestaju, promjenom generacija ili odlaskom lidera. Prema Agenciji za mobilnost i programe EU na području PGŽ djeluje svega nekoliko udruga mladih: Žmergo (Opatija), CTK (Rijeka), Regionalni info centar za mlade /Udruga mladih „Korak ispred“ (Rijeka), Udruga za razvoj civilnog društva EU korak (Rijeka) i Zajednica sportskih udruga Grada Rijeke – Riječki sportski savez”.</w:t>
      </w:r>
      <w:r>
        <w:rPr>
          <w:rStyle w:val="FootnoteReference"/>
          <w:rFonts w:cs="Arial"/>
        </w:rPr>
        <w:footnoteReference w:id="290"/>
      </w:r>
      <w:r>
        <w:rPr>
          <w:rFonts w:cs="Arial"/>
        </w:rPr>
        <w:t xml:space="preserve"> Radi se samo o onima koji su koristili sredstava za financiranje iz ovog programa. Na području PGŽ ih ima znatno više osim navedenih. Većina organizacija civilnog društva, a posebno udruga koje se bave različitim djelatnostima imaju provedbeni kapacitet za programe za mlade i mogu uključivati mlade u svoje djelovanje. Izgradnja kapaciteta ovih organizacija i usmjerenost na mlade je prioritet kojem se cijela zajednica mora posvetiti. Civilni sektor je zbog svojih vrijednosti i mogućnosti volontiranja izrazito vrijedan resurs koji mladi preferiraju i mogu prihvatiti i kao svoj prostor. </w:t>
      </w:r>
      <w:r>
        <w:rPr>
          <w:rFonts w:cs="Arial"/>
          <w:bCs/>
        </w:rPr>
        <w:t xml:space="preserve">Neke od građanskih inicijativa pa tako i inicijativa mladih kroz svoje faze promjene se konstituiraju i postaju udruge i/ili političke stranke. </w:t>
      </w:r>
      <w:r w:rsidRPr="0096074C">
        <w:rPr>
          <w:rFonts w:cs="Arial"/>
          <w:bCs/>
        </w:rPr>
        <w:t>Prema Registru u</w:t>
      </w:r>
      <w:r w:rsidR="0096074C" w:rsidRPr="0096074C">
        <w:rPr>
          <w:rFonts w:cs="Arial"/>
          <w:bCs/>
        </w:rPr>
        <w:t xml:space="preserve">druga na području PGŽ djeluje </w:t>
      </w:r>
      <w:r w:rsidR="0096074C">
        <w:rPr>
          <w:rFonts w:cs="Arial"/>
          <w:bCs/>
        </w:rPr>
        <w:t>90</w:t>
      </w:r>
      <w:r w:rsidRPr="0096074C">
        <w:rPr>
          <w:rFonts w:cs="Arial"/>
          <w:bCs/>
        </w:rPr>
        <w:t xml:space="preserve"> udruga</w:t>
      </w:r>
      <w:r>
        <w:rPr>
          <w:rFonts w:cs="Arial"/>
          <w:bCs/>
        </w:rPr>
        <w:t xml:space="preserve"> k</w:t>
      </w:r>
      <w:r w:rsidR="0096074C">
        <w:rPr>
          <w:rFonts w:cs="Arial"/>
          <w:bCs/>
        </w:rPr>
        <w:t xml:space="preserve">oje se klasificiraju kao </w:t>
      </w:r>
      <w:r>
        <w:rPr>
          <w:rFonts w:cs="Arial"/>
          <w:bCs/>
        </w:rPr>
        <w:t xml:space="preserve">udruge za zaštitu djece i mladih i obitelji. Većina svih sportskih klubova su oni koji provode programe za mlade jer su im članovi većinom mladi. </w:t>
      </w:r>
    </w:p>
    <w:p w14:paraId="3C8606BA" w14:textId="2514D260" w:rsidR="009A0BE4" w:rsidRDefault="002062F3" w:rsidP="00A72E77">
      <w:pPr>
        <w:spacing w:line="276" w:lineRule="auto"/>
        <w:ind w:firstLine="0"/>
        <w:rPr>
          <w:rFonts w:cs="Arial"/>
        </w:rPr>
      </w:pPr>
      <w:r>
        <w:rPr>
          <w:rFonts w:cs="Arial"/>
        </w:rPr>
        <w:t xml:space="preserve">Na području PGŽ djeluju i podmlaci registriranih političkih stranaka, a o broj mladih koji sudjeluju u radu političkih stranaka nije dostupan. Isto tako na području PGŽ djeluju i podmlaci vjerskih zajednica čiji broj također nije poznat iako se radi o najmanje 12 do 15 različitih vjerskih organizacija. </w:t>
      </w:r>
    </w:p>
    <w:p w14:paraId="2AD762AD" w14:textId="77777777" w:rsidR="009A0BE4" w:rsidRDefault="009A0BE4">
      <w:pPr>
        <w:spacing w:after="160" w:line="259" w:lineRule="auto"/>
        <w:ind w:firstLine="0"/>
        <w:jc w:val="left"/>
        <w:rPr>
          <w:rFonts w:cs="Arial"/>
        </w:rPr>
      </w:pPr>
      <w:r>
        <w:rPr>
          <w:rFonts w:cs="Arial"/>
        </w:rPr>
        <w:br w:type="page"/>
      </w:r>
    </w:p>
    <w:p w14:paraId="7CBCDB1E" w14:textId="6048E6E5" w:rsidR="002062F3" w:rsidRPr="00681A70" w:rsidRDefault="002062F3" w:rsidP="00EC6DC1">
      <w:pPr>
        <w:pStyle w:val="ListParagraph"/>
        <w:numPr>
          <w:ilvl w:val="0"/>
          <w:numId w:val="60"/>
        </w:numPr>
        <w:spacing w:line="276" w:lineRule="auto"/>
        <w:rPr>
          <w:rFonts w:cs="Arial"/>
          <w:b/>
        </w:rPr>
      </w:pPr>
      <w:r w:rsidRPr="00681A70">
        <w:rPr>
          <w:rFonts w:cs="Arial"/>
          <w:b/>
        </w:rPr>
        <w:t xml:space="preserve">programi za mlade </w:t>
      </w:r>
    </w:p>
    <w:p w14:paraId="742F0E06" w14:textId="77777777" w:rsidR="002062F3" w:rsidRDefault="002062F3" w:rsidP="00A72E77">
      <w:pPr>
        <w:spacing w:line="276" w:lineRule="auto"/>
        <w:ind w:firstLine="0"/>
        <w:rPr>
          <w:rFonts w:cs="Arial"/>
          <w:bCs/>
        </w:rPr>
      </w:pPr>
      <w:r>
        <w:rPr>
          <w:rFonts w:cs="Arial"/>
          <w:bCs/>
        </w:rPr>
        <w:t xml:space="preserve">Programi za mlade se mogu provoditi institucionalno ili izvaninstitucionalno. Institucionalna provedba programa za mlade je ujedno i rad s mladima u širem smislu, a provode ih ustanove i druga tijela državne uprave. Izvaninstitucionalnu provedbu programa za mlade provode organizacije civilnog društva. </w:t>
      </w:r>
    </w:p>
    <w:p w14:paraId="4C39ED65" w14:textId="77777777" w:rsidR="002062F3" w:rsidRDefault="002062F3" w:rsidP="00A72E77">
      <w:pPr>
        <w:spacing w:line="276" w:lineRule="auto"/>
        <w:ind w:firstLine="0"/>
        <w:rPr>
          <w:rFonts w:cs="Arial"/>
          <w:bCs/>
        </w:rPr>
      </w:pPr>
      <w:r>
        <w:rPr>
          <w:rFonts w:cs="Arial"/>
          <w:bCs/>
        </w:rPr>
        <w:t>Osim javnih ustanova</w:t>
      </w:r>
      <w:r>
        <w:rPr>
          <w:rStyle w:val="FootnoteReference"/>
          <w:rFonts w:cs="Arial"/>
          <w:bCs/>
        </w:rPr>
        <w:footnoteReference w:id="291"/>
      </w:r>
      <w:r>
        <w:rPr>
          <w:rFonts w:cs="Arial"/>
          <w:bCs/>
        </w:rPr>
        <w:t xml:space="preserve"> u obrazovanju, kulturi, socijalnoj skrbi, zdravstvu, policiji, sudstvu i sl. na području PGŽ djeluje i „Dom mladih” kao jedna od najstarijih ustanova Grada Rijeke (pedeset godina) </w:t>
      </w:r>
      <w:r w:rsidRPr="00A33749">
        <w:rPr>
          <w:rFonts w:cs="Arial"/>
          <w:bCs/>
        </w:rPr>
        <w:t>čija je osnovna djelatnost organizacija slobodnog vremena djece i mladih</w:t>
      </w:r>
      <w:r>
        <w:rPr>
          <w:rFonts w:cs="Arial"/>
          <w:bCs/>
        </w:rPr>
        <w:t>.</w:t>
      </w:r>
      <w:r>
        <w:rPr>
          <w:rStyle w:val="FootnoteReference"/>
          <w:rFonts w:cs="Arial"/>
          <w:bCs/>
        </w:rPr>
        <w:footnoteReference w:id="292"/>
      </w:r>
      <w:r>
        <w:rPr>
          <w:rFonts w:cs="Arial"/>
          <w:bCs/>
        </w:rPr>
        <w:t xml:space="preserve"> Programe provode uglavnom za djecu osnovnoškolske i mlade srednjoškolske dobi. U drugim gradovima i općinama osim novo osnovanih „ureda za mlade“ koje je PGŽ uspostavila kao začetak infrastrukture, ne postoje ustanove koje se bave posebno mladima. </w:t>
      </w:r>
    </w:p>
    <w:p w14:paraId="65552736" w14:textId="77777777" w:rsidR="002062F3" w:rsidRDefault="002062F3" w:rsidP="00A72E77">
      <w:pPr>
        <w:spacing w:line="276" w:lineRule="auto"/>
        <w:ind w:firstLine="0"/>
        <w:rPr>
          <w:rFonts w:cs="Arial"/>
          <w:bCs/>
        </w:rPr>
      </w:pPr>
      <w:r>
        <w:rPr>
          <w:rFonts w:cs="Arial"/>
          <w:bCs/>
        </w:rPr>
        <w:t>U okviru djelatnosti Nastavnog zavoda za javno zdravstvo PGŽ radi Savjetovalište za mlade od 2006. godine, a n</w:t>
      </w:r>
      <w:r w:rsidRPr="00A33749">
        <w:rPr>
          <w:rFonts w:cs="Arial"/>
          <w:bCs/>
        </w:rPr>
        <w:t>amijenjeno je mladima njihovim roditeljima</w:t>
      </w:r>
      <w:r>
        <w:rPr>
          <w:rFonts w:cs="Arial"/>
          <w:bCs/>
        </w:rPr>
        <w:t xml:space="preserve">, a mogu koristiti usluge individualnog i obiteljskog savjetovanja bez liječničke uputnice (usluge savjetovanja za </w:t>
      </w:r>
      <w:r w:rsidRPr="00A33749">
        <w:rPr>
          <w:rFonts w:cs="Arial"/>
          <w:bCs/>
        </w:rPr>
        <w:t>teškoć</w:t>
      </w:r>
      <w:r>
        <w:rPr>
          <w:rFonts w:cs="Arial"/>
          <w:bCs/>
        </w:rPr>
        <w:t>e</w:t>
      </w:r>
      <w:r w:rsidRPr="00A33749">
        <w:rPr>
          <w:rFonts w:cs="Arial"/>
          <w:bCs/>
        </w:rPr>
        <w:t xml:space="preserve"> u organiziranju vremena i učenja,</w:t>
      </w:r>
      <w:r>
        <w:rPr>
          <w:rFonts w:cs="Arial"/>
          <w:bCs/>
        </w:rPr>
        <w:t xml:space="preserve"> </w:t>
      </w:r>
      <w:r w:rsidRPr="00A33749">
        <w:rPr>
          <w:rFonts w:cs="Arial"/>
          <w:bCs/>
        </w:rPr>
        <w:t>školskog neuspjeha,</w:t>
      </w:r>
      <w:r>
        <w:rPr>
          <w:rFonts w:cs="Arial"/>
          <w:bCs/>
        </w:rPr>
        <w:t xml:space="preserve"> </w:t>
      </w:r>
      <w:r w:rsidRPr="00A33749">
        <w:rPr>
          <w:rFonts w:cs="Arial"/>
          <w:bCs/>
        </w:rPr>
        <w:t>nesnalaženja među vršnjacima,</w:t>
      </w:r>
      <w:r>
        <w:rPr>
          <w:rFonts w:cs="Arial"/>
          <w:bCs/>
        </w:rPr>
        <w:t xml:space="preserve"> </w:t>
      </w:r>
      <w:r w:rsidRPr="00A33749">
        <w:rPr>
          <w:rFonts w:cs="Arial"/>
          <w:bCs/>
        </w:rPr>
        <w:t>problema u obiteljskoj komunikaciji,</w:t>
      </w:r>
      <w:r>
        <w:rPr>
          <w:rFonts w:cs="Arial"/>
          <w:bCs/>
        </w:rPr>
        <w:t xml:space="preserve"> </w:t>
      </w:r>
      <w:r w:rsidRPr="00A33749">
        <w:rPr>
          <w:rFonts w:cs="Arial"/>
          <w:bCs/>
        </w:rPr>
        <w:t>problema prilagodbe na različite životne promjene,</w:t>
      </w:r>
      <w:r>
        <w:rPr>
          <w:rFonts w:cs="Arial"/>
          <w:bCs/>
        </w:rPr>
        <w:t xml:space="preserve"> </w:t>
      </w:r>
      <w:r w:rsidRPr="00A33749">
        <w:rPr>
          <w:rFonts w:cs="Arial"/>
          <w:bCs/>
        </w:rPr>
        <w:t>smetnji u ponašanju,</w:t>
      </w:r>
      <w:r>
        <w:rPr>
          <w:rFonts w:cs="Arial"/>
          <w:bCs/>
        </w:rPr>
        <w:t xml:space="preserve"> </w:t>
      </w:r>
      <w:r w:rsidRPr="00A33749">
        <w:rPr>
          <w:rFonts w:cs="Arial"/>
          <w:bCs/>
        </w:rPr>
        <w:t>promjena u raspoloženju i sl.</w:t>
      </w:r>
      <w:r>
        <w:rPr>
          <w:rFonts w:cs="Arial"/>
          <w:bCs/>
        </w:rPr>
        <w:t>).</w:t>
      </w:r>
      <w:r>
        <w:rPr>
          <w:rStyle w:val="FootnoteReference"/>
          <w:rFonts w:cs="Arial"/>
          <w:bCs/>
        </w:rPr>
        <w:footnoteReference w:id="293"/>
      </w:r>
      <w:r>
        <w:rPr>
          <w:rFonts w:cs="Arial"/>
          <w:bCs/>
        </w:rPr>
        <w:t xml:space="preserve"> Ove usluge se pružaju mladima i na otocima Krku, Cresu i Lošinju, te Rijeci i Delnicama. Osim ovog savjetovališta u okviru rada NZZJZ PGŽ djeluje i </w:t>
      </w:r>
      <w:r w:rsidRPr="00DB2620">
        <w:rPr>
          <w:rFonts w:cs="Arial"/>
          <w:bCs/>
        </w:rPr>
        <w:t>P</w:t>
      </w:r>
      <w:r>
        <w:rPr>
          <w:rFonts w:cs="Arial"/>
          <w:bCs/>
        </w:rPr>
        <w:t xml:space="preserve">sihološko savjetovalište </w:t>
      </w:r>
      <w:r w:rsidRPr="00DB2620">
        <w:rPr>
          <w:rFonts w:cs="Arial"/>
          <w:bCs/>
        </w:rPr>
        <w:t>u Odjelu školske i sveučilišne medicine od 2004. godine</w:t>
      </w:r>
      <w:r>
        <w:rPr>
          <w:rFonts w:cs="Arial"/>
          <w:bCs/>
        </w:rPr>
        <w:t>.</w:t>
      </w:r>
      <w:r>
        <w:rPr>
          <w:rStyle w:val="FootnoteReference"/>
          <w:rFonts w:cs="Arial"/>
          <w:bCs/>
        </w:rPr>
        <w:footnoteReference w:id="294"/>
      </w:r>
      <w:r>
        <w:rPr>
          <w:rFonts w:cs="Arial"/>
          <w:bCs/>
        </w:rPr>
        <w:t xml:space="preserve"> Također djeluje i savjetovalište za studente pri Sveučilištu u Rijeci.</w:t>
      </w:r>
      <w:r>
        <w:rPr>
          <w:rStyle w:val="FootnoteReference"/>
          <w:rFonts w:cs="Arial"/>
          <w:bCs/>
        </w:rPr>
        <w:footnoteReference w:id="295"/>
      </w:r>
      <w:r>
        <w:rPr>
          <w:rFonts w:cs="Arial"/>
          <w:bCs/>
        </w:rPr>
        <w:t xml:space="preserve"> </w:t>
      </w:r>
    </w:p>
    <w:p w14:paraId="17E97ADB" w14:textId="070039BE" w:rsidR="002062F3" w:rsidRDefault="002062F3" w:rsidP="00A72E77">
      <w:pPr>
        <w:spacing w:line="276" w:lineRule="auto"/>
        <w:ind w:firstLine="0"/>
        <w:rPr>
          <w:rFonts w:cs="Arial"/>
          <w:bCs/>
        </w:rPr>
      </w:pPr>
      <w:r>
        <w:rPr>
          <w:rFonts w:cs="Arial"/>
          <w:bCs/>
        </w:rPr>
        <w:t xml:space="preserve">Programe za mlade „izvaninstitucionalno” provode organizacije civilnog društva (udruge, zaklade i zadruge), a kapacitet za provedbu programa za mlade među 4005 registriranih udruga i 6 zaklada te 4 zadruga imaju oko 90% tih organizacija (prema analizi kapacitiranosti udruga iz analitičke podloge). Međutim, većina ističe da je im je najveći problem kako privući i zadržati mlade u radu udruga. Radi se o različitim programima od kojih su najčešći oni iz područja sporta, kulture i sl. </w:t>
      </w:r>
    </w:p>
    <w:p w14:paraId="731AD71B" w14:textId="77777777" w:rsidR="002062F3" w:rsidRDefault="002062F3" w:rsidP="00A72E77">
      <w:pPr>
        <w:spacing w:line="276" w:lineRule="auto"/>
        <w:ind w:firstLine="0"/>
        <w:rPr>
          <w:rFonts w:cs="Arial"/>
          <w:bCs/>
        </w:rPr>
      </w:pPr>
      <w:r>
        <w:rPr>
          <w:rFonts w:cs="Arial"/>
          <w:bCs/>
        </w:rPr>
        <w:t xml:space="preserve">Iako postoji relativno dobra infrastruktura za sudjelovanje mladih, prvenstveno u ljudskim kapacitetima (osobama koje rade s mladima), ne postoji okvir za infrastrukturu, kao i u cijeloj Hrvatskoj. Nedostaje prostora za mlade (klubova, info centara), sustavnog rješenja za financiranje programa za mlade i učinkovite platforme za sudjelovanje mladih u kritičnom dijalogu s donositeljima odluka. </w:t>
      </w:r>
      <w:r w:rsidRPr="004455C1">
        <w:rPr>
          <w:rFonts w:cs="Arial"/>
          <w:bCs/>
        </w:rPr>
        <w:t xml:space="preserve">Mladi u RH vrlo rijetko imaju priliku aktivno sudjelovati u donošenju odluka jer se ovaj </w:t>
      </w:r>
      <w:r>
        <w:rPr>
          <w:rFonts w:cs="Arial"/>
          <w:bCs/>
        </w:rPr>
        <w:t xml:space="preserve">dobar </w:t>
      </w:r>
      <w:r w:rsidRPr="004455C1">
        <w:rPr>
          <w:rFonts w:cs="Arial"/>
          <w:bCs/>
        </w:rPr>
        <w:t xml:space="preserve">normativni okvir </w:t>
      </w:r>
      <w:r>
        <w:rPr>
          <w:rFonts w:cs="Arial"/>
          <w:bCs/>
        </w:rPr>
        <w:t xml:space="preserve">najčešće </w:t>
      </w:r>
      <w:r w:rsidRPr="004455C1">
        <w:rPr>
          <w:rFonts w:cs="Arial"/>
          <w:bCs/>
        </w:rPr>
        <w:t>pretvorio</w:t>
      </w:r>
      <w:r>
        <w:rPr>
          <w:rFonts w:cs="Arial"/>
          <w:bCs/>
        </w:rPr>
        <w:t xml:space="preserve"> u administrativno ispunjavanje provedbe Zakona i obaveze JL(R)S. Ta činjenica ne bi predstavljala izazov ako se pritom mladima omogućuje primjereno informiranje i proaktivno djelovanje. Nezainteresiranost mladih za političko predstavljanje suzilo je krug mladih koji uopće mogu biti izabrani, pa je rijetkost da se savjeti mladih i konstituiraju, a još rjeđe da aktivno djeluju. Predrasude mladih prema političkom predstavljanju faktor je koji također onemogućuje provedbu Zakona o savjetima mladih, jer su mladi prema većini istraživanja apatični ili negativno orijentirani prema političkom sustavu, zbog </w:t>
      </w:r>
      <w:r w:rsidRPr="004455C1">
        <w:rPr>
          <w:rFonts w:cs="Arial"/>
          <w:bCs/>
        </w:rPr>
        <w:t>negativnosti i nedosta</w:t>
      </w:r>
      <w:r>
        <w:rPr>
          <w:rFonts w:cs="Arial"/>
          <w:bCs/>
        </w:rPr>
        <w:t xml:space="preserve">tka </w:t>
      </w:r>
      <w:r w:rsidRPr="004455C1">
        <w:rPr>
          <w:rFonts w:cs="Arial"/>
          <w:bCs/>
        </w:rPr>
        <w:t>prave demokratske kulture</w:t>
      </w:r>
      <w:r>
        <w:rPr>
          <w:rFonts w:cs="Arial"/>
          <w:bCs/>
        </w:rPr>
        <w:t xml:space="preserve"> na političkoj sceni uopće. </w:t>
      </w:r>
    </w:p>
    <w:p w14:paraId="100EFBF7" w14:textId="77777777" w:rsidR="006A7AB7" w:rsidRDefault="002062F3" w:rsidP="006A7AB7">
      <w:pPr>
        <w:spacing w:line="276" w:lineRule="auto"/>
        <w:ind w:firstLine="0"/>
        <w:rPr>
          <w:rFonts w:cs="Arial"/>
          <w:bCs/>
        </w:rPr>
      </w:pPr>
      <w:r>
        <w:rPr>
          <w:rFonts w:cs="Arial"/>
          <w:bCs/>
        </w:rPr>
        <w:t>Podrška u radu koju mladi ne/dobiju uglavnom je administrativne prirode, uz minimalno informiranje mladih o aktivnostima javne uprave, pa se dobre namjere aktivnih članova savjeta mladih često pretvore u formalno djelovanje na razini organizacije edukacija za mlade ili sudjelovanja na sjednicama i/ili konferencijama. Ove vrste aktivnosti nisu one koje primarno odgovaraju svrsi i ulozi ovog savjetodavnog tijela.</w:t>
      </w:r>
      <w:r>
        <w:rPr>
          <w:rStyle w:val="FootnoteReference"/>
          <w:rFonts w:cs="Arial"/>
          <w:bCs/>
        </w:rPr>
        <w:footnoteReference w:id="296"/>
      </w:r>
      <w:r>
        <w:rPr>
          <w:rFonts w:cs="Arial"/>
          <w:bCs/>
        </w:rPr>
        <w:t xml:space="preserve"> Isto tako već pri postupcima osnivanja savjeta mladih većina JLS daju administrativnu podršku (nakon objave poziva očekuje se da će se mladi sami organizirati te pristupiti prijavama), a ne motiviraju mlade na uključivanje. Ne postoje sustavne komunikacijske kampanje u JLS kojima je cilj aktiviranje mladih, pa mladi nisu niti informirani na primjeren način.</w:t>
      </w:r>
      <w:r>
        <w:rPr>
          <w:rStyle w:val="FootnoteReference"/>
          <w:rFonts w:cs="Arial"/>
          <w:bCs/>
        </w:rPr>
        <w:footnoteReference w:id="297"/>
      </w:r>
      <w:r>
        <w:rPr>
          <w:rFonts w:cs="Arial"/>
          <w:bCs/>
        </w:rPr>
        <w:t xml:space="preserve"> </w:t>
      </w:r>
      <w:r w:rsidRPr="004455C1">
        <w:rPr>
          <w:rFonts w:cs="Arial"/>
          <w:bCs/>
        </w:rPr>
        <w:t>Radi se o deklarativnom pristupu sudjelovanju mladih</w:t>
      </w:r>
      <w:r>
        <w:rPr>
          <w:rFonts w:cs="Arial"/>
          <w:bCs/>
        </w:rPr>
        <w:t xml:space="preserve">, </w:t>
      </w:r>
      <w:r w:rsidRPr="004455C1">
        <w:rPr>
          <w:rFonts w:cs="Arial"/>
          <w:bCs/>
        </w:rPr>
        <w:t xml:space="preserve">što mladi </w:t>
      </w:r>
      <w:r>
        <w:rPr>
          <w:rFonts w:cs="Arial"/>
          <w:bCs/>
        </w:rPr>
        <w:t xml:space="preserve">tako i percipiraju, </w:t>
      </w:r>
      <w:r w:rsidRPr="004455C1">
        <w:rPr>
          <w:rFonts w:cs="Arial"/>
          <w:bCs/>
        </w:rPr>
        <w:t xml:space="preserve">te se dodatno udaljavaju od aktivizma. Pojedinačne inicijative i entuzijastični pojedinci </w:t>
      </w:r>
      <w:r>
        <w:rPr>
          <w:rFonts w:cs="Arial"/>
          <w:bCs/>
        </w:rPr>
        <w:t xml:space="preserve">često </w:t>
      </w:r>
      <w:r w:rsidRPr="004455C1">
        <w:rPr>
          <w:rFonts w:cs="Arial"/>
          <w:bCs/>
        </w:rPr>
        <w:t xml:space="preserve">brzo </w:t>
      </w:r>
      <w:r>
        <w:rPr>
          <w:rFonts w:cs="Arial"/>
          <w:bCs/>
        </w:rPr>
        <w:t xml:space="preserve">prestaju s aktivizmom jer nisu informirani o funkcioniranju sustava donošenja odluka niti osnaženi s metodama zagovaranja interesa mladih. </w:t>
      </w:r>
      <w:r w:rsidRPr="004455C1">
        <w:rPr>
          <w:rFonts w:cs="Arial"/>
          <w:bCs/>
        </w:rPr>
        <w:t>Bilo kakav uspjeh ovisi o pojedincima, bilo da se radi o mladima</w:t>
      </w:r>
      <w:r>
        <w:rPr>
          <w:rFonts w:cs="Arial"/>
          <w:bCs/>
        </w:rPr>
        <w:t xml:space="preserve">, </w:t>
      </w:r>
      <w:r w:rsidRPr="004455C1">
        <w:rPr>
          <w:rFonts w:cs="Arial"/>
          <w:bCs/>
        </w:rPr>
        <w:t>bilo o službenicima koji daju podršku ili donositeljima odluka koji ih podržavaju.</w:t>
      </w:r>
      <w:r>
        <w:rPr>
          <w:rFonts w:cs="Arial"/>
          <w:bCs/>
        </w:rPr>
        <w:t xml:space="preserve"> Ovakvo dugogodišnje stanje rezultira </w:t>
      </w:r>
      <w:r w:rsidRPr="00CB360E">
        <w:rPr>
          <w:rFonts w:cs="Arial"/>
          <w:bCs/>
        </w:rPr>
        <w:t>sve već</w:t>
      </w:r>
      <w:r>
        <w:rPr>
          <w:rFonts w:cs="Arial"/>
          <w:bCs/>
        </w:rPr>
        <w:t>im</w:t>
      </w:r>
      <w:r w:rsidRPr="00CB360E">
        <w:rPr>
          <w:rFonts w:cs="Arial"/>
          <w:bCs/>
        </w:rPr>
        <w:t xml:space="preserve"> nepovjerenje</w:t>
      </w:r>
      <w:r>
        <w:rPr>
          <w:rFonts w:cs="Arial"/>
          <w:bCs/>
        </w:rPr>
        <w:t>m</w:t>
      </w:r>
      <w:r w:rsidRPr="00CB360E">
        <w:rPr>
          <w:rFonts w:cs="Arial"/>
          <w:bCs/>
        </w:rPr>
        <w:t xml:space="preserve"> mladih u mogućnost donošenja odluka</w:t>
      </w:r>
      <w:r>
        <w:rPr>
          <w:rFonts w:cs="Arial"/>
          <w:bCs/>
        </w:rPr>
        <w:t xml:space="preserve">. Kako bi se stvorio prostor za izravni dijalog s donositeljima odluka još 2014. godine je u izmjenama </w:t>
      </w:r>
      <w:r w:rsidRPr="00CB360E">
        <w:rPr>
          <w:rFonts w:cs="Arial"/>
          <w:bCs/>
        </w:rPr>
        <w:t>Zakon</w:t>
      </w:r>
      <w:r>
        <w:rPr>
          <w:rFonts w:cs="Arial"/>
          <w:bCs/>
        </w:rPr>
        <w:t>a</w:t>
      </w:r>
      <w:r w:rsidRPr="00CB360E">
        <w:rPr>
          <w:rFonts w:cs="Arial"/>
          <w:bCs/>
        </w:rPr>
        <w:t xml:space="preserve"> o savjetima mladih </w:t>
      </w:r>
      <w:r>
        <w:rPr>
          <w:rFonts w:cs="Arial"/>
          <w:bCs/>
        </w:rPr>
        <w:t xml:space="preserve">postala obaveza članova </w:t>
      </w:r>
      <w:r w:rsidRPr="00CB360E">
        <w:rPr>
          <w:rFonts w:cs="Arial"/>
          <w:bCs/>
        </w:rPr>
        <w:t xml:space="preserve">predstavničkog i izvršnog tijela JLS </w:t>
      </w:r>
      <w:r>
        <w:rPr>
          <w:rFonts w:cs="Arial"/>
          <w:bCs/>
        </w:rPr>
        <w:t xml:space="preserve">održavati sastanke s mladima kako bi </w:t>
      </w:r>
      <w:r w:rsidRPr="00CB360E">
        <w:rPr>
          <w:rFonts w:cs="Arial"/>
          <w:bCs/>
        </w:rPr>
        <w:t>uspostaviti dijalog.</w:t>
      </w:r>
      <w:r>
        <w:rPr>
          <w:rFonts w:cs="Arial"/>
          <w:bCs/>
        </w:rPr>
        <w:t xml:space="preserve"> </w:t>
      </w:r>
      <w:r w:rsidRPr="00CB360E">
        <w:rPr>
          <w:rFonts w:cs="Arial"/>
          <w:bCs/>
        </w:rPr>
        <w:t>To znači da su sastanci predviđeni kao komunikacijski kanal kojim se osigurava protočnost informacija,</w:t>
      </w:r>
      <w:r>
        <w:rPr>
          <w:rFonts w:cs="Arial"/>
          <w:bCs/>
        </w:rPr>
        <w:t xml:space="preserve"> </w:t>
      </w:r>
      <w:r w:rsidRPr="00CB360E">
        <w:rPr>
          <w:rFonts w:cs="Arial"/>
          <w:bCs/>
        </w:rPr>
        <w:t xml:space="preserve">mogućnost utjecaja i promjene. </w:t>
      </w:r>
      <w:r>
        <w:rPr>
          <w:rFonts w:cs="Arial"/>
          <w:bCs/>
        </w:rPr>
        <w:t>P</w:t>
      </w:r>
      <w:r w:rsidRPr="00CB360E">
        <w:rPr>
          <w:rFonts w:cs="Arial"/>
          <w:bCs/>
        </w:rPr>
        <w:t>rema izvještajima nadležnog ministarstva</w:t>
      </w:r>
      <w:r>
        <w:rPr>
          <w:rFonts w:cs="Arial"/>
          <w:bCs/>
        </w:rPr>
        <w:t xml:space="preserve"> </w:t>
      </w:r>
      <w:r w:rsidRPr="00CB360E">
        <w:rPr>
          <w:rFonts w:cs="Arial"/>
          <w:bCs/>
        </w:rPr>
        <w:t>ovi sastanci se</w:t>
      </w:r>
      <w:r>
        <w:rPr>
          <w:rFonts w:cs="Arial"/>
          <w:bCs/>
        </w:rPr>
        <w:t xml:space="preserve"> </w:t>
      </w:r>
      <w:r w:rsidRPr="00CB360E">
        <w:rPr>
          <w:rFonts w:cs="Arial"/>
          <w:bCs/>
        </w:rPr>
        <w:t>održavaju</w:t>
      </w:r>
      <w:r>
        <w:rPr>
          <w:rFonts w:cs="Arial"/>
          <w:bCs/>
        </w:rPr>
        <w:t xml:space="preserve"> tamo gdje je aktivan savjet mladih, a takvih je nedovoljno.</w:t>
      </w:r>
      <w:r>
        <w:rPr>
          <w:rStyle w:val="FootnoteReference"/>
          <w:rFonts w:cs="Arial"/>
          <w:bCs/>
        </w:rPr>
        <w:footnoteReference w:id="298"/>
      </w:r>
      <w:r>
        <w:rPr>
          <w:rFonts w:cs="Arial"/>
          <w:bCs/>
        </w:rPr>
        <w:t xml:space="preserve"> </w:t>
      </w:r>
    </w:p>
    <w:p w14:paraId="396CA6DA" w14:textId="56DDA4FA" w:rsidR="002062F3" w:rsidRDefault="002062F3" w:rsidP="006A7AB7">
      <w:pPr>
        <w:spacing w:line="276" w:lineRule="auto"/>
        <w:ind w:firstLine="0"/>
        <w:rPr>
          <w:rFonts w:cs="Arial"/>
          <w:bCs/>
        </w:rPr>
      </w:pPr>
      <w:r>
        <w:rPr>
          <w:rFonts w:cs="Arial"/>
          <w:bCs/>
        </w:rPr>
        <w:t>Savjet mladih PGŽ je primjer dobre prakse aktivnog savjeta mladih jer je programski orijentiran i aktivan na uključivanju mladih. Primorsko-goranska županija je jedina županija koja u nazivu upravnog odjela ima istaknute „mlade”, kao i jedna od rijetkih javnih uprava koja ima u sistematizaciji radnih mjesta „djelatnika za mlade“. Upravo je to izraz pozitivne političke volje i truda javne uprave da se mlade što više uključi u procese donošenja odluka. Isto tako, programi koji se provode u PGŽ usmjereni su mladima, na različitim razinama, od financiranja programa koje provode udruge za mlade do institucionalne podrške JLS za osiguravanje prostora/ureda za mlade (adaptacije i uređenja ureda za mlade u JLS).</w:t>
      </w:r>
    </w:p>
    <w:p w14:paraId="5FF03772" w14:textId="17F79A8E" w:rsidR="002062F3" w:rsidRDefault="002062F3" w:rsidP="006A7AB7">
      <w:pPr>
        <w:spacing w:line="276" w:lineRule="auto"/>
        <w:ind w:firstLine="0"/>
        <w:rPr>
          <w:rFonts w:cs="Arial"/>
          <w:bCs/>
        </w:rPr>
      </w:pPr>
      <w:r>
        <w:rPr>
          <w:rFonts w:cs="Arial"/>
          <w:bCs/>
        </w:rPr>
        <w:t>M</w:t>
      </w:r>
      <w:r w:rsidRPr="00CB360E">
        <w:rPr>
          <w:rFonts w:cs="Arial"/>
          <w:bCs/>
        </w:rPr>
        <w:t>ladi</w:t>
      </w:r>
      <w:r>
        <w:rPr>
          <w:rFonts w:cs="Arial"/>
          <w:bCs/>
        </w:rPr>
        <w:t xml:space="preserve">, osim toga, nisu </w:t>
      </w:r>
      <w:r w:rsidRPr="00CB360E">
        <w:rPr>
          <w:rFonts w:cs="Arial"/>
          <w:bCs/>
        </w:rPr>
        <w:t xml:space="preserve">upoznati i sa samim institutom savjeta mladih </w:t>
      </w:r>
      <w:r>
        <w:rPr>
          <w:rFonts w:cs="Arial"/>
          <w:bCs/>
        </w:rPr>
        <w:t xml:space="preserve">što </w:t>
      </w:r>
      <w:r w:rsidRPr="00CB360E">
        <w:rPr>
          <w:rFonts w:cs="Arial"/>
          <w:bCs/>
        </w:rPr>
        <w:t>pokaz</w:t>
      </w:r>
      <w:r>
        <w:rPr>
          <w:rFonts w:cs="Arial"/>
          <w:bCs/>
        </w:rPr>
        <w:t xml:space="preserve">uje i </w:t>
      </w:r>
      <w:r w:rsidRPr="00CB360E">
        <w:rPr>
          <w:rFonts w:cs="Arial"/>
          <w:bCs/>
        </w:rPr>
        <w:t xml:space="preserve">istraživanje provedeno </w:t>
      </w:r>
      <w:r>
        <w:rPr>
          <w:rFonts w:cs="Arial"/>
          <w:bCs/>
        </w:rPr>
        <w:t xml:space="preserve">2017. godine </w:t>
      </w:r>
      <w:r w:rsidRPr="00CB360E">
        <w:rPr>
          <w:rFonts w:cs="Arial"/>
          <w:bCs/>
        </w:rPr>
        <w:t>među zagrebačkim studentima društvenih, prirodnih, tehničkih fakulteta i savjetima mladih (Bukovac, Svete, Škiljić, 2017). Najveći udio ispitanika (47%) nije uopće upoznat sa savjetima mladih, a 66% ispitanika ne zna postoji li savjet mladih u njihovoj lokalnoj zajednici. Osim neinformiranosti, istraživanje je pokazalo i nesudjelovanje u članstvu savjeta mladih, gdje je svega 3,2% ispitanika bilo ili još jest članom savjeta mladih. Situacija je slična i u slučaju mladih izvan Zagreba.</w:t>
      </w:r>
      <w:r>
        <w:rPr>
          <w:rStyle w:val="FootnoteReference"/>
          <w:rFonts w:cs="Arial"/>
          <w:bCs/>
        </w:rPr>
        <w:footnoteReference w:id="299"/>
      </w:r>
      <w:r>
        <w:rPr>
          <w:rFonts w:cs="Arial"/>
          <w:bCs/>
        </w:rPr>
        <w:t xml:space="preserve"> </w:t>
      </w:r>
      <w:r w:rsidRPr="004455C1">
        <w:rPr>
          <w:rFonts w:cs="Arial"/>
          <w:bCs/>
        </w:rPr>
        <w:t>Većina JLS</w:t>
      </w:r>
      <w:r>
        <w:rPr>
          <w:rFonts w:cs="Arial"/>
          <w:bCs/>
        </w:rPr>
        <w:t xml:space="preserve"> u PGŽ, ali i RH </w:t>
      </w:r>
      <w:r w:rsidRPr="004455C1">
        <w:rPr>
          <w:rFonts w:cs="Arial"/>
          <w:bCs/>
        </w:rPr>
        <w:t>nema konst</w:t>
      </w:r>
      <w:r>
        <w:rPr>
          <w:rFonts w:cs="Arial"/>
          <w:bCs/>
        </w:rPr>
        <w:t xml:space="preserve">ituirane niti aktivne savjete mladih jer se </w:t>
      </w:r>
      <w:r w:rsidRPr="004455C1">
        <w:rPr>
          <w:rFonts w:cs="Arial"/>
          <w:bCs/>
        </w:rPr>
        <w:t xml:space="preserve">mladi ne javljaju na pozive, a s druge strane </w:t>
      </w:r>
      <w:r>
        <w:rPr>
          <w:rFonts w:cs="Arial"/>
          <w:bCs/>
        </w:rPr>
        <w:t xml:space="preserve">većina </w:t>
      </w:r>
      <w:r w:rsidRPr="004455C1">
        <w:rPr>
          <w:rFonts w:cs="Arial"/>
          <w:bCs/>
        </w:rPr>
        <w:t>JLS ne potiču mlade na aktivno sudjelovanje.</w:t>
      </w:r>
      <w:r>
        <w:rPr>
          <w:rFonts w:cs="Arial"/>
          <w:bCs/>
        </w:rPr>
        <w:t xml:space="preserve"> Kako bi potakli i druge JLS i mlade da osnuju savjete mladih članovi ovog saziva SM PGŽ su osnovali Koordinaciju savjeta mladih na razini Županije. Prema Godišnjem izvještaju o praćenju provedbe Zakona o savjetima mladih u RH je u 2019. godini bilo osnovano 124 savjeta mladih od kojih je 94 bilo aktivno</w:t>
      </w:r>
      <w:r>
        <w:rPr>
          <w:rStyle w:val="FootnoteReference"/>
          <w:rFonts w:cs="Arial"/>
          <w:bCs/>
        </w:rPr>
        <w:footnoteReference w:id="300"/>
      </w:r>
      <w:r>
        <w:rPr>
          <w:rFonts w:cs="Arial"/>
          <w:bCs/>
        </w:rPr>
        <w:t xml:space="preserve"> od ukupno 576 mogućih koliko ima JLS. U najvećem udjelu aktivnih savjeta mladih djeluju oni u županijama, pa tako i u Primorsko-goranskoj u kojoj redovito djeluje aktivan savjet mladih. U istom Izvještaju rad Savjeta mladih Primorsko-goranske županije se navodi kao primjer dobre prakse. Temeljna aktivnost savjeta mladih (SM) je sudjelovanje u dijalogu s donositeljima odluka oko pitanja koje se tiču mladih i zagovaranje interesa mladih u lokalnoj zajednici. Inicijativa za izradu Programa za mlade upravo je jedna od tih stvarnih uloga koju savjeti mladih trebaju imati. Izrada ovog Programa na inicijativu SM primjer je dobrog rada SM, a cilj je bio osiguravanje okvira za djelovanje sljedećim sazivima te omogućavanje većeg prostora za zagovaranje interesa mladih. To je upravo i uloga koju članovi savjeta imaju. U strukturi izabranih članova predstavničkog i izvršnog tijela PGŽ ima ukupno 13 mladih, što je mali broj s obzirom da skupština ukupno ima 46 članova, ali veći broj nego li u drugim županijama. Savjet mladih ima 11 članova i 11 zamjenika što čini skupinu mladih koji sa svojim političkim i ostalim društvenim mrežama čine dobru platformu za predstavljanje mladih. </w:t>
      </w:r>
    </w:p>
    <w:p w14:paraId="63EE3F09" w14:textId="5C041726" w:rsidR="002062F3" w:rsidRDefault="002062F3" w:rsidP="00681A70">
      <w:pPr>
        <w:spacing w:line="276" w:lineRule="auto"/>
        <w:ind w:firstLine="0"/>
        <w:rPr>
          <w:rFonts w:cs="Arial"/>
          <w:bCs/>
        </w:rPr>
      </w:pPr>
      <w:r>
        <w:rPr>
          <w:rFonts w:cs="Arial"/>
          <w:bCs/>
        </w:rPr>
        <w:t>Praksa rada s mladima u tijeku posljednjih 15 godina je, uglavnom kroz provedbu projekata za mlade, polučila mnoštvo edukativnog materijala i za rad s mladima i za rad savjeta mladih. Razni priručnici i edukcije za savjete mladih</w:t>
      </w:r>
      <w:r>
        <w:rPr>
          <w:rStyle w:val="FootnoteReference"/>
          <w:rFonts w:cs="Arial"/>
          <w:bCs/>
        </w:rPr>
        <w:footnoteReference w:id="301"/>
      </w:r>
      <w:r>
        <w:rPr>
          <w:rFonts w:cs="Arial"/>
          <w:bCs/>
        </w:rPr>
        <w:t xml:space="preserve"> potrebni su i dalje mladima kako bi im se približila njihova uloga, ali nužno je osigurati i osposobljavanje djelatnika javnih uprava o radu s mladima, kao i donositelje odluka.</w:t>
      </w:r>
      <w:r>
        <w:rPr>
          <w:rStyle w:val="FootnoteReference"/>
          <w:rFonts w:cs="Arial"/>
          <w:bCs/>
        </w:rPr>
        <w:footnoteReference w:id="302"/>
      </w:r>
      <w:r>
        <w:rPr>
          <w:rFonts w:cs="Arial"/>
          <w:bCs/>
        </w:rPr>
        <w:t xml:space="preserve"> Bez jednakih predispozicija u</w:t>
      </w:r>
      <w:r w:rsidR="00681A70">
        <w:rPr>
          <w:rFonts w:cs="Arial"/>
          <w:bCs/>
        </w:rPr>
        <w:t xml:space="preserve"> dijalogu, on neće biti moguć. </w:t>
      </w:r>
    </w:p>
    <w:p w14:paraId="45F52578" w14:textId="77777777" w:rsidR="002062F3" w:rsidRPr="0066140C" w:rsidRDefault="002062F3" w:rsidP="006A7AB7">
      <w:pPr>
        <w:spacing w:line="276" w:lineRule="auto"/>
        <w:ind w:firstLine="0"/>
        <w:rPr>
          <w:rFonts w:cs="Arial"/>
          <w:bCs/>
        </w:rPr>
      </w:pPr>
      <w:r>
        <w:rPr>
          <w:rFonts w:cs="Arial"/>
          <w:bCs/>
        </w:rPr>
        <w:t>Savjet za mlade VRH je na posljednjoj sjednici predložio sljedeće preporuke za veće sudjelovanje mladih u društvu</w:t>
      </w:r>
      <w:r>
        <w:rPr>
          <w:rStyle w:val="FootnoteReference"/>
          <w:rFonts w:cs="Arial"/>
          <w:bCs/>
        </w:rPr>
        <w:footnoteReference w:id="303"/>
      </w:r>
      <w:r>
        <w:rPr>
          <w:rFonts w:cs="Arial"/>
          <w:bCs/>
        </w:rPr>
        <w:t xml:space="preserve">, a to su promocija savjeta za mlade i jačanje komunikacije između savjeta mladih, udruga mladih i za mlade te donositelja odluka; uključivanje mladih u dijalog s pravodobnim informiranjem i promocijom u srednjim školama i fakultetima; preporuka lokalnim vlastima da u svoj rad i djelokrug na lokalnoj razini moraju više uključiti mlade; potrebno je donijeti zakon o mladima te zakon o radu s mladima; omogućiti apliciranje na EU fondove za izgradnju centara za mlade i sustavno financiranje istih. </w:t>
      </w:r>
    </w:p>
    <w:p w14:paraId="0DDC6073" w14:textId="414FD36B" w:rsidR="002062F3" w:rsidRPr="0069722D" w:rsidRDefault="002062F3" w:rsidP="006A7AB7">
      <w:pPr>
        <w:spacing w:line="276" w:lineRule="auto"/>
        <w:ind w:firstLine="0"/>
        <w:rPr>
          <w:rFonts w:cs="Arial"/>
          <w:b/>
        </w:rPr>
      </w:pPr>
      <w:r w:rsidRPr="005A3B76">
        <w:rPr>
          <w:rFonts w:cs="Arial"/>
          <w:bCs/>
        </w:rPr>
        <w:t>Razvojne potrebe u ovom razvojnom smjeru rezultat su dugogodišnjeg</w:t>
      </w:r>
      <w:r>
        <w:rPr>
          <w:rFonts w:cs="Arial"/>
          <w:bCs/>
        </w:rPr>
        <w:t xml:space="preserve"> nedovoljno sustavnog ulaganja u poticanje mladih na aktivno sudjelovanje na razini cijele RH, usprkos pojedinačnim naporima u pojedinim lokalnim sredinama. Kako bi se povećalo sudjelovanje mladih nužno je izjednačiti aktivno sudjelovanje svih dionika u procesima donošenja odluka o pitanjima od interesa mladih a ne samo mladih. Radi se o nužnosti stvaranja infrastrukture za mlade, od info centara do klubova za mlade te osposobljenih službenika do donositelja odluka koji su spremni sudjelovati u dijalogu s mladima. Primorsko-goranska županija ima dobre predispozicije za stvaranje takvih mogućnosti jer ima tradiciju u iniciranju demokratskih promjena, pa je tako npr. ulagala u posljednjih nekoliko godina u „urede za mlade PGŽ”, u suradnji s JLS. </w:t>
      </w:r>
    </w:p>
    <w:p w14:paraId="199D1634" w14:textId="4D464813" w:rsidR="002062F3" w:rsidRPr="000A587C" w:rsidRDefault="002062F3" w:rsidP="006A7AB7">
      <w:pPr>
        <w:spacing w:line="276" w:lineRule="auto"/>
        <w:ind w:firstLine="0"/>
        <w:rPr>
          <w:rFonts w:cs="Arial"/>
          <w:bCs/>
        </w:rPr>
      </w:pPr>
      <w:r>
        <w:rPr>
          <w:rFonts w:cs="Arial"/>
          <w:bCs/>
        </w:rPr>
        <w:t>P</w:t>
      </w:r>
      <w:r w:rsidRPr="0069722D">
        <w:rPr>
          <w:rFonts w:cs="Arial"/>
          <w:bCs/>
        </w:rPr>
        <w:t>otrebno je povećati povjerenje mladih u institucije te olakšati stjecanje demokratskog iskustva u odlučivanju o predmetima od njihovog interesa. Volontiranje je za mlade</w:t>
      </w:r>
      <w:r>
        <w:rPr>
          <w:rFonts w:cs="Arial"/>
          <w:bCs/>
        </w:rPr>
        <w:t xml:space="preserve"> </w:t>
      </w:r>
      <w:r w:rsidRPr="0069722D">
        <w:rPr>
          <w:rFonts w:cs="Arial"/>
          <w:bCs/>
        </w:rPr>
        <w:t>sredstvo osobnog razvoja, učenja mobilnosti, konkurentnosti, društvene kohezije i građanstva, a izazov je omogućiti mladima stjecanje iskustva kroz volontiranje. Sudjelovanje mladih u dijeljenju vrijednosti Europske unije, ali i cijeloga društva,</w:t>
      </w:r>
      <w:r>
        <w:rPr>
          <w:rFonts w:cs="Arial"/>
          <w:bCs/>
        </w:rPr>
        <w:t xml:space="preserve"> </w:t>
      </w:r>
      <w:r w:rsidRPr="0069722D">
        <w:rPr>
          <w:rFonts w:cs="Arial"/>
          <w:bCs/>
        </w:rPr>
        <w:t>doprinosi njihovoj solidarnosti.</w:t>
      </w:r>
      <w:r>
        <w:rPr>
          <w:rFonts w:cs="Arial"/>
          <w:bCs/>
        </w:rPr>
        <w:t xml:space="preserve"> </w:t>
      </w:r>
      <w:r w:rsidRPr="0069722D">
        <w:rPr>
          <w:rFonts w:cs="Arial"/>
          <w:bCs/>
        </w:rPr>
        <w:t>Mladima treba biti osiguran jednostavan, brz i olakšan pristup njima važnim informacijama oblikovanjem infrastrukture za mlade koja uključuje info</w:t>
      </w:r>
      <w:r>
        <w:rPr>
          <w:rFonts w:cs="Arial"/>
          <w:bCs/>
        </w:rPr>
        <w:t xml:space="preserve"> </w:t>
      </w:r>
      <w:r w:rsidRPr="0069722D">
        <w:rPr>
          <w:rFonts w:cs="Arial"/>
          <w:bCs/>
        </w:rPr>
        <w:t>centre i klubove za mlade te pregledne portale i ostala informatički kvalitetno dizajnirana rješenja prijenosa ciljanih informacija uz iskusne i osposobljene osobe koje rade za mlade (eng. youthworker). Potrebno je umrežavanje ključnih dionika koji provode programe za mlade s ciljem uključivanja mladih.</w:t>
      </w:r>
      <w:r>
        <w:rPr>
          <w:rFonts w:cs="Arial"/>
          <w:bCs/>
        </w:rPr>
        <w:t xml:space="preserve"> Stoga se u ovom razvojnom smjeru posebna pažnja mora posveti posebnim ciljevima za postizanje uključivanja, sudjelovanja i osnaživanja mladih PGŽ. </w:t>
      </w:r>
    </w:p>
    <w:p w14:paraId="5E6B1AF0" w14:textId="35B64936" w:rsidR="002062F3" w:rsidRPr="0069722D" w:rsidRDefault="002062F3" w:rsidP="006A7AB7">
      <w:pPr>
        <w:spacing w:after="0" w:line="276" w:lineRule="auto"/>
        <w:ind w:firstLine="0"/>
        <w:rPr>
          <w:rFonts w:cs="Arial"/>
          <w:bCs/>
        </w:rPr>
      </w:pPr>
      <w:r>
        <w:rPr>
          <w:rFonts w:cs="Arial"/>
          <w:bCs/>
        </w:rPr>
        <w:t>S</w:t>
      </w:r>
      <w:r w:rsidRPr="0069722D">
        <w:rPr>
          <w:rFonts w:cs="Arial"/>
          <w:bCs/>
        </w:rPr>
        <w:t xml:space="preserve">udionici javnih foruma </w:t>
      </w:r>
      <w:r>
        <w:rPr>
          <w:rFonts w:cs="Arial"/>
          <w:bCs/>
        </w:rPr>
        <w:t xml:space="preserve">i drugi sudionici dijaloga s ključnim dionicima </w:t>
      </w:r>
      <w:r w:rsidRPr="0069722D">
        <w:rPr>
          <w:rFonts w:cs="Arial"/>
          <w:bCs/>
        </w:rPr>
        <w:t>stav</w:t>
      </w:r>
      <w:r>
        <w:rPr>
          <w:rFonts w:cs="Arial"/>
          <w:bCs/>
        </w:rPr>
        <w:t xml:space="preserve">ljaju </w:t>
      </w:r>
      <w:r w:rsidRPr="0069722D">
        <w:rPr>
          <w:rFonts w:cs="Arial"/>
          <w:bCs/>
        </w:rPr>
        <w:t>naglasak na nekoliko ciljeva u skladu s raspravljenim potrebama i izazovima s kojima se oni susreću:</w:t>
      </w:r>
    </w:p>
    <w:p w14:paraId="4DF550AA" w14:textId="77777777" w:rsidR="002062F3" w:rsidRPr="0069722D" w:rsidRDefault="002062F3" w:rsidP="006A7AB7">
      <w:pPr>
        <w:spacing w:after="0" w:line="276" w:lineRule="auto"/>
        <w:rPr>
          <w:rFonts w:cs="Arial"/>
          <w:bCs/>
        </w:rPr>
      </w:pPr>
      <w:r w:rsidRPr="002F4D65">
        <w:rPr>
          <w:rFonts w:cs="Arial"/>
          <w:b/>
        </w:rPr>
        <w:t>1. Izazovi i potrebe koje proizlaze iz nepostojanja prostora primjerenih mladima</w:t>
      </w:r>
      <w:r w:rsidRPr="0069722D">
        <w:rPr>
          <w:rFonts w:cs="Arial"/>
          <w:bCs/>
        </w:rPr>
        <w:t xml:space="preserve">: </w:t>
      </w:r>
    </w:p>
    <w:p w14:paraId="57245DAD" w14:textId="204AB7D1" w:rsidR="002062F3" w:rsidRPr="00681A70" w:rsidRDefault="002062F3" w:rsidP="00EC6DC1">
      <w:pPr>
        <w:pStyle w:val="ListParagraph"/>
        <w:numPr>
          <w:ilvl w:val="0"/>
          <w:numId w:val="62"/>
        </w:numPr>
        <w:spacing w:line="276" w:lineRule="auto"/>
        <w:rPr>
          <w:rFonts w:cs="Arial"/>
          <w:bCs/>
        </w:rPr>
      </w:pPr>
      <w:r w:rsidRPr="00681A70">
        <w:rPr>
          <w:rFonts w:cs="Arial"/>
          <w:bCs/>
        </w:rPr>
        <w:t>potaknuti mlade da osnuju prema različitim modelima centre, info centre, klubove za mlade, u osnivanju kojih će mladi aktivno sudjelovati</w:t>
      </w:r>
      <w:r w:rsidR="00AA4CC3" w:rsidRPr="00681A70">
        <w:rPr>
          <w:rFonts w:cs="Arial"/>
          <w:bCs/>
        </w:rPr>
        <w:t xml:space="preserve"> </w:t>
      </w:r>
    </w:p>
    <w:p w14:paraId="635B07A3" w14:textId="2D56DA58" w:rsidR="002062F3" w:rsidRPr="00681A70" w:rsidRDefault="002062F3" w:rsidP="00EC6DC1">
      <w:pPr>
        <w:pStyle w:val="ListParagraph"/>
        <w:numPr>
          <w:ilvl w:val="0"/>
          <w:numId w:val="62"/>
        </w:numPr>
        <w:spacing w:after="0" w:line="276" w:lineRule="auto"/>
        <w:rPr>
          <w:rFonts w:cs="Arial"/>
          <w:bCs/>
        </w:rPr>
      </w:pPr>
      <w:r w:rsidRPr="00681A70">
        <w:rPr>
          <w:rFonts w:cs="Arial"/>
          <w:bCs/>
        </w:rPr>
        <w:t>uspostaviti partnerstvo s JLS kako bi na inicijativu mladih bili osnovani centri/info centri za mlade u JLS, posebno u ruralnim krajevima i izvan centra.</w:t>
      </w:r>
    </w:p>
    <w:p w14:paraId="3640F592" w14:textId="77777777" w:rsidR="002062F3" w:rsidRPr="002A7335" w:rsidRDefault="002062F3" w:rsidP="00772BB8">
      <w:pPr>
        <w:spacing w:after="0" w:line="276" w:lineRule="auto"/>
        <w:ind w:firstLine="357"/>
        <w:rPr>
          <w:rFonts w:cs="Arial"/>
          <w:b/>
          <w:bCs/>
        </w:rPr>
      </w:pPr>
      <w:r w:rsidRPr="002A7335">
        <w:rPr>
          <w:rFonts w:cs="Arial"/>
          <w:b/>
          <w:bCs/>
        </w:rPr>
        <w:t>2. Izazovi i potrebe koje proizlaze</w:t>
      </w:r>
      <w:r>
        <w:rPr>
          <w:rFonts w:cs="Arial"/>
          <w:b/>
          <w:bCs/>
        </w:rPr>
        <w:t xml:space="preserve"> iz nedostatka osposobljenih osoba koje rade s mladima:</w:t>
      </w:r>
    </w:p>
    <w:p w14:paraId="769FE00A" w14:textId="4F75E138" w:rsidR="002062F3" w:rsidRPr="00681A70" w:rsidRDefault="002062F3" w:rsidP="00EC6DC1">
      <w:pPr>
        <w:pStyle w:val="ListParagraph"/>
        <w:numPr>
          <w:ilvl w:val="0"/>
          <w:numId w:val="63"/>
        </w:numPr>
        <w:spacing w:line="276" w:lineRule="auto"/>
        <w:ind w:left="709" w:hanging="351"/>
        <w:rPr>
          <w:rFonts w:cs="Arial"/>
          <w:bCs/>
        </w:rPr>
      </w:pPr>
      <w:r w:rsidRPr="00681A70">
        <w:rPr>
          <w:rFonts w:cs="Arial"/>
          <w:bCs/>
        </w:rPr>
        <w:t xml:space="preserve">osigurati sredstva za osobe koje rade s mladima prema različitim modelima: npr. mobilni tim savjetnika za mlade (osobe koja radi s mladima – </w:t>
      </w:r>
      <w:r w:rsidRPr="00681A70">
        <w:rPr>
          <w:rFonts w:cs="Arial"/>
          <w:bCs/>
          <w:i/>
          <w:iCs/>
        </w:rPr>
        <w:t>youthworkera</w:t>
      </w:r>
      <w:r w:rsidRPr="00681A70">
        <w:rPr>
          <w:rFonts w:cs="Arial"/>
          <w:bCs/>
        </w:rPr>
        <w:t>) ili stacionirano u centru/klubu za mlade, povremeno ili privremeno ili stalno otvoreno i dostupno za mlade, prema potrebi pojedine JLS.</w:t>
      </w:r>
    </w:p>
    <w:p w14:paraId="6E62C60F" w14:textId="77777777" w:rsidR="002062F3" w:rsidRDefault="002062F3" w:rsidP="00772BB8">
      <w:pPr>
        <w:spacing w:line="276" w:lineRule="auto"/>
        <w:ind w:firstLine="0"/>
        <w:rPr>
          <w:rFonts w:cs="Arial"/>
          <w:bCs/>
        </w:rPr>
      </w:pPr>
      <w:r>
        <w:rPr>
          <w:rFonts w:cs="Arial"/>
          <w:bCs/>
        </w:rPr>
        <w:t xml:space="preserve">U Strategiji za mlade EU je istaknuto da mladi nisu primjereno informirani što je preduvjet za kritički dijalog mladih. </w:t>
      </w:r>
      <w:r w:rsidRPr="0048319F">
        <w:rPr>
          <w:rFonts w:cs="Arial"/>
          <w:bCs/>
          <w:i/>
          <w:iCs/>
        </w:rPr>
        <w:t>Mladi se suočavaju s poteškoćama pri provjeri točnosti i pouzdanosti informacija. Moraju biti primjereno pripremljeni za snalaženje u medijskom okruženju i sudjelovanje u konstruktivnom dijalogu.</w:t>
      </w:r>
      <w:r>
        <w:rPr>
          <w:rFonts w:cs="Arial"/>
          <w:bCs/>
          <w:i/>
          <w:iCs/>
        </w:rPr>
        <w:t xml:space="preserve"> </w:t>
      </w:r>
      <w:r w:rsidRPr="000A587C">
        <w:rPr>
          <w:rFonts w:cs="Arial"/>
          <w:bCs/>
        </w:rPr>
        <w:t xml:space="preserve">Stoga je cilj </w:t>
      </w:r>
      <w:r>
        <w:rPr>
          <w:rFonts w:cs="Arial"/>
          <w:bCs/>
        </w:rPr>
        <w:t xml:space="preserve">za rješavanje ovog izazova </w:t>
      </w:r>
      <w:r w:rsidRPr="000A587C">
        <w:rPr>
          <w:rFonts w:cs="Arial"/>
          <w:bCs/>
        </w:rPr>
        <w:t>u EU strategiji za mlade:</w:t>
      </w:r>
      <w:r>
        <w:rPr>
          <w:rFonts w:cs="Arial"/>
          <w:bCs/>
          <w:i/>
          <w:iCs/>
        </w:rPr>
        <w:t xml:space="preserve"> </w:t>
      </w:r>
    </w:p>
    <w:p w14:paraId="5E5512FA" w14:textId="6702247F" w:rsidR="002062F3" w:rsidRPr="000A587C" w:rsidRDefault="002062F3" w:rsidP="00772BB8">
      <w:pPr>
        <w:spacing w:after="0" w:line="276" w:lineRule="auto"/>
        <w:ind w:firstLine="0"/>
        <w:rPr>
          <w:rFonts w:cs="Arial"/>
          <w:bCs/>
          <w:i/>
          <w:iCs/>
        </w:rPr>
      </w:pPr>
      <w:r>
        <w:rPr>
          <w:rFonts w:cs="Arial"/>
          <w:bCs/>
        </w:rPr>
        <w:t>„</w:t>
      </w:r>
      <w:r w:rsidRPr="00AE5510">
        <w:rPr>
          <w:rFonts w:cs="Arial"/>
          <w:bCs/>
          <w:i/>
          <w:iCs/>
        </w:rPr>
        <w:t>Osigurati da mladi imaju bolji pristup pouzdanim informacijama, podupirati njihovu sposobnost da kritički vrednuju informacije i sudjeluju u participativnom i konstruktivnom dijalogu.</w:t>
      </w:r>
      <w:r>
        <w:rPr>
          <w:rFonts w:cs="Arial"/>
          <w:bCs/>
          <w:i/>
          <w:iCs/>
        </w:rPr>
        <w:t xml:space="preserve">“ </w:t>
      </w:r>
      <w:r w:rsidRPr="00AE5510">
        <w:rPr>
          <w:rFonts w:cs="Arial"/>
          <w:bCs/>
        </w:rPr>
        <w:t>Podciljevi</w:t>
      </w:r>
      <w:r>
        <w:rPr>
          <w:rFonts w:cs="Arial"/>
          <w:bCs/>
        </w:rPr>
        <w:t xml:space="preserve"> iste Strategije su: </w:t>
      </w:r>
    </w:p>
    <w:p w14:paraId="00C5DF75" w14:textId="77777777" w:rsidR="002062F3" w:rsidRPr="00FE02DD" w:rsidRDefault="002062F3" w:rsidP="00EC6DC1">
      <w:pPr>
        <w:pStyle w:val="ListParagraph"/>
        <w:numPr>
          <w:ilvl w:val="0"/>
          <w:numId w:val="47"/>
        </w:numPr>
        <w:spacing w:after="0" w:line="276" w:lineRule="auto"/>
        <w:ind w:left="0"/>
        <w:rPr>
          <w:rFonts w:cs="Arial"/>
          <w:bCs/>
        </w:rPr>
      </w:pPr>
      <w:r w:rsidRPr="00FE02DD">
        <w:rPr>
          <w:rFonts w:cs="Arial"/>
          <w:bCs/>
        </w:rPr>
        <w:t>Osnažiti mlade da budu kritički nastrojeni i odgovorni korisnici i proizvođači informacija.</w:t>
      </w:r>
    </w:p>
    <w:p w14:paraId="421A4ECA" w14:textId="77777777" w:rsidR="002062F3" w:rsidRPr="00FE02DD" w:rsidRDefault="002062F3" w:rsidP="00EC6DC1">
      <w:pPr>
        <w:pStyle w:val="ListParagraph"/>
        <w:numPr>
          <w:ilvl w:val="0"/>
          <w:numId w:val="47"/>
        </w:numPr>
        <w:spacing w:after="0" w:line="276" w:lineRule="auto"/>
        <w:ind w:left="0"/>
        <w:rPr>
          <w:rFonts w:cs="Arial"/>
          <w:bCs/>
        </w:rPr>
      </w:pPr>
      <w:r w:rsidRPr="00FE02DD">
        <w:rPr>
          <w:rFonts w:cs="Arial"/>
          <w:bCs/>
        </w:rPr>
        <w:t>Osigurati da su mladi sposobni prepoznati i prijaviti opetovano obmanjujuće vijesti te provjeriti točnost upotrijebljenih izvora vijesti.</w:t>
      </w:r>
    </w:p>
    <w:p w14:paraId="064D7993" w14:textId="77777777" w:rsidR="002062F3" w:rsidRPr="00FE02DD" w:rsidRDefault="002062F3" w:rsidP="00EC6DC1">
      <w:pPr>
        <w:pStyle w:val="ListParagraph"/>
        <w:numPr>
          <w:ilvl w:val="0"/>
          <w:numId w:val="47"/>
        </w:numPr>
        <w:spacing w:after="0" w:line="276" w:lineRule="auto"/>
        <w:ind w:left="0"/>
        <w:rPr>
          <w:rFonts w:cs="Arial"/>
          <w:bCs/>
        </w:rPr>
      </w:pPr>
      <w:r w:rsidRPr="00FE02DD">
        <w:rPr>
          <w:rFonts w:cs="Arial"/>
          <w:bCs/>
        </w:rPr>
        <w:t>Osigurati da su mladi sposobni prepoznati i prijaviti govor mržnje i diskriminaciju na internetu i izvan njega.</w:t>
      </w:r>
    </w:p>
    <w:p w14:paraId="653DA157" w14:textId="77777777" w:rsidR="002062F3" w:rsidRPr="00FE02DD" w:rsidRDefault="002062F3" w:rsidP="00EC6DC1">
      <w:pPr>
        <w:pStyle w:val="ListParagraph"/>
        <w:numPr>
          <w:ilvl w:val="0"/>
          <w:numId w:val="47"/>
        </w:numPr>
        <w:spacing w:after="0" w:line="276" w:lineRule="auto"/>
        <w:ind w:left="0"/>
        <w:rPr>
          <w:rFonts w:cs="Arial"/>
          <w:bCs/>
        </w:rPr>
      </w:pPr>
      <w:r w:rsidRPr="00FE02DD">
        <w:rPr>
          <w:rFonts w:cs="Arial"/>
          <w:bCs/>
        </w:rPr>
        <w:t>Osigurati da mladi mogu sudjelovati u dijalogu uz poštovanje, toleranciju i nenasilnu retoriku, na internetu i izvan njega.</w:t>
      </w:r>
    </w:p>
    <w:p w14:paraId="08637581" w14:textId="77777777" w:rsidR="002062F3" w:rsidRPr="00FE02DD" w:rsidRDefault="002062F3" w:rsidP="00EC6DC1">
      <w:pPr>
        <w:pStyle w:val="ListParagraph"/>
        <w:numPr>
          <w:ilvl w:val="0"/>
          <w:numId w:val="47"/>
        </w:numPr>
        <w:spacing w:after="0" w:line="276" w:lineRule="auto"/>
        <w:ind w:left="0"/>
        <w:rPr>
          <w:rFonts w:cs="Arial"/>
          <w:bCs/>
        </w:rPr>
      </w:pPr>
      <w:r w:rsidRPr="00FE02DD">
        <w:rPr>
          <w:rFonts w:cs="Arial"/>
          <w:bCs/>
        </w:rPr>
        <w:t>Osigurati jednostavan pristup razumljivim informacijama prilagođenima mladima koje slijede etičke kodekse i standarde kvalitete</w:t>
      </w:r>
      <w:r>
        <w:rPr>
          <w:rFonts w:cs="Arial"/>
          <w:bCs/>
        </w:rPr>
        <w:t>.</w:t>
      </w:r>
    </w:p>
    <w:p w14:paraId="6A9F82BE" w14:textId="77777777" w:rsidR="002062F3" w:rsidRDefault="002062F3" w:rsidP="00EC6DC1">
      <w:pPr>
        <w:pStyle w:val="ListParagraph"/>
        <w:numPr>
          <w:ilvl w:val="0"/>
          <w:numId w:val="47"/>
        </w:numPr>
        <w:spacing w:after="0" w:line="276" w:lineRule="auto"/>
        <w:ind w:left="0"/>
        <w:rPr>
          <w:rFonts w:cs="Arial"/>
          <w:bCs/>
        </w:rPr>
      </w:pPr>
      <w:r w:rsidRPr="00FE02DD">
        <w:rPr>
          <w:rFonts w:cs="Arial"/>
          <w:bCs/>
        </w:rPr>
        <w:t>Osigurati da su roditelji i skrbnici te sve osobe uključene u obrazovanje i osposobljavanje mladih medijski i digitalno pismene i da su pouzdani izvori informacija za mlade. (Strategija za mlade EU)</w:t>
      </w:r>
    </w:p>
    <w:p w14:paraId="29AD05DA" w14:textId="77777777" w:rsidR="00772BB8" w:rsidRDefault="00772BB8" w:rsidP="00772BB8">
      <w:pPr>
        <w:spacing w:line="276" w:lineRule="auto"/>
        <w:ind w:firstLine="0"/>
        <w:rPr>
          <w:rFonts w:cs="Arial"/>
          <w:bCs/>
        </w:rPr>
      </w:pPr>
    </w:p>
    <w:p w14:paraId="183136CF" w14:textId="41886C3C" w:rsidR="002062F3" w:rsidRPr="00625E6B" w:rsidRDefault="002062F3" w:rsidP="00772BB8">
      <w:pPr>
        <w:spacing w:line="276" w:lineRule="auto"/>
        <w:ind w:firstLine="0"/>
        <w:rPr>
          <w:rFonts w:cs="Arial"/>
          <w:bCs/>
        </w:rPr>
      </w:pPr>
      <w:r w:rsidRPr="00625E6B">
        <w:rPr>
          <w:rFonts w:cs="Arial"/>
          <w:bCs/>
        </w:rPr>
        <w:t>Problem nedovoljne i neprimjerene informiranosti mladih je dugogodišnji problem koji se nastoji riješiti i na području PGŽ. U više godina postojanja Regionalnog info centra za mlade, usprkos velikom broju mladih koji je koristio usluge ovog info centra nije osnovano dovoljno info centara za mlade na razini JLS, osim u Opatiji (Žmergo) i Rijeka (CTK). Nadležno Ministarstvo je do sada više godina financiralo rad upravo ovih centara kako bi se uskladilo prioritete javnih politika s onima u EU. Na sjednici Savjeta za mlade Vlade Republike Hrvatske (5.2020.) usvojeni su zaključci s konferencije za mlade (3.2020) „Dijalog EU-a s mladima postaje vidljiv: „informiraj i osnaži mlade na lokalnoj razini”</w:t>
      </w:r>
      <w:r w:rsidRPr="00625E6B">
        <w:rPr>
          <w:rStyle w:val="FootnoteReference"/>
          <w:rFonts w:cs="Arial"/>
          <w:bCs/>
        </w:rPr>
        <w:footnoteReference w:id="304"/>
      </w:r>
      <w:r>
        <w:rPr>
          <w:bCs/>
        </w:rPr>
        <w:t>:</w:t>
      </w:r>
    </w:p>
    <w:p w14:paraId="33105075" w14:textId="77777777" w:rsidR="002062F3" w:rsidRPr="00625E6B" w:rsidRDefault="002062F3" w:rsidP="00EC6DC1">
      <w:pPr>
        <w:pStyle w:val="ListParagraph"/>
        <w:numPr>
          <w:ilvl w:val="0"/>
          <w:numId w:val="48"/>
        </w:numPr>
        <w:spacing w:after="0" w:line="276" w:lineRule="auto"/>
        <w:ind w:left="0"/>
        <w:rPr>
          <w:rFonts w:cs="Arial"/>
          <w:bCs/>
          <w:i/>
          <w:iCs/>
        </w:rPr>
      </w:pPr>
      <w:r w:rsidRPr="00625E6B">
        <w:rPr>
          <w:rFonts w:cs="Arial"/>
          <w:i/>
          <w:iCs/>
        </w:rPr>
        <w:t xml:space="preserve">potrebna je još veća </w:t>
      </w:r>
      <w:r w:rsidRPr="00625E6B">
        <w:rPr>
          <w:rFonts w:cs="Arial"/>
          <w:bCs/>
          <w:i/>
          <w:iCs/>
        </w:rPr>
        <w:t xml:space="preserve">participacija mladih na lokalnim razinama vezano za donošenje odluka, poticanje uključivanja udruga mladih i udruga za mlade u rad savjeta mladih, poticanje </w:t>
      </w:r>
    </w:p>
    <w:p w14:paraId="13EB6742" w14:textId="77777777" w:rsidR="002062F3" w:rsidRPr="00625E6B" w:rsidRDefault="002062F3" w:rsidP="00EC6DC1">
      <w:pPr>
        <w:pStyle w:val="ListParagraph"/>
        <w:numPr>
          <w:ilvl w:val="0"/>
          <w:numId w:val="48"/>
        </w:numPr>
        <w:spacing w:after="0" w:line="276" w:lineRule="auto"/>
        <w:ind w:left="0"/>
        <w:rPr>
          <w:rFonts w:cs="Arial"/>
          <w:bCs/>
          <w:i/>
          <w:iCs/>
        </w:rPr>
      </w:pPr>
      <w:r w:rsidRPr="00625E6B">
        <w:rPr>
          <w:rFonts w:cs="Arial"/>
          <w:bCs/>
          <w:i/>
          <w:iCs/>
        </w:rPr>
        <w:t xml:space="preserve">obrazovnih institucija, posebice osnovnih i srednjih škola na aktivniju suradnju s udrugama, kako bi se mlade od najranije dobi usmjeravalo i poticalo na participaciju…razmotriti mogućnost djelomičnog financiranja s nacionalne razine rada savjeta mladih na lokalnim razinama. </w:t>
      </w:r>
    </w:p>
    <w:p w14:paraId="48E4FEC8" w14:textId="77777777" w:rsidR="002062F3" w:rsidRPr="00625E6B" w:rsidRDefault="002062F3" w:rsidP="00227A0F">
      <w:pPr>
        <w:pStyle w:val="ListParagraph"/>
        <w:spacing w:line="276" w:lineRule="auto"/>
        <w:ind w:left="0"/>
        <w:rPr>
          <w:rFonts w:cs="Arial"/>
          <w:bCs/>
          <w:i/>
          <w:iCs/>
        </w:rPr>
      </w:pPr>
      <w:r w:rsidRPr="00625E6B">
        <w:rPr>
          <w:rFonts w:cs="Arial"/>
          <w:bCs/>
          <w:i/>
          <w:iCs/>
        </w:rPr>
        <w:t xml:space="preserve">Isto tako istaknuli su važnost: </w:t>
      </w:r>
    </w:p>
    <w:p w14:paraId="140F1427" w14:textId="77777777" w:rsidR="002062F3" w:rsidRPr="00625E6B" w:rsidRDefault="002062F3" w:rsidP="00EC6DC1">
      <w:pPr>
        <w:pStyle w:val="ListParagraph"/>
        <w:numPr>
          <w:ilvl w:val="0"/>
          <w:numId w:val="48"/>
        </w:numPr>
        <w:spacing w:after="0" w:line="276" w:lineRule="auto"/>
        <w:ind w:left="0"/>
        <w:rPr>
          <w:rFonts w:cs="Arial"/>
          <w:bCs/>
          <w:i/>
          <w:iCs/>
        </w:rPr>
      </w:pPr>
      <w:r w:rsidRPr="00625E6B">
        <w:rPr>
          <w:rFonts w:cs="Arial"/>
          <w:bCs/>
          <w:i/>
          <w:iCs/>
        </w:rPr>
        <w:t>Uvođenja kontrole vjerodostojnosti informacija koje lokalni mediji pružaju u svrhu prevencije dezinformacija i prevencije destabilizacije civilnog društva kao zaštitni mehanizam</w:t>
      </w:r>
    </w:p>
    <w:p w14:paraId="2184D950" w14:textId="77777777" w:rsidR="002062F3" w:rsidRPr="00625E6B" w:rsidRDefault="002062F3" w:rsidP="00EC6DC1">
      <w:pPr>
        <w:pStyle w:val="ListParagraph"/>
        <w:numPr>
          <w:ilvl w:val="0"/>
          <w:numId w:val="48"/>
        </w:numPr>
        <w:spacing w:after="0" w:line="276" w:lineRule="auto"/>
        <w:ind w:left="0"/>
        <w:rPr>
          <w:rFonts w:cs="Arial"/>
          <w:bCs/>
          <w:i/>
          <w:iCs/>
        </w:rPr>
      </w:pPr>
      <w:r w:rsidRPr="00625E6B">
        <w:rPr>
          <w:rFonts w:cs="Arial"/>
          <w:bCs/>
          <w:i/>
          <w:iCs/>
        </w:rPr>
        <w:t>Poticanje otvaranja centara za mlade od udruga mladih s iskustvom te održivost istih uz podršku kako nacionalne tako i lokalne razine (ponajviše radi dosadašnjeg neprepoznavanja važnosti)</w:t>
      </w:r>
    </w:p>
    <w:p w14:paraId="00918DEF" w14:textId="77777777" w:rsidR="002062F3" w:rsidRPr="00625E6B" w:rsidRDefault="002062F3" w:rsidP="00EC6DC1">
      <w:pPr>
        <w:pStyle w:val="ListParagraph"/>
        <w:numPr>
          <w:ilvl w:val="0"/>
          <w:numId w:val="48"/>
        </w:numPr>
        <w:spacing w:after="0" w:line="276" w:lineRule="auto"/>
        <w:ind w:left="0"/>
        <w:rPr>
          <w:rFonts w:cs="Arial"/>
          <w:bCs/>
          <w:i/>
          <w:iCs/>
        </w:rPr>
      </w:pPr>
      <w:r w:rsidRPr="00625E6B">
        <w:rPr>
          <w:rFonts w:cs="Arial"/>
          <w:bCs/>
          <w:i/>
          <w:iCs/>
        </w:rPr>
        <w:t>Obvezati lokalnu razinu na izradu strateških dokumenata za mlade (Programi za mlade) te pratiti provedbu istih, sustavno poticati na provedbu najmanje 60% mjera iz dokumenata</w:t>
      </w:r>
    </w:p>
    <w:p w14:paraId="6AFEC251" w14:textId="77777777" w:rsidR="002062F3" w:rsidRPr="00625E6B" w:rsidRDefault="002062F3" w:rsidP="00EC6DC1">
      <w:pPr>
        <w:pStyle w:val="ListParagraph"/>
        <w:numPr>
          <w:ilvl w:val="0"/>
          <w:numId w:val="48"/>
        </w:numPr>
        <w:spacing w:after="0" w:line="276" w:lineRule="auto"/>
        <w:ind w:left="0"/>
        <w:rPr>
          <w:rFonts w:cs="Arial"/>
          <w:bCs/>
          <w:i/>
          <w:iCs/>
        </w:rPr>
      </w:pPr>
      <w:r w:rsidRPr="00625E6B">
        <w:rPr>
          <w:rFonts w:cs="Arial"/>
          <w:bCs/>
          <w:i/>
          <w:iCs/>
        </w:rPr>
        <w:t xml:space="preserve">Edukacija lokalnih donositelja odluka..(Iz Zaključaka) </w:t>
      </w:r>
    </w:p>
    <w:p w14:paraId="4A719BFB" w14:textId="77777777" w:rsidR="002062F3" w:rsidRDefault="002062F3" w:rsidP="00227A0F">
      <w:pPr>
        <w:spacing w:line="276" w:lineRule="auto"/>
        <w:rPr>
          <w:rFonts w:cs="Arial"/>
          <w:bCs/>
        </w:rPr>
      </w:pPr>
    </w:p>
    <w:p w14:paraId="72389FA4" w14:textId="58442246" w:rsidR="002062F3" w:rsidRDefault="002062F3" w:rsidP="00772BB8">
      <w:pPr>
        <w:spacing w:line="276" w:lineRule="auto"/>
        <w:ind w:firstLine="0"/>
        <w:rPr>
          <w:rFonts w:cs="Arial"/>
          <w:bCs/>
        </w:rPr>
      </w:pPr>
      <w:r>
        <w:rPr>
          <w:rFonts w:cs="Arial"/>
          <w:bCs/>
        </w:rPr>
        <w:t xml:space="preserve">Na javnim forumima održanim za potrebe izrade Programa za mlade </w:t>
      </w:r>
      <w:r w:rsidRPr="0069722D">
        <w:rPr>
          <w:rFonts w:cs="Arial"/>
          <w:bCs/>
        </w:rPr>
        <w:t>sudionici su stavili naglasak na nekoliko ciljeva u skladu s ra</w:t>
      </w:r>
      <w:r>
        <w:rPr>
          <w:rFonts w:cs="Arial"/>
          <w:bCs/>
        </w:rPr>
        <w:t>s</w:t>
      </w:r>
      <w:r w:rsidRPr="0069722D">
        <w:rPr>
          <w:rFonts w:cs="Arial"/>
          <w:bCs/>
        </w:rPr>
        <w:t xml:space="preserve">pravljenim potrebama i izazovima s kojima se oni susreću: </w:t>
      </w:r>
    </w:p>
    <w:p w14:paraId="01515057" w14:textId="77777777" w:rsidR="002062F3" w:rsidRPr="00FE02DD" w:rsidRDefault="002062F3" w:rsidP="00EC6DC1">
      <w:pPr>
        <w:pStyle w:val="ListParagraph"/>
        <w:numPr>
          <w:ilvl w:val="0"/>
          <w:numId w:val="49"/>
        </w:numPr>
        <w:spacing w:after="0" w:line="276" w:lineRule="auto"/>
        <w:ind w:left="0"/>
        <w:rPr>
          <w:rFonts w:cs="Arial"/>
          <w:b/>
        </w:rPr>
      </w:pPr>
      <w:r w:rsidRPr="00FE02DD">
        <w:rPr>
          <w:rFonts w:cs="Arial"/>
          <w:b/>
        </w:rPr>
        <w:t>Izazovi i potrebe koji proizlaze iz mladima neprimjerenih informacija:</w:t>
      </w:r>
    </w:p>
    <w:p w14:paraId="2783D387" w14:textId="77777777" w:rsidR="002062F3" w:rsidRPr="00FE02DD" w:rsidRDefault="002062F3" w:rsidP="00EC6DC1">
      <w:pPr>
        <w:pStyle w:val="ListParagraph"/>
        <w:numPr>
          <w:ilvl w:val="0"/>
          <w:numId w:val="50"/>
        </w:numPr>
        <w:spacing w:after="0" w:line="276" w:lineRule="auto"/>
        <w:ind w:left="426"/>
        <w:rPr>
          <w:rFonts w:cs="Arial"/>
          <w:bCs/>
        </w:rPr>
      </w:pPr>
      <w:r w:rsidRPr="00FE02DD">
        <w:rPr>
          <w:rFonts w:cs="Arial"/>
          <w:bCs/>
        </w:rPr>
        <w:t>povećati medijsku pismenost mladih radi razvoja kritičkog mišljenja i dijaloga</w:t>
      </w:r>
    </w:p>
    <w:p w14:paraId="0756A52F" w14:textId="77777777" w:rsidR="002062F3" w:rsidRPr="00FE02DD" w:rsidRDefault="002062F3" w:rsidP="00EC6DC1">
      <w:pPr>
        <w:pStyle w:val="ListParagraph"/>
        <w:numPr>
          <w:ilvl w:val="0"/>
          <w:numId w:val="50"/>
        </w:numPr>
        <w:spacing w:after="0" w:line="276" w:lineRule="auto"/>
        <w:ind w:left="426"/>
        <w:rPr>
          <w:rFonts w:cs="Arial"/>
          <w:bCs/>
        </w:rPr>
      </w:pPr>
      <w:r w:rsidRPr="00FE02DD">
        <w:rPr>
          <w:rFonts w:cs="Arial"/>
          <w:bCs/>
        </w:rPr>
        <w:t>povećati civilnu i građansku pismenost (građ</w:t>
      </w:r>
      <w:r>
        <w:rPr>
          <w:rFonts w:cs="Arial"/>
          <w:bCs/>
        </w:rPr>
        <w:t>a</w:t>
      </w:r>
      <w:r w:rsidRPr="00FE02DD">
        <w:rPr>
          <w:rFonts w:cs="Arial"/>
          <w:bCs/>
        </w:rPr>
        <w:t>nski odgoj i odgoj za demokratsko sudjelovanje)</w:t>
      </w:r>
    </w:p>
    <w:p w14:paraId="220BB176" w14:textId="77777777" w:rsidR="002062F3" w:rsidRPr="00FE02DD" w:rsidRDefault="002062F3" w:rsidP="00EC6DC1">
      <w:pPr>
        <w:pStyle w:val="ListParagraph"/>
        <w:numPr>
          <w:ilvl w:val="0"/>
          <w:numId w:val="50"/>
        </w:numPr>
        <w:spacing w:after="0" w:line="276" w:lineRule="auto"/>
        <w:ind w:left="426"/>
        <w:rPr>
          <w:rFonts w:cs="Arial"/>
          <w:bCs/>
        </w:rPr>
      </w:pPr>
      <w:r w:rsidRPr="00FE02DD">
        <w:rPr>
          <w:rFonts w:cs="Arial"/>
          <w:bCs/>
        </w:rPr>
        <w:t>povećati razinu količine mladima primjerenih informacija, prema interesima mladih</w:t>
      </w:r>
    </w:p>
    <w:p w14:paraId="35A3D299" w14:textId="77777777" w:rsidR="002062F3" w:rsidRPr="00FE02DD" w:rsidRDefault="002062F3" w:rsidP="00EC6DC1">
      <w:pPr>
        <w:pStyle w:val="ListParagraph"/>
        <w:numPr>
          <w:ilvl w:val="0"/>
          <w:numId w:val="50"/>
        </w:numPr>
        <w:spacing w:after="0" w:line="276" w:lineRule="auto"/>
        <w:ind w:left="426"/>
        <w:rPr>
          <w:rFonts w:cs="Arial"/>
          <w:bCs/>
        </w:rPr>
      </w:pPr>
      <w:r w:rsidRPr="00FE02DD">
        <w:rPr>
          <w:rFonts w:cs="Arial"/>
          <w:bCs/>
        </w:rPr>
        <w:t>oblikovati virtualnu platformu za informiranje mladih i osigurati osobe koje rade s mladima radi približavanja medijskih sadržaja i aktivnosti u koje se mogu uključiti te resurse koje su im na raspolaganju.</w:t>
      </w:r>
    </w:p>
    <w:p w14:paraId="68D307CA" w14:textId="77777777" w:rsidR="002062F3" w:rsidRPr="00FE02DD" w:rsidRDefault="002062F3" w:rsidP="00EC6DC1">
      <w:pPr>
        <w:pStyle w:val="ListParagraph"/>
        <w:numPr>
          <w:ilvl w:val="0"/>
          <w:numId w:val="49"/>
        </w:numPr>
        <w:spacing w:after="0" w:line="276" w:lineRule="auto"/>
        <w:ind w:left="0"/>
        <w:rPr>
          <w:rFonts w:cs="Arial"/>
          <w:b/>
        </w:rPr>
      </w:pPr>
      <w:r w:rsidRPr="00FE02DD">
        <w:rPr>
          <w:rFonts w:cs="Arial"/>
          <w:b/>
        </w:rPr>
        <w:t>Izazovi i potrebe koji proizlaze iz nemogućnosti stvaranja demokratskog iskustva u odlučivanju</w:t>
      </w:r>
    </w:p>
    <w:p w14:paraId="02DECE91" w14:textId="77777777" w:rsidR="002062F3" w:rsidRPr="00FE02DD" w:rsidRDefault="002062F3" w:rsidP="00EC6DC1">
      <w:pPr>
        <w:pStyle w:val="ListParagraph"/>
        <w:numPr>
          <w:ilvl w:val="0"/>
          <w:numId w:val="51"/>
        </w:numPr>
        <w:spacing w:after="0" w:line="276" w:lineRule="auto"/>
        <w:ind w:left="426"/>
        <w:rPr>
          <w:rFonts w:cs="Arial"/>
          <w:bCs/>
        </w:rPr>
      </w:pPr>
      <w:r w:rsidRPr="00FE02DD">
        <w:rPr>
          <w:rFonts w:cs="Arial"/>
          <w:bCs/>
        </w:rPr>
        <w:t>stvarati i usvajati demokratske vrijednosti, poput ljudskih prava, građanskih prava te jačati građansku i demokratsku kulturu, kulturu nenasilnog rješavanja problema održivog razvoja</w:t>
      </w:r>
    </w:p>
    <w:p w14:paraId="38A73FA8" w14:textId="77777777" w:rsidR="002062F3" w:rsidRPr="00FE02DD" w:rsidRDefault="002062F3" w:rsidP="00EC6DC1">
      <w:pPr>
        <w:pStyle w:val="ListParagraph"/>
        <w:numPr>
          <w:ilvl w:val="0"/>
          <w:numId w:val="51"/>
        </w:numPr>
        <w:spacing w:after="0" w:line="276" w:lineRule="auto"/>
        <w:ind w:left="426"/>
        <w:rPr>
          <w:rFonts w:cs="Arial"/>
          <w:bCs/>
        </w:rPr>
      </w:pPr>
      <w:r w:rsidRPr="00FE02DD">
        <w:rPr>
          <w:rFonts w:cs="Arial"/>
          <w:bCs/>
        </w:rPr>
        <w:t xml:space="preserve">uključiti mlade članove u donošenje odluka u udrugama, svih djelatnosti </w:t>
      </w:r>
    </w:p>
    <w:p w14:paraId="0341E59B" w14:textId="77777777" w:rsidR="002062F3" w:rsidRPr="00FE02DD" w:rsidRDefault="002062F3" w:rsidP="00EC6DC1">
      <w:pPr>
        <w:pStyle w:val="ListParagraph"/>
        <w:numPr>
          <w:ilvl w:val="0"/>
          <w:numId w:val="51"/>
        </w:numPr>
        <w:spacing w:after="0" w:line="276" w:lineRule="auto"/>
        <w:ind w:left="426"/>
        <w:rPr>
          <w:rFonts w:cs="Arial"/>
          <w:bCs/>
        </w:rPr>
      </w:pPr>
      <w:r w:rsidRPr="00FE02DD">
        <w:rPr>
          <w:rFonts w:cs="Arial"/>
          <w:bCs/>
        </w:rPr>
        <w:t>omogućiti mladima da uspostave kritički dijalog s donositeljima odluka, ne samo deklarativno ili kao konzumenti/korisnici pojedinih usluga, omogućiti im prijedloge za una</w:t>
      </w:r>
      <w:r>
        <w:rPr>
          <w:rFonts w:cs="Arial"/>
          <w:bCs/>
        </w:rPr>
        <w:t>pr</w:t>
      </w:r>
      <w:r w:rsidRPr="00FE02DD">
        <w:rPr>
          <w:rFonts w:cs="Arial"/>
          <w:bCs/>
        </w:rPr>
        <w:t>jeđenje i stvaranje novih usluga</w:t>
      </w:r>
    </w:p>
    <w:p w14:paraId="12122010" w14:textId="77777777" w:rsidR="002062F3" w:rsidRPr="00FE02DD" w:rsidRDefault="002062F3" w:rsidP="00EC6DC1">
      <w:pPr>
        <w:pStyle w:val="ListParagraph"/>
        <w:numPr>
          <w:ilvl w:val="0"/>
          <w:numId w:val="51"/>
        </w:numPr>
        <w:spacing w:after="0" w:line="276" w:lineRule="auto"/>
        <w:ind w:left="426"/>
        <w:rPr>
          <w:rFonts w:cs="Arial"/>
          <w:bCs/>
        </w:rPr>
      </w:pPr>
      <w:r w:rsidRPr="00FE02DD">
        <w:rPr>
          <w:rFonts w:cs="Arial"/>
          <w:bCs/>
        </w:rPr>
        <w:t xml:space="preserve">osposobiti cijeli sustav JLS od službenika do članova predstavničkih i izvršnih tijela u JL(R)S za uspostavu kritičkog dijaloga s mladima kako bi već postojeći oblici organiziranog djelovanja mladih ispunili svoju funkciju. </w:t>
      </w:r>
    </w:p>
    <w:p w14:paraId="1E6D3CD6" w14:textId="1D2A4F11" w:rsidR="002062F3" w:rsidRDefault="002062F3" w:rsidP="00772BB8">
      <w:pPr>
        <w:spacing w:line="276" w:lineRule="auto"/>
        <w:ind w:firstLine="0"/>
        <w:rPr>
          <w:rFonts w:cs="Arial"/>
          <w:b/>
        </w:rPr>
      </w:pPr>
    </w:p>
    <w:p w14:paraId="70419980" w14:textId="4F6A262E" w:rsidR="002062F3" w:rsidRPr="00772BB8" w:rsidRDefault="00772BB8" w:rsidP="00772BB8">
      <w:pPr>
        <w:spacing w:line="276" w:lineRule="auto"/>
        <w:ind w:firstLine="0"/>
        <w:rPr>
          <w:rFonts w:cs="Arial"/>
          <w:b/>
        </w:rPr>
      </w:pPr>
      <w:r>
        <w:rPr>
          <w:rFonts w:cs="Arial"/>
          <w:b/>
        </w:rPr>
        <w:t xml:space="preserve">Strateški cilj 2. </w:t>
      </w:r>
      <w:r w:rsidRPr="008E5F79">
        <w:rPr>
          <w:rFonts w:cs="Arial"/>
          <w:b/>
        </w:rPr>
        <w:t>Povezivanje mladih, organizacije mladih i za mlade te programi za mlade</w:t>
      </w:r>
    </w:p>
    <w:p w14:paraId="1FAAB0BF" w14:textId="77777777" w:rsidR="002062F3" w:rsidRPr="008E5F79" w:rsidRDefault="002062F3" w:rsidP="00772BB8">
      <w:pPr>
        <w:spacing w:line="276" w:lineRule="auto"/>
        <w:ind w:firstLine="0"/>
        <w:rPr>
          <w:rFonts w:cs="Arial"/>
          <w:bCs/>
        </w:rPr>
      </w:pPr>
      <w:r w:rsidRPr="008E5F79">
        <w:rPr>
          <w:rFonts w:cs="Arial"/>
          <w:bCs/>
        </w:rPr>
        <w:t>Povez</w:t>
      </w:r>
      <w:r>
        <w:rPr>
          <w:rFonts w:cs="Arial"/>
          <w:bCs/>
        </w:rPr>
        <w:t>i</w:t>
      </w:r>
      <w:r w:rsidRPr="008E5F79">
        <w:rPr>
          <w:rFonts w:cs="Arial"/>
          <w:bCs/>
        </w:rPr>
        <w:t xml:space="preserve">vanje mladih je </w:t>
      </w:r>
      <w:r>
        <w:rPr>
          <w:rFonts w:cs="Arial"/>
          <w:bCs/>
        </w:rPr>
        <w:t xml:space="preserve">ključno za mobilizaciju mladih i osjećaj pripadnosti identitetu mladih u Primorsko-goranskoj županiji. </w:t>
      </w:r>
    </w:p>
    <w:p w14:paraId="724B62EE" w14:textId="77777777" w:rsidR="002062F3" w:rsidRPr="008E5F79" w:rsidRDefault="002062F3" w:rsidP="00227A0F">
      <w:pPr>
        <w:pStyle w:val="ListParagraph"/>
        <w:spacing w:line="276" w:lineRule="auto"/>
        <w:ind w:left="0"/>
        <w:rPr>
          <w:rFonts w:cs="Arial"/>
          <w:bCs/>
        </w:rPr>
      </w:pPr>
      <w:r w:rsidRPr="008E5F79">
        <w:rPr>
          <w:rFonts w:cs="Arial"/>
          <w:bCs/>
        </w:rPr>
        <w:t xml:space="preserve">Ovaj strateški cilj se odnosi na: </w:t>
      </w:r>
    </w:p>
    <w:p w14:paraId="511F329B" w14:textId="77777777" w:rsidR="002062F3" w:rsidRPr="00806C2D" w:rsidRDefault="002062F3" w:rsidP="00EC6DC1">
      <w:pPr>
        <w:pStyle w:val="ListParagraph"/>
        <w:numPr>
          <w:ilvl w:val="2"/>
          <w:numId w:val="47"/>
        </w:numPr>
        <w:tabs>
          <w:tab w:val="num" w:pos="1418"/>
        </w:tabs>
        <w:spacing w:after="0" w:line="276" w:lineRule="auto"/>
        <w:ind w:left="0"/>
        <w:rPr>
          <w:rFonts w:cs="Arial"/>
          <w:b/>
        </w:rPr>
      </w:pPr>
      <w:r w:rsidRPr="00806C2D">
        <w:rPr>
          <w:rFonts w:cs="Arial"/>
          <w:b/>
        </w:rPr>
        <w:t>Organizacije mladih i za mlade te programi za mlade</w:t>
      </w:r>
      <w:r w:rsidRPr="00806C2D">
        <w:rPr>
          <w:rFonts w:cs="Arial"/>
        </w:rPr>
        <w:t xml:space="preserve"> – svim mladima osigurati jednak pristup organizacijama mladih i programima za mlade čime se gradi županija temeljena na demokratskim vrijednostima i identitetu</w:t>
      </w:r>
      <w:r>
        <w:rPr>
          <w:rFonts w:cs="Arial"/>
        </w:rPr>
        <w:t xml:space="preserve"> PGŽ. </w:t>
      </w:r>
    </w:p>
    <w:p w14:paraId="34E53EBF" w14:textId="77777777" w:rsidR="002062F3" w:rsidRDefault="002062F3" w:rsidP="00EC6DC1">
      <w:pPr>
        <w:pStyle w:val="ListParagraph"/>
        <w:numPr>
          <w:ilvl w:val="2"/>
          <w:numId w:val="47"/>
        </w:numPr>
        <w:tabs>
          <w:tab w:val="num" w:pos="1418"/>
        </w:tabs>
        <w:spacing w:after="0" w:line="276" w:lineRule="auto"/>
        <w:ind w:left="0"/>
        <w:rPr>
          <w:rFonts w:cs="Arial"/>
        </w:rPr>
      </w:pPr>
      <w:r w:rsidRPr="00806C2D">
        <w:rPr>
          <w:rFonts w:cs="Arial"/>
          <w:b/>
        </w:rPr>
        <w:t xml:space="preserve">Povezivanje mladih </w:t>
      </w:r>
      <w:r w:rsidRPr="00806C2D">
        <w:rPr>
          <w:rFonts w:cs="Arial"/>
        </w:rPr>
        <w:t xml:space="preserve">– potaknuti osjećaj pripadnosti mladih u zajednici u kojoj žive (PGŽ) vraćanjem povjerenja i povećanjem njihovog sudjelovanja u zajednici </w:t>
      </w:r>
      <w:r>
        <w:rPr>
          <w:rFonts w:cs="Arial"/>
        </w:rPr>
        <w:t>.</w:t>
      </w:r>
    </w:p>
    <w:p w14:paraId="1E83CE5C" w14:textId="77777777" w:rsidR="00772BB8" w:rsidRDefault="00772BB8" w:rsidP="00772BB8">
      <w:pPr>
        <w:spacing w:after="0" w:line="276" w:lineRule="auto"/>
        <w:ind w:firstLine="0"/>
        <w:rPr>
          <w:rFonts w:cs="Arial"/>
          <w:bCs/>
        </w:rPr>
      </w:pPr>
    </w:p>
    <w:p w14:paraId="2B41B5D6" w14:textId="06608D10" w:rsidR="002062F3" w:rsidRPr="00F94446" w:rsidRDefault="002062F3" w:rsidP="00772BB8">
      <w:pPr>
        <w:spacing w:after="0" w:line="276" w:lineRule="auto"/>
        <w:ind w:firstLine="0"/>
        <w:rPr>
          <w:rFonts w:cs="Arial"/>
          <w:bCs/>
        </w:rPr>
      </w:pPr>
      <w:r>
        <w:rPr>
          <w:rFonts w:cs="Arial"/>
          <w:bCs/>
        </w:rPr>
        <w:t>Prema analizi dostupnih resursa sve je manje mladih koji se samoorganiziraju i sve je manje poticaja za njihovo samoorganiziranje. Primorsko-goranska županija je do sada financirala projekte inicijativa mladih kako bi potakla mlade na samoorganiziranje, no zbog nedostatka infrastrukture mladi to rijetko koriste. Najveći je problem nedovoljna informiranost i nemogućnost dobivanja podrške zbog nepostojanja sustavnog rješenja ili modela rada s mladima. Programi za mlade na razini PGŽ nisu ravnomjerno raspoređeni pa su oni najčešće dostupni mladima u centru ili Rijeci, dok su mladi na otocima i u Gorskom kotaru prepušteni rijetkim prilikama za sudjelovanjem u programima za mlade. Posebno se to odnosi na mlade izvan sustava obrazovanja, osposobljavanja i rada (u NEET situaciji) koji nemaju mogućnosti sudjelovati u raznim programima iz raznih razloga: neinformiranosti, nedostupnosti javnog prijevoza, nedostatka sredstava za sudjelovanje i sl. Isto se odnosi i na mlade iz ruralnih krajeva. Iako u svakoj JLS postoji veći broj udruga koje organiziraju programe u koje se mladi mogu uključiti, mladi ostaju u pojedinim aktivnostima dok se školuju, a kasnije najčešće ostaju prepušteni sami sebi.</w:t>
      </w:r>
      <w:r w:rsidR="00AA4CC3">
        <w:rPr>
          <w:rFonts w:cs="Arial"/>
          <w:bCs/>
        </w:rPr>
        <w:t xml:space="preserve"> </w:t>
      </w:r>
    </w:p>
    <w:p w14:paraId="284410AD" w14:textId="226A44C3" w:rsidR="002062F3" w:rsidRDefault="002062F3" w:rsidP="00772BB8">
      <w:pPr>
        <w:spacing w:after="0" w:line="276" w:lineRule="auto"/>
        <w:ind w:firstLine="0"/>
        <w:rPr>
          <w:rFonts w:cs="Arial"/>
          <w:bCs/>
        </w:rPr>
      </w:pPr>
      <w:r w:rsidRPr="0069722D">
        <w:rPr>
          <w:rFonts w:cs="Arial"/>
          <w:bCs/>
        </w:rPr>
        <w:t>Rezultati javnih foruma</w:t>
      </w:r>
      <w:r>
        <w:rPr>
          <w:rFonts w:cs="Arial"/>
          <w:bCs/>
        </w:rPr>
        <w:t xml:space="preserve"> i drugih metoda dijaloga s mladima i ključnim dionicima su pokazali sljedeće dvije grupe izazova i potreba te predložili u skladu s njima sljedeće ciljeve: </w:t>
      </w:r>
    </w:p>
    <w:p w14:paraId="56407D6F" w14:textId="77777777" w:rsidR="002062F3" w:rsidRPr="009A5C3B" w:rsidRDefault="002062F3" w:rsidP="00EC6DC1">
      <w:pPr>
        <w:pStyle w:val="ListParagraph"/>
        <w:numPr>
          <w:ilvl w:val="5"/>
          <w:numId w:val="54"/>
        </w:numPr>
        <w:spacing w:after="0" w:line="276" w:lineRule="auto"/>
        <w:ind w:left="-142"/>
        <w:rPr>
          <w:rFonts w:cs="Arial"/>
          <w:b/>
          <w:bCs/>
        </w:rPr>
      </w:pPr>
      <w:r w:rsidRPr="009A5C3B">
        <w:rPr>
          <w:rFonts w:cs="Arial"/>
          <w:b/>
          <w:bCs/>
        </w:rPr>
        <w:t>ciljevi proizašli iz izazov</w:t>
      </w:r>
      <w:r>
        <w:rPr>
          <w:rFonts w:cs="Arial"/>
          <w:b/>
          <w:bCs/>
        </w:rPr>
        <w:t>a</w:t>
      </w:r>
      <w:r w:rsidRPr="009A5C3B">
        <w:rPr>
          <w:rFonts w:cs="Arial"/>
          <w:b/>
          <w:bCs/>
        </w:rPr>
        <w:t xml:space="preserve"> i potreb</w:t>
      </w:r>
      <w:r>
        <w:rPr>
          <w:rFonts w:cs="Arial"/>
          <w:b/>
          <w:bCs/>
        </w:rPr>
        <w:t>a</w:t>
      </w:r>
      <w:r w:rsidRPr="009A5C3B">
        <w:rPr>
          <w:rFonts w:cs="Arial"/>
          <w:b/>
          <w:bCs/>
        </w:rPr>
        <w:t xml:space="preserve"> nepostojeće infrastrukture - podrške za mlade: </w:t>
      </w:r>
    </w:p>
    <w:p w14:paraId="0318FB32" w14:textId="77777777" w:rsidR="002062F3" w:rsidRPr="00FE02DD" w:rsidRDefault="002062F3" w:rsidP="00EC6DC1">
      <w:pPr>
        <w:pStyle w:val="ListParagraph"/>
        <w:numPr>
          <w:ilvl w:val="0"/>
          <w:numId w:val="53"/>
        </w:numPr>
        <w:spacing w:after="0" w:line="276" w:lineRule="auto"/>
        <w:ind w:left="426"/>
        <w:rPr>
          <w:rFonts w:cs="Arial"/>
          <w:bCs/>
        </w:rPr>
      </w:pPr>
      <w:r w:rsidRPr="00FE02DD">
        <w:rPr>
          <w:rFonts w:cs="Arial"/>
          <w:bCs/>
        </w:rPr>
        <w:t>poticati mlade na organiziranje i aktivno sudjelovanje kako bi mogli provoditi programe od interesa za mlade u zajednici, dati podršku neformalnim oblicima osnaživanja mladih za participaciju</w:t>
      </w:r>
    </w:p>
    <w:p w14:paraId="706967E8" w14:textId="77777777" w:rsidR="002062F3" w:rsidRPr="00FE02DD" w:rsidRDefault="002062F3" w:rsidP="00EC6DC1">
      <w:pPr>
        <w:pStyle w:val="ListParagraph"/>
        <w:numPr>
          <w:ilvl w:val="0"/>
          <w:numId w:val="53"/>
        </w:numPr>
        <w:spacing w:after="0" w:line="276" w:lineRule="auto"/>
        <w:ind w:left="426"/>
        <w:rPr>
          <w:rFonts w:cs="Arial"/>
          <w:bCs/>
        </w:rPr>
      </w:pPr>
      <w:r w:rsidRPr="00FE02DD">
        <w:rPr>
          <w:rFonts w:cs="Arial"/>
          <w:bCs/>
        </w:rPr>
        <w:t xml:space="preserve">poticati mlade da prenose iskustva na mlađe generacije kako udruge mladih ne bi imale kratko vrijeme trajanja </w:t>
      </w:r>
    </w:p>
    <w:p w14:paraId="16C418B6" w14:textId="77777777" w:rsidR="002062F3" w:rsidRPr="009A5C3B" w:rsidRDefault="002062F3" w:rsidP="00EC6DC1">
      <w:pPr>
        <w:pStyle w:val="ListParagraph"/>
        <w:numPr>
          <w:ilvl w:val="0"/>
          <w:numId w:val="54"/>
        </w:numPr>
        <w:spacing w:after="0" w:line="276" w:lineRule="auto"/>
        <w:ind w:left="0"/>
        <w:rPr>
          <w:rFonts w:cs="Arial"/>
          <w:b/>
          <w:bCs/>
        </w:rPr>
      </w:pPr>
      <w:r w:rsidRPr="009A5C3B">
        <w:rPr>
          <w:rFonts w:cs="Arial"/>
          <w:b/>
          <w:bCs/>
        </w:rPr>
        <w:t xml:space="preserve">ciljevi proizašli iz nepodržavanja već postojeće infrastrukture za mlade: </w:t>
      </w:r>
    </w:p>
    <w:p w14:paraId="7BF4B809" w14:textId="77777777" w:rsidR="002062F3" w:rsidRPr="00FE02DD" w:rsidRDefault="002062F3" w:rsidP="00EC6DC1">
      <w:pPr>
        <w:pStyle w:val="ListParagraph"/>
        <w:numPr>
          <w:ilvl w:val="0"/>
          <w:numId w:val="52"/>
        </w:numPr>
        <w:spacing w:after="0" w:line="276" w:lineRule="auto"/>
        <w:ind w:left="426"/>
        <w:rPr>
          <w:rFonts w:cs="Arial"/>
          <w:bCs/>
        </w:rPr>
      </w:pPr>
      <w:r w:rsidRPr="00FE02DD">
        <w:rPr>
          <w:rFonts w:cs="Arial"/>
          <w:bCs/>
        </w:rPr>
        <w:t xml:space="preserve">osnažiti već postojeće oblike organiziranog djelovanja mladih, poput savjeta mladih i učeničkih vijeća te studentskih zborova kako bi koristili povoljan zakonski okvir </w:t>
      </w:r>
      <w:r>
        <w:rPr>
          <w:rFonts w:cs="Arial"/>
          <w:bCs/>
        </w:rPr>
        <w:t>za sudjelovanje mla</w:t>
      </w:r>
      <w:r w:rsidRPr="00FE02DD">
        <w:rPr>
          <w:rFonts w:cs="Arial"/>
          <w:bCs/>
        </w:rPr>
        <w:t>d</w:t>
      </w:r>
      <w:r>
        <w:rPr>
          <w:rFonts w:cs="Arial"/>
          <w:bCs/>
        </w:rPr>
        <w:t>i</w:t>
      </w:r>
      <w:r w:rsidRPr="00FE02DD">
        <w:rPr>
          <w:rFonts w:cs="Arial"/>
          <w:bCs/>
        </w:rPr>
        <w:t>h u procesima odlučivanja (ve</w:t>
      </w:r>
      <w:r>
        <w:rPr>
          <w:rFonts w:cs="Arial"/>
          <w:bCs/>
        </w:rPr>
        <w:t>ć</w:t>
      </w:r>
      <w:r w:rsidRPr="00FE02DD">
        <w:rPr>
          <w:rFonts w:cs="Arial"/>
          <w:bCs/>
        </w:rPr>
        <w:t>ina je forma</w:t>
      </w:r>
      <w:r>
        <w:rPr>
          <w:rFonts w:cs="Arial"/>
          <w:bCs/>
        </w:rPr>
        <w:t>l</w:t>
      </w:r>
      <w:r w:rsidRPr="00FE02DD">
        <w:rPr>
          <w:rFonts w:cs="Arial"/>
          <w:bCs/>
        </w:rPr>
        <w:t>nog karaktera, članovi ne prenose i donose potrebe mladih već su usko povezani samo sa manjom grupom mladih)</w:t>
      </w:r>
    </w:p>
    <w:p w14:paraId="76451AC4" w14:textId="77777777" w:rsidR="002062F3" w:rsidRPr="00FE02DD" w:rsidRDefault="002062F3" w:rsidP="00EC6DC1">
      <w:pPr>
        <w:pStyle w:val="ListParagraph"/>
        <w:numPr>
          <w:ilvl w:val="0"/>
          <w:numId w:val="52"/>
        </w:numPr>
        <w:spacing w:after="0" w:line="276" w:lineRule="auto"/>
        <w:ind w:left="426"/>
        <w:rPr>
          <w:rFonts w:cs="Arial"/>
          <w:bCs/>
        </w:rPr>
      </w:pPr>
      <w:r w:rsidRPr="00FE02DD">
        <w:rPr>
          <w:rFonts w:cs="Arial"/>
          <w:bCs/>
        </w:rPr>
        <w:t>vratiti povjerenje mladih u institucije, poticanjem mladih na kori</w:t>
      </w:r>
      <w:r>
        <w:rPr>
          <w:rFonts w:cs="Arial"/>
          <w:bCs/>
        </w:rPr>
        <w:t>š</w:t>
      </w:r>
      <w:r w:rsidRPr="00FE02DD">
        <w:rPr>
          <w:rFonts w:cs="Arial"/>
          <w:bCs/>
        </w:rPr>
        <w:t>tenje mogućih demok</w:t>
      </w:r>
      <w:r>
        <w:rPr>
          <w:rFonts w:cs="Arial"/>
          <w:bCs/>
        </w:rPr>
        <w:t>r</w:t>
      </w:r>
      <w:r w:rsidRPr="00FE02DD">
        <w:rPr>
          <w:rFonts w:cs="Arial"/>
          <w:bCs/>
        </w:rPr>
        <w:t>atskih metoda zagov</w:t>
      </w:r>
      <w:r>
        <w:rPr>
          <w:rFonts w:cs="Arial"/>
          <w:bCs/>
        </w:rPr>
        <w:t>a</w:t>
      </w:r>
      <w:r w:rsidRPr="00FE02DD">
        <w:rPr>
          <w:rFonts w:cs="Arial"/>
          <w:bCs/>
        </w:rPr>
        <w:t>ranja interesa mladih – osposobljavanje službenika i donositelja odluka za rad mladima.</w:t>
      </w:r>
    </w:p>
    <w:p w14:paraId="089E6516" w14:textId="0E120134" w:rsidR="002062F3" w:rsidRDefault="002062F3" w:rsidP="00772BB8">
      <w:pPr>
        <w:spacing w:line="276" w:lineRule="auto"/>
        <w:rPr>
          <w:rFonts w:cs="Arial"/>
          <w:bCs/>
        </w:rPr>
      </w:pPr>
      <w:r>
        <w:rPr>
          <w:rFonts w:cs="Arial"/>
          <w:bCs/>
        </w:rPr>
        <w:t xml:space="preserve"> </w:t>
      </w:r>
    </w:p>
    <w:p w14:paraId="3F98AD65" w14:textId="60733D3E" w:rsidR="002062F3" w:rsidRPr="0069722D" w:rsidRDefault="00772BB8" w:rsidP="00772BB8">
      <w:pPr>
        <w:spacing w:line="276" w:lineRule="auto"/>
        <w:ind w:firstLine="0"/>
        <w:rPr>
          <w:rFonts w:cs="Arial"/>
          <w:b/>
        </w:rPr>
      </w:pPr>
      <w:r>
        <w:rPr>
          <w:rFonts w:cs="Arial"/>
          <w:b/>
        </w:rPr>
        <w:t xml:space="preserve">Strateški cilj 3. </w:t>
      </w:r>
      <w:r w:rsidRPr="0069722D">
        <w:rPr>
          <w:rFonts w:cs="Arial"/>
          <w:b/>
        </w:rPr>
        <w:t>Ravnopravnost svih rodova</w:t>
      </w:r>
      <w:r>
        <w:rPr>
          <w:rFonts w:cs="Arial"/>
          <w:b/>
        </w:rPr>
        <w:t xml:space="preserve"> – temelj za kvalitetnu zajednicu mladih </w:t>
      </w:r>
    </w:p>
    <w:p w14:paraId="5740BD93" w14:textId="4478E200" w:rsidR="002062F3" w:rsidRPr="00327E60" w:rsidRDefault="002062F3" w:rsidP="00772BB8">
      <w:pPr>
        <w:spacing w:line="276" w:lineRule="auto"/>
        <w:ind w:firstLine="0"/>
        <w:rPr>
          <w:rFonts w:cs="Arial"/>
          <w:bCs/>
        </w:rPr>
      </w:pPr>
      <w:r w:rsidRPr="00327E60">
        <w:rPr>
          <w:rFonts w:cs="Arial"/>
          <w:bCs/>
        </w:rPr>
        <w:t xml:space="preserve">Rodno uvjetovana diskriminacija i dalje utječe na mnoge mlade, a posebno na mlade žene. Potrebno je osigurati jednake mogućnosti i pristup pravima za mlade svih rodova uključujući mlade nebinarnog roda i mlade </w:t>
      </w:r>
      <w:r>
        <w:rPr>
          <w:rFonts w:cs="Arial"/>
          <w:bCs/>
        </w:rPr>
        <w:t>pripadnike zajednice LGBTQIA+</w:t>
      </w:r>
      <w:r w:rsidRPr="00327E60">
        <w:rPr>
          <w:rFonts w:cs="Arial"/>
          <w:bCs/>
        </w:rPr>
        <w:t>.</w:t>
      </w:r>
      <w:r w:rsidRPr="0019729D">
        <w:rPr>
          <w:rFonts w:cs="Arial"/>
          <w:bCs/>
        </w:rPr>
        <w:t xml:space="preserve"> </w:t>
      </w:r>
      <w:r>
        <w:rPr>
          <w:rFonts w:cs="Arial"/>
          <w:bCs/>
        </w:rPr>
        <w:t>Cilj Strategije za mlade</w:t>
      </w:r>
      <w:r w:rsidRPr="0019729D">
        <w:rPr>
          <w:rFonts w:cs="Arial"/>
          <w:bCs/>
        </w:rPr>
        <w:t xml:space="preserve"> EU</w:t>
      </w:r>
      <w:r>
        <w:rPr>
          <w:rFonts w:cs="Arial"/>
          <w:bCs/>
        </w:rPr>
        <w:t xml:space="preserve"> je</w:t>
      </w:r>
      <w:r w:rsidRPr="0019729D">
        <w:rPr>
          <w:rFonts w:cs="Arial"/>
          <w:bCs/>
        </w:rPr>
        <w:t xml:space="preserve"> i o</w:t>
      </w:r>
      <w:r w:rsidRPr="00327E60">
        <w:rPr>
          <w:rFonts w:cs="Arial"/>
          <w:bCs/>
        </w:rPr>
        <w:t>sigurati ravnopravnost svih rodova i rodno osvještenije pristupe u svim područjima života mladih.</w:t>
      </w:r>
    </w:p>
    <w:p w14:paraId="763A2A89" w14:textId="50E46ECF" w:rsidR="002062F3" w:rsidRDefault="002062F3" w:rsidP="00D37805">
      <w:pPr>
        <w:spacing w:after="120" w:line="276" w:lineRule="auto"/>
        <w:ind w:firstLine="0"/>
        <w:rPr>
          <w:rFonts w:cs="Arial"/>
          <w:bCs/>
          <w:lang w:val="en-US"/>
        </w:rPr>
      </w:pPr>
      <w:r w:rsidRPr="00327E60">
        <w:rPr>
          <w:rFonts w:cs="Arial"/>
          <w:bCs/>
        </w:rPr>
        <w:t>Podciljevi</w:t>
      </w:r>
      <w:r w:rsidR="00681A70">
        <w:rPr>
          <w:rFonts w:cs="Arial"/>
          <w:bCs/>
          <w:lang w:val="en-US"/>
        </w:rPr>
        <w:t xml:space="preserve"> Strategije su:</w:t>
      </w:r>
    </w:p>
    <w:p w14:paraId="307EBCF0" w14:textId="77777777" w:rsidR="002062F3" w:rsidRPr="00E8062F" w:rsidRDefault="002062F3" w:rsidP="00EC6DC1">
      <w:pPr>
        <w:pStyle w:val="ListParagraph"/>
        <w:numPr>
          <w:ilvl w:val="0"/>
          <w:numId w:val="65"/>
        </w:numPr>
        <w:spacing w:after="0" w:line="276" w:lineRule="auto"/>
        <w:ind w:left="0"/>
        <w:rPr>
          <w:rFonts w:cs="Arial"/>
          <w:bCs/>
          <w:lang w:val="en-US"/>
        </w:rPr>
      </w:pPr>
      <w:r>
        <w:rPr>
          <w:rFonts w:cs="Arial"/>
          <w:bCs/>
        </w:rPr>
        <w:t>s</w:t>
      </w:r>
      <w:r w:rsidRPr="00E8062F">
        <w:rPr>
          <w:rFonts w:cs="Arial"/>
          <w:bCs/>
        </w:rPr>
        <w:t>uzbijati diskriminaciju i osigurati jednaka prava za sve rodove u kulturnom, političkom i socioekonomskom životu</w:t>
      </w:r>
      <w:r>
        <w:rPr>
          <w:rFonts w:cs="Arial"/>
          <w:bCs/>
        </w:rPr>
        <w:t>,</w:t>
      </w:r>
    </w:p>
    <w:p w14:paraId="0922FDB6" w14:textId="77777777" w:rsidR="002062F3" w:rsidRPr="00E8062F" w:rsidRDefault="002062F3" w:rsidP="00EC6DC1">
      <w:pPr>
        <w:pStyle w:val="ListParagraph"/>
        <w:numPr>
          <w:ilvl w:val="0"/>
          <w:numId w:val="65"/>
        </w:numPr>
        <w:spacing w:after="0" w:line="276" w:lineRule="auto"/>
        <w:ind w:left="0"/>
        <w:rPr>
          <w:rFonts w:cs="Arial"/>
          <w:bCs/>
        </w:rPr>
      </w:pPr>
      <w:r w:rsidRPr="0019729D">
        <w:rPr>
          <w:rFonts w:cs="Arial"/>
          <w:bCs/>
          <w:lang w:val="it-IT"/>
        </w:rPr>
        <w:t>o</w:t>
      </w:r>
      <w:r w:rsidRPr="00E8062F">
        <w:rPr>
          <w:rFonts w:cs="Arial"/>
          <w:bCs/>
        </w:rPr>
        <w:t>stvarit</w:t>
      </w:r>
      <w:r>
        <w:rPr>
          <w:rFonts w:cs="Arial"/>
          <w:bCs/>
        </w:rPr>
        <w:t xml:space="preserve">i </w:t>
      </w:r>
      <w:r w:rsidRPr="00E8062F">
        <w:rPr>
          <w:rFonts w:cs="Arial"/>
          <w:bCs/>
        </w:rPr>
        <w:t>univerzalnu svijest o rodno uvjetovanoj nejednakosti i diskriminaciji, posebice u medijima</w:t>
      </w:r>
      <w:r>
        <w:rPr>
          <w:rFonts w:cs="Arial"/>
          <w:bCs/>
        </w:rPr>
        <w:t>,</w:t>
      </w:r>
    </w:p>
    <w:p w14:paraId="1E6BDD47" w14:textId="77777777" w:rsidR="002062F3" w:rsidRPr="00E8062F" w:rsidRDefault="002062F3" w:rsidP="00EC6DC1">
      <w:pPr>
        <w:pStyle w:val="ListParagraph"/>
        <w:numPr>
          <w:ilvl w:val="0"/>
          <w:numId w:val="65"/>
        </w:numPr>
        <w:spacing w:after="0" w:line="276" w:lineRule="auto"/>
        <w:ind w:left="0"/>
        <w:rPr>
          <w:rFonts w:cs="Arial"/>
          <w:bCs/>
        </w:rPr>
      </w:pPr>
      <w:r w:rsidRPr="0019729D">
        <w:rPr>
          <w:rFonts w:cs="Arial"/>
          <w:bCs/>
        </w:rPr>
        <w:t>o</w:t>
      </w:r>
      <w:r w:rsidRPr="00E8062F">
        <w:rPr>
          <w:rFonts w:cs="Arial"/>
          <w:bCs/>
        </w:rPr>
        <w:t>končati rodno uvjetovano nasilje učinkovito se hvatajući se ukoštac s njime u svim oblicima</w:t>
      </w:r>
      <w:r>
        <w:rPr>
          <w:rFonts w:cs="Arial"/>
          <w:bCs/>
        </w:rPr>
        <w:t>,</w:t>
      </w:r>
    </w:p>
    <w:p w14:paraId="2B149C13" w14:textId="77777777" w:rsidR="002062F3" w:rsidRPr="00E8062F" w:rsidRDefault="002062F3" w:rsidP="00EC6DC1">
      <w:pPr>
        <w:pStyle w:val="ListParagraph"/>
        <w:numPr>
          <w:ilvl w:val="0"/>
          <w:numId w:val="65"/>
        </w:numPr>
        <w:spacing w:after="0" w:line="276" w:lineRule="auto"/>
        <w:ind w:left="0"/>
        <w:rPr>
          <w:rFonts w:cs="Arial"/>
          <w:bCs/>
        </w:rPr>
      </w:pPr>
      <w:r w:rsidRPr="0019729D">
        <w:rPr>
          <w:rFonts w:cs="Arial"/>
          <w:bCs/>
        </w:rPr>
        <w:t>i</w:t>
      </w:r>
      <w:r w:rsidRPr="00E8062F">
        <w:rPr>
          <w:rFonts w:cs="Arial"/>
          <w:bCs/>
        </w:rPr>
        <w:t>skorijeniti stereotipne rodne uloge i prihvatiti različite rodne identitete u obrazovnim sustavima, obiteljskom životu, na radnom mjestu i u drugim područjima života</w:t>
      </w:r>
      <w:r>
        <w:rPr>
          <w:rFonts w:cs="Arial"/>
          <w:bCs/>
        </w:rPr>
        <w:t>,</w:t>
      </w:r>
    </w:p>
    <w:p w14:paraId="50B44FFB" w14:textId="77777777" w:rsidR="002062F3" w:rsidRDefault="002062F3" w:rsidP="00EC6DC1">
      <w:pPr>
        <w:pStyle w:val="ListParagraph"/>
        <w:numPr>
          <w:ilvl w:val="0"/>
          <w:numId w:val="65"/>
        </w:numPr>
        <w:spacing w:after="0" w:line="276" w:lineRule="auto"/>
        <w:ind w:left="0"/>
        <w:rPr>
          <w:rFonts w:cs="Arial"/>
          <w:bCs/>
        </w:rPr>
      </w:pPr>
      <w:r w:rsidRPr="0019729D">
        <w:rPr>
          <w:rFonts w:cs="Arial"/>
          <w:bCs/>
        </w:rPr>
        <w:t>o</w:t>
      </w:r>
      <w:r w:rsidRPr="00E8062F">
        <w:rPr>
          <w:rFonts w:cs="Arial"/>
          <w:bCs/>
        </w:rPr>
        <w:t>končati rodno uvjetovanu strukturalnu diskriminaciju na tržištu rada i osigurati jednaka prava, pristup i mogućnosti</w:t>
      </w:r>
      <w:r>
        <w:rPr>
          <w:rFonts w:cs="Arial"/>
          <w:bCs/>
        </w:rPr>
        <w:t>,</w:t>
      </w:r>
    </w:p>
    <w:p w14:paraId="306D2A2C" w14:textId="77777777" w:rsidR="002062F3" w:rsidRPr="00E8062F" w:rsidRDefault="002062F3" w:rsidP="00EC6DC1">
      <w:pPr>
        <w:pStyle w:val="ListParagraph"/>
        <w:numPr>
          <w:ilvl w:val="0"/>
          <w:numId w:val="65"/>
        </w:numPr>
        <w:spacing w:after="0" w:line="276" w:lineRule="auto"/>
        <w:ind w:left="0"/>
        <w:rPr>
          <w:rFonts w:cs="Arial"/>
          <w:bCs/>
        </w:rPr>
      </w:pPr>
      <w:r w:rsidRPr="0019729D">
        <w:rPr>
          <w:rFonts w:cs="Arial"/>
          <w:bCs/>
        </w:rPr>
        <w:t>o</w:t>
      </w:r>
      <w:r w:rsidRPr="00E8062F">
        <w:rPr>
          <w:rFonts w:cs="Arial"/>
          <w:bCs/>
        </w:rPr>
        <w:t>sigurati jednake plaće za jednak rad i jednaku podjelu odgovornosti za pružanje skrbi</w:t>
      </w:r>
      <w:r>
        <w:rPr>
          <w:rFonts w:cs="Arial"/>
          <w:bCs/>
        </w:rPr>
        <w:t>,</w:t>
      </w:r>
    </w:p>
    <w:p w14:paraId="3A589D07" w14:textId="54CB65CA" w:rsidR="00772BB8" w:rsidRPr="00681A70" w:rsidRDefault="002062F3" w:rsidP="00EC6DC1">
      <w:pPr>
        <w:pStyle w:val="ListParagraph"/>
        <w:numPr>
          <w:ilvl w:val="0"/>
          <w:numId w:val="65"/>
        </w:numPr>
        <w:spacing w:after="0" w:line="276" w:lineRule="auto"/>
        <w:ind w:left="0"/>
        <w:rPr>
          <w:rFonts w:cs="Arial"/>
          <w:bCs/>
        </w:rPr>
      </w:pPr>
      <w:r w:rsidRPr="0019729D">
        <w:rPr>
          <w:rFonts w:cs="Arial"/>
          <w:bCs/>
        </w:rPr>
        <w:t>o</w:t>
      </w:r>
      <w:r w:rsidRPr="00E8062F">
        <w:rPr>
          <w:rFonts w:cs="Arial"/>
          <w:bCs/>
        </w:rPr>
        <w:t>sigurati jednak pristup formalnom i neformalnom obrazovanju, kao i to da obrazovni sustavi budu oblikovani u skladu s rodno osviještenim pristupom.</w:t>
      </w:r>
    </w:p>
    <w:p w14:paraId="02AE5E20" w14:textId="44382E64" w:rsidR="002062F3" w:rsidRDefault="002062F3" w:rsidP="00681A70">
      <w:pPr>
        <w:spacing w:before="120" w:after="120" w:line="276" w:lineRule="auto"/>
        <w:ind w:firstLine="0"/>
        <w:rPr>
          <w:rFonts w:cs="Arial"/>
          <w:bCs/>
        </w:rPr>
      </w:pPr>
      <w:r>
        <w:rPr>
          <w:rFonts w:cs="Arial"/>
          <w:bCs/>
        </w:rPr>
        <w:t>S obzirom da je rodna ravnopravnost bitni čimbenik i preduvjet za sudjelovanje u zajednici i sudjelovanje u odlučivanju, za mlade je od izrazite važnosti imati priliku učiti rodnu ravnopravnost kako bi uopće mogli sudjelovati. Ako je u vrijeme odrastanja nemoguće ostvariti rodnu ravnopravnost, kasnije mladi ulaze u svijet rada i obitelj s predrasudama o rodnim ulogama.</w:t>
      </w:r>
    </w:p>
    <w:p w14:paraId="72093CC7" w14:textId="7ABE7825" w:rsidR="00772BB8" w:rsidRDefault="002062F3" w:rsidP="009A0BE4">
      <w:pPr>
        <w:spacing w:line="276" w:lineRule="auto"/>
        <w:ind w:firstLine="0"/>
        <w:rPr>
          <w:noProof/>
        </w:rPr>
      </w:pPr>
      <w:r w:rsidRPr="00376A88">
        <w:rPr>
          <w:rFonts w:cs="Arial"/>
          <w:bCs/>
        </w:rPr>
        <w:t>Ni jedna država članica nije postigla potpunu rodnu ravnopravnost i sporo se napreduje. U indeksu rodne ravnopravnosti EU 2019. u prosjeku su države članice imale 67,4 od 100 bodova, što je 5,4 boda više od rezultata iz 20</w:t>
      </w:r>
      <w:r>
        <w:rPr>
          <w:rFonts w:cs="Arial"/>
          <w:bCs/>
        </w:rPr>
        <w:t xml:space="preserve">20. </w:t>
      </w:r>
      <w:r w:rsidRPr="00376A88">
        <w:rPr>
          <w:rFonts w:cs="Arial"/>
          <w:bCs/>
        </w:rPr>
        <w:t>Zato je ponovo donesena strategija za osnaživanje poruka iz</w:t>
      </w:r>
      <w:r>
        <w:rPr>
          <w:rFonts w:cs="Arial"/>
          <w:bCs/>
        </w:rPr>
        <w:t xml:space="preserve"> </w:t>
      </w:r>
      <w:r w:rsidRPr="00376A88">
        <w:rPr>
          <w:rFonts w:cs="Arial"/>
          <w:bCs/>
        </w:rPr>
        <w:t>Istambulske konvencije</w:t>
      </w:r>
      <w:r>
        <w:rPr>
          <w:rFonts w:cs="Arial"/>
          <w:bCs/>
        </w:rPr>
        <w:t xml:space="preserve"> </w:t>
      </w:r>
      <w:r w:rsidRPr="00376A88">
        <w:rPr>
          <w:rFonts w:cs="Arial"/>
          <w:bCs/>
        </w:rPr>
        <w:t>- Unija ravnopravnosti: Strategija za rodnu ravnopravnost 2020.–2025</w:t>
      </w:r>
      <w:r>
        <w:rPr>
          <w:rFonts w:cs="Arial"/>
          <w:bCs/>
        </w:rPr>
        <w:t>.</w:t>
      </w:r>
      <w:r w:rsidRPr="00376A88">
        <w:rPr>
          <w:rFonts w:cs="Arial"/>
          <w:bCs/>
        </w:rPr>
        <w:t xml:space="preserve"> </w:t>
      </w:r>
      <w:r w:rsidRPr="00A459C5">
        <w:rPr>
          <w:rFonts w:cs="Arial"/>
          <w:bCs/>
          <w:i/>
          <w:iCs/>
        </w:rPr>
        <w:t>Stoga su ciljevi usmjereni na slobodu od nasilja i stereotipa. Svatko bi trebao biti siguran u svojem domu, u bliskim odnosima, na radnom mjestu, u javnim prostorima i na internetu. Žene i muškarci, djevojčice i dječaci, u svoj svojoj raznolikosti, trebali bi moći slobodno izražavati svoje ideje i osjećaje te se obrazovati i profesionalno razvijati prema svojem izboru, bez ograničenja stereotipnih rodnih normi</w:t>
      </w:r>
      <w:r w:rsidRPr="00A459C5">
        <w:rPr>
          <w:rFonts w:cs="Arial"/>
          <w:bCs/>
          <w:i/>
        </w:rPr>
        <w:t xml:space="preserve">. Zaustavljanje rodno uvjetovanog nasilja poput prisilnog pobačaja i prisilne sterilizacije, rani i prisilni brak, takozvano nasilje u ime časti i druge štetne prakse koje se primjenjuju na ženama i djevojčicama oblici su rodno uvjetovanog nasilja te teške povrede prava žena i djece u EU i drugdje u svijetu. Radi se i internetskom nasilju nad ženama, nasilju nad ženama s invaliditetom, nasilju nad ženama u svijetu rada. Glavni uzrok rodne neravnospravnosti jesu rodni stereotipi, pa je cilj rušenje rodnih stereotipa. Žene i muškarci u svoj svojoj raznolikosti trebali bi imati jednake mogućnosti za uspjeh i ekonomsku neovisnost, biti jednako plaćeni za rad jednake vrijednosti, imati jednak pristup financiranju i primati pravedne mirovine. Žene i muškarci trebali bi ravnomjerno dijeliti obveze skrbi i financijske obveze. Stopa zaposlenosti žena u EU danas je viša nego ikad prije, ali mnoge žene još uvijek nailaze na prepreke pristupanju tržištu rada i ostajanju na njemu. </w:t>
      </w:r>
      <w:r w:rsidRPr="00715EF3">
        <w:rPr>
          <w:rFonts w:cs="Arial"/>
          <w:bCs/>
        </w:rPr>
        <w:t>(Strategija za rodnu ravnopravnost)</w:t>
      </w:r>
      <w:r>
        <w:rPr>
          <w:rStyle w:val="FootnoteReference"/>
          <w:rFonts w:cs="Arial"/>
          <w:bCs/>
        </w:rPr>
        <w:footnoteReference w:id="305"/>
      </w:r>
    </w:p>
    <w:p w14:paraId="15712BEA" w14:textId="01FBA559" w:rsidR="002062F3" w:rsidRDefault="00772BB8" w:rsidP="00772BB8">
      <w:pPr>
        <w:spacing w:line="100" w:lineRule="atLeast"/>
        <w:ind w:firstLine="0"/>
        <w:rPr>
          <w:rFonts w:cs="Arial"/>
          <w:noProof/>
        </w:rPr>
      </w:pPr>
      <w:r w:rsidRPr="00772BB8">
        <w:rPr>
          <w:rFonts w:cs="Arial"/>
          <w:i/>
          <w:noProof/>
        </w:rPr>
        <w:t>Tablica 49.</w:t>
      </w:r>
      <w:r w:rsidR="002062F3">
        <w:rPr>
          <w:rFonts w:cs="Arial"/>
          <w:noProof/>
        </w:rPr>
        <w:t xml:space="preserve"> </w:t>
      </w:r>
      <w:r w:rsidR="002062F3" w:rsidRPr="00715EF3">
        <w:rPr>
          <w:rFonts w:cs="Arial"/>
          <w:noProof/>
        </w:rPr>
        <w:t xml:space="preserve">Indeks </w:t>
      </w:r>
      <w:r w:rsidR="002062F3">
        <w:rPr>
          <w:rFonts w:cs="Arial"/>
          <w:noProof/>
        </w:rPr>
        <w:t>rodne ravnopravnosti EU 28 i Hrvatska</w:t>
      </w:r>
      <w:r w:rsidR="002062F3">
        <w:rPr>
          <w:rStyle w:val="FootnoteReference"/>
          <w:rFonts w:cs="Arial"/>
          <w:noProof/>
        </w:rPr>
        <w:footnoteReference w:id="306"/>
      </w:r>
    </w:p>
    <w:tbl>
      <w:tblPr>
        <w:tblW w:w="9350"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6232"/>
        <w:gridCol w:w="2050"/>
        <w:gridCol w:w="1068"/>
      </w:tblGrid>
      <w:tr w:rsidR="00681A70" w:rsidRPr="00681A70" w14:paraId="0443DC69" w14:textId="77777777" w:rsidTr="0084005F">
        <w:trPr>
          <w:trHeight w:val="288"/>
        </w:trPr>
        <w:tc>
          <w:tcPr>
            <w:tcW w:w="6232" w:type="dxa"/>
            <w:tcBorders>
              <w:top w:val="single" w:sz="4" w:space="0" w:color="000000"/>
              <w:left w:val="nil"/>
              <w:bottom w:val="single" w:sz="4" w:space="0" w:color="000000"/>
              <w:right w:val="nil"/>
            </w:tcBorders>
            <w:shd w:val="clear" w:color="auto" w:fill="D9EDF7"/>
            <w:noWrap/>
            <w:hideMark/>
          </w:tcPr>
          <w:p w14:paraId="0B8CF38B" w14:textId="77777777" w:rsidR="00681A70" w:rsidRPr="00681A70" w:rsidRDefault="00681A70" w:rsidP="00681A70">
            <w:pPr>
              <w:spacing w:after="0"/>
              <w:ind w:firstLine="0"/>
              <w:jc w:val="center"/>
              <w:rPr>
                <w:rFonts w:eastAsia="Times New Roman" w:cs="Arial"/>
                <w:color w:val="000000"/>
                <w:sz w:val="18"/>
                <w:szCs w:val="18"/>
              </w:rPr>
            </w:pPr>
            <w:r w:rsidRPr="00681A70">
              <w:rPr>
                <w:rFonts w:eastAsia="Times New Roman" w:cs="Arial"/>
                <w:color w:val="000000"/>
                <w:sz w:val="18"/>
                <w:szCs w:val="18"/>
                <w:lang w:eastAsia="hr-HR"/>
              </w:rPr>
              <w:t>Geografska regija - Pojedinačni pokazatelji korišteni za izračunavanje indeksa ravnopravnosti spolova (žene/muškarci)</w:t>
            </w:r>
          </w:p>
        </w:tc>
        <w:tc>
          <w:tcPr>
            <w:tcW w:w="2050" w:type="dxa"/>
            <w:tcBorders>
              <w:top w:val="single" w:sz="4" w:space="0" w:color="000000"/>
              <w:left w:val="nil"/>
              <w:bottom w:val="single" w:sz="4" w:space="0" w:color="000000"/>
              <w:right w:val="nil"/>
            </w:tcBorders>
            <w:shd w:val="clear" w:color="auto" w:fill="D9EDF7"/>
            <w:noWrap/>
            <w:vAlign w:val="center"/>
            <w:hideMark/>
          </w:tcPr>
          <w:p w14:paraId="3967CB87" w14:textId="77777777" w:rsidR="00681A70" w:rsidRPr="00681A70" w:rsidRDefault="00681A70" w:rsidP="00681A70">
            <w:pPr>
              <w:spacing w:after="0"/>
              <w:ind w:firstLine="0"/>
              <w:jc w:val="center"/>
              <w:rPr>
                <w:rFonts w:eastAsia="Times New Roman" w:cs="Arial"/>
                <w:color w:val="000000"/>
                <w:sz w:val="18"/>
                <w:szCs w:val="18"/>
                <w:lang w:eastAsia="hr-HR"/>
              </w:rPr>
            </w:pPr>
            <w:r w:rsidRPr="00681A70">
              <w:rPr>
                <w:rFonts w:eastAsia="Times New Roman" w:cs="Arial"/>
                <w:color w:val="000000"/>
                <w:sz w:val="18"/>
                <w:szCs w:val="18"/>
                <w:lang w:eastAsia="hr-HR"/>
              </w:rPr>
              <w:t>EU 28 (1993-2020)</w:t>
            </w:r>
          </w:p>
        </w:tc>
        <w:tc>
          <w:tcPr>
            <w:tcW w:w="1068" w:type="dxa"/>
            <w:tcBorders>
              <w:top w:val="single" w:sz="4" w:space="0" w:color="000000"/>
              <w:left w:val="nil"/>
              <w:bottom w:val="single" w:sz="4" w:space="0" w:color="000000"/>
              <w:right w:val="nil"/>
            </w:tcBorders>
            <w:shd w:val="clear" w:color="auto" w:fill="D9EDF7"/>
            <w:noWrap/>
            <w:vAlign w:val="center"/>
            <w:hideMark/>
          </w:tcPr>
          <w:p w14:paraId="5DF7BE14" w14:textId="77777777" w:rsidR="00681A70" w:rsidRPr="00681A70" w:rsidRDefault="00681A70" w:rsidP="00681A70">
            <w:pPr>
              <w:spacing w:after="0"/>
              <w:ind w:firstLine="0"/>
              <w:jc w:val="center"/>
              <w:rPr>
                <w:rFonts w:eastAsia="Times New Roman" w:cs="Arial"/>
                <w:color w:val="000000"/>
                <w:sz w:val="18"/>
                <w:szCs w:val="18"/>
                <w:lang w:eastAsia="hr-HR"/>
              </w:rPr>
            </w:pPr>
            <w:r w:rsidRPr="00681A70">
              <w:rPr>
                <w:rFonts w:eastAsia="Times New Roman" w:cs="Arial"/>
                <w:color w:val="000000"/>
                <w:sz w:val="18"/>
                <w:szCs w:val="18"/>
                <w:lang w:eastAsia="hr-HR"/>
              </w:rPr>
              <w:t>RH</w:t>
            </w:r>
          </w:p>
        </w:tc>
      </w:tr>
      <w:tr w:rsidR="00681A70" w:rsidRPr="00681A70" w14:paraId="74C30774" w14:textId="77777777" w:rsidTr="0084005F">
        <w:trPr>
          <w:trHeight w:val="288"/>
        </w:trPr>
        <w:tc>
          <w:tcPr>
            <w:tcW w:w="6232" w:type="dxa"/>
            <w:tcBorders>
              <w:top w:val="single" w:sz="4" w:space="0" w:color="000000"/>
              <w:left w:val="nil"/>
              <w:bottom w:val="nil"/>
              <w:right w:val="nil"/>
            </w:tcBorders>
            <w:noWrap/>
            <w:hideMark/>
          </w:tcPr>
          <w:p w14:paraId="3A6B6523" w14:textId="77777777" w:rsidR="00681A70" w:rsidRPr="00681A70" w:rsidRDefault="00681A70" w:rsidP="00681A70">
            <w:pPr>
              <w:spacing w:after="0"/>
              <w:ind w:firstLine="0"/>
              <w:jc w:val="left"/>
              <w:rPr>
                <w:rFonts w:eastAsia="Times New Roman" w:cs="Arial"/>
                <w:color w:val="000000"/>
                <w:sz w:val="18"/>
                <w:szCs w:val="18"/>
              </w:rPr>
            </w:pPr>
            <w:r w:rsidRPr="00681A70">
              <w:rPr>
                <w:rFonts w:eastAsia="Times New Roman" w:cs="Arial"/>
                <w:color w:val="000000"/>
                <w:sz w:val="18"/>
                <w:szCs w:val="18"/>
                <w:lang w:eastAsia="hr-HR"/>
              </w:rPr>
              <w:t>FTE stopa zaposlenosti (%)</w:t>
            </w:r>
          </w:p>
        </w:tc>
        <w:tc>
          <w:tcPr>
            <w:tcW w:w="2050" w:type="dxa"/>
            <w:tcBorders>
              <w:top w:val="single" w:sz="4" w:space="0" w:color="000000"/>
              <w:left w:val="nil"/>
              <w:bottom w:val="nil"/>
              <w:right w:val="nil"/>
            </w:tcBorders>
            <w:noWrap/>
            <w:vAlign w:val="center"/>
            <w:hideMark/>
          </w:tcPr>
          <w:p w14:paraId="4513C402"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41.5</w:t>
            </w:r>
          </w:p>
        </w:tc>
        <w:tc>
          <w:tcPr>
            <w:tcW w:w="1068" w:type="dxa"/>
            <w:tcBorders>
              <w:top w:val="single" w:sz="4" w:space="0" w:color="000000"/>
              <w:left w:val="nil"/>
              <w:bottom w:val="nil"/>
              <w:right w:val="nil"/>
            </w:tcBorders>
            <w:noWrap/>
            <w:vAlign w:val="center"/>
            <w:hideMark/>
          </w:tcPr>
          <w:p w14:paraId="225367D4"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39.9</w:t>
            </w:r>
          </w:p>
        </w:tc>
      </w:tr>
      <w:tr w:rsidR="00681A70" w:rsidRPr="00681A70" w14:paraId="25DB3F56" w14:textId="77777777" w:rsidTr="0084005F">
        <w:trPr>
          <w:trHeight w:val="288"/>
        </w:trPr>
        <w:tc>
          <w:tcPr>
            <w:tcW w:w="6232" w:type="dxa"/>
            <w:tcBorders>
              <w:top w:val="nil"/>
              <w:left w:val="nil"/>
              <w:bottom w:val="nil"/>
              <w:right w:val="nil"/>
            </w:tcBorders>
            <w:noWrap/>
            <w:hideMark/>
          </w:tcPr>
          <w:p w14:paraId="7901EC5E" w14:textId="77777777" w:rsidR="00681A70" w:rsidRPr="00681A70" w:rsidRDefault="00681A70" w:rsidP="00681A70">
            <w:pPr>
              <w:spacing w:after="0"/>
              <w:ind w:firstLine="0"/>
              <w:jc w:val="left"/>
              <w:rPr>
                <w:rFonts w:eastAsia="Times New Roman" w:cs="Arial"/>
                <w:color w:val="000000"/>
                <w:sz w:val="18"/>
                <w:szCs w:val="18"/>
              </w:rPr>
            </w:pPr>
            <w:r w:rsidRPr="00681A70">
              <w:rPr>
                <w:rFonts w:eastAsia="Times New Roman" w:cs="Arial"/>
                <w:color w:val="000000"/>
                <w:sz w:val="18"/>
                <w:szCs w:val="18"/>
                <w:lang w:eastAsia="hr-HR"/>
              </w:rPr>
              <w:t>Trajanje radnog vijeka (u godinama)</w:t>
            </w:r>
          </w:p>
        </w:tc>
        <w:tc>
          <w:tcPr>
            <w:tcW w:w="2050" w:type="dxa"/>
            <w:tcBorders>
              <w:top w:val="nil"/>
              <w:left w:val="nil"/>
              <w:bottom w:val="nil"/>
              <w:right w:val="nil"/>
            </w:tcBorders>
            <w:noWrap/>
            <w:vAlign w:val="center"/>
            <w:hideMark/>
          </w:tcPr>
          <w:p w14:paraId="59D5BC78"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33.7</w:t>
            </w:r>
          </w:p>
        </w:tc>
        <w:tc>
          <w:tcPr>
            <w:tcW w:w="1068" w:type="dxa"/>
            <w:tcBorders>
              <w:top w:val="nil"/>
              <w:left w:val="nil"/>
              <w:bottom w:val="nil"/>
              <w:right w:val="nil"/>
            </w:tcBorders>
            <w:noWrap/>
            <w:vAlign w:val="center"/>
            <w:hideMark/>
          </w:tcPr>
          <w:p w14:paraId="77AC3E34"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30.5</w:t>
            </w:r>
          </w:p>
        </w:tc>
      </w:tr>
      <w:tr w:rsidR="00681A70" w:rsidRPr="00681A70" w14:paraId="18B3693F" w14:textId="77777777" w:rsidTr="0084005F">
        <w:trPr>
          <w:trHeight w:val="288"/>
        </w:trPr>
        <w:tc>
          <w:tcPr>
            <w:tcW w:w="6232" w:type="dxa"/>
            <w:tcBorders>
              <w:top w:val="nil"/>
              <w:left w:val="nil"/>
              <w:bottom w:val="nil"/>
              <w:right w:val="nil"/>
            </w:tcBorders>
            <w:noWrap/>
            <w:hideMark/>
          </w:tcPr>
          <w:p w14:paraId="67199630" w14:textId="77777777" w:rsidR="00681A70" w:rsidRPr="00681A70" w:rsidRDefault="00681A70" w:rsidP="00681A70">
            <w:pPr>
              <w:spacing w:after="0"/>
              <w:ind w:firstLine="0"/>
              <w:jc w:val="left"/>
              <w:rPr>
                <w:rFonts w:eastAsia="Times New Roman" w:cs="Arial"/>
                <w:color w:val="000000"/>
                <w:sz w:val="18"/>
                <w:szCs w:val="18"/>
              </w:rPr>
            </w:pPr>
            <w:r w:rsidRPr="00681A70">
              <w:rPr>
                <w:rFonts w:eastAsia="Times New Roman" w:cs="Arial"/>
                <w:color w:val="000000"/>
                <w:sz w:val="18"/>
                <w:szCs w:val="18"/>
                <w:lang w:eastAsia="hr-HR"/>
              </w:rPr>
              <w:t>Zaposleni u obrazovanju, zdravstvu i socijalnom radu (%)</w:t>
            </w:r>
          </w:p>
        </w:tc>
        <w:tc>
          <w:tcPr>
            <w:tcW w:w="2050" w:type="dxa"/>
            <w:tcBorders>
              <w:top w:val="nil"/>
              <w:left w:val="nil"/>
              <w:bottom w:val="nil"/>
              <w:right w:val="nil"/>
            </w:tcBorders>
            <w:noWrap/>
            <w:vAlign w:val="center"/>
            <w:hideMark/>
          </w:tcPr>
          <w:p w14:paraId="5BA3A85F"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30.5</w:t>
            </w:r>
          </w:p>
        </w:tc>
        <w:tc>
          <w:tcPr>
            <w:tcW w:w="1068" w:type="dxa"/>
            <w:tcBorders>
              <w:top w:val="nil"/>
              <w:left w:val="nil"/>
              <w:bottom w:val="nil"/>
              <w:right w:val="nil"/>
            </w:tcBorders>
            <w:noWrap/>
            <w:vAlign w:val="center"/>
            <w:hideMark/>
          </w:tcPr>
          <w:p w14:paraId="307F24CC"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25</w:t>
            </w:r>
          </w:p>
        </w:tc>
      </w:tr>
      <w:tr w:rsidR="00681A70" w:rsidRPr="00681A70" w14:paraId="6ADBA05A" w14:textId="77777777" w:rsidTr="0084005F">
        <w:trPr>
          <w:trHeight w:val="288"/>
        </w:trPr>
        <w:tc>
          <w:tcPr>
            <w:tcW w:w="6232" w:type="dxa"/>
            <w:tcBorders>
              <w:top w:val="nil"/>
              <w:left w:val="nil"/>
              <w:bottom w:val="nil"/>
              <w:right w:val="nil"/>
            </w:tcBorders>
            <w:noWrap/>
            <w:hideMark/>
          </w:tcPr>
          <w:p w14:paraId="35D96623" w14:textId="77777777" w:rsidR="00681A70" w:rsidRPr="00681A70" w:rsidRDefault="00681A70" w:rsidP="00681A70">
            <w:pPr>
              <w:spacing w:after="0"/>
              <w:ind w:firstLine="0"/>
              <w:jc w:val="left"/>
              <w:rPr>
                <w:rFonts w:eastAsia="Times New Roman" w:cs="Arial"/>
                <w:color w:val="000000"/>
                <w:sz w:val="18"/>
                <w:szCs w:val="18"/>
              </w:rPr>
            </w:pPr>
            <w:r w:rsidRPr="00681A70">
              <w:rPr>
                <w:rFonts w:eastAsia="Times New Roman" w:cs="Arial"/>
                <w:color w:val="000000"/>
                <w:sz w:val="18"/>
                <w:szCs w:val="18"/>
                <w:lang w:eastAsia="hr-HR"/>
              </w:rPr>
              <w:t>Prosječna uravnotežena neto dobit (PPS)</w:t>
            </w:r>
          </w:p>
        </w:tc>
        <w:tc>
          <w:tcPr>
            <w:tcW w:w="2050" w:type="dxa"/>
            <w:tcBorders>
              <w:top w:val="nil"/>
              <w:left w:val="nil"/>
              <w:bottom w:val="nil"/>
              <w:right w:val="nil"/>
            </w:tcBorders>
            <w:noWrap/>
            <w:vAlign w:val="center"/>
            <w:hideMark/>
          </w:tcPr>
          <w:p w14:paraId="703014CB"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17860</w:t>
            </w:r>
          </w:p>
        </w:tc>
        <w:tc>
          <w:tcPr>
            <w:tcW w:w="1068" w:type="dxa"/>
            <w:tcBorders>
              <w:top w:val="nil"/>
              <w:left w:val="nil"/>
              <w:bottom w:val="nil"/>
              <w:right w:val="nil"/>
            </w:tcBorders>
            <w:noWrap/>
            <w:vAlign w:val="center"/>
            <w:hideMark/>
          </w:tcPr>
          <w:p w14:paraId="7F9AA5E8"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10730</w:t>
            </w:r>
          </w:p>
        </w:tc>
      </w:tr>
      <w:tr w:rsidR="00681A70" w:rsidRPr="00681A70" w14:paraId="759DD8F7" w14:textId="77777777" w:rsidTr="0084005F">
        <w:trPr>
          <w:trHeight w:val="288"/>
        </w:trPr>
        <w:tc>
          <w:tcPr>
            <w:tcW w:w="6232" w:type="dxa"/>
            <w:tcBorders>
              <w:top w:val="nil"/>
              <w:left w:val="nil"/>
              <w:bottom w:val="nil"/>
              <w:right w:val="nil"/>
            </w:tcBorders>
            <w:noWrap/>
            <w:hideMark/>
          </w:tcPr>
          <w:p w14:paraId="06A38C44" w14:textId="77777777" w:rsidR="00681A70" w:rsidRPr="00681A70" w:rsidRDefault="00681A70" w:rsidP="00681A70">
            <w:pPr>
              <w:spacing w:after="0"/>
              <w:ind w:firstLine="0"/>
              <w:jc w:val="left"/>
              <w:rPr>
                <w:rFonts w:eastAsia="Times New Roman" w:cs="Arial"/>
                <w:color w:val="000000"/>
                <w:sz w:val="18"/>
                <w:szCs w:val="18"/>
              </w:rPr>
            </w:pPr>
            <w:r w:rsidRPr="00681A70">
              <w:rPr>
                <w:rFonts w:eastAsia="Times New Roman" w:cs="Arial"/>
                <w:color w:val="000000"/>
                <w:sz w:val="18"/>
                <w:szCs w:val="18"/>
                <w:lang w:eastAsia="hr-HR"/>
              </w:rPr>
              <w:t>Nije u riziku od siromaštva (%)</w:t>
            </w:r>
          </w:p>
        </w:tc>
        <w:tc>
          <w:tcPr>
            <w:tcW w:w="2050" w:type="dxa"/>
            <w:tcBorders>
              <w:top w:val="nil"/>
              <w:left w:val="nil"/>
              <w:bottom w:val="nil"/>
              <w:right w:val="nil"/>
            </w:tcBorders>
            <w:noWrap/>
            <w:vAlign w:val="center"/>
            <w:hideMark/>
          </w:tcPr>
          <w:p w14:paraId="4B48D203"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82.6</w:t>
            </w:r>
          </w:p>
        </w:tc>
        <w:tc>
          <w:tcPr>
            <w:tcW w:w="1068" w:type="dxa"/>
            <w:tcBorders>
              <w:top w:val="nil"/>
              <w:left w:val="nil"/>
              <w:bottom w:val="nil"/>
              <w:right w:val="nil"/>
            </w:tcBorders>
            <w:noWrap/>
            <w:vAlign w:val="center"/>
            <w:hideMark/>
          </w:tcPr>
          <w:p w14:paraId="43AD979A"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79.3</w:t>
            </w:r>
          </w:p>
        </w:tc>
      </w:tr>
      <w:tr w:rsidR="00681A70" w:rsidRPr="00681A70" w14:paraId="6BD0A56D" w14:textId="77777777" w:rsidTr="0084005F">
        <w:trPr>
          <w:trHeight w:val="288"/>
        </w:trPr>
        <w:tc>
          <w:tcPr>
            <w:tcW w:w="6232" w:type="dxa"/>
            <w:tcBorders>
              <w:top w:val="nil"/>
              <w:left w:val="nil"/>
              <w:bottom w:val="nil"/>
              <w:right w:val="nil"/>
            </w:tcBorders>
            <w:noWrap/>
            <w:hideMark/>
          </w:tcPr>
          <w:p w14:paraId="43997CC2" w14:textId="77777777" w:rsidR="00681A70" w:rsidRPr="00681A70" w:rsidRDefault="00681A70" w:rsidP="00681A70">
            <w:pPr>
              <w:spacing w:after="0"/>
              <w:ind w:firstLine="0"/>
              <w:jc w:val="left"/>
              <w:rPr>
                <w:rFonts w:eastAsia="Times New Roman" w:cs="Arial"/>
                <w:color w:val="000000"/>
                <w:sz w:val="18"/>
                <w:szCs w:val="18"/>
              </w:rPr>
            </w:pPr>
            <w:r w:rsidRPr="00681A70">
              <w:rPr>
                <w:rFonts w:eastAsia="Times New Roman" w:cs="Arial"/>
                <w:color w:val="000000"/>
                <w:sz w:val="18"/>
                <w:szCs w:val="18"/>
                <w:lang w:eastAsia="hr-HR"/>
              </w:rPr>
              <w:t>Raspodjela dohotka S20 / 80</w:t>
            </w:r>
          </w:p>
        </w:tc>
        <w:tc>
          <w:tcPr>
            <w:tcW w:w="2050" w:type="dxa"/>
            <w:tcBorders>
              <w:top w:val="nil"/>
              <w:left w:val="nil"/>
              <w:bottom w:val="nil"/>
              <w:right w:val="nil"/>
            </w:tcBorders>
            <w:noWrap/>
            <w:vAlign w:val="center"/>
            <w:hideMark/>
          </w:tcPr>
          <w:p w14:paraId="7253F038"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19.5</w:t>
            </w:r>
          </w:p>
        </w:tc>
        <w:tc>
          <w:tcPr>
            <w:tcW w:w="1068" w:type="dxa"/>
            <w:tcBorders>
              <w:top w:val="nil"/>
              <w:left w:val="nil"/>
              <w:bottom w:val="nil"/>
              <w:right w:val="nil"/>
            </w:tcBorders>
            <w:noWrap/>
            <w:vAlign w:val="center"/>
            <w:hideMark/>
          </w:tcPr>
          <w:p w14:paraId="19339B11"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19.9</w:t>
            </w:r>
          </w:p>
        </w:tc>
      </w:tr>
      <w:tr w:rsidR="00681A70" w:rsidRPr="00681A70" w14:paraId="1AEA89FF" w14:textId="77777777" w:rsidTr="0084005F">
        <w:trPr>
          <w:trHeight w:val="288"/>
        </w:trPr>
        <w:tc>
          <w:tcPr>
            <w:tcW w:w="6232" w:type="dxa"/>
            <w:tcBorders>
              <w:top w:val="nil"/>
              <w:left w:val="nil"/>
              <w:bottom w:val="nil"/>
              <w:right w:val="nil"/>
            </w:tcBorders>
            <w:noWrap/>
            <w:hideMark/>
          </w:tcPr>
          <w:p w14:paraId="3E674706" w14:textId="77777777" w:rsidR="00681A70" w:rsidRPr="00681A70" w:rsidRDefault="00681A70" w:rsidP="00681A70">
            <w:pPr>
              <w:spacing w:after="0"/>
              <w:ind w:firstLine="0"/>
              <w:jc w:val="left"/>
              <w:rPr>
                <w:rFonts w:eastAsia="Times New Roman" w:cs="Arial"/>
                <w:color w:val="000000"/>
                <w:sz w:val="18"/>
                <w:szCs w:val="18"/>
              </w:rPr>
            </w:pPr>
            <w:r w:rsidRPr="00681A70">
              <w:rPr>
                <w:rFonts w:eastAsia="Times New Roman" w:cs="Arial"/>
                <w:color w:val="000000"/>
                <w:sz w:val="18"/>
                <w:szCs w:val="18"/>
                <w:lang w:eastAsia="hr-HR"/>
              </w:rPr>
              <w:t>Završeno tercijarno obrazovanje (%)</w:t>
            </w:r>
          </w:p>
        </w:tc>
        <w:tc>
          <w:tcPr>
            <w:tcW w:w="2050" w:type="dxa"/>
            <w:tcBorders>
              <w:top w:val="nil"/>
              <w:left w:val="nil"/>
              <w:bottom w:val="nil"/>
              <w:right w:val="nil"/>
            </w:tcBorders>
            <w:noWrap/>
            <w:vAlign w:val="center"/>
            <w:hideMark/>
          </w:tcPr>
          <w:p w14:paraId="1B1C97E9"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26.3</w:t>
            </w:r>
          </w:p>
        </w:tc>
        <w:tc>
          <w:tcPr>
            <w:tcW w:w="1068" w:type="dxa"/>
            <w:tcBorders>
              <w:top w:val="nil"/>
              <w:left w:val="nil"/>
              <w:bottom w:val="nil"/>
              <w:right w:val="nil"/>
            </w:tcBorders>
            <w:noWrap/>
            <w:vAlign w:val="center"/>
            <w:hideMark/>
          </w:tcPr>
          <w:p w14:paraId="32FC7A3F"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21.6</w:t>
            </w:r>
          </w:p>
        </w:tc>
      </w:tr>
      <w:tr w:rsidR="00681A70" w:rsidRPr="00681A70" w14:paraId="6A1AC64C" w14:textId="77777777" w:rsidTr="0084005F">
        <w:trPr>
          <w:trHeight w:val="288"/>
        </w:trPr>
        <w:tc>
          <w:tcPr>
            <w:tcW w:w="6232" w:type="dxa"/>
            <w:tcBorders>
              <w:top w:val="nil"/>
              <w:left w:val="nil"/>
              <w:bottom w:val="nil"/>
              <w:right w:val="nil"/>
            </w:tcBorders>
            <w:noWrap/>
            <w:hideMark/>
          </w:tcPr>
          <w:p w14:paraId="32BCBD93" w14:textId="77777777" w:rsidR="00681A70" w:rsidRPr="00681A70" w:rsidRDefault="00681A70" w:rsidP="00681A70">
            <w:pPr>
              <w:spacing w:after="0"/>
              <w:ind w:firstLine="0"/>
              <w:jc w:val="left"/>
              <w:rPr>
                <w:rFonts w:eastAsia="Times New Roman" w:cs="Arial"/>
                <w:color w:val="000000"/>
                <w:sz w:val="18"/>
                <w:szCs w:val="18"/>
              </w:rPr>
            </w:pPr>
            <w:r w:rsidRPr="00681A70">
              <w:rPr>
                <w:rFonts w:eastAsia="Times New Roman" w:cs="Arial"/>
                <w:color w:val="000000"/>
                <w:sz w:val="18"/>
                <w:szCs w:val="18"/>
                <w:lang w:eastAsia="hr-HR"/>
              </w:rPr>
              <w:t>Osobe koje sudjeluju u formalnom ili neformalnom obrazovanju (%)</w:t>
            </w:r>
          </w:p>
        </w:tc>
        <w:tc>
          <w:tcPr>
            <w:tcW w:w="2050" w:type="dxa"/>
            <w:tcBorders>
              <w:top w:val="nil"/>
              <w:left w:val="nil"/>
              <w:bottom w:val="nil"/>
              <w:right w:val="nil"/>
            </w:tcBorders>
            <w:noWrap/>
            <w:vAlign w:val="center"/>
            <w:hideMark/>
          </w:tcPr>
          <w:p w14:paraId="0DC18440"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17.2</w:t>
            </w:r>
          </w:p>
        </w:tc>
        <w:tc>
          <w:tcPr>
            <w:tcW w:w="1068" w:type="dxa"/>
            <w:tcBorders>
              <w:top w:val="nil"/>
              <w:left w:val="nil"/>
              <w:bottom w:val="nil"/>
              <w:right w:val="nil"/>
            </w:tcBorders>
            <w:noWrap/>
            <w:vAlign w:val="center"/>
            <w:hideMark/>
          </w:tcPr>
          <w:p w14:paraId="53FB488A"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10.6</w:t>
            </w:r>
          </w:p>
        </w:tc>
      </w:tr>
      <w:tr w:rsidR="00681A70" w:rsidRPr="00681A70" w14:paraId="07C5DBF3" w14:textId="77777777" w:rsidTr="0084005F">
        <w:trPr>
          <w:trHeight w:val="288"/>
        </w:trPr>
        <w:tc>
          <w:tcPr>
            <w:tcW w:w="6232" w:type="dxa"/>
            <w:tcBorders>
              <w:top w:val="nil"/>
              <w:left w:val="nil"/>
              <w:bottom w:val="nil"/>
              <w:right w:val="nil"/>
            </w:tcBorders>
            <w:noWrap/>
            <w:hideMark/>
          </w:tcPr>
          <w:p w14:paraId="20364E98" w14:textId="77777777" w:rsidR="00681A70" w:rsidRPr="00681A70" w:rsidRDefault="00681A70" w:rsidP="00681A70">
            <w:pPr>
              <w:spacing w:after="0"/>
              <w:ind w:firstLine="0"/>
              <w:jc w:val="left"/>
              <w:rPr>
                <w:rFonts w:eastAsia="Times New Roman" w:cs="Arial"/>
                <w:color w:val="000000"/>
                <w:sz w:val="18"/>
                <w:szCs w:val="18"/>
              </w:rPr>
            </w:pPr>
            <w:r w:rsidRPr="00681A70">
              <w:rPr>
                <w:rFonts w:eastAsia="Times New Roman" w:cs="Arial"/>
                <w:color w:val="000000"/>
                <w:sz w:val="18"/>
                <w:szCs w:val="18"/>
                <w:lang w:eastAsia="hr-HR"/>
              </w:rPr>
              <w:t>Udio ministara (%)</w:t>
            </w:r>
          </w:p>
        </w:tc>
        <w:tc>
          <w:tcPr>
            <w:tcW w:w="2050" w:type="dxa"/>
            <w:tcBorders>
              <w:top w:val="nil"/>
              <w:left w:val="nil"/>
              <w:bottom w:val="nil"/>
              <w:right w:val="nil"/>
            </w:tcBorders>
            <w:noWrap/>
            <w:vAlign w:val="center"/>
            <w:hideMark/>
          </w:tcPr>
          <w:p w14:paraId="5E71CFCB"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29.5</w:t>
            </w:r>
          </w:p>
        </w:tc>
        <w:tc>
          <w:tcPr>
            <w:tcW w:w="1068" w:type="dxa"/>
            <w:tcBorders>
              <w:top w:val="nil"/>
              <w:left w:val="nil"/>
              <w:bottom w:val="nil"/>
              <w:right w:val="nil"/>
            </w:tcBorders>
            <w:noWrap/>
            <w:vAlign w:val="center"/>
            <w:hideMark/>
          </w:tcPr>
          <w:p w14:paraId="4F3D8FE3"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24.2</w:t>
            </w:r>
          </w:p>
        </w:tc>
      </w:tr>
      <w:tr w:rsidR="00681A70" w:rsidRPr="00681A70" w14:paraId="5E0207C6" w14:textId="77777777" w:rsidTr="0084005F">
        <w:trPr>
          <w:trHeight w:val="288"/>
        </w:trPr>
        <w:tc>
          <w:tcPr>
            <w:tcW w:w="6232" w:type="dxa"/>
            <w:tcBorders>
              <w:top w:val="nil"/>
              <w:left w:val="nil"/>
              <w:bottom w:val="nil"/>
              <w:right w:val="nil"/>
            </w:tcBorders>
            <w:noWrap/>
            <w:hideMark/>
          </w:tcPr>
          <w:p w14:paraId="4C939CA5" w14:textId="77777777" w:rsidR="00681A70" w:rsidRPr="00681A70" w:rsidRDefault="00681A70" w:rsidP="00681A70">
            <w:pPr>
              <w:spacing w:after="0"/>
              <w:ind w:firstLine="0"/>
              <w:jc w:val="left"/>
              <w:rPr>
                <w:rFonts w:eastAsia="Times New Roman" w:cs="Arial"/>
                <w:color w:val="000000"/>
                <w:sz w:val="18"/>
                <w:szCs w:val="18"/>
              </w:rPr>
            </w:pPr>
            <w:r w:rsidRPr="00681A70">
              <w:rPr>
                <w:rFonts w:eastAsia="Times New Roman" w:cs="Arial"/>
                <w:color w:val="000000"/>
                <w:sz w:val="18"/>
                <w:szCs w:val="18"/>
                <w:lang w:eastAsia="hr-HR"/>
              </w:rPr>
              <w:t>Udio saborskih zastupnika (%)</w:t>
            </w:r>
          </w:p>
        </w:tc>
        <w:tc>
          <w:tcPr>
            <w:tcW w:w="2050" w:type="dxa"/>
            <w:tcBorders>
              <w:top w:val="nil"/>
              <w:left w:val="nil"/>
              <w:bottom w:val="nil"/>
              <w:right w:val="nil"/>
            </w:tcBorders>
            <w:noWrap/>
            <w:vAlign w:val="center"/>
            <w:hideMark/>
          </w:tcPr>
          <w:p w14:paraId="55ED3597"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30.3</w:t>
            </w:r>
          </w:p>
        </w:tc>
        <w:tc>
          <w:tcPr>
            <w:tcW w:w="1068" w:type="dxa"/>
            <w:tcBorders>
              <w:top w:val="nil"/>
              <w:left w:val="nil"/>
              <w:bottom w:val="nil"/>
              <w:right w:val="nil"/>
            </w:tcBorders>
            <w:noWrap/>
            <w:vAlign w:val="center"/>
            <w:hideMark/>
          </w:tcPr>
          <w:p w14:paraId="082DBEEC"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19.5</w:t>
            </w:r>
          </w:p>
        </w:tc>
      </w:tr>
      <w:tr w:rsidR="00681A70" w:rsidRPr="00681A70" w14:paraId="73B2ADC5" w14:textId="77777777" w:rsidTr="0084005F">
        <w:trPr>
          <w:trHeight w:val="288"/>
        </w:trPr>
        <w:tc>
          <w:tcPr>
            <w:tcW w:w="6232" w:type="dxa"/>
            <w:tcBorders>
              <w:top w:val="nil"/>
              <w:left w:val="nil"/>
              <w:bottom w:val="nil"/>
              <w:right w:val="nil"/>
            </w:tcBorders>
            <w:noWrap/>
            <w:hideMark/>
          </w:tcPr>
          <w:p w14:paraId="0EF11EEF" w14:textId="77777777" w:rsidR="00681A70" w:rsidRPr="00681A70" w:rsidRDefault="00681A70" w:rsidP="00681A70">
            <w:pPr>
              <w:spacing w:after="0"/>
              <w:ind w:firstLine="0"/>
              <w:jc w:val="left"/>
              <w:rPr>
                <w:rFonts w:eastAsia="Times New Roman" w:cs="Arial"/>
                <w:color w:val="000000"/>
                <w:sz w:val="18"/>
                <w:szCs w:val="18"/>
              </w:rPr>
            </w:pPr>
            <w:r w:rsidRPr="00681A70">
              <w:rPr>
                <w:rFonts w:eastAsia="Times New Roman" w:cs="Arial"/>
                <w:color w:val="000000"/>
                <w:sz w:val="18"/>
                <w:szCs w:val="18"/>
                <w:lang w:eastAsia="hr-HR"/>
              </w:rPr>
              <w:t>Udio članova regionalnih skupština (%)</w:t>
            </w:r>
          </w:p>
        </w:tc>
        <w:tc>
          <w:tcPr>
            <w:tcW w:w="2050" w:type="dxa"/>
            <w:tcBorders>
              <w:top w:val="nil"/>
              <w:left w:val="nil"/>
              <w:bottom w:val="nil"/>
              <w:right w:val="nil"/>
            </w:tcBorders>
            <w:noWrap/>
            <w:vAlign w:val="center"/>
            <w:hideMark/>
          </w:tcPr>
          <w:p w14:paraId="533C6ECB"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29</w:t>
            </w:r>
          </w:p>
        </w:tc>
        <w:tc>
          <w:tcPr>
            <w:tcW w:w="1068" w:type="dxa"/>
            <w:tcBorders>
              <w:top w:val="nil"/>
              <w:left w:val="nil"/>
              <w:bottom w:val="nil"/>
              <w:right w:val="nil"/>
            </w:tcBorders>
            <w:noWrap/>
            <w:vAlign w:val="center"/>
            <w:hideMark/>
          </w:tcPr>
          <w:p w14:paraId="507355E2"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28</w:t>
            </w:r>
          </w:p>
        </w:tc>
      </w:tr>
      <w:tr w:rsidR="00681A70" w:rsidRPr="00681A70" w14:paraId="51F60308" w14:textId="77777777" w:rsidTr="0084005F">
        <w:trPr>
          <w:trHeight w:val="288"/>
        </w:trPr>
        <w:tc>
          <w:tcPr>
            <w:tcW w:w="6232" w:type="dxa"/>
            <w:tcBorders>
              <w:top w:val="nil"/>
              <w:left w:val="nil"/>
              <w:bottom w:val="nil"/>
              <w:right w:val="nil"/>
            </w:tcBorders>
            <w:noWrap/>
            <w:hideMark/>
          </w:tcPr>
          <w:p w14:paraId="28C14346" w14:textId="77777777" w:rsidR="00681A70" w:rsidRPr="00681A70" w:rsidRDefault="00681A70" w:rsidP="00681A70">
            <w:pPr>
              <w:spacing w:after="0"/>
              <w:ind w:firstLine="0"/>
              <w:jc w:val="left"/>
              <w:rPr>
                <w:rFonts w:eastAsia="Times New Roman" w:cs="Arial"/>
                <w:color w:val="000000"/>
                <w:sz w:val="18"/>
                <w:szCs w:val="18"/>
              </w:rPr>
            </w:pPr>
            <w:r w:rsidRPr="00681A70">
              <w:rPr>
                <w:rFonts w:eastAsia="Times New Roman" w:cs="Arial"/>
                <w:color w:val="000000"/>
                <w:sz w:val="18"/>
                <w:szCs w:val="18"/>
                <w:lang w:eastAsia="hr-HR"/>
              </w:rPr>
              <w:t>Udio članova odbora u najviše kotiranim kompanijama, nadzornom odboru ili odboru direktora (%)</w:t>
            </w:r>
          </w:p>
        </w:tc>
        <w:tc>
          <w:tcPr>
            <w:tcW w:w="2050" w:type="dxa"/>
            <w:tcBorders>
              <w:top w:val="nil"/>
              <w:left w:val="nil"/>
              <w:bottom w:val="nil"/>
              <w:right w:val="nil"/>
            </w:tcBorders>
            <w:noWrap/>
            <w:vAlign w:val="center"/>
            <w:hideMark/>
          </w:tcPr>
          <w:p w14:paraId="193E8CB4"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26.6</w:t>
            </w:r>
          </w:p>
        </w:tc>
        <w:tc>
          <w:tcPr>
            <w:tcW w:w="1068" w:type="dxa"/>
            <w:tcBorders>
              <w:top w:val="nil"/>
              <w:left w:val="nil"/>
              <w:bottom w:val="nil"/>
              <w:right w:val="nil"/>
            </w:tcBorders>
            <w:noWrap/>
            <w:vAlign w:val="center"/>
            <w:hideMark/>
          </w:tcPr>
          <w:p w14:paraId="0FA898AE"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21.8</w:t>
            </w:r>
          </w:p>
        </w:tc>
      </w:tr>
      <w:tr w:rsidR="00681A70" w:rsidRPr="00681A70" w14:paraId="3212D7CA" w14:textId="77777777" w:rsidTr="0084005F">
        <w:trPr>
          <w:trHeight w:val="288"/>
        </w:trPr>
        <w:tc>
          <w:tcPr>
            <w:tcW w:w="6232" w:type="dxa"/>
            <w:tcBorders>
              <w:top w:val="nil"/>
              <w:left w:val="nil"/>
              <w:bottom w:val="nil"/>
              <w:right w:val="nil"/>
            </w:tcBorders>
            <w:noWrap/>
            <w:hideMark/>
          </w:tcPr>
          <w:p w14:paraId="65DF301B" w14:textId="77777777" w:rsidR="00681A70" w:rsidRPr="00681A70" w:rsidRDefault="00681A70" w:rsidP="00681A70">
            <w:pPr>
              <w:spacing w:after="0"/>
              <w:ind w:firstLine="0"/>
              <w:jc w:val="left"/>
              <w:rPr>
                <w:rFonts w:eastAsia="Times New Roman" w:cs="Arial"/>
                <w:color w:val="000000"/>
                <w:sz w:val="18"/>
                <w:szCs w:val="18"/>
              </w:rPr>
            </w:pPr>
            <w:r w:rsidRPr="00681A70">
              <w:rPr>
                <w:rFonts w:eastAsia="Times New Roman" w:cs="Arial"/>
                <w:color w:val="000000"/>
                <w:sz w:val="18"/>
                <w:szCs w:val="18"/>
                <w:lang w:eastAsia="hr-HR"/>
              </w:rPr>
              <w:t>Udio članova uprave središnje banke (%)</w:t>
            </w:r>
          </w:p>
        </w:tc>
        <w:tc>
          <w:tcPr>
            <w:tcW w:w="2050" w:type="dxa"/>
            <w:tcBorders>
              <w:top w:val="nil"/>
              <w:left w:val="nil"/>
              <w:bottom w:val="nil"/>
              <w:right w:val="nil"/>
            </w:tcBorders>
            <w:noWrap/>
            <w:vAlign w:val="center"/>
            <w:hideMark/>
          </w:tcPr>
          <w:p w14:paraId="3E4572B8"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22.1</w:t>
            </w:r>
          </w:p>
        </w:tc>
        <w:tc>
          <w:tcPr>
            <w:tcW w:w="1068" w:type="dxa"/>
            <w:tcBorders>
              <w:top w:val="nil"/>
              <w:left w:val="nil"/>
              <w:bottom w:val="nil"/>
              <w:right w:val="nil"/>
            </w:tcBorders>
            <w:noWrap/>
            <w:vAlign w:val="center"/>
            <w:hideMark/>
          </w:tcPr>
          <w:p w14:paraId="094EE0CD"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8.3</w:t>
            </w:r>
          </w:p>
        </w:tc>
      </w:tr>
      <w:tr w:rsidR="00681A70" w:rsidRPr="00681A70" w14:paraId="68E08189" w14:textId="77777777" w:rsidTr="0084005F">
        <w:trPr>
          <w:trHeight w:val="288"/>
        </w:trPr>
        <w:tc>
          <w:tcPr>
            <w:tcW w:w="6232" w:type="dxa"/>
            <w:tcBorders>
              <w:top w:val="nil"/>
              <w:left w:val="nil"/>
              <w:bottom w:val="nil"/>
              <w:right w:val="nil"/>
            </w:tcBorders>
            <w:noWrap/>
            <w:hideMark/>
          </w:tcPr>
          <w:p w14:paraId="17ED2685" w14:textId="77777777" w:rsidR="00681A70" w:rsidRPr="00681A70" w:rsidRDefault="00681A70" w:rsidP="00681A70">
            <w:pPr>
              <w:spacing w:after="0"/>
              <w:ind w:firstLine="0"/>
              <w:jc w:val="left"/>
              <w:rPr>
                <w:rFonts w:eastAsia="Times New Roman" w:cs="Arial"/>
                <w:color w:val="000000"/>
                <w:sz w:val="18"/>
                <w:szCs w:val="18"/>
              </w:rPr>
            </w:pPr>
            <w:r w:rsidRPr="00681A70">
              <w:rPr>
                <w:rFonts w:eastAsia="Times New Roman" w:cs="Arial"/>
                <w:color w:val="000000"/>
                <w:sz w:val="18"/>
                <w:szCs w:val="18"/>
                <w:lang w:eastAsia="hr-HR"/>
              </w:rPr>
              <w:t>Udio članova odbora organizacija za financiranje istraživanja (%)</w:t>
            </w:r>
          </w:p>
        </w:tc>
        <w:tc>
          <w:tcPr>
            <w:tcW w:w="2050" w:type="dxa"/>
            <w:tcBorders>
              <w:top w:val="nil"/>
              <w:left w:val="nil"/>
              <w:bottom w:val="nil"/>
              <w:right w:val="nil"/>
            </w:tcBorders>
            <w:noWrap/>
            <w:vAlign w:val="center"/>
            <w:hideMark/>
          </w:tcPr>
          <w:p w14:paraId="7FEB7063"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37.6</w:t>
            </w:r>
          </w:p>
        </w:tc>
        <w:tc>
          <w:tcPr>
            <w:tcW w:w="1068" w:type="dxa"/>
            <w:tcBorders>
              <w:top w:val="nil"/>
              <w:left w:val="nil"/>
              <w:bottom w:val="nil"/>
              <w:right w:val="nil"/>
            </w:tcBorders>
            <w:noWrap/>
            <w:vAlign w:val="center"/>
            <w:hideMark/>
          </w:tcPr>
          <w:p w14:paraId="06438F63"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28.6</w:t>
            </w:r>
          </w:p>
        </w:tc>
      </w:tr>
      <w:tr w:rsidR="00681A70" w:rsidRPr="00681A70" w14:paraId="3304930B" w14:textId="77777777" w:rsidTr="0084005F">
        <w:trPr>
          <w:trHeight w:val="288"/>
        </w:trPr>
        <w:tc>
          <w:tcPr>
            <w:tcW w:w="6232" w:type="dxa"/>
            <w:tcBorders>
              <w:top w:val="nil"/>
              <w:left w:val="nil"/>
              <w:bottom w:val="nil"/>
              <w:right w:val="nil"/>
            </w:tcBorders>
            <w:noWrap/>
            <w:hideMark/>
          </w:tcPr>
          <w:p w14:paraId="07D643EF" w14:textId="77777777" w:rsidR="00681A70" w:rsidRPr="00681A70" w:rsidRDefault="00681A70" w:rsidP="00681A70">
            <w:pPr>
              <w:spacing w:after="0"/>
              <w:ind w:firstLine="0"/>
              <w:jc w:val="left"/>
              <w:rPr>
                <w:rFonts w:eastAsia="Times New Roman" w:cs="Arial"/>
                <w:color w:val="000000"/>
                <w:sz w:val="18"/>
                <w:szCs w:val="18"/>
              </w:rPr>
            </w:pPr>
            <w:r w:rsidRPr="00681A70">
              <w:rPr>
                <w:rFonts w:eastAsia="Times New Roman" w:cs="Arial"/>
                <w:color w:val="000000"/>
                <w:sz w:val="18"/>
                <w:szCs w:val="18"/>
                <w:lang w:eastAsia="hr-HR"/>
              </w:rPr>
              <w:t>Udio članova odbora javnih medijskih organizacija (%)</w:t>
            </w:r>
          </w:p>
        </w:tc>
        <w:tc>
          <w:tcPr>
            <w:tcW w:w="2050" w:type="dxa"/>
            <w:tcBorders>
              <w:top w:val="nil"/>
              <w:left w:val="nil"/>
              <w:bottom w:val="nil"/>
              <w:right w:val="nil"/>
            </w:tcBorders>
            <w:noWrap/>
            <w:vAlign w:val="center"/>
            <w:hideMark/>
          </w:tcPr>
          <w:p w14:paraId="41F8CF29"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36.7</w:t>
            </w:r>
          </w:p>
        </w:tc>
        <w:tc>
          <w:tcPr>
            <w:tcW w:w="1068" w:type="dxa"/>
            <w:tcBorders>
              <w:top w:val="nil"/>
              <w:left w:val="nil"/>
              <w:bottom w:val="nil"/>
              <w:right w:val="nil"/>
            </w:tcBorders>
            <w:noWrap/>
            <w:vAlign w:val="center"/>
            <w:hideMark/>
          </w:tcPr>
          <w:p w14:paraId="01303F99"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50</w:t>
            </w:r>
          </w:p>
        </w:tc>
      </w:tr>
      <w:tr w:rsidR="00681A70" w:rsidRPr="00681A70" w14:paraId="566857E5" w14:textId="77777777" w:rsidTr="0084005F">
        <w:trPr>
          <w:trHeight w:val="288"/>
        </w:trPr>
        <w:tc>
          <w:tcPr>
            <w:tcW w:w="6232" w:type="dxa"/>
            <w:tcBorders>
              <w:top w:val="nil"/>
              <w:left w:val="nil"/>
              <w:bottom w:val="nil"/>
              <w:right w:val="nil"/>
            </w:tcBorders>
            <w:noWrap/>
            <w:hideMark/>
          </w:tcPr>
          <w:p w14:paraId="5189EB42" w14:textId="77777777" w:rsidR="00681A70" w:rsidRPr="00681A70" w:rsidRDefault="00681A70" w:rsidP="00681A70">
            <w:pPr>
              <w:spacing w:after="0"/>
              <w:ind w:firstLine="0"/>
              <w:jc w:val="left"/>
              <w:rPr>
                <w:rFonts w:eastAsia="Times New Roman" w:cs="Arial"/>
                <w:color w:val="000000"/>
                <w:sz w:val="18"/>
                <w:szCs w:val="18"/>
              </w:rPr>
            </w:pPr>
            <w:r w:rsidRPr="00681A70">
              <w:rPr>
                <w:rFonts w:eastAsia="Times New Roman" w:cs="Arial"/>
                <w:color w:val="000000"/>
                <w:sz w:val="18"/>
                <w:szCs w:val="18"/>
                <w:lang w:eastAsia="hr-HR"/>
              </w:rPr>
              <w:t>Udio članova najvišeg tijela odlučivanja u nacionalnim olimpijskim sportskim organizacijama (%)</w:t>
            </w:r>
          </w:p>
        </w:tc>
        <w:tc>
          <w:tcPr>
            <w:tcW w:w="2050" w:type="dxa"/>
            <w:tcBorders>
              <w:top w:val="nil"/>
              <w:left w:val="nil"/>
              <w:bottom w:val="nil"/>
              <w:right w:val="nil"/>
            </w:tcBorders>
            <w:noWrap/>
            <w:vAlign w:val="center"/>
            <w:hideMark/>
          </w:tcPr>
          <w:p w14:paraId="33131549"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15.4</w:t>
            </w:r>
          </w:p>
        </w:tc>
        <w:tc>
          <w:tcPr>
            <w:tcW w:w="1068" w:type="dxa"/>
            <w:tcBorders>
              <w:top w:val="nil"/>
              <w:left w:val="nil"/>
              <w:bottom w:val="nil"/>
              <w:right w:val="nil"/>
            </w:tcBorders>
            <w:noWrap/>
            <w:vAlign w:val="center"/>
            <w:hideMark/>
          </w:tcPr>
          <w:p w14:paraId="7E246CA1"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8.4</w:t>
            </w:r>
          </w:p>
        </w:tc>
      </w:tr>
      <w:tr w:rsidR="00681A70" w:rsidRPr="00681A70" w14:paraId="0A8F6A89" w14:textId="77777777" w:rsidTr="0084005F">
        <w:trPr>
          <w:trHeight w:val="288"/>
        </w:trPr>
        <w:tc>
          <w:tcPr>
            <w:tcW w:w="6232" w:type="dxa"/>
            <w:tcBorders>
              <w:top w:val="nil"/>
              <w:left w:val="nil"/>
              <w:bottom w:val="nil"/>
              <w:right w:val="nil"/>
            </w:tcBorders>
            <w:noWrap/>
            <w:hideMark/>
          </w:tcPr>
          <w:p w14:paraId="7C00CC52" w14:textId="77777777" w:rsidR="00681A70" w:rsidRPr="00681A70" w:rsidRDefault="00681A70" w:rsidP="00681A70">
            <w:pPr>
              <w:spacing w:after="0"/>
              <w:ind w:firstLine="0"/>
              <w:jc w:val="left"/>
              <w:rPr>
                <w:rFonts w:eastAsia="Times New Roman" w:cs="Arial"/>
                <w:color w:val="000000"/>
                <w:sz w:val="18"/>
                <w:szCs w:val="18"/>
              </w:rPr>
            </w:pPr>
            <w:r w:rsidRPr="00681A70">
              <w:rPr>
                <w:rFonts w:eastAsia="Times New Roman" w:cs="Arial"/>
                <w:color w:val="000000"/>
                <w:sz w:val="18"/>
                <w:szCs w:val="18"/>
                <w:lang w:eastAsia="hr-HR"/>
              </w:rPr>
              <w:t>Vlastita percepcija zdravlja, dobrim ili vrlo dobrim (%)</w:t>
            </w:r>
          </w:p>
        </w:tc>
        <w:tc>
          <w:tcPr>
            <w:tcW w:w="2050" w:type="dxa"/>
            <w:tcBorders>
              <w:top w:val="nil"/>
              <w:left w:val="nil"/>
              <w:bottom w:val="nil"/>
              <w:right w:val="nil"/>
            </w:tcBorders>
            <w:noWrap/>
            <w:vAlign w:val="center"/>
            <w:hideMark/>
          </w:tcPr>
          <w:p w14:paraId="45AB67B7"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66.9</w:t>
            </w:r>
          </w:p>
        </w:tc>
        <w:tc>
          <w:tcPr>
            <w:tcW w:w="1068" w:type="dxa"/>
            <w:tcBorders>
              <w:top w:val="nil"/>
              <w:left w:val="nil"/>
              <w:bottom w:val="nil"/>
              <w:right w:val="nil"/>
            </w:tcBorders>
            <w:noWrap/>
            <w:vAlign w:val="center"/>
            <w:hideMark/>
          </w:tcPr>
          <w:p w14:paraId="5BB6B01F"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58.2</w:t>
            </w:r>
          </w:p>
        </w:tc>
      </w:tr>
      <w:tr w:rsidR="00681A70" w:rsidRPr="00681A70" w14:paraId="410E276A" w14:textId="77777777" w:rsidTr="0084005F">
        <w:trPr>
          <w:trHeight w:val="288"/>
        </w:trPr>
        <w:tc>
          <w:tcPr>
            <w:tcW w:w="6232" w:type="dxa"/>
            <w:tcBorders>
              <w:top w:val="nil"/>
              <w:left w:val="nil"/>
              <w:bottom w:val="nil"/>
              <w:right w:val="nil"/>
            </w:tcBorders>
            <w:noWrap/>
            <w:hideMark/>
          </w:tcPr>
          <w:p w14:paraId="3AF6B202" w14:textId="77777777" w:rsidR="00681A70" w:rsidRPr="00681A70" w:rsidRDefault="00681A70" w:rsidP="00681A70">
            <w:pPr>
              <w:spacing w:after="0"/>
              <w:ind w:firstLine="0"/>
              <w:jc w:val="left"/>
              <w:rPr>
                <w:rFonts w:eastAsia="Times New Roman" w:cs="Arial"/>
                <w:color w:val="000000"/>
                <w:sz w:val="18"/>
                <w:szCs w:val="18"/>
              </w:rPr>
            </w:pPr>
            <w:r w:rsidRPr="00681A70">
              <w:rPr>
                <w:rFonts w:eastAsia="Times New Roman" w:cs="Arial"/>
                <w:color w:val="000000"/>
                <w:sz w:val="18"/>
                <w:szCs w:val="18"/>
                <w:lang w:eastAsia="hr-HR"/>
              </w:rPr>
              <w:t>Očekivana životna dob pri rođenju (godine)</w:t>
            </w:r>
          </w:p>
        </w:tc>
        <w:tc>
          <w:tcPr>
            <w:tcW w:w="2050" w:type="dxa"/>
            <w:tcBorders>
              <w:top w:val="nil"/>
              <w:left w:val="nil"/>
              <w:bottom w:val="nil"/>
              <w:right w:val="nil"/>
            </w:tcBorders>
            <w:noWrap/>
            <w:vAlign w:val="center"/>
            <w:hideMark/>
          </w:tcPr>
          <w:p w14:paraId="2517BEF6"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83.6</w:t>
            </w:r>
          </w:p>
        </w:tc>
        <w:tc>
          <w:tcPr>
            <w:tcW w:w="1068" w:type="dxa"/>
            <w:tcBorders>
              <w:top w:val="nil"/>
              <w:left w:val="nil"/>
              <w:bottom w:val="nil"/>
              <w:right w:val="nil"/>
            </w:tcBorders>
            <w:noWrap/>
            <w:vAlign w:val="center"/>
            <w:hideMark/>
          </w:tcPr>
          <w:p w14:paraId="1B059ABE"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81.5</w:t>
            </w:r>
          </w:p>
        </w:tc>
      </w:tr>
      <w:tr w:rsidR="00681A70" w:rsidRPr="00681A70" w14:paraId="0FE4D21D" w14:textId="77777777" w:rsidTr="0084005F">
        <w:trPr>
          <w:trHeight w:val="288"/>
        </w:trPr>
        <w:tc>
          <w:tcPr>
            <w:tcW w:w="6232" w:type="dxa"/>
            <w:tcBorders>
              <w:top w:val="nil"/>
              <w:left w:val="nil"/>
              <w:bottom w:val="nil"/>
              <w:right w:val="nil"/>
            </w:tcBorders>
            <w:noWrap/>
            <w:hideMark/>
          </w:tcPr>
          <w:p w14:paraId="570AF6C8" w14:textId="77777777" w:rsidR="00681A70" w:rsidRPr="00681A70" w:rsidRDefault="00681A70" w:rsidP="00681A70">
            <w:pPr>
              <w:spacing w:after="0"/>
              <w:ind w:firstLine="0"/>
              <w:jc w:val="left"/>
              <w:rPr>
                <w:rFonts w:eastAsia="Times New Roman" w:cs="Arial"/>
                <w:color w:val="000000"/>
                <w:sz w:val="18"/>
                <w:szCs w:val="18"/>
              </w:rPr>
            </w:pPr>
            <w:r w:rsidRPr="00681A70">
              <w:rPr>
                <w:rFonts w:eastAsia="Times New Roman" w:cs="Arial"/>
                <w:color w:val="000000"/>
                <w:sz w:val="18"/>
                <w:szCs w:val="18"/>
                <w:lang w:eastAsia="hr-HR"/>
              </w:rPr>
              <w:t>Očekivane godine bez zdravstvenih teškoća pri rođenju (godine)</w:t>
            </w:r>
          </w:p>
        </w:tc>
        <w:tc>
          <w:tcPr>
            <w:tcW w:w="2050" w:type="dxa"/>
            <w:tcBorders>
              <w:top w:val="nil"/>
              <w:left w:val="nil"/>
              <w:bottom w:val="nil"/>
              <w:right w:val="nil"/>
            </w:tcBorders>
            <w:noWrap/>
            <w:vAlign w:val="center"/>
            <w:hideMark/>
          </w:tcPr>
          <w:p w14:paraId="5AAA385D"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63.8</w:t>
            </w:r>
          </w:p>
        </w:tc>
        <w:tc>
          <w:tcPr>
            <w:tcW w:w="1068" w:type="dxa"/>
            <w:tcBorders>
              <w:top w:val="nil"/>
              <w:left w:val="nil"/>
              <w:bottom w:val="nil"/>
              <w:right w:val="nil"/>
            </w:tcBorders>
            <w:noWrap/>
            <w:vAlign w:val="center"/>
            <w:hideMark/>
          </w:tcPr>
          <w:p w14:paraId="4F411C3B"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58.5</w:t>
            </w:r>
          </w:p>
        </w:tc>
      </w:tr>
      <w:tr w:rsidR="00681A70" w:rsidRPr="00681A70" w14:paraId="2F56C4DE" w14:textId="77777777" w:rsidTr="0084005F">
        <w:trPr>
          <w:trHeight w:val="288"/>
        </w:trPr>
        <w:tc>
          <w:tcPr>
            <w:tcW w:w="6232" w:type="dxa"/>
            <w:tcBorders>
              <w:top w:val="nil"/>
              <w:left w:val="nil"/>
              <w:bottom w:val="nil"/>
              <w:right w:val="nil"/>
            </w:tcBorders>
            <w:noWrap/>
            <w:hideMark/>
          </w:tcPr>
          <w:p w14:paraId="585D4B5F" w14:textId="77777777" w:rsidR="00681A70" w:rsidRPr="00681A70" w:rsidRDefault="00681A70" w:rsidP="00681A70">
            <w:pPr>
              <w:spacing w:after="0"/>
              <w:ind w:firstLine="0"/>
              <w:jc w:val="left"/>
              <w:rPr>
                <w:rFonts w:eastAsia="Times New Roman" w:cs="Arial"/>
                <w:color w:val="000000"/>
                <w:sz w:val="18"/>
                <w:szCs w:val="18"/>
              </w:rPr>
            </w:pPr>
            <w:r w:rsidRPr="00681A70">
              <w:rPr>
                <w:rFonts w:eastAsia="Times New Roman" w:cs="Arial"/>
                <w:color w:val="000000"/>
                <w:sz w:val="18"/>
                <w:szCs w:val="18"/>
                <w:lang w:eastAsia="hr-HR"/>
              </w:rPr>
              <w:t>Stanovništvo bez nezadovoljenih potreba za liječničkim pregledom (%)</w:t>
            </w:r>
          </w:p>
        </w:tc>
        <w:tc>
          <w:tcPr>
            <w:tcW w:w="2050" w:type="dxa"/>
            <w:tcBorders>
              <w:top w:val="nil"/>
              <w:left w:val="nil"/>
              <w:bottom w:val="nil"/>
              <w:right w:val="nil"/>
            </w:tcBorders>
            <w:noWrap/>
            <w:vAlign w:val="center"/>
            <w:hideMark/>
          </w:tcPr>
          <w:p w14:paraId="0E215521"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96.1</w:t>
            </w:r>
          </w:p>
        </w:tc>
        <w:tc>
          <w:tcPr>
            <w:tcW w:w="1068" w:type="dxa"/>
            <w:tcBorders>
              <w:top w:val="nil"/>
              <w:left w:val="nil"/>
              <w:bottom w:val="nil"/>
              <w:right w:val="nil"/>
            </w:tcBorders>
            <w:noWrap/>
            <w:vAlign w:val="center"/>
            <w:hideMark/>
          </w:tcPr>
          <w:p w14:paraId="2FCB8FC2"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95.7</w:t>
            </w:r>
          </w:p>
        </w:tc>
      </w:tr>
      <w:tr w:rsidR="00681A70" w:rsidRPr="00681A70" w14:paraId="40F13D92" w14:textId="77777777" w:rsidTr="0084005F">
        <w:trPr>
          <w:trHeight w:val="288"/>
        </w:trPr>
        <w:tc>
          <w:tcPr>
            <w:tcW w:w="6232" w:type="dxa"/>
            <w:tcBorders>
              <w:top w:val="nil"/>
              <w:left w:val="nil"/>
              <w:bottom w:val="single" w:sz="4" w:space="0" w:color="000000"/>
              <w:right w:val="nil"/>
            </w:tcBorders>
            <w:noWrap/>
            <w:hideMark/>
          </w:tcPr>
          <w:p w14:paraId="2ECB45C0" w14:textId="77777777" w:rsidR="00681A70" w:rsidRPr="00681A70" w:rsidRDefault="00681A70" w:rsidP="00681A70">
            <w:pPr>
              <w:spacing w:after="0"/>
              <w:ind w:firstLine="0"/>
              <w:jc w:val="left"/>
              <w:rPr>
                <w:rFonts w:eastAsia="Times New Roman" w:cs="Arial"/>
                <w:color w:val="000000"/>
                <w:sz w:val="18"/>
                <w:szCs w:val="18"/>
              </w:rPr>
            </w:pPr>
            <w:r w:rsidRPr="00681A70">
              <w:rPr>
                <w:rFonts w:eastAsia="Times New Roman" w:cs="Arial"/>
                <w:color w:val="000000"/>
                <w:sz w:val="18"/>
                <w:szCs w:val="18"/>
                <w:lang w:eastAsia="hr-HR"/>
              </w:rPr>
              <w:t>Stanovništvo bez nezadovoljenih potreba za stomatološkim pregledom (%)</w:t>
            </w:r>
          </w:p>
        </w:tc>
        <w:tc>
          <w:tcPr>
            <w:tcW w:w="2050" w:type="dxa"/>
            <w:tcBorders>
              <w:top w:val="nil"/>
              <w:left w:val="nil"/>
              <w:bottom w:val="single" w:sz="4" w:space="0" w:color="000000"/>
              <w:right w:val="nil"/>
            </w:tcBorders>
            <w:noWrap/>
            <w:vAlign w:val="center"/>
            <w:hideMark/>
          </w:tcPr>
          <w:p w14:paraId="473FAD11"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95.9</w:t>
            </w:r>
          </w:p>
        </w:tc>
        <w:tc>
          <w:tcPr>
            <w:tcW w:w="1068" w:type="dxa"/>
            <w:tcBorders>
              <w:top w:val="nil"/>
              <w:left w:val="nil"/>
              <w:bottom w:val="single" w:sz="4" w:space="0" w:color="000000"/>
              <w:right w:val="nil"/>
            </w:tcBorders>
            <w:noWrap/>
            <w:vAlign w:val="center"/>
            <w:hideMark/>
          </w:tcPr>
          <w:p w14:paraId="70DF489A" w14:textId="77777777" w:rsidR="00681A70" w:rsidRPr="00681A70" w:rsidRDefault="00681A70" w:rsidP="00E55972">
            <w:pPr>
              <w:spacing w:after="0"/>
              <w:ind w:firstLine="0"/>
              <w:jc w:val="right"/>
              <w:rPr>
                <w:rFonts w:eastAsia="Times New Roman" w:cs="Arial"/>
                <w:color w:val="000000"/>
                <w:sz w:val="18"/>
                <w:szCs w:val="18"/>
                <w:lang w:eastAsia="hr-HR"/>
              </w:rPr>
            </w:pPr>
            <w:r w:rsidRPr="00681A70">
              <w:rPr>
                <w:rFonts w:eastAsia="Times New Roman" w:cs="Arial"/>
                <w:color w:val="000000"/>
                <w:sz w:val="18"/>
                <w:szCs w:val="18"/>
                <w:lang w:eastAsia="hr-HR"/>
              </w:rPr>
              <w:t>97.5</w:t>
            </w:r>
          </w:p>
        </w:tc>
      </w:tr>
    </w:tbl>
    <w:p w14:paraId="6C07BFB6" w14:textId="77777777" w:rsidR="002062F3" w:rsidRPr="00F47F1B" w:rsidRDefault="002062F3" w:rsidP="002062F3">
      <w:pPr>
        <w:rPr>
          <w:rFonts w:cs="Arial"/>
          <w:bCs/>
          <w:i/>
          <w:iCs/>
          <w:sz w:val="16"/>
        </w:rPr>
      </w:pPr>
      <w:r w:rsidRPr="00F47F1B">
        <w:rPr>
          <w:rFonts w:cs="Arial"/>
          <w:bCs/>
          <w:sz w:val="16"/>
        </w:rPr>
        <w:t xml:space="preserve">Izvor: EIGE, 2020, prilagođeno iz </w:t>
      </w:r>
      <w:r w:rsidRPr="00F47F1B">
        <w:rPr>
          <w:rFonts w:cs="Arial"/>
          <w:bCs/>
          <w:i/>
          <w:iCs/>
          <w:sz w:val="16"/>
        </w:rPr>
        <w:t>Indicators used to calculate the Gender Equality Index, domain and sub-domain scores</w:t>
      </w:r>
    </w:p>
    <w:p w14:paraId="7B56A1A4" w14:textId="3FAD499B" w:rsidR="002062F3" w:rsidRPr="0030747A" w:rsidRDefault="002062F3" w:rsidP="00772BB8">
      <w:pPr>
        <w:spacing w:line="276" w:lineRule="auto"/>
        <w:ind w:firstLine="0"/>
        <w:rPr>
          <w:rFonts w:cs="Arial"/>
          <w:bCs/>
        </w:rPr>
      </w:pPr>
      <w:r w:rsidRPr="0030747A">
        <w:rPr>
          <w:rFonts w:cs="Arial"/>
          <w:bCs/>
        </w:rPr>
        <w:t>Na indeksu rodne ravnopravnosti za 2019. kojeg izrađuje Europski institut za ravnopravnost spolova, Hrvatska je s postignutih 55.6 bodova na 22. mjestu svih članica EU i ispod prosjeka EU koji iznosi 67.4 boda</w:t>
      </w:r>
      <w:r>
        <w:rPr>
          <w:rFonts w:cs="Arial"/>
          <w:bCs/>
        </w:rPr>
        <w:t xml:space="preserve">. </w:t>
      </w:r>
      <w:r w:rsidRPr="0030747A">
        <w:rPr>
          <w:rFonts w:cs="Arial"/>
          <w:bCs/>
        </w:rPr>
        <w:t>Najlošiji rezultat je zabilježen u području indikatora društvene moći gdje Hrvatska bilježi samo 34.8 od</w:t>
      </w:r>
      <w:r>
        <w:rPr>
          <w:rFonts w:cs="Arial"/>
          <w:bCs/>
        </w:rPr>
        <w:t xml:space="preserve"> </w:t>
      </w:r>
      <w:r w:rsidRPr="0030747A">
        <w:rPr>
          <w:rFonts w:cs="Arial"/>
          <w:bCs/>
        </w:rPr>
        <w:t>100 bodova.</w:t>
      </w:r>
      <w:r>
        <w:rPr>
          <w:rFonts w:cs="Arial"/>
          <w:bCs/>
        </w:rPr>
        <w:t xml:space="preserve"> </w:t>
      </w:r>
      <w:r w:rsidRPr="0030747A">
        <w:rPr>
          <w:rFonts w:cs="Arial"/>
          <w:bCs/>
        </w:rPr>
        <w:t>Poražavajući su podaci o sudjelovanju žena u političkom životu</w:t>
      </w:r>
      <w:r>
        <w:rPr>
          <w:rFonts w:cs="Arial"/>
          <w:bCs/>
        </w:rPr>
        <w:t xml:space="preserve">, </w:t>
      </w:r>
      <w:r w:rsidRPr="0030747A">
        <w:rPr>
          <w:rFonts w:cs="Arial"/>
          <w:bCs/>
        </w:rPr>
        <w:t>samo je 21.8</w:t>
      </w:r>
      <w:r>
        <w:rPr>
          <w:rFonts w:cs="Arial"/>
          <w:bCs/>
        </w:rPr>
        <w:t>%</w:t>
      </w:r>
      <w:r w:rsidRPr="0030747A">
        <w:rPr>
          <w:rFonts w:cs="Arial"/>
          <w:bCs/>
        </w:rPr>
        <w:t xml:space="preserve"> ministrica u Vladi, 18.9 posto saborskih zastupnica, te samo 26.5 posto zastupnica županijskih skupština</w:t>
      </w:r>
      <w:r>
        <w:rPr>
          <w:rFonts w:cs="Arial"/>
          <w:bCs/>
        </w:rPr>
        <w:t xml:space="preserve">. U </w:t>
      </w:r>
      <w:r w:rsidRPr="0030747A">
        <w:rPr>
          <w:rFonts w:cs="Arial"/>
          <w:bCs/>
        </w:rPr>
        <w:t>gospodarsko</w:t>
      </w:r>
      <w:r>
        <w:rPr>
          <w:rFonts w:cs="Arial"/>
          <w:bCs/>
        </w:rPr>
        <w:t>m</w:t>
      </w:r>
      <w:r w:rsidRPr="0030747A">
        <w:rPr>
          <w:rFonts w:cs="Arial"/>
          <w:bCs/>
        </w:rPr>
        <w:t xml:space="preserve"> život</w:t>
      </w:r>
      <w:r>
        <w:rPr>
          <w:rFonts w:cs="Arial"/>
          <w:bCs/>
        </w:rPr>
        <w:t>u</w:t>
      </w:r>
      <w:r w:rsidRPr="0030747A">
        <w:rPr>
          <w:rFonts w:cs="Arial"/>
          <w:bCs/>
        </w:rPr>
        <w:t xml:space="preserve"> Hrvatska bilježi najnižih 19.8 bodova. Samo 20.5 posto žena sudjeluje u upravljačkim strukturama najvećih kompanija u Hrvatskoj</w:t>
      </w:r>
      <w:r>
        <w:rPr>
          <w:rFonts w:cs="Arial"/>
          <w:bCs/>
        </w:rPr>
        <w:t xml:space="preserve">. </w:t>
      </w:r>
    </w:p>
    <w:p w14:paraId="4584041E" w14:textId="77777777" w:rsidR="002062F3" w:rsidRPr="0019729D" w:rsidRDefault="002062F3" w:rsidP="00772BB8">
      <w:pPr>
        <w:spacing w:after="0" w:line="276" w:lineRule="auto"/>
        <w:ind w:firstLine="0"/>
        <w:rPr>
          <w:rFonts w:cs="Arial"/>
          <w:bCs/>
        </w:rPr>
      </w:pPr>
      <w:r w:rsidRPr="0019729D">
        <w:rPr>
          <w:rFonts w:cs="Arial"/>
          <w:bCs/>
        </w:rPr>
        <w:t>U članku 5. Zakona o ravnopravnosti spolova (NN 82/08, 69/17)</w:t>
      </w:r>
      <w:r>
        <w:rPr>
          <w:rStyle w:val="FootnoteReference"/>
          <w:rFonts w:cs="Arial"/>
          <w:bCs/>
          <w:lang w:val="en-US"/>
        </w:rPr>
        <w:footnoteReference w:id="307"/>
      </w:r>
      <w:r w:rsidRPr="0019729D">
        <w:rPr>
          <w:rFonts w:cs="Arial"/>
          <w:bCs/>
        </w:rPr>
        <w:t xml:space="preserve"> ravnopravnost spolova znači da su muškarci i žene jednako prisutni u svim područjima javnog i privatnog života, da imaju jednak status, jednake mogućnosti za ostvarivanje svih prava kao i jednaku korist od ostvarenih rezultata. Prema istraživanju Europskog instituta za ravnopravnost spolova, rezultati posljednjih istraživanja vezano uz utjecaj pandemije koronavirusa na rodnu ravnopravnost su sljedeći:</w:t>
      </w:r>
    </w:p>
    <w:p w14:paraId="749EDE91" w14:textId="77777777" w:rsidR="002062F3" w:rsidRPr="0019729D" w:rsidRDefault="002062F3" w:rsidP="00EC6DC1">
      <w:pPr>
        <w:pStyle w:val="ListParagraph"/>
        <w:numPr>
          <w:ilvl w:val="0"/>
          <w:numId w:val="64"/>
        </w:numPr>
        <w:spacing w:after="0" w:line="276" w:lineRule="auto"/>
        <w:rPr>
          <w:rFonts w:cs="Arial"/>
          <w:bCs/>
        </w:rPr>
      </w:pPr>
      <w:r w:rsidRPr="0019729D">
        <w:rPr>
          <w:rFonts w:cs="Arial"/>
          <w:bCs/>
        </w:rPr>
        <w:t xml:space="preserve">veliki gubitak poslova u profesijama u kojima prevladavaju žene </w:t>
      </w:r>
    </w:p>
    <w:p w14:paraId="0DCD618E" w14:textId="77777777" w:rsidR="002062F3" w:rsidRPr="0019729D" w:rsidRDefault="002062F3" w:rsidP="00EC6DC1">
      <w:pPr>
        <w:pStyle w:val="ListParagraph"/>
        <w:numPr>
          <w:ilvl w:val="0"/>
          <w:numId w:val="64"/>
        </w:numPr>
        <w:spacing w:after="0" w:line="276" w:lineRule="auto"/>
        <w:rPr>
          <w:rFonts w:cs="Arial"/>
          <w:bCs/>
        </w:rPr>
      </w:pPr>
      <w:r w:rsidRPr="0019729D">
        <w:rPr>
          <w:rFonts w:cs="Arial"/>
          <w:bCs/>
        </w:rPr>
        <w:t>dodatno narušavanje ravnoteže između privatnog i poslovnog života</w:t>
      </w:r>
    </w:p>
    <w:p w14:paraId="1B244840" w14:textId="77777777" w:rsidR="002062F3" w:rsidRPr="0019729D" w:rsidRDefault="002062F3" w:rsidP="00EC6DC1">
      <w:pPr>
        <w:pStyle w:val="ListParagraph"/>
        <w:numPr>
          <w:ilvl w:val="0"/>
          <w:numId w:val="64"/>
        </w:numPr>
        <w:spacing w:after="0" w:line="276" w:lineRule="auto"/>
        <w:rPr>
          <w:rFonts w:cs="Arial"/>
          <w:bCs/>
        </w:rPr>
      </w:pPr>
      <w:r w:rsidRPr="0019729D">
        <w:rPr>
          <w:rFonts w:cs="Arial"/>
          <w:bCs/>
        </w:rPr>
        <w:t>neadekvatne mjere podrške žrtvama obiteljskog nasilja.</w:t>
      </w:r>
    </w:p>
    <w:p w14:paraId="59F4738C" w14:textId="77777777" w:rsidR="002062F3" w:rsidRPr="004D3FBF" w:rsidRDefault="002062F3" w:rsidP="00772BB8">
      <w:pPr>
        <w:spacing w:line="276" w:lineRule="auto"/>
      </w:pPr>
      <w:r w:rsidRPr="0019729D">
        <w:rPr>
          <w:rFonts w:cs="Arial"/>
          <w:bCs/>
        </w:rPr>
        <w:t>Već postojeći jaz između muškaraca i žena se produbljuje</w:t>
      </w:r>
      <w:r>
        <w:rPr>
          <w:rFonts w:cs="Arial"/>
          <w:bCs/>
        </w:rPr>
        <w:t>.</w:t>
      </w:r>
      <w:r w:rsidRPr="0019729D">
        <w:rPr>
          <w:rFonts w:cs="Arial"/>
          <w:bCs/>
        </w:rPr>
        <w:t xml:space="preserve"> </w:t>
      </w:r>
      <w:r>
        <w:rPr>
          <w:rFonts w:cs="Arial"/>
        </w:rPr>
        <w:t>U</w:t>
      </w:r>
      <w:r w:rsidRPr="0030747A">
        <w:rPr>
          <w:rFonts w:cs="Arial"/>
        </w:rPr>
        <w:t xml:space="preserve"> 2019. godini bilježi se porast nasilnih kaznenih djela prema bliskim osobama dok naročito zabrinjava porast femicida</w:t>
      </w:r>
      <w:r w:rsidRPr="0097336A">
        <w:t>.</w:t>
      </w:r>
      <w:r>
        <w:rPr>
          <w:rStyle w:val="FootnoteReference"/>
        </w:rPr>
        <w:footnoteReference w:id="308"/>
      </w:r>
    </w:p>
    <w:p w14:paraId="1201B9D3" w14:textId="77777777" w:rsidR="002062F3" w:rsidRDefault="002062F3" w:rsidP="00772BB8">
      <w:pPr>
        <w:spacing w:line="276" w:lineRule="auto"/>
        <w:ind w:firstLine="0"/>
        <w:rPr>
          <w:rFonts w:cs="Arial"/>
          <w:bCs/>
        </w:rPr>
      </w:pPr>
      <w:r w:rsidRPr="000E1458">
        <w:rPr>
          <w:rFonts w:cs="Arial"/>
          <w:bCs/>
        </w:rPr>
        <w:t>Važno je smanjiti rodno uvjetovano nasilje te iskorijeniti stereotipne rodne uloge u svim aspektima područja života mladih od smanjivanja diskriminacije na tržištu rada do jednakog pristupa formalnom i neformalnom obrazovanju.</w:t>
      </w:r>
      <w:r>
        <w:rPr>
          <w:rFonts w:cs="Arial"/>
          <w:bCs/>
        </w:rPr>
        <w:t xml:space="preserve"> Posebnu važnost treba posvetiti problemu seksualnog nasilja nad djecom i mladima sportašima.</w:t>
      </w:r>
      <w:r>
        <w:rPr>
          <w:rStyle w:val="FootnoteReference"/>
          <w:rFonts w:cs="Arial"/>
          <w:bCs/>
        </w:rPr>
        <w:footnoteReference w:id="309"/>
      </w:r>
      <w:r>
        <w:rPr>
          <w:rFonts w:cs="Arial"/>
          <w:bCs/>
        </w:rPr>
        <w:t xml:space="preserve"> Posebno se to odnosi na mlade žene koje su sve više podvrgnute nasilju. </w:t>
      </w:r>
    </w:p>
    <w:p w14:paraId="67427FB5" w14:textId="77777777" w:rsidR="002062F3" w:rsidRPr="000E1458" w:rsidRDefault="002062F3" w:rsidP="00772BB8">
      <w:pPr>
        <w:spacing w:line="276" w:lineRule="auto"/>
        <w:ind w:firstLine="0"/>
        <w:rPr>
          <w:rFonts w:cs="Arial"/>
          <w:bCs/>
        </w:rPr>
      </w:pPr>
      <w:r>
        <w:rPr>
          <w:rFonts w:cs="Arial"/>
          <w:bCs/>
        </w:rPr>
        <w:t xml:space="preserve">Sve više je prisutno nasilje uzrokovano rodnom nejednakosti. U PGŽ djeluje nekoliko organizacija koje se bave ljudskim pravima pa rodno uvjetovanom diskriminacijom, nasiljem u obitelji, nasiljem među mladima. Njihova iskustva i rad govore o snažnoj potrebi za što većom socijalizacijom djece i mladih u vrijednostima rodne ravnopravnosti. </w:t>
      </w:r>
    </w:p>
    <w:p w14:paraId="7D2A3B76" w14:textId="77777777" w:rsidR="002062F3" w:rsidRDefault="002062F3" w:rsidP="00772BB8">
      <w:pPr>
        <w:spacing w:line="276" w:lineRule="auto"/>
        <w:ind w:firstLine="0"/>
        <w:rPr>
          <w:rFonts w:cs="Arial"/>
          <w:bCs/>
        </w:rPr>
      </w:pPr>
      <w:r>
        <w:rPr>
          <w:rFonts w:cs="Arial"/>
          <w:bCs/>
        </w:rPr>
        <w:t>S</w:t>
      </w:r>
      <w:r w:rsidRPr="0069722D">
        <w:rPr>
          <w:rFonts w:cs="Arial"/>
          <w:bCs/>
        </w:rPr>
        <w:t xml:space="preserve">udionici </w:t>
      </w:r>
      <w:r>
        <w:rPr>
          <w:rFonts w:cs="Arial"/>
          <w:bCs/>
        </w:rPr>
        <w:t xml:space="preserve">javnih foruma i ostali sudionici dijaloga s ključnim dionicima i mladima </w:t>
      </w:r>
      <w:r w:rsidRPr="0069722D">
        <w:rPr>
          <w:rFonts w:cs="Arial"/>
          <w:bCs/>
        </w:rPr>
        <w:t>su stavili naglasak na nekoliko ciljeva u skladu s raspravljenim potrebama i izazovima s kojima se oni susreću</w:t>
      </w:r>
      <w:r>
        <w:rPr>
          <w:rFonts w:cs="Arial"/>
          <w:bCs/>
        </w:rPr>
        <w:t xml:space="preserve">. </w:t>
      </w:r>
    </w:p>
    <w:p w14:paraId="2E755DDA" w14:textId="3F3EB524" w:rsidR="002062F3" w:rsidRPr="0069722D" w:rsidRDefault="002062F3" w:rsidP="00FF2264">
      <w:pPr>
        <w:spacing w:after="0" w:line="276" w:lineRule="auto"/>
        <w:ind w:firstLine="0"/>
        <w:rPr>
          <w:rFonts w:cs="Arial"/>
          <w:bCs/>
        </w:rPr>
      </w:pPr>
      <w:r>
        <w:rPr>
          <w:rFonts w:cs="Arial"/>
          <w:bCs/>
        </w:rPr>
        <w:t xml:space="preserve">Sudionici javnih foruma se slažu da treba </w:t>
      </w:r>
      <w:r w:rsidRPr="00327E60">
        <w:rPr>
          <w:rFonts w:cs="Arial"/>
          <w:bCs/>
        </w:rPr>
        <w:t>osigurati ravnopravnost svih rodova i rodno osvještenije pristupe u svim područjima mladih PGŽ</w:t>
      </w:r>
      <w:r>
        <w:rPr>
          <w:rFonts w:cs="Arial"/>
          <w:bCs/>
        </w:rPr>
        <w:t>, izdvajaju neke od ciljeva:</w:t>
      </w:r>
    </w:p>
    <w:p w14:paraId="679E3EBF" w14:textId="77777777" w:rsidR="002062F3" w:rsidRPr="0069722D" w:rsidRDefault="002062F3" w:rsidP="00681A70">
      <w:pPr>
        <w:spacing w:after="0" w:line="276" w:lineRule="auto"/>
        <w:ind w:left="426" w:firstLine="0"/>
        <w:rPr>
          <w:rFonts w:cs="Arial"/>
          <w:bCs/>
        </w:rPr>
      </w:pPr>
      <w:r w:rsidRPr="0069722D">
        <w:rPr>
          <w:rFonts w:cs="Arial"/>
          <w:bCs/>
        </w:rPr>
        <w:t xml:space="preserve">1. </w:t>
      </w:r>
      <w:r>
        <w:rPr>
          <w:rFonts w:cs="Arial"/>
          <w:bCs/>
        </w:rPr>
        <w:t>ciljevi koji proizlaze iz i</w:t>
      </w:r>
      <w:r w:rsidRPr="0069722D">
        <w:rPr>
          <w:rFonts w:cs="Arial"/>
          <w:bCs/>
        </w:rPr>
        <w:t>zazov</w:t>
      </w:r>
      <w:r>
        <w:rPr>
          <w:rFonts w:cs="Arial"/>
          <w:bCs/>
        </w:rPr>
        <w:t>a</w:t>
      </w:r>
      <w:r w:rsidRPr="0069722D">
        <w:rPr>
          <w:rFonts w:cs="Arial"/>
          <w:bCs/>
        </w:rPr>
        <w:t xml:space="preserve"> i potreb</w:t>
      </w:r>
      <w:r>
        <w:rPr>
          <w:rFonts w:cs="Arial"/>
          <w:bCs/>
        </w:rPr>
        <w:t xml:space="preserve">a </w:t>
      </w:r>
      <w:r w:rsidRPr="0069722D">
        <w:rPr>
          <w:rFonts w:cs="Arial"/>
          <w:bCs/>
        </w:rPr>
        <w:t xml:space="preserve">okruženja u kojem žive mladi, patrijarhalnih vrijednosti, utjecaja medija i sl.: </w:t>
      </w:r>
    </w:p>
    <w:p w14:paraId="3CDA1B53" w14:textId="355ADF13" w:rsidR="002062F3" w:rsidRPr="00681A70" w:rsidRDefault="002062F3" w:rsidP="00EC6DC1">
      <w:pPr>
        <w:pStyle w:val="ListParagraph"/>
        <w:numPr>
          <w:ilvl w:val="0"/>
          <w:numId w:val="65"/>
        </w:numPr>
        <w:spacing w:after="0" w:line="276" w:lineRule="auto"/>
        <w:ind w:left="851"/>
        <w:rPr>
          <w:rFonts w:cs="Arial"/>
          <w:bCs/>
        </w:rPr>
      </w:pPr>
      <w:r w:rsidRPr="00681A70">
        <w:rPr>
          <w:rFonts w:cs="Arial"/>
          <w:bCs/>
        </w:rPr>
        <w:t>prevenirati sve vrste nasilja i diskriminacije temeljem bilo kojeg obilježja</w:t>
      </w:r>
    </w:p>
    <w:p w14:paraId="1657153F" w14:textId="6B98995E" w:rsidR="002062F3" w:rsidRPr="00681A70" w:rsidRDefault="002062F3" w:rsidP="00EC6DC1">
      <w:pPr>
        <w:pStyle w:val="ListParagraph"/>
        <w:numPr>
          <w:ilvl w:val="0"/>
          <w:numId w:val="65"/>
        </w:numPr>
        <w:spacing w:after="0" w:line="276" w:lineRule="auto"/>
        <w:ind w:left="851"/>
        <w:rPr>
          <w:rFonts w:cs="Arial"/>
          <w:bCs/>
        </w:rPr>
      </w:pPr>
      <w:r w:rsidRPr="00681A70">
        <w:rPr>
          <w:rFonts w:cs="Arial"/>
          <w:bCs/>
        </w:rPr>
        <w:t xml:space="preserve">podržati sve programe koji su usmjereni na podizanje svijesti o štetnosti rodno uvjetovanog nasilja, nasilja u intimnim vezama i drugo obiteljskog nasilja, posebno one koji obuhvaćaju mlade iz ruralnih krajeva </w:t>
      </w:r>
    </w:p>
    <w:p w14:paraId="25D6E06A" w14:textId="60795830" w:rsidR="002062F3" w:rsidRPr="00681A70" w:rsidRDefault="002062F3" w:rsidP="00EC6DC1">
      <w:pPr>
        <w:pStyle w:val="ListParagraph"/>
        <w:numPr>
          <w:ilvl w:val="0"/>
          <w:numId w:val="65"/>
        </w:numPr>
        <w:spacing w:after="0" w:line="276" w:lineRule="auto"/>
        <w:ind w:left="851"/>
        <w:rPr>
          <w:rFonts w:cs="Arial"/>
          <w:bCs/>
        </w:rPr>
      </w:pPr>
      <w:r w:rsidRPr="00681A70">
        <w:rPr>
          <w:rFonts w:cs="Arial"/>
          <w:bCs/>
        </w:rPr>
        <w:t>poticati provedbu programa koji osposobljavanju za ljudska prava i ravnopravnost rodova, posebno LGBT zajednice</w:t>
      </w:r>
    </w:p>
    <w:p w14:paraId="3F6C03C5" w14:textId="77777777" w:rsidR="002062F3" w:rsidRPr="0069722D" w:rsidRDefault="002062F3" w:rsidP="00681A70">
      <w:pPr>
        <w:spacing w:after="0" w:line="276" w:lineRule="auto"/>
        <w:ind w:firstLine="357"/>
        <w:rPr>
          <w:rFonts w:cs="Arial"/>
          <w:bCs/>
        </w:rPr>
      </w:pPr>
      <w:r w:rsidRPr="0069722D">
        <w:rPr>
          <w:rFonts w:cs="Arial"/>
          <w:bCs/>
        </w:rPr>
        <w:t xml:space="preserve"> 2. </w:t>
      </w:r>
      <w:r>
        <w:rPr>
          <w:rFonts w:cs="Arial"/>
          <w:bCs/>
        </w:rPr>
        <w:t>ciljevi koji proizlaze iz i</w:t>
      </w:r>
      <w:r w:rsidRPr="0069722D">
        <w:rPr>
          <w:rFonts w:cs="Arial"/>
          <w:bCs/>
        </w:rPr>
        <w:t>zazov</w:t>
      </w:r>
      <w:r>
        <w:rPr>
          <w:rFonts w:cs="Arial"/>
          <w:bCs/>
        </w:rPr>
        <w:t>a</w:t>
      </w:r>
      <w:r w:rsidRPr="0069722D">
        <w:rPr>
          <w:rFonts w:cs="Arial"/>
          <w:bCs/>
        </w:rPr>
        <w:t xml:space="preserve"> i potreb</w:t>
      </w:r>
      <w:r>
        <w:rPr>
          <w:rFonts w:cs="Arial"/>
          <w:bCs/>
        </w:rPr>
        <w:t>a nefunkcionirajućeg sustava</w:t>
      </w:r>
      <w:r w:rsidRPr="0069722D">
        <w:rPr>
          <w:rFonts w:cs="Arial"/>
          <w:bCs/>
        </w:rPr>
        <w:t>:</w:t>
      </w:r>
    </w:p>
    <w:p w14:paraId="2DD97E6D" w14:textId="3A0AA770" w:rsidR="002062F3" w:rsidRPr="00681A70" w:rsidRDefault="002062F3" w:rsidP="00EC6DC1">
      <w:pPr>
        <w:pStyle w:val="ListParagraph"/>
        <w:numPr>
          <w:ilvl w:val="0"/>
          <w:numId w:val="66"/>
        </w:numPr>
        <w:spacing w:after="0" w:line="276" w:lineRule="auto"/>
        <w:ind w:left="850" w:hanging="357"/>
        <w:rPr>
          <w:rFonts w:cs="Arial"/>
          <w:bCs/>
        </w:rPr>
      </w:pPr>
      <w:r w:rsidRPr="00681A70">
        <w:rPr>
          <w:rFonts w:cs="Arial"/>
          <w:bCs/>
        </w:rPr>
        <w:t xml:space="preserve">povezati sektore kojima je djelatnost sprječavanje nasilja i diskriminacije (policija, pravosuđe, obrazovne ustanove, udruge) kako bi oblikovali plan prevencije i zaštite od nasilje među i na mladima! </w:t>
      </w:r>
    </w:p>
    <w:p w14:paraId="59038ED4" w14:textId="6DD531B6" w:rsidR="002062F3" w:rsidRDefault="002062F3" w:rsidP="00FF2264">
      <w:pPr>
        <w:spacing w:line="276" w:lineRule="auto"/>
        <w:ind w:firstLine="0"/>
        <w:rPr>
          <w:rFonts w:cs="Arial"/>
          <w:bCs/>
        </w:rPr>
      </w:pPr>
      <w:r>
        <w:rPr>
          <w:rFonts w:cs="Arial"/>
          <w:bCs/>
        </w:rPr>
        <w:t xml:space="preserve">Iako je nadležnost provedbe ovog Programa za mlade PGŽ na tijelima PGŽ i savjetu mladih, bez ključnih dionika koji će doprinijeti provedbi ovog programa i njegovoj implementaciji gotovo je nemoguće ostvariti bilo koji cilj i doseći promjene. Stoga je važno da pri izradi i provedbi akcijskog plana implementacije ovog Programa sudjeluju svi navedeni ključni dionici koji će u svoje programe rada implementirati smjernice i ciljeve ovog Programa. </w:t>
      </w:r>
    </w:p>
    <w:p w14:paraId="2810EA6D" w14:textId="6199C6D8" w:rsidR="002062F3" w:rsidRPr="00FF2264" w:rsidRDefault="002062F3" w:rsidP="00FF2264">
      <w:pPr>
        <w:spacing w:line="276" w:lineRule="auto"/>
        <w:ind w:firstLine="0"/>
        <w:rPr>
          <w:rFonts w:cs="Arial"/>
          <w:bCs/>
        </w:rPr>
      </w:pPr>
      <w:r w:rsidRPr="00FF2264">
        <w:rPr>
          <w:rFonts w:cs="Arial"/>
          <w:bCs/>
        </w:rPr>
        <w:t xml:space="preserve">U nastavku su predložena tri strateška cilja s izdvojenim posebnim ciljevima te i prioritetnim mjerama javnih politika. Predloženi su također i mjerljivi pokazatelji (indikatori) ishoda i pokazatelji rezultata. Na kraju, u preporukama JLS i PGŽ su prijedlozi projekta i aktivnosti koje se mogu ugraditi u akcijske planove te smjernice za rad ključnih dionika kako bi bilo moguće implementirati ovaj prvi Program za mlade PGŽ. S obzirom da u trenutku izrade ovog Programa nema usvojenog strateškog okvira za izradu ovu sektorsku regionalnu kratkoročnu strategiju (niti nacionalnog programa za mlade, niti razvojne strategije PGŽ, niti drugih sektorskih planova) ovaj Program kreće od temelja izgradnje infrastrukture za mlade PGŽ prema ciljevima EU strategije za mlade koje se prilagodilo kontekstu u kojem žive mladi u PGŽ, uz uvažavanje metodologije i Zakona o strateškom upravljan (struktura i hijerarhija strateškog okvira, pojmovnik i dr.) s kojim ovaj Program mora biti usklađen. </w:t>
      </w:r>
    </w:p>
    <w:p w14:paraId="2BFE28AC" w14:textId="77777777" w:rsidR="002062F3" w:rsidRPr="002F6668" w:rsidRDefault="002062F3" w:rsidP="002062F3">
      <w:pPr>
        <w:pStyle w:val="ListParagraph"/>
        <w:rPr>
          <w:rFonts w:cs="Arial"/>
          <w:bCs/>
        </w:rPr>
      </w:pPr>
    </w:p>
    <w:p w14:paraId="506B167D" w14:textId="505C3F4D" w:rsidR="00FF2264" w:rsidRDefault="00FF2264">
      <w:pPr>
        <w:spacing w:after="160" w:line="259" w:lineRule="auto"/>
        <w:ind w:firstLine="0"/>
        <w:jc w:val="left"/>
        <w:rPr>
          <w:rFonts w:cs="Arial"/>
        </w:rPr>
      </w:pPr>
      <w:r>
        <w:rPr>
          <w:rFonts w:cs="Arial"/>
        </w:rPr>
        <w:br w:type="page"/>
      </w:r>
    </w:p>
    <w:p w14:paraId="7DF55292" w14:textId="490B771E" w:rsidR="002062F3" w:rsidRDefault="00847E9D" w:rsidP="00FF2264">
      <w:pPr>
        <w:ind w:firstLine="0"/>
        <w:rPr>
          <w:rFonts w:cs="Arial"/>
        </w:rPr>
      </w:pPr>
      <w:r w:rsidRPr="00847E9D">
        <w:rPr>
          <w:rFonts w:cs="Arial"/>
          <w:i/>
        </w:rPr>
        <w:t>Slika 10.</w:t>
      </w:r>
      <w:r>
        <w:rPr>
          <w:rFonts w:cs="Arial"/>
        </w:rPr>
        <w:t xml:space="preserve"> Shematski prikaz strukture strateškog okvira Razvojnog smjera 3.</w:t>
      </w:r>
    </w:p>
    <w:p w14:paraId="5D427C30" w14:textId="5A809259" w:rsidR="00847E9D" w:rsidRPr="00FF2264" w:rsidRDefault="00847E9D" w:rsidP="00847E9D">
      <w:pPr>
        <w:spacing w:after="160" w:line="259" w:lineRule="auto"/>
        <w:ind w:firstLine="0"/>
        <w:jc w:val="left"/>
        <w:rPr>
          <w:rFonts w:cs="Arial"/>
        </w:rPr>
      </w:pPr>
      <w:r>
        <w:rPr>
          <w:rFonts w:cs="Arial"/>
          <w:noProof/>
          <w:lang w:eastAsia="hr-HR"/>
        </w:rPr>
        <w:drawing>
          <wp:anchor distT="0" distB="0" distL="114300" distR="114300" simplePos="0" relativeHeight="251662336" behindDoc="0" locked="0" layoutInCell="1" allowOverlap="1" wp14:anchorId="209C20B4" wp14:editId="5915678B">
            <wp:simplePos x="0" y="0"/>
            <wp:positionH relativeFrom="margin">
              <wp:align>center</wp:align>
            </wp:positionH>
            <wp:positionV relativeFrom="paragraph">
              <wp:posOffset>518218</wp:posOffset>
            </wp:positionV>
            <wp:extent cx="5676900" cy="59893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76900" cy="5989320"/>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br w:type="page"/>
      </w:r>
    </w:p>
    <w:tbl>
      <w:tblPr>
        <w:tblW w:w="0" w:type="auto"/>
        <w:jc w:val="center"/>
        <w:tblLook w:val="04A0" w:firstRow="1" w:lastRow="0" w:firstColumn="1" w:lastColumn="0" w:noHBand="0" w:noVBand="1"/>
      </w:tblPr>
      <w:tblGrid>
        <w:gridCol w:w="4419"/>
        <w:gridCol w:w="3795"/>
        <w:gridCol w:w="130"/>
        <w:gridCol w:w="682"/>
      </w:tblGrid>
      <w:tr w:rsidR="0084005F" w:rsidRPr="0084005F" w14:paraId="24DCE099" w14:textId="77777777" w:rsidTr="002B4E82">
        <w:trPr>
          <w:trHeight w:val="649"/>
          <w:jc w:val="center"/>
        </w:trPr>
        <w:tc>
          <w:tcPr>
            <w:tcW w:w="9350" w:type="dxa"/>
            <w:gridSpan w:val="4"/>
            <w:tcBorders>
              <w:top w:val="single" w:sz="4" w:space="0" w:color="auto"/>
              <w:bottom w:val="single" w:sz="4" w:space="0" w:color="auto"/>
            </w:tcBorders>
            <w:shd w:val="clear" w:color="auto" w:fill="9CC2E5"/>
            <w:vAlign w:val="center"/>
          </w:tcPr>
          <w:p w14:paraId="0FFAD57D" w14:textId="77777777" w:rsidR="0084005F" w:rsidRPr="0084005F" w:rsidRDefault="0084005F" w:rsidP="0084005F">
            <w:pPr>
              <w:widowControl w:val="0"/>
              <w:spacing w:after="0"/>
              <w:ind w:firstLine="0"/>
              <w:jc w:val="center"/>
              <w:rPr>
                <w:rFonts w:eastAsia="Times New Roman" w:cs="Arial"/>
                <w:sz w:val="20"/>
                <w:szCs w:val="20"/>
              </w:rPr>
            </w:pPr>
            <w:r w:rsidRPr="0084005F">
              <w:rPr>
                <w:rFonts w:eastAsia="Times New Roman" w:cs="Arial"/>
                <w:b/>
                <w:sz w:val="20"/>
                <w:szCs w:val="20"/>
              </w:rPr>
              <w:t>Strateški cilj 1:</w:t>
            </w:r>
            <w:r w:rsidRPr="0084005F">
              <w:rPr>
                <w:rFonts w:eastAsia="Times New Roman" w:cs="Arial"/>
                <w:sz w:val="20"/>
                <w:szCs w:val="20"/>
              </w:rPr>
              <w:t xml:space="preserve"> </w:t>
            </w:r>
            <w:r w:rsidRPr="0084005F">
              <w:rPr>
                <w:rFonts w:eastAsia="Times New Roman" w:cs="Arial"/>
                <w:b/>
                <w:sz w:val="20"/>
                <w:szCs w:val="20"/>
              </w:rPr>
              <w:t>Prostor i sudjelovanje za sve uz kvalitetno informiranje i konstruktivni dijalog</w:t>
            </w:r>
          </w:p>
        </w:tc>
      </w:tr>
      <w:tr w:rsidR="0084005F" w:rsidRPr="0084005F" w14:paraId="65619AB8" w14:textId="77777777" w:rsidTr="002B4E82">
        <w:trPr>
          <w:trHeight w:val="730"/>
          <w:jc w:val="center"/>
        </w:trPr>
        <w:tc>
          <w:tcPr>
            <w:tcW w:w="9350" w:type="dxa"/>
            <w:gridSpan w:val="4"/>
            <w:tcBorders>
              <w:top w:val="single" w:sz="4" w:space="0" w:color="auto"/>
              <w:bottom w:val="single" w:sz="4" w:space="0" w:color="auto"/>
            </w:tcBorders>
            <w:shd w:val="clear" w:color="auto" w:fill="DEEAF6"/>
            <w:vAlign w:val="center"/>
          </w:tcPr>
          <w:p w14:paraId="48A10C4C" w14:textId="77777777" w:rsidR="0084005F" w:rsidRPr="0084005F" w:rsidRDefault="0084005F" w:rsidP="0084005F">
            <w:pPr>
              <w:spacing w:after="0"/>
              <w:ind w:firstLine="0"/>
              <w:contextualSpacing/>
              <w:jc w:val="center"/>
              <w:rPr>
                <w:rFonts w:eastAsia="Times New Roman" w:cs="Arial"/>
                <w:b/>
                <w:sz w:val="20"/>
                <w:szCs w:val="20"/>
              </w:rPr>
            </w:pPr>
            <w:r w:rsidRPr="0084005F">
              <w:rPr>
                <w:rFonts w:eastAsia="Times New Roman" w:cs="Arial"/>
                <w:b/>
                <w:sz w:val="20"/>
                <w:szCs w:val="20"/>
              </w:rPr>
              <w:t xml:space="preserve">Poseban cilj 1: </w:t>
            </w:r>
            <w:r w:rsidRPr="0084005F">
              <w:rPr>
                <w:rFonts w:eastAsia="Times New Roman" w:cs="Arial"/>
                <w:sz w:val="20"/>
                <w:szCs w:val="20"/>
              </w:rPr>
              <w:t>Ojačati demokratsko sudjelovanje i samostalnost mladih te osigurati namjenske prostore za mlade u svim područjima društva</w:t>
            </w:r>
          </w:p>
        </w:tc>
      </w:tr>
      <w:tr w:rsidR="0084005F" w:rsidRPr="0084005F" w14:paraId="4A53E799" w14:textId="77777777" w:rsidTr="002B4E82">
        <w:trPr>
          <w:trHeight w:val="592"/>
          <w:jc w:val="center"/>
        </w:trPr>
        <w:tc>
          <w:tcPr>
            <w:tcW w:w="4675" w:type="dxa"/>
            <w:vMerge w:val="restart"/>
            <w:shd w:val="clear" w:color="auto" w:fill="DEEAF6"/>
            <w:vAlign w:val="center"/>
          </w:tcPr>
          <w:p w14:paraId="6C798040" w14:textId="77777777" w:rsidR="0084005F" w:rsidRPr="0084005F" w:rsidRDefault="0084005F" w:rsidP="002B4E82">
            <w:pPr>
              <w:spacing w:after="0"/>
              <w:ind w:firstLine="0"/>
              <w:contextualSpacing/>
              <w:jc w:val="center"/>
              <w:rPr>
                <w:rFonts w:eastAsia="Times New Roman" w:cs="Arial"/>
                <w:b/>
                <w:sz w:val="20"/>
                <w:szCs w:val="20"/>
                <w:lang w:val="it-IT"/>
              </w:rPr>
            </w:pPr>
            <w:r w:rsidRPr="0084005F">
              <w:rPr>
                <w:rFonts w:eastAsia="Times New Roman" w:cs="Arial"/>
                <w:b/>
                <w:sz w:val="20"/>
                <w:szCs w:val="20"/>
              </w:rPr>
              <w:t>Pokazatelji ishoda</w:t>
            </w:r>
            <w:r w:rsidRPr="0084005F">
              <w:rPr>
                <w:rFonts w:eastAsia="Times New Roman" w:cs="Arial"/>
                <w:b/>
                <w:sz w:val="20"/>
                <w:szCs w:val="20"/>
                <w:lang w:val="it-IT"/>
              </w:rPr>
              <w:t xml:space="preserve"> za poseban cilj 1</w:t>
            </w:r>
          </w:p>
        </w:tc>
        <w:tc>
          <w:tcPr>
            <w:tcW w:w="3972" w:type="dxa"/>
            <w:tcBorders>
              <w:bottom w:val="single" w:sz="4" w:space="0" w:color="auto"/>
            </w:tcBorders>
            <w:shd w:val="clear" w:color="auto" w:fill="FFF2CC"/>
            <w:vAlign w:val="center"/>
          </w:tcPr>
          <w:p w14:paraId="0C39F750" w14:textId="77777777" w:rsidR="0084005F" w:rsidRPr="0084005F" w:rsidRDefault="0084005F" w:rsidP="0084005F">
            <w:pPr>
              <w:spacing w:after="0"/>
              <w:ind w:firstLine="0"/>
              <w:jc w:val="left"/>
              <w:rPr>
                <w:rFonts w:eastAsia="Times New Roman" w:cs="Arial"/>
                <w:sz w:val="20"/>
                <w:szCs w:val="20"/>
              </w:rPr>
            </w:pPr>
            <w:r w:rsidRPr="0084005F">
              <w:rPr>
                <w:rFonts w:eastAsia="Times New Roman" w:cs="Arial"/>
                <w:sz w:val="20"/>
                <w:szCs w:val="20"/>
                <w:lang w:val="it-IT"/>
              </w:rPr>
              <w:t>1.</w:t>
            </w:r>
            <w:r w:rsidRPr="0084005F">
              <w:rPr>
                <w:rFonts w:eastAsia="Times New Roman" w:cs="Arial"/>
                <w:sz w:val="20"/>
                <w:szCs w:val="20"/>
              </w:rPr>
              <w:t xml:space="preserve"> povećan broj mladih koji sudjeluju u procesima odlučivanja na svim razinama</w:t>
            </w:r>
          </w:p>
        </w:tc>
        <w:tc>
          <w:tcPr>
            <w:tcW w:w="703" w:type="dxa"/>
            <w:gridSpan w:val="2"/>
            <w:tcBorders>
              <w:bottom w:val="single" w:sz="4" w:space="0" w:color="auto"/>
            </w:tcBorders>
            <w:shd w:val="clear" w:color="auto" w:fill="FFF2CC"/>
            <w:vAlign w:val="center"/>
          </w:tcPr>
          <w:p w14:paraId="26D16672" w14:textId="77777777" w:rsidR="0084005F" w:rsidRPr="0084005F" w:rsidRDefault="0084005F" w:rsidP="0084005F">
            <w:pPr>
              <w:spacing w:after="0"/>
              <w:ind w:firstLine="0"/>
              <w:jc w:val="left"/>
              <w:rPr>
                <w:rFonts w:eastAsia="Times New Roman" w:cs="Arial"/>
                <w:sz w:val="18"/>
                <w:szCs w:val="18"/>
                <w:lang w:val="en-US"/>
              </w:rPr>
            </w:pPr>
            <w:r w:rsidRPr="0084005F">
              <w:rPr>
                <w:rFonts w:eastAsia="Times New Roman" w:cs="Arial"/>
                <w:sz w:val="18"/>
                <w:szCs w:val="18"/>
                <w:lang w:val="en-US"/>
              </w:rPr>
              <w:t>+10%</w:t>
            </w:r>
          </w:p>
        </w:tc>
      </w:tr>
      <w:tr w:rsidR="0084005F" w:rsidRPr="0084005F" w14:paraId="7ED81632" w14:textId="77777777" w:rsidTr="0084005F">
        <w:trPr>
          <w:trHeight w:val="83"/>
          <w:jc w:val="center"/>
        </w:trPr>
        <w:tc>
          <w:tcPr>
            <w:tcW w:w="4675" w:type="dxa"/>
            <w:vMerge/>
            <w:shd w:val="clear" w:color="auto" w:fill="DEEAF6"/>
            <w:vAlign w:val="center"/>
          </w:tcPr>
          <w:p w14:paraId="0FE8BDAA" w14:textId="77777777" w:rsidR="0084005F" w:rsidRPr="0084005F" w:rsidRDefault="0084005F" w:rsidP="0084005F">
            <w:pPr>
              <w:spacing w:after="0"/>
              <w:ind w:firstLine="0"/>
              <w:contextualSpacing/>
              <w:jc w:val="left"/>
              <w:rPr>
                <w:rFonts w:eastAsia="Times New Roman" w:cs="Arial"/>
                <w:b/>
                <w:sz w:val="20"/>
                <w:szCs w:val="20"/>
              </w:rPr>
            </w:pPr>
          </w:p>
        </w:tc>
        <w:tc>
          <w:tcPr>
            <w:tcW w:w="3972" w:type="dxa"/>
            <w:tcBorders>
              <w:top w:val="single" w:sz="4" w:space="0" w:color="auto"/>
            </w:tcBorders>
            <w:shd w:val="clear" w:color="auto" w:fill="E2EFD9"/>
            <w:vAlign w:val="center"/>
          </w:tcPr>
          <w:p w14:paraId="6EC0D781" w14:textId="77777777" w:rsidR="0084005F" w:rsidRPr="0084005F" w:rsidRDefault="0084005F" w:rsidP="0084005F">
            <w:pPr>
              <w:spacing w:after="0"/>
              <w:ind w:firstLine="0"/>
              <w:jc w:val="left"/>
              <w:rPr>
                <w:rFonts w:eastAsia="Times New Roman" w:cs="Arial"/>
                <w:sz w:val="20"/>
                <w:szCs w:val="20"/>
              </w:rPr>
            </w:pPr>
            <w:r w:rsidRPr="0084005F">
              <w:rPr>
                <w:rFonts w:eastAsia="Times New Roman" w:cs="Arial"/>
                <w:sz w:val="20"/>
                <w:szCs w:val="20"/>
                <w:lang w:val="it-IT"/>
              </w:rPr>
              <w:t>2.</w:t>
            </w:r>
            <w:r w:rsidRPr="0084005F">
              <w:rPr>
                <w:rFonts w:eastAsia="Times New Roman" w:cs="Arial"/>
                <w:sz w:val="20"/>
                <w:szCs w:val="20"/>
              </w:rPr>
              <w:t xml:space="preserve"> </w:t>
            </w:r>
            <w:r w:rsidRPr="0084005F">
              <w:rPr>
                <w:rFonts w:eastAsia="Times New Roman" w:cs="Arial"/>
                <w:sz w:val="20"/>
                <w:szCs w:val="20"/>
                <w:lang w:val="it-IT"/>
              </w:rPr>
              <w:t>p</w:t>
            </w:r>
            <w:r w:rsidRPr="0084005F">
              <w:rPr>
                <w:rFonts w:eastAsia="Times New Roman" w:cs="Arial"/>
                <w:sz w:val="20"/>
                <w:szCs w:val="20"/>
              </w:rPr>
              <w:t>ovećan broj centara</w:t>
            </w:r>
            <w:r w:rsidRPr="0084005F">
              <w:rPr>
                <w:rFonts w:eastAsia="Times New Roman" w:cs="Arial"/>
                <w:sz w:val="20"/>
                <w:szCs w:val="20"/>
                <w:lang w:val="it-IT"/>
              </w:rPr>
              <w:t>/</w:t>
            </w:r>
            <w:r w:rsidRPr="0084005F">
              <w:rPr>
                <w:rFonts w:eastAsia="Times New Roman" w:cs="Arial"/>
                <w:sz w:val="20"/>
                <w:szCs w:val="20"/>
              </w:rPr>
              <w:t xml:space="preserve">klubova za mlade </w:t>
            </w:r>
          </w:p>
        </w:tc>
        <w:tc>
          <w:tcPr>
            <w:tcW w:w="703" w:type="dxa"/>
            <w:gridSpan w:val="2"/>
            <w:tcBorders>
              <w:top w:val="single" w:sz="4" w:space="0" w:color="auto"/>
            </w:tcBorders>
            <w:shd w:val="clear" w:color="auto" w:fill="E2EFD9"/>
            <w:vAlign w:val="center"/>
          </w:tcPr>
          <w:p w14:paraId="77186B44" w14:textId="77777777" w:rsidR="0084005F" w:rsidRPr="0084005F" w:rsidRDefault="0084005F" w:rsidP="0084005F">
            <w:pPr>
              <w:spacing w:after="0"/>
              <w:ind w:firstLine="0"/>
              <w:jc w:val="left"/>
              <w:rPr>
                <w:rFonts w:eastAsia="Times New Roman" w:cs="Arial"/>
                <w:sz w:val="18"/>
                <w:szCs w:val="18"/>
                <w:lang w:val="en-US"/>
              </w:rPr>
            </w:pPr>
            <w:r w:rsidRPr="0084005F">
              <w:rPr>
                <w:rFonts w:eastAsia="Times New Roman" w:cs="Arial"/>
                <w:sz w:val="18"/>
                <w:szCs w:val="18"/>
                <w:lang w:val="en-US"/>
              </w:rPr>
              <w:t>&gt; 5</w:t>
            </w:r>
          </w:p>
        </w:tc>
      </w:tr>
      <w:tr w:rsidR="0084005F" w:rsidRPr="0084005F" w14:paraId="6C790831" w14:textId="77777777" w:rsidTr="0084005F">
        <w:trPr>
          <w:trHeight w:val="81"/>
          <w:jc w:val="center"/>
        </w:trPr>
        <w:tc>
          <w:tcPr>
            <w:tcW w:w="4675" w:type="dxa"/>
            <w:vMerge/>
            <w:shd w:val="clear" w:color="auto" w:fill="DEEAF6"/>
            <w:vAlign w:val="center"/>
          </w:tcPr>
          <w:p w14:paraId="42D87E2A" w14:textId="77777777" w:rsidR="0084005F" w:rsidRPr="0084005F" w:rsidRDefault="0084005F" w:rsidP="0084005F">
            <w:pPr>
              <w:spacing w:after="0"/>
              <w:ind w:firstLine="0"/>
              <w:contextualSpacing/>
              <w:jc w:val="left"/>
              <w:rPr>
                <w:rFonts w:eastAsia="Times New Roman" w:cs="Arial"/>
                <w:b/>
                <w:sz w:val="20"/>
                <w:szCs w:val="20"/>
              </w:rPr>
            </w:pPr>
          </w:p>
        </w:tc>
        <w:tc>
          <w:tcPr>
            <w:tcW w:w="3972" w:type="dxa"/>
            <w:shd w:val="clear" w:color="auto" w:fill="E2EFD9"/>
            <w:vAlign w:val="center"/>
          </w:tcPr>
          <w:p w14:paraId="066CF0CC" w14:textId="77777777" w:rsidR="0084005F" w:rsidRPr="0084005F" w:rsidRDefault="0084005F" w:rsidP="0084005F">
            <w:pPr>
              <w:spacing w:after="0"/>
              <w:ind w:firstLine="0"/>
              <w:jc w:val="left"/>
              <w:rPr>
                <w:rFonts w:eastAsia="Times New Roman" w:cs="Arial"/>
                <w:sz w:val="20"/>
                <w:szCs w:val="20"/>
                <w:lang w:val="it-IT"/>
              </w:rPr>
            </w:pPr>
            <w:r w:rsidRPr="0084005F">
              <w:rPr>
                <w:rFonts w:eastAsia="Times New Roman" w:cs="Arial"/>
                <w:sz w:val="20"/>
                <w:szCs w:val="20"/>
                <w:lang w:val="it-IT"/>
              </w:rPr>
              <w:t xml:space="preserve"> povećan broj</w:t>
            </w:r>
            <w:r w:rsidRPr="0084005F">
              <w:rPr>
                <w:rFonts w:eastAsia="Times New Roman" w:cs="Arial"/>
                <w:sz w:val="20"/>
                <w:szCs w:val="20"/>
              </w:rPr>
              <w:t xml:space="preserve"> infocentara</w:t>
            </w:r>
            <w:r w:rsidRPr="0084005F">
              <w:rPr>
                <w:rFonts w:eastAsia="Times New Roman" w:cs="Arial"/>
                <w:sz w:val="20"/>
                <w:szCs w:val="20"/>
                <w:lang w:val="it-IT"/>
              </w:rPr>
              <w:t xml:space="preserve"> za mlade</w:t>
            </w:r>
          </w:p>
        </w:tc>
        <w:tc>
          <w:tcPr>
            <w:tcW w:w="703" w:type="dxa"/>
            <w:gridSpan w:val="2"/>
            <w:shd w:val="clear" w:color="auto" w:fill="E2EFD9"/>
            <w:vAlign w:val="center"/>
          </w:tcPr>
          <w:p w14:paraId="1C5E65ED" w14:textId="77777777" w:rsidR="0084005F" w:rsidRPr="0084005F" w:rsidRDefault="0084005F" w:rsidP="0084005F">
            <w:pPr>
              <w:spacing w:after="0"/>
              <w:ind w:firstLine="0"/>
              <w:jc w:val="left"/>
              <w:rPr>
                <w:rFonts w:eastAsia="Times New Roman" w:cs="Arial"/>
                <w:sz w:val="18"/>
                <w:szCs w:val="18"/>
                <w:lang w:val="en-US"/>
              </w:rPr>
            </w:pPr>
            <w:r w:rsidRPr="0084005F">
              <w:rPr>
                <w:rFonts w:eastAsia="Times New Roman" w:cs="Arial"/>
                <w:sz w:val="18"/>
                <w:szCs w:val="18"/>
                <w:lang w:val="en-US"/>
              </w:rPr>
              <w:t>&gt; 5</w:t>
            </w:r>
          </w:p>
        </w:tc>
      </w:tr>
      <w:tr w:rsidR="0084005F" w:rsidRPr="0084005F" w14:paraId="65A3395F" w14:textId="77777777" w:rsidTr="0084005F">
        <w:trPr>
          <w:trHeight w:val="163"/>
          <w:jc w:val="center"/>
        </w:trPr>
        <w:tc>
          <w:tcPr>
            <w:tcW w:w="4675" w:type="dxa"/>
            <w:vMerge/>
            <w:tcBorders>
              <w:bottom w:val="single" w:sz="4" w:space="0" w:color="auto"/>
            </w:tcBorders>
            <w:shd w:val="clear" w:color="auto" w:fill="DEEAF6"/>
            <w:vAlign w:val="center"/>
          </w:tcPr>
          <w:p w14:paraId="7A3C2A7F" w14:textId="77777777" w:rsidR="0084005F" w:rsidRPr="0084005F" w:rsidRDefault="0084005F" w:rsidP="0084005F">
            <w:pPr>
              <w:spacing w:after="0"/>
              <w:ind w:firstLine="0"/>
              <w:contextualSpacing/>
              <w:jc w:val="left"/>
              <w:rPr>
                <w:rFonts w:eastAsia="Times New Roman" w:cs="Arial"/>
                <w:b/>
                <w:sz w:val="20"/>
                <w:szCs w:val="20"/>
              </w:rPr>
            </w:pPr>
          </w:p>
        </w:tc>
        <w:tc>
          <w:tcPr>
            <w:tcW w:w="3972" w:type="dxa"/>
            <w:tcBorders>
              <w:bottom w:val="single" w:sz="4" w:space="0" w:color="auto"/>
            </w:tcBorders>
            <w:shd w:val="clear" w:color="auto" w:fill="E2EFD9"/>
            <w:vAlign w:val="center"/>
          </w:tcPr>
          <w:p w14:paraId="71373D26" w14:textId="77777777" w:rsidR="0084005F" w:rsidRPr="0084005F" w:rsidRDefault="0084005F" w:rsidP="0084005F">
            <w:pPr>
              <w:spacing w:after="0"/>
              <w:ind w:firstLine="0"/>
              <w:jc w:val="left"/>
              <w:rPr>
                <w:rFonts w:eastAsia="Times New Roman" w:cs="Arial"/>
                <w:sz w:val="20"/>
                <w:szCs w:val="20"/>
              </w:rPr>
            </w:pPr>
            <w:r w:rsidRPr="0084005F">
              <w:rPr>
                <w:rFonts w:eastAsia="Times New Roman" w:cs="Arial"/>
                <w:sz w:val="20"/>
                <w:szCs w:val="20"/>
              </w:rPr>
              <w:t xml:space="preserve"> povećan broj ureda za mlade u PGŽ</w:t>
            </w:r>
          </w:p>
        </w:tc>
        <w:tc>
          <w:tcPr>
            <w:tcW w:w="703" w:type="dxa"/>
            <w:gridSpan w:val="2"/>
            <w:tcBorders>
              <w:bottom w:val="single" w:sz="4" w:space="0" w:color="auto"/>
            </w:tcBorders>
            <w:shd w:val="clear" w:color="auto" w:fill="E2EFD9"/>
            <w:vAlign w:val="center"/>
          </w:tcPr>
          <w:p w14:paraId="6F31D41C" w14:textId="77777777" w:rsidR="0084005F" w:rsidRPr="0084005F" w:rsidRDefault="0084005F" w:rsidP="0084005F">
            <w:pPr>
              <w:spacing w:after="0"/>
              <w:ind w:firstLine="0"/>
              <w:jc w:val="left"/>
              <w:rPr>
                <w:rFonts w:eastAsia="Times New Roman" w:cs="Arial"/>
                <w:sz w:val="18"/>
                <w:szCs w:val="18"/>
                <w:lang w:val="en-US"/>
              </w:rPr>
            </w:pPr>
            <w:r w:rsidRPr="0084005F">
              <w:rPr>
                <w:rFonts w:eastAsia="Times New Roman" w:cs="Arial"/>
                <w:sz w:val="18"/>
                <w:szCs w:val="18"/>
                <w:lang w:val="en-US"/>
              </w:rPr>
              <w:t>&gt; 5</w:t>
            </w:r>
          </w:p>
        </w:tc>
      </w:tr>
      <w:tr w:rsidR="0084005F" w:rsidRPr="0084005F" w14:paraId="182B3D7B" w14:textId="77777777" w:rsidTr="002B4E82">
        <w:trPr>
          <w:trHeight w:val="730"/>
          <w:jc w:val="center"/>
        </w:trPr>
        <w:tc>
          <w:tcPr>
            <w:tcW w:w="4675" w:type="dxa"/>
            <w:tcBorders>
              <w:top w:val="single" w:sz="4" w:space="0" w:color="auto"/>
              <w:bottom w:val="single" w:sz="4" w:space="0" w:color="auto"/>
            </w:tcBorders>
            <w:shd w:val="clear" w:color="auto" w:fill="BDD6EE"/>
            <w:vAlign w:val="center"/>
          </w:tcPr>
          <w:p w14:paraId="41DCCD73" w14:textId="77777777" w:rsidR="0084005F" w:rsidRPr="0084005F" w:rsidRDefault="0084005F" w:rsidP="002B4E82">
            <w:pPr>
              <w:spacing w:after="0"/>
              <w:ind w:firstLine="0"/>
              <w:contextualSpacing/>
              <w:jc w:val="center"/>
              <w:rPr>
                <w:rFonts w:eastAsia="Times New Roman" w:cs="Arial"/>
                <w:b/>
                <w:sz w:val="20"/>
                <w:szCs w:val="20"/>
                <w:lang w:val="it-IT"/>
              </w:rPr>
            </w:pPr>
            <w:r w:rsidRPr="0084005F">
              <w:rPr>
                <w:rFonts w:eastAsia="Times New Roman" w:cs="Arial"/>
                <w:b/>
                <w:sz w:val="20"/>
                <w:szCs w:val="20"/>
              </w:rPr>
              <w:t>Mjere (prioriteti provedbe)</w:t>
            </w:r>
            <w:r w:rsidRPr="0084005F">
              <w:rPr>
                <w:rFonts w:eastAsia="Times New Roman" w:cs="Arial"/>
                <w:b/>
                <w:sz w:val="20"/>
                <w:szCs w:val="20"/>
                <w:lang w:val="it-IT"/>
              </w:rPr>
              <w:t xml:space="preserve"> za poseban cilj 1</w:t>
            </w:r>
          </w:p>
        </w:tc>
        <w:tc>
          <w:tcPr>
            <w:tcW w:w="4675" w:type="dxa"/>
            <w:gridSpan w:val="3"/>
            <w:tcBorders>
              <w:bottom w:val="single" w:sz="4" w:space="0" w:color="auto"/>
            </w:tcBorders>
            <w:shd w:val="clear" w:color="auto" w:fill="BDD6EE"/>
            <w:vAlign w:val="center"/>
          </w:tcPr>
          <w:p w14:paraId="4EC289BF" w14:textId="77777777" w:rsidR="0084005F" w:rsidRPr="0084005F" w:rsidRDefault="0084005F" w:rsidP="002B4E82">
            <w:pPr>
              <w:spacing w:after="0"/>
              <w:ind w:firstLine="0"/>
              <w:contextualSpacing/>
              <w:jc w:val="center"/>
              <w:rPr>
                <w:rFonts w:eastAsia="Times New Roman" w:cs="Arial"/>
                <w:b/>
                <w:sz w:val="20"/>
                <w:szCs w:val="20"/>
                <w:lang w:val="en-US"/>
              </w:rPr>
            </w:pPr>
            <w:r w:rsidRPr="0084005F">
              <w:rPr>
                <w:rFonts w:eastAsia="Times New Roman" w:cs="Arial"/>
                <w:b/>
                <w:sz w:val="20"/>
                <w:szCs w:val="20"/>
              </w:rPr>
              <w:t>Pokazatelji rezultata</w:t>
            </w:r>
            <w:r w:rsidRPr="0084005F">
              <w:rPr>
                <w:rFonts w:eastAsia="Times New Roman" w:cs="Arial"/>
                <w:b/>
                <w:sz w:val="20"/>
                <w:szCs w:val="20"/>
                <w:lang w:val="en-US"/>
              </w:rPr>
              <w:t xml:space="preserve"> za mjere</w:t>
            </w:r>
          </w:p>
        </w:tc>
      </w:tr>
      <w:tr w:rsidR="0084005F" w:rsidRPr="0084005F" w14:paraId="7875A0B4" w14:textId="77777777" w:rsidTr="0084005F">
        <w:trPr>
          <w:trHeight w:val="20"/>
          <w:jc w:val="center"/>
        </w:trPr>
        <w:tc>
          <w:tcPr>
            <w:tcW w:w="4675" w:type="dxa"/>
            <w:vMerge w:val="restart"/>
            <w:shd w:val="clear" w:color="auto" w:fill="FFF2CC"/>
            <w:vAlign w:val="center"/>
          </w:tcPr>
          <w:p w14:paraId="4DE24A09" w14:textId="77777777" w:rsidR="0084005F" w:rsidRPr="0084005F" w:rsidRDefault="0084005F" w:rsidP="0084005F">
            <w:pPr>
              <w:spacing w:after="0"/>
              <w:ind w:firstLine="0"/>
              <w:jc w:val="left"/>
              <w:rPr>
                <w:rFonts w:eastAsia="Times New Roman" w:cs="Arial"/>
                <w:sz w:val="20"/>
                <w:szCs w:val="20"/>
              </w:rPr>
            </w:pPr>
            <w:r w:rsidRPr="0084005F">
              <w:rPr>
                <w:rFonts w:eastAsia="Times New Roman" w:cs="Arial"/>
                <w:sz w:val="20"/>
                <w:szCs w:val="20"/>
              </w:rPr>
              <w:t>1. Uključivanje mladih u donošenje odluka na svim razinama, npr. konzultacijama s mladima o svim odlukama, uključivanje mladih u povjerenstva za donošenje političkih odluka</w:t>
            </w:r>
          </w:p>
        </w:tc>
        <w:tc>
          <w:tcPr>
            <w:tcW w:w="4675" w:type="dxa"/>
            <w:gridSpan w:val="3"/>
            <w:tcBorders>
              <w:bottom w:val="single" w:sz="4" w:space="0" w:color="auto"/>
            </w:tcBorders>
            <w:shd w:val="clear" w:color="auto" w:fill="FFF2CC"/>
            <w:vAlign w:val="center"/>
          </w:tcPr>
          <w:p w14:paraId="7D3F1781" w14:textId="77777777" w:rsidR="0084005F" w:rsidRPr="0084005F" w:rsidRDefault="0084005F" w:rsidP="0084005F">
            <w:pPr>
              <w:spacing w:after="0"/>
              <w:ind w:firstLine="0"/>
              <w:contextualSpacing/>
              <w:jc w:val="left"/>
              <w:rPr>
                <w:rFonts w:eastAsia="Times New Roman" w:cs="Arial"/>
                <w:sz w:val="20"/>
                <w:szCs w:val="20"/>
              </w:rPr>
            </w:pPr>
            <w:r w:rsidRPr="0084005F">
              <w:rPr>
                <w:rFonts w:eastAsia="Times New Roman" w:cs="Arial"/>
                <w:sz w:val="20"/>
                <w:szCs w:val="20"/>
              </w:rPr>
              <w:t>1.1. broj aktivnih savjeta mladih u PGŽ</w:t>
            </w:r>
          </w:p>
        </w:tc>
      </w:tr>
      <w:tr w:rsidR="0084005F" w:rsidRPr="0084005F" w14:paraId="447D6E04" w14:textId="77777777" w:rsidTr="0084005F">
        <w:trPr>
          <w:trHeight w:val="20"/>
          <w:jc w:val="center"/>
        </w:trPr>
        <w:tc>
          <w:tcPr>
            <w:tcW w:w="4675" w:type="dxa"/>
            <w:vMerge/>
            <w:shd w:val="clear" w:color="auto" w:fill="FFF2CC"/>
            <w:vAlign w:val="center"/>
          </w:tcPr>
          <w:p w14:paraId="53A30882" w14:textId="77777777" w:rsidR="0084005F" w:rsidRPr="0084005F" w:rsidRDefault="0084005F" w:rsidP="0084005F">
            <w:pPr>
              <w:spacing w:after="0"/>
              <w:ind w:firstLine="0"/>
              <w:jc w:val="left"/>
              <w:rPr>
                <w:rFonts w:eastAsia="Times New Roman" w:cs="Arial"/>
                <w:sz w:val="20"/>
                <w:szCs w:val="20"/>
              </w:rPr>
            </w:pPr>
          </w:p>
        </w:tc>
        <w:tc>
          <w:tcPr>
            <w:tcW w:w="4675" w:type="dxa"/>
            <w:gridSpan w:val="3"/>
            <w:tcBorders>
              <w:bottom w:val="single" w:sz="4" w:space="0" w:color="auto"/>
            </w:tcBorders>
            <w:shd w:val="clear" w:color="auto" w:fill="FFF2CC"/>
            <w:vAlign w:val="center"/>
          </w:tcPr>
          <w:p w14:paraId="308A4B74" w14:textId="77777777" w:rsidR="0084005F" w:rsidRPr="0084005F" w:rsidRDefault="0084005F" w:rsidP="0084005F">
            <w:pPr>
              <w:spacing w:after="0"/>
              <w:ind w:firstLine="0"/>
              <w:contextualSpacing/>
              <w:jc w:val="left"/>
              <w:rPr>
                <w:rFonts w:eastAsia="Times New Roman" w:cs="Arial"/>
                <w:sz w:val="20"/>
                <w:szCs w:val="20"/>
              </w:rPr>
            </w:pPr>
            <w:r w:rsidRPr="0084005F">
              <w:rPr>
                <w:rFonts w:eastAsia="Times New Roman" w:cs="Arial"/>
                <w:sz w:val="20"/>
                <w:szCs w:val="20"/>
              </w:rPr>
              <w:t>1.2. broj aktivnih učeničkih vijeća i studentskih zborova</w:t>
            </w:r>
          </w:p>
        </w:tc>
      </w:tr>
      <w:tr w:rsidR="0084005F" w:rsidRPr="0084005F" w14:paraId="1B03876D" w14:textId="77777777" w:rsidTr="0084005F">
        <w:trPr>
          <w:trHeight w:val="20"/>
          <w:jc w:val="center"/>
        </w:trPr>
        <w:tc>
          <w:tcPr>
            <w:tcW w:w="4675" w:type="dxa"/>
            <w:vMerge/>
            <w:shd w:val="clear" w:color="auto" w:fill="FFF2CC"/>
            <w:vAlign w:val="center"/>
          </w:tcPr>
          <w:p w14:paraId="1AF2773B" w14:textId="77777777" w:rsidR="0084005F" w:rsidRPr="0084005F" w:rsidRDefault="0084005F" w:rsidP="0084005F">
            <w:pPr>
              <w:spacing w:after="0"/>
              <w:ind w:firstLine="0"/>
              <w:jc w:val="left"/>
              <w:rPr>
                <w:rFonts w:eastAsia="Times New Roman" w:cs="Arial"/>
                <w:sz w:val="20"/>
                <w:szCs w:val="20"/>
              </w:rPr>
            </w:pPr>
          </w:p>
        </w:tc>
        <w:tc>
          <w:tcPr>
            <w:tcW w:w="4675" w:type="dxa"/>
            <w:gridSpan w:val="3"/>
            <w:tcBorders>
              <w:bottom w:val="single" w:sz="4" w:space="0" w:color="auto"/>
            </w:tcBorders>
            <w:shd w:val="clear" w:color="auto" w:fill="FFF2CC"/>
            <w:vAlign w:val="center"/>
          </w:tcPr>
          <w:p w14:paraId="62D4DBDD" w14:textId="77777777" w:rsidR="0084005F" w:rsidRPr="0084005F" w:rsidRDefault="0084005F" w:rsidP="0084005F">
            <w:pPr>
              <w:spacing w:after="0"/>
              <w:ind w:firstLine="0"/>
              <w:contextualSpacing/>
              <w:jc w:val="left"/>
              <w:rPr>
                <w:rFonts w:eastAsia="Times New Roman" w:cs="Arial"/>
                <w:sz w:val="20"/>
                <w:szCs w:val="20"/>
              </w:rPr>
            </w:pPr>
            <w:r w:rsidRPr="0084005F">
              <w:rPr>
                <w:rFonts w:eastAsia="Times New Roman" w:cs="Arial"/>
                <w:sz w:val="20"/>
                <w:szCs w:val="20"/>
              </w:rPr>
              <w:t>1.3. broj aktivnih udruga mladih i za mlade</w:t>
            </w:r>
          </w:p>
        </w:tc>
      </w:tr>
      <w:tr w:rsidR="0084005F" w:rsidRPr="0084005F" w14:paraId="0B61201D" w14:textId="77777777" w:rsidTr="0084005F">
        <w:trPr>
          <w:trHeight w:val="20"/>
          <w:jc w:val="center"/>
        </w:trPr>
        <w:tc>
          <w:tcPr>
            <w:tcW w:w="4675" w:type="dxa"/>
            <w:vMerge/>
            <w:shd w:val="clear" w:color="auto" w:fill="FFF2CC"/>
            <w:vAlign w:val="center"/>
          </w:tcPr>
          <w:p w14:paraId="716F27C7" w14:textId="77777777" w:rsidR="0084005F" w:rsidRPr="0084005F" w:rsidRDefault="0084005F" w:rsidP="0084005F">
            <w:pPr>
              <w:spacing w:after="0"/>
              <w:ind w:firstLine="0"/>
              <w:jc w:val="left"/>
              <w:rPr>
                <w:rFonts w:eastAsia="Times New Roman" w:cs="Arial"/>
                <w:sz w:val="20"/>
                <w:szCs w:val="20"/>
              </w:rPr>
            </w:pPr>
          </w:p>
        </w:tc>
        <w:tc>
          <w:tcPr>
            <w:tcW w:w="4675" w:type="dxa"/>
            <w:gridSpan w:val="3"/>
            <w:tcBorders>
              <w:bottom w:val="single" w:sz="4" w:space="0" w:color="auto"/>
            </w:tcBorders>
            <w:shd w:val="clear" w:color="auto" w:fill="FFF2CC"/>
            <w:vAlign w:val="center"/>
          </w:tcPr>
          <w:p w14:paraId="5055EC90" w14:textId="77777777" w:rsidR="0084005F" w:rsidRPr="0084005F" w:rsidRDefault="0084005F" w:rsidP="0084005F">
            <w:pPr>
              <w:spacing w:after="0"/>
              <w:ind w:firstLine="0"/>
              <w:contextualSpacing/>
              <w:jc w:val="left"/>
              <w:rPr>
                <w:rFonts w:eastAsia="Times New Roman" w:cs="Arial"/>
                <w:sz w:val="20"/>
                <w:szCs w:val="20"/>
              </w:rPr>
            </w:pPr>
            <w:r w:rsidRPr="0084005F">
              <w:rPr>
                <w:rFonts w:eastAsia="Times New Roman" w:cs="Arial"/>
                <w:sz w:val="20"/>
                <w:szCs w:val="20"/>
              </w:rPr>
              <w:t>1.4. broj mladih u podmlacima političkih stranaka</w:t>
            </w:r>
          </w:p>
        </w:tc>
      </w:tr>
      <w:tr w:rsidR="0084005F" w:rsidRPr="0084005F" w14:paraId="50348B31" w14:textId="77777777" w:rsidTr="0084005F">
        <w:trPr>
          <w:trHeight w:val="20"/>
          <w:jc w:val="center"/>
        </w:trPr>
        <w:tc>
          <w:tcPr>
            <w:tcW w:w="4675" w:type="dxa"/>
            <w:vMerge/>
            <w:shd w:val="clear" w:color="auto" w:fill="FFF2CC"/>
            <w:vAlign w:val="center"/>
          </w:tcPr>
          <w:p w14:paraId="2819BD2C" w14:textId="77777777" w:rsidR="0084005F" w:rsidRPr="0084005F" w:rsidRDefault="0084005F" w:rsidP="0084005F">
            <w:pPr>
              <w:spacing w:after="0"/>
              <w:ind w:firstLine="0"/>
              <w:jc w:val="left"/>
              <w:rPr>
                <w:rFonts w:eastAsia="Times New Roman" w:cs="Arial"/>
                <w:sz w:val="20"/>
                <w:szCs w:val="20"/>
              </w:rPr>
            </w:pPr>
          </w:p>
        </w:tc>
        <w:tc>
          <w:tcPr>
            <w:tcW w:w="4675" w:type="dxa"/>
            <w:gridSpan w:val="3"/>
            <w:tcBorders>
              <w:bottom w:val="single" w:sz="4" w:space="0" w:color="auto"/>
            </w:tcBorders>
            <w:shd w:val="clear" w:color="auto" w:fill="FFF2CC"/>
            <w:vAlign w:val="center"/>
          </w:tcPr>
          <w:p w14:paraId="7E7B0324" w14:textId="77777777" w:rsidR="0084005F" w:rsidRPr="0084005F" w:rsidRDefault="0084005F" w:rsidP="0084005F">
            <w:pPr>
              <w:spacing w:after="0"/>
              <w:ind w:firstLine="0"/>
              <w:contextualSpacing/>
              <w:jc w:val="left"/>
              <w:rPr>
                <w:rFonts w:eastAsia="Times New Roman" w:cs="Arial"/>
                <w:sz w:val="20"/>
                <w:szCs w:val="20"/>
              </w:rPr>
            </w:pPr>
            <w:r w:rsidRPr="0084005F">
              <w:rPr>
                <w:rFonts w:eastAsia="Times New Roman" w:cs="Arial"/>
                <w:sz w:val="20"/>
                <w:szCs w:val="20"/>
              </w:rPr>
              <w:t xml:space="preserve">1.5. broj mladih izabranih u predstavnička tijela JLS i PGŽ </w:t>
            </w:r>
          </w:p>
        </w:tc>
      </w:tr>
      <w:tr w:rsidR="0084005F" w:rsidRPr="0084005F" w14:paraId="24831524" w14:textId="77777777" w:rsidTr="0084005F">
        <w:trPr>
          <w:trHeight w:val="20"/>
          <w:jc w:val="center"/>
        </w:trPr>
        <w:tc>
          <w:tcPr>
            <w:tcW w:w="4675" w:type="dxa"/>
            <w:vMerge/>
            <w:shd w:val="clear" w:color="auto" w:fill="FFF2CC"/>
            <w:vAlign w:val="center"/>
          </w:tcPr>
          <w:p w14:paraId="0ACCAE3F" w14:textId="77777777" w:rsidR="0084005F" w:rsidRPr="0084005F" w:rsidRDefault="0084005F" w:rsidP="0084005F">
            <w:pPr>
              <w:spacing w:after="0"/>
              <w:ind w:firstLine="0"/>
              <w:jc w:val="left"/>
              <w:rPr>
                <w:rFonts w:eastAsia="Times New Roman" w:cs="Arial"/>
                <w:sz w:val="20"/>
                <w:szCs w:val="20"/>
              </w:rPr>
            </w:pPr>
          </w:p>
        </w:tc>
        <w:tc>
          <w:tcPr>
            <w:tcW w:w="4675" w:type="dxa"/>
            <w:gridSpan w:val="3"/>
            <w:tcBorders>
              <w:bottom w:val="single" w:sz="4" w:space="0" w:color="auto"/>
            </w:tcBorders>
            <w:shd w:val="clear" w:color="auto" w:fill="FFF2CC"/>
            <w:vAlign w:val="center"/>
          </w:tcPr>
          <w:p w14:paraId="69455963" w14:textId="77777777" w:rsidR="0084005F" w:rsidRPr="0084005F" w:rsidRDefault="0084005F" w:rsidP="0084005F">
            <w:pPr>
              <w:spacing w:after="0"/>
              <w:ind w:firstLine="0"/>
              <w:contextualSpacing/>
              <w:jc w:val="left"/>
              <w:rPr>
                <w:rFonts w:eastAsia="Times New Roman" w:cs="Arial"/>
                <w:sz w:val="20"/>
                <w:szCs w:val="20"/>
              </w:rPr>
            </w:pPr>
            <w:r w:rsidRPr="0084005F">
              <w:rPr>
                <w:rFonts w:eastAsia="Times New Roman" w:cs="Arial"/>
                <w:sz w:val="20"/>
                <w:szCs w:val="20"/>
              </w:rPr>
              <w:t xml:space="preserve">1.6. broj mladih izabranih u izvršna tijela JLS i PGŽ </w:t>
            </w:r>
          </w:p>
        </w:tc>
      </w:tr>
      <w:tr w:rsidR="0084005F" w:rsidRPr="0084005F" w14:paraId="55438FD3" w14:textId="77777777" w:rsidTr="0084005F">
        <w:trPr>
          <w:trHeight w:val="20"/>
          <w:jc w:val="center"/>
        </w:trPr>
        <w:tc>
          <w:tcPr>
            <w:tcW w:w="4675" w:type="dxa"/>
            <w:vMerge/>
            <w:tcBorders>
              <w:bottom w:val="single" w:sz="4" w:space="0" w:color="auto"/>
            </w:tcBorders>
            <w:shd w:val="clear" w:color="auto" w:fill="FFF2CC"/>
            <w:vAlign w:val="center"/>
          </w:tcPr>
          <w:p w14:paraId="53CEC850" w14:textId="77777777" w:rsidR="0084005F" w:rsidRPr="0084005F" w:rsidRDefault="0084005F" w:rsidP="0084005F">
            <w:pPr>
              <w:spacing w:after="0"/>
              <w:ind w:firstLine="0"/>
              <w:jc w:val="left"/>
              <w:rPr>
                <w:rFonts w:eastAsia="Times New Roman" w:cs="Arial"/>
                <w:sz w:val="20"/>
                <w:szCs w:val="20"/>
              </w:rPr>
            </w:pPr>
          </w:p>
        </w:tc>
        <w:tc>
          <w:tcPr>
            <w:tcW w:w="4675" w:type="dxa"/>
            <w:gridSpan w:val="3"/>
            <w:tcBorders>
              <w:bottom w:val="single" w:sz="4" w:space="0" w:color="auto"/>
            </w:tcBorders>
            <w:shd w:val="clear" w:color="auto" w:fill="FFF2CC"/>
            <w:vAlign w:val="center"/>
          </w:tcPr>
          <w:p w14:paraId="3EE794C8" w14:textId="77777777" w:rsidR="0084005F" w:rsidRPr="0084005F" w:rsidRDefault="0084005F" w:rsidP="0084005F">
            <w:pPr>
              <w:spacing w:after="0"/>
              <w:ind w:firstLine="0"/>
              <w:contextualSpacing/>
              <w:jc w:val="left"/>
              <w:rPr>
                <w:rFonts w:eastAsia="Times New Roman" w:cs="Arial"/>
                <w:sz w:val="20"/>
                <w:szCs w:val="20"/>
              </w:rPr>
            </w:pPr>
            <w:r w:rsidRPr="0084005F">
              <w:rPr>
                <w:rFonts w:eastAsia="Times New Roman" w:cs="Arial"/>
                <w:sz w:val="20"/>
                <w:szCs w:val="20"/>
              </w:rPr>
              <w:t>1.7. broj konzultacija s mladima na razini JLS i PGŽ u jednoj godini</w:t>
            </w:r>
          </w:p>
        </w:tc>
      </w:tr>
      <w:tr w:rsidR="0084005F" w:rsidRPr="0084005F" w14:paraId="27378209" w14:textId="77777777" w:rsidTr="0084005F">
        <w:trPr>
          <w:trHeight w:val="20"/>
          <w:jc w:val="center"/>
        </w:trPr>
        <w:tc>
          <w:tcPr>
            <w:tcW w:w="4675" w:type="dxa"/>
            <w:vMerge w:val="restart"/>
            <w:shd w:val="clear" w:color="auto" w:fill="E2EFD9"/>
            <w:vAlign w:val="center"/>
          </w:tcPr>
          <w:p w14:paraId="1BF18352" w14:textId="77777777" w:rsidR="0084005F" w:rsidRPr="0084005F" w:rsidRDefault="0084005F" w:rsidP="0084005F">
            <w:pPr>
              <w:spacing w:after="0"/>
              <w:ind w:firstLine="0"/>
              <w:jc w:val="left"/>
              <w:rPr>
                <w:rFonts w:eastAsia="Times New Roman" w:cs="Arial"/>
                <w:sz w:val="20"/>
                <w:szCs w:val="20"/>
              </w:rPr>
            </w:pPr>
            <w:r w:rsidRPr="0084005F">
              <w:rPr>
                <w:rFonts w:eastAsia="Times New Roman" w:cs="Arial"/>
                <w:sz w:val="20"/>
                <w:szCs w:val="20"/>
              </w:rPr>
              <w:t xml:space="preserve">2. Uključivanje mladih u programe i aktivnosti “mladih za mlade” osiguravanjem infrastrukture - osnivanje centara, klubova i ureda za mlade te profesionalizacijom rada za mlade </w:t>
            </w:r>
          </w:p>
        </w:tc>
        <w:tc>
          <w:tcPr>
            <w:tcW w:w="4675" w:type="dxa"/>
            <w:gridSpan w:val="3"/>
            <w:tcBorders>
              <w:bottom w:val="single" w:sz="4" w:space="0" w:color="auto"/>
            </w:tcBorders>
            <w:shd w:val="clear" w:color="auto" w:fill="E2EFD9"/>
            <w:vAlign w:val="center"/>
          </w:tcPr>
          <w:p w14:paraId="1B47A952" w14:textId="77777777" w:rsidR="0084005F" w:rsidRPr="0084005F" w:rsidRDefault="0084005F" w:rsidP="0084005F">
            <w:pPr>
              <w:spacing w:after="0"/>
              <w:ind w:firstLine="34"/>
              <w:contextualSpacing/>
              <w:jc w:val="left"/>
              <w:rPr>
                <w:rFonts w:eastAsia="Times New Roman" w:cs="Arial"/>
                <w:sz w:val="20"/>
                <w:szCs w:val="20"/>
              </w:rPr>
            </w:pPr>
            <w:r w:rsidRPr="0084005F">
              <w:rPr>
                <w:rFonts w:eastAsia="Times New Roman" w:cs="Arial"/>
                <w:sz w:val="20"/>
                <w:szCs w:val="20"/>
              </w:rPr>
              <w:t>2.1. broj osnovanih i aktivnih centara</w:t>
            </w:r>
            <w:r w:rsidRPr="0084005F">
              <w:rPr>
                <w:rFonts w:eastAsia="Times New Roman" w:cs="Arial"/>
                <w:sz w:val="20"/>
                <w:szCs w:val="20"/>
                <w:lang w:val="it-IT"/>
              </w:rPr>
              <w:t>/</w:t>
            </w:r>
            <w:r w:rsidRPr="0084005F">
              <w:rPr>
                <w:rFonts w:eastAsia="Times New Roman" w:cs="Arial"/>
                <w:sz w:val="20"/>
                <w:szCs w:val="20"/>
              </w:rPr>
              <w:t>klubova, infocentara, i ureda za mlade u PGŽ i JLS</w:t>
            </w:r>
          </w:p>
        </w:tc>
      </w:tr>
      <w:tr w:rsidR="0084005F" w:rsidRPr="0084005F" w14:paraId="03781CE8" w14:textId="77777777" w:rsidTr="0084005F">
        <w:trPr>
          <w:trHeight w:val="20"/>
          <w:jc w:val="center"/>
        </w:trPr>
        <w:tc>
          <w:tcPr>
            <w:tcW w:w="4675" w:type="dxa"/>
            <w:vMerge/>
            <w:shd w:val="clear" w:color="auto" w:fill="E2EFD9"/>
            <w:vAlign w:val="center"/>
          </w:tcPr>
          <w:p w14:paraId="1784658B" w14:textId="77777777" w:rsidR="0084005F" w:rsidRPr="0084005F" w:rsidRDefault="0084005F" w:rsidP="0084005F">
            <w:pPr>
              <w:spacing w:after="0"/>
              <w:ind w:firstLine="0"/>
              <w:jc w:val="left"/>
              <w:rPr>
                <w:rFonts w:eastAsia="Times New Roman" w:cs="Arial"/>
                <w:sz w:val="20"/>
                <w:szCs w:val="20"/>
              </w:rPr>
            </w:pPr>
          </w:p>
        </w:tc>
        <w:tc>
          <w:tcPr>
            <w:tcW w:w="4675" w:type="dxa"/>
            <w:gridSpan w:val="3"/>
            <w:tcBorders>
              <w:bottom w:val="single" w:sz="4" w:space="0" w:color="auto"/>
            </w:tcBorders>
            <w:shd w:val="clear" w:color="auto" w:fill="E2EFD9"/>
            <w:vAlign w:val="center"/>
          </w:tcPr>
          <w:p w14:paraId="4D3849E8" w14:textId="77777777" w:rsidR="0084005F" w:rsidRPr="0084005F" w:rsidRDefault="0084005F" w:rsidP="0084005F">
            <w:pPr>
              <w:spacing w:after="0"/>
              <w:ind w:firstLine="34"/>
              <w:contextualSpacing/>
              <w:jc w:val="left"/>
              <w:rPr>
                <w:rFonts w:eastAsia="Times New Roman" w:cs="Arial"/>
                <w:sz w:val="20"/>
                <w:szCs w:val="20"/>
              </w:rPr>
            </w:pPr>
            <w:r w:rsidRPr="0084005F">
              <w:rPr>
                <w:rFonts w:eastAsia="Times New Roman" w:cs="Arial"/>
                <w:sz w:val="20"/>
                <w:szCs w:val="20"/>
              </w:rPr>
              <w:t>2.2. broj mladih koji sudjeluju u aktivnostima centara/klubova, infocentara, i ureda za mlade</w:t>
            </w:r>
          </w:p>
        </w:tc>
      </w:tr>
      <w:tr w:rsidR="0084005F" w:rsidRPr="0084005F" w14:paraId="17C52261" w14:textId="77777777" w:rsidTr="0084005F">
        <w:trPr>
          <w:trHeight w:val="20"/>
          <w:jc w:val="center"/>
        </w:trPr>
        <w:tc>
          <w:tcPr>
            <w:tcW w:w="4675" w:type="dxa"/>
            <w:vMerge/>
            <w:shd w:val="clear" w:color="auto" w:fill="E2EFD9"/>
            <w:vAlign w:val="center"/>
          </w:tcPr>
          <w:p w14:paraId="31F998AB" w14:textId="77777777" w:rsidR="0084005F" w:rsidRPr="0084005F" w:rsidRDefault="0084005F" w:rsidP="0084005F">
            <w:pPr>
              <w:spacing w:after="0"/>
              <w:ind w:firstLine="0"/>
              <w:jc w:val="left"/>
              <w:rPr>
                <w:rFonts w:eastAsia="Times New Roman" w:cs="Arial"/>
                <w:sz w:val="20"/>
                <w:szCs w:val="20"/>
              </w:rPr>
            </w:pPr>
          </w:p>
        </w:tc>
        <w:tc>
          <w:tcPr>
            <w:tcW w:w="4675" w:type="dxa"/>
            <w:gridSpan w:val="3"/>
            <w:tcBorders>
              <w:bottom w:val="single" w:sz="4" w:space="0" w:color="auto"/>
            </w:tcBorders>
            <w:shd w:val="clear" w:color="auto" w:fill="E2EFD9"/>
            <w:vAlign w:val="center"/>
          </w:tcPr>
          <w:p w14:paraId="4F62AE4A" w14:textId="77777777" w:rsidR="0084005F" w:rsidRPr="0084005F" w:rsidRDefault="0084005F" w:rsidP="0084005F">
            <w:pPr>
              <w:spacing w:after="0"/>
              <w:ind w:firstLine="0"/>
              <w:contextualSpacing/>
              <w:jc w:val="left"/>
              <w:rPr>
                <w:rFonts w:eastAsia="Times New Roman" w:cs="Arial"/>
                <w:sz w:val="20"/>
                <w:szCs w:val="20"/>
              </w:rPr>
            </w:pPr>
            <w:r w:rsidRPr="0084005F">
              <w:rPr>
                <w:rFonts w:eastAsia="Times New Roman" w:cs="Arial"/>
                <w:sz w:val="20"/>
                <w:szCs w:val="20"/>
              </w:rPr>
              <w:t xml:space="preserve">2.3. broj aktivnosti koje financiraju JLS i PGŽ, a u čijem osmišljavanju, izradi i provedbi su sudjelovali mladi </w:t>
            </w:r>
          </w:p>
        </w:tc>
      </w:tr>
      <w:tr w:rsidR="0084005F" w:rsidRPr="0084005F" w14:paraId="2A785975" w14:textId="77777777" w:rsidTr="0084005F">
        <w:trPr>
          <w:trHeight w:val="20"/>
          <w:jc w:val="center"/>
        </w:trPr>
        <w:tc>
          <w:tcPr>
            <w:tcW w:w="4675" w:type="dxa"/>
            <w:vMerge/>
            <w:shd w:val="clear" w:color="auto" w:fill="E2EFD9"/>
            <w:vAlign w:val="center"/>
          </w:tcPr>
          <w:p w14:paraId="00C4A062" w14:textId="77777777" w:rsidR="0084005F" w:rsidRPr="0084005F" w:rsidRDefault="0084005F" w:rsidP="0084005F">
            <w:pPr>
              <w:spacing w:after="0"/>
              <w:ind w:firstLine="0"/>
              <w:jc w:val="left"/>
              <w:rPr>
                <w:rFonts w:eastAsia="Times New Roman" w:cs="Arial"/>
                <w:sz w:val="20"/>
                <w:szCs w:val="20"/>
              </w:rPr>
            </w:pPr>
          </w:p>
        </w:tc>
        <w:tc>
          <w:tcPr>
            <w:tcW w:w="4675" w:type="dxa"/>
            <w:gridSpan w:val="3"/>
            <w:tcBorders>
              <w:bottom w:val="single" w:sz="4" w:space="0" w:color="auto"/>
            </w:tcBorders>
            <w:shd w:val="clear" w:color="auto" w:fill="E2EFD9"/>
            <w:vAlign w:val="center"/>
          </w:tcPr>
          <w:p w14:paraId="12498B79" w14:textId="77777777" w:rsidR="0084005F" w:rsidRPr="0084005F" w:rsidRDefault="0084005F" w:rsidP="0084005F">
            <w:pPr>
              <w:spacing w:after="0"/>
              <w:ind w:firstLine="0"/>
              <w:contextualSpacing/>
              <w:jc w:val="left"/>
              <w:rPr>
                <w:rFonts w:eastAsia="Times New Roman" w:cs="Arial"/>
                <w:sz w:val="20"/>
                <w:szCs w:val="20"/>
              </w:rPr>
            </w:pPr>
            <w:r w:rsidRPr="0084005F">
              <w:rPr>
                <w:rFonts w:eastAsia="Times New Roman" w:cs="Arial"/>
                <w:sz w:val="20"/>
                <w:szCs w:val="20"/>
              </w:rPr>
              <w:t>2.4. broj osoba koje rade s mladima prema različtim modelima za koje su osigurana sredstva JLS i PGŽ: mobilni tim savjetnika za mlade (osobe koja radi s mladima – youthworkera) ili stacionirano u centru/klubu/uredu za mlade, povremeno ili privremeno ili stalno otvoreno i dostupno za mlade, prema potrebi pojedine JL(R)S</w:t>
            </w:r>
          </w:p>
        </w:tc>
      </w:tr>
      <w:tr w:rsidR="0084005F" w:rsidRPr="0084005F" w14:paraId="742C1588" w14:textId="77777777" w:rsidTr="0084005F">
        <w:trPr>
          <w:trHeight w:val="20"/>
          <w:jc w:val="center"/>
        </w:trPr>
        <w:tc>
          <w:tcPr>
            <w:tcW w:w="4675" w:type="dxa"/>
            <w:vMerge/>
            <w:shd w:val="clear" w:color="auto" w:fill="E2EFD9"/>
            <w:vAlign w:val="center"/>
          </w:tcPr>
          <w:p w14:paraId="660C9AD5" w14:textId="77777777" w:rsidR="0084005F" w:rsidRPr="0084005F" w:rsidRDefault="0084005F" w:rsidP="0084005F">
            <w:pPr>
              <w:spacing w:after="0"/>
              <w:ind w:firstLine="0"/>
              <w:jc w:val="left"/>
              <w:rPr>
                <w:rFonts w:eastAsia="Times New Roman" w:cs="Arial"/>
                <w:sz w:val="20"/>
                <w:szCs w:val="20"/>
              </w:rPr>
            </w:pPr>
          </w:p>
        </w:tc>
        <w:tc>
          <w:tcPr>
            <w:tcW w:w="4675" w:type="dxa"/>
            <w:gridSpan w:val="3"/>
            <w:tcBorders>
              <w:bottom w:val="single" w:sz="4" w:space="0" w:color="auto"/>
            </w:tcBorders>
            <w:shd w:val="clear" w:color="auto" w:fill="E2EFD9"/>
            <w:vAlign w:val="center"/>
          </w:tcPr>
          <w:p w14:paraId="0C9CBDDA" w14:textId="77777777" w:rsidR="0084005F" w:rsidRPr="0084005F" w:rsidRDefault="0084005F" w:rsidP="0084005F">
            <w:pPr>
              <w:spacing w:after="0"/>
              <w:ind w:left="-36" w:firstLine="0"/>
              <w:contextualSpacing/>
              <w:jc w:val="left"/>
              <w:rPr>
                <w:rFonts w:eastAsia="Times New Roman" w:cs="Arial"/>
                <w:sz w:val="20"/>
                <w:szCs w:val="20"/>
              </w:rPr>
            </w:pPr>
            <w:r w:rsidRPr="0084005F">
              <w:rPr>
                <w:rFonts w:eastAsia="Times New Roman" w:cs="Arial"/>
                <w:sz w:val="20"/>
                <w:szCs w:val="20"/>
              </w:rPr>
              <w:t xml:space="preserve">2.5. broj financiranih aktivnosti za mlade u svakoj JLS i PGŽ koje proizlaze direktno iz rada </w:t>
            </w:r>
            <w:r w:rsidRPr="0084005F">
              <w:rPr>
                <w:rFonts w:eastAsia="Times New Roman" w:cs="Arial"/>
                <w:i/>
                <w:iCs/>
                <w:sz w:val="20"/>
                <w:szCs w:val="20"/>
              </w:rPr>
              <w:t>youthworkera</w:t>
            </w:r>
            <w:r w:rsidRPr="0084005F">
              <w:rPr>
                <w:rFonts w:eastAsia="Times New Roman" w:cs="Arial"/>
                <w:sz w:val="20"/>
                <w:szCs w:val="20"/>
              </w:rPr>
              <w:t xml:space="preserve"> s mladima na terenu</w:t>
            </w:r>
          </w:p>
        </w:tc>
      </w:tr>
      <w:tr w:rsidR="0084005F" w:rsidRPr="0084005F" w14:paraId="45F49758" w14:textId="77777777" w:rsidTr="0084005F">
        <w:trPr>
          <w:trHeight w:val="20"/>
          <w:jc w:val="center"/>
        </w:trPr>
        <w:tc>
          <w:tcPr>
            <w:tcW w:w="4675" w:type="dxa"/>
            <w:vMerge/>
            <w:tcBorders>
              <w:bottom w:val="single" w:sz="4" w:space="0" w:color="auto"/>
            </w:tcBorders>
            <w:shd w:val="clear" w:color="auto" w:fill="E2EFD9"/>
            <w:vAlign w:val="center"/>
          </w:tcPr>
          <w:p w14:paraId="5A42EB3B" w14:textId="77777777" w:rsidR="0084005F" w:rsidRPr="0084005F" w:rsidRDefault="0084005F" w:rsidP="0084005F">
            <w:pPr>
              <w:spacing w:after="0"/>
              <w:ind w:firstLine="0"/>
              <w:jc w:val="left"/>
              <w:rPr>
                <w:rFonts w:eastAsia="Times New Roman" w:cs="Arial"/>
                <w:sz w:val="20"/>
                <w:szCs w:val="20"/>
              </w:rPr>
            </w:pPr>
          </w:p>
        </w:tc>
        <w:tc>
          <w:tcPr>
            <w:tcW w:w="4675" w:type="dxa"/>
            <w:gridSpan w:val="3"/>
            <w:tcBorders>
              <w:bottom w:val="single" w:sz="4" w:space="0" w:color="auto"/>
            </w:tcBorders>
            <w:shd w:val="clear" w:color="auto" w:fill="E2EFD9"/>
            <w:vAlign w:val="center"/>
          </w:tcPr>
          <w:p w14:paraId="544714C4" w14:textId="77777777" w:rsidR="0084005F" w:rsidRPr="0084005F" w:rsidRDefault="0084005F" w:rsidP="0084005F">
            <w:pPr>
              <w:spacing w:after="0"/>
              <w:ind w:firstLine="0"/>
              <w:contextualSpacing/>
              <w:jc w:val="left"/>
              <w:rPr>
                <w:rFonts w:eastAsia="Times New Roman" w:cs="Arial"/>
                <w:sz w:val="20"/>
                <w:szCs w:val="20"/>
              </w:rPr>
            </w:pPr>
            <w:r w:rsidRPr="0084005F">
              <w:rPr>
                <w:rFonts w:eastAsia="Times New Roman" w:cs="Arial"/>
                <w:sz w:val="20"/>
                <w:szCs w:val="20"/>
              </w:rPr>
              <w:t>2.6. broj uspostavljenih partnerstva s JLS kako bi na incijativu mladih bili osnovani centri/infocentri/klubovi/uredi za mlade u JLS, posebno u ruralnim sredinama.</w:t>
            </w:r>
          </w:p>
        </w:tc>
      </w:tr>
      <w:tr w:rsidR="0084005F" w:rsidRPr="0084005F" w14:paraId="77DC0921" w14:textId="77777777" w:rsidTr="0084005F">
        <w:trPr>
          <w:trHeight w:val="680"/>
          <w:jc w:val="center"/>
        </w:trPr>
        <w:tc>
          <w:tcPr>
            <w:tcW w:w="9350" w:type="dxa"/>
            <w:gridSpan w:val="4"/>
            <w:tcBorders>
              <w:top w:val="single" w:sz="4" w:space="0" w:color="auto"/>
              <w:bottom w:val="single" w:sz="4" w:space="0" w:color="auto"/>
            </w:tcBorders>
            <w:shd w:val="clear" w:color="auto" w:fill="DEEAF6"/>
            <w:vAlign w:val="center"/>
          </w:tcPr>
          <w:p w14:paraId="535ED346" w14:textId="77777777" w:rsidR="0084005F" w:rsidRPr="0084005F" w:rsidRDefault="0084005F" w:rsidP="0084005F">
            <w:pPr>
              <w:spacing w:after="0"/>
              <w:ind w:firstLine="0"/>
              <w:jc w:val="center"/>
              <w:rPr>
                <w:rFonts w:eastAsia="Times New Roman" w:cs="Arial"/>
                <w:b/>
                <w:sz w:val="20"/>
                <w:szCs w:val="20"/>
              </w:rPr>
            </w:pPr>
            <w:r w:rsidRPr="0084005F">
              <w:rPr>
                <w:rFonts w:eastAsia="Times New Roman" w:cs="Arial"/>
                <w:b/>
                <w:sz w:val="20"/>
                <w:szCs w:val="20"/>
              </w:rPr>
              <w:t xml:space="preserve">Poseban cilj 2: </w:t>
            </w:r>
            <w:r w:rsidRPr="0084005F">
              <w:rPr>
                <w:rFonts w:eastAsia="Times New Roman" w:cs="Arial"/>
                <w:sz w:val="20"/>
                <w:szCs w:val="20"/>
              </w:rPr>
              <w:t>Osigurati da mladi imaju bolji pristup pouzdanim informacijama, podupirati njihovu sposobnost da kritički vrednuju informacije i sudjeluju u participativnom i konstruktivnom dijalogu</w:t>
            </w:r>
          </w:p>
        </w:tc>
      </w:tr>
      <w:tr w:rsidR="0084005F" w:rsidRPr="0084005F" w14:paraId="10BD0E6E" w14:textId="77777777" w:rsidTr="0084005F">
        <w:trPr>
          <w:trHeight w:val="575"/>
          <w:jc w:val="center"/>
        </w:trPr>
        <w:tc>
          <w:tcPr>
            <w:tcW w:w="4675" w:type="dxa"/>
            <w:vMerge w:val="restart"/>
            <w:tcBorders>
              <w:top w:val="single" w:sz="4" w:space="0" w:color="auto"/>
            </w:tcBorders>
            <w:shd w:val="clear" w:color="auto" w:fill="DEEAF6"/>
            <w:vAlign w:val="center"/>
          </w:tcPr>
          <w:p w14:paraId="4F573BFC" w14:textId="77777777" w:rsidR="0084005F" w:rsidRPr="0084005F" w:rsidRDefault="0084005F" w:rsidP="0084005F">
            <w:pPr>
              <w:spacing w:after="0"/>
              <w:ind w:firstLine="0"/>
              <w:jc w:val="center"/>
              <w:rPr>
                <w:rFonts w:eastAsia="Times New Roman" w:cs="Arial"/>
                <w:sz w:val="20"/>
                <w:szCs w:val="20"/>
                <w:lang w:val="it-IT"/>
              </w:rPr>
            </w:pPr>
            <w:r w:rsidRPr="0084005F">
              <w:rPr>
                <w:rFonts w:eastAsia="Times New Roman" w:cs="Arial"/>
                <w:b/>
                <w:sz w:val="20"/>
                <w:szCs w:val="20"/>
              </w:rPr>
              <w:t>Pokazatelji ishoda</w:t>
            </w:r>
            <w:r w:rsidRPr="0084005F">
              <w:rPr>
                <w:rFonts w:eastAsia="Times New Roman" w:cs="Arial"/>
                <w:b/>
                <w:sz w:val="20"/>
                <w:szCs w:val="20"/>
                <w:lang w:val="it-IT"/>
              </w:rPr>
              <w:t xml:space="preserve"> za poseban cilj 2</w:t>
            </w:r>
          </w:p>
        </w:tc>
        <w:tc>
          <w:tcPr>
            <w:tcW w:w="4114" w:type="dxa"/>
            <w:gridSpan w:val="2"/>
            <w:tcBorders>
              <w:top w:val="single" w:sz="4" w:space="0" w:color="auto"/>
              <w:bottom w:val="single" w:sz="4" w:space="0" w:color="auto"/>
            </w:tcBorders>
            <w:shd w:val="clear" w:color="auto" w:fill="FFF2CC"/>
          </w:tcPr>
          <w:p w14:paraId="60A51C45" w14:textId="77777777" w:rsidR="0084005F" w:rsidRPr="0084005F" w:rsidRDefault="0084005F" w:rsidP="0084005F">
            <w:pPr>
              <w:spacing w:after="0"/>
              <w:ind w:firstLine="0"/>
              <w:jc w:val="left"/>
              <w:rPr>
                <w:rFonts w:eastAsia="Times New Roman" w:cs="Arial"/>
                <w:sz w:val="20"/>
                <w:szCs w:val="20"/>
              </w:rPr>
            </w:pPr>
            <w:r w:rsidRPr="0084005F">
              <w:rPr>
                <w:rFonts w:eastAsia="Times New Roman" w:cs="Arial"/>
                <w:sz w:val="20"/>
                <w:szCs w:val="20"/>
                <w:lang w:val="it-IT"/>
              </w:rPr>
              <w:t>1.</w:t>
            </w:r>
            <w:r w:rsidRPr="0084005F">
              <w:rPr>
                <w:rFonts w:eastAsia="Times New Roman" w:cs="Arial"/>
                <w:sz w:val="20"/>
                <w:szCs w:val="20"/>
              </w:rPr>
              <w:t xml:space="preserve"> Povećan broj mladih te službenika i članova predstavničkih i izvršnih tijela koji sudjeluju u participativnom i konstruktivnom dijalogu na razini JLS i PGŽ</w:t>
            </w:r>
          </w:p>
        </w:tc>
        <w:tc>
          <w:tcPr>
            <w:tcW w:w="561" w:type="dxa"/>
            <w:tcBorders>
              <w:top w:val="single" w:sz="4" w:space="0" w:color="auto"/>
              <w:bottom w:val="single" w:sz="4" w:space="0" w:color="auto"/>
            </w:tcBorders>
            <w:shd w:val="clear" w:color="auto" w:fill="FFF2CC"/>
            <w:vAlign w:val="center"/>
          </w:tcPr>
          <w:p w14:paraId="393A6838" w14:textId="77777777" w:rsidR="0084005F" w:rsidRPr="0084005F" w:rsidRDefault="0084005F" w:rsidP="0084005F">
            <w:pPr>
              <w:spacing w:after="0"/>
              <w:ind w:firstLine="0"/>
              <w:jc w:val="center"/>
              <w:rPr>
                <w:rFonts w:eastAsia="Times New Roman" w:cs="Arial"/>
                <w:sz w:val="18"/>
                <w:szCs w:val="18"/>
                <w:lang w:val="en-US"/>
              </w:rPr>
            </w:pPr>
            <w:r w:rsidRPr="0084005F">
              <w:rPr>
                <w:rFonts w:eastAsia="Times New Roman" w:cs="Arial"/>
                <w:sz w:val="18"/>
                <w:szCs w:val="18"/>
                <w:lang w:val="en-US"/>
              </w:rPr>
              <w:t>+10%</w:t>
            </w:r>
          </w:p>
        </w:tc>
      </w:tr>
      <w:tr w:rsidR="0084005F" w:rsidRPr="0084005F" w14:paraId="769FCECE" w14:textId="77777777" w:rsidTr="0084005F">
        <w:trPr>
          <w:trHeight w:val="454"/>
          <w:jc w:val="center"/>
        </w:trPr>
        <w:tc>
          <w:tcPr>
            <w:tcW w:w="4675" w:type="dxa"/>
            <w:vMerge/>
            <w:tcBorders>
              <w:bottom w:val="single" w:sz="4" w:space="0" w:color="auto"/>
            </w:tcBorders>
            <w:shd w:val="clear" w:color="auto" w:fill="DEEAF6"/>
          </w:tcPr>
          <w:p w14:paraId="3FDF3C85" w14:textId="77777777" w:rsidR="0084005F" w:rsidRPr="0084005F" w:rsidRDefault="0084005F" w:rsidP="0084005F">
            <w:pPr>
              <w:spacing w:after="0"/>
              <w:ind w:firstLine="0"/>
              <w:jc w:val="left"/>
              <w:rPr>
                <w:rFonts w:eastAsia="Times New Roman" w:cs="Arial"/>
                <w:b/>
                <w:sz w:val="20"/>
                <w:szCs w:val="20"/>
              </w:rPr>
            </w:pPr>
          </w:p>
        </w:tc>
        <w:tc>
          <w:tcPr>
            <w:tcW w:w="4114" w:type="dxa"/>
            <w:gridSpan w:val="2"/>
            <w:tcBorders>
              <w:top w:val="single" w:sz="4" w:space="0" w:color="auto"/>
              <w:bottom w:val="single" w:sz="4" w:space="0" w:color="auto"/>
            </w:tcBorders>
            <w:shd w:val="clear" w:color="auto" w:fill="E2EFD9"/>
          </w:tcPr>
          <w:p w14:paraId="72219ABF" w14:textId="77777777" w:rsidR="0084005F" w:rsidRPr="0084005F" w:rsidRDefault="0084005F" w:rsidP="0084005F">
            <w:pPr>
              <w:spacing w:after="0"/>
              <w:ind w:firstLine="0"/>
              <w:jc w:val="left"/>
              <w:rPr>
                <w:rFonts w:eastAsia="Times New Roman" w:cs="Arial"/>
                <w:sz w:val="20"/>
                <w:szCs w:val="20"/>
              </w:rPr>
            </w:pPr>
            <w:r w:rsidRPr="0084005F">
              <w:rPr>
                <w:rFonts w:eastAsia="Times New Roman" w:cs="Arial"/>
                <w:sz w:val="20"/>
                <w:szCs w:val="20"/>
              </w:rPr>
              <w:t>2. Povećan broj donesenih odluka u kojima su sudjelovali mladi na razini JLS i PGŽ</w:t>
            </w:r>
          </w:p>
        </w:tc>
        <w:tc>
          <w:tcPr>
            <w:tcW w:w="561" w:type="dxa"/>
            <w:tcBorders>
              <w:top w:val="single" w:sz="4" w:space="0" w:color="auto"/>
              <w:bottom w:val="single" w:sz="4" w:space="0" w:color="auto"/>
            </w:tcBorders>
            <w:shd w:val="clear" w:color="auto" w:fill="E2EFD9"/>
            <w:vAlign w:val="center"/>
          </w:tcPr>
          <w:p w14:paraId="0E3A88D3" w14:textId="77777777" w:rsidR="0084005F" w:rsidRPr="0084005F" w:rsidRDefault="0084005F" w:rsidP="0084005F">
            <w:pPr>
              <w:spacing w:after="0"/>
              <w:ind w:firstLine="0"/>
              <w:jc w:val="center"/>
              <w:rPr>
                <w:rFonts w:eastAsia="Times New Roman" w:cs="Arial"/>
                <w:sz w:val="18"/>
                <w:szCs w:val="18"/>
                <w:lang w:val="en-US"/>
              </w:rPr>
            </w:pPr>
            <w:r w:rsidRPr="0084005F">
              <w:rPr>
                <w:rFonts w:eastAsia="Times New Roman" w:cs="Arial"/>
                <w:sz w:val="18"/>
                <w:szCs w:val="18"/>
                <w:lang w:val="en-US"/>
              </w:rPr>
              <w:t>+10%</w:t>
            </w:r>
          </w:p>
        </w:tc>
      </w:tr>
      <w:tr w:rsidR="0084005F" w:rsidRPr="0084005F" w14:paraId="7434DE06" w14:textId="77777777" w:rsidTr="0084005F">
        <w:trPr>
          <w:trHeight w:val="567"/>
          <w:jc w:val="center"/>
        </w:trPr>
        <w:tc>
          <w:tcPr>
            <w:tcW w:w="4675" w:type="dxa"/>
            <w:tcBorders>
              <w:top w:val="single" w:sz="4" w:space="0" w:color="auto"/>
              <w:bottom w:val="single" w:sz="4" w:space="0" w:color="auto"/>
            </w:tcBorders>
            <w:shd w:val="clear" w:color="auto" w:fill="BDD6EE"/>
            <w:vAlign w:val="center"/>
          </w:tcPr>
          <w:p w14:paraId="6BCDB1F7" w14:textId="77777777" w:rsidR="0084005F" w:rsidRPr="0084005F" w:rsidRDefault="0084005F" w:rsidP="0084005F">
            <w:pPr>
              <w:spacing w:after="0"/>
              <w:ind w:firstLine="0"/>
              <w:jc w:val="center"/>
              <w:rPr>
                <w:rFonts w:eastAsia="Times New Roman" w:cs="Arial"/>
                <w:sz w:val="20"/>
                <w:szCs w:val="20"/>
                <w:lang w:val="it-IT"/>
              </w:rPr>
            </w:pPr>
            <w:r w:rsidRPr="0084005F">
              <w:rPr>
                <w:rFonts w:eastAsia="Times New Roman" w:cs="Arial"/>
                <w:b/>
                <w:sz w:val="20"/>
                <w:szCs w:val="20"/>
              </w:rPr>
              <w:t>Mjere (prioriteti provedbe)</w:t>
            </w:r>
            <w:r w:rsidRPr="0084005F">
              <w:rPr>
                <w:rFonts w:eastAsia="Times New Roman" w:cs="Arial"/>
                <w:b/>
                <w:sz w:val="20"/>
                <w:szCs w:val="20"/>
                <w:lang w:val="it-IT"/>
              </w:rPr>
              <w:t xml:space="preserve"> za poseban cilj 2</w:t>
            </w:r>
          </w:p>
        </w:tc>
        <w:tc>
          <w:tcPr>
            <w:tcW w:w="4675" w:type="dxa"/>
            <w:gridSpan w:val="3"/>
            <w:tcBorders>
              <w:top w:val="single" w:sz="4" w:space="0" w:color="auto"/>
              <w:bottom w:val="single" w:sz="4" w:space="0" w:color="auto"/>
            </w:tcBorders>
            <w:shd w:val="clear" w:color="auto" w:fill="BDD6EE"/>
            <w:vAlign w:val="center"/>
          </w:tcPr>
          <w:p w14:paraId="4D3137C2" w14:textId="77777777" w:rsidR="0084005F" w:rsidRPr="0084005F" w:rsidRDefault="0084005F" w:rsidP="0084005F">
            <w:pPr>
              <w:spacing w:after="0"/>
              <w:ind w:firstLine="0"/>
              <w:jc w:val="center"/>
              <w:rPr>
                <w:rFonts w:eastAsia="Times New Roman" w:cs="Arial"/>
                <w:sz w:val="20"/>
                <w:szCs w:val="20"/>
                <w:lang w:val="en-US"/>
              </w:rPr>
            </w:pPr>
            <w:r w:rsidRPr="0084005F">
              <w:rPr>
                <w:rFonts w:eastAsia="Times New Roman" w:cs="Arial"/>
                <w:b/>
                <w:sz w:val="20"/>
                <w:szCs w:val="20"/>
              </w:rPr>
              <w:t>Pokazatelji rezultata</w:t>
            </w:r>
            <w:r w:rsidRPr="0084005F">
              <w:rPr>
                <w:rFonts w:eastAsia="Times New Roman" w:cs="Arial"/>
                <w:b/>
                <w:sz w:val="20"/>
                <w:szCs w:val="20"/>
                <w:lang w:val="en-US"/>
              </w:rPr>
              <w:t xml:space="preserve"> za mjere</w:t>
            </w:r>
          </w:p>
        </w:tc>
      </w:tr>
      <w:tr w:rsidR="0084005F" w:rsidRPr="0084005F" w14:paraId="4ABEEEC8" w14:textId="77777777" w:rsidTr="0084005F">
        <w:trPr>
          <w:trHeight w:val="110"/>
          <w:jc w:val="center"/>
        </w:trPr>
        <w:tc>
          <w:tcPr>
            <w:tcW w:w="4675" w:type="dxa"/>
            <w:vMerge w:val="restart"/>
            <w:tcBorders>
              <w:top w:val="single" w:sz="4" w:space="0" w:color="auto"/>
            </w:tcBorders>
            <w:shd w:val="clear" w:color="auto" w:fill="FFF2CC"/>
            <w:vAlign w:val="center"/>
          </w:tcPr>
          <w:p w14:paraId="2B367023" w14:textId="77777777" w:rsidR="0084005F" w:rsidRPr="0084005F" w:rsidRDefault="0084005F" w:rsidP="0084005F">
            <w:pPr>
              <w:spacing w:after="0"/>
              <w:ind w:firstLine="0"/>
              <w:jc w:val="left"/>
              <w:rPr>
                <w:rFonts w:eastAsia="Times New Roman" w:cs="Arial"/>
                <w:sz w:val="20"/>
                <w:szCs w:val="20"/>
              </w:rPr>
            </w:pPr>
            <w:r w:rsidRPr="0084005F">
              <w:rPr>
                <w:rFonts w:eastAsia="Times New Roman" w:cs="Arial"/>
                <w:sz w:val="20"/>
                <w:szCs w:val="20"/>
              </w:rPr>
              <w:t xml:space="preserve">1. Oblikovanje platforme/modela za informiranje mladih o mogućnostima za uključivanje mladih </w:t>
            </w:r>
          </w:p>
        </w:tc>
        <w:tc>
          <w:tcPr>
            <w:tcW w:w="4675" w:type="dxa"/>
            <w:gridSpan w:val="3"/>
            <w:tcBorders>
              <w:top w:val="single" w:sz="4" w:space="0" w:color="auto"/>
            </w:tcBorders>
            <w:shd w:val="clear" w:color="auto" w:fill="FFF2CC"/>
          </w:tcPr>
          <w:p w14:paraId="6278AE2D" w14:textId="77777777" w:rsidR="0084005F" w:rsidRPr="0084005F" w:rsidRDefault="0084005F" w:rsidP="0084005F">
            <w:pPr>
              <w:spacing w:after="0"/>
              <w:ind w:firstLine="0"/>
              <w:jc w:val="left"/>
              <w:rPr>
                <w:rFonts w:eastAsia="Times New Roman" w:cs="Arial"/>
                <w:sz w:val="20"/>
                <w:szCs w:val="20"/>
              </w:rPr>
            </w:pPr>
            <w:r w:rsidRPr="0084005F">
              <w:rPr>
                <w:rFonts w:eastAsia="Times New Roman" w:cs="Arial"/>
                <w:sz w:val="20"/>
                <w:szCs w:val="20"/>
              </w:rPr>
              <w:t>1.1. broj mladih koji su sudjelovali u edukaciji ili programima za razvoj kritičkog mišljenja</w:t>
            </w:r>
          </w:p>
        </w:tc>
      </w:tr>
      <w:tr w:rsidR="0084005F" w:rsidRPr="0084005F" w14:paraId="29390ABE" w14:textId="77777777" w:rsidTr="0084005F">
        <w:trPr>
          <w:trHeight w:val="108"/>
          <w:jc w:val="center"/>
        </w:trPr>
        <w:tc>
          <w:tcPr>
            <w:tcW w:w="4675" w:type="dxa"/>
            <w:vMerge/>
            <w:shd w:val="clear" w:color="auto" w:fill="FFF2CC"/>
            <w:vAlign w:val="center"/>
          </w:tcPr>
          <w:p w14:paraId="19DB40DB" w14:textId="77777777" w:rsidR="0084005F" w:rsidRPr="0084005F" w:rsidRDefault="0084005F" w:rsidP="0084005F">
            <w:pPr>
              <w:spacing w:after="0"/>
              <w:ind w:firstLine="0"/>
              <w:jc w:val="left"/>
              <w:rPr>
                <w:rFonts w:eastAsia="Times New Roman" w:cs="Arial"/>
                <w:sz w:val="20"/>
                <w:szCs w:val="20"/>
              </w:rPr>
            </w:pPr>
          </w:p>
        </w:tc>
        <w:tc>
          <w:tcPr>
            <w:tcW w:w="4675" w:type="dxa"/>
            <w:gridSpan w:val="3"/>
            <w:tcBorders>
              <w:top w:val="single" w:sz="4" w:space="0" w:color="auto"/>
            </w:tcBorders>
            <w:shd w:val="clear" w:color="auto" w:fill="FFF2CC"/>
          </w:tcPr>
          <w:p w14:paraId="0B53CF01" w14:textId="77777777" w:rsidR="0084005F" w:rsidRPr="0084005F" w:rsidRDefault="0084005F" w:rsidP="0084005F">
            <w:pPr>
              <w:spacing w:after="0"/>
              <w:ind w:firstLine="0"/>
              <w:jc w:val="left"/>
              <w:rPr>
                <w:rFonts w:eastAsia="Times New Roman" w:cs="Arial"/>
                <w:sz w:val="20"/>
                <w:szCs w:val="20"/>
              </w:rPr>
            </w:pPr>
            <w:r w:rsidRPr="0084005F">
              <w:rPr>
                <w:rFonts w:eastAsia="Times New Roman" w:cs="Arial"/>
                <w:sz w:val="20"/>
                <w:szCs w:val="20"/>
              </w:rPr>
              <w:t>1.2. broj mladih koji su sudjelovali u edukaciji ili programima medijske kulture</w:t>
            </w:r>
          </w:p>
        </w:tc>
      </w:tr>
      <w:tr w:rsidR="0084005F" w:rsidRPr="0084005F" w14:paraId="032EAE20" w14:textId="77777777" w:rsidTr="0084005F">
        <w:trPr>
          <w:trHeight w:val="163"/>
          <w:jc w:val="center"/>
        </w:trPr>
        <w:tc>
          <w:tcPr>
            <w:tcW w:w="4675" w:type="dxa"/>
            <w:vMerge/>
            <w:shd w:val="clear" w:color="auto" w:fill="FFF2CC"/>
            <w:vAlign w:val="center"/>
          </w:tcPr>
          <w:p w14:paraId="0C5DE967" w14:textId="77777777" w:rsidR="0084005F" w:rsidRPr="0084005F" w:rsidRDefault="0084005F" w:rsidP="0084005F">
            <w:pPr>
              <w:spacing w:after="0"/>
              <w:ind w:firstLine="0"/>
              <w:jc w:val="left"/>
              <w:rPr>
                <w:rFonts w:eastAsia="Times New Roman" w:cs="Arial"/>
                <w:sz w:val="20"/>
                <w:szCs w:val="20"/>
              </w:rPr>
            </w:pPr>
          </w:p>
        </w:tc>
        <w:tc>
          <w:tcPr>
            <w:tcW w:w="4675" w:type="dxa"/>
            <w:gridSpan w:val="3"/>
            <w:tcBorders>
              <w:top w:val="single" w:sz="4" w:space="0" w:color="auto"/>
            </w:tcBorders>
            <w:shd w:val="clear" w:color="auto" w:fill="FFF2CC"/>
          </w:tcPr>
          <w:p w14:paraId="09CFC7BF" w14:textId="77777777" w:rsidR="0084005F" w:rsidRPr="0084005F" w:rsidRDefault="0084005F" w:rsidP="0084005F">
            <w:pPr>
              <w:spacing w:after="0"/>
              <w:ind w:firstLine="0"/>
              <w:jc w:val="left"/>
              <w:rPr>
                <w:rFonts w:eastAsia="Times New Roman" w:cs="Arial"/>
                <w:sz w:val="20"/>
                <w:szCs w:val="20"/>
              </w:rPr>
            </w:pPr>
            <w:r w:rsidRPr="0084005F">
              <w:rPr>
                <w:rFonts w:eastAsia="Times New Roman" w:cs="Arial"/>
                <w:sz w:val="20"/>
                <w:szCs w:val="20"/>
              </w:rPr>
              <w:t>1.3. broj mladih koji su sudjelovali u kreiranju medijskih sadržaja za mlade</w:t>
            </w:r>
          </w:p>
        </w:tc>
      </w:tr>
      <w:tr w:rsidR="0084005F" w:rsidRPr="0084005F" w14:paraId="16420BEC" w14:textId="77777777" w:rsidTr="0084005F">
        <w:trPr>
          <w:trHeight w:val="163"/>
          <w:jc w:val="center"/>
        </w:trPr>
        <w:tc>
          <w:tcPr>
            <w:tcW w:w="4675" w:type="dxa"/>
            <w:vMerge/>
            <w:tcBorders>
              <w:top w:val="single" w:sz="4" w:space="0" w:color="auto"/>
            </w:tcBorders>
            <w:shd w:val="clear" w:color="auto" w:fill="FFF2CC"/>
            <w:vAlign w:val="center"/>
          </w:tcPr>
          <w:p w14:paraId="30DABCE5" w14:textId="77777777" w:rsidR="0084005F" w:rsidRPr="0084005F" w:rsidRDefault="0084005F" w:rsidP="0084005F">
            <w:pPr>
              <w:spacing w:after="0"/>
              <w:ind w:firstLine="0"/>
              <w:jc w:val="left"/>
              <w:rPr>
                <w:rFonts w:eastAsia="Times New Roman" w:cs="Arial"/>
                <w:sz w:val="20"/>
                <w:szCs w:val="20"/>
              </w:rPr>
            </w:pPr>
          </w:p>
        </w:tc>
        <w:tc>
          <w:tcPr>
            <w:tcW w:w="4675" w:type="dxa"/>
            <w:gridSpan w:val="3"/>
            <w:tcBorders>
              <w:top w:val="single" w:sz="4" w:space="0" w:color="auto"/>
            </w:tcBorders>
            <w:shd w:val="clear" w:color="auto" w:fill="FFF2CC"/>
          </w:tcPr>
          <w:p w14:paraId="528D6AAB" w14:textId="77777777" w:rsidR="0084005F" w:rsidRPr="0084005F" w:rsidRDefault="0084005F" w:rsidP="0084005F">
            <w:pPr>
              <w:spacing w:after="0"/>
              <w:ind w:firstLine="0"/>
              <w:jc w:val="left"/>
              <w:rPr>
                <w:rFonts w:eastAsia="Times New Roman" w:cs="Arial"/>
                <w:sz w:val="20"/>
                <w:szCs w:val="20"/>
              </w:rPr>
            </w:pPr>
            <w:r w:rsidRPr="0084005F">
              <w:rPr>
                <w:rFonts w:eastAsia="Times New Roman" w:cs="Arial"/>
                <w:sz w:val="20"/>
                <w:szCs w:val="20"/>
              </w:rPr>
              <w:t xml:space="preserve">1.4. broj izrađenih inovativnih modela za informiranje mladih </w:t>
            </w:r>
          </w:p>
        </w:tc>
      </w:tr>
      <w:tr w:rsidR="0084005F" w:rsidRPr="0084005F" w14:paraId="449012BE" w14:textId="77777777" w:rsidTr="0084005F">
        <w:trPr>
          <w:trHeight w:val="163"/>
          <w:jc w:val="center"/>
        </w:trPr>
        <w:tc>
          <w:tcPr>
            <w:tcW w:w="4675" w:type="dxa"/>
            <w:vMerge/>
            <w:tcBorders>
              <w:bottom w:val="single" w:sz="4" w:space="0" w:color="auto"/>
            </w:tcBorders>
            <w:shd w:val="clear" w:color="auto" w:fill="FFF2CC"/>
            <w:vAlign w:val="center"/>
          </w:tcPr>
          <w:p w14:paraId="7ED0227D" w14:textId="77777777" w:rsidR="0084005F" w:rsidRPr="0084005F" w:rsidRDefault="0084005F" w:rsidP="0084005F">
            <w:pPr>
              <w:spacing w:after="0"/>
              <w:ind w:firstLine="0"/>
              <w:jc w:val="left"/>
              <w:rPr>
                <w:rFonts w:eastAsia="Times New Roman" w:cs="Arial"/>
                <w:sz w:val="20"/>
                <w:szCs w:val="20"/>
              </w:rPr>
            </w:pPr>
          </w:p>
        </w:tc>
        <w:tc>
          <w:tcPr>
            <w:tcW w:w="4675" w:type="dxa"/>
            <w:gridSpan w:val="3"/>
            <w:tcBorders>
              <w:top w:val="single" w:sz="4" w:space="0" w:color="auto"/>
              <w:bottom w:val="single" w:sz="4" w:space="0" w:color="auto"/>
            </w:tcBorders>
            <w:shd w:val="clear" w:color="auto" w:fill="FFF2CC"/>
          </w:tcPr>
          <w:p w14:paraId="11C819BD" w14:textId="77777777" w:rsidR="0084005F" w:rsidRPr="0084005F" w:rsidRDefault="0084005F" w:rsidP="0084005F">
            <w:pPr>
              <w:spacing w:after="0"/>
              <w:ind w:firstLine="0"/>
              <w:jc w:val="left"/>
              <w:rPr>
                <w:rFonts w:eastAsia="Times New Roman" w:cs="Arial"/>
                <w:sz w:val="20"/>
                <w:szCs w:val="20"/>
              </w:rPr>
            </w:pPr>
            <w:r w:rsidRPr="0084005F">
              <w:rPr>
                <w:rFonts w:eastAsia="Times New Roman" w:cs="Arial"/>
                <w:sz w:val="20"/>
                <w:szCs w:val="20"/>
              </w:rPr>
              <w:t>1.5. broj realiziranih platformi za informiranje primjereno mladima</w:t>
            </w:r>
          </w:p>
        </w:tc>
      </w:tr>
      <w:tr w:rsidR="0084005F" w:rsidRPr="0084005F" w14:paraId="6C6751F1" w14:textId="77777777" w:rsidTr="0084005F">
        <w:trPr>
          <w:trHeight w:val="163"/>
          <w:jc w:val="center"/>
        </w:trPr>
        <w:tc>
          <w:tcPr>
            <w:tcW w:w="4675" w:type="dxa"/>
            <w:vMerge w:val="restart"/>
            <w:tcBorders>
              <w:top w:val="single" w:sz="4" w:space="0" w:color="auto"/>
            </w:tcBorders>
            <w:shd w:val="clear" w:color="auto" w:fill="E2EFD9"/>
            <w:vAlign w:val="center"/>
          </w:tcPr>
          <w:p w14:paraId="662BEDDF" w14:textId="77777777" w:rsidR="0084005F" w:rsidRPr="0084005F" w:rsidRDefault="0084005F" w:rsidP="0084005F">
            <w:pPr>
              <w:spacing w:after="0"/>
              <w:ind w:firstLine="0"/>
              <w:jc w:val="left"/>
              <w:rPr>
                <w:rFonts w:eastAsia="Times New Roman" w:cs="Arial"/>
                <w:sz w:val="20"/>
                <w:szCs w:val="20"/>
              </w:rPr>
            </w:pPr>
            <w:r w:rsidRPr="0084005F">
              <w:rPr>
                <w:rFonts w:eastAsia="Times New Roman" w:cs="Arial"/>
                <w:sz w:val="20"/>
                <w:szCs w:val="20"/>
              </w:rPr>
              <w:t>2.Uspostava kontinuiranog dijaloga s mladima na razini jedinica lokalne samouprave i županije</w:t>
            </w:r>
          </w:p>
          <w:p w14:paraId="3E515E9A" w14:textId="77777777" w:rsidR="0084005F" w:rsidRPr="0084005F" w:rsidRDefault="0084005F" w:rsidP="0084005F">
            <w:pPr>
              <w:spacing w:after="0"/>
              <w:ind w:firstLine="0"/>
              <w:jc w:val="left"/>
              <w:rPr>
                <w:rFonts w:eastAsia="Times New Roman" w:cs="Arial"/>
                <w:sz w:val="20"/>
                <w:szCs w:val="20"/>
              </w:rPr>
            </w:pPr>
          </w:p>
        </w:tc>
        <w:tc>
          <w:tcPr>
            <w:tcW w:w="4675" w:type="dxa"/>
            <w:gridSpan w:val="3"/>
            <w:tcBorders>
              <w:top w:val="single" w:sz="4" w:space="0" w:color="auto"/>
              <w:bottom w:val="single" w:sz="4" w:space="0" w:color="auto"/>
            </w:tcBorders>
            <w:shd w:val="clear" w:color="auto" w:fill="E2EFD9"/>
          </w:tcPr>
          <w:p w14:paraId="52A70493" w14:textId="77777777" w:rsidR="0084005F" w:rsidRPr="0084005F" w:rsidRDefault="0084005F" w:rsidP="0084005F">
            <w:pPr>
              <w:spacing w:after="0"/>
              <w:ind w:firstLine="0"/>
              <w:jc w:val="left"/>
              <w:rPr>
                <w:rFonts w:eastAsia="Times New Roman" w:cs="Arial"/>
                <w:sz w:val="20"/>
                <w:szCs w:val="20"/>
              </w:rPr>
            </w:pPr>
            <w:r w:rsidRPr="0084005F">
              <w:rPr>
                <w:rFonts w:eastAsia="Times New Roman" w:cs="Arial"/>
                <w:sz w:val="20"/>
                <w:szCs w:val="20"/>
              </w:rPr>
              <w:t>2.1. broj održanih sastanaka, javnih foruma i drugih oblika dijaloga donositelja odluka s mladima na razini JLS i PGŽ</w:t>
            </w:r>
          </w:p>
        </w:tc>
      </w:tr>
      <w:tr w:rsidR="0084005F" w:rsidRPr="0084005F" w14:paraId="47CC4CA1" w14:textId="77777777" w:rsidTr="0084005F">
        <w:trPr>
          <w:trHeight w:val="163"/>
          <w:jc w:val="center"/>
        </w:trPr>
        <w:tc>
          <w:tcPr>
            <w:tcW w:w="4675" w:type="dxa"/>
            <w:vMerge/>
            <w:shd w:val="clear" w:color="auto" w:fill="E2EFD9"/>
          </w:tcPr>
          <w:p w14:paraId="52BF82E3" w14:textId="77777777" w:rsidR="0084005F" w:rsidRPr="0084005F" w:rsidRDefault="0084005F" w:rsidP="0084005F">
            <w:pPr>
              <w:spacing w:after="0"/>
              <w:ind w:firstLine="0"/>
              <w:jc w:val="left"/>
              <w:rPr>
                <w:rFonts w:eastAsia="Times New Roman" w:cs="Arial"/>
                <w:sz w:val="20"/>
                <w:szCs w:val="20"/>
              </w:rPr>
            </w:pPr>
          </w:p>
        </w:tc>
        <w:tc>
          <w:tcPr>
            <w:tcW w:w="4675" w:type="dxa"/>
            <w:gridSpan w:val="3"/>
            <w:tcBorders>
              <w:top w:val="single" w:sz="4" w:space="0" w:color="auto"/>
              <w:bottom w:val="single" w:sz="4" w:space="0" w:color="auto"/>
            </w:tcBorders>
            <w:shd w:val="clear" w:color="auto" w:fill="E2EFD9"/>
          </w:tcPr>
          <w:p w14:paraId="180D0D84" w14:textId="77777777" w:rsidR="0084005F" w:rsidRPr="0084005F" w:rsidRDefault="0084005F" w:rsidP="0084005F">
            <w:pPr>
              <w:spacing w:after="0"/>
              <w:ind w:firstLine="0"/>
              <w:jc w:val="left"/>
              <w:rPr>
                <w:rFonts w:eastAsia="Times New Roman" w:cs="Arial"/>
                <w:sz w:val="20"/>
                <w:szCs w:val="20"/>
              </w:rPr>
            </w:pPr>
            <w:r w:rsidRPr="0084005F">
              <w:rPr>
                <w:rFonts w:eastAsia="Times New Roman" w:cs="Arial"/>
                <w:sz w:val="20"/>
                <w:szCs w:val="20"/>
              </w:rPr>
              <w:t>2.2. broj realiziranih modela za ostvarivanje kontinuiranog dijaloga s mladima na razini JLS i PGŽ</w:t>
            </w:r>
          </w:p>
        </w:tc>
      </w:tr>
      <w:tr w:rsidR="0084005F" w:rsidRPr="0084005F" w14:paraId="4E13633E" w14:textId="77777777" w:rsidTr="0084005F">
        <w:trPr>
          <w:trHeight w:val="163"/>
          <w:jc w:val="center"/>
        </w:trPr>
        <w:tc>
          <w:tcPr>
            <w:tcW w:w="4675" w:type="dxa"/>
            <w:vMerge/>
            <w:tcBorders>
              <w:bottom w:val="single" w:sz="4" w:space="0" w:color="auto"/>
            </w:tcBorders>
            <w:shd w:val="clear" w:color="auto" w:fill="E2EFD9"/>
          </w:tcPr>
          <w:p w14:paraId="03A4A7DD" w14:textId="77777777" w:rsidR="0084005F" w:rsidRPr="0084005F" w:rsidRDefault="0084005F" w:rsidP="0084005F">
            <w:pPr>
              <w:spacing w:after="0"/>
              <w:ind w:firstLine="0"/>
              <w:jc w:val="left"/>
              <w:rPr>
                <w:rFonts w:eastAsia="Times New Roman" w:cs="Arial"/>
                <w:sz w:val="20"/>
                <w:szCs w:val="20"/>
              </w:rPr>
            </w:pPr>
          </w:p>
        </w:tc>
        <w:tc>
          <w:tcPr>
            <w:tcW w:w="4675" w:type="dxa"/>
            <w:gridSpan w:val="3"/>
            <w:tcBorders>
              <w:top w:val="single" w:sz="4" w:space="0" w:color="auto"/>
              <w:bottom w:val="single" w:sz="4" w:space="0" w:color="auto"/>
            </w:tcBorders>
            <w:shd w:val="clear" w:color="auto" w:fill="E2EFD9"/>
          </w:tcPr>
          <w:p w14:paraId="5EC887EC" w14:textId="77777777" w:rsidR="0084005F" w:rsidRPr="0084005F" w:rsidRDefault="0084005F" w:rsidP="0084005F">
            <w:pPr>
              <w:spacing w:after="0"/>
              <w:ind w:firstLine="0"/>
              <w:jc w:val="left"/>
              <w:rPr>
                <w:rFonts w:eastAsia="Times New Roman" w:cs="Arial"/>
                <w:sz w:val="20"/>
                <w:szCs w:val="20"/>
              </w:rPr>
            </w:pPr>
            <w:r w:rsidRPr="0084005F">
              <w:rPr>
                <w:rFonts w:eastAsia="Times New Roman" w:cs="Arial"/>
                <w:sz w:val="20"/>
                <w:szCs w:val="20"/>
              </w:rPr>
              <w:t xml:space="preserve">2.3. broj provedenih edukacija o radu s mladima za službenike i članove predstavničkih i izvršnih tijela </w:t>
            </w:r>
          </w:p>
        </w:tc>
      </w:tr>
    </w:tbl>
    <w:p w14:paraId="0E0E8335" w14:textId="77777777" w:rsidR="002062F3" w:rsidRPr="00CD6CE3" w:rsidRDefault="002062F3" w:rsidP="002062F3">
      <w:pPr>
        <w:pStyle w:val="ListParagraph"/>
        <w:rPr>
          <w:rFonts w:cs="Arial"/>
          <w:sz w:val="20"/>
          <w:szCs w:val="20"/>
        </w:rPr>
      </w:pPr>
    </w:p>
    <w:p w14:paraId="5DCC3369" w14:textId="77777777" w:rsidR="002062F3" w:rsidRPr="00CD6CE3" w:rsidRDefault="002062F3" w:rsidP="002062F3">
      <w:pPr>
        <w:pStyle w:val="ListParagraph"/>
        <w:rPr>
          <w:rFonts w:cs="Arial"/>
          <w:sz w:val="20"/>
          <w:szCs w:val="20"/>
        </w:rPr>
      </w:pPr>
    </w:p>
    <w:tbl>
      <w:tblPr>
        <w:tblStyle w:val="TableGrid11"/>
        <w:tblpPr w:leftFromText="180" w:rightFromText="180" w:vertAnchor="text" w:tblpY="1"/>
        <w:tblOverlap w:val="never"/>
        <w:tblW w:w="0" w:type="auto"/>
        <w:tblLook w:val="04A0" w:firstRow="1" w:lastRow="0" w:firstColumn="1" w:lastColumn="0" w:noHBand="0" w:noVBand="1"/>
      </w:tblPr>
      <w:tblGrid>
        <w:gridCol w:w="4489"/>
        <w:gridCol w:w="3799"/>
        <w:gridCol w:w="738"/>
      </w:tblGrid>
      <w:tr w:rsidR="0084005F" w:rsidRPr="0084005F" w14:paraId="50F5A4C8" w14:textId="77777777" w:rsidTr="0084005F">
        <w:trPr>
          <w:trHeight w:val="567"/>
        </w:trPr>
        <w:tc>
          <w:tcPr>
            <w:tcW w:w="9350" w:type="dxa"/>
            <w:gridSpan w:val="3"/>
            <w:tcBorders>
              <w:left w:val="nil"/>
              <w:right w:val="nil"/>
            </w:tcBorders>
            <w:shd w:val="clear" w:color="auto" w:fill="BDD6EE"/>
            <w:vAlign w:val="center"/>
          </w:tcPr>
          <w:p w14:paraId="356724A5" w14:textId="77777777" w:rsidR="0084005F" w:rsidRPr="0084005F" w:rsidRDefault="0084005F" w:rsidP="0084005F">
            <w:pPr>
              <w:widowControl w:val="0"/>
              <w:autoSpaceDE w:val="0"/>
              <w:autoSpaceDN w:val="0"/>
              <w:adjustRightInd w:val="0"/>
              <w:spacing w:after="0"/>
              <w:ind w:firstLine="0"/>
              <w:jc w:val="center"/>
              <w:rPr>
                <w:rFonts w:eastAsia="Times New Roman" w:cs="Arial"/>
                <w:b/>
              </w:rPr>
            </w:pPr>
            <w:r w:rsidRPr="0084005F">
              <w:rPr>
                <w:rFonts w:eastAsia="Times New Roman" w:cs="Arial"/>
                <w:b/>
              </w:rPr>
              <w:t>Strateški cilj 2:</w:t>
            </w:r>
            <w:r w:rsidRPr="0084005F">
              <w:rPr>
                <w:rFonts w:eastAsia="Times New Roman" w:cs="Arial"/>
              </w:rPr>
              <w:t xml:space="preserve"> </w:t>
            </w:r>
            <w:r w:rsidRPr="0084005F">
              <w:rPr>
                <w:rFonts w:cs="Arial"/>
                <w:b/>
                <w:color w:val="000000"/>
              </w:rPr>
              <w:t>Povezivanje mladih, organizacije mladih i za mlade te programi za mlade</w:t>
            </w:r>
          </w:p>
        </w:tc>
      </w:tr>
      <w:tr w:rsidR="0084005F" w:rsidRPr="0084005F" w14:paraId="7BF93A78" w14:textId="77777777" w:rsidTr="0084005F">
        <w:trPr>
          <w:trHeight w:val="680"/>
        </w:trPr>
        <w:tc>
          <w:tcPr>
            <w:tcW w:w="9350" w:type="dxa"/>
            <w:gridSpan w:val="3"/>
            <w:tcBorders>
              <w:left w:val="nil"/>
              <w:bottom w:val="single" w:sz="4" w:space="0" w:color="auto"/>
              <w:right w:val="nil"/>
            </w:tcBorders>
            <w:shd w:val="clear" w:color="auto" w:fill="DEEAF6"/>
            <w:vAlign w:val="center"/>
          </w:tcPr>
          <w:p w14:paraId="1ECB6548" w14:textId="75041074" w:rsidR="0084005F" w:rsidRPr="0084005F" w:rsidRDefault="0084005F" w:rsidP="0084005F">
            <w:pPr>
              <w:spacing w:after="0"/>
              <w:ind w:firstLine="0"/>
              <w:contextualSpacing/>
              <w:jc w:val="center"/>
              <w:rPr>
                <w:rFonts w:eastAsia="Times New Roman" w:cs="Arial"/>
                <w:b/>
                <w:color w:val="000000"/>
              </w:rPr>
            </w:pPr>
            <w:r w:rsidRPr="0084005F">
              <w:rPr>
                <w:rFonts w:eastAsia="Times New Roman" w:cs="Arial"/>
                <w:b/>
                <w:color w:val="000000"/>
              </w:rPr>
              <w:t xml:space="preserve">Poseban cilj 1: </w:t>
            </w:r>
            <w:r w:rsidRPr="0084005F">
              <w:rPr>
                <w:rFonts w:eastAsia="Times New Roman" w:cs="Arial"/>
                <w:color w:val="000000"/>
              </w:rPr>
              <w:t>Potaknuti</w:t>
            </w:r>
            <w:r w:rsidRPr="0084005F">
              <w:rPr>
                <w:rFonts w:cs="Arial"/>
                <w:color w:val="000000"/>
              </w:rPr>
              <w:t xml:space="preserve"> osjećaj pripadnosti mladih u zajednici u kojoj žive (PGŽ) vraćanjem povjerenja i povećanjem njihovog sudjelovanja u zajednici</w:t>
            </w:r>
          </w:p>
        </w:tc>
      </w:tr>
      <w:tr w:rsidR="0084005F" w:rsidRPr="0084005F" w14:paraId="050B7B43" w14:textId="77777777" w:rsidTr="0084005F">
        <w:trPr>
          <w:trHeight w:val="521"/>
        </w:trPr>
        <w:tc>
          <w:tcPr>
            <w:tcW w:w="4675" w:type="dxa"/>
            <w:vMerge w:val="restart"/>
            <w:tcBorders>
              <w:left w:val="nil"/>
              <w:right w:val="nil"/>
            </w:tcBorders>
            <w:shd w:val="clear" w:color="auto" w:fill="DEEAF6"/>
            <w:vAlign w:val="center"/>
          </w:tcPr>
          <w:p w14:paraId="2344FA18" w14:textId="77777777" w:rsidR="0084005F" w:rsidRPr="0084005F" w:rsidRDefault="0084005F" w:rsidP="0084005F">
            <w:pPr>
              <w:spacing w:after="0"/>
              <w:ind w:firstLine="0"/>
              <w:contextualSpacing/>
              <w:jc w:val="center"/>
              <w:rPr>
                <w:rFonts w:eastAsia="Times New Roman" w:cs="Arial"/>
                <w:b/>
                <w:color w:val="000000"/>
              </w:rPr>
            </w:pPr>
            <w:r w:rsidRPr="0084005F">
              <w:rPr>
                <w:rFonts w:eastAsia="Times New Roman" w:cs="Arial"/>
                <w:b/>
                <w:color w:val="000000"/>
              </w:rPr>
              <w:t>Pokazatelji ishoda za poseban cilj 1</w:t>
            </w:r>
          </w:p>
        </w:tc>
        <w:tc>
          <w:tcPr>
            <w:tcW w:w="3933" w:type="dxa"/>
            <w:tcBorders>
              <w:left w:val="nil"/>
              <w:bottom w:val="nil"/>
              <w:right w:val="nil"/>
            </w:tcBorders>
            <w:shd w:val="clear" w:color="auto" w:fill="FFF2CC"/>
            <w:vAlign w:val="center"/>
          </w:tcPr>
          <w:p w14:paraId="283B1ECC" w14:textId="77777777" w:rsidR="0084005F" w:rsidRPr="0084005F" w:rsidRDefault="0084005F" w:rsidP="0084005F">
            <w:pPr>
              <w:spacing w:after="0"/>
              <w:ind w:firstLine="0"/>
              <w:jc w:val="left"/>
              <w:rPr>
                <w:rFonts w:eastAsia="Times New Roman" w:cs="Arial"/>
                <w:color w:val="000000"/>
              </w:rPr>
            </w:pPr>
            <w:r w:rsidRPr="0084005F">
              <w:rPr>
                <w:rFonts w:eastAsia="Times New Roman" w:cs="Arial"/>
                <w:color w:val="000000"/>
              </w:rPr>
              <w:t>1. povećan broj inicijativa mladih koji</w:t>
            </w:r>
            <w:r w:rsidRPr="0084005F">
              <w:rPr>
                <w:rFonts w:ascii="Times New Roman" w:eastAsia="Times New Roman" w:hAnsi="Times New Roman"/>
              </w:rPr>
              <w:t xml:space="preserve"> </w:t>
            </w:r>
            <w:r w:rsidRPr="0084005F">
              <w:rPr>
                <w:rFonts w:eastAsia="Times New Roman" w:cs="Arial"/>
                <w:color w:val="000000"/>
              </w:rPr>
              <w:t>aktivno sudjeluju u lokalnim zajednicama</w:t>
            </w:r>
          </w:p>
        </w:tc>
        <w:tc>
          <w:tcPr>
            <w:tcW w:w="742" w:type="dxa"/>
            <w:tcBorders>
              <w:left w:val="nil"/>
              <w:bottom w:val="nil"/>
              <w:right w:val="nil"/>
            </w:tcBorders>
            <w:shd w:val="clear" w:color="auto" w:fill="FFF2CC"/>
            <w:vAlign w:val="center"/>
          </w:tcPr>
          <w:p w14:paraId="7F1934CC" w14:textId="77777777" w:rsidR="0084005F" w:rsidRPr="0084005F" w:rsidRDefault="0084005F" w:rsidP="0084005F">
            <w:pPr>
              <w:spacing w:after="0"/>
              <w:ind w:firstLine="0"/>
              <w:jc w:val="left"/>
              <w:rPr>
                <w:rFonts w:eastAsia="Times New Roman" w:cs="Arial"/>
                <w:color w:val="000000"/>
                <w:sz w:val="18"/>
                <w:szCs w:val="18"/>
                <w:lang w:val="en-US"/>
              </w:rPr>
            </w:pPr>
            <w:r w:rsidRPr="0084005F">
              <w:rPr>
                <w:rFonts w:eastAsia="Times New Roman" w:cs="Arial"/>
                <w:bCs/>
                <w:color w:val="000000"/>
                <w:sz w:val="18"/>
                <w:szCs w:val="18"/>
              </w:rPr>
              <w:t>+20%</w:t>
            </w:r>
          </w:p>
        </w:tc>
      </w:tr>
      <w:tr w:rsidR="0084005F" w:rsidRPr="0084005F" w14:paraId="060DEC92" w14:textId="77777777" w:rsidTr="0084005F">
        <w:trPr>
          <w:trHeight w:val="262"/>
        </w:trPr>
        <w:tc>
          <w:tcPr>
            <w:tcW w:w="4675" w:type="dxa"/>
            <w:vMerge/>
            <w:tcBorders>
              <w:left w:val="nil"/>
              <w:right w:val="nil"/>
            </w:tcBorders>
            <w:shd w:val="clear" w:color="auto" w:fill="DEEAF6"/>
            <w:vAlign w:val="center"/>
          </w:tcPr>
          <w:p w14:paraId="24846447" w14:textId="77777777" w:rsidR="0084005F" w:rsidRPr="0084005F" w:rsidRDefault="0084005F" w:rsidP="0084005F">
            <w:pPr>
              <w:spacing w:after="0"/>
              <w:ind w:firstLine="0"/>
              <w:contextualSpacing/>
              <w:jc w:val="left"/>
              <w:rPr>
                <w:rFonts w:eastAsia="Times New Roman" w:cs="Arial"/>
                <w:b/>
                <w:color w:val="000000"/>
              </w:rPr>
            </w:pPr>
          </w:p>
        </w:tc>
        <w:tc>
          <w:tcPr>
            <w:tcW w:w="3933" w:type="dxa"/>
            <w:tcBorders>
              <w:top w:val="nil"/>
              <w:left w:val="nil"/>
              <w:bottom w:val="nil"/>
              <w:right w:val="nil"/>
            </w:tcBorders>
            <w:shd w:val="clear" w:color="auto" w:fill="FFF2CC"/>
            <w:vAlign w:val="center"/>
          </w:tcPr>
          <w:p w14:paraId="0607AE58" w14:textId="3FB9C882" w:rsidR="0084005F" w:rsidRPr="0084005F" w:rsidRDefault="0084005F" w:rsidP="0084005F">
            <w:pPr>
              <w:spacing w:after="0"/>
              <w:ind w:firstLine="0"/>
              <w:jc w:val="left"/>
              <w:rPr>
                <w:rFonts w:eastAsia="Times New Roman" w:cs="Arial"/>
                <w:color w:val="000000"/>
              </w:rPr>
            </w:pPr>
            <w:r w:rsidRPr="0084005F">
              <w:rPr>
                <w:rFonts w:eastAsia="Times New Roman" w:cs="Arial"/>
                <w:color w:val="000000"/>
              </w:rPr>
              <w:t xml:space="preserve"> </w:t>
            </w:r>
            <w:r>
              <w:rPr>
                <w:rFonts w:eastAsia="Times New Roman" w:cs="Arial"/>
                <w:color w:val="000000"/>
              </w:rPr>
              <w:t>-</w:t>
            </w:r>
            <w:r w:rsidRPr="0084005F">
              <w:rPr>
                <w:rFonts w:eastAsia="Times New Roman" w:cs="Arial"/>
                <w:color w:val="000000"/>
              </w:rPr>
              <w:t xml:space="preserve">povećan broj mladih u organizacijama civilnog društva </w:t>
            </w:r>
          </w:p>
        </w:tc>
        <w:tc>
          <w:tcPr>
            <w:tcW w:w="742" w:type="dxa"/>
            <w:tcBorders>
              <w:top w:val="nil"/>
              <w:left w:val="nil"/>
              <w:bottom w:val="nil"/>
              <w:right w:val="nil"/>
            </w:tcBorders>
            <w:shd w:val="clear" w:color="auto" w:fill="FFF2CC"/>
            <w:vAlign w:val="center"/>
          </w:tcPr>
          <w:p w14:paraId="6FB8226F" w14:textId="77777777" w:rsidR="0084005F" w:rsidRPr="0084005F" w:rsidRDefault="0084005F" w:rsidP="0084005F">
            <w:pPr>
              <w:spacing w:after="0"/>
              <w:ind w:firstLine="0"/>
              <w:jc w:val="left"/>
              <w:rPr>
                <w:rFonts w:eastAsia="Times New Roman" w:cs="Arial"/>
                <w:bCs/>
                <w:color w:val="000000"/>
                <w:sz w:val="18"/>
                <w:szCs w:val="18"/>
              </w:rPr>
            </w:pPr>
            <w:r w:rsidRPr="0084005F">
              <w:rPr>
                <w:rFonts w:eastAsia="Times New Roman" w:cs="Arial"/>
                <w:bCs/>
                <w:color w:val="000000"/>
                <w:sz w:val="18"/>
                <w:szCs w:val="18"/>
              </w:rPr>
              <w:t>+20%</w:t>
            </w:r>
          </w:p>
        </w:tc>
      </w:tr>
      <w:tr w:rsidR="0084005F" w:rsidRPr="0084005F" w14:paraId="317F38B9" w14:textId="77777777" w:rsidTr="0084005F">
        <w:trPr>
          <w:trHeight w:val="163"/>
        </w:trPr>
        <w:tc>
          <w:tcPr>
            <w:tcW w:w="4675" w:type="dxa"/>
            <w:vMerge/>
            <w:tcBorders>
              <w:left w:val="nil"/>
              <w:right w:val="nil"/>
            </w:tcBorders>
            <w:shd w:val="clear" w:color="auto" w:fill="DEEAF6"/>
            <w:vAlign w:val="center"/>
          </w:tcPr>
          <w:p w14:paraId="5F395469" w14:textId="77777777" w:rsidR="0084005F" w:rsidRPr="0084005F" w:rsidRDefault="0084005F" w:rsidP="0084005F">
            <w:pPr>
              <w:spacing w:after="0"/>
              <w:ind w:firstLine="0"/>
              <w:contextualSpacing/>
              <w:jc w:val="left"/>
              <w:rPr>
                <w:rFonts w:eastAsia="Times New Roman" w:cs="Arial"/>
                <w:b/>
                <w:color w:val="000000"/>
              </w:rPr>
            </w:pPr>
          </w:p>
        </w:tc>
        <w:tc>
          <w:tcPr>
            <w:tcW w:w="3933" w:type="dxa"/>
            <w:tcBorders>
              <w:top w:val="nil"/>
              <w:left w:val="nil"/>
              <w:bottom w:val="single" w:sz="4" w:space="0" w:color="auto"/>
              <w:right w:val="nil"/>
            </w:tcBorders>
            <w:shd w:val="clear" w:color="auto" w:fill="FFF2CC"/>
            <w:vAlign w:val="center"/>
          </w:tcPr>
          <w:p w14:paraId="356822E7" w14:textId="0BF0E8B8" w:rsidR="0084005F" w:rsidRPr="0084005F" w:rsidRDefault="0084005F" w:rsidP="0084005F">
            <w:pPr>
              <w:spacing w:after="0"/>
              <w:ind w:firstLine="0"/>
              <w:jc w:val="left"/>
              <w:rPr>
                <w:rFonts w:eastAsia="Times New Roman" w:cs="Arial"/>
                <w:color w:val="000000"/>
              </w:rPr>
            </w:pPr>
            <w:r w:rsidRPr="0084005F">
              <w:rPr>
                <w:rFonts w:eastAsia="Times New Roman" w:cs="Arial"/>
                <w:color w:val="000000"/>
              </w:rPr>
              <w:t xml:space="preserve"> </w:t>
            </w:r>
            <w:r>
              <w:rPr>
                <w:rFonts w:eastAsia="Times New Roman" w:cs="Arial"/>
                <w:color w:val="000000"/>
              </w:rPr>
              <w:t>-</w:t>
            </w:r>
            <w:r w:rsidRPr="0084005F">
              <w:rPr>
                <w:rFonts w:eastAsia="Times New Roman" w:cs="Arial"/>
                <w:color w:val="000000"/>
              </w:rPr>
              <w:t>povećan broj</w:t>
            </w:r>
            <w:r w:rsidRPr="0084005F">
              <w:rPr>
                <w:rFonts w:ascii="Times New Roman" w:eastAsia="Times New Roman" w:hAnsi="Times New Roman"/>
              </w:rPr>
              <w:t xml:space="preserve"> </w:t>
            </w:r>
            <w:r w:rsidRPr="0084005F">
              <w:rPr>
                <w:rFonts w:eastAsia="Times New Roman" w:cs="Arial"/>
                <w:color w:val="000000"/>
              </w:rPr>
              <w:t>organizacija civilnog društva mladih i za mlade</w:t>
            </w:r>
          </w:p>
        </w:tc>
        <w:tc>
          <w:tcPr>
            <w:tcW w:w="742" w:type="dxa"/>
            <w:tcBorders>
              <w:top w:val="nil"/>
              <w:left w:val="nil"/>
              <w:right w:val="nil"/>
            </w:tcBorders>
            <w:shd w:val="clear" w:color="auto" w:fill="FFF2CC"/>
            <w:vAlign w:val="center"/>
          </w:tcPr>
          <w:p w14:paraId="770FBAD3" w14:textId="77777777" w:rsidR="0084005F" w:rsidRPr="0084005F" w:rsidRDefault="0084005F" w:rsidP="0084005F">
            <w:pPr>
              <w:spacing w:after="0"/>
              <w:ind w:firstLine="0"/>
              <w:jc w:val="left"/>
              <w:rPr>
                <w:rFonts w:eastAsia="Times New Roman" w:cs="Arial"/>
                <w:bCs/>
                <w:color w:val="000000"/>
                <w:sz w:val="18"/>
                <w:szCs w:val="18"/>
              </w:rPr>
            </w:pPr>
            <w:r w:rsidRPr="0084005F">
              <w:rPr>
                <w:rFonts w:eastAsia="Times New Roman" w:cs="Arial"/>
                <w:bCs/>
                <w:color w:val="000000"/>
                <w:sz w:val="18"/>
                <w:szCs w:val="18"/>
              </w:rPr>
              <w:t>+20%</w:t>
            </w:r>
          </w:p>
        </w:tc>
      </w:tr>
      <w:tr w:rsidR="0084005F" w:rsidRPr="0084005F" w14:paraId="7EB163F9" w14:textId="77777777" w:rsidTr="0084005F">
        <w:trPr>
          <w:trHeight w:val="163"/>
        </w:trPr>
        <w:tc>
          <w:tcPr>
            <w:tcW w:w="4675" w:type="dxa"/>
            <w:vMerge/>
            <w:tcBorders>
              <w:left w:val="nil"/>
              <w:bottom w:val="single" w:sz="4" w:space="0" w:color="auto"/>
              <w:right w:val="nil"/>
            </w:tcBorders>
            <w:shd w:val="clear" w:color="auto" w:fill="DEEAF6"/>
            <w:vAlign w:val="center"/>
          </w:tcPr>
          <w:p w14:paraId="78AFE5A6" w14:textId="77777777" w:rsidR="0084005F" w:rsidRPr="0084005F" w:rsidRDefault="0084005F" w:rsidP="0084005F">
            <w:pPr>
              <w:spacing w:after="0"/>
              <w:ind w:firstLine="0"/>
              <w:contextualSpacing/>
              <w:jc w:val="left"/>
              <w:rPr>
                <w:rFonts w:eastAsia="Times New Roman" w:cs="Arial"/>
                <w:b/>
                <w:color w:val="000000"/>
              </w:rPr>
            </w:pPr>
          </w:p>
        </w:tc>
        <w:tc>
          <w:tcPr>
            <w:tcW w:w="3933" w:type="dxa"/>
            <w:tcBorders>
              <w:top w:val="nil"/>
              <w:left w:val="nil"/>
              <w:bottom w:val="single" w:sz="4" w:space="0" w:color="auto"/>
              <w:right w:val="nil"/>
            </w:tcBorders>
            <w:shd w:val="clear" w:color="auto" w:fill="E2EFD9"/>
            <w:vAlign w:val="center"/>
          </w:tcPr>
          <w:p w14:paraId="0F0A0659" w14:textId="77777777" w:rsidR="0084005F" w:rsidRPr="0084005F" w:rsidRDefault="0084005F" w:rsidP="0084005F">
            <w:pPr>
              <w:spacing w:after="0"/>
              <w:ind w:firstLine="0"/>
              <w:jc w:val="left"/>
              <w:rPr>
                <w:rFonts w:eastAsia="Times New Roman" w:cs="Arial"/>
                <w:color w:val="000000"/>
              </w:rPr>
            </w:pPr>
            <w:r w:rsidRPr="0084005F">
              <w:rPr>
                <w:rFonts w:eastAsia="Times New Roman" w:cs="Arial"/>
                <w:color w:val="000000"/>
              </w:rPr>
              <w:t>2. povećan broj mladih koji su aktivno sudjelovali u promicanju građanske i demokratske kulture</w:t>
            </w:r>
          </w:p>
        </w:tc>
        <w:tc>
          <w:tcPr>
            <w:tcW w:w="742" w:type="dxa"/>
            <w:tcBorders>
              <w:left w:val="nil"/>
              <w:bottom w:val="single" w:sz="4" w:space="0" w:color="auto"/>
              <w:right w:val="nil"/>
            </w:tcBorders>
            <w:shd w:val="clear" w:color="auto" w:fill="E2EFD9"/>
            <w:vAlign w:val="center"/>
          </w:tcPr>
          <w:p w14:paraId="0EA22D52" w14:textId="77777777" w:rsidR="0084005F" w:rsidRPr="0084005F" w:rsidRDefault="0084005F" w:rsidP="0084005F">
            <w:pPr>
              <w:spacing w:after="0"/>
              <w:ind w:firstLine="0"/>
              <w:jc w:val="left"/>
              <w:rPr>
                <w:rFonts w:eastAsia="Times New Roman" w:cs="Arial"/>
                <w:bCs/>
                <w:color w:val="000000"/>
                <w:sz w:val="18"/>
                <w:szCs w:val="18"/>
              </w:rPr>
            </w:pPr>
            <w:r w:rsidRPr="0084005F">
              <w:rPr>
                <w:rFonts w:eastAsia="Times New Roman" w:cs="Arial"/>
                <w:bCs/>
                <w:color w:val="000000"/>
                <w:sz w:val="18"/>
                <w:szCs w:val="18"/>
              </w:rPr>
              <w:t>+20%</w:t>
            </w:r>
          </w:p>
        </w:tc>
      </w:tr>
      <w:tr w:rsidR="0084005F" w:rsidRPr="0084005F" w14:paraId="00A53FFC" w14:textId="77777777" w:rsidTr="0084005F">
        <w:trPr>
          <w:trHeight w:val="567"/>
        </w:trPr>
        <w:tc>
          <w:tcPr>
            <w:tcW w:w="4675" w:type="dxa"/>
            <w:tcBorders>
              <w:left w:val="nil"/>
              <w:bottom w:val="single" w:sz="4" w:space="0" w:color="auto"/>
              <w:right w:val="nil"/>
            </w:tcBorders>
            <w:shd w:val="clear" w:color="auto" w:fill="BDD6EE"/>
            <w:vAlign w:val="center"/>
          </w:tcPr>
          <w:p w14:paraId="765548B5" w14:textId="77777777" w:rsidR="0084005F" w:rsidRPr="0084005F" w:rsidRDefault="0084005F" w:rsidP="0084005F">
            <w:pPr>
              <w:spacing w:after="0"/>
              <w:ind w:firstLine="0"/>
              <w:contextualSpacing/>
              <w:jc w:val="center"/>
              <w:rPr>
                <w:rFonts w:eastAsia="Times New Roman" w:cs="Arial"/>
                <w:b/>
                <w:color w:val="000000"/>
              </w:rPr>
            </w:pPr>
            <w:r w:rsidRPr="0084005F">
              <w:rPr>
                <w:rFonts w:eastAsia="Times New Roman" w:cs="Arial"/>
                <w:b/>
                <w:color w:val="000000"/>
              </w:rPr>
              <w:t>Mjere (prioriteti provedbe) za poseban cilj 1</w:t>
            </w:r>
          </w:p>
        </w:tc>
        <w:tc>
          <w:tcPr>
            <w:tcW w:w="4675" w:type="dxa"/>
            <w:gridSpan w:val="2"/>
            <w:tcBorders>
              <w:left w:val="nil"/>
              <w:bottom w:val="single" w:sz="4" w:space="0" w:color="auto"/>
              <w:right w:val="nil"/>
            </w:tcBorders>
            <w:shd w:val="clear" w:color="auto" w:fill="BDD6EE"/>
            <w:vAlign w:val="center"/>
          </w:tcPr>
          <w:p w14:paraId="40D32E55" w14:textId="77777777" w:rsidR="0084005F" w:rsidRPr="0084005F" w:rsidRDefault="0084005F" w:rsidP="0084005F">
            <w:pPr>
              <w:spacing w:after="0"/>
              <w:ind w:firstLine="0"/>
              <w:contextualSpacing/>
              <w:jc w:val="center"/>
              <w:rPr>
                <w:rFonts w:eastAsia="Times New Roman" w:cs="Arial"/>
                <w:b/>
                <w:color w:val="000000"/>
              </w:rPr>
            </w:pPr>
            <w:r w:rsidRPr="0084005F">
              <w:rPr>
                <w:rFonts w:eastAsia="Times New Roman" w:cs="Arial"/>
                <w:b/>
                <w:color w:val="000000"/>
              </w:rPr>
              <w:t>Pokazatelji rezultata za mjere</w:t>
            </w:r>
          </w:p>
        </w:tc>
      </w:tr>
      <w:tr w:rsidR="0084005F" w:rsidRPr="0084005F" w14:paraId="28524430" w14:textId="77777777" w:rsidTr="0084005F">
        <w:trPr>
          <w:trHeight w:val="412"/>
        </w:trPr>
        <w:tc>
          <w:tcPr>
            <w:tcW w:w="4675" w:type="dxa"/>
            <w:vMerge w:val="restart"/>
            <w:tcBorders>
              <w:left w:val="nil"/>
              <w:right w:val="nil"/>
            </w:tcBorders>
            <w:shd w:val="clear" w:color="auto" w:fill="FFF2CC"/>
            <w:vAlign w:val="center"/>
          </w:tcPr>
          <w:p w14:paraId="5E945680" w14:textId="77777777" w:rsidR="0084005F" w:rsidRPr="0084005F" w:rsidRDefault="0084005F" w:rsidP="0084005F">
            <w:pPr>
              <w:autoSpaceDE w:val="0"/>
              <w:autoSpaceDN w:val="0"/>
              <w:adjustRightInd w:val="0"/>
              <w:spacing w:after="0"/>
              <w:ind w:firstLine="0"/>
              <w:jc w:val="left"/>
              <w:rPr>
                <w:rFonts w:eastAsia="Times New Roman" w:cs="Arial"/>
                <w:color w:val="000000"/>
              </w:rPr>
            </w:pPr>
            <w:r w:rsidRPr="0084005F">
              <w:rPr>
                <w:rFonts w:eastAsia="Times New Roman" w:cs="Arial"/>
                <w:color w:val="000000"/>
              </w:rPr>
              <w:t xml:space="preserve">1. </w:t>
            </w:r>
            <w:r w:rsidRPr="0084005F">
              <w:rPr>
                <w:rFonts w:eastAsia="Times New Roman" w:cs="Arial"/>
                <w:bCs/>
              </w:rPr>
              <w:t>Pružanje podrške različitim oblicima djelovanja mladih radi aktivnog sudjelovanja mladih u lokalnim zajednicama s naglaskom na očuvanje povjerenja i pripadnosti mladih u zajednici (PGŽ) – jačanje društvenog kapitala</w:t>
            </w:r>
          </w:p>
        </w:tc>
        <w:tc>
          <w:tcPr>
            <w:tcW w:w="4675" w:type="dxa"/>
            <w:gridSpan w:val="2"/>
            <w:tcBorders>
              <w:left w:val="nil"/>
              <w:bottom w:val="single" w:sz="4" w:space="0" w:color="auto"/>
              <w:right w:val="nil"/>
            </w:tcBorders>
            <w:shd w:val="clear" w:color="auto" w:fill="FFF2CC"/>
            <w:vAlign w:val="center"/>
          </w:tcPr>
          <w:p w14:paraId="7BC74FED" w14:textId="77777777" w:rsidR="0084005F" w:rsidRPr="0084005F" w:rsidRDefault="0084005F" w:rsidP="0084005F">
            <w:pPr>
              <w:spacing w:after="0"/>
              <w:ind w:firstLine="0"/>
              <w:contextualSpacing/>
              <w:jc w:val="left"/>
              <w:rPr>
                <w:rFonts w:eastAsia="Times New Roman" w:cs="Arial"/>
                <w:color w:val="000000"/>
              </w:rPr>
            </w:pPr>
            <w:r w:rsidRPr="0084005F">
              <w:rPr>
                <w:rFonts w:eastAsia="Times New Roman" w:cs="Arial"/>
                <w:color w:val="000000"/>
              </w:rPr>
              <w:t>1.1. broj financiranih aktivnosti (projekata) mladih u JLS i PGŽ</w:t>
            </w:r>
          </w:p>
        </w:tc>
      </w:tr>
      <w:tr w:rsidR="0084005F" w:rsidRPr="0084005F" w14:paraId="30FFC506" w14:textId="77777777" w:rsidTr="0084005F">
        <w:trPr>
          <w:trHeight w:val="411"/>
        </w:trPr>
        <w:tc>
          <w:tcPr>
            <w:tcW w:w="4675" w:type="dxa"/>
            <w:vMerge/>
            <w:tcBorders>
              <w:left w:val="nil"/>
              <w:right w:val="nil"/>
            </w:tcBorders>
            <w:shd w:val="clear" w:color="auto" w:fill="FFF2CC"/>
            <w:vAlign w:val="center"/>
          </w:tcPr>
          <w:p w14:paraId="770EC079" w14:textId="77777777" w:rsidR="0084005F" w:rsidRPr="0084005F" w:rsidRDefault="0084005F" w:rsidP="0084005F">
            <w:pPr>
              <w:autoSpaceDE w:val="0"/>
              <w:autoSpaceDN w:val="0"/>
              <w:adjustRightInd w:val="0"/>
              <w:spacing w:after="0"/>
              <w:ind w:firstLine="0"/>
              <w:jc w:val="left"/>
              <w:rPr>
                <w:rFonts w:eastAsia="Times New Roman" w:cs="Arial"/>
                <w:color w:val="000000"/>
              </w:rPr>
            </w:pPr>
          </w:p>
        </w:tc>
        <w:tc>
          <w:tcPr>
            <w:tcW w:w="4675" w:type="dxa"/>
            <w:gridSpan w:val="2"/>
            <w:tcBorders>
              <w:left w:val="nil"/>
              <w:bottom w:val="single" w:sz="4" w:space="0" w:color="auto"/>
              <w:right w:val="nil"/>
            </w:tcBorders>
            <w:shd w:val="clear" w:color="auto" w:fill="FFF2CC"/>
            <w:vAlign w:val="center"/>
          </w:tcPr>
          <w:p w14:paraId="0BFAD666" w14:textId="77777777" w:rsidR="0084005F" w:rsidRPr="0084005F" w:rsidRDefault="0084005F" w:rsidP="0084005F">
            <w:pPr>
              <w:spacing w:after="0"/>
              <w:ind w:firstLine="0"/>
              <w:contextualSpacing/>
              <w:jc w:val="left"/>
              <w:rPr>
                <w:rFonts w:eastAsia="Times New Roman" w:cs="Arial"/>
                <w:color w:val="000000"/>
              </w:rPr>
            </w:pPr>
            <w:r w:rsidRPr="0084005F">
              <w:rPr>
                <w:rFonts w:eastAsia="Times New Roman" w:cs="Arial"/>
                <w:color w:val="000000"/>
              </w:rPr>
              <w:t xml:space="preserve">1.2. broj umreženih (partnera i suradnika) organizacija mladih iz različitih mikroregija zbog zagovaranja zajedničih interesa mladih </w:t>
            </w:r>
          </w:p>
        </w:tc>
      </w:tr>
      <w:tr w:rsidR="0084005F" w:rsidRPr="0084005F" w14:paraId="00B9FCA6" w14:textId="77777777" w:rsidTr="0084005F">
        <w:trPr>
          <w:trHeight w:val="361"/>
        </w:trPr>
        <w:tc>
          <w:tcPr>
            <w:tcW w:w="4675" w:type="dxa"/>
            <w:vMerge/>
            <w:tcBorders>
              <w:left w:val="nil"/>
              <w:right w:val="nil"/>
            </w:tcBorders>
            <w:shd w:val="clear" w:color="auto" w:fill="FFF2CC"/>
            <w:vAlign w:val="center"/>
          </w:tcPr>
          <w:p w14:paraId="5F3632F9" w14:textId="77777777" w:rsidR="0084005F" w:rsidRPr="0084005F" w:rsidRDefault="0084005F" w:rsidP="0084005F">
            <w:pPr>
              <w:autoSpaceDE w:val="0"/>
              <w:autoSpaceDN w:val="0"/>
              <w:adjustRightInd w:val="0"/>
              <w:spacing w:after="0"/>
              <w:ind w:firstLine="0"/>
              <w:jc w:val="left"/>
              <w:rPr>
                <w:rFonts w:eastAsia="Times New Roman" w:cs="Arial"/>
                <w:color w:val="000000"/>
              </w:rPr>
            </w:pPr>
          </w:p>
        </w:tc>
        <w:tc>
          <w:tcPr>
            <w:tcW w:w="4675" w:type="dxa"/>
            <w:gridSpan w:val="2"/>
            <w:tcBorders>
              <w:left w:val="nil"/>
              <w:bottom w:val="single" w:sz="4" w:space="0" w:color="auto"/>
              <w:right w:val="nil"/>
            </w:tcBorders>
            <w:shd w:val="clear" w:color="auto" w:fill="FFF2CC"/>
            <w:vAlign w:val="center"/>
          </w:tcPr>
          <w:p w14:paraId="3D4E5259" w14:textId="77777777" w:rsidR="0084005F" w:rsidRPr="0084005F" w:rsidRDefault="0084005F" w:rsidP="0084005F">
            <w:pPr>
              <w:spacing w:after="0"/>
              <w:ind w:firstLine="0"/>
              <w:contextualSpacing/>
              <w:jc w:val="left"/>
              <w:rPr>
                <w:rFonts w:eastAsia="Times New Roman" w:cs="Arial"/>
                <w:color w:val="000000"/>
              </w:rPr>
            </w:pPr>
            <w:r w:rsidRPr="0084005F">
              <w:rPr>
                <w:rFonts w:eastAsia="Times New Roman" w:cs="Arial"/>
                <w:color w:val="000000"/>
              </w:rPr>
              <w:t xml:space="preserve">1.3. broj zajedničkih aktivnosti (projekata) mladih i donositelja odluka (JLS) </w:t>
            </w:r>
          </w:p>
        </w:tc>
      </w:tr>
      <w:tr w:rsidR="0084005F" w:rsidRPr="0084005F" w14:paraId="545BE0B0" w14:textId="77777777" w:rsidTr="0084005F">
        <w:trPr>
          <w:trHeight w:val="361"/>
        </w:trPr>
        <w:tc>
          <w:tcPr>
            <w:tcW w:w="4675" w:type="dxa"/>
            <w:vMerge/>
            <w:tcBorders>
              <w:left w:val="nil"/>
              <w:right w:val="nil"/>
            </w:tcBorders>
            <w:shd w:val="clear" w:color="auto" w:fill="FFF2CC"/>
            <w:vAlign w:val="center"/>
          </w:tcPr>
          <w:p w14:paraId="7A1E1763" w14:textId="77777777" w:rsidR="0084005F" w:rsidRPr="0084005F" w:rsidRDefault="0084005F" w:rsidP="0084005F">
            <w:pPr>
              <w:autoSpaceDE w:val="0"/>
              <w:autoSpaceDN w:val="0"/>
              <w:adjustRightInd w:val="0"/>
              <w:spacing w:after="0"/>
              <w:ind w:firstLine="0"/>
              <w:jc w:val="left"/>
              <w:rPr>
                <w:rFonts w:eastAsia="Times New Roman" w:cs="Arial"/>
                <w:color w:val="000000"/>
              </w:rPr>
            </w:pPr>
          </w:p>
        </w:tc>
        <w:tc>
          <w:tcPr>
            <w:tcW w:w="4675" w:type="dxa"/>
            <w:gridSpan w:val="2"/>
            <w:tcBorders>
              <w:left w:val="nil"/>
              <w:bottom w:val="single" w:sz="4" w:space="0" w:color="auto"/>
              <w:right w:val="nil"/>
            </w:tcBorders>
            <w:shd w:val="clear" w:color="auto" w:fill="FFF2CC"/>
            <w:vAlign w:val="center"/>
          </w:tcPr>
          <w:p w14:paraId="6F741BD0" w14:textId="77777777" w:rsidR="0084005F" w:rsidRPr="0084005F" w:rsidRDefault="0084005F" w:rsidP="0084005F">
            <w:pPr>
              <w:spacing w:after="0"/>
              <w:ind w:firstLine="0"/>
              <w:contextualSpacing/>
              <w:jc w:val="left"/>
              <w:rPr>
                <w:rFonts w:eastAsia="Times New Roman" w:cs="Arial"/>
                <w:color w:val="000000"/>
              </w:rPr>
            </w:pPr>
            <w:r w:rsidRPr="0084005F">
              <w:rPr>
                <w:rFonts w:eastAsia="Times New Roman" w:cs="Arial"/>
                <w:color w:val="000000"/>
              </w:rPr>
              <w:t xml:space="preserve">1.4. broj susreta predstavnika mladih iz jedne ili više JLS s drugim mladima iz PGŽ </w:t>
            </w:r>
          </w:p>
        </w:tc>
      </w:tr>
      <w:tr w:rsidR="0084005F" w:rsidRPr="0084005F" w14:paraId="29F7A4C2" w14:textId="77777777" w:rsidTr="0084005F">
        <w:trPr>
          <w:trHeight w:val="361"/>
        </w:trPr>
        <w:tc>
          <w:tcPr>
            <w:tcW w:w="4675" w:type="dxa"/>
            <w:vMerge/>
            <w:tcBorders>
              <w:left w:val="nil"/>
              <w:right w:val="nil"/>
            </w:tcBorders>
            <w:shd w:val="clear" w:color="auto" w:fill="FFF2CC"/>
            <w:vAlign w:val="center"/>
          </w:tcPr>
          <w:p w14:paraId="63C7AFF4" w14:textId="77777777" w:rsidR="0084005F" w:rsidRPr="0084005F" w:rsidRDefault="0084005F" w:rsidP="0084005F">
            <w:pPr>
              <w:autoSpaceDE w:val="0"/>
              <w:autoSpaceDN w:val="0"/>
              <w:adjustRightInd w:val="0"/>
              <w:spacing w:after="0"/>
              <w:ind w:firstLine="0"/>
              <w:jc w:val="left"/>
              <w:rPr>
                <w:rFonts w:eastAsia="Times New Roman" w:cs="Arial"/>
                <w:color w:val="000000"/>
              </w:rPr>
            </w:pPr>
          </w:p>
        </w:tc>
        <w:tc>
          <w:tcPr>
            <w:tcW w:w="4675" w:type="dxa"/>
            <w:gridSpan w:val="2"/>
            <w:tcBorders>
              <w:left w:val="nil"/>
              <w:bottom w:val="single" w:sz="4" w:space="0" w:color="auto"/>
              <w:right w:val="nil"/>
            </w:tcBorders>
            <w:shd w:val="clear" w:color="auto" w:fill="FFF2CC"/>
            <w:vAlign w:val="center"/>
          </w:tcPr>
          <w:p w14:paraId="7EB612AE" w14:textId="77777777" w:rsidR="0084005F" w:rsidRPr="0084005F" w:rsidRDefault="0084005F" w:rsidP="0084005F">
            <w:pPr>
              <w:spacing w:after="0"/>
              <w:ind w:firstLine="0"/>
              <w:contextualSpacing/>
              <w:jc w:val="left"/>
              <w:rPr>
                <w:rFonts w:eastAsia="Times New Roman" w:cs="Arial"/>
                <w:color w:val="000000"/>
              </w:rPr>
            </w:pPr>
            <w:r w:rsidRPr="0084005F">
              <w:rPr>
                <w:rFonts w:eastAsia="Times New Roman" w:cs="Arial"/>
                <w:color w:val="000000"/>
              </w:rPr>
              <w:t xml:space="preserve">1.5. broj aktivnosti jačanja identiteta mladih i PGŽ (razmjene mladih između dvije i više JLS) </w:t>
            </w:r>
          </w:p>
        </w:tc>
      </w:tr>
      <w:tr w:rsidR="0084005F" w:rsidRPr="0084005F" w14:paraId="02D93C70" w14:textId="77777777" w:rsidTr="0084005F">
        <w:trPr>
          <w:trHeight w:val="361"/>
        </w:trPr>
        <w:tc>
          <w:tcPr>
            <w:tcW w:w="4675" w:type="dxa"/>
            <w:vMerge/>
            <w:tcBorders>
              <w:left w:val="nil"/>
              <w:bottom w:val="single" w:sz="4" w:space="0" w:color="auto"/>
              <w:right w:val="nil"/>
            </w:tcBorders>
            <w:shd w:val="clear" w:color="auto" w:fill="FFF2CC"/>
            <w:vAlign w:val="center"/>
          </w:tcPr>
          <w:p w14:paraId="1C787095" w14:textId="77777777" w:rsidR="0084005F" w:rsidRPr="0084005F" w:rsidRDefault="0084005F" w:rsidP="0084005F">
            <w:pPr>
              <w:autoSpaceDE w:val="0"/>
              <w:autoSpaceDN w:val="0"/>
              <w:adjustRightInd w:val="0"/>
              <w:spacing w:after="0"/>
              <w:ind w:firstLine="0"/>
              <w:jc w:val="left"/>
              <w:rPr>
                <w:rFonts w:eastAsia="Times New Roman" w:cs="Arial"/>
                <w:color w:val="000000"/>
              </w:rPr>
            </w:pPr>
          </w:p>
        </w:tc>
        <w:tc>
          <w:tcPr>
            <w:tcW w:w="4675" w:type="dxa"/>
            <w:gridSpan w:val="2"/>
            <w:tcBorders>
              <w:left w:val="nil"/>
              <w:bottom w:val="single" w:sz="4" w:space="0" w:color="auto"/>
              <w:right w:val="nil"/>
            </w:tcBorders>
            <w:shd w:val="clear" w:color="auto" w:fill="FFF2CC"/>
            <w:vAlign w:val="center"/>
          </w:tcPr>
          <w:p w14:paraId="5383D041" w14:textId="77777777" w:rsidR="0084005F" w:rsidRPr="0084005F" w:rsidRDefault="0084005F" w:rsidP="0084005F">
            <w:pPr>
              <w:spacing w:after="0"/>
              <w:ind w:firstLine="0"/>
              <w:contextualSpacing/>
              <w:jc w:val="left"/>
              <w:rPr>
                <w:rFonts w:eastAsia="Times New Roman" w:cs="Arial"/>
                <w:color w:val="000000"/>
              </w:rPr>
            </w:pPr>
            <w:r w:rsidRPr="0084005F">
              <w:rPr>
                <w:rFonts w:eastAsia="Times New Roman" w:cs="Arial"/>
                <w:color w:val="000000"/>
              </w:rPr>
              <w:t>1.6. broj socijalnih inovacija koje su osmislili mladi radi povezivanja s mladima iz ruralnih krajeva</w:t>
            </w:r>
          </w:p>
        </w:tc>
      </w:tr>
      <w:tr w:rsidR="0084005F" w:rsidRPr="0084005F" w14:paraId="1E5B3805" w14:textId="77777777" w:rsidTr="0084005F">
        <w:trPr>
          <w:trHeight w:val="20"/>
        </w:trPr>
        <w:tc>
          <w:tcPr>
            <w:tcW w:w="4675" w:type="dxa"/>
            <w:vMerge w:val="restart"/>
            <w:tcBorders>
              <w:left w:val="nil"/>
              <w:right w:val="nil"/>
            </w:tcBorders>
            <w:shd w:val="clear" w:color="auto" w:fill="E2EFD9"/>
            <w:vAlign w:val="center"/>
          </w:tcPr>
          <w:p w14:paraId="62F03A99" w14:textId="77777777" w:rsidR="0084005F" w:rsidRPr="0084005F" w:rsidRDefault="0084005F" w:rsidP="0084005F">
            <w:pPr>
              <w:spacing w:after="0"/>
              <w:ind w:firstLine="0"/>
              <w:rPr>
                <w:rFonts w:eastAsia="Times New Roman" w:cs="Arial"/>
                <w:bCs/>
              </w:rPr>
            </w:pPr>
            <w:r w:rsidRPr="0084005F">
              <w:rPr>
                <w:rFonts w:eastAsia="Times New Roman" w:cs="Arial"/>
                <w:color w:val="000000"/>
              </w:rPr>
              <w:t xml:space="preserve"> 2. </w:t>
            </w:r>
            <w:r w:rsidRPr="0084005F">
              <w:rPr>
                <w:rFonts w:eastAsia="Times New Roman" w:cs="Arial"/>
                <w:bCs/>
              </w:rPr>
              <w:t>Stvarati i usvajati demokratske vrijednosti, poput ljudskih prava, građanskih prava te jačati građansku i demokratsku kulturu, kulturu nenasilnog riješavanja problema i održivog razvoja</w:t>
            </w:r>
          </w:p>
          <w:p w14:paraId="3504FC57" w14:textId="77777777" w:rsidR="0084005F" w:rsidRPr="0084005F" w:rsidRDefault="0084005F" w:rsidP="0084005F">
            <w:pPr>
              <w:autoSpaceDE w:val="0"/>
              <w:autoSpaceDN w:val="0"/>
              <w:adjustRightInd w:val="0"/>
              <w:spacing w:after="0"/>
              <w:ind w:firstLine="0"/>
              <w:jc w:val="left"/>
              <w:rPr>
                <w:rFonts w:eastAsia="Times New Roman" w:cs="Arial"/>
                <w:color w:val="000000"/>
              </w:rPr>
            </w:pPr>
          </w:p>
        </w:tc>
        <w:tc>
          <w:tcPr>
            <w:tcW w:w="4675" w:type="dxa"/>
            <w:gridSpan w:val="2"/>
            <w:tcBorders>
              <w:left w:val="nil"/>
              <w:bottom w:val="single" w:sz="4" w:space="0" w:color="auto"/>
              <w:right w:val="nil"/>
            </w:tcBorders>
            <w:shd w:val="clear" w:color="auto" w:fill="E2EFD9"/>
            <w:vAlign w:val="center"/>
          </w:tcPr>
          <w:p w14:paraId="1B5170A5" w14:textId="77777777" w:rsidR="0084005F" w:rsidRPr="0084005F" w:rsidRDefault="0084005F" w:rsidP="0084005F">
            <w:pPr>
              <w:spacing w:after="0"/>
              <w:ind w:firstLine="0"/>
              <w:contextualSpacing/>
              <w:jc w:val="left"/>
              <w:rPr>
                <w:rFonts w:eastAsia="Times New Roman" w:cs="Arial"/>
                <w:color w:val="000000"/>
              </w:rPr>
            </w:pPr>
            <w:r w:rsidRPr="0084005F">
              <w:rPr>
                <w:rFonts w:eastAsia="Times New Roman" w:cs="Arial"/>
                <w:color w:val="000000"/>
              </w:rPr>
              <w:t>2.1. broj održanih akitvnosti kojima se osnažuje građanska i demokratska kultura za mlade, a posebno u ruralnim krajevima</w:t>
            </w:r>
          </w:p>
        </w:tc>
      </w:tr>
      <w:tr w:rsidR="0084005F" w:rsidRPr="0084005F" w14:paraId="72F49EAB" w14:textId="77777777" w:rsidTr="0084005F">
        <w:trPr>
          <w:trHeight w:val="20"/>
        </w:trPr>
        <w:tc>
          <w:tcPr>
            <w:tcW w:w="4675" w:type="dxa"/>
            <w:vMerge/>
            <w:tcBorders>
              <w:left w:val="nil"/>
              <w:right w:val="nil"/>
            </w:tcBorders>
            <w:shd w:val="clear" w:color="auto" w:fill="E2EFD9"/>
            <w:vAlign w:val="center"/>
          </w:tcPr>
          <w:p w14:paraId="2C80D5A2" w14:textId="77777777" w:rsidR="0084005F" w:rsidRPr="0084005F" w:rsidRDefault="0084005F" w:rsidP="0084005F">
            <w:pPr>
              <w:autoSpaceDE w:val="0"/>
              <w:autoSpaceDN w:val="0"/>
              <w:adjustRightInd w:val="0"/>
              <w:spacing w:after="0"/>
              <w:ind w:firstLine="0"/>
              <w:jc w:val="left"/>
              <w:rPr>
                <w:rFonts w:eastAsia="Times New Roman" w:cs="Arial"/>
                <w:color w:val="000000"/>
              </w:rPr>
            </w:pPr>
          </w:p>
        </w:tc>
        <w:tc>
          <w:tcPr>
            <w:tcW w:w="4675" w:type="dxa"/>
            <w:gridSpan w:val="2"/>
            <w:tcBorders>
              <w:left w:val="nil"/>
              <w:bottom w:val="single" w:sz="4" w:space="0" w:color="auto"/>
              <w:right w:val="nil"/>
            </w:tcBorders>
            <w:shd w:val="clear" w:color="auto" w:fill="E2EFD9"/>
            <w:vAlign w:val="center"/>
          </w:tcPr>
          <w:p w14:paraId="65907C12" w14:textId="77777777" w:rsidR="0084005F" w:rsidRPr="0084005F" w:rsidRDefault="0084005F" w:rsidP="0084005F">
            <w:pPr>
              <w:spacing w:after="0"/>
              <w:ind w:firstLine="0"/>
              <w:jc w:val="left"/>
              <w:rPr>
                <w:rFonts w:eastAsia="Times New Roman" w:cs="Arial"/>
                <w:color w:val="000000"/>
              </w:rPr>
            </w:pPr>
            <w:r w:rsidRPr="0084005F">
              <w:rPr>
                <w:rFonts w:eastAsia="Times New Roman" w:cs="Arial"/>
                <w:color w:val="000000"/>
              </w:rPr>
              <w:t xml:space="preserve">2.2. broj održanih aktivnosti kojima se promiče održivi razvoj u skladu s globalnim ciljevima održivog razvoja za mlade </w:t>
            </w:r>
          </w:p>
        </w:tc>
      </w:tr>
      <w:tr w:rsidR="0084005F" w:rsidRPr="0084005F" w14:paraId="65030E44" w14:textId="77777777" w:rsidTr="0084005F">
        <w:trPr>
          <w:trHeight w:val="20"/>
        </w:trPr>
        <w:tc>
          <w:tcPr>
            <w:tcW w:w="4675" w:type="dxa"/>
            <w:vMerge/>
            <w:tcBorders>
              <w:left w:val="nil"/>
              <w:right w:val="nil"/>
            </w:tcBorders>
            <w:shd w:val="clear" w:color="auto" w:fill="E2EFD9"/>
            <w:vAlign w:val="center"/>
          </w:tcPr>
          <w:p w14:paraId="2D78080C" w14:textId="77777777" w:rsidR="0084005F" w:rsidRPr="0084005F" w:rsidRDefault="0084005F" w:rsidP="0084005F">
            <w:pPr>
              <w:autoSpaceDE w:val="0"/>
              <w:autoSpaceDN w:val="0"/>
              <w:adjustRightInd w:val="0"/>
              <w:spacing w:after="0"/>
              <w:ind w:firstLine="0"/>
              <w:jc w:val="left"/>
              <w:rPr>
                <w:rFonts w:eastAsia="Times New Roman" w:cs="Arial"/>
                <w:color w:val="000000"/>
              </w:rPr>
            </w:pPr>
          </w:p>
        </w:tc>
        <w:tc>
          <w:tcPr>
            <w:tcW w:w="4675" w:type="dxa"/>
            <w:gridSpan w:val="2"/>
            <w:tcBorders>
              <w:left w:val="nil"/>
              <w:bottom w:val="single" w:sz="4" w:space="0" w:color="auto"/>
              <w:right w:val="nil"/>
            </w:tcBorders>
            <w:shd w:val="clear" w:color="auto" w:fill="E2EFD9"/>
            <w:vAlign w:val="center"/>
          </w:tcPr>
          <w:p w14:paraId="70D98CFF" w14:textId="77777777" w:rsidR="0084005F" w:rsidRPr="0084005F" w:rsidRDefault="0084005F" w:rsidP="0084005F">
            <w:pPr>
              <w:spacing w:after="0"/>
              <w:ind w:left="42" w:firstLine="0"/>
              <w:contextualSpacing/>
              <w:jc w:val="left"/>
              <w:rPr>
                <w:rFonts w:eastAsia="Times New Roman" w:cs="Arial"/>
                <w:color w:val="000000"/>
              </w:rPr>
            </w:pPr>
            <w:r w:rsidRPr="0084005F">
              <w:rPr>
                <w:rFonts w:eastAsia="Times New Roman" w:cs="Arial"/>
                <w:color w:val="000000"/>
              </w:rPr>
              <w:t xml:space="preserve">2.3. broj održanih aktivnosti na temu kulture nenasilja i nenasilnog rješavanja problema za mlade </w:t>
            </w:r>
          </w:p>
        </w:tc>
      </w:tr>
      <w:tr w:rsidR="0084005F" w:rsidRPr="0084005F" w14:paraId="64874936" w14:textId="77777777" w:rsidTr="0084005F">
        <w:trPr>
          <w:trHeight w:val="20"/>
        </w:trPr>
        <w:tc>
          <w:tcPr>
            <w:tcW w:w="4675" w:type="dxa"/>
            <w:vMerge/>
            <w:tcBorders>
              <w:left w:val="nil"/>
              <w:right w:val="nil"/>
            </w:tcBorders>
            <w:shd w:val="clear" w:color="auto" w:fill="E2EFD9"/>
            <w:vAlign w:val="center"/>
          </w:tcPr>
          <w:p w14:paraId="41473BD1" w14:textId="77777777" w:rsidR="0084005F" w:rsidRPr="0084005F" w:rsidRDefault="0084005F" w:rsidP="0084005F">
            <w:pPr>
              <w:autoSpaceDE w:val="0"/>
              <w:autoSpaceDN w:val="0"/>
              <w:adjustRightInd w:val="0"/>
              <w:spacing w:after="0"/>
              <w:ind w:firstLine="0"/>
              <w:jc w:val="left"/>
              <w:rPr>
                <w:rFonts w:eastAsia="Times New Roman" w:cs="Arial"/>
                <w:color w:val="000000"/>
              </w:rPr>
            </w:pPr>
          </w:p>
        </w:tc>
        <w:tc>
          <w:tcPr>
            <w:tcW w:w="4675" w:type="dxa"/>
            <w:gridSpan w:val="2"/>
            <w:tcBorders>
              <w:left w:val="nil"/>
              <w:right w:val="nil"/>
            </w:tcBorders>
            <w:shd w:val="clear" w:color="auto" w:fill="E2EFD9"/>
            <w:vAlign w:val="center"/>
          </w:tcPr>
          <w:p w14:paraId="64CE9717" w14:textId="77777777" w:rsidR="0084005F" w:rsidRPr="0084005F" w:rsidRDefault="0084005F" w:rsidP="0084005F">
            <w:pPr>
              <w:spacing w:after="0"/>
              <w:ind w:firstLine="0"/>
              <w:jc w:val="left"/>
              <w:rPr>
                <w:rFonts w:eastAsia="Times New Roman" w:cs="Arial"/>
                <w:color w:val="000000"/>
              </w:rPr>
            </w:pPr>
            <w:r w:rsidRPr="0084005F">
              <w:rPr>
                <w:rFonts w:eastAsia="Times New Roman" w:cs="Arial"/>
                <w:color w:val="000000"/>
              </w:rPr>
              <w:t>2.4. broj održanih aktivnosti koje osmišljavaju i organiziraju mladi na području demokratskih vrijednosti, poput ljudskih prava, građanskih prava te kulture nenasilnog riješavanja problema i održivog razvoja</w:t>
            </w:r>
          </w:p>
        </w:tc>
      </w:tr>
      <w:tr w:rsidR="0084005F" w:rsidRPr="0084005F" w14:paraId="5510077E" w14:textId="77777777" w:rsidTr="0084005F">
        <w:trPr>
          <w:trHeight w:val="680"/>
        </w:trPr>
        <w:tc>
          <w:tcPr>
            <w:tcW w:w="9350" w:type="dxa"/>
            <w:gridSpan w:val="3"/>
            <w:tcBorders>
              <w:top w:val="single" w:sz="4" w:space="0" w:color="auto"/>
              <w:left w:val="nil"/>
              <w:bottom w:val="single" w:sz="4" w:space="0" w:color="auto"/>
              <w:right w:val="nil"/>
            </w:tcBorders>
            <w:shd w:val="clear" w:color="auto" w:fill="DEEAF6"/>
            <w:vAlign w:val="center"/>
          </w:tcPr>
          <w:p w14:paraId="3510801F" w14:textId="58245C67" w:rsidR="0084005F" w:rsidRPr="0084005F" w:rsidRDefault="0084005F" w:rsidP="0084005F">
            <w:pPr>
              <w:autoSpaceDE w:val="0"/>
              <w:autoSpaceDN w:val="0"/>
              <w:adjustRightInd w:val="0"/>
              <w:spacing w:after="0"/>
              <w:ind w:firstLine="0"/>
              <w:jc w:val="center"/>
              <w:rPr>
                <w:rFonts w:eastAsia="Times New Roman" w:cs="Arial"/>
                <w:b/>
              </w:rPr>
            </w:pPr>
            <w:r w:rsidRPr="0084005F">
              <w:rPr>
                <w:rFonts w:eastAsia="Times New Roman" w:cs="Arial"/>
                <w:b/>
              </w:rPr>
              <w:t xml:space="preserve">Poseban cilj 2: </w:t>
            </w:r>
            <w:r w:rsidRPr="0084005F">
              <w:rPr>
                <w:rFonts w:eastAsia="Times New Roman" w:cs="Arial"/>
              </w:rPr>
              <w:t xml:space="preserve">Svim mladima osigurati jednak pristup organizacijama mladih i programima za </w:t>
            </w:r>
            <w:r>
              <w:rPr>
                <w:rFonts w:eastAsia="Times New Roman" w:cs="Arial"/>
              </w:rPr>
              <w:br/>
            </w:r>
            <w:r w:rsidRPr="0084005F">
              <w:rPr>
                <w:rFonts w:eastAsia="Times New Roman" w:cs="Arial"/>
              </w:rPr>
              <w:t>mlade čime se gradi županija temeljena na demokratskim vrijednostima i identitetu</w:t>
            </w:r>
          </w:p>
        </w:tc>
      </w:tr>
      <w:tr w:rsidR="0084005F" w:rsidRPr="0084005F" w14:paraId="48A54240" w14:textId="77777777" w:rsidTr="0084005F">
        <w:trPr>
          <w:trHeight w:val="193"/>
        </w:trPr>
        <w:tc>
          <w:tcPr>
            <w:tcW w:w="4675" w:type="dxa"/>
            <w:vMerge w:val="restart"/>
            <w:tcBorders>
              <w:top w:val="single" w:sz="4" w:space="0" w:color="auto"/>
              <w:left w:val="nil"/>
              <w:right w:val="nil"/>
            </w:tcBorders>
            <w:shd w:val="clear" w:color="auto" w:fill="DEEAF6"/>
            <w:vAlign w:val="center"/>
          </w:tcPr>
          <w:p w14:paraId="62FC4BA1" w14:textId="77777777" w:rsidR="0084005F" w:rsidRPr="0084005F" w:rsidRDefault="0084005F" w:rsidP="0084005F">
            <w:pPr>
              <w:pBdr>
                <w:top w:val="nil"/>
                <w:left w:val="nil"/>
                <w:bottom w:val="nil"/>
                <w:right w:val="nil"/>
                <w:between w:val="nil"/>
              </w:pBdr>
              <w:spacing w:after="0"/>
              <w:ind w:firstLine="0"/>
              <w:jc w:val="center"/>
              <w:rPr>
                <w:rFonts w:eastAsia="Times New Roman" w:cs="Arial"/>
                <w:b/>
                <w:color w:val="000000"/>
              </w:rPr>
            </w:pPr>
            <w:r w:rsidRPr="0084005F">
              <w:rPr>
                <w:rFonts w:eastAsia="Times New Roman" w:cs="Arial"/>
                <w:b/>
                <w:color w:val="000000"/>
              </w:rPr>
              <w:t>Pokazatelji ishoda za poseban cilj 2</w:t>
            </w:r>
          </w:p>
        </w:tc>
        <w:tc>
          <w:tcPr>
            <w:tcW w:w="3933" w:type="dxa"/>
            <w:tcBorders>
              <w:top w:val="single" w:sz="4" w:space="0" w:color="auto"/>
              <w:left w:val="nil"/>
              <w:bottom w:val="nil"/>
              <w:right w:val="nil"/>
            </w:tcBorders>
            <w:shd w:val="clear" w:color="auto" w:fill="FFF2CC"/>
          </w:tcPr>
          <w:p w14:paraId="03EE5E0C" w14:textId="77777777" w:rsidR="0084005F" w:rsidRPr="0084005F" w:rsidRDefault="0084005F" w:rsidP="0084005F">
            <w:pPr>
              <w:spacing w:after="0"/>
              <w:ind w:firstLine="0"/>
              <w:jc w:val="left"/>
              <w:rPr>
                <w:rFonts w:eastAsia="Times New Roman" w:cs="Arial"/>
                <w:lang w:val="it-IT"/>
              </w:rPr>
            </w:pPr>
            <w:r w:rsidRPr="0084005F">
              <w:rPr>
                <w:rFonts w:eastAsia="Times New Roman" w:cs="Arial"/>
                <w:lang w:val="it-IT"/>
              </w:rPr>
              <w:t xml:space="preserve">1. povećan broj mladih koji se samoorganiziraju </w:t>
            </w:r>
          </w:p>
        </w:tc>
        <w:tc>
          <w:tcPr>
            <w:tcW w:w="742" w:type="dxa"/>
            <w:tcBorders>
              <w:top w:val="single" w:sz="4" w:space="0" w:color="auto"/>
              <w:left w:val="nil"/>
              <w:bottom w:val="nil"/>
              <w:right w:val="nil"/>
            </w:tcBorders>
            <w:shd w:val="clear" w:color="auto" w:fill="FFF2CC"/>
          </w:tcPr>
          <w:p w14:paraId="6A9A9DD1" w14:textId="77777777" w:rsidR="0084005F" w:rsidRPr="0084005F" w:rsidRDefault="0084005F" w:rsidP="0084005F">
            <w:pPr>
              <w:spacing w:after="0"/>
              <w:ind w:firstLine="0"/>
              <w:jc w:val="left"/>
              <w:rPr>
                <w:rFonts w:eastAsia="Times New Roman" w:cs="Arial"/>
                <w:sz w:val="18"/>
                <w:szCs w:val="18"/>
                <w:lang w:val="en-US"/>
              </w:rPr>
            </w:pPr>
            <w:r w:rsidRPr="0084005F">
              <w:rPr>
                <w:rFonts w:eastAsia="Times New Roman" w:cs="Arial"/>
                <w:bCs/>
                <w:color w:val="000000"/>
                <w:sz w:val="18"/>
                <w:szCs w:val="18"/>
              </w:rPr>
              <w:t>+20%</w:t>
            </w:r>
          </w:p>
        </w:tc>
      </w:tr>
      <w:tr w:rsidR="0084005F" w:rsidRPr="0084005F" w14:paraId="6B06AD21" w14:textId="77777777" w:rsidTr="0084005F">
        <w:trPr>
          <w:trHeight w:val="193"/>
        </w:trPr>
        <w:tc>
          <w:tcPr>
            <w:tcW w:w="4675" w:type="dxa"/>
            <w:vMerge/>
            <w:tcBorders>
              <w:left w:val="nil"/>
              <w:right w:val="nil"/>
            </w:tcBorders>
            <w:shd w:val="clear" w:color="auto" w:fill="DEEAF6"/>
            <w:vAlign w:val="center"/>
          </w:tcPr>
          <w:p w14:paraId="06EB7D9A" w14:textId="77777777" w:rsidR="0084005F" w:rsidRPr="0084005F" w:rsidRDefault="0084005F" w:rsidP="0084005F">
            <w:pPr>
              <w:pBdr>
                <w:top w:val="nil"/>
                <w:left w:val="nil"/>
                <w:bottom w:val="nil"/>
                <w:right w:val="nil"/>
                <w:between w:val="nil"/>
              </w:pBdr>
              <w:spacing w:after="0"/>
              <w:ind w:firstLine="0"/>
              <w:jc w:val="center"/>
              <w:rPr>
                <w:rFonts w:eastAsia="Times New Roman" w:cs="Arial"/>
                <w:b/>
                <w:color w:val="000000"/>
              </w:rPr>
            </w:pPr>
          </w:p>
        </w:tc>
        <w:tc>
          <w:tcPr>
            <w:tcW w:w="3933" w:type="dxa"/>
            <w:tcBorders>
              <w:top w:val="nil"/>
              <w:left w:val="nil"/>
              <w:bottom w:val="single" w:sz="4" w:space="0" w:color="auto"/>
              <w:right w:val="nil"/>
            </w:tcBorders>
            <w:shd w:val="clear" w:color="auto" w:fill="FFF2CC"/>
          </w:tcPr>
          <w:p w14:paraId="133E2316" w14:textId="2F77F700" w:rsidR="0084005F" w:rsidRPr="0084005F" w:rsidRDefault="0084005F" w:rsidP="0084005F">
            <w:pPr>
              <w:spacing w:after="0"/>
              <w:ind w:firstLine="0"/>
              <w:jc w:val="left"/>
              <w:rPr>
                <w:rFonts w:eastAsia="Times New Roman" w:cs="Arial"/>
              </w:rPr>
            </w:pPr>
            <w:r w:rsidRPr="0084005F">
              <w:rPr>
                <w:rFonts w:eastAsia="Times New Roman" w:cs="Arial"/>
              </w:rPr>
              <w:t xml:space="preserve"> </w:t>
            </w:r>
            <w:r>
              <w:rPr>
                <w:rFonts w:eastAsia="Times New Roman" w:cs="Arial"/>
              </w:rPr>
              <w:t>-</w:t>
            </w:r>
            <w:r w:rsidRPr="0084005F">
              <w:rPr>
                <w:rFonts w:eastAsia="Times New Roman" w:cs="Arial"/>
              </w:rPr>
              <w:t>povećan broj mladih sudjeluju u programima za mlade</w:t>
            </w:r>
          </w:p>
        </w:tc>
        <w:tc>
          <w:tcPr>
            <w:tcW w:w="742" w:type="dxa"/>
            <w:tcBorders>
              <w:top w:val="nil"/>
              <w:left w:val="nil"/>
              <w:right w:val="nil"/>
            </w:tcBorders>
            <w:shd w:val="clear" w:color="auto" w:fill="FFF2CC"/>
          </w:tcPr>
          <w:p w14:paraId="51D4C7ED" w14:textId="77777777" w:rsidR="0084005F" w:rsidRPr="0084005F" w:rsidRDefault="0084005F" w:rsidP="0084005F">
            <w:pPr>
              <w:spacing w:after="0"/>
              <w:ind w:firstLine="0"/>
              <w:jc w:val="left"/>
              <w:rPr>
                <w:rFonts w:eastAsia="Times New Roman" w:cs="Arial"/>
                <w:bCs/>
                <w:color w:val="000000"/>
                <w:sz w:val="18"/>
                <w:szCs w:val="18"/>
              </w:rPr>
            </w:pPr>
            <w:r w:rsidRPr="0084005F">
              <w:rPr>
                <w:rFonts w:eastAsia="Times New Roman" w:cs="Arial"/>
                <w:bCs/>
                <w:color w:val="000000"/>
                <w:sz w:val="18"/>
                <w:szCs w:val="18"/>
              </w:rPr>
              <w:t>+20%</w:t>
            </w:r>
          </w:p>
        </w:tc>
      </w:tr>
      <w:tr w:rsidR="0084005F" w:rsidRPr="0084005F" w14:paraId="147B9AF4" w14:textId="77777777" w:rsidTr="0084005F">
        <w:trPr>
          <w:trHeight w:val="540"/>
        </w:trPr>
        <w:tc>
          <w:tcPr>
            <w:tcW w:w="4675" w:type="dxa"/>
            <w:vMerge/>
            <w:tcBorders>
              <w:left w:val="nil"/>
              <w:bottom w:val="single" w:sz="4" w:space="0" w:color="auto"/>
              <w:right w:val="nil"/>
            </w:tcBorders>
            <w:shd w:val="clear" w:color="auto" w:fill="DEEAF6"/>
            <w:vAlign w:val="center"/>
          </w:tcPr>
          <w:p w14:paraId="7A2CC99D" w14:textId="77777777" w:rsidR="0084005F" w:rsidRPr="0084005F" w:rsidRDefault="0084005F" w:rsidP="0084005F">
            <w:pPr>
              <w:pBdr>
                <w:top w:val="nil"/>
                <w:left w:val="nil"/>
                <w:bottom w:val="nil"/>
                <w:right w:val="nil"/>
                <w:between w:val="nil"/>
              </w:pBdr>
              <w:spacing w:after="0"/>
              <w:ind w:firstLine="0"/>
              <w:jc w:val="center"/>
              <w:rPr>
                <w:rFonts w:eastAsia="Times New Roman" w:cs="Arial"/>
                <w:b/>
                <w:color w:val="000000"/>
              </w:rPr>
            </w:pPr>
          </w:p>
        </w:tc>
        <w:tc>
          <w:tcPr>
            <w:tcW w:w="3933" w:type="dxa"/>
            <w:tcBorders>
              <w:top w:val="single" w:sz="4" w:space="0" w:color="auto"/>
              <w:left w:val="nil"/>
              <w:bottom w:val="single" w:sz="4" w:space="0" w:color="auto"/>
              <w:right w:val="nil"/>
            </w:tcBorders>
            <w:shd w:val="clear" w:color="auto" w:fill="E2EFD9"/>
          </w:tcPr>
          <w:p w14:paraId="233F8B57" w14:textId="77777777" w:rsidR="0084005F" w:rsidRPr="0084005F" w:rsidRDefault="0084005F" w:rsidP="0084005F">
            <w:pPr>
              <w:spacing w:after="0"/>
              <w:ind w:firstLine="0"/>
              <w:jc w:val="left"/>
              <w:rPr>
                <w:rFonts w:eastAsia="Times New Roman" w:cs="Arial"/>
              </w:rPr>
            </w:pPr>
            <w:r w:rsidRPr="0084005F">
              <w:rPr>
                <w:rFonts w:eastAsia="Times New Roman" w:cs="Arial"/>
              </w:rPr>
              <w:t>2. povećan broj mladih iz marginaliziranih skupina koji sudjeluju u programima za mlade</w:t>
            </w:r>
          </w:p>
        </w:tc>
        <w:tc>
          <w:tcPr>
            <w:tcW w:w="742" w:type="dxa"/>
            <w:tcBorders>
              <w:left w:val="nil"/>
              <w:bottom w:val="single" w:sz="4" w:space="0" w:color="auto"/>
              <w:right w:val="nil"/>
            </w:tcBorders>
            <w:shd w:val="clear" w:color="auto" w:fill="E2EFD9"/>
          </w:tcPr>
          <w:p w14:paraId="57D15375" w14:textId="77777777" w:rsidR="0084005F" w:rsidRPr="0084005F" w:rsidRDefault="0084005F" w:rsidP="0084005F">
            <w:pPr>
              <w:spacing w:after="0"/>
              <w:ind w:firstLine="0"/>
              <w:jc w:val="left"/>
              <w:rPr>
                <w:rFonts w:eastAsia="Times New Roman" w:cs="Arial"/>
                <w:bCs/>
                <w:color w:val="000000"/>
                <w:sz w:val="18"/>
                <w:szCs w:val="18"/>
              </w:rPr>
            </w:pPr>
            <w:r w:rsidRPr="0084005F">
              <w:rPr>
                <w:rFonts w:eastAsia="Times New Roman" w:cs="Arial"/>
                <w:bCs/>
                <w:color w:val="000000"/>
                <w:sz w:val="18"/>
                <w:szCs w:val="18"/>
              </w:rPr>
              <w:t>+20%</w:t>
            </w:r>
          </w:p>
        </w:tc>
      </w:tr>
      <w:tr w:rsidR="0084005F" w:rsidRPr="0084005F" w14:paraId="1A7949F9" w14:textId="77777777" w:rsidTr="0084005F">
        <w:trPr>
          <w:trHeight w:val="567"/>
        </w:trPr>
        <w:tc>
          <w:tcPr>
            <w:tcW w:w="4675" w:type="dxa"/>
            <w:tcBorders>
              <w:top w:val="single" w:sz="4" w:space="0" w:color="auto"/>
              <w:left w:val="nil"/>
              <w:bottom w:val="single" w:sz="4" w:space="0" w:color="auto"/>
              <w:right w:val="nil"/>
            </w:tcBorders>
            <w:shd w:val="clear" w:color="auto" w:fill="BDD6EE"/>
            <w:vAlign w:val="center"/>
          </w:tcPr>
          <w:p w14:paraId="64F4483F" w14:textId="77777777" w:rsidR="0084005F" w:rsidRPr="0084005F" w:rsidRDefault="0084005F" w:rsidP="0084005F">
            <w:pPr>
              <w:autoSpaceDE w:val="0"/>
              <w:autoSpaceDN w:val="0"/>
              <w:adjustRightInd w:val="0"/>
              <w:spacing w:after="0"/>
              <w:ind w:firstLine="0"/>
              <w:jc w:val="center"/>
              <w:rPr>
                <w:rFonts w:eastAsia="Times New Roman" w:cs="Arial"/>
              </w:rPr>
            </w:pPr>
            <w:r w:rsidRPr="0084005F">
              <w:rPr>
                <w:rFonts w:eastAsia="Times New Roman" w:cs="Arial"/>
                <w:b/>
                <w:color w:val="000000"/>
              </w:rPr>
              <w:t>Mjere (prioriteti provedbe) za poseban cilj 2</w:t>
            </w:r>
          </w:p>
        </w:tc>
        <w:tc>
          <w:tcPr>
            <w:tcW w:w="4675" w:type="dxa"/>
            <w:gridSpan w:val="2"/>
            <w:tcBorders>
              <w:top w:val="single" w:sz="4" w:space="0" w:color="auto"/>
              <w:left w:val="nil"/>
              <w:bottom w:val="single" w:sz="4" w:space="0" w:color="auto"/>
              <w:right w:val="nil"/>
            </w:tcBorders>
            <w:shd w:val="clear" w:color="auto" w:fill="BDD6EE"/>
            <w:vAlign w:val="center"/>
          </w:tcPr>
          <w:p w14:paraId="0A848F47" w14:textId="77777777" w:rsidR="0084005F" w:rsidRPr="0084005F" w:rsidRDefault="0084005F" w:rsidP="0084005F">
            <w:pPr>
              <w:spacing w:after="0"/>
              <w:ind w:firstLine="0"/>
              <w:jc w:val="center"/>
              <w:rPr>
                <w:rFonts w:eastAsia="Times New Roman" w:cs="Arial"/>
              </w:rPr>
            </w:pPr>
            <w:r w:rsidRPr="0084005F">
              <w:rPr>
                <w:rFonts w:eastAsia="Times New Roman" w:cs="Arial"/>
                <w:b/>
                <w:color w:val="000000"/>
              </w:rPr>
              <w:t>Pokazatelji rezultata za mjere</w:t>
            </w:r>
          </w:p>
        </w:tc>
      </w:tr>
      <w:tr w:rsidR="0084005F" w:rsidRPr="0084005F" w14:paraId="023F5624" w14:textId="77777777" w:rsidTr="0084005F">
        <w:trPr>
          <w:trHeight w:val="20"/>
        </w:trPr>
        <w:tc>
          <w:tcPr>
            <w:tcW w:w="4675" w:type="dxa"/>
            <w:vMerge w:val="restart"/>
            <w:tcBorders>
              <w:left w:val="nil"/>
              <w:right w:val="nil"/>
            </w:tcBorders>
            <w:shd w:val="clear" w:color="auto" w:fill="FFF2CC"/>
            <w:vAlign w:val="center"/>
          </w:tcPr>
          <w:p w14:paraId="3A178B42" w14:textId="77777777" w:rsidR="0084005F" w:rsidRPr="0084005F" w:rsidRDefault="0084005F" w:rsidP="0084005F">
            <w:pPr>
              <w:autoSpaceDE w:val="0"/>
              <w:autoSpaceDN w:val="0"/>
              <w:adjustRightInd w:val="0"/>
              <w:spacing w:after="0"/>
              <w:ind w:firstLine="0"/>
              <w:jc w:val="left"/>
              <w:rPr>
                <w:rFonts w:eastAsia="Times New Roman" w:cs="Arial"/>
                <w:color w:val="000000"/>
              </w:rPr>
            </w:pPr>
            <w:r w:rsidRPr="0084005F">
              <w:rPr>
                <w:rFonts w:eastAsia="Times New Roman" w:cs="Arial"/>
                <w:color w:val="000000"/>
              </w:rPr>
              <w:t>1. Osnaživanje već postojećih oblika organiziranih djelovanja mladih te prijenos</w:t>
            </w:r>
            <w:r w:rsidRPr="0084005F">
              <w:rPr>
                <w:rFonts w:ascii="Times New Roman" w:eastAsia="Times New Roman" w:hAnsi="Times New Roman"/>
              </w:rPr>
              <w:t xml:space="preserve"> </w:t>
            </w:r>
            <w:r w:rsidRPr="0084005F">
              <w:rPr>
                <w:rFonts w:eastAsia="Times New Roman" w:cs="Arial"/>
                <w:color w:val="000000"/>
              </w:rPr>
              <w:t>iskustva na mlađe generacije kako udruge mladih ne bi imale kratko vrijeme trajanja</w:t>
            </w:r>
          </w:p>
        </w:tc>
        <w:tc>
          <w:tcPr>
            <w:tcW w:w="4675" w:type="dxa"/>
            <w:gridSpan w:val="2"/>
            <w:tcBorders>
              <w:top w:val="single" w:sz="4" w:space="0" w:color="auto"/>
              <w:left w:val="nil"/>
              <w:right w:val="nil"/>
            </w:tcBorders>
            <w:shd w:val="clear" w:color="auto" w:fill="FFF2CC"/>
          </w:tcPr>
          <w:p w14:paraId="3446267D" w14:textId="77777777" w:rsidR="0084005F" w:rsidRPr="0084005F" w:rsidRDefault="0084005F" w:rsidP="0084005F">
            <w:pPr>
              <w:spacing w:after="0"/>
              <w:ind w:firstLine="0"/>
              <w:jc w:val="left"/>
              <w:rPr>
                <w:rFonts w:eastAsia="Times New Roman" w:cs="Arial"/>
                <w:color w:val="000000"/>
                <w:lang w:val="it-IT"/>
              </w:rPr>
            </w:pPr>
            <w:r w:rsidRPr="0084005F">
              <w:rPr>
                <w:rFonts w:eastAsia="Times New Roman" w:cs="Arial"/>
                <w:color w:val="000000"/>
                <w:lang w:val="it-IT"/>
              </w:rPr>
              <w:t xml:space="preserve">1.1. broj financiranih projekata i programa koje provode organizirani oblici djelovanja mladih </w:t>
            </w:r>
          </w:p>
        </w:tc>
      </w:tr>
      <w:tr w:rsidR="0084005F" w:rsidRPr="0084005F" w14:paraId="73896F5E" w14:textId="77777777" w:rsidTr="0084005F">
        <w:trPr>
          <w:trHeight w:val="20"/>
        </w:trPr>
        <w:tc>
          <w:tcPr>
            <w:tcW w:w="4675" w:type="dxa"/>
            <w:vMerge/>
            <w:tcBorders>
              <w:left w:val="nil"/>
              <w:right w:val="nil"/>
            </w:tcBorders>
            <w:shd w:val="clear" w:color="auto" w:fill="FFF2CC"/>
            <w:vAlign w:val="center"/>
          </w:tcPr>
          <w:p w14:paraId="52D8568E" w14:textId="77777777" w:rsidR="0084005F" w:rsidRPr="0084005F" w:rsidRDefault="0084005F" w:rsidP="0084005F">
            <w:pPr>
              <w:autoSpaceDE w:val="0"/>
              <w:autoSpaceDN w:val="0"/>
              <w:adjustRightInd w:val="0"/>
              <w:spacing w:after="0"/>
              <w:ind w:firstLine="0"/>
              <w:jc w:val="left"/>
              <w:rPr>
                <w:rFonts w:eastAsia="Times New Roman" w:cs="Arial"/>
                <w:color w:val="000000"/>
              </w:rPr>
            </w:pPr>
          </w:p>
        </w:tc>
        <w:tc>
          <w:tcPr>
            <w:tcW w:w="4675" w:type="dxa"/>
            <w:gridSpan w:val="2"/>
            <w:tcBorders>
              <w:top w:val="single" w:sz="4" w:space="0" w:color="auto"/>
              <w:left w:val="nil"/>
              <w:right w:val="nil"/>
            </w:tcBorders>
            <w:shd w:val="clear" w:color="auto" w:fill="FFF2CC"/>
          </w:tcPr>
          <w:p w14:paraId="507D5742" w14:textId="77777777" w:rsidR="0084005F" w:rsidRPr="0084005F" w:rsidRDefault="0084005F" w:rsidP="0084005F">
            <w:pPr>
              <w:spacing w:after="0"/>
              <w:ind w:firstLine="0"/>
              <w:jc w:val="left"/>
              <w:rPr>
                <w:rFonts w:eastAsia="Times New Roman" w:cs="Arial"/>
                <w:color w:val="000000"/>
              </w:rPr>
            </w:pPr>
            <w:r w:rsidRPr="0084005F">
              <w:rPr>
                <w:rFonts w:eastAsia="Times New Roman" w:cs="Arial"/>
                <w:color w:val="000000"/>
              </w:rPr>
              <w:t>1.2. broj zaposlenih mladih osoba u organizacijama civilnog društva</w:t>
            </w:r>
          </w:p>
        </w:tc>
      </w:tr>
      <w:tr w:rsidR="0084005F" w:rsidRPr="0084005F" w14:paraId="463F6CA9" w14:textId="77777777" w:rsidTr="0084005F">
        <w:trPr>
          <w:trHeight w:val="163"/>
        </w:trPr>
        <w:tc>
          <w:tcPr>
            <w:tcW w:w="4675" w:type="dxa"/>
            <w:vMerge w:val="restart"/>
            <w:tcBorders>
              <w:top w:val="single" w:sz="4" w:space="0" w:color="auto"/>
              <w:left w:val="nil"/>
              <w:right w:val="nil"/>
            </w:tcBorders>
            <w:shd w:val="clear" w:color="auto" w:fill="E2EFD9"/>
            <w:vAlign w:val="center"/>
          </w:tcPr>
          <w:p w14:paraId="7A8254AB" w14:textId="77777777" w:rsidR="0084005F" w:rsidRPr="0084005F" w:rsidRDefault="0084005F" w:rsidP="0084005F">
            <w:pPr>
              <w:autoSpaceDE w:val="0"/>
              <w:autoSpaceDN w:val="0"/>
              <w:adjustRightInd w:val="0"/>
              <w:spacing w:after="0"/>
              <w:ind w:firstLine="0"/>
              <w:jc w:val="left"/>
              <w:rPr>
                <w:rFonts w:eastAsia="Times New Roman" w:cs="Arial"/>
                <w:color w:val="000000"/>
              </w:rPr>
            </w:pPr>
            <w:r w:rsidRPr="0084005F">
              <w:rPr>
                <w:rFonts w:eastAsia="Times New Roman" w:cs="Arial"/>
                <w:color w:val="000000"/>
              </w:rPr>
              <w:t xml:space="preserve">2. Uključivanje mladih iz marginaliziranih skupina i pružanje potpore u aktivno uključivanje u organizacije i druge skupine mladih </w:t>
            </w:r>
          </w:p>
        </w:tc>
        <w:tc>
          <w:tcPr>
            <w:tcW w:w="4675" w:type="dxa"/>
            <w:gridSpan w:val="2"/>
            <w:tcBorders>
              <w:left w:val="nil"/>
              <w:right w:val="nil"/>
            </w:tcBorders>
            <w:shd w:val="clear" w:color="auto" w:fill="E2EFD9"/>
          </w:tcPr>
          <w:p w14:paraId="74F71722" w14:textId="77777777" w:rsidR="0084005F" w:rsidRPr="0084005F" w:rsidRDefault="0084005F" w:rsidP="0084005F">
            <w:pPr>
              <w:spacing w:after="0"/>
              <w:ind w:firstLine="0"/>
              <w:jc w:val="left"/>
              <w:rPr>
                <w:rFonts w:eastAsia="Times New Roman" w:cs="Arial"/>
                <w:color w:val="000000"/>
              </w:rPr>
            </w:pPr>
            <w:r w:rsidRPr="0084005F">
              <w:rPr>
                <w:rFonts w:eastAsia="Times New Roman" w:cs="Arial"/>
                <w:color w:val="000000"/>
              </w:rPr>
              <w:t>2.1. prosječan broj novih mladih iz marginaliziranih skupina članova udruga na godišnjoj razini</w:t>
            </w:r>
          </w:p>
        </w:tc>
      </w:tr>
      <w:tr w:rsidR="0084005F" w:rsidRPr="0084005F" w14:paraId="6C95049B" w14:textId="77777777" w:rsidTr="0084005F">
        <w:trPr>
          <w:trHeight w:val="163"/>
        </w:trPr>
        <w:tc>
          <w:tcPr>
            <w:tcW w:w="4675" w:type="dxa"/>
            <w:vMerge/>
            <w:tcBorders>
              <w:left w:val="nil"/>
              <w:right w:val="nil"/>
            </w:tcBorders>
            <w:shd w:val="clear" w:color="auto" w:fill="E2EFD9"/>
          </w:tcPr>
          <w:p w14:paraId="0A386C3C" w14:textId="77777777" w:rsidR="0084005F" w:rsidRPr="0084005F" w:rsidRDefault="0084005F" w:rsidP="0084005F">
            <w:pPr>
              <w:autoSpaceDE w:val="0"/>
              <w:autoSpaceDN w:val="0"/>
              <w:adjustRightInd w:val="0"/>
              <w:spacing w:after="0"/>
              <w:ind w:firstLine="0"/>
              <w:jc w:val="left"/>
              <w:rPr>
                <w:rFonts w:eastAsia="Times New Roman" w:cs="Arial"/>
                <w:color w:val="000000"/>
              </w:rPr>
            </w:pPr>
          </w:p>
        </w:tc>
        <w:tc>
          <w:tcPr>
            <w:tcW w:w="4675" w:type="dxa"/>
            <w:gridSpan w:val="2"/>
            <w:tcBorders>
              <w:left w:val="nil"/>
              <w:right w:val="nil"/>
            </w:tcBorders>
            <w:shd w:val="clear" w:color="auto" w:fill="E2EFD9"/>
          </w:tcPr>
          <w:p w14:paraId="319CEF4C" w14:textId="77777777" w:rsidR="0084005F" w:rsidRPr="0084005F" w:rsidRDefault="0084005F" w:rsidP="0084005F">
            <w:pPr>
              <w:spacing w:after="0"/>
              <w:ind w:firstLine="0"/>
              <w:jc w:val="left"/>
              <w:rPr>
                <w:rFonts w:eastAsia="Times New Roman" w:cs="Arial"/>
                <w:color w:val="000000"/>
              </w:rPr>
            </w:pPr>
            <w:r w:rsidRPr="0084005F">
              <w:rPr>
                <w:rFonts w:eastAsia="Times New Roman" w:cs="Arial"/>
                <w:color w:val="000000"/>
              </w:rPr>
              <w:t>2.2. broj provedenih kampanja za uključivanje marginaliziranih skupina, posebno u ruralnim krajevima</w:t>
            </w:r>
          </w:p>
        </w:tc>
      </w:tr>
      <w:tr w:rsidR="0084005F" w:rsidRPr="0084005F" w14:paraId="539FE5CF" w14:textId="77777777" w:rsidTr="0084005F">
        <w:trPr>
          <w:trHeight w:val="163"/>
        </w:trPr>
        <w:tc>
          <w:tcPr>
            <w:tcW w:w="4675" w:type="dxa"/>
            <w:vMerge/>
            <w:tcBorders>
              <w:left w:val="nil"/>
              <w:bottom w:val="single" w:sz="4" w:space="0" w:color="auto"/>
              <w:right w:val="nil"/>
            </w:tcBorders>
            <w:shd w:val="clear" w:color="auto" w:fill="E2EFD9"/>
          </w:tcPr>
          <w:p w14:paraId="2BDEB1E2" w14:textId="77777777" w:rsidR="0084005F" w:rsidRPr="0084005F" w:rsidRDefault="0084005F" w:rsidP="0084005F">
            <w:pPr>
              <w:autoSpaceDE w:val="0"/>
              <w:autoSpaceDN w:val="0"/>
              <w:adjustRightInd w:val="0"/>
              <w:spacing w:after="0"/>
              <w:ind w:firstLine="0"/>
              <w:jc w:val="left"/>
              <w:rPr>
                <w:rFonts w:eastAsia="Times New Roman" w:cs="Arial"/>
                <w:color w:val="000000"/>
              </w:rPr>
            </w:pPr>
          </w:p>
        </w:tc>
        <w:tc>
          <w:tcPr>
            <w:tcW w:w="4675" w:type="dxa"/>
            <w:gridSpan w:val="2"/>
            <w:tcBorders>
              <w:left w:val="nil"/>
              <w:bottom w:val="single" w:sz="4" w:space="0" w:color="auto"/>
              <w:right w:val="nil"/>
            </w:tcBorders>
            <w:shd w:val="clear" w:color="auto" w:fill="E2EFD9"/>
          </w:tcPr>
          <w:p w14:paraId="195B0372" w14:textId="77777777" w:rsidR="0084005F" w:rsidRPr="0084005F" w:rsidRDefault="0084005F" w:rsidP="0084005F">
            <w:pPr>
              <w:spacing w:after="0"/>
              <w:ind w:firstLine="0"/>
              <w:jc w:val="left"/>
              <w:rPr>
                <w:rFonts w:eastAsia="Times New Roman" w:cs="Arial"/>
                <w:color w:val="000000"/>
              </w:rPr>
            </w:pPr>
            <w:r w:rsidRPr="0084005F">
              <w:rPr>
                <w:rFonts w:eastAsia="Times New Roman" w:cs="Arial"/>
                <w:color w:val="000000"/>
              </w:rPr>
              <w:t xml:space="preserve">2.3. broj projekata i aktivnosti za mlade u ruralnim područjima </w:t>
            </w:r>
          </w:p>
        </w:tc>
      </w:tr>
    </w:tbl>
    <w:p w14:paraId="7DDD34F5" w14:textId="77777777" w:rsidR="002062F3" w:rsidRDefault="002062F3" w:rsidP="002062F3">
      <w:pPr>
        <w:pStyle w:val="ListParagraph"/>
        <w:rPr>
          <w:rFonts w:cs="Arial"/>
          <w:sz w:val="20"/>
          <w:szCs w:val="20"/>
        </w:rPr>
      </w:pPr>
    </w:p>
    <w:p w14:paraId="41B1012E" w14:textId="7D5AC73C" w:rsidR="002062F3" w:rsidRPr="00CD6CE3" w:rsidRDefault="002062F3" w:rsidP="00B619C6">
      <w:pPr>
        <w:ind w:firstLine="0"/>
        <w:rPr>
          <w:sz w:val="20"/>
          <w:szCs w:val="20"/>
        </w:rPr>
      </w:pPr>
    </w:p>
    <w:tbl>
      <w:tblPr>
        <w:tblStyle w:val="TableGrid12"/>
        <w:tblpPr w:leftFromText="180" w:rightFromText="180" w:vertAnchor="text" w:tblpY="1"/>
        <w:tblOverlap w:val="never"/>
        <w:tblW w:w="9493" w:type="dxa"/>
        <w:tblLook w:val="04A0" w:firstRow="1" w:lastRow="0" w:firstColumn="1" w:lastColumn="0" w:noHBand="0" w:noVBand="1"/>
      </w:tblPr>
      <w:tblGrid>
        <w:gridCol w:w="4675"/>
        <w:gridCol w:w="4391"/>
        <w:gridCol w:w="427"/>
      </w:tblGrid>
      <w:tr w:rsidR="0084005F" w:rsidRPr="0084005F" w14:paraId="12F717FB" w14:textId="77777777" w:rsidTr="002B4E82">
        <w:trPr>
          <w:trHeight w:val="680"/>
        </w:trPr>
        <w:tc>
          <w:tcPr>
            <w:tcW w:w="9493" w:type="dxa"/>
            <w:gridSpan w:val="3"/>
            <w:tcBorders>
              <w:left w:val="nil"/>
              <w:right w:val="nil"/>
            </w:tcBorders>
            <w:shd w:val="clear" w:color="auto" w:fill="9CC2E5"/>
            <w:vAlign w:val="center"/>
          </w:tcPr>
          <w:p w14:paraId="3D80D84F" w14:textId="0113314D" w:rsidR="0084005F" w:rsidRPr="002B4E82" w:rsidRDefault="0084005F" w:rsidP="002B4E82">
            <w:pPr>
              <w:spacing w:after="0"/>
              <w:ind w:firstLine="0"/>
              <w:jc w:val="center"/>
              <w:rPr>
                <w:rFonts w:eastAsia="Times New Roman" w:cs="Arial"/>
                <w:b/>
                <w:bCs/>
              </w:rPr>
            </w:pPr>
            <w:r w:rsidRPr="0084005F">
              <w:rPr>
                <w:rFonts w:eastAsia="Times New Roman" w:cs="Arial"/>
                <w:b/>
              </w:rPr>
              <w:t>Strateški cilj 3:</w:t>
            </w:r>
            <w:r w:rsidRPr="0084005F">
              <w:rPr>
                <w:rFonts w:eastAsia="Times New Roman" w:cs="Arial"/>
              </w:rPr>
              <w:t xml:space="preserve"> </w:t>
            </w:r>
            <w:r w:rsidRPr="0084005F">
              <w:rPr>
                <w:rFonts w:eastAsia="Times New Roman" w:cs="Arial"/>
                <w:b/>
                <w:bCs/>
              </w:rPr>
              <w:t xml:space="preserve">Osigurati ravnopravnost svih rodova i rodno osvještenije </w:t>
            </w:r>
            <w:r>
              <w:rPr>
                <w:rFonts w:eastAsia="Times New Roman" w:cs="Arial"/>
                <w:b/>
                <w:bCs/>
              </w:rPr>
              <w:br/>
            </w:r>
            <w:r w:rsidRPr="0084005F">
              <w:rPr>
                <w:rFonts w:eastAsia="Times New Roman" w:cs="Arial"/>
                <w:b/>
                <w:bCs/>
              </w:rPr>
              <w:t>pristupe u svim područjima mladih PGŽ-a</w:t>
            </w:r>
          </w:p>
        </w:tc>
      </w:tr>
      <w:tr w:rsidR="0084005F" w:rsidRPr="0084005F" w14:paraId="70FDD963" w14:textId="77777777" w:rsidTr="002B4E82">
        <w:trPr>
          <w:trHeight w:val="730"/>
        </w:trPr>
        <w:tc>
          <w:tcPr>
            <w:tcW w:w="9493" w:type="dxa"/>
            <w:gridSpan w:val="3"/>
            <w:tcBorders>
              <w:left w:val="nil"/>
              <w:bottom w:val="single" w:sz="4" w:space="0" w:color="auto"/>
              <w:right w:val="nil"/>
            </w:tcBorders>
            <w:shd w:val="clear" w:color="auto" w:fill="DEEAF6"/>
            <w:vAlign w:val="center"/>
          </w:tcPr>
          <w:p w14:paraId="2C5FC463" w14:textId="75474FB8" w:rsidR="0084005F" w:rsidRPr="0084005F" w:rsidRDefault="0084005F" w:rsidP="002B4E82">
            <w:pPr>
              <w:spacing w:after="0"/>
              <w:ind w:firstLine="0"/>
              <w:contextualSpacing/>
              <w:jc w:val="center"/>
              <w:rPr>
                <w:rFonts w:eastAsia="Times New Roman" w:cs="Arial"/>
                <w:b/>
                <w:color w:val="000000"/>
              </w:rPr>
            </w:pPr>
            <w:r w:rsidRPr="0084005F">
              <w:rPr>
                <w:rFonts w:eastAsia="Times New Roman" w:cs="Arial"/>
                <w:b/>
                <w:color w:val="000000"/>
              </w:rPr>
              <w:t xml:space="preserve">Poseban cilj 1: </w:t>
            </w:r>
            <w:r w:rsidRPr="0084005F">
              <w:rPr>
                <w:rFonts w:eastAsia="Times New Roman" w:cs="Arial"/>
                <w:bCs/>
              </w:rPr>
              <w:t xml:space="preserve">Oblikovati model kontinuiranog osiguravanja rodne ravnopravnosti u svim </w:t>
            </w:r>
            <w:r>
              <w:rPr>
                <w:rFonts w:eastAsia="Times New Roman" w:cs="Arial"/>
                <w:bCs/>
              </w:rPr>
              <w:br/>
            </w:r>
            <w:r w:rsidRPr="0084005F">
              <w:rPr>
                <w:rFonts w:eastAsia="Times New Roman" w:cs="Arial"/>
                <w:bCs/>
              </w:rPr>
              <w:t>područjima života mladih (oblikovan županijski preventivni program)</w:t>
            </w:r>
          </w:p>
        </w:tc>
      </w:tr>
      <w:tr w:rsidR="0084005F" w:rsidRPr="0084005F" w14:paraId="0BF4A57B" w14:textId="77777777" w:rsidTr="002B4E82">
        <w:trPr>
          <w:trHeight w:val="730"/>
        </w:trPr>
        <w:tc>
          <w:tcPr>
            <w:tcW w:w="4675" w:type="dxa"/>
            <w:tcBorders>
              <w:left w:val="nil"/>
              <w:bottom w:val="single" w:sz="4" w:space="0" w:color="auto"/>
              <w:right w:val="nil"/>
            </w:tcBorders>
            <w:shd w:val="clear" w:color="auto" w:fill="DEEAF6"/>
            <w:vAlign w:val="center"/>
          </w:tcPr>
          <w:p w14:paraId="5589997C" w14:textId="77777777" w:rsidR="0084005F" w:rsidRPr="0084005F" w:rsidRDefault="0084005F" w:rsidP="002B4E82">
            <w:pPr>
              <w:spacing w:after="0"/>
              <w:ind w:firstLine="0"/>
              <w:contextualSpacing/>
              <w:jc w:val="center"/>
              <w:rPr>
                <w:rFonts w:eastAsia="Times New Roman" w:cs="Arial"/>
                <w:b/>
                <w:color w:val="000000"/>
              </w:rPr>
            </w:pPr>
            <w:r w:rsidRPr="0084005F">
              <w:rPr>
                <w:rFonts w:eastAsia="Times New Roman" w:cs="Arial"/>
                <w:b/>
                <w:color w:val="000000"/>
              </w:rPr>
              <w:t>Pokazatelji ishoda za poseban cilj 1</w:t>
            </w:r>
          </w:p>
        </w:tc>
        <w:tc>
          <w:tcPr>
            <w:tcW w:w="4391" w:type="dxa"/>
            <w:tcBorders>
              <w:left w:val="nil"/>
              <w:bottom w:val="single" w:sz="4" w:space="0" w:color="auto"/>
              <w:right w:val="nil"/>
            </w:tcBorders>
            <w:shd w:val="clear" w:color="auto" w:fill="FFF2CC"/>
            <w:vAlign w:val="center"/>
          </w:tcPr>
          <w:p w14:paraId="1AD200E4" w14:textId="77777777" w:rsidR="0084005F" w:rsidRPr="0084005F" w:rsidRDefault="0084005F" w:rsidP="002B4E82">
            <w:pPr>
              <w:spacing w:after="0"/>
              <w:ind w:firstLine="0"/>
              <w:jc w:val="left"/>
              <w:rPr>
                <w:rFonts w:eastAsia="Times New Roman" w:cs="Arial"/>
                <w:color w:val="000000"/>
              </w:rPr>
            </w:pPr>
            <w:r w:rsidRPr="0084005F">
              <w:rPr>
                <w:rFonts w:eastAsia="Times New Roman" w:cs="Arial"/>
                <w:bCs/>
                <w:color w:val="000000"/>
              </w:rPr>
              <w:t>1.</w:t>
            </w:r>
            <w:r w:rsidRPr="0084005F">
              <w:rPr>
                <w:rFonts w:eastAsia="Times New Roman" w:cs="Arial"/>
                <w:color w:val="000000"/>
              </w:rPr>
              <w:t xml:space="preserve"> Oblikovan županijski program osiguravanja rodne ravnopravnosti</w:t>
            </w:r>
          </w:p>
        </w:tc>
        <w:tc>
          <w:tcPr>
            <w:tcW w:w="427" w:type="dxa"/>
            <w:tcBorders>
              <w:left w:val="nil"/>
              <w:bottom w:val="single" w:sz="4" w:space="0" w:color="auto"/>
              <w:right w:val="nil"/>
            </w:tcBorders>
            <w:shd w:val="clear" w:color="auto" w:fill="FFF2CC"/>
            <w:vAlign w:val="center"/>
          </w:tcPr>
          <w:p w14:paraId="0578F250" w14:textId="77777777" w:rsidR="0084005F" w:rsidRPr="0084005F" w:rsidRDefault="0084005F" w:rsidP="002B4E82">
            <w:pPr>
              <w:spacing w:after="0"/>
              <w:ind w:firstLine="0"/>
              <w:jc w:val="left"/>
              <w:rPr>
                <w:rFonts w:eastAsia="Times New Roman" w:cs="Arial"/>
                <w:color w:val="000000"/>
                <w:sz w:val="18"/>
                <w:szCs w:val="18"/>
                <w:lang w:val="en-US"/>
              </w:rPr>
            </w:pPr>
            <w:r w:rsidRPr="0084005F">
              <w:rPr>
                <w:rFonts w:eastAsia="Times New Roman" w:cs="Arial"/>
                <w:color w:val="000000"/>
                <w:sz w:val="18"/>
                <w:szCs w:val="18"/>
                <w:lang w:val="en-US"/>
              </w:rPr>
              <w:t>+1</w:t>
            </w:r>
          </w:p>
        </w:tc>
      </w:tr>
      <w:tr w:rsidR="0084005F" w:rsidRPr="0084005F" w14:paraId="63F3CDE6" w14:textId="77777777" w:rsidTr="002B4E82">
        <w:trPr>
          <w:trHeight w:val="567"/>
        </w:trPr>
        <w:tc>
          <w:tcPr>
            <w:tcW w:w="4675" w:type="dxa"/>
            <w:tcBorders>
              <w:left w:val="nil"/>
              <w:bottom w:val="single" w:sz="4" w:space="0" w:color="auto"/>
              <w:right w:val="nil"/>
            </w:tcBorders>
            <w:shd w:val="clear" w:color="auto" w:fill="DEEAF6"/>
            <w:vAlign w:val="center"/>
          </w:tcPr>
          <w:p w14:paraId="437D1EEC" w14:textId="77777777" w:rsidR="0084005F" w:rsidRPr="0084005F" w:rsidRDefault="0084005F" w:rsidP="002B4E82">
            <w:pPr>
              <w:spacing w:after="0"/>
              <w:ind w:firstLine="0"/>
              <w:contextualSpacing/>
              <w:jc w:val="left"/>
              <w:rPr>
                <w:rFonts w:eastAsia="Times New Roman" w:cs="Arial"/>
                <w:b/>
                <w:color w:val="000000"/>
              </w:rPr>
            </w:pPr>
            <w:r w:rsidRPr="0084005F">
              <w:rPr>
                <w:rFonts w:eastAsia="Times New Roman" w:cs="Arial"/>
                <w:b/>
                <w:color w:val="000000"/>
              </w:rPr>
              <w:t>Mjere (prioriteti provedbe) za poseban cilj 1</w:t>
            </w:r>
          </w:p>
        </w:tc>
        <w:tc>
          <w:tcPr>
            <w:tcW w:w="4818" w:type="dxa"/>
            <w:gridSpan w:val="2"/>
            <w:tcBorders>
              <w:left w:val="nil"/>
              <w:bottom w:val="single" w:sz="4" w:space="0" w:color="auto"/>
              <w:right w:val="nil"/>
            </w:tcBorders>
            <w:shd w:val="clear" w:color="auto" w:fill="DEEAF6"/>
            <w:vAlign w:val="center"/>
          </w:tcPr>
          <w:p w14:paraId="32182943" w14:textId="77777777" w:rsidR="0084005F" w:rsidRPr="0084005F" w:rsidRDefault="0084005F" w:rsidP="002B4E82">
            <w:pPr>
              <w:spacing w:after="0"/>
              <w:ind w:firstLine="0"/>
              <w:contextualSpacing/>
              <w:jc w:val="left"/>
              <w:rPr>
                <w:rFonts w:eastAsia="Times New Roman" w:cs="Arial"/>
                <w:b/>
                <w:color w:val="000000"/>
              </w:rPr>
            </w:pPr>
            <w:r w:rsidRPr="0084005F">
              <w:rPr>
                <w:rFonts w:eastAsia="Times New Roman" w:cs="Arial"/>
                <w:b/>
                <w:color w:val="000000"/>
              </w:rPr>
              <w:t>Pokazatelji rezultata za mjere</w:t>
            </w:r>
          </w:p>
        </w:tc>
      </w:tr>
      <w:tr w:rsidR="0084005F" w:rsidRPr="0084005F" w14:paraId="07CDD647" w14:textId="77777777" w:rsidTr="002B4E82">
        <w:trPr>
          <w:trHeight w:val="20"/>
        </w:trPr>
        <w:tc>
          <w:tcPr>
            <w:tcW w:w="4675" w:type="dxa"/>
            <w:vMerge w:val="restart"/>
            <w:tcBorders>
              <w:left w:val="nil"/>
              <w:right w:val="nil"/>
            </w:tcBorders>
            <w:shd w:val="clear" w:color="auto" w:fill="FFF2CC"/>
            <w:vAlign w:val="center"/>
          </w:tcPr>
          <w:p w14:paraId="1B2ED33D" w14:textId="77777777" w:rsidR="0084005F" w:rsidRPr="0084005F" w:rsidRDefault="0084005F" w:rsidP="002B4E82">
            <w:pPr>
              <w:autoSpaceDE w:val="0"/>
              <w:autoSpaceDN w:val="0"/>
              <w:adjustRightInd w:val="0"/>
              <w:spacing w:after="0"/>
              <w:ind w:firstLine="0"/>
              <w:jc w:val="left"/>
              <w:rPr>
                <w:rFonts w:eastAsia="Times New Roman" w:cs="Arial"/>
                <w:color w:val="000000"/>
              </w:rPr>
            </w:pPr>
            <w:r w:rsidRPr="0084005F">
              <w:rPr>
                <w:rFonts w:eastAsia="Times New Roman" w:cs="Arial"/>
                <w:color w:val="000000"/>
              </w:rPr>
              <w:t>1. Jačanje svijesti o ljudskim pravima i ravnopravnosti rodova, posebno</w:t>
            </w:r>
            <w:r w:rsidRPr="0084005F">
              <w:rPr>
                <w:rFonts w:ascii="Times New Roman" w:eastAsia="Times New Roman" w:hAnsi="Times New Roman"/>
              </w:rPr>
              <w:t xml:space="preserve"> </w:t>
            </w:r>
            <w:r w:rsidRPr="0084005F">
              <w:rPr>
                <w:rFonts w:eastAsia="Times New Roman" w:cs="Arial"/>
                <w:color w:val="000000"/>
              </w:rPr>
              <w:t>LGBTQIA+ zajednice</w:t>
            </w:r>
          </w:p>
        </w:tc>
        <w:tc>
          <w:tcPr>
            <w:tcW w:w="4818" w:type="dxa"/>
            <w:gridSpan w:val="2"/>
            <w:tcBorders>
              <w:left w:val="nil"/>
              <w:bottom w:val="single" w:sz="4" w:space="0" w:color="auto"/>
              <w:right w:val="nil"/>
            </w:tcBorders>
            <w:shd w:val="clear" w:color="auto" w:fill="FFF2CC"/>
            <w:vAlign w:val="center"/>
          </w:tcPr>
          <w:p w14:paraId="6E6A871A" w14:textId="77777777" w:rsidR="0084005F" w:rsidRPr="0084005F" w:rsidRDefault="0084005F" w:rsidP="002B4E82">
            <w:pPr>
              <w:spacing w:after="0"/>
              <w:ind w:firstLine="0"/>
              <w:contextualSpacing/>
              <w:jc w:val="left"/>
              <w:rPr>
                <w:rFonts w:eastAsia="Times New Roman" w:cs="Arial"/>
                <w:color w:val="000000"/>
                <w:lang w:val="it-IT"/>
              </w:rPr>
            </w:pPr>
            <w:r w:rsidRPr="0084005F">
              <w:rPr>
                <w:rFonts w:eastAsia="Times New Roman" w:cs="Arial"/>
                <w:color w:val="000000"/>
              </w:rPr>
              <w:t xml:space="preserve">1.1. </w:t>
            </w:r>
            <w:r w:rsidRPr="0084005F">
              <w:rPr>
                <w:rFonts w:eastAsia="Times New Roman" w:cs="Arial"/>
                <w:color w:val="000000"/>
                <w:lang w:val="it-IT"/>
              </w:rPr>
              <w:t>broj financiranih projekata i aktivnosti kojima se podiže svijest o ravnopravnosti rodova</w:t>
            </w:r>
          </w:p>
        </w:tc>
      </w:tr>
      <w:tr w:rsidR="0084005F" w:rsidRPr="0084005F" w14:paraId="675EC182" w14:textId="77777777" w:rsidTr="002B4E82">
        <w:trPr>
          <w:trHeight w:val="20"/>
        </w:trPr>
        <w:tc>
          <w:tcPr>
            <w:tcW w:w="4675" w:type="dxa"/>
            <w:vMerge/>
            <w:tcBorders>
              <w:left w:val="nil"/>
              <w:right w:val="nil"/>
            </w:tcBorders>
            <w:shd w:val="clear" w:color="auto" w:fill="FFF2CC"/>
            <w:vAlign w:val="center"/>
          </w:tcPr>
          <w:p w14:paraId="7EA20F92" w14:textId="77777777" w:rsidR="0084005F" w:rsidRPr="0084005F" w:rsidRDefault="0084005F" w:rsidP="002B4E82">
            <w:pPr>
              <w:autoSpaceDE w:val="0"/>
              <w:autoSpaceDN w:val="0"/>
              <w:adjustRightInd w:val="0"/>
              <w:spacing w:after="0"/>
              <w:ind w:firstLine="0"/>
              <w:jc w:val="left"/>
              <w:rPr>
                <w:rFonts w:eastAsia="Times New Roman" w:cs="Arial"/>
                <w:color w:val="000000"/>
              </w:rPr>
            </w:pPr>
          </w:p>
        </w:tc>
        <w:tc>
          <w:tcPr>
            <w:tcW w:w="4818" w:type="dxa"/>
            <w:gridSpan w:val="2"/>
            <w:tcBorders>
              <w:left w:val="nil"/>
              <w:right w:val="nil"/>
            </w:tcBorders>
            <w:shd w:val="clear" w:color="auto" w:fill="FFF2CC"/>
            <w:vAlign w:val="center"/>
          </w:tcPr>
          <w:p w14:paraId="2A3C5392" w14:textId="77777777" w:rsidR="0084005F" w:rsidRPr="0084005F" w:rsidRDefault="0084005F" w:rsidP="002B4E82">
            <w:pPr>
              <w:spacing w:after="0"/>
              <w:ind w:firstLine="0"/>
              <w:contextualSpacing/>
              <w:jc w:val="left"/>
              <w:rPr>
                <w:rFonts w:eastAsia="Times New Roman" w:cs="Arial"/>
                <w:color w:val="000000"/>
              </w:rPr>
            </w:pPr>
            <w:r w:rsidRPr="0084005F">
              <w:rPr>
                <w:rFonts w:eastAsia="Times New Roman" w:cs="Arial"/>
                <w:color w:val="000000"/>
              </w:rPr>
              <w:t>1.2. broj mladih koji su sudjelovali u</w:t>
            </w:r>
            <w:r w:rsidRPr="0084005F">
              <w:rPr>
                <w:rFonts w:ascii="Times New Roman" w:eastAsia="Times New Roman" w:hAnsi="Times New Roman"/>
              </w:rPr>
              <w:t xml:space="preserve"> </w:t>
            </w:r>
            <w:r w:rsidRPr="0084005F">
              <w:rPr>
                <w:rFonts w:eastAsia="Times New Roman" w:cs="Arial"/>
                <w:color w:val="000000"/>
              </w:rPr>
              <w:t>programima osvještavanja o ljudskim pravima i ravnopravnosti rodova</w:t>
            </w:r>
          </w:p>
        </w:tc>
      </w:tr>
      <w:tr w:rsidR="0084005F" w:rsidRPr="0084005F" w14:paraId="612352C4" w14:textId="77777777" w:rsidTr="002B4E82">
        <w:trPr>
          <w:trHeight w:val="688"/>
        </w:trPr>
        <w:tc>
          <w:tcPr>
            <w:tcW w:w="9493" w:type="dxa"/>
            <w:gridSpan w:val="3"/>
            <w:tcBorders>
              <w:top w:val="single" w:sz="4" w:space="0" w:color="auto"/>
              <w:left w:val="nil"/>
              <w:bottom w:val="single" w:sz="4" w:space="0" w:color="auto"/>
              <w:right w:val="nil"/>
            </w:tcBorders>
            <w:shd w:val="clear" w:color="auto" w:fill="DEEAF6"/>
            <w:vAlign w:val="center"/>
          </w:tcPr>
          <w:p w14:paraId="39327E48" w14:textId="250AC30A" w:rsidR="0084005F" w:rsidRPr="0084005F" w:rsidRDefault="0084005F" w:rsidP="002B4E82">
            <w:pPr>
              <w:autoSpaceDE w:val="0"/>
              <w:autoSpaceDN w:val="0"/>
              <w:adjustRightInd w:val="0"/>
              <w:spacing w:after="0"/>
              <w:ind w:firstLine="0"/>
              <w:jc w:val="center"/>
              <w:rPr>
                <w:rFonts w:eastAsia="Times New Roman" w:cs="Arial"/>
                <w:b/>
              </w:rPr>
            </w:pPr>
            <w:r w:rsidRPr="0084005F">
              <w:rPr>
                <w:rFonts w:eastAsia="Times New Roman" w:cs="Arial"/>
                <w:b/>
              </w:rPr>
              <w:t xml:space="preserve">Poseban cilj 2: </w:t>
            </w:r>
            <w:r w:rsidRPr="0084005F">
              <w:rPr>
                <w:rFonts w:eastAsia="Times New Roman" w:cs="Arial"/>
              </w:rPr>
              <w:t xml:space="preserve">Prevenirati sve vrste rodno uvjetovanog nasilja i diskriminacije </w:t>
            </w:r>
            <w:r w:rsidR="002B4E82">
              <w:rPr>
                <w:rFonts w:eastAsia="Times New Roman" w:cs="Arial"/>
              </w:rPr>
              <w:br/>
            </w:r>
            <w:r w:rsidRPr="0084005F">
              <w:rPr>
                <w:rFonts w:eastAsia="Times New Roman" w:cs="Arial"/>
              </w:rPr>
              <w:t>(temeljem bilo kojeg obilježja)</w:t>
            </w:r>
          </w:p>
        </w:tc>
      </w:tr>
      <w:tr w:rsidR="0084005F" w:rsidRPr="0084005F" w14:paraId="6B795514" w14:textId="77777777" w:rsidTr="002B4E82">
        <w:trPr>
          <w:trHeight w:val="510"/>
        </w:trPr>
        <w:tc>
          <w:tcPr>
            <w:tcW w:w="4675" w:type="dxa"/>
            <w:tcBorders>
              <w:top w:val="single" w:sz="4" w:space="0" w:color="auto"/>
              <w:left w:val="nil"/>
              <w:bottom w:val="single" w:sz="4" w:space="0" w:color="auto"/>
              <w:right w:val="nil"/>
            </w:tcBorders>
            <w:shd w:val="clear" w:color="auto" w:fill="DEEAF6"/>
            <w:vAlign w:val="center"/>
          </w:tcPr>
          <w:p w14:paraId="232B1567" w14:textId="77777777" w:rsidR="0084005F" w:rsidRPr="0084005F" w:rsidRDefault="0084005F" w:rsidP="002B4E82">
            <w:pPr>
              <w:pBdr>
                <w:top w:val="nil"/>
                <w:left w:val="nil"/>
                <w:bottom w:val="nil"/>
                <w:right w:val="nil"/>
                <w:between w:val="nil"/>
              </w:pBdr>
              <w:spacing w:after="0"/>
              <w:ind w:firstLine="0"/>
              <w:jc w:val="center"/>
              <w:rPr>
                <w:rFonts w:cs="Arial"/>
                <w:color w:val="000000"/>
                <w:lang w:val="it-IT"/>
              </w:rPr>
            </w:pPr>
            <w:r w:rsidRPr="0084005F">
              <w:rPr>
                <w:rFonts w:eastAsia="Times New Roman" w:cs="Arial"/>
                <w:b/>
                <w:color w:val="000000"/>
              </w:rPr>
              <w:t>Pokazatelji ishoda za poseban cilj 2</w:t>
            </w:r>
          </w:p>
        </w:tc>
        <w:tc>
          <w:tcPr>
            <w:tcW w:w="4391" w:type="dxa"/>
            <w:tcBorders>
              <w:top w:val="single" w:sz="4" w:space="0" w:color="auto"/>
              <w:left w:val="nil"/>
              <w:bottom w:val="single" w:sz="4" w:space="0" w:color="auto"/>
              <w:right w:val="nil"/>
            </w:tcBorders>
            <w:shd w:val="clear" w:color="auto" w:fill="E2EFD9"/>
            <w:vAlign w:val="center"/>
          </w:tcPr>
          <w:p w14:paraId="46E0CEFC" w14:textId="77777777" w:rsidR="0084005F" w:rsidRPr="0084005F" w:rsidRDefault="0084005F" w:rsidP="002B4E82">
            <w:pPr>
              <w:spacing w:after="0"/>
              <w:ind w:firstLine="0"/>
              <w:jc w:val="left"/>
              <w:rPr>
                <w:rFonts w:eastAsia="Times New Roman" w:cs="Arial"/>
                <w:bCs/>
                <w:color w:val="000000"/>
              </w:rPr>
            </w:pPr>
            <w:r w:rsidRPr="0084005F">
              <w:rPr>
                <w:rFonts w:eastAsia="Times New Roman" w:cs="Arial"/>
                <w:bCs/>
                <w:color w:val="000000"/>
              </w:rPr>
              <w:t xml:space="preserve">1. Oblikovan model prevencije rodno uvjetovanog nasilja i diskriminacije </w:t>
            </w:r>
          </w:p>
        </w:tc>
        <w:tc>
          <w:tcPr>
            <w:tcW w:w="427" w:type="dxa"/>
            <w:tcBorders>
              <w:top w:val="single" w:sz="4" w:space="0" w:color="auto"/>
              <w:left w:val="nil"/>
              <w:bottom w:val="single" w:sz="4" w:space="0" w:color="auto"/>
              <w:right w:val="nil"/>
            </w:tcBorders>
            <w:shd w:val="clear" w:color="auto" w:fill="E2EFD9"/>
          </w:tcPr>
          <w:p w14:paraId="397166B9" w14:textId="77777777" w:rsidR="0084005F" w:rsidRPr="0084005F" w:rsidRDefault="0084005F" w:rsidP="002B4E82">
            <w:pPr>
              <w:spacing w:after="0"/>
              <w:ind w:firstLine="0"/>
              <w:jc w:val="left"/>
              <w:rPr>
                <w:rFonts w:eastAsia="Times New Roman" w:cs="Arial"/>
                <w:bCs/>
                <w:color w:val="000000"/>
                <w:sz w:val="18"/>
                <w:szCs w:val="18"/>
              </w:rPr>
            </w:pPr>
          </w:p>
          <w:p w14:paraId="4E7EA47E" w14:textId="77777777" w:rsidR="0084005F" w:rsidRPr="0084005F" w:rsidRDefault="0084005F" w:rsidP="002B4E82">
            <w:pPr>
              <w:spacing w:after="0"/>
              <w:ind w:firstLine="0"/>
              <w:jc w:val="left"/>
              <w:rPr>
                <w:rFonts w:eastAsia="Times New Roman" w:cs="Arial"/>
                <w:sz w:val="18"/>
                <w:szCs w:val="18"/>
                <w:lang w:val="en-US"/>
              </w:rPr>
            </w:pPr>
            <w:r w:rsidRPr="0084005F">
              <w:rPr>
                <w:rFonts w:eastAsia="Times New Roman" w:cs="Arial"/>
                <w:bCs/>
                <w:color w:val="000000"/>
                <w:sz w:val="18"/>
                <w:szCs w:val="18"/>
              </w:rPr>
              <w:t>+1</w:t>
            </w:r>
          </w:p>
        </w:tc>
      </w:tr>
      <w:tr w:rsidR="0084005F" w:rsidRPr="0084005F" w14:paraId="20EB3057" w14:textId="77777777" w:rsidTr="002B4E82">
        <w:trPr>
          <w:trHeight w:val="538"/>
        </w:trPr>
        <w:tc>
          <w:tcPr>
            <w:tcW w:w="4675" w:type="dxa"/>
            <w:tcBorders>
              <w:top w:val="single" w:sz="4" w:space="0" w:color="auto"/>
              <w:left w:val="nil"/>
              <w:bottom w:val="single" w:sz="4" w:space="0" w:color="auto"/>
              <w:right w:val="nil"/>
            </w:tcBorders>
            <w:shd w:val="clear" w:color="auto" w:fill="BDD6EE"/>
            <w:vAlign w:val="center"/>
          </w:tcPr>
          <w:p w14:paraId="28C1E245" w14:textId="77777777" w:rsidR="0084005F" w:rsidRPr="0084005F" w:rsidRDefault="0084005F" w:rsidP="002B4E82">
            <w:pPr>
              <w:autoSpaceDE w:val="0"/>
              <w:autoSpaceDN w:val="0"/>
              <w:adjustRightInd w:val="0"/>
              <w:spacing w:after="0"/>
              <w:ind w:firstLine="0"/>
              <w:jc w:val="center"/>
              <w:rPr>
                <w:rFonts w:eastAsia="Times New Roman" w:cs="Arial"/>
              </w:rPr>
            </w:pPr>
            <w:r w:rsidRPr="0084005F">
              <w:rPr>
                <w:rFonts w:eastAsia="Times New Roman" w:cs="Arial"/>
                <w:b/>
                <w:color w:val="000000"/>
              </w:rPr>
              <w:t>Mjere (prioriteti provedbe) za poseban cilj 2</w:t>
            </w:r>
          </w:p>
        </w:tc>
        <w:tc>
          <w:tcPr>
            <w:tcW w:w="4818" w:type="dxa"/>
            <w:gridSpan w:val="2"/>
            <w:tcBorders>
              <w:top w:val="single" w:sz="4" w:space="0" w:color="auto"/>
              <w:left w:val="nil"/>
              <w:bottom w:val="single" w:sz="4" w:space="0" w:color="auto"/>
              <w:right w:val="nil"/>
            </w:tcBorders>
            <w:shd w:val="clear" w:color="auto" w:fill="BDD6EE"/>
            <w:vAlign w:val="center"/>
          </w:tcPr>
          <w:p w14:paraId="31122A3D" w14:textId="77777777" w:rsidR="0084005F" w:rsidRPr="0084005F" w:rsidRDefault="0084005F" w:rsidP="002B4E82">
            <w:pPr>
              <w:spacing w:after="0"/>
              <w:ind w:firstLine="0"/>
              <w:jc w:val="center"/>
              <w:rPr>
                <w:rFonts w:eastAsia="Times New Roman" w:cs="Arial"/>
              </w:rPr>
            </w:pPr>
            <w:r w:rsidRPr="0084005F">
              <w:rPr>
                <w:rFonts w:eastAsia="Times New Roman" w:cs="Arial"/>
                <w:b/>
                <w:color w:val="000000"/>
              </w:rPr>
              <w:t>Pokazatelji rezultata za mjere</w:t>
            </w:r>
          </w:p>
        </w:tc>
      </w:tr>
      <w:tr w:rsidR="0084005F" w:rsidRPr="0084005F" w14:paraId="53780139" w14:textId="77777777" w:rsidTr="002B4E82">
        <w:trPr>
          <w:trHeight w:val="108"/>
        </w:trPr>
        <w:tc>
          <w:tcPr>
            <w:tcW w:w="4675" w:type="dxa"/>
            <w:vMerge w:val="restart"/>
            <w:tcBorders>
              <w:left w:val="nil"/>
              <w:right w:val="nil"/>
            </w:tcBorders>
            <w:shd w:val="clear" w:color="auto" w:fill="E2EFD9"/>
            <w:vAlign w:val="center"/>
          </w:tcPr>
          <w:p w14:paraId="79AA4CB3" w14:textId="77777777" w:rsidR="0084005F" w:rsidRPr="0084005F" w:rsidRDefault="0084005F" w:rsidP="002B4E82">
            <w:pPr>
              <w:autoSpaceDE w:val="0"/>
              <w:autoSpaceDN w:val="0"/>
              <w:adjustRightInd w:val="0"/>
              <w:spacing w:after="0"/>
              <w:ind w:firstLine="0"/>
              <w:jc w:val="left"/>
              <w:rPr>
                <w:rFonts w:eastAsia="Times New Roman" w:cs="Arial"/>
                <w:color w:val="000000"/>
              </w:rPr>
            </w:pPr>
            <w:r w:rsidRPr="0084005F">
              <w:rPr>
                <w:rFonts w:eastAsia="Times New Roman" w:cs="Arial"/>
                <w:color w:val="000000"/>
              </w:rPr>
              <w:t>1. Izrada programa koji su usmjereni na podizanje svijesti o štetnosti rodno uvjetovanog nasilja, nasilja u intimnim vezama i drugog obiteljskog nasilja, posebno one koji obuhvaćaju mlade iz ruralnih krajeva</w:t>
            </w:r>
          </w:p>
        </w:tc>
        <w:tc>
          <w:tcPr>
            <w:tcW w:w="4818" w:type="dxa"/>
            <w:gridSpan w:val="2"/>
            <w:tcBorders>
              <w:top w:val="single" w:sz="4" w:space="0" w:color="auto"/>
              <w:left w:val="nil"/>
              <w:right w:val="nil"/>
            </w:tcBorders>
            <w:shd w:val="clear" w:color="auto" w:fill="E2EFD9"/>
          </w:tcPr>
          <w:p w14:paraId="154D59BA" w14:textId="77777777" w:rsidR="0084005F" w:rsidRPr="0084005F" w:rsidRDefault="0084005F" w:rsidP="002B4E82">
            <w:pPr>
              <w:spacing w:after="0"/>
              <w:ind w:firstLine="0"/>
              <w:jc w:val="left"/>
              <w:rPr>
                <w:rFonts w:eastAsia="Times New Roman" w:cs="Arial"/>
                <w:color w:val="000000"/>
              </w:rPr>
            </w:pPr>
            <w:r w:rsidRPr="0084005F">
              <w:rPr>
                <w:rFonts w:eastAsia="Times New Roman" w:cs="Arial"/>
                <w:color w:val="000000"/>
              </w:rPr>
              <w:t>1.1. broj međusektorskih preventivnih programa sprječavanja rodno uvjetovanog nasilja</w:t>
            </w:r>
          </w:p>
        </w:tc>
      </w:tr>
      <w:tr w:rsidR="0084005F" w:rsidRPr="0084005F" w14:paraId="4ADB67F7" w14:textId="77777777" w:rsidTr="002B4E82">
        <w:trPr>
          <w:trHeight w:val="227"/>
        </w:trPr>
        <w:tc>
          <w:tcPr>
            <w:tcW w:w="4675" w:type="dxa"/>
            <w:vMerge/>
            <w:tcBorders>
              <w:left w:val="nil"/>
              <w:right w:val="nil"/>
            </w:tcBorders>
            <w:shd w:val="clear" w:color="auto" w:fill="E2EFD9"/>
          </w:tcPr>
          <w:p w14:paraId="3DD3BA94" w14:textId="77777777" w:rsidR="0084005F" w:rsidRPr="0084005F" w:rsidRDefault="0084005F" w:rsidP="002B4E82">
            <w:pPr>
              <w:autoSpaceDE w:val="0"/>
              <w:autoSpaceDN w:val="0"/>
              <w:adjustRightInd w:val="0"/>
              <w:spacing w:after="0"/>
              <w:ind w:firstLine="0"/>
              <w:jc w:val="left"/>
              <w:rPr>
                <w:rFonts w:eastAsia="Times New Roman" w:cs="Arial"/>
                <w:color w:val="000000"/>
              </w:rPr>
            </w:pPr>
          </w:p>
        </w:tc>
        <w:tc>
          <w:tcPr>
            <w:tcW w:w="4818" w:type="dxa"/>
            <w:gridSpan w:val="2"/>
            <w:tcBorders>
              <w:top w:val="single" w:sz="4" w:space="0" w:color="auto"/>
              <w:left w:val="nil"/>
              <w:right w:val="nil"/>
            </w:tcBorders>
            <w:shd w:val="clear" w:color="auto" w:fill="E2EFD9"/>
          </w:tcPr>
          <w:p w14:paraId="7EA9958E" w14:textId="77777777" w:rsidR="0084005F" w:rsidRPr="0084005F" w:rsidRDefault="0084005F" w:rsidP="002B4E82">
            <w:pPr>
              <w:spacing w:after="0"/>
              <w:ind w:firstLine="0"/>
              <w:jc w:val="left"/>
              <w:rPr>
                <w:rFonts w:eastAsia="Times New Roman" w:cs="Arial"/>
                <w:color w:val="000000"/>
              </w:rPr>
            </w:pPr>
            <w:r w:rsidRPr="0084005F">
              <w:rPr>
                <w:rFonts w:eastAsia="Times New Roman" w:cs="Arial"/>
                <w:color w:val="000000"/>
              </w:rPr>
              <w:t>1.2. broj financiranih projekata i aktivnosti sprječavanja rodno uvjetovanog nasilja</w:t>
            </w:r>
          </w:p>
        </w:tc>
      </w:tr>
      <w:tr w:rsidR="0084005F" w:rsidRPr="0084005F" w14:paraId="688AA550" w14:textId="77777777" w:rsidTr="002B4E82">
        <w:trPr>
          <w:trHeight w:val="227"/>
        </w:trPr>
        <w:tc>
          <w:tcPr>
            <w:tcW w:w="4675" w:type="dxa"/>
            <w:vMerge/>
            <w:tcBorders>
              <w:left w:val="nil"/>
              <w:right w:val="nil"/>
            </w:tcBorders>
            <w:shd w:val="clear" w:color="auto" w:fill="E2EFD9"/>
          </w:tcPr>
          <w:p w14:paraId="5E30407A" w14:textId="77777777" w:rsidR="0084005F" w:rsidRPr="0084005F" w:rsidRDefault="0084005F" w:rsidP="002B4E82">
            <w:pPr>
              <w:autoSpaceDE w:val="0"/>
              <w:autoSpaceDN w:val="0"/>
              <w:adjustRightInd w:val="0"/>
              <w:spacing w:after="0"/>
              <w:ind w:firstLine="0"/>
              <w:jc w:val="left"/>
              <w:rPr>
                <w:rFonts w:eastAsia="Times New Roman" w:cs="Arial"/>
                <w:color w:val="000000"/>
              </w:rPr>
            </w:pPr>
          </w:p>
        </w:tc>
        <w:tc>
          <w:tcPr>
            <w:tcW w:w="4818" w:type="dxa"/>
            <w:gridSpan w:val="2"/>
            <w:tcBorders>
              <w:top w:val="single" w:sz="4" w:space="0" w:color="auto"/>
              <w:left w:val="nil"/>
              <w:right w:val="nil"/>
            </w:tcBorders>
            <w:shd w:val="clear" w:color="auto" w:fill="E2EFD9"/>
          </w:tcPr>
          <w:p w14:paraId="7C2668AD" w14:textId="77777777" w:rsidR="0084005F" w:rsidRPr="0084005F" w:rsidRDefault="0084005F" w:rsidP="002B4E82">
            <w:pPr>
              <w:spacing w:after="0"/>
              <w:ind w:firstLine="0"/>
              <w:jc w:val="left"/>
              <w:rPr>
                <w:rFonts w:eastAsia="Times New Roman" w:cs="Arial"/>
                <w:color w:val="000000"/>
              </w:rPr>
            </w:pPr>
            <w:r w:rsidRPr="0084005F">
              <w:rPr>
                <w:rFonts w:eastAsia="Times New Roman" w:cs="Arial"/>
                <w:color w:val="000000"/>
              </w:rPr>
              <w:t>1.3. broj mladih koji su sudjelovali u programima sprječavanja rodno uvjetovanog nasilja</w:t>
            </w:r>
          </w:p>
        </w:tc>
      </w:tr>
    </w:tbl>
    <w:p w14:paraId="045F62AF" w14:textId="41FC7ADF" w:rsidR="00B619C6" w:rsidRDefault="00B619C6" w:rsidP="002B4E82">
      <w:pPr>
        <w:ind w:firstLine="0"/>
        <w:rPr>
          <w:rFonts w:cs="Arial"/>
          <w:b/>
        </w:rPr>
      </w:pPr>
    </w:p>
    <w:p w14:paraId="4C81FE9C" w14:textId="549FFB81" w:rsidR="002062F3" w:rsidRPr="0069722D" w:rsidRDefault="002062F3" w:rsidP="002B4E82">
      <w:pPr>
        <w:ind w:firstLine="0"/>
        <w:rPr>
          <w:rFonts w:cs="Arial"/>
          <w:bCs/>
        </w:rPr>
      </w:pPr>
      <w:r w:rsidRPr="00DF778D">
        <w:rPr>
          <w:rFonts w:cs="Arial"/>
          <w:b/>
        </w:rPr>
        <w:t>Ključni dionici:</w:t>
      </w:r>
    </w:p>
    <w:p w14:paraId="321174E6" w14:textId="77777777" w:rsidR="002062F3" w:rsidRPr="00DF778D" w:rsidRDefault="002062F3" w:rsidP="002B4E82">
      <w:pPr>
        <w:spacing w:after="120"/>
        <w:ind w:left="709" w:hanging="284"/>
        <w:rPr>
          <w:rFonts w:cs="Arial"/>
          <w:bCs/>
        </w:rPr>
      </w:pPr>
      <w:r w:rsidRPr="0069722D">
        <w:rPr>
          <w:rFonts w:cs="Arial"/>
          <w:bCs/>
        </w:rPr>
        <w:t>1.</w:t>
      </w:r>
      <w:r w:rsidRPr="0069722D">
        <w:rPr>
          <w:rFonts w:cs="Arial"/>
          <w:bCs/>
        </w:rPr>
        <w:tab/>
        <w:t>Organizacije civilnog društva / udruge</w:t>
      </w:r>
      <w:r>
        <w:rPr>
          <w:rFonts w:cs="Arial"/>
          <w:bCs/>
        </w:rPr>
        <w:t>, zaklade, zadruge</w:t>
      </w:r>
    </w:p>
    <w:p w14:paraId="62BE674E" w14:textId="77777777" w:rsidR="002062F3" w:rsidRPr="0069722D" w:rsidRDefault="002062F3" w:rsidP="002B4E82">
      <w:pPr>
        <w:spacing w:after="120"/>
        <w:ind w:left="709" w:hanging="284"/>
        <w:rPr>
          <w:rFonts w:cs="Arial"/>
          <w:bCs/>
        </w:rPr>
      </w:pPr>
      <w:r w:rsidRPr="0069722D">
        <w:rPr>
          <w:rFonts w:cs="Arial"/>
          <w:bCs/>
        </w:rPr>
        <w:t>2.</w:t>
      </w:r>
      <w:r w:rsidRPr="0069722D">
        <w:rPr>
          <w:rFonts w:cs="Arial"/>
          <w:bCs/>
        </w:rPr>
        <w:tab/>
        <w:t xml:space="preserve">Organizacije civilnog društva koje se bave mladima - udruge mladih, udruge za mlade, mreže/savezi/partnerstva takvih organizacija (mreže mladih), lokalni i regionalni info-centri za mlade, klubovi za i centri za mlade </w:t>
      </w:r>
    </w:p>
    <w:p w14:paraId="3D8E0DAD" w14:textId="77777777" w:rsidR="002062F3" w:rsidRPr="0069722D" w:rsidRDefault="002062F3" w:rsidP="002B4E82">
      <w:pPr>
        <w:spacing w:after="120"/>
        <w:ind w:left="709" w:hanging="284"/>
        <w:rPr>
          <w:rFonts w:cs="Arial"/>
          <w:bCs/>
        </w:rPr>
      </w:pPr>
      <w:r w:rsidRPr="0069722D">
        <w:rPr>
          <w:rFonts w:cs="Arial"/>
          <w:bCs/>
        </w:rPr>
        <w:t>3.</w:t>
      </w:r>
      <w:r w:rsidRPr="0069722D">
        <w:rPr>
          <w:rFonts w:cs="Arial"/>
          <w:bCs/>
        </w:rPr>
        <w:tab/>
        <w:t>Razni oblici organiziranog djelovanja mladih - organizirani podmladci političkih stranaka, organizirani predstavnici mladih pri obrazovnim ustanovama – vijeća učenika, studentski zborovi, inicijative mladih, savjeti mladih</w:t>
      </w:r>
    </w:p>
    <w:p w14:paraId="0DAF86BC" w14:textId="77777777" w:rsidR="002062F3" w:rsidRPr="0069722D" w:rsidRDefault="002062F3" w:rsidP="002B4E82">
      <w:pPr>
        <w:spacing w:after="120"/>
        <w:ind w:left="709" w:hanging="284"/>
        <w:rPr>
          <w:rFonts w:cs="Arial"/>
          <w:bCs/>
        </w:rPr>
      </w:pPr>
      <w:r w:rsidRPr="0069722D">
        <w:rPr>
          <w:rFonts w:cs="Arial"/>
          <w:bCs/>
        </w:rPr>
        <w:t>4.</w:t>
      </w:r>
      <w:r w:rsidRPr="0069722D">
        <w:rPr>
          <w:rFonts w:cs="Arial"/>
          <w:bCs/>
        </w:rPr>
        <w:tab/>
        <w:t xml:space="preserve">Gradske, općinske i županijske javne uprave - službenici za mlade </w:t>
      </w:r>
    </w:p>
    <w:p w14:paraId="21D08874" w14:textId="77777777" w:rsidR="002062F3" w:rsidRPr="0069722D" w:rsidRDefault="002062F3" w:rsidP="002B4E82">
      <w:pPr>
        <w:spacing w:after="120"/>
        <w:ind w:left="709" w:hanging="284"/>
        <w:rPr>
          <w:rFonts w:cs="Arial"/>
          <w:bCs/>
        </w:rPr>
      </w:pPr>
      <w:r w:rsidRPr="0069722D">
        <w:rPr>
          <w:rFonts w:cs="Arial"/>
          <w:bCs/>
        </w:rPr>
        <w:t>5.</w:t>
      </w:r>
      <w:r w:rsidRPr="0069722D">
        <w:rPr>
          <w:rFonts w:cs="Arial"/>
          <w:bCs/>
        </w:rPr>
        <w:tab/>
        <w:t>Predstavnici izvršnih i članovi predstavničkih tijela - vijećnici, načelnici, gradonačelnici, župan</w:t>
      </w:r>
    </w:p>
    <w:p w14:paraId="580F9FC8" w14:textId="77777777" w:rsidR="002062F3" w:rsidRPr="0069722D" w:rsidRDefault="002062F3" w:rsidP="002B4E82">
      <w:pPr>
        <w:spacing w:after="120"/>
        <w:ind w:left="709" w:hanging="284"/>
        <w:rPr>
          <w:rFonts w:cs="Arial"/>
          <w:bCs/>
        </w:rPr>
      </w:pPr>
      <w:r w:rsidRPr="0069722D">
        <w:rPr>
          <w:rFonts w:cs="Arial"/>
          <w:bCs/>
        </w:rPr>
        <w:t>6.</w:t>
      </w:r>
      <w:r w:rsidRPr="0069722D">
        <w:rPr>
          <w:rFonts w:cs="Arial"/>
          <w:bCs/>
        </w:rPr>
        <w:tab/>
        <w:t xml:space="preserve">Obrazovne i druge ustanove i institucije koje rade s mladima. </w:t>
      </w:r>
    </w:p>
    <w:p w14:paraId="79C6FC25" w14:textId="3190AF1A" w:rsidR="002062F3" w:rsidRPr="00B619C6" w:rsidRDefault="002062F3" w:rsidP="002B4E82">
      <w:pPr>
        <w:spacing w:after="120"/>
        <w:ind w:left="709" w:hanging="284"/>
        <w:rPr>
          <w:rFonts w:cs="Arial"/>
          <w:bCs/>
        </w:rPr>
      </w:pPr>
      <w:r w:rsidRPr="0069722D">
        <w:rPr>
          <w:rFonts w:cs="Arial"/>
          <w:bCs/>
        </w:rPr>
        <w:t>5.</w:t>
      </w:r>
      <w:r w:rsidRPr="0069722D">
        <w:rPr>
          <w:rFonts w:cs="Arial"/>
          <w:bCs/>
        </w:rPr>
        <w:tab/>
        <w:t xml:space="preserve">Osiguravanje infrastrukturnih rješenja za razvoj i povećanje dostupnosti prostora (centri i klubovi za mlade) te ljudskih resursa za rad </w:t>
      </w:r>
      <w:r w:rsidR="00B619C6">
        <w:rPr>
          <w:rFonts w:cs="Arial"/>
          <w:bCs/>
        </w:rPr>
        <w:t xml:space="preserve">s mladima (eng. youthworkera). </w:t>
      </w:r>
    </w:p>
    <w:p w14:paraId="61C40EF3" w14:textId="77777777" w:rsidR="002062F3" w:rsidRDefault="002062F3" w:rsidP="002B4E82">
      <w:pPr>
        <w:ind w:firstLine="0"/>
        <w:rPr>
          <w:rFonts w:cs="Arial"/>
          <w:b/>
        </w:rPr>
      </w:pPr>
      <w:r w:rsidRPr="00B87251">
        <w:rPr>
          <w:rFonts w:cs="Arial"/>
          <w:b/>
        </w:rPr>
        <w:t>Izvori financiranja:</w:t>
      </w:r>
    </w:p>
    <w:p w14:paraId="4375D2FA" w14:textId="77777777" w:rsidR="002062F3" w:rsidRDefault="002062F3" w:rsidP="002062F3">
      <w:pPr>
        <w:rPr>
          <w:rFonts w:cs="Arial"/>
        </w:rPr>
      </w:pPr>
      <w:r>
        <w:rPr>
          <w:rFonts w:cs="Arial"/>
        </w:rPr>
        <w:t>1. Proračun JLS i PGŽ</w:t>
      </w:r>
    </w:p>
    <w:p w14:paraId="1A2BAC32" w14:textId="77777777" w:rsidR="002062F3" w:rsidRDefault="002062F3" w:rsidP="002062F3">
      <w:pPr>
        <w:rPr>
          <w:rFonts w:cs="Arial"/>
        </w:rPr>
      </w:pPr>
      <w:r>
        <w:rPr>
          <w:rFonts w:cs="Arial"/>
        </w:rPr>
        <w:t>2. Nadležna ministarstva</w:t>
      </w:r>
    </w:p>
    <w:p w14:paraId="1879B8CF" w14:textId="77777777" w:rsidR="002062F3" w:rsidRDefault="002062F3" w:rsidP="002062F3">
      <w:pPr>
        <w:rPr>
          <w:rFonts w:cs="Arial"/>
        </w:rPr>
      </w:pPr>
      <w:r>
        <w:rPr>
          <w:rFonts w:cs="Arial"/>
        </w:rPr>
        <w:t>3. EU fondovi</w:t>
      </w:r>
    </w:p>
    <w:p w14:paraId="10B38AFC" w14:textId="77777777" w:rsidR="002062F3" w:rsidRDefault="002062F3" w:rsidP="002062F3">
      <w:pPr>
        <w:rPr>
          <w:rFonts w:cs="Arial"/>
        </w:rPr>
      </w:pPr>
      <w:r>
        <w:rPr>
          <w:rFonts w:cs="Arial"/>
        </w:rPr>
        <w:t>4. Zaklade, ustanove i druga javna tijela</w:t>
      </w:r>
    </w:p>
    <w:p w14:paraId="52E79859" w14:textId="2162C9DA" w:rsidR="002062F3" w:rsidRDefault="002062F3" w:rsidP="002062F3">
      <w:pPr>
        <w:rPr>
          <w:rFonts w:cs="Arial"/>
        </w:rPr>
      </w:pPr>
      <w:r>
        <w:rPr>
          <w:rFonts w:cs="Arial"/>
        </w:rPr>
        <w:t xml:space="preserve">5. Gospodarstvenici </w:t>
      </w:r>
    </w:p>
    <w:p w14:paraId="65E67EF1" w14:textId="5E26FB50" w:rsidR="00CB38DD" w:rsidRDefault="00CB38DD" w:rsidP="002062F3">
      <w:pPr>
        <w:rPr>
          <w:rFonts w:cs="Arial"/>
        </w:rPr>
      </w:pPr>
    </w:p>
    <w:p w14:paraId="188419C3" w14:textId="77777777" w:rsidR="00CB38DD" w:rsidRDefault="00CB38DD" w:rsidP="002062F3">
      <w:pPr>
        <w:rPr>
          <w:rFonts w:cs="Arial"/>
        </w:rPr>
      </w:pPr>
    </w:p>
    <w:p w14:paraId="76121446" w14:textId="1E76B6D8" w:rsidR="002062F3" w:rsidRPr="00B152FF" w:rsidRDefault="002062F3" w:rsidP="00B619C6">
      <w:pPr>
        <w:ind w:firstLine="0"/>
        <w:rPr>
          <w:rFonts w:cs="Arial"/>
        </w:rPr>
      </w:pPr>
    </w:p>
    <w:tbl>
      <w:tblPr>
        <w:tblStyle w:val="TableGrid"/>
        <w:tblW w:w="9780" w:type="dxa"/>
        <w:tblBorders>
          <w:left w:val="none" w:sz="0" w:space="0" w:color="auto"/>
          <w:right w:val="none" w:sz="0" w:space="0" w:color="auto"/>
          <w:insideV w:val="none" w:sz="0" w:space="0" w:color="auto"/>
        </w:tblBorders>
        <w:tblLook w:val="04A0" w:firstRow="1" w:lastRow="0" w:firstColumn="1" w:lastColumn="0" w:noHBand="0" w:noVBand="1"/>
      </w:tblPr>
      <w:tblGrid>
        <w:gridCol w:w="4410"/>
        <w:gridCol w:w="1890"/>
        <w:gridCol w:w="3480"/>
      </w:tblGrid>
      <w:tr w:rsidR="00D37805" w14:paraId="7AEBFC07" w14:textId="77777777" w:rsidTr="00D37805">
        <w:trPr>
          <w:trHeight w:val="680"/>
        </w:trPr>
        <w:tc>
          <w:tcPr>
            <w:tcW w:w="9780" w:type="dxa"/>
            <w:gridSpan w:val="3"/>
            <w:shd w:val="clear" w:color="auto" w:fill="BDD6EE" w:themeFill="accent1" w:themeFillTint="66"/>
            <w:vAlign w:val="center"/>
          </w:tcPr>
          <w:p w14:paraId="66022255" w14:textId="572CDBB8" w:rsidR="00D37805" w:rsidRPr="00F060AF" w:rsidRDefault="00D37805" w:rsidP="002B4E82">
            <w:pPr>
              <w:ind w:firstLine="0"/>
              <w:jc w:val="center"/>
              <w:rPr>
                <w:rFonts w:cs="Arial"/>
                <w:b/>
              </w:rPr>
            </w:pPr>
            <w:r w:rsidRPr="00B152FF">
              <w:rPr>
                <w:rFonts w:cs="Arial"/>
                <w:b/>
                <w:bCs/>
                <w:sz w:val="22"/>
                <w:szCs w:val="22"/>
              </w:rPr>
              <w:t>Preporuke za ključne dionike</w:t>
            </w:r>
            <w:r>
              <w:rPr>
                <w:rFonts w:cs="Arial"/>
                <w:sz w:val="22"/>
                <w:szCs w:val="22"/>
              </w:rPr>
              <w:t xml:space="preserve"> (</w:t>
            </w:r>
            <w:r w:rsidRPr="006A6E68">
              <w:rPr>
                <w:rFonts w:cs="Arial"/>
                <w:b/>
                <w:bCs/>
                <w:sz w:val="22"/>
                <w:szCs w:val="22"/>
              </w:rPr>
              <w:t xml:space="preserve">za </w:t>
            </w:r>
            <w:r>
              <w:rPr>
                <w:rFonts w:cs="Arial"/>
                <w:b/>
                <w:bCs/>
                <w:sz w:val="22"/>
                <w:szCs w:val="22"/>
              </w:rPr>
              <w:t xml:space="preserve">gradove i općine, </w:t>
            </w:r>
            <w:r w:rsidRPr="006A6E68">
              <w:rPr>
                <w:rFonts w:cs="Arial"/>
                <w:b/>
                <w:bCs/>
                <w:sz w:val="22"/>
                <w:szCs w:val="22"/>
              </w:rPr>
              <w:t>Primorsko-goransku županiju</w:t>
            </w:r>
            <w:r>
              <w:rPr>
                <w:rFonts w:cs="Arial"/>
                <w:b/>
                <w:bCs/>
                <w:sz w:val="22"/>
                <w:szCs w:val="22"/>
              </w:rPr>
              <w:t>, ustanove, zaklade i druge organizacije koje mogu usmjeriti svoje djelovanje ka ovom razvojnom smjeru - m</w:t>
            </w:r>
            <w:r w:rsidRPr="006A6E68">
              <w:rPr>
                <w:rFonts w:cs="Arial"/>
                <w:b/>
                <w:bCs/>
                <w:sz w:val="22"/>
                <w:szCs w:val="22"/>
              </w:rPr>
              <w:t>oguće aktivnosti i projekti</w:t>
            </w:r>
            <w:r>
              <w:rPr>
                <w:rFonts w:cs="Arial"/>
                <w:b/>
                <w:bCs/>
                <w:sz w:val="22"/>
                <w:szCs w:val="22"/>
              </w:rPr>
              <w:t xml:space="preserve"> za izradu akcijskog plana)</w:t>
            </w:r>
          </w:p>
        </w:tc>
      </w:tr>
      <w:tr w:rsidR="002062F3" w14:paraId="6ED07407" w14:textId="77777777" w:rsidTr="00875C5E">
        <w:trPr>
          <w:trHeight w:val="680"/>
        </w:trPr>
        <w:tc>
          <w:tcPr>
            <w:tcW w:w="4410" w:type="dxa"/>
            <w:shd w:val="clear" w:color="auto" w:fill="DEEAF6" w:themeFill="accent1" w:themeFillTint="33"/>
            <w:vAlign w:val="center"/>
          </w:tcPr>
          <w:p w14:paraId="7AE766E8" w14:textId="77777777" w:rsidR="002062F3" w:rsidRPr="00F060AF" w:rsidRDefault="002062F3" w:rsidP="002B4E82">
            <w:pPr>
              <w:jc w:val="center"/>
              <w:rPr>
                <w:rFonts w:cs="Arial"/>
                <w:b/>
                <w:sz w:val="22"/>
                <w:szCs w:val="22"/>
              </w:rPr>
            </w:pPr>
            <w:r w:rsidRPr="00F060AF">
              <w:rPr>
                <w:rFonts w:cs="Arial"/>
                <w:b/>
                <w:sz w:val="22"/>
                <w:szCs w:val="22"/>
              </w:rPr>
              <w:t>Preporuke</w:t>
            </w:r>
          </w:p>
        </w:tc>
        <w:tc>
          <w:tcPr>
            <w:tcW w:w="1890" w:type="dxa"/>
            <w:shd w:val="clear" w:color="auto" w:fill="DEEAF6" w:themeFill="accent1" w:themeFillTint="33"/>
            <w:vAlign w:val="center"/>
          </w:tcPr>
          <w:p w14:paraId="1A63BC9B" w14:textId="77777777" w:rsidR="002062F3" w:rsidRPr="00F060AF" w:rsidRDefault="002062F3" w:rsidP="002B4E82">
            <w:pPr>
              <w:ind w:firstLine="0"/>
              <w:jc w:val="center"/>
              <w:rPr>
                <w:rFonts w:cs="Arial"/>
                <w:b/>
                <w:sz w:val="22"/>
                <w:szCs w:val="22"/>
              </w:rPr>
            </w:pPr>
            <w:r w:rsidRPr="00F060AF">
              <w:rPr>
                <w:rFonts w:cs="Arial"/>
                <w:b/>
                <w:sz w:val="22"/>
                <w:szCs w:val="22"/>
              </w:rPr>
              <w:t>Povezanost sa strateškim ciljem</w:t>
            </w:r>
          </w:p>
        </w:tc>
        <w:tc>
          <w:tcPr>
            <w:tcW w:w="3480" w:type="dxa"/>
            <w:shd w:val="clear" w:color="auto" w:fill="DEEAF6" w:themeFill="accent1" w:themeFillTint="33"/>
            <w:vAlign w:val="center"/>
          </w:tcPr>
          <w:p w14:paraId="7F47568E" w14:textId="77777777" w:rsidR="002062F3" w:rsidRPr="00F060AF" w:rsidRDefault="002062F3" w:rsidP="002B4E82">
            <w:pPr>
              <w:ind w:firstLine="0"/>
              <w:jc w:val="center"/>
              <w:rPr>
                <w:rFonts w:cs="Arial"/>
                <w:b/>
                <w:sz w:val="22"/>
                <w:szCs w:val="22"/>
              </w:rPr>
            </w:pPr>
            <w:r w:rsidRPr="00F060AF">
              <w:rPr>
                <w:rFonts w:cs="Arial"/>
                <w:b/>
                <w:sz w:val="22"/>
                <w:szCs w:val="22"/>
              </w:rPr>
              <w:t>Ključni dionici</w:t>
            </w:r>
          </w:p>
        </w:tc>
      </w:tr>
      <w:tr w:rsidR="002062F3" w14:paraId="7A92B464" w14:textId="77777777" w:rsidTr="00875C5E">
        <w:trPr>
          <w:trHeight w:val="3305"/>
        </w:trPr>
        <w:tc>
          <w:tcPr>
            <w:tcW w:w="4410" w:type="dxa"/>
            <w:shd w:val="clear" w:color="auto" w:fill="DEEAF6" w:themeFill="accent1" w:themeFillTint="33"/>
            <w:vAlign w:val="center"/>
          </w:tcPr>
          <w:p w14:paraId="752D1C24" w14:textId="758B0570" w:rsidR="002062F3" w:rsidRPr="00F060AF" w:rsidRDefault="002062F3" w:rsidP="002B4E82">
            <w:pPr>
              <w:ind w:firstLine="0"/>
              <w:jc w:val="left"/>
              <w:rPr>
                <w:rFonts w:cs="Arial"/>
                <w:sz w:val="22"/>
                <w:szCs w:val="22"/>
              </w:rPr>
            </w:pPr>
            <w:r w:rsidRPr="00F060AF">
              <w:rPr>
                <w:rFonts w:cs="Arial"/>
                <w:sz w:val="22"/>
                <w:szCs w:val="22"/>
              </w:rPr>
              <w:t>1.</w:t>
            </w:r>
            <w:r>
              <w:rPr>
                <w:rFonts w:cs="Arial"/>
                <w:sz w:val="22"/>
                <w:szCs w:val="22"/>
              </w:rPr>
              <w:t xml:space="preserve"> aktivno pristupanje </w:t>
            </w:r>
            <w:r w:rsidRPr="00F060AF">
              <w:rPr>
                <w:rFonts w:cs="Arial"/>
                <w:sz w:val="22"/>
                <w:szCs w:val="22"/>
              </w:rPr>
              <w:t xml:space="preserve">osnivanju savjeta mladih na lokalnoj i </w:t>
            </w:r>
            <w:r>
              <w:rPr>
                <w:rFonts w:cs="Arial"/>
                <w:sz w:val="22"/>
                <w:szCs w:val="22"/>
              </w:rPr>
              <w:t>regionalnoj razini, odnosno provedba</w:t>
            </w:r>
            <w:r w:rsidRPr="00F060AF">
              <w:rPr>
                <w:rFonts w:cs="Arial"/>
                <w:sz w:val="22"/>
                <w:szCs w:val="22"/>
              </w:rPr>
              <w:t xml:space="preserve"> kvalitetno</w:t>
            </w:r>
            <w:r>
              <w:rPr>
                <w:rFonts w:cs="Arial"/>
                <w:sz w:val="22"/>
                <w:szCs w:val="22"/>
              </w:rPr>
              <w:t>g informiranja i motiviranja</w:t>
            </w:r>
            <w:r w:rsidRPr="00F060AF">
              <w:rPr>
                <w:rFonts w:cs="Arial"/>
                <w:sz w:val="22"/>
                <w:szCs w:val="22"/>
              </w:rPr>
              <w:t xml:space="preserve"> mladih za p</w:t>
            </w:r>
            <w:r>
              <w:rPr>
                <w:rFonts w:cs="Arial"/>
                <w:sz w:val="22"/>
                <w:szCs w:val="22"/>
              </w:rPr>
              <w:t>rijavu i rad u savjetima mladih - mladi će steći povjerenje u JLS i PGŽ jedi</w:t>
            </w:r>
            <w:r w:rsidRPr="00F060AF">
              <w:rPr>
                <w:rFonts w:cs="Arial"/>
                <w:sz w:val="22"/>
                <w:szCs w:val="22"/>
              </w:rPr>
              <w:t>no ako imaju iskustvo</w:t>
            </w:r>
            <w:r>
              <w:rPr>
                <w:rFonts w:cs="Arial"/>
                <w:sz w:val="22"/>
                <w:szCs w:val="22"/>
              </w:rPr>
              <w:t xml:space="preserve"> suradnje</w:t>
            </w:r>
            <w:r w:rsidRPr="00F060AF">
              <w:rPr>
                <w:rFonts w:cs="Arial"/>
                <w:sz w:val="22"/>
                <w:szCs w:val="22"/>
              </w:rPr>
              <w:t xml:space="preserve"> s donos</w:t>
            </w:r>
            <w:r>
              <w:rPr>
                <w:rFonts w:cs="Arial"/>
                <w:sz w:val="22"/>
                <w:szCs w:val="22"/>
              </w:rPr>
              <w:t>i</w:t>
            </w:r>
            <w:r w:rsidRPr="00F060AF">
              <w:rPr>
                <w:rFonts w:cs="Arial"/>
                <w:sz w:val="22"/>
                <w:szCs w:val="22"/>
              </w:rPr>
              <w:t>teljima odluka, pa se preporuča prije poziva za osnivanje prov</w:t>
            </w:r>
            <w:r>
              <w:rPr>
                <w:rFonts w:cs="Arial"/>
                <w:sz w:val="22"/>
                <w:szCs w:val="22"/>
              </w:rPr>
              <w:t>edba radionica informiranja i komunikacijskih kampanja</w:t>
            </w:r>
            <w:r w:rsidRPr="00F060AF">
              <w:rPr>
                <w:rFonts w:cs="Arial"/>
                <w:sz w:val="22"/>
                <w:szCs w:val="22"/>
              </w:rPr>
              <w:t xml:space="preserve"> u svim prostorima u kojima jesu </w:t>
            </w:r>
            <w:r>
              <w:rPr>
                <w:rFonts w:cs="Arial"/>
                <w:sz w:val="22"/>
                <w:szCs w:val="22"/>
              </w:rPr>
              <w:t>mladi (škole, fakulteti, spor</w:t>
            </w:r>
            <w:r w:rsidRPr="00F060AF">
              <w:rPr>
                <w:rFonts w:cs="Arial"/>
                <w:sz w:val="22"/>
                <w:szCs w:val="22"/>
              </w:rPr>
              <w:t>t</w:t>
            </w:r>
            <w:r>
              <w:rPr>
                <w:rFonts w:cs="Arial"/>
                <w:sz w:val="22"/>
                <w:szCs w:val="22"/>
              </w:rPr>
              <w:t>s</w:t>
            </w:r>
            <w:r w:rsidRPr="00F060AF">
              <w:rPr>
                <w:rFonts w:cs="Arial"/>
                <w:sz w:val="22"/>
                <w:szCs w:val="22"/>
              </w:rPr>
              <w:t>ke organizacije, udruge</w:t>
            </w:r>
            <w:r>
              <w:rPr>
                <w:rFonts w:cs="Arial"/>
                <w:sz w:val="22"/>
                <w:szCs w:val="22"/>
              </w:rPr>
              <w:t xml:space="preserve"> i ostalo</w:t>
            </w:r>
            <w:r w:rsidRPr="00F060AF">
              <w:rPr>
                <w:rFonts w:cs="Arial"/>
                <w:sz w:val="22"/>
                <w:szCs w:val="22"/>
              </w:rPr>
              <w:t>)</w:t>
            </w:r>
          </w:p>
        </w:tc>
        <w:tc>
          <w:tcPr>
            <w:tcW w:w="1890" w:type="dxa"/>
            <w:vAlign w:val="center"/>
          </w:tcPr>
          <w:p w14:paraId="6933C432" w14:textId="03F688C8" w:rsidR="002062F3" w:rsidRDefault="004B7B2E" w:rsidP="007E094E">
            <w:pPr>
              <w:ind w:firstLine="0"/>
              <w:jc w:val="center"/>
              <w:rPr>
                <w:rFonts w:cs="Arial"/>
                <w:sz w:val="22"/>
                <w:szCs w:val="22"/>
              </w:rPr>
            </w:pPr>
            <w:r>
              <w:rPr>
                <w:rFonts w:cs="Arial"/>
                <w:sz w:val="22"/>
                <w:szCs w:val="22"/>
              </w:rPr>
              <w:t>strateški cilj</w:t>
            </w:r>
            <w:r w:rsidR="007E094E">
              <w:rPr>
                <w:rFonts w:cs="Arial"/>
                <w:sz w:val="22"/>
                <w:szCs w:val="22"/>
              </w:rPr>
              <w:t xml:space="preserve"> </w:t>
            </w:r>
            <w:r w:rsidR="002062F3">
              <w:rPr>
                <w:rFonts w:cs="Arial"/>
                <w:sz w:val="22"/>
                <w:szCs w:val="22"/>
              </w:rPr>
              <w:t>1 strateški cilj 2</w:t>
            </w:r>
          </w:p>
        </w:tc>
        <w:tc>
          <w:tcPr>
            <w:tcW w:w="3480" w:type="dxa"/>
            <w:vAlign w:val="center"/>
          </w:tcPr>
          <w:p w14:paraId="3F8C0B1A" w14:textId="77777777" w:rsidR="002062F3" w:rsidRDefault="002062F3" w:rsidP="002B4E82">
            <w:pPr>
              <w:jc w:val="center"/>
              <w:rPr>
                <w:rFonts w:cs="Arial"/>
                <w:sz w:val="22"/>
                <w:szCs w:val="22"/>
              </w:rPr>
            </w:pPr>
            <w:r>
              <w:rPr>
                <w:rFonts w:cs="Arial"/>
                <w:sz w:val="22"/>
                <w:szCs w:val="22"/>
              </w:rPr>
              <w:t>s</w:t>
            </w:r>
            <w:r w:rsidRPr="006E49D5">
              <w:rPr>
                <w:rFonts w:cs="Arial"/>
                <w:sz w:val="22"/>
                <w:szCs w:val="22"/>
              </w:rPr>
              <w:t>lužbenici i donositelji odluka (članovi predstavničkih i i</w:t>
            </w:r>
            <w:r>
              <w:rPr>
                <w:rFonts w:cs="Arial"/>
                <w:sz w:val="22"/>
                <w:szCs w:val="22"/>
              </w:rPr>
              <w:t>zvršnih tijela) zaduženi za rad</w:t>
            </w:r>
            <w:r w:rsidRPr="006E49D5">
              <w:rPr>
                <w:rFonts w:cs="Arial"/>
                <w:sz w:val="22"/>
                <w:szCs w:val="22"/>
              </w:rPr>
              <w:t xml:space="preserve"> s mladima u JLS i PGŽ</w:t>
            </w:r>
            <w:r>
              <w:rPr>
                <w:rFonts w:cs="Arial"/>
                <w:sz w:val="22"/>
                <w:szCs w:val="22"/>
              </w:rPr>
              <w:t>, organizirani oblici djelovanja mladih</w:t>
            </w:r>
          </w:p>
        </w:tc>
      </w:tr>
      <w:tr w:rsidR="002062F3" w14:paraId="5135D45E" w14:textId="77777777" w:rsidTr="00875C5E">
        <w:tc>
          <w:tcPr>
            <w:tcW w:w="4410" w:type="dxa"/>
            <w:shd w:val="clear" w:color="auto" w:fill="DEEAF6" w:themeFill="accent1" w:themeFillTint="33"/>
            <w:vAlign w:val="center"/>
          </w:tcPr>
          <w:p w14:paraId="6E8B6000" w14:textId="595E8D59" w:rsidR="002062F3" w:rsidRPr="00F060AF" w:rsidRDefault="002062F3" w:rsidP="002B4E82">
            <w:pPr>
              <w:ind w:firstLine="0"/>
              <w:jc w:val="left"/>
              <w:rPr>
                <w:rFonts w:cs="Arial"/>
                <w:sz w:val="22"/>
                <w:szCs w:val="22"/>
              </w:rPr>
            </w:pPr>
            <w:r>
              <w:rPr>
                <w:rFonts w:cs="Arial"/>
                <w:sz w:val="22"/>
                <w:szCs w:val="22"/>
              </w:rPr>
              <w:t xml:space="preserve">2. informiranje mladih o financiranim programima i projektima iz proračuna JLS i PGŽ. Potrebno je prilagoditi mladima način proračunskog izvještavanja npr. jednom do dvaput godišnje izvještavati mlade na njima primjeren način – izraditi platformu za „proračun za mlade“ (nadogradnja postojeće platforme opencity ili sl.) </w:t>
            </w:r>
          </w:p>
        </w:tc>
        <w:tc>
          <w:tcPr>
            <w:tcW w:w="1890" w:type="dxa"/>
            <w:vAlign w:val="center"/>
          </w:tcPr>
          <w:p w14:paraId="01272ECD" w14:textId="77777777" w:rsidR="002062F3" w:rsidRPr="0014197C" w:rsidRDefault="002062F3" w:rsidP="002B4E82">
            <w:pPr>
              <w:ind w:firstLine="0"/>
              <w:jc w:val="center"/>
              <w:rPr>
                <w:rFonts w:cs="Arial"/>
                <w:sz w:val="22"/>
                <w:szCs w:val="22"/>
              </w:rPr>
            </w:pPr>
            <w:r w:rsidRPr="009A4B2A">
              <w:rPr>
                <w:rFonts w:cs="Arial"/>
                <w:sz w:val="22"/>
                <w:szCs w:val="22"/>
              </w:rPr>
              <w:t>strateški cilj 1</w:t>
            </w:r>
          </w:p>
        </w:tc>
        <w:tc>
          <w:tcPr>
            <w:tcW w:w="3480" w:type="dxa"/>
            <w:vAlign w:val="center"/>
          </w:tcPr>
          <w:p w14:paraId="74468A55" w14:textId="77777777" w:rsidR="002062F3" w:rsidRPr="0014197C" w:rsidRDefault="002062F3" w:rsidP="002B4E82">
            <w:pPr>
              <w:jc w:val="center"/>
              <w:rPr>
                <w:rFonts w:cs="Arial"/>
                <w:sz w:val="22"/>
                <w:szCs w:val="22"/>
              </w:rPr>
            </w:pPr>
            <w:r w:rsidRPr="009A4B2A">
              <w:rPr>
                <w:rFonts w:cs="Arial"/>
                <w:sz w:val="22"/>
                <w:szCs w:val="22"/>
              </w:rPr>
              <w:t>službenici i donositelji odluka (članovi predstavničkih i izvršnih tijela) zadužen</w:t>
            </w:r>
            <w:r>
              <w:rPr>
                <w:rFonts w:cs="Arial"/>
                <w:sz w:val="22"/>
                <w:szCs w:val="22"/>
              </w:rPr>
              <w:t>i za rad s mladima u JLS i PGŽ</w:t>
            </w:r>
          </w:p>
        </w:tc>
      </w:tr>
      <w:tr w:rsidR="002062F3" w14:paraId="0178007D" w14:textId="77777777" w:rsidTr="00875C5E">
        <w:tc>
          <w:tcPr>
            <w:tcW w:w="4410" w:type="dxa"/>
            <w:shd w:val="clear" w:color="auto" w:fill="DEEAF6" w:themeFill="accent1" w:themeFillTint="33"/>
            <w:vAlign w:val="center"/>
          </w:tcPr>
          <w:p w14:paraId="05313205" w14:textId="386E3C42" w:rsidR="002062F3" w:rsidRPr="00F060AF" w:rsidRDefault="002062F3" w:rsidP="002B4E82">
            <w:pPr>
              <w:ind w:firstLine="0"/>
              <w:jc w:val="left"/>
              <w:rPr>
                <w:rFonts w:cs="Arial"/>
                <w:sz w:val="22"/>
                <w:szCs w:val="22"/>
              </w:rPr>
            </w:pPr>
            <w:r>
              <w:rPr>
                <w:rFonts w:cs="Arial"/>
                <w:sz w:val="22"/>
                <w:szCs w:val="22"/>
              </w:rPr>
              <w:t>3</w:t>
            </w:r>
            <w:r w:rsidRPr="00F060AF">
              <w:rPr>
                <w:rFonts w:cs="Arial"/>
                <w:sz w:val="22"/>
                <w:szCs w:val="22"/>
              </w:rPr>
              <w:t>.</w:t>
            </w:r>
            <w:r>
              <w:rPr>
                <w:rFonts w:cs="Arial"/>
                <w:sz w:val="22"/>
                <w:szCs w:val="22"/>
              </w:rPr>
              <w:t xml:space="preserve"> u</w:t>
            </w:r>
            <w:r w:rsidRPr="00F060AF">
              <w:rPr>
                <w:rFonts w:cs="Arial"/>
                <w:sz w:val="22"/>
                <w:szCs w:val="22"/>
              </w:rPr>
              <w:t>laganja u prostore za mlade – pri odluci u ulaganju o prostore za mlade, mladi se uključuj</w:t>
            </w:r>
            <w:r>
              <w:rPr>
                <w:rFonts w:cs="Arial"/>
                <w:sz w:val="22"/>
                <w:szCs w:val="22"/>
              </w:rPr>
              <w:t>u</w:t>
            </w:r>
            <w:r w:rsidRPr="00F060AF">
              <w:rPr>
                <w:rFonts w:cs="Arial"/>
                <w:sz w:val="22"/>
                <w:szCs w:val="22"/>
              </w:rPr>
              <w:t xml:space="preserve"> pa je važno da to ili bude na inicijativu mladih ili da budu uključeni u sve faze ulaganja. Koji model info centra ili kluba za mlade će se odabrati mora ov</w:t>
            </w:r>
            <w:r>
              <w:rPr>
                <w:rFonts w:cs="Arial"/>
                <w:sz w:val="22"/>
                <w:szCs w:val="22"/>
              </w:rPr>
              <w:t>isiti o potrebama mladih u svak</w:t>
            </w:r>
            <w:r w:rsidRPr="00F060AF">
              <w:rPr>
                <w:rFonts w:cs="Arial"/>
                <w:sz w:val="22"/>
                <w:szCs w:val="22"/>
              </w:rPr>
              <w:t>oj JLS, npr. mrežna platforma koju uređuju mladi, radio emisija za mlade, prostor s dnevnim boravkom za mlade i zaposlenim osobama za rad s mladima, udruge za mlade, mobilni tim osoba koje rade mlade. Mladi će koristiti prostor i usluge osobe koja radi s njima ako su oni sudjelovali u oblikovanju modela tog prostora. Preporučaju se suradnički modeli ulaganja u prostore za mlade za više JLS koje gravitiraju određenom području.</w:t>
            </w:r>
          </w:p>
        </w:tc>
        <w:tc>
          <w:tcPr>
            <w:tcW w:w="1890" w:type="dxa"/>
            <w:vAlign w:val="center"/>
          </w:tcPr>
          <w:p w14:paraId="1333F95A" w14:textId="5B6AD4FB" w:rsidR="002062F3" w:rsidRDefault="002062F3" w:rsidP="002B4E82">
            <w:pPr>
              <w:ind w:firstLine="0"/>
              <w:jc w:val="center"/>
              <w:rPr>
                <w:rFonts w:cs="Arial"/>
                <w:sz w:val="22"/>
                <w:szCs w:val="22"/>
              </w:rPr>
            </w:pPr>
            <w:r w:rsidRPr="0014197C">
              <w:rPr>
                <w:rFonts w:cs="Arial"/>
                <w:sz w:val="22"/>
                <w:szCs w:val="22"/>
              </w:rPr>
              <w:t>strateški cilj 1 strateški cilj 2</w:t>
            </w:r>
          </w:p>
        </w:tc>
        <w:tc>
          <w:tcPr>
            <w:tcW w:w="3480" w:type="dxa"/>
            <w:vAlign w:val="center"/>
          </w:tcPr>
          <w:p w14:paraId="6B4998CE" w14:textId="4EED011B" w:rsidR="002062F3" w:rsidRDefault="002062F3" w:rsidP="002B4E82">
            <w:pPr>
              <w:ind w:firstLine="0"/>
              <w:jc w:val="center"/>
              <w:rPr>
                <w:rFonts w:cs="Arial"/>
                <w:sz w:val="22"/>
                <w:szCs w:val="22"/>
              </w:rPr>
            </w:pPr>
            <w:r w:rsidRPr="0014197C">
              <w:rPr>
                <w:rFonts w:cs="Arial"/>
                <w:sz w:val="22"/>
                <w:szCs w:val="22"/>
              </w:rPr>
              <w:t>službenici i donositelji odluka (članovi predstavničkih i izvršnih tijela) zaduženi za rad s mladima u JLS i PGŽ, organizirani oblici djelovanja mladih</w:t>
            </w:r>
          </w:p>
        </w:tc>
      </w:tr>
      <w:tr w:rsidR="002062F3" w14:paraId="41479369" w14:textId="77777777" w:rsidTr="00875C5E">
        <w:tc>
          <w:tcPr>
            <w:tcW w:w="4410" w:type="dxa"/>
            <w:shd w:val="clear" w:color="auto" w:fill="DEEAF6" w:themeFill="accent1" w:themeFillTint="33"/>
            <w:vAlign w:val="center"/>
          </w:tcPr>
          <w:p w14:paraId="20961116" w14:textId="30E28A84" w:rsidR="002062F3" w:rsidRPr="00F060AF" w:rsidRDefault="002062F3" w:rsidP="002B4E82">
            <w:pPr>
              <w:ind w:firstLine="0"/>
              <w:jc w:val="left"/>
              <w:rPr>
                <w:rFonts w:cs="Arial"/>
                <w:sz w:val="22"/>
                <w:szCs w:val="22"/>
              </w:rPr>
            </w:pPr>
            <w:r>
              <w:rPr>
                <w:rFonts w:cs="Arial"/>
                <w:sz w:val="22"/>
                <w:szCs w:val="22"/>
              </w:rPr>
              <w:t>4</w:t>
            </w:r>
            <w:r w:rsidRPr="00F060AF">
              <w:rPr>
                <w:rFonts w:cs="Arial"/>
                <w:sz w:val="22"/>
                <w:szCs w:val="22"/>
              </w:rPr>
              <w:t>.</w:t>
            </w:r>
            <w:r>
              <w:rPr>
                <w:rFonts w:cs="Arial"/>
                <w:sz w:val="22"/>
                <w:szCs w:val="22"/>
              </w:rPr>
              <w:t xml:space="preserve"> u</w:t>
            </w:r>
            <w:r w:rsidRPr="00F060AF">
              <w:rPr>
                <w:rFonts w:cs="Arial"/>
                <w:sz w:val="22"/>
                <w:szCs w:val="22"/>
              </w:rPr>
              <w:t>smjerenost mladima mora biti vidljiva u financiranju iz proračuna u program</w:t>
            </w:r>
            <w:r>
              <w:rPr>
                <w:rFonts w:cs="Arial"/>
                <w:sz w:val="22"/>
                <w:szCs w:val="22"/>
              </w:rPr>
              <w:t>e i projekte, pa je to vidljivo</w:t>
            </w:r>
            <w:r w:rsidRPr="00F060AF">
              <w:rPr>
                <w:rFonts w:cs="Arial"/>
                <w:sz w:val="22"/>
                <w:szCs w:val="22"/>
              </w:rPr>
              <w:t xml:space="preserve"> u prioritetnim područjima</w:t>
            </w:r>
            <w:r>
              <w:rPr>
                <w:rFonts w:cs="Arial"/>
                <w:sz w:val="22"/>
                <w:szCs w:val="22"/>
              </w:rPr>
              <w:t>, kriterijima za financiranje</w:t>
            </w:r>
            <w:r w:rsidRPr="00F060AF">
              <w:rPr>
                <w:rFonts w:cs="Arial"/>
                <w:sz w:val="22"/>
                <w:szCs w:val="22"/>
              </w:rPr>
              <w:t xml:space="preserve"> i aktivnostima u proračunu. Isto tako, ova odluka se donosi u suradnji i dijalogu s mladima koji moraju biti informirani o mogućnostima financiranja njihovih potreba.</w:t>
            </w:r>
          </w:p>
        </w:tc>
        <w:tc>
          <w:tcPr>
            <w:tcW w:w="1890" w:type="dxa"/>
            <w:vAlign w:val="center"/>
          </w:tcPr>
          <w:p w14:paraId="64E51A01" w14:textId="7A180F60" w:rsidR="002062F3" w:rsidRDefault="004B7B2E" w:rsidP="002B4E82">
            <w:pPr>
              <w:ind w:firstLine="0"/>
              <w:jc w:val="center"/>
              <w:rPr>
                <w:rFonts w:cs="Arial"/>
                <w:sz w:val="22"/>
                <w:szCs w:val="22"/>
              </w:rPr>
            </w:pPr>
            <w:r>
              <w:rPr>
                <w:rFonts w:cs="Arial"/>
                <w:sz w:val="22"/>
                <w:szCs w:val="22"/>
              </w:rPr>
              <w:t>s</w:t>
            </w:r>
            <w:r w:rsidR="002062F3" w:rsidRPr="0014197C">
              <w:rPr>
                <w:rFonts w:cs="Arial"/>
                <w:sz w:val="22"/>
                <w:szCs w:val="22"/>
              </w:rPr>
              <w:t>trateški cilj 1 strateški cilj 2</w:t>
            </w:r>
          </w:p>
        </w:tc>
        <w:tc>
          <w:tcPr>
            <w:tcW w:w="3480" w:type="dxa"/>
            <w:vAlign w:val="center"/>
          </w:tcPr>
          <w:p w14:paraId="64D4582D" w14:textId="783D59A8" w:rsidR="002062F3" w:rsidRDefault="002062F3" w:rsidP="002B4E82">
            <w:pPr>
              <w:ind w:firstLine="0"/>
              <w:jc w:val="center"/>
              <w:rPr>
                <w:rFonts w:cs="Arial"/>
                <w:sz w:val="22"/>
                <w:szCs w:val="22"/>
              </w:rPr>
            </w:pPr>
            <w:r w:rsidRPr="0014197C">
              <w:rPr>
                <w:rFonts w:cs="Arial"/>
                <w:sz w:val="22"/>
                <w:szCs w:val="22"/>
              </w:rPr>
              <w:t>službenici i donositelji odluka (članovi predstavničkih i izvršnih tijela) zaduženi za rad s mladima u JLS i PGŽ, organizirani oblici djelovanja mladih</w:t>
            </w:r>
          </w:p>
        </w:tc>
      </w:tr>
      <w:tr w:rsidR="002062F3" w14:paraId="74B17D42" w14:textId="77777777" w:rsidTr="00875C5E">
        <w:tc>
          <w:tcPr>
            <w:tcW w:w="4410" w:type="dxa"/>
            <w:shd w:val="clear" w:color="auto" w:fill="DEEAF6" w:themeFill="accent1" w:themeFillTint="33"/>
            <w:vAlign w:val="center"/>
          </w:tcPr>
          <w:p w14:paraId="2A9A0542" w14:textId="3D215A07" w:rsidR="002062F3" w:rsidRPr="00F060AF" w:rsidRDefault="002062F3" w:rsidP="002B4E82">
            <w:pPr>
              <w:ind w:firstLine="0"/>
              <w:jc w:val="left"/>
              <w:rPr>
                <w:rFonts w:cs="Arial"/>
                <w:sz w:val="22"/>
                <w:szCs w:val="22"/>
              </w:rPr>
            </w:pPr>
            <w:r>
              <w:rPr>
                <w:rFonts w:cs="Arial"/>
                <w:sz w:val="22"/>
                <w:szCs w:val="22"/>
              </w:rPr>
              <w:t>5</w:t>
            </w:r>
            <w:r w:rsidRPr="00F060AF">
              <w:rPr>
                <w:rFonts w:cs="Arial"/>
                <w:sz w:val="22"/>
                <w:szCs w:val="22"/>
              </w:rPr>
              <w:t>.</w:t>
            </w:r>
            <w:r>
              <w:rPr>
                <w:rFonts w:cs="Arial"/>
                <w:sz w:val="22"/>
                <w:szCs w:val="22"/>
              </w:rPr>
              <w:t xml:space="preserve"> potrebno</w:t>
            </w:r>
            <w:r w:rsidRPr="00F060AF">
              <w:rPr>
                <w:rFonts w:cs="Arial"/>
                <w:sz w:val="22"/>
                <w:szCs w:val="22"/>
              </w:rPr>
              <w:t xml:space="preserve"> je osigurati zasebne programe za financiranje inicijativa i projekt</w:t>
            </w:r>
            <w:r>
              <w:rPr>
                <w:rFonts w:cs="Arial"/>
                <w:sz w:val="22"/>
                <w:szCs w:val="22"/>
              </w:rPr>
              <w:t>a mladih, ali je prethodno nužno informirat</w:t>
            </w:r>
            <w:r w:rsidRPr="00F060AF">
              <w:rPr>
                <w:rFonts w:cs="Arial"/>
                <w:sz w:val="22"/>
                <w:szCs w:val="22"/>
              </w:rPr>
              <w:t>i mlade</w:t>
            </w:r>
            <w:r>
              <w:rPr>
                <w:rFonts w:cs="Arial"/>
                <w:sz w:val="22"/>
                <w:szCs w:val="22"/>
              </w:rPr>
              <w:t xml:space="preserve"> o postojećim mogućnostima i</w:t>
            </w:r>
            <w:r w:rsidRPr="00F060AF">
              <w:rPr>
                <w:rFonts w:cs="Arial"/>
                <w:sz w:val="22"/>
                <w:szCs w:val="22"/>
              </w:rPr>
              <w:t xml:space="preserve"> osigurati neformalno obrazovanje za mlade kako bi mogli savladati propisane norme i kriterije. Ti uvjeti za financiranje trebaju biti jednostavni (kratke upute) i prim</w:t>
            </w:r>
            <w:r>
              <w:rPr>
                <w:rFonts w:cs="Arial"/>
                <w:sz w:val="22"/>
                <w:szCs w:val="22"/>
              </w:rPr>
              <w:t>i</w:t>
            </w:r>
            <w:r w:rsidRPr="00F060AF">
              <w:rPr>
                <w:rFonts w:cs="Arial"/>
                <w:sz w:val="22"/>
                <w:szCs w:val="22"/>
              </w:rPr>
              <w:t>jenjeni mladima</w:t>
            </w:r>
            <w:r>
              <w:rPr>
                <w:rFonts w:cs="Arial"/>
                <w:sz w:val="22"/>
                <w:szCs w:val="22"/>
              </w:rPr>
              <w:t>.</w:t>
            </w:r>
          </w:p>
        </w:tc>
        <w:tc>
          <w:tcPr>
            <w:tcW w:w="1890" w:type="dxa"/>
            <w:vAlign w:val="center"/>
          </w:tcPr>
          <w:p w14:paraId="492D3738" w14:textId="4A5B4B10" w:rsidR="002062F3" w:rsidRDefault="002062F3" w:rsidP="002B4E82">
            <w:pPr>
              <w:ind w:firstLine="0"/>
              <w:jc w:val="center"/>
              <w:rPr>
                <w:rFonts w:cs="Arial"/>
                <w:sz w:val="22"/>
                <w:szCs w:val="22"/>
              </w:rPr>
            </w:pPr>
            <w:r w:rsidRPr="0014197C">
              <w:rPr>
                <w:rFonts w:cs="Arial"/>
                <w:sz w:val="22"/>
                <w:szCs w:val="22"/>
              </w:rPr>
              <w:t>strateški cilj 1 strateški cilj 2</w:t>
            </w:r>
          </w:p>
        </w:tc>
        <w:tc>
          <w:tcPr>
            <w:tcW w:w="3480" w:type="dxa"/>
            <w:vAlign w:val="center"/>
          </w:tcPr>
          <w:p w14:paraId="228F7613" w14:textId="2284B125" w:rsidR="002062F3" w:rsidRDefault="002062F3" w:rsidP="002B4E82">
            <w:pPr>
              <w:ind w:firstLine="0"/>
              <w:jc w:val="center"/>
              <w:rPr>
                <w:rFonts w:cs="Arial"/>
                <w:sz w:val="22"/>
                <w:szCs w:val="22"/>
              </w:rPr>
            </w:pPr>
            <w:r w:rsidRPr="0014197C">
              <w:rPr>
                <w:rFonts w:cs="Arial"/>
                <w:sz w:val="22"/>
                <w:szCs w:val="22"/>
              </w:rPr>
              <w:t>službenici i donositelji odluka (članovi predstavničkih i izvršnih tijela) zaduženi za rad s mladima u JLS i PGŽ, organizirani oblici djelovanja mladih</w:t>
            </w:r>
            <w:r>
              <w:rPr>
                <w:rFonts w:cs="Arial"/>
                <w:sz w:val="22"/>
                <w:szCs w:val="22"/>
              </w:rPr>
              <w:t>, organizacije civilnog društva</w:t>
            </w:r>
          </w:p>
        </w:tc>
      </w:tr>
      <w:tr w:rsidR="002062F3" w14:paraId="45CC3C8C" w14:textId="77777777" w:rsidTr="00875C5E">
        <w:tc>
          <w:tcPr>
            <w:tcW w:w="4410" w:type="dxa"/>
            <w:shd w:val="clear" w:color="auto" w:fill="DEEAF6" w:themeFill="accent1" w:themeFillTint="33"/>
            <w:vAlign w:val="center"/>
          </w:tcPr>
          <w:p w14:paraId="4159ECA2" w14:textId="77777777" w:rsidR="002062F3" w:rsidRDefault="002062F3" w:rsidP="002B4E82">
            <w:pPr>
              <w:ind w:firstLine="0"/>
              <w:jc w:val="left"/>
              <w:rPr>
                <w:rFonts w:cs="Arial"/>
                <w:sz w:val="22"/>
                <w:szCs w:val="22"/>
              </w:rPr>
            </w:pPr>
            <w:r>
              <w:rPr>
                <w:rFonts w:cs="Arial"/>
                <w:sz w:val="22"/>
                <w:szCs w:val="22"/>
              </w:rPr>
              <w:t>6. važno je osigurati osposobljavanje službenika JLS i PGŽ za rad s mladima te zadužiti osobu za neposredan rad s mladima.</w:t>
            </w:r>
          </w:p>
        </w:tc>
        <w:tc>
          <w:tcPr>
            <w:tcW w:w="1890" w:type="dxa"/>
            <w:vAlign w:val="center"/>
          </w:tcPr>
          <w:p w14:paraId="69EB29A2" w14:textId="77777777" w:rsidR="002062F3" w:rsidRPr="00C3430A" w:rsidRDefault="002062F3" w:rsidP="002B4E82">
            <w:pPr>
              <w:ind w:firstLine="0"/>
              <w:jc w:val="center"/>
              <w:rPr>
                <w:rFonts w:cs="Arial"/>
                <w:sz w:val="22"/>
                <w:szCs w:val="22"/>
              </w:rPr>
            </w:pPr>
            <w:r w:rsidRPr="00C3430A">
              <w:rPr>
                <w:rFonts w:cs="Arial"/>
                <w:sz w:val="22"/>
                <w:szCs w:val="22"/>
              </w:rPr>
              <w:t>strateški cilj 1 strateški cilj 2</w:t>
            </w:r>
          </w:p>
          <w:p w14:paraId="7DA91160" w14:textId="77777777" w:rsidR="002062F3" w:rsidRDefault="002062F3" w:rsidP="002B4E82">
            <w:pPr>
              <w:jc w:val="center"/>
              <w:rPr>
                <w:rFonts w:cs="Arial"/>
                <w:sz w:val="22"/>
                <w:szCs w:val="22"/>
              </w:rPr>
            </w:pPr>
          </w:p>
        </w:tc>
        <w:tc>
          <w:tcPr>
            <w:tcW w:w="3480" w:type="dxa"/>
            <w:vAlign w:val="center"/>
          </w:tcPr>
          <w:p w14:paraId="56563F6E" w14:textId="211EAFC8" w:rsidR="002062F3" w:rsidRDefault="002062F3" w:rsidP="000F34C2">
            <w:pPr>
              <w:ind w:firstLine="0"/>
              <w:jc w:val="center"/>
              <w:rPr>
                <w:rFonts w:cs="Arial"/>
                <w:sz w:val="22"/>
                <w:szCs w:val="22"/>
              </w:rPr>
            </w:pPr>
            <w:r w:rsidRPr="00C3430A">
              <w:rPr>
                <w:rFonts w:cs="Arial"/>
                <w:sz w:val="22"/>
                <w:szCs w:val="22"/>
              </w:rPr>
              <w:t>službenici i donositelji odluka (članovi predstavničkih i izvršnih tijela) zaduženi za rad s mladima u JLS i PGŽ, organizirani oblici djelovanja mladih</w:t>
            </w:r>
            <w:r w:rsidR="000F34C2">
              <w:rPr>
                <w:rFonts w:cs="Arial"/>
                <w:sz w:val="22"/>
                <w:szCs w:val="22"/>
              </w:rPr>
              <w:t>, organizacije civilnog društva</w:t>
            </w:r>
          </w:p>
        </w:tc>
      </w:tr>
      <w:tr w:rsidR="002062F3" w14:paraId="3006D80F" w14:textId="77777777" w:rsidTr="00875C5E">
        <w:tc>
          <w:tcPr>
            <w:tcW w:w="4410" w:type="dxa"/>
            <w:shd w:val="clear" w:color="auto" w:fill="DEEAF6" w:themeFill="accent1" w:themeFillTint="33"/>
            <w:vAlign w:val="center"/>
          </w:tcPr>
          <w:p w14:paraId="516929BE" w14:textId="6DE9ACD5" w:rsidR="002062F3" w:rsidRDefault="002062F3" w:rsidP="002B4E82">
            <w:pPr>
              <w:ind w:firstLine="0"/>
              <w:jc w:val="left"/>
              <w:rPr>
                <w:rFonts w:cs="Arial"/>
                <w:sz w:val="22"/>
                <w:szCs w:val="22"/>
              </w:rPr>
            </w:pPr>
            <w:r>
              <w:rPr>
                <w:rFonts w:cs="Arial"/>
                <w:sz w:val="22"/>
                <w:szCs w:val="22"/>
              </w:rPr>
              <w:t xml:space="preserve">7. povećanje broja informativnih aktivnosti za mlade na lokacijama gdje provode vrijeme i djeluju u društvu, npr. terenske prezentacije (streetwork) na interesnim lokacijama gdje se mladi okupljaju (škole, fakulteti, igrališta i sl.) i povećanje broja sastanaka mladih s donositeljima odluka (npr. neformalni i formalni sastanci predstavnika mladih različitih skupina) </w:t>
            </w:r>
          </w:p>
        </w:tc>
        <w:tc>
          <w:tcPr>
            <w:tcW w:w="1890" w:type="dxa"/>
            <w:vAlign w:val="center"/>
          </w:tcPr>
          <w:p w14:paraId="350CB89F" w14:textId="4402EE8F" w:rsidR="002062F3" w:rsidRPr="00090C30" w:rsidRDefault="002062F3" w:rsidP="002B4E82">
            <w:pPr>
              <w:ind w:firstLine="0"/>
              <w:jc w:val="center"/>
              <w:rPr>
                <w:rFonts w:cs="Arial"/>
                <w:sz w:val="22"/>
                <w:szCs w:val="22"/>
              </w:rPr>
            </w:pPr>
            <w:r w:rsidRPr="000A51C9">
              <w:rPr>
                <w:rFonts w:cs="Arial"/>
                <w:sz w:val="22"/>
                <w:szCs w:val="22"/>
              </w:rPr>
              <w:t>strateški cilj 1 strateški cilj 2</w:t>
            </w:r>
          </w:p>
        </w:tc>
        <w:tc>
          <w:tcPr>
            <w:tcW w:w="3480" w:type="dxa"/>
            <w:vAlign w:val="center"/>
          </w:tcPr>
          <w:p w14:paraId="38C31B9B" w14:textId="77777777" w:rsidR="002062F3" w:rsidRPr="00090C30" w:rsidRDefault="002062F3" w:rsidP="002B4E82">
            <w:pPr>
              <w:ind w:firstLine="0"/>
              <w:jc w:val="center"/>
              <w:rPr>
                <w:rFonts w:cs="Arial"/>
                <w:sz w:val="22"/>
                <w:szCs w:val="22"/>
              </w:rPr>
            </w:pPr>
            <w:r w:rsidRPr="000A51C9">
              <w:rPr>
                <w:rFonts w:cs="Arial"/>
                <w:sz w:val="22"/>
                <w:szCs w:val="22"/>
              </w:rPr>
              <w:t>službenici i donositelji odluka (članovi predstavničkih i izvršnih tijela) zaduženi za rad s mladima u JLS i PGŽ, organizirani oblici djelovanja mladih, organizacije civilnog društva</w:t>
            </w:r>
            <w:r>
              <w:rPr>
                <w:rFonts w:cs="Arial"/>
                <w:sz w:val="22"/>
                <w:szCs w:val="22"/>
              </w:rPr>
              <w:t>, osobe koje neposredno rade s mladima (youth workeri)</w:t>
            </w:r>
          </w:p>
        </w:tc>
      </w:tr>
      <w:tr w:rsidR="002062F3" w14:paraId="697CD6A0" w14:textId="77777777" w:rsidTr="00875C5E">
        <w:tc>
          <w:tcPr>
            <w:tcW w:w="4410" w:type="dxa"/>
            <w:shd w:val="clear" w:color="auto" w:fill="DEEAF6" w:themeFill="accent1" w:themeFillTint="33"/>
            <w:vAlign w:val="center"/>
          </w:tcPr>
          <w:p w14:paraId="3FF8FD55" w14:textId="60229A7E" w:rsidR="002062F3" w:rsidRDefault="002062F3" w:rsidP="002B4E82">
            <w:pPr>
              <w:ind w:firstLine="0"/>
              <w:jc w:val="left"/>
              <w:rPr>
                <w:rFonts w:cs="Arial"/>
                <w:sz w:val="22"/>
                <w:szCs w:val="22"/>
              </w:rPr>
            </w:pPr>
            <w:r>
              <w:rPr>
                <w:rFonts w:cs="Arial"/>
                <w:sz w:val="22"/>
                <w:szCs w:val="22"/>
              </w:rPr>
              <w:t>8. rodna ravnopravnost je horizontalni cilj čije ostvarenje mora biti vidljivo u svim strateškim ciljevima: npr. provedba komunikacijskih kampanja sadrži vrijednosti rodne ravnopravnosti, a organizira se međusektorski. Ova vrijednost mora biti vidljiva u svim programima svih ključnih dionika, npr. dodatni bodovi za financiranje ostvarenja ovog horizontalnog cilja.</w:t>
            </w:r>
          </w:p>
        </w:tc>
        <w:tc>
          <w:tcPr>
            <w:tcW w:w="1890" w:type="dxa"/>
            <w:vAlign w:val="center"/>
          </w:tcPr>
          <w:p w14:paraId="6E88D53E" w14:textId="77777777" w:rsidR="002062F3" w:rsidRDefault="002062F3" w:rsidP="002B4E82">
            <w:pPr>
              <w:ind w:firstLine="0"/>
              <w:jc w:val="center"/>
              <w:rPr>
                <w:rFonts w:cs="Arial"/>
                <w:sz w:val="22"/>
                <w:szCs w:val="22"/>
              </w:rPr>
            </w:pPr>
            <w:r w:rsidRPr="00090C30">
              <w:rPr>
                <w:rFonts w:cs="Arial"/>
                <w:sz w:val="22"/>
                <w:szCs w:val="22"/>
              </w:rPr>
              <w:t>strateški cilj 1 strateški cilj 2</w:t>
            </w:r>
            <w:r>
              <w:rPr>
                <w:rFonts w:cs="Arial"/>
                <w:sz w:val="22"/>
                <w:szCs w:val="22"/>
              </w:rPr>
              <w:t xml:space="preserve"> strateški cilj 3</w:t>
            </w:r>
          </w:p>
        </w:tc>
        <w:tc>
          <w:tcPr>
            <w:tcW w:w="3480" w:type="dxa"/>
            <w:vAlign w:val="center"/>
          </w:tcPr>
          <w:p w14:paraId="77F412A9" w14:textId="77777777" w:rsidR="002062F3" w:rsidRDefault="002062F3" w:rsidP="002B4E82">
            <w:pPr>
              <w:jc w:val="center"/>
              <w:rPr>
                <w:rFonts w:cs="Arial"/>
                <w:sz w:val="22"/>
                <w:szCs w:val="22"/>
              </w:rPr>
            </w:pPr>
            <w:r w:rsidRPr="00090C30">
              <w:rPr>
                <w:rFonts w:cs="Arial"/>
                <w:sz w:val="22"/>
                <w:szCs w:val="22"/>
              </w:rPr>
              <w:t>službenici i donositelji odluka (članovi predstavničkih i izvršnih tijela) zaduženi za rad s mladima u JLS i PGŽ, organizirani oblici djelovanja mladih</w:t>
            </w:r>
            <w:r>
              <w:rPr>
                <w:rFonts w:cs="Arial"/>
                <w:sz w:val="22"/>
                <w:szCs w:val="22"/>
              </w:rPr>
              <w:t>, ustanove koje rade s mladima, mediji, organizacije civilnog društva</w:t>
            </w:r>
          </w:p>
        </w:tc>
      </w:tr>
      <w:tr w:rsidR="002062F3" w14:paraId="50AA43F1" w14:textId="77777777" w:rsidTr="00875C5E">
        <w:tc>
          <w:tcPr>
            <w:tcW w:w="4410" w:type="dxa"/>
            <w:shd w:val="clear" w:color="auto" w:fill="DEEAF6" w:themeFill="accent1" w:themeFillTint="33"/>
            <w:vAlign w:val="center"/>
          </w:tcPr>
          <w:p w14:paraId="6DABC8A9" w14:textId="77777777" w:rsidR="002062F3" w:rsidRDefault="002062F3" w:rsidP="002B4E82">
            <w:pPr>
              <w:ind w:firstLine="0"/>
              <w:jc w:val="left"/>
              <w:rPr>
                <w:rFonts w:cs="Arial"/>
                <w:sz w:val="22"/>
                <w:szCs w:val="22"/>
              </w:rPr>
            </w:pPr>
            <w:r>
              <w:rPr>
                <w:rFonts w:cs="Arial"/>
                <w:sz w:val="22"/>
                <w:szCs w:val="22"/>
              </w:rPr>
              <w:t>9. izrada županijskog protokola o postupanju u slučaju nasilja u svim sektorima.</w:t>
            </w:r>
          </w:p>
        </w:tc>
        <w:tc>
          <w:tcPr>
            <w:tcW w:w="1890" w:type="dxa"/>
            <w:vAlign w:val="center"/>
          </w:tcPr>
          <w:p w14:paraId="7259A2CE" w14:textId="77777777" w:rsidR="002062F3" w:rsidRDefault="002062F3" w:rsidP="002B4E82">
            <w:pPr>
              <w:ind w:firstLine="0"/>
              <w:jc w:val="center"/>
              <w:rPr>
                <w:rFonts w:cs="Arial"/>
                <w:sz w:val="22"/>
                <w:szCs w:val="22"/>
              </w:rPr>
            </w:pPr>
            <w:r w:rsidRPr="00202B8A">
              <w:rPr>
                <w:rFonts w:cs="Arial"/>
                <w:sz w:val="22"/>
                <w:szCs w:val="22"/>
              </w:rPr>
              <w:t>strateški cilj 3</w:t>
            </w:r>
          </w:p>
        </w:tc>
        <w:tc>
          <w:tcPr>
            <w:tcW w:w="3480" w:type="dxa"/>
            <w:vAlign w:val="center"/>
          </w:tcPr>
          <w:p w14:paraId="4D946317" w14:textId="77777777" w:rsidR="002062F3" w:rsidRDefault="002062F3" w:rsidP="002B4E82">
            <w:pPr>
              <w:jc w:val="center"/>
              <w:rPr>
                <w:rFonts w:cs="Arial"/>
                <w:sz w:val="22"/>
                <w:szCs w:val="22"/>
              </w:rPr>
            </w:pPr>
            <w:r w:rsidRPr="00202B8A">
              <w:rPr>
                <w:rFonts w:cs="Arial"/>
                <w:sz w:val="22"/>
                <w:szCs w:val="22"/>
              </w:rPr>
              <w:t>službenici i donositelji odluka (članovi predstavničkih i izvršnih tijela) zaduženi za rad s mladima u JLS i PGŽ, organizirani oblici djelovanja mladih, ustanove koje rade s mladima, mediji, organizacije civilnog društva</w:t>
            </w:r>
          </w:p>
        </w:tc>
      </w:tr>
    </w:tbl>
    <w:p w14:paraId="56FF7874" w14:textId="080A47C7" w:rsidR="00EB53DA" w:rsidRDefault="00EB53DA" w:rsidP="000F34C2">
      <w:pPr>
        <w:spacing w:line="276" w:lineRule="auto"/>
        <w:ind w:firstLine="0"/>
        <w:rPr>
          <w:b/>
        </w:rPr>
      </w:pPr>
    </w:p>
    <w:p w14:paraId="28FFD760" w14:textId="03BCF105" w:rsidR="009D5AFA" w:rsidRPr="00875C5E" w:rsidRDefault="00EB53DA" w:rsidP="00875C5E">
      <w:pPr>
        <w:spacing w:after="160" w:line="259" w:lineRule="auto"/>
        <w:ind w:firstLine="0"/>
        <w:jc w:val="left"/>
        <w:rPr>
          <w:b/>
        </w:rPr>
      </w:pPr>
      <w:r>
        <w:rPr>
          <w:b/>
        </w:rPr>
        <w:br w:type="page"/>
      </w:r>
      <w:r w:rsidR="009D5AFA" w:rsidRPr="008965FB">
        <w:t xml:space="preserve">Program </w:t>
      </w:r>
      <w:r w:rsidR="009D5AFA">
        <w:t>za Mlade Primorsko</w:t>
      </w:r>
      <w:r w:rsidR="009D5AFA" w:rsidRPr="008965FB">
        <w:t>-goranske županije izradilo je Društvo za istraživanje i potporu</w:t>
      </w:r>
      <w:r w:rsidR="009D5AFA">
        <w:t>, Rijeka.</w:t>
      </w:r>
    </w:p>
    <w:p w14:paraId="79F6394A" w14:textId="77777777" w:rsidR="009D5AFA" w:rsidRPr="008965FB" w:rsidRDefault="009D5AFA" w:rsidP="009D5AFA">
      <w:pPr>
        <w:spacing w:line="276" w:lineRule="auto"/>
        <w:ind w:firstLine="0"/>
      </w:pPr>
      <w:r w:rsidRPr="008965FB">
        <w:t xml:space="preserve">U izradi ovog programa sudjelovali su: </w:t>
      </w:r>
    </w:p>
    <w:p w14:paraId="7600CDA8" w14:textId="77777777" w:rsidR="009D5AFA" w:rsidRPr="00F70417" w:rsidRDefault="009D5AFA" w:rsidP="009D5AFA">
      <w:pPr>
        <w:pStyle w:val="ListParagraph"/>
        <w:numPr>
          <w:ilvl w:val="0"/>
          <w:numId w:val="130"/>
        </w:numPr>
        <w:spacing w:line="276" w:lineRule="auto"/>
      </w:pPr>
      <w:r w:rsidRPr="00F70417">
        <w:t>Marta Berčić, prof. soc., autorica</w:t>
      </w:r>
      <w:r>
        <w:t xml:space="preserve"> Programa</w:t>
      </w:r>
    </w:p>
    <w:p w14:paraId="17DE96F3" w14:textId="77777777" w:rsidR="009D5AFA" w:rsidRPr="00F70417" w:rsidRDefault="009D5AFA" w:rsidP="009D5AFA">
      <w:pPr>
        <w:pStyle w:val="ListParagraph"/>
        <w:numPr>
          <w:ilvl w:val="0"/>
          <w:numId w:val="130"/>
        </w:numPr>
        <w:spacing w:line="276" w:lineRule="auto"/>
      </w:pPr>
      <w:r w:rsidRPr="00F70417">
        <w:t>Bernard Šešo, mag. psych., autor</w:t>
      </w:r>
      <w:r>
        <w:t xml:space="preserve"> Programa</w:t>
      </w:r>
    </w:p>
    <w:p w14:paraId="5151B7ED" w14:textId="77777777" w:rsidR="009D5AFA" w:rsidRPr="00F70417" w:rsidRDefault="009D5AFA" w:rsidP="009D5AFA">
      <w:pPr>
        <w:pStyle w:val="ListParagraph"/>
        <w:numPr>
          <w:ilvl w:val="0"/>
          <w:numId w:val="130"/>
        </w:numPr>
        <w:spacing w:line="276" w:lineRule="auto"/>
      </w:pPr>
      <w:r w:rsidRPr="00F70417">
        <w:t xml:space="preserve">Sanja Crnković, dipl. ing., </w:t>
      </w:r>
      <w:r>
        <w:t>stručna suradnica</w:t>
      </w:r>
    </w:p>
    <w:p w14:paraId="4709DC29" w14:textId="77777777" w:rsidR="009D5AFA" w:rsidRPr="00F70417" w:rsidRDefault="009D5AFA" w:rsidP="009D5AFA">
      <w:pPr>
        <w:pStyle w:val="ListParagraph"/>
        <w:numPr>
          <w:ilvl w:val="0"/>
          <w:numId w:val="130"/>
        </w:numPr>
        <w:spacing w:line="276" w:lineRule="auto"/>
      </w:pPr>
      <w:r w:rsidRPr="00F70417">
        <w:t xml:space="preserve">Jelena Hrkač, mag. oec., </w:t>
      </w:r>
      <w:r>
        <w:t>stručna suradnica</w:t>
      </w:r>
    </w:p>
    <w:p w14:paraId="604FDB4C" w14:textId="77777777" w:rsidR="009D5AFA" w:rsidRDefault="009D5AFA" w:rsidP="009D5AFA">
      <w:pPr>
        <w:pStyle w:val="ListParagraph"/>
        <w:numPr>
          <w:ilvl w:val="0"/>
          <w:numId w:val="130"/>
        </w:numPr>
        <w:spacing w:line="276" w:lineRule="auto"/>
      </w:pPr>
      <w:r w:rsidRPr="00F70417">
        <w:t xml:space="preserve">Karmen Vučetić, mag. psych., </w:t>
      </w:r>
      <w:r>
        <w:t>stručna suradnica</w:t>
      </w:r>
      <w:r w:rsidRPr="00F70417">
        <w:t xml:space="preserve"> </w:t>
      </w:r>
    </w:p>
    <w:p w14:paraId="729CDA9B" w14:textId="77777777" w:rsidR="009D5AFA" w:rsidRPr="00F70417" w:rsidRDefault="009D5AFA" w:rsidP="009D5AFA">
      <w:pPr>
        <w:pStyle w:val="ListParagraph"/>
        <w:numPr>
          <w:ilvl w:val="0"/>
          <w:numId w:val="130"/>
        </w:numPr>
        <w:spacing w:line="276" w:lineRule="auto"/>
      </w:pPr>
      <w:r w:rsidRPr="00F70417">
        <w:t xml:space="preserve">Renata Kiršić, dipl. ing. log., </w:t>
      </w:r>
      <w:r>
        <w:t>stručna suradnica</w:t>
      </w:r>
    </w:p>
    <w:p w14:paraId="067B7103" w14:textId="77777777" w:rsidR="009D5AFA" w:rsidRPr="00F70417" w:rsidRDefault="009D5AFA" w:rsidP="009D5AFA">
      <w:pPr>
        <w:pStyle w:val="ListParagraph"/>
        <w:numPr>
          <w:ilvl w:val="0"/>
          <w:numId w:val="130"/>
        </w:numPr>
        <w:spacing w:line="276" w:lineRule="auto"/>
      </w:pPr>
      <w:r w:rsidRPr="00F70417">
        <w:t xml:space="preserve">Milana Međimorec, </w:t>
      </w:r>
      <w:r>
        <w:rPr>
          <w:rFonts w:cs="Arial"/>
          <w:shd w:val="clear" w:color="auto" w:fill="FFFFFF"/>
        </w:rPr>
        <w:t>mr. sc.,</w:t>
      </w:r>
      <w:r w:rsidRPr="00F70417">
        <w:t xml:space="preserve"> lektorica</w:t>
      </w:r>
    </w:p>
    <w:p w14:paraId="48AB2794" w14:textId="77777777" w:rsidR="009D5AFA" w:rsidRPr="008965FB" w:rsidRDefault="009D5AFA" w:rsidP="009D5AFA">
      <w:pPr>
        <w:spacing w:line="276" w:lineRule="auto"/>
        <w:ind w:firstLine="0"/>
      </w:pPr>
      <w:r w:rsidRPr="008965FB">
        <w:t>Podaci o ostalim sudionicima su u tekstu.</w:t>
      </w:r>
    </w:p>
    <w:p w14:paraId="6D94CFDC" w14:textId="77777777" w:rsidR="00BD765D" w:rsidRDefault="00BD765D" w:rsidP="00BD765D">
      <w:pPr>
        <w:spacing w:line="276" w:lineRule="auto"/>
        <w:ind w:firstLine="0"/>
        <w:rPr>
          <w:bCs/>
        </w:rPr>
      </w:pPr>
    </w:p>
    <w:p w14:paraId="15BD6822" w14:textId="77777777" w:rsidR="00BD765D" w:rsidRDefault="00BD765D" w:rsidP="00BD765D">
      <w:pPr>
        <w:spacing w:line="276" w:lineRule="auto"/>
        <w:ind w:firstLine="0"/>
        <w:rPr>
          <w:bCs/>
        </w:rPr>
      </w:pPr>
    </w:p>
    <w:p w14:paraId="075F6D84" w14:textId="44EB6639" w:rsidR="00BD765D" w:rsidRPr="00BD765D" w:rsidRDefault="00BD765D" w:rsidP="00BD765D">
      <w:pPr>
        <w:spacing w:line="276" w:lineRule="auto"/>
        <w:ind w:firstLine="0"/>
        <w:rPr>
          <w:bCs/>
        </w:rPr>
      </w:pPr>
      <w:r>
        <w:rPr>
          <w:bCs/>
        </w:rPr>
        <w:t>Napomena: p</w:t>
      </w:r>
      <w:r w:rsidRPr="00BD765D">
        <w:rPr>
          <w:bCs/>
        </w:rPr>
        <w:t>ojmovi u tekstu se odnose na muški i ženski rod.</w:t>
      </w:r>
    </w:p>
    <w:p w14:paraId="1BDB7E54" w14:textId="745DAEF4" w:rsidR="00EB53DA" w:rsidRDefault="00EB53DA" w:rsidP="000F34C2">
      <w:pPr>
        <w:spacing w:line="276" w:lineRule="auto"/>
        <w:ind w:firstLine="0"/>
        <w:rPr>
          <w:b/>
        </w:rPr>
      </w:pPr>
    </w:p>
    <w:p w14:paraId="5C557170" w14:textId="77777777" w:rsidR="00EB53DA" w:rsidRDefault="00EB53DA" w:rsidP="000F34C2">
      <w:pPr>
        <w:spacing w:line="276" w:lineRule="auto"/>
        <w:ind w:firstLine="0"/>
        <w:rPr>
          <w:b/>
        </w:rPr>
      </w:pPr>
    </w:p>
    <w:p w14:paraId="7185C8BA" w14:textId="77777777" w:rsidR="00EB53DA" w:rsidRPr="00600A2E" w:rsidRDefault="00EB53DA" w:rsidP="000F34C2">
      <w:pPr>
        <w:spacing w:line="276" w:lineRule="auto"/>
        <w:ind w:firstLine="0"/>
        <w:rPr>
          <w:b/>
        </w:rPr>
      </w:pPr>
    </w:p>
    <w:sectPr w:rsidR="00EB53DA" w:rsidRPr="00600A2E" w:rsidSect="00290297">
      <w:footerReference w:type="default" r:id="rId61"/>
      <w:type w:val="continuous"/>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5B218" w14:textId="77777777" w:rsidR="00E44C07" w:rsidRDefault="00E44C07" w:rsidP="00CB02C4">
      <w:pPr>
        <w:spacing w:after="0"/>
      </w:pPr>
      <w:r>
        <w:separator/>
      </w:r>
    </w:p>
  </w:endnote>
  <w:endnote w:type="continuationSeparator" w:id="0">
    <w:p w14:paraId="0C097F2C" w14:textId="77777777" w:rsidR="00E44C07" w:rsidRDefault="00E44C07" w:rsidP="00CB02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tka Subheading">
    <w:panose1 w:val="02000505000000020004"/>
    <w:charset w:val="EE"/>
    <w:family w:val="auto"/>
    <w:pitch w:val="variable"/>
    <w:sig w:usb0="A00002EF" w:usb1="4000204B"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Myriad Pro">
    <w:altName w:val="Cambria"/>
    <w:charset w:val="4D"/>
    <w:family w:val="swiss"/>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Microsoft Sans Serif">
    <w:altName w:val="Microsoft Sans Serif"/>
    <w:panose1 w:val="020B0604020202020204"/>
    <w:charset w:val="EE"/>
    <w:family w:val="swiss"/>
    <w:pitch w:val="variable"/>
    <w:sig w:usb0="E5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7883999"/>
      <w:docPartObj>
        <w:docPartGallery w:val="Page Numbers (Bottom of Page)"/>
        <w:docPartUnique/>
      </w:docPartObj>
    </w:sdtPr>
    <w:sdtEndPr/>
    <w:sdtContent>
      <w:p w14:paraId="6247CCA2" w14:textId="38F49831" w:rsidR="00CB38DD" w:rsidRDefault="00CB38DD">
        <w:pPr>
          <w:pStyle w:val="Footer"/>
          <w:jc w:val="right"/>
        </w:pPr>
        <w:r>
          <w:fldChar w:fldCharType="begin"/>
        </w:r>
        <w:r>
          <w:instrText>PAGE   \* MERGEFORMAT</w:instrText>
        </w:r>
        <w:r>
          <w:fldChar w:fldCharType="separate"/>
        </w:r>
        <w:r w:rsidR="00BD765D">
          <w:rPr>
            <w:noProof/>
          </w:rPr>
          <w:t>20</w:t>
        </w:r>
        <w:r>
          <w:fldChar w:fldCharType="end"/>
        </w:r>
      </w:p>
    </w:sdtContent>
  </w:sdt>
  <w:p w14:paraId="77825F3B" w14:textId="77777777" w:rsidR="00CB38DD" w:rsidRDefault="00CB38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E20C22" w14:textId="77777777" w:rsidR="00E44C07" w:rsidRDefault="00E44C07" w:rsidP="00CB02C4">
      <w:pPr>
        <w:spacing w:after="0"/>
      </w:pPr>
      <w:r>
        <w:separator/>
      </w:r>
    </w:p>
  </w:footnote>
  <w:footnote w:type="continuationSeparator" w:id="0">
    <w:p w14:paraId="5D46583B" w14:textId="77777777" w:rsidR="00E44C07" w:rsidRDefault="00E44C07" w:rsidP="00CB02C4">
      <w:pPr>
        <w:spacing w:after="0"/>
      </w:pPr>
      <w:r>
        <w:continuationSeparator/>
      </w:r>
    </w:p>
  </w:footnote>
  <w:footnote w:id="1">
    <w:p w14:paraId="4BB5D350" w14:textId="680AAC21" w:rsidR="00CB38DD" w:rsidRPr="00D32861" w:rsidRDefault="00CB38DD" w:rsidP="00CB02C4">
      <w:pPr>
        <w:pStyle w:val="naslov2"/>
        <w:rPr>
          <w:sz w:val="16"/>
          <w:szCs w:val="16"/>
        </w:rPr>
      </w:pPr>
      <w:r w:rsidRPr="004C679A">
        <w:rPr>
          <w:rStyle w:val="FootnoteReference"/>
          <w:sz w:val="16"/>
          <w:szCs w:val="16"/>
        </w:rPr>
        <w:footnoteRef/>
      </w:r>
      <w:r>
        <w:rPr>
          <w:caps w:val="0"/>
          <w:sz w:val="16"/>
          <w:szCs w:val="16"/>
        </w:rPr>
        <w:t xml:space="preserve"> J</w:t>
      </w:r>
      <w:r w:rsidRPr="004C679A">
        <w:rPr>
          <w:caps w:val="0"/>
          <w:sz w:val="16"/>
          <w:szCs w:val="16"/>
        </w:rPr>
        <w:t>avno savjetovanje sa zainteresiranom javnosti je završeno u veljači 2</w:t>
      </w:r>
      <w:r w:rsidRPr="004C679A">
        <w:rPr>
          <w:sz w:val="16"/>
          <w:szCs w:val="16"/>
        </w:rPr>
        <w:t xml:space="preserve">020. </w:t>
      </w:r>
    </w:p>
  </w:footnote>
  <w:footnote w:id="2">
    <w:p w14:paraId="197880FA" w14:textId="60CAEA5E" w:rsidR="00CB38DD" w:rsidRPr="000335EB" w:rsidRDefault="00CB38DD" w:rsidP="00CB02C4">
      <w:pPr>
        <w:pStyle w:val="naslov2"/>
        <w:rPr>
          <w:sz w:val="16"/>
          <w:szCs w:val="16"/>
        </w:rPr>
      </w:pPr>
      <w:r w:rsidRPr="000335EB">
        <w:rPr>
          <w:rStyle w:val="FootnoteReference"/>
          <w:sz w:val="16"/>
          <w:szCs w:val="16"/>
        </w:rPr>
        <w:footnoteRef/>
      </w:r>
      <w:r>
        <w:rPr>
          <w:caps w:val="0"/>
          <w:sz w:val="16"/>
          <w:szCs w:val="16"/>
        </w:rPr>
        <w:t xml:space="preserve"> </w:t>
      </w:r>
      <w:r w:rsidRPr="000335EB">
        <w:rPr>
          <w:caps w:val="0"/>
          <w:sz w:val="16"/>
          <w:szCs w:val="16"/>
        </w:rPr>
        <w:t xml:space="preserve">Savjet mladih vlade RH, više na </w:t>
      </w:r>
      <w:hyperlink r:id="rId1" w:history="1">
        <w:r w:rsidRPr="000335EB">
          <w:rPr>
            <w:caps w:val="0"/>
            <w:sz w:val="16"/>
            <w:szCs w:val="16"/>
          </w:rPr>
          <w:t>https://demografijaimladi.gov.hr/savjet-za-mlade-vlade-republike-hrvatske-406</w:t>
        </w:r>
        <w:r w:rsidRPr="000335EB">
          <w:rPr>
            <w:sz w:val="16"/>
            <w:szCs w:val="16"/>
          </w:rPr>
          <w:t>8/4068</w:t>
        </w:r>
      </w:hyperlink>
      <w:r w:rsidRPr="000335EB">
        <w:rPr>
          <w:caps w:val="0"/>
          <w:sz w:val="16"/>
          <w:szCs w:val="16"/>
        </w:rPr>
        <w:t>, preuzeto 15.2.2021</w:t>
      </w:r>
      <w:r w:rsidRPr="000335EB">
        <w:rPr>
          <w:sz w:val="16"/>
          <w:szCs w:val="16"/>
        </w:rPr>
        <w:t>.</w:t>
      </w:r>
    </w:p>
  </w:footnote>
  <w:footnote w:id="3">
    <w:p w14:paraId="44EFA7CB" w14:textId="7880E4B4" w:rsidR="00CB38DD" w:rsidRPr="000335EB" w:rsidRDefault="00CB38DD" w:rsidP="00BE34DF">
      <w:pPr>
        <w:pStyle w:val="naslov2"/>
        <w:rPr>
          <w:sz w:val="16"/>
          <w:szCs w:val="16"/>
        </w:rPr>
      </w:pPr>
      <w:r w:rsidRPr="000335EB">
        <w:rPr>
          <w:sz w:val="16"/>
          <w:szCs w:val="16"/>
          <w:vertAlign w:val="superscript"/>
        </w:rPr>
        <w:footnoteRef/>
      </w:r>
      <w:r>
        <w:rPr>
          <w:sz w:val="16"/>
          <w:szCs w:val="16"/>
        </w:rPr>
        <w:t xml:space="preserve"> </w:t>
      </w:r>
      <w:r w:rsidRPr="000335EB">
        <w:rPr>
          <w:sz w:val="16"/>
          <w:szCs w:val="16"/>
        </w:rPr>
        <w:t>U</w:t>
      </w:r>
      <w:r w:rsidRPr="000335EB">
        <w:rPr>
          <w:caps w:val="0"/>
          <w:sz w:val="16"/>
          <w:szCs w:val="16"/>
        </w:rPr>
        <w:t xml:space="preserve"> nastavku skraćeno: JP(R)LS</w:t>
      </w:r>
    </w:p>
  </w:footnote>
  <w:footnote w:id="4">
    <w:p w14:paraId="3904EE43" w14:textId="4A45E400" w:rsidR="00CB38DD" w:rsidRPr="000335EB" w:rsidRDefault="00CB38DD" w:rsidP="00F239D4">
      <w:pPr>
        <w:pStyle w:val="naslov2"/>
        <w:spacing w:line="0" w:lineRule="atLeast"/>
        <w:rPr>
          <w:sz w:val="16"/>
          <w:szCs w:val="16"/>
        </w:rPr>
      </w:pPr>
      <w:r w:rsidRPr="000335EB">
        <w:rPr>
          <w:sz w:val="16"/>
          <w:szCs w:val="16"/>
          <w:vertAlign w:val="superscript"/>
        </w:rPr>
        <w:footnoteRef/>
      </w:r>
      <w:r w:rsidRPr="000335EB">
        <w:rPr>
          <w:sz w:val="16"/>
          <w:szCs w:val="16"/>
          <w:vertAlign w:val="superscript"/>
        </w:rPr>
        <w:t xml:space="preserve"> </w:t>
      </w:r>
      <w:r w:rsidRPr="000335EB">
        <w:rPr>
          <w:caps w:val="0"/>
          <w:sz w:val="16"/>
          <w:szCs w:val="16"/>
        </w:rPr>
        <w:t xml:space="preserve">Godišnje izvješće i statistički podaci dostupni su na </w:t>
      </w:r>
      <w:r w:rsidRPr="005032A2">
        <w:rPr>
          <w:caps w:val="0"/>
          <w:sz w:val="16"/>
          <w:szCs w:val="16"/>
        </w:rPr>
        <w:t>https://demografijaimladi.gov.hr/userdocsimages/5797</w:t>
      </w:r>
      <w:r w:rsidRPr="000335EB">
        <w:rPr>
          <w:rStyle w:val="Hyperlink"/>
          <w:sz w:val="16"/>
          <w:szCs w:val="16"/>
        </w:rPr>
        <w:t>,</w:t>
      </w:r>
      <w:r w:rsidRPr="000335EB">
        <w:rPr>
          <w:caps w:val="0"/>
          <w:sz w:val="16"/>
          <w:szCs w:val="16"/>
        </w:rPr>
        <w:t xml:space="preserve"> preuzeto 15.02.2021</w:t>
      </w:r>
      <w:r w:rsidRPr="000335EB">
        <w:rPr>
          <w:sz w:val="16"/>
          <w:szCs w:val="16"/>
        </w:rPr>
        <w:t>.</w:t>
      </w:r>
    </w:p>
  </w:footnote>
  <w:footnote w:id="5">
    <w:p w14:paraId="0D35602D" w14:textId="541CA114" w:rsidR="00CB38DD" w:rsidRPr="000335EB" w:rsidRDefault="00CB38DD" w:rsidP="00F239D4">
      <w:pPr>
        <w:pStyle w:val="naslov2"/>
        <w:spacing w:line="0" w:lineRule="atLeast"/>
        <w:rPr>
          <w:sz w:val="16"/>
          <w:szCs w:val="16"/>
        </w:rPr>
      </w:pPr>
      <w:r w:rsidRPr="000335EB">
        <w:rPr>
          <w:sz w:val="16"/>
          <w:szCs w:val="16"/>
          <w:vertAlign w:val="superscript"/>
        </w:rPr>
        <w:footnoteRef/>
      </w:r>
      <w:r>
        <w:rPr>
          <w:caps w:val="0"/>
          <w:sz w:val="16"/>
          <w:szCs w:val="16"/>
        </w:rPr>
        <w:t xml:space="preserve"> </w:t>
      </w:r>
      <w:r w:rsidRPr="000335EB">
        <w:rPr>
          <w:caps w:val="0"/>
          <w:sz w:val="16"/>
          <w:szCs w:val="16"/>
        </w:rPr>
        <w:t>Gradovi i općine nisu dostavili podatke na upit, a na internetskim stranicama mrežnih stranica nije vidljivo, tako da podaci nisu pouzdani.</w:t>
      </w:r>
      <w:r w:rsidRPr="000335EB">
        <w:rPr>
          <w:sz w:val="16"/>
          <w:szCs w:val="16"/>
        </w:rPr>
        <w:t xml:space="preserve"> </w:t>
      </w:r>
    </w:p>
  </w:footnote>
  <w:footnote w:id="6">
    <w:p w14:paraId="16A04541" w14:textId="77777777" w:rsidR="00CB38DD" w:rsidRDefault="00CB38DD"/>
    <w:p w14:paraId="4CFCA717" w14:textId="77777777" w:rsidR="00CB38DD" w:rsidRPr="00F239D4" w:rsidRDefault="00CB38DD" w:rsidP="00F239D4">
      <w:pPr>
        <w:pStyle w:val="naslov2"/>
        <w:spacing w:line="0" w:lineRule="atLeast"/>
        <w:rPr>
          <w:rFonts w:cs="Arial"/>
          <w:sz w:val="16"/>
          <w:szCs w:val="16"/>
        </w:rPr>
      </w:pPr>
    </w:p>
  </w:footnote>
  <w:footnote w:id="7">
    <w:p w14:paraId="3EF8B34A" w14:textId="33C75092" w:rsidR="00CB38DD" w:rsidRPr="005032A2" w:rsidRDefault="00CB38DD" w:rsidP="00F239D4">
      <w:pPr>
        <w:pStyle w:val="naslov2"/>
        <w:spacing w:line="0" w:lineRule="atLeast"/>
        <w:rPr>
          <w:sz w:val="16"/>
          <w:szCs w:val="16"/>
        </w:rPr>
      </w:pPr>
      <w:r w:rsidRPr="005032A2">
        <w:rPr>
          <w:rStyle w:val="FootnoteReference"/>
          <w:rFonts w:cs="Arial"/>
          <w:sz w:val="16"/>
          <w:szCs w:val="16"/>
        </w:rPr>
        <w:footnoteRef/>
      </w:r>
      <w:r w:rsidRPr="005032A2">
        <w:rPr>
          <w:rFonts w:cs="Arial"/>
          <w:sz w:val="16"/>
          <w:szCs w:val="16"/>
        </w:rPr>
        <w:t xml:space="preserve"> </w:t>
      </w:r>
      <w:r w:rsidRPr="005032A2">
        <w:rPr>
          <w:caps w:val="0"/>
          <w:sz w:val="16"/>
          <w:szCs w:val="16"/>
        </w:rPr>
        <w:t xml:space="preserve">Ustav RH, dostupno na </w:t>
      </w:r>
      <w:hyperlink r:id="rId2" w:history="1">
        <w:r w:rsidRPr="005032A2">
          <w:rPr>
            <w:rStyle w:val="Hyperlink"/>
            <w:caps w:val="0"/>
            <w:color w:val="auto"/>
            <w:sz w:val="16"/>
            <w:szCs w:val="16"/>
          </w:rPr>
          <w:t>https://www.zakon.hr/z</w:t>
        </w:r>
        <w:r w:rsidRPr="005032A2">
          <w:rPr>
            <w:rStyle w:val="Hyperlink"/>
            <w:color w:val="auto"/>
            <w:sz w:val="16"/>
            <w:szCs w:val="16"/>
          </w:rPr>
          <w:t>/94/</w:t>
        </w:r>
      </w:hyperlink>
      <w:r w:rsidRPr="005032A2">
        <w:rPr>
          <w:caps w:val="0"/>
          <w:sz w:val="16"/>
          <w:szCs w:val="16"/>
        </w:rPr>
        <w:t>, preuzeto 15.02.202</w:t>
      </w:r>
      <w:r w:rsidRPr="005032A2">
        <w:rPr>
          <w:sz w:val="16"/>
          <w:szCs w:val="16"/>
        </w:rPr>
        <w:t>1.</w:t>
      </w:r>
    </w:p>
  </w:footnote>
  <w:footnote w:id="8">
    <w:p w14:paraId="6602E7C3" w14:textId="308F5B3E" w:rsidR="00CB38DD" w:rsidRPr="005032A2" w:rsidRDefault="00CB38DD" w:rsidP="00F239D4">
      <w:pPr>
        <w:pStyle w:val="naslov2"/>
        <w:spacing w:line="0" w:lineRule="atLeast"/>
        <w:rPr>
          <w:sz w:val="16"/>
          <w:szCs w:val="16"/>
        </w:rPr>
      </w:pPr>
      <w:r w:rsidRPr="005032A2">
        <w:rPr>
          <w:rStyle w:val="FootnoteReference"/>
          <w:sz w:val="16"/>
          <w:szCs w:val="16"/>
        </w:rPr>
        <w:footnoteRef/>
      </w:r>
      <w:r w:rsidRPr="005032A2">
        <w:rPr>
          <w:caps w:val="0"/>
          <w:sz w:val="16"/>
          <w:szCs w:val="16"/>
        </w:rPr>
        <w:t xml:space="preserve"> Nacrt nacionalnog programa za mlade za razdoblje od 2020. Do 2024. Godine, više na </w:t>
      </w:r>
      <w:hyperlink r:id="rId3" w:history="1">
        <w:r w:rsidRPr="005032A2">
          <w:rPr>
            <w:rStyle w:val="Hyperlink"/>
            <w:caps w:val="0"/>
            <w:color w:val="auto"/>
            <w:sz w:val="16"/>
            <w:szCs w:val="16"/>
          </w:rPr>
          <w:t>https://esavjetovanja.gov.hr/econ/mainscreen?entityid=13290</w:t>
        </w:r>
      </w:hyperlink>
      <w:r w:rsidRPr="005032A2">
        <w:rPr>
          <w:caps w:val="0"/>
          <w:sz w:val="16"/>
          <w:szCs w:val="16"/>
        </w:rPr>
        <w:t>, preuzeto 15.02.2021.</w:t>
      </w:r>
    </w:p>
  </w:footnote>
  <w:footnote w:id="9">
    <w:p w14:paraId="1882016E" w14:textId="7E6B309B" w:rsidR="00CB38DD" w:rsidRPr="005032A2" w:rsidRDefault="00CB38DD" w:rsidP="00F239D4">
      <w:pPr>
        <w:pStyle w:val="naslov2"/>
        <w:spacing w:line="0" w:lineRule="atLeast"/>
        <w:rPr>
          <w:sz w:val="16"/>
          <w:szCs w:val="16"/>
        </w:rPr>
      </w:pPr>
      <w:r w:rsidRPr="005032A2">
        <w:rPr>
          <w:rStyle w:val="FootnoteReference"/>
          <w:sz w:val="16"/>
          <w:szCs w:val="16"/>
        </w:rPr>
        <w:footnoteRef/>
      </w:r>
      <w:r w:rsidRPr="005032A2">
        <w:rPr>
          <w:caps w:val="0"/>
          <w:sz w:val="16"/>
          <w:szCs w:val="16"/>
        </w:rPr>
        <w:t xml:space="preserve"> Deklaracija o ljudskim pravima, dostupna na </w:t>
      </w:r>
      <w:hyperlink r:id="rId4" w:history="1">
        <w:r w:rsidRPr="005032A2">
          <w:rPr>
            <w:rStyle w:val="Hyperlink"/>
            <w:caps w:val="0"/>
            <w:color w:val="auto"/>
            <w:sz w:val="16"/>
            <w:szCs w:val="16"/>
          </w:rPr>
          <w:t>http://www.mvep.hr/custompages/static/hrv/files/081210_deklaracija_ljudska_prava.pdf</w:t>
        </w:r>
      </w:hyperlink>
      <w:r w:rsidRPr="005032A2">
        <w:rPr>
          <w:caps w:val="0"/>
          <w:sz w:val="16"/>
          <w:szCs w:val="16"/>
        </w:rPr>
        <w:t>, preuzeto</w:t>
      </w:r>
      <w:r w:rsidRPr="005032A2">
        <w:rPr>
          <w:sz w:val="16"/>
          <w:szCs w:val="16"/>
        </w:rPr>
        <w:t xml:space="preserve"> 15.2.2021.</w:t>
      </w:r>
    </w:p>
  </w:footnote>
  <w:footnote w:id="10">
    <w:p w14:paraId="4E7D876A" w14:textId="22A6BD9C" w:rsidR="00CB38DD" w:rsidRPr="005032A2" w:rsidRDefault="00CB38DD" w:rsidP="00CB02C4">
      <w:pPr>
        <w:pStyle w:val="naslov2"/>
        <w:rPr>
          <w:sz w:val="16"/>
          <w:szCs w:val="16"/>
        </w:rPr>
      </w:pPr>
      <w:r w:rsidRPr="005032A2">
        <w:rPr>
          <w:rStyle w:val="FootnoteReference"/>
          <w:sz w:val="16"/>
          <w:szCs w:val="16"/>
        </w:rPr>
        <w:footnoteRef/>
      </w:r>
      <w:r w:rsidRPr="005032A2">
        <w:rPr>
          <w:caps w:val="0"/>
          <w:sz w:val="16"/>
          <w:szCs w:val="16"/>
        </w:rPr>
        <w:t xml:space="preserve"> UN konvencija o pravima djeteta (0 - 18 godina), dostupna na https://www.unicef.hr/wp-content/uploads/2017/05/konvencija_20o_20pravima_20djeteta_full.pdf, preuzeto 15.02.2021.</w:t>
      </w:r>
    </w:p>
  </w:footnote>
  <w:footnote w:id="11">
    <w:p w14:paraId="40C0DF06" w14:textId="22ECC470" w:rsidR="00CB38DD" w:rsidRPr="005032A2" w:rsidRDefault="00CB38DD" w:rsidP="00CB02C4">
      <w:pPr>
        <w:pStyle w:val="naslov2"/>
        <w:rPr>
          <w:sz w:val="16"/>
          <w:szCs w:val="16"/>
        </w:rPr>
      </w:pPr>
      <w:r w:rsidRPr="005032A2">
        <w:rPr>
          <w:rStyle w:val="FootnoteReference"/>
          <w:sz w:val="16"/>
          <w:szCs w:val="16"/>
        </w:rPr>
        <w:footnoteRef/>
      </w:r>
      <w:r w:rsidRPr="005032A2">
        <w:rPr>
          <w:sz w:val="16"/>
          <w:szCs w:val="16"/>
        </w:rPr>
        <w:t xml:space="preserve"> </w:t>
      </w:r>
      <w:r w:rsidRPr="005032A2">
        <w:rPr>
          <w:caps w:val="0"/>
          <w:sz w:val="16"/>
          <w:szCs w:val="16"/>
        </w:rPr>
        <w:t xml:space="preserve">UN World programme for action for youth (2010) (15 - 24 godine), više na https://www.un.org/development/desa/youth/world-programme-of-action-for-youth.html i </w:t>
      </w:r>
      <w:hyperlink r:id="rId5" w:history="1">
        <w:r w:rsidRPr="005032A2">
          <w:rPr>
            <w:rStyle w:val="Hyperlink"/>
            <w:caps w:val="0"/>
            <w:color w:val="auto"/>
            <w:sz w:val="16"/>
            <w:szCs w:val="16"/>
          </w:rPr>
          <w:t>https://www.un.org/development/desa/youth/world-youth-report.html</w:t>
        </w:r>
      </w:hyperlink>
      <w:r w:rsidRPr="005032A2">
        <w:rPr>
          <w:caps w:val="0"/>
          <w:sz w:val="16"/>
          <w:szCs w:val="16"/>
        </w:rPr>
        <w:t>, preuzeto 15.0</w:t>
      </w:r>
      <w:r w:rsidRPr="005032A2">
        <w:rPr>
          <w:sz w:val="16"/>
          <w:szCs w:val="16"/>
        </w:rPr>
        <w:t>2.2021.</w:t>
      </w:r>
    </w:p>
  </w:footnote>
  <w:footnote w:id="12">
    <w:p w14:paraId="4238CA23" w14:textId="51D234CE" w:rsidR="00CB38DD" w:rsidRPr="005032A2" w:rsidRDefault="00CB38DD" w:rsidP="00CB02C4">
      <w:pPr>
        <w:pStyle w:val="naslov2"/>
        <w:rPr>
          <w:sz w:val="16"/>
          <w:szCs w:val="16"/>
        </w:rPr>
      </w:pPr>
      <w:r w:rsidRPr="005032A2">
        <w:rPr>
          <w:rStyle w:val="FootnoteReference"/>
          <w:sz w:val="16"/>
          <w:szCs w:val="16"/>
        </w:rPr>
        <w:footnoteRef/>
      </w:r>
      <w:r w:rsidRPr="005032A2">
        <w:rPr>
          <w:caps w:val="0"/>
          <w:sz w:val="16"/>
          <w:szCs w:val="16"/>
        </w:rPr>
        <w:t xml:space="preserve"> ERYICA, više na </w:t>
      </w:r>
      <w:hyperlink r:id="rId6" w:history="1">
        <w:r w:rsidRPr="005032A2">
          <w:rPr>
            <w:rStyle w:val="Hyperlink"/>
            <w:caps w:val="0"/>
            <w:color w:val="auto"/>
            <w:sz w:val="16"/>
            <w:szCs w:val="16"/>
          </w:rPr>
          <w:t>http://eryica.org/page/european-youth-information-charter</w:t>
        </w:r>
      </w:hyperlink>
      <w:r w:rsidRPr="005032A2">
        <w:rPr>
          <w:rStyle w:val="Hyperlink"/>
          <w:caps w:val="0"/>
          <w:color w:val="auto"/>
          <w:sz w:val="16"/>
          <w:szCs w:val="16"/>
        </w:rPr>
        <w:t>, preuzeto 15.2.2021</w:t>
      </w:r>
      <w:r w:rsidRPr="005032A2">
        <w:rPr>
          <w:rStyle w:val="Hyperlink"/>
          <w:color w:val="auto"/>
          <w:sz w:val="16"/>
          <w:szCs w:val="16"/>
        </w:rPr>
        <w:t>.</w:t>
      </w:r>
    </w:p>
  </w:footnote>
  <w:footnote w:id="13">
    <w:p w14:paraId="17AF7C34" w14:textId="25987908" w:rsidR="00CB38DD" w:rsidRPr="005032A2" w:rsidRDefault="00CB38DD" w:rsidP="00CB02C4">
      <w:pPr>
        <w:pStyle w:val="naslov2"/>
        <w:rPr>
          <w:sz w:val="16"/>
          <w:szCs w:val="16"/>
        </w:rPr>
      </w:pPr>
      <w:r w:rsidRPr="005032A2">
        <w:rPr>
          <w:rStyle w:val="FootnoteReference"/>
          <w:sz w:val="16"/>
          <w:szCs w:val="16"/>
        </w:rPr>
        <w:footnoteRef/>
      </w:r>
      <w:r w:rsidRPr="005032A2">
        <w:rPr>
          <w:caps w:val="0"/>
          <w:sz w:val="16"/>
          <w:szCs w:val="16"/>
        </w:rPr>
        <w:t xml:space="preserve"> EU indikatori u javnim politikama za mlade, više na </w:t>
      </w:r>
      <w:hyperlink r:id="rId7" w:history="1">
        <w:r w:rsidRPr="005032A2">
          <w:rPr>
            <w:rStyle w:val="Hyperlink"/>
            <w:caps w:val="0"/>
            <w:color w:val="auto"/>
            <w:sz w:val="16"/>
            <w:szCs w:val="16"/>
          </w:rPr>
          <w:t>https://ec.europa.eu/assets/eac/youth/library/publications/indicator-dashboard_en.pdf</w:t>
        </w:r>
      </w:hyperlink>
      <w:r w:rsidRPr="005032A2">
        <w:rPr>
          <w:caps w:val="0"/>
          <w:sz w:val="16"/>
          <w:szCs w:val="16"/>
        </w:rPr>
        <w:t>, preuzeto 15.02.202</w:t>
      </w:r>
      <w:r w:rsidRPr="005032A2">
        <w:rPr>
          <w:sz w:val="16"/>
          <w:szCs w:val="16"/>
        </w:rPr>
        <w:t>1.</w:t>
      </w:r>
    </w:p>
  </w:footnote>
  <w:footnote w:id="14">
    <w:p w14:paraId="423CA86A" w14:textId="1DEC2350" w:rsidR="00CB38DD" w:rsidRPr="005032A2" w:rsidRDefault="00CB38DD" w:rsidP="00CB02C4">
      <w:pPr>
        <w:pStyle w:val="naslov2"/>
        <w:rPr>
          <w:sz w:val="16"/>
          <w:szCs w:val="16"/>
        </w:rPr>
      </w:pPr>
      <w:r w:rsidRPr="005032A2">
        <w:rPr>
          <w:sz w:val="16"/>
          <w:szCs w:val="16"/>
          <w:vertAlign w:val="superscript"/>
        </w:rPr>
        <w:footnoteRef/>
      </w:r>
      <w:r w:rsidRPr="005032A2">
        <w:rPr>
          <w:caps w:val="0"/>
          <w:sz w:val="16"/>
          <w:szCs w:val="16"/>
          <w:vertAlign w:val="superscript"/>
        </w:rPr>
        <w:t xml:space="preserve"> </w:t>
      </w:r>
      <w:r w:rsidRPr="005032A2">
        <w:rPr>
          <w:caps w:val="0"/>
          <w:sz w:val="16"/>
          <w:szCs w:val="16"/>
        </w:rPr>
        <w:t xml:space="preserve">Agenda o radu s mladima, više na </w:t>
      </w:r>
      <w:hyperlink r:id="rId8" w:history="1">
        <w:r w:rsidRPr="005032A2">
          <w:rPr>
            <w:rStyle w:val="Hyperlink"/>
            <w:caps w:val="0"/>
            <w:color w:val="auto"/>
            <w:sz w:val="16"/>
            <w:szCs w:val="16"/>
          </w:rPr>
          <w:t>https://eur-lex.europa.eu/legal-content/en/txt/pdf/?uri=uriserv:oj.c_.2020.415.01.0001.01.eng</w:t>
        </w:r>
      </w:hyperlink>
      <w:r w:rsidRPr="005032A2">
        <w:rPr>
          <w:rStyle w:val="Hyperlink"/>
          <w:color w:val="auto"/>
          <w:sz w:val="16"/>
          <w:szCs w:val="16"/>
        </w:rPr>
        <w:t>,</w:t>
      </w:r>
      <w:r w:rsidRPr="005032A2">
        <w:rPr>
          <w:caps w:val="0"/>
          <w:sz w:val="16"/>
          <w:szCs w:val="16"/>
        </w:rPr>
        <w:t xml:space="preserve"> preuzeto 15.02.2021</w:t>
      </w:r>
      <w:r w:rsidRPr="005032A2">
        <w:rPr>
          <w:sz w:val="16"/>
          <w:szCs w:val="16"/>
        </w:rPr>
        <w:t>.</w:t>
      </w:r>
    </w:p>
  </w:footnote>
  <w:footnote w:id="15">
    <w:p w14:paraId="6A7FE95C" w14:textId="6EE06D5E" w:rsidR="00CB38DD" w:rsidRPr="00D32861" w:rsidRDefault="00CB38DD" w:rsidP="00CB02C4">
      <w:pPr>
        <w:pStyle w:val="naslov2"/>
        <w:rPr>
          <w:rFonts w:asciiTheme="majorHAnsi" w:hAnsiTheme="majorHAnsi" w:cstheme="majorHAnsi"/>
          <w:sz w:val="16"/>
          <w:szCs w:val="16"/>
        </w:rPr>
      </w:pPr>
      <w:r w:rsidRPr="005032A2">
        <w:rPr>
          <w:rStyle w:val="FootnoteReference"/>
          <w:rFonts w:cs="Arial"/>
          <w:sz w:val="16"/>
          <w:szCs w:val="16"/>
        </w:rPr>
        <w:footnoteRef/>
      </w:r>
      <w:r w:rsidRPr="005032A2">
        <w:rPr>
          <w:rFonts w:cs="Arial"/>
          <w:caps w:val="0"/>
          <w:sz w:val="16"/>
          <w:szCs w:val="16"/>
        </w:rPr>
        <w:t xml:space="preserve"> Rezolucije vijeća europske unije, više na </w:t>
      </w:r>
      <w:hyperlink r:id="rId9" w:history="1">
        <w:r w:rsidRPr="005032A2">
          <w:rPr>
            <w:rStyle w:val="Hyperlink"/>
            <w:rFonts w:cs="Arial"/>
            <w:caps w:val="0"/>
            <w:color w:val="auto"/>
            <w:sz w:val="16"/>
            <w:szCs w:val="16"/>
          </w:rPr>
          <w:t>https://eur-lex.europa.eu/legal-content/hr/txt/pdf/?uri=oj:c:2018:456:full&amp;from=en</w:t>
        </w:r>
      </w:hyperlink>
      <w:r w:rsidRPr="005032A2">
        <w:rPr>
          <w:rFonts w:cs="Arial"/>
          <w:caps w:val="0"/>
          <w:sz w:val="16"/>
          <w:szCs w:val="16"/>
        </w:rPr>
        <w:t>, preuzeto 15.02.202</w:t>
      </w:r>
      <w:r w:rsidRPr="005032A2">
        <w:rPr>
          <w:rFonts w:cs="Arial"/>
          <w:sz w:val="16"/>
          <w:szCs w:val="16"/>
        </w:rPr>
        <w:t>1.</w:t>
      </w:r>
    </w:p>
  </w:footnote>
  <w:footnote w:id="16">
    <w:p w14:paraId="4828676E" w14:textId="1E078EA4" w:rsidR="00CB38DD" w:rsidRPr="00D32861" w:rsidRDefault="00CB38DD" w:rsidP="00CB02C4">
      <w:pPr>
        <w:pStyle w:val="naslov2"/>
        <w:rPr>
          <w:rFonts w:asciiTheme="majorHAnsi" w:hAnsiTheme="majorHAnsi" w:cstheme="majorHAnsi"/>
          <w:sz w:val="16"/>
          <w:szCs w:val="16"/>
        </w:rPr>
      </w:pPr>
      <w:r w:rsidRPr="00F5586F">
        <w:rPr>
          <w:rStyle w:val="FootnoteReference"/>
          <w:rFonts w:cs="Arial"/>
          <w:sz w:val="20"/>
          <w:szCs w:val="20"/>
        </w:rPr>
        <w:footnoteRef/>
      </w:r>
      <w:r w:rsidRPr="00F5586F">
        <w:rPr>
          <w:rFonts w:cs="Arial"/>
          <w:sz w:val="20"/>
          <w:szCs w:val="20"/>
        </w:rPr>
        <w:t xml:space="preserve"> </w:t>
      </w:r>
      <w:r w:rsidRPr="0047730B">
        <w:rPr>
          <w:rFonts w:cs="Arial"/>
          <w:sz w:val="16"/>
          <w:szCs w:val="16"/>
        </w:rPr>
        <w:t>S</w:t>
      </w:r>
      <w:r w:rsidRPr="0047730B">
        <w:rPr>
          <w:rFonts w:cs="Arial"/>
          <w:caps w:val="0"/>
          <w:sz w:val="16"/>
          <w:szCs w:val="16"/>
        </w:rPr>
        <w:t>trat</w:t>
      </w:r>
      <w:r w:rsidRPr="00D32861">
        <w:rPr>
          <w:caps w:val="0"/>
          <w:sz w:val="16"/>
          <w:szCs w:val="16"/>
        </w:rPr>
        <w:t>egija</w:t>
      </w:r>
      <w:r>
        <w:rPr>
          <w:caps w:val="0"/>
          <w:sz w:val="16"/>
          <w:szCs w:val="16"/>
        </w:rPr>
        <w:t xml:space="preserve"> EU</w:t>
      </w:r>
      <w:r w:rsidRPr="00D32861">
        <w:rPr>
          <w:caps w:val="0"/>
          <w:sz w:val="16"/>
          <w:szCs w:val="16"/>
        </w:rPr>
        <w:t xml:space="preserve"> za mlade 2020 – 2027, više na </w:t>
      </w:r>
      <w:r w:rsidRPr="00D32861">
        <w:rPr>
          <w:rFonts w:cs="Arial"/>
          <w:caps w:val="0"/>
          <w:sz w:val="16"/>
          <w:szCs w:val="16"/>
        </w:rPr>
        <w:t>https://eur-lex.europa.eu/legal-content/en/txt/?uri=oj:c:2018:456:full</w:t>
      </w:r>
      <w:r w:rsidRPr="00D32861">
        <w:rPr>
          <w:caps w:val="0"/>
          <w:sz w:val="16"/>
          <w:szCs w:val="16"/>
        </w:rPr>
        <w:t>, preuzeto 15.02.202</w:t>
      </w:r>
      <w:r w:rsidRPr="00D32861">
        <w:rPr>
          <w:sz w:val="16"/>
          <w:szCs w:val="16"/>
        </w:rPr>
        <w:t>1.</w:t>
      </w:r>
    </w:p>
  </w:footnote>
  <w:footnote w:id="17">
    <w:p w14:paraId="73D29A8B" w14:textId="3B325130" w:rsidR="00CB38DD" w:rsidRPr="005032A2" w:rsidRDefault="00CB38DD" w:rsidP="000B6744">
      <w:pPr>
        <w:pStyle w:val="FootnoteText"/>
        <w:ind w:firstLine="0"/>
        <w:rPr>
          <w:rFonts w:cs="Arial"/>
          <w:sz w:val="16"/>
          <w:szCs w:val="16"/>
        </w:rPr>
      </w:pPr>
      <w:r w:rsidRPr="005032A2">
        <w:rPr>
          <w:rStyle w:val="FootnoteReference"/>
        </w:rPr>
        <w:footnoteRef/>
      </w:r>
      <w:r w:rsidRPr="005032A2">
        <w:t xml:space="preserve"> </w:t>
      </w:r>
      <w:r w:rsidRPr="005032A2">
        <w:rPr>
          <w:rFonts w:cs="Arial"/>
          <w:sz w:val="16"/>
          <w:szCs w:val="16"/>
        </w:rPr>
        <w:t xml:space="preserve">Uredba o smjernicama za izradu akata strateškog planiranja od nacionalnog značaja i od značaja za JL(R)S, NN 89/2018, dostupno na </w:t>
      </w:r>
      <w:hyperlink r:id="rId10" w:history="1">
        <w:r w:rsidRPr="005032A2">
          <w:rPr>
            <w:rStyle w:val="Hyperlink"/>
            <w:rFonts w:cs="Arial"/>
            <w:color w:val="auto"/>
            <w:sz w:val="16"/>
            <w:szCs w:val="16"/>
          </w:rPr>
          <w:t>https://narodne-novine.nn.hr/clanci/sluzbeni/full/2018_10_89_1748.html</w:t>
        </w:r>
      </w:hyperlink>
      <w:r w:rsidRPr="005032A2">
        <w:rPr>
          <w:rFonts w:cs="Arial"/>
          <w:sz w:val="16"/>
          <w:szCs w:val="16"/>
        </w:rPr>
        <w:t>, 20.2.2021.</w:t>
      </w:r>
    </w:p>
  </w:footnote>
  <w:footnote w:id="18">
    <w:p w14:paraId="5114CE36" w14:textId="5088C6C3" w:rsidR="00CB38DD" w:rsidRPr="00D32861" w:rsidRDefault="00CB38DD" w:rsidP="00CB02C4">
      <w:pPr>
        <w:pStyle w:val="naslov2"/>
        <w:rPr>
          <w:sz w:val="16"/>
          <w:szCs w:val="16"/>
        </w:rPr>
      </w:pPr>
      <w:r w:rsidRPr="005032A2">
        <w:rPr>
          <w:rStyle w:val="FootnoteReference"/>
          <w:rFonts w:cs="Arial"/>
          <w:sz w:val="20"/>
          <w:szCs w:val="16"/>
        </w:rPr>
        <w:footnoteRef/>
      </w:r>
      <w:r w:rsidRPr="005032A2">
        <w:rPr>
          <w:rFonts w:cs="Arial"/>
          <w:sz w:val="20"/>
          <w:szCs w:val="16"/>
        </w:rPr>
        <w:t xml:space="preserve"> </w:t>
      </w:r>
      <w:r w:rsidRPr="005032A2">
        <w:rPr>
          <w:caps w:val="0"/>
          <w:sz w:val="16"/>
          <w:szCs w:val="16"/>
        </w:rPr>
        <w:t>EU indikatori za oblikovanje j</w:t>
      </w:r>
      <w:r>
        <w:rPr>
          <w:caps w:val="0"/>
          <w:sz w:val="16"/>
          <w:szCs w:val="16"/>
        </w:rPr>
        <w:t xml:space="preserve">avne politike za mlade, više na </w:t>
      </w:r>
      <w:r w:rsidRPr="005032A2">
        <w:rPr>
          <w:rFonts w:cs="Arial"/>
          <w:caps w:val="0"/>
          <w:sz w:val="16"/>
          <w:szCs w:val="16"/>
        </w:rPr>
        <w:t>https://ec.europa.eu/assets/eac/youth/library/publications/indicator-dashboard_en.pdf</w:t>
      </w:r>
      <w:r w:rsidRPr="005032A2">
        <w:rPr>
          <w:caps w:val="0"/>
          <w:sz w:val="16"/>
          <w:szCs w:val="16"/>
        </w:rPr>
        <w:t>, preuzeto 15.02.202</w:t>
      </w:r>
      <w:r w:rsidRPr="005032A2">
        <w:rPr>
          <w:sz w:val="16"/>
          <w:szCs w:val="16"/>
        </w:rPr>
        <w:t>1.</w:t>
      </w:r>
    </w:p>
  </w:footnote>
  <w:footnote w:id="19">
    <w:p w14:paraId="7D7585DB" w14:textId="19F8365F" w:rsidR="00CB38DD" w:rsidRDefault="00CB38DD">
      <w:pPr>
        <w:pStyle w:val="FootnoteText"/>
      </w:pPr>
      <w:r>
        <w:rPr>
          <w:rStyle w:val="FootnoteReference"/>
        </w:rPr>
        <w:footnoteRef/>
      </w:r>
      <w:r>
        <w:t xml:space="preserve"> </w:t>
      </w:r>
      <w:r w:rsidRPr="00A50C0C">
        <w:rPr>
          <w:sz w:val="16"/>
          <w:szCs w:val="16"/>
        </w:rPr>
        <w:t xml:space="preserve">Ovaj sažetak “problema” ili izazova je rezultat višegodišnjeg praćenja javnih poltika za mlade </w:t>
      </w:r>
      <w:r>
        <w:rPr>
          <w:sz w:val="16"/>
          <w:szCs w:val="16"/>
        </w:rPr>
        <w:t>na razini</w:t>
      </w:r>
      <w:r w:rsidRPr="00A50C0C">
        <w:rPr>
          <w:sz w:val="16"/>
          <w:szCs w:val="16"/>
        </w:rPr>
        <w:t xml:space="preserve"> R</w:t>
      </w:r>
      <w:r>
        <w:rPr>
          <w:sz w:val="16"/>
          <w:szCs w:val="16"/>
        </w:rPr>
        <w:t>H i odnose se i na mlade PGŽ, obzirom da za PGŽ ne postoje istrživanja.  P</w:t>
      </w:r>
      <w:r w:rsidRPr="00A50C0C">
        <w:rPr>
          <w:sz w:val="16"/>
          <w:szCs w:val="16"/>
        </w:rPr>
        <w:t>ostoj</w:t>
      </w:r>
      <w:r>
        <w:rPr>
          <w:sz w:val="16"/>
          <w:szCs w:val="16"/>
        </w:rPr>
        <w:t>i niz</w:t>
      </w:r>
      <w:r w:rsidRPr="00A50C0C">
        <w:rPr>
          <w:sz w:val="16"/>
          <w:szCs w:val="16"/>
        </w:rPr>
        <w:t xml:space="preserve"> istraživanja </w:t>
      </w:r>
      <w:r>
        <w:rPr>
          <w:sz w:val="16"/>
          <w:szCs w:val="16"/>
        </w:rPr>
        <w:t xml:space="preserve">koja se odnose na mlade na </w:t>
      </w:r>
      <w:r w:rsidRPr="00A50C0C">
        <w:rPr>
          <w:sz w:val="16"/>
          <w:szCs w:val="16"/>
        </w:rPr>
        <w:t>nacionaln</w:t>
      </w:r>
      <w:r>
        <w:rPr>
          <w:sz w:val="16"/>
          <w:szCs w:val="16"/>
        </w:rPr>
        <w:t>oj</w:t>
      </w:r>
      <w:r w:rsidRPr="00A50C0C">
        <w:rPr>
          <w:sz w:val="16"/>
          <w:szCs w:val="16"/>
        </w:rPr>
        <w:t xml:space="preserve"> razini za svaku skupinu problema</w:t>
      </w:r>
      <w:r>
        <w:rPr>
          <w:sz w:val="16"/>
          <w:szCs w:val="16"/>
        </w:rPr>
        <w:t xml:space="preserve">, što ukazuje na postojanje </w:t>
      </w:r>
      <w:r w:rsidRPr="00A50C0C">
        <w:rPr>
          <w:sz w:val="16"/>
          <w:szCs w:val="16"/>
        </w:rPr>
        <w:t xml:space="preserve"> </w:t>
      </w:r>
      <w:r>
        <w:rPr>
          <w:sz w:val="16"/>
          <w:szCs w:val="16"/>
        </w:rPr>
        <w:t xml:space="preserve">zajedničkih izazova s kojima se mladi suočavaju u RH, pa tako i u PGŽ. Dio izvora se za svaki od ovih skupina problema se </w:t>
      </w:r>
      <w:r w:rsidRPr="00A50C0C">
        <w:rPr>
          <w:sz w:val="16"/>
          <w:szCs w:val="16"/>
        </w:rPr>
        <w:t>navode u daljenjem tekstu.</w:t>
      </w:r>
      <w:r>
        <w:t xml:space="preserve"> </w:t>
      </w:r>
    </w:p>
  </w:footnote>
  <w:footnote w:id="20">
    <w:p w14:paraId="75883BE5" w14:textId="31B928CD" w:rsidR="00CB38DD" w:rsidRPr="00DF33EF" w:rsidRDefault="00CB38DD" w:rsidP="00CB02C4">
      <w:pPr>
        <w:pStyle w:val="naslov2"/>
        <w:rPr>
          <w:rFonts w:cs="Arial"/>
          <w:sz w:val="16"/>
          <w:szCs w:val="16"/>
        </w:rPr>
      </w:pPr>
      <w:r w:rsidRPr="00DF33EF">
        <w:rPr>
          <w:rStyle w:val="FootnoteReference"/>
          <w:rFonts w:cs="Arial"/>
          <w:sz w:val="16"/>
          <w:szCs w:val="16"/>
        </w:rPr>
        <w:footnoteRef/>
      </w:r>
      <w:r w:rsidRPr="00DF33EF">
        <w:rPr>
          <w:rFonts w:cs="Arial"/>
          <w:sz w:val="16"/>
          <w:szCs w:val="16"/>
        </w:rPr>
        <w:t xml:space="preserve"> </w:t>
      </w:r>
      <w:r>
        <w:rPr>
          <w:rFonts w:cs="Arial"/>
          <w:caps w:val="0"/>
          <w:sz w:val="16"/>
          <w:szCs w:val="16"/>
        </w:rPr>
        <w:t>Poticanje dijaloga EU</w:t>
      </w:r>
      <w:r w:rsidRPr="00DF33EF">
        <w:rPr>
          <w:rFonts w:cs="Arial"/>
          <w:caps w:val="0"/>
          <w:sz w:val="16"/>
          <w:szCs w:val="16"/>
        </w:rPr>
        <w:t xml:space="preserve"> s mladima, više na https://demografijaimladi.gov.hr/u-sredistu-78/mladi-4064/medjunarodna-suradnja-i-eu-poslovi-u-podrucju-mladih-4073/dijalog-eu-a-s-mladima/4075, preuzeto 15.02</w:t>
      </w:r>
      <w:r w:rsidRPr="00DF33EF">
        <w:rPr>
          <w:rFonts w:cs="Arial"/>
          <w:sz w:val="16"/>
          <w:szCs w:val="16"/>
        </w:rPr>
        <w:t>.2021.</w:t>
      </w:r>
    </w:p>
  </w:footnote>
  <w:footnote w:id="21">
    <w:p w14:paraId="62FFC731" w14:textId="0E918F59" w:rsidR="00CB38DD" w:rsidRPr="004C1145" w:rsidRDefault="00CB38DD" w:rsidP="000B6744">
      <w:pPr>
        <w:pStyle w:val="naslov2"/>
        <w:rPr>
          <w:rFonts w:cs="Arial"/>
          <w:sz w:val="16"/>
          <w:szCs w:val="16"/>
        </w:rPr>
      </w:pPr>
      <w:r w:rsidRPr="00D32861">
        <w:rPr>
          <w:rStyle w:val="FootnoteReference"/>
          <w:rFonts w:cs="Arial"/>
          <w:sz w:val="16"/>
          <w:szCs w:val="16"/>
        </w:rPr>
        <w:footnoteRef/>
      </w:r>
      <w:r>
        <w:rPr>
          <w:rFonts w:cs="Arial"/>
          <w:caps w:val="0"/>
          <w:sz w:val="16"/>
          <w:szCs w:val="16"/>
        </w:rPr>
        <w:t xml:space="preserve"> United Nations, S</w:t>
      </w:r>
      <w:r w:rsidRPr="00D32861">
        <w:rPr>
          <w:rFonts w:cs="Arial"/>
          <w:caps w:val="0"/>
          <w:sz w:val="16"/>
          <w:szCs w:val="16"/>
        </w:rPr>
        <w:t>ocial po</w:t>
      </w:r>
      <w:r>
        <w:rPr>
          <w:rFonts w:cs="Arial"/>
          <w:caps w:val="0"/>
          <w:sz w:val="16"/>
          <w:szCs w:val="16"/>
        </w:rPr>
        <w:t>licy and development division, G</w:t>
      </w:r>
      <w:r w:rsidRPr="00D32861">
        <w:rPr>
          <w:rFonts w:cs="Arial"/>
          <w:caps w:val="0"/>
          <w:sz w:val="16"/>
          <w:szCs w:val="16"/>
        </w:rPr>
        <w:t>uide for guid</w:t>
      </w:r>
      <w:r>
        <w:rPr>
          <w:rFonts w:cs="Arial"/>
          <w:caps w:val="0"/>
          <w:sz w:val="16"/>
          <w:szCs w:val="16"/>
        </w:rPr>
        <w:t>e to the implementation of the W</w:t>
      </w:r>
      <w:r w:rsidRPr="00D32861">
        <w:rPr>
          <w:rFonts w:cs="Arial"/>
          <w:caps w:val="0"/>
          <w:sz w:val="16"/>
          <w:szCs w:val="16"/>
        </w:rPr>
        <w:t>orld programme of action for youth</w:t>
      </w:r>
      <w:r w:rsidRPr="00D32861">
        <w:rPr>
          <w:rFonts w:cs="Arial"/>
          <w:sz w:val="16"/>
          <w:szCs w:val="16"/>
        </w:rPr>
        <w:t xml:space="preserve">, 2006, </w:t>
      </w:r>
      <w:r w:rsidRPr="00D32861">
        <w:rPr>
          <w:rFonts w:eastAsia="MS Gothic" w:cs="Arial"/>
          <w:caps w:val="0"/>
          <w:sz w:val="16"/>
          <w:szCs w:val="16"/>
        </w:rPr>
        <w:t>http://social.un.org/index/publications/tabid/83/news/26/default.aspx</w:t>
      </w:r>
      <w:r w:rsidRPr="00D32861">
        <w:rPr>
          <w:rFonts w:cs="Arial"/>
          <w:caps w:val="0"/>
          <w:sz w:val="16"/>
          <w:szCs w:val="16"/>
        </w:rPr>
        <w:t>, preuzeto 05.02.202</w:t>
      </w:r>
      <w:r w:rsidRPr="00D32861">
        <w:rPr>
          <w:rFonts w:cs="Arial"/>
          <w:sz w:val="16"/>
          <w:szCs w:val="16"/>
        </w:rPr>
        <w:t>1.</w:t>
      </w:r>
    </w:p>
  </w:footnote>
  <w:footnote w:id="22">
    <w:p w14:paraId="1EA3EF29" w14:textId="54637EF6" w:rsidR="00CB38DD" w:rsidRPr="007E6EA5" w:rsidRDefault="00CB38DD" w:rsidP="004D13E3">
      <w:pPr>
        <w:pStyle w:val="FootnoteText"/>
        <w:ind w:firstLine="0"/>
        <w:jc w:val="left"/>
        <w:rPr>
          <w:sz w:val="16"/>
          <w:szCs w:val="16"/>
        </w:rPr>
      </w:pPr>
      <w:r w:rsidRPr="007E6EA5">
        <w:rPr>
          <w:rStyle w:val="FootnoteReference"/>
          <w:sz w:val="16"/>
          <w:szCs w:val="16"/>
        </w:rPr>
        <w:footnoteRef/>
      </w:r>
      <w:r>
        <w:rPr>
          <w:rFonts w:cs="Arial"/>
          <w:iCs/>
          <w:color w:val="000000"/>
          <w:sz w:val="16"/>
          <w:szCs w:val="16"/>
        </w:rPr>
        <w:t xml:space="preserve"> </w:t>
      </w:r>
      <w:r w:rsidRPr="007E6EA5">
        <w:rPr>
          <w:rFonts w:cs="Arial"/>
          <w:iCs/>
          <w:color w:val="000000"/>
          <w:sz w:val="16"/>
          <w:szCs w:val="16"/>
        </w:rPr>
        <w:t xml:space="preserve">EU Strategy for youth, str. 12. Do 14., više na </w:t>
      </w:r>
      <w:r w:rsidRPr="007E6EA5">
        <w:rPr>
          <w:rFonts w:cs="Arial"/>
          <w:iCs/>
          <w:sz w:val="16"/>
          <w:szCs w:val="16"/>
        </w:rPr>
        <w:t>http://eur-lex.europa.eu/legal-content/EN/TXT/PDF/?Uri=CELEX:52009DC0200&amp;from=EN</w:t>
      </w:r>
      <w:r w:rsidRPr="007E6EA5">
        <w:rPr>
          <w:rFonts w:cs="Arial"/>
          <w:iCs/>
          <w:color w:val="000000"/>
          <w:sz w:val="16"/>
          <w:szCs w:val="16"/>
        </w:rPr>
        <w:t>, preuzeto 15.2.2021.</w:t>
      </w:r>
    </w:p>
  </w:footnote>
  <w:footnote w:id="23">
    <w:p w14:paraId="098987A8" w14:textId="0946500E" w:rsidR="00CB38DD" w:rsidRPr="007E6EA5" w:rsidRDefault="00CB38DD" w:rsidP="00CB02C4">
      <w:pPr>
        <w:pStyle w:val="naslov2"/>
        <w:rPr>
          <w:rFonts w:cs="Arial"/>
          <w:sz w:val="16"/>
          <w:szCs w:val="16"/>
        </w:rPr>
      </w:pPr>
      <w:r w:rsidRPr="007E6EA5">
        <w:rPr>
          <w:rStyle w:val="FootnoteReference"/>
          <w:rFonts w:cs="Arial"/>
          <w:sz w:val="16"/>
          <w:szCs w:val="16"/>
        </w:rPr>
        <w:footnoteRef/>
      </w:r>
      <w:r w:rsidRPr="007E6EA5">
        <w:rPr>
          <w:rFonts w:cs="Arial"/>
          <w:caps w:val="0"/>
          <w:sz w:val="16"/>
          <w:szCs w:val="16"/>
        </w:rPr>
        <w:t xml:space="preserve"> Agenda za rad s mladima, više na https://www.eywc2020.eu/en/agenda/, preuzeto 1</w:t>
      </w:r>
      <w:r w:rsidRPr="007E6EA5">
        <w:rPr>
          <w:rFonts w:cs="Arial"/>
          <w:sz w:val="16"/>
          <w:szCs w:val="16"/>
        </w:rPr>
        <w:t>5.2.2021.</w:t>
      </w:r>
    </w:p>
  </w:footnote>
  <w:footnote w:id="24">
    <w:p w14:paraId="7C25FE3C" w14:textId="490DEDF2" w:rsidR="00CB38DD" w:rsidRPr="00D32861" w:rsidRDefault="00CB38DD" w:rsidP="00CB02C4">
      <w:pPr>
        <w:pStyle w:val="naslov2"/>
        <w:rPr>
          <w:sz w:val="16"/>
          <w:szCs w:val="16"/>
        </w:rPr>
      </w:pPr>
      <w:r w:rsidRPr="007E6EA5">
        <w:rPr>
          <w:rStyle w:val="FootnoteReference"/>
          <w:rFonts w:cs="Arial"/>
          <w:sz w:val="16"/>
          <w:szCs w:val="16"/>
        </w:rPr>
        <w:footnoteRef/>
      </w:r>
      <w:r>
        <w:rPr>
          <w:rFonts w:cs="Arial"/>
          <w:caps w:val="0"/>
          <w:sz w:val="16"/>
          <w:szCs w:val="16"/>
        </w:rPr>
        <w:t xml:space="preserve"> S</w:t>
      </w:r>
      <w:r w:rsidRPr="007E6EA5">
        <w:rPr>
          <w:rFonts w:cs="Arial"/>
          <w:caps w:val="0"/>
          <w:sz w:val="16"/>
          <w:szCs w:val="16"/>
        </w:rPr>
        <w:t xml:space="preserve">trategija sektora mladih 2030, više na https://rm.coe.int/a5-brochure-youth-sector-strategy-2030-croatian/1680a0d1d5, preuzeto </w:t>
      </w:r>
      <w:r w:rsidRPr="007E6EA5">
        <w:rPr>
          <w:rFonts w:cs="Arial"/>
          <w:sz w:val="16"/>
          <w:szCs w:val="16"/>
        </w:rPr>
        <w:t>10.2.2021.</w:t>
      </w:r>
    </w:p>
  </w:footnote>
  <w:footnote w:id="25">
    <w:p w14:paraId="58974B91" w14:textId="080A7A10" w:rsidR="00CB38DD" w:rsidRPr="00C706E6" w:rsidRDefault="00CB38DD" w:rsidP="00A17696">
      <w:pPr>
        <w:pStyle w:val="Footer"/>
        <w:ind w:firstLine="0"/>
        <w:jc w:val="left"/>
      </w:pPr>
      <w:r>
        <w:rPr>
          <w:rStyle w:val="FootnoteReference"/>
        </w:rPr>
        <w:footnoteRef/>
      </w:r>
      <w:r>
        <w:t xml:space="preserve"> </w:t>
      </w:r>
      <w:r w:rsidRPr="000B6744">
        <w:rPr>
          <w:rFonts w:eastAsia="Times New Roman" w:cs="Arial"/>
          <w:iCs/>
          <w:color w:val="000000"/>
          <w:sz w:val="18"/>
          <w:szCs w:val="20"/>
        </w:rPr>
        <w:t>Nacrt nacionalnog progmra za mlade za razdoblje od 2020 do 2023 godine, više na https://esavjetovanja.gov.hr/ECon/MainScreen?entityId=13290, preuzeto 15.2.2021.</w:t>
      </w:r>
    </w:p>
  </w:footnote>
  <w:footnote w:id="26">
    <w:p w14:paraId="3F3AD89C" w14:textId="6686C922" w:rsidR="00CB38DD" w:rsidRPr="009D7A27" w:rsidRDefault="00CB38DD" w:rsidP="00CB02C4">
      <w:pPr>
        <w:pStyle w:val="naslov2"/>
        <w:rPr>
          <w:rFonts w:cs="Arial"/>
          <w:sz w:val="16"/>
          <w:szCs w:val="16"/>
        </w:rPr>
      </w:pPr>
      <w:r w:rsidRPr="009D7A27">
        <w:rPr>
          <w:rStyle w:val="FootnoteReference"/>
          <w:rFonts w:cs="Arial"/>
          <w:sz w:val="16"/>
          <w:szCs w:val="16"/>
        </w:rPr>
        <w:footnoteRef/>
      </w:r>
      <w:r w:rsidRPr="009D7A27">
        <w:rPr>
          <w:rFonts w:cs="Arial"/>
          <w:sz w:val="16"/>
          <w:szCs w:val="16"/>
        </w:rPr>
        <w:t xml:space="preserve"> </w:t>
      </w:r>
      <w:r w:rsidRPr="005032A2">
        <w:rPr>
          <w:rFonts w:cs="Arial"/>
          <w:caps w:val="0"/>
          <w:sz w:val="16"/>
          <w:szCs w:val="16"/>
        </w:rPr>
        <w:t xml:space="preserve">Indikatori za javne politike za mlade </w:t>
      </w:r>
      <w:hyperlink r:id="rId11" w:history="1">
        <w:r w:rsidRPr="005032A2">
          <w:rPr>
            <w:rStyle w:val="Hyperlink"/>
            <w:rFonts w:cs="Arial"/>
            <w:caps w:val="0"/>
            <w:color w:val="auto"/>
            <w:sz w:val="16"/>
            <w:szCs w:val="16"/>
          </w:rPr>
          <w:t>https://ec.europa.eu/assets/eac/youth/library/publications/indicator-dashboard_en.pdf</w:t>
        </w:r>
      </w:hyperlink>
      <w:r w:rsidRPr="005032A2">
        <w:rPr>
          <w:rFonts w:cs="Arial"/>
          <w:caps w:val="0"/>
          <w:sz w:val="16"/>
          <w:szCs w:val="16"/>
        </w:rPr>
        <w:t>, preuzeto 15.2.2021.</w:t>
      </w:r>
    </w:p>
  </w:footnote>
  <w:footnote w:id="27">
    <w:p w14:paraId="4F94B7D5" w14:textId="29B47B52" w:rsidR="00CB38DD" w:rsidRPr="009D7A27" w:rsidRDefault="00CB38DD" w:rsidP="00CB02C4">
      <w:pPr>
        <w:pStyle w:val="naslov2"/>
        <w:rPr>
          <w:rFonts w:cs="Arial"/>
          <w:sz w:val="16"/>
          <w:szCs w:val="16"/>
        </w:rPr>
      </w:pPr>
      <w:r w:rsidRPr="009D7A27">
        <w:rPr>
          <w:rStyle w:val="FootnoteReference"/>
          <w:rFonts w:cs="Arial"/>
          <w:sz w:val="16"/>
          <w:szCs w:val="16"/>
        </w:rPr>
        <w:footnoteRef/>
      </w:r>
      <w:r>
        <w:rPr>
          <w:rFonts w:cs="Arial"/>
          <w:caps w:val="0"/>
          <w:sz w:val="16"/>
          <w:szCs w:val="16"/>
        </w:rPr>
        <w:t xml:space="preserve"> Program za mlade Grada R</w:t>
      </w:r>
      <w:r w:rsidRPr="009D7A27">
        <w:rPr>
          <w:rFonts w:cs="Arial"/>
          <w:caps w:val="0"/>
          <w:sz w:val="16"/>
          <w:szCs w:val="16"/>
        </w:rPr>
        <w:t xml:space="preserve">ijeke 2018-2022, više na https://sn.rijeka.hr/2017/12/program-za-mlade-grada-rijeke-za-razdoblje-2018-2022-godine/, preuzeto </w:t>
      </w:r>
      <w:r w:rsidRPr="009D7A27">
        <w:rPr>
          <w:rFonts w:cs="Arial"/>
          <w:sz w:val="16"/>
          <w:szCs w:val="16"/>
        </w:rPr>
        <w:t>15.2.2021.</w:t>
      </w:r>
    </w:p>
  </w:footnote>
  <w:footnote w:id="28">
    <w:p w14:paraId="175D3415" w14:textId="5C475E38" w:rsidR="00CB38DD" w:rsidRPr="007B57FE" w:rsidRDefault="00CB38DD" w:rsidP="00CB02C4">
      <w:pPr>
        <w:pStyle w:val="naslov2"/>
        <w:rPr>
          <w:rFonts w:cs="Arial"/>
          <w:szCs w:val="18"/>
        </w:rPr>
      </w:pPr>
      <w:r w:rsidRPr="009D7A27">
        <w:rPr>
          <w:rStyle w:val="FootnoteReference"/>
          <w:rFonts w:cs="Arial"/>
          <w:sz w:val="16"/>
          <w:szCs w:val="16"/>
        </w:rPr>
        <w:footnoteRef/>
      </w:r>
      <w:r>
        <w:rPr>
          <w:rFonts w:cs="Arial"/>
          <w:caps w:val="0"/>
          <w:sz w:val="16"/>
          <w:szCs w:val="16"/>
        </w:rPr>
        <w:t xml:space="preserve"> L</w:t>
      </w:r>
      <w:r w:rsidRPr="009D7A27">
        <w:rPr>
          <w:rFonts w:cs="Arial"/>
          <w:caps w:val="0"/>
          <w:sz w:val="16"/>
          <w:szCs w:val="16"/>
        </w:rPr>
        <w:t xml:space="preserve">okalni program za mlade </w:t>
      </w:r>
      <w:r>
        <w:rPr>
          <w:rFonts w:cs="Arial"/>
          <w:caps w:val="0"/>
          <w:sz w:val="16"/>
          <w:szCs w:val="16"/>
        </w:rPr>
        <w:t>Grada O</w:t>
      </w:r>
      <w:r w:rsidRPr="009D7A27">
        <w:rPr>
          <w:rFonts w:cs="Arial"/>
          <w:caps w:val="0"/>
          <w:sz w:val="16"/>
          <w:szCs w:val="16"/>
        </w:rPr>
        <w:t>patije, https://www.opatija.hr/files/file/odluke%20i%20akti%20gv-a/lokalni-program-za-mlade-grada-opatije-2018.-2021..pdf, preuzeto 15.2.2021.</w:t>
      </w:r>
    </w:p>
  </w:footnote>
  <w:footnote w:id="29">
    <w:p w14:paraId="6DA3CAF7" w14:textId="77777777" w:rsidR="00CB38DD" w:rsidRPr="00B56B05" w:rsidRDefault="00CB38DD" w:rsidP="000B6744">
      <w:pPr>
        <w:pStyle w:val="FootnoteText"/>
        <w:ind w:firstLine="0"/>
        <w:jc w:val="left"/>
        <w:rPr>
          <w:rFonts w:cs="Arial"/>
          <w:sz w:val="16"/>
          <w:szCs w:val="16"/>
        </w:rPr>
      </w:pPr>
      <w:r w:rsidRPr="00B56B05">
        <w:rPr>
          <w:rStyle w:val="FootnoteReference"/>
          <w:rFonts w:cs="Arial"/>
          <w:sz w:val="16"/>
          <w:szCs w:val="16"/>
        </w:rPr>
        <w:footnoteRef/>
      </w:r>
      <w:r w:rsidRPr="00B56B05">
        <w:rPr>
          <w:rFonts w:cs="Arial"/>
          <w:sz w:val="16"/>
          <w:szCs w:val="16"/>
        </w:rPr>
        <w:t xml:space="preserve"> Više: https://demografijaimladi.gov.hr/istaknute-teme/mladi-4064/medjunarodna-suradnja-i-eu-poslovi-u-podrucju-mladih-4073/dijalog-eu-a-s-mladima/4075</w:t>
      </w:r>
    </w:p>
  </w:footnote>
  <w:footnote w:id="30">
    <w:p w14:paraId="69B424F8" w14:textId="14F9715C" w:rsidR="00CB38DD" w:rsidRPr="006779B5" w:rsidRDefault="00CB38DD" w:rsidP="00773DD6">
      <w:pPr>
        <w:spacing w:after="0"/>
        <w:ind w:firstLine="0"/>
        <w:rPr>
          <w:rFonts w:cs="Arial"/>
          <w:sz w:val="16"/>
          <w:szCs w:val="16"/>
        </w:rPr>
      </w:pPr>
      <w:r>
        <w:rPr>
          <w:rStyle w:val="FootnoteReference"/>
        </w:rPr>
        <w:footnoteRef/>
      </w:r>
      <w:r>
        <w:rPr>
          <w:sz w:val="16"/>
          <w:szCs w:val="16"/>
        </w:rPr>
        <w:t xml:space="preserve"> </w:t>
      </w:r>
      <w:r w:rsidRPr="006779B5">
        <w:rPr>
          <w:sz w:val="16"/>
          <w:szCs w:val="16"/>
        </w:rPr>
        <w:t>Objave, dostupno na</w:t>
      </w:r>
      <w:r w:rsidRPr="006779B5">
        <w:t xml:space="preserve"> </w:t>
      </w:r>
      <w:hyperlink r:id="rId12" w:history="1">
        <w:r w:rsidRPr="006779B5">
          <w:rPr>
            <w:rStyle w:val="Hyperlink"/>
            <w:rFonts w:cs="Arial"/>
            <w:color w:val="auto"/>
            <w:sz w:val="16"/>
            <w:szCs w:val="16"/>
          </w:rPr>
          <w:t>https://www.pgz.hr/objave/javni-forumi-za-mlade-izrada-programa-za-mlade-primorsko-goranske-zupanije/</w:t>
        </w:r>
      </w:hyperlink>
      <w:r w:rsidRPr="006779B5">
        <w:rPr>
          <w:rStyle w:val="Hyperlink"/>
          <w:rFonts w:cs="Arial"/>
          <w:color w:val="auto"/>
          <w:sz w:val="16"/>
          <w:szCs w:val="16"/>
        </w:rPr>
        <w:t xml:space="preserve"> ; </w:t>
      </w:r>
      <w:hyperlink r:id="rId13" w:history="1">
        <w:r w:rsidRPr="006779B5">
          <w:rPr>
            <w:rStyle w:val="Hyperlink"/>
            <w:rFonts w:cs="Arial"/>
            <w:color w:val="auto"/>
            <w:sz w:val="16"/>
            <w:szCs w:val="16"/>
          </w:rPr>
          <w:t>https://uniri.hr/vijesti/sudjelujte-u-javnim-forumima-o-izradi-plana-za-mlade-pgz-a/</w:t>
        </w:r>
      </w:hyperlink>
      <w:r w:rsidRPr="006779B5">
        <w:rPr>
          <w:rFonts w:cs="Arial"/>
          <w:sz w:val="16"/>
          <w:szCs w:val="16"/>
        </w:rPr>
        <w:t xml:space="preserve">; </w:t>
      </w:r>
    </w:p>
    <w:p w14:paraId="3EFB2439" w14:textId="18E3AD54" w:rsidR="00CB38DD" w:rsidRPr="006779B5" w:rsidRDefault="00BD765D" w:rsidP="00773DD6">
      <w:pPr>
        <w:spacing w:after="0"/>
        <w:ind w:firstLine="0"/>
        <w:rPr>
          <w:rFonts w:cs="Arial"/>
          <w:sz w:val="16"/>
          <w:szCs w:val="16"/>
        </w:rPr>
      </w:pPr>
      <w:hyperlink r:id="rId14" w:history="1">
        <w:r w:rsidR="00CB38DD" w:rsidRPr="006779B5">
          <w:rPr>
            <w:rStyle w:val="Hyperlink"/>
            <w:rFonts w:cs="Arial"/>
            <w:color w:val="auto"/>
            <w:sz w:val="16"/>
            <w:szCs w:val="16"/>
          </w:rPr>
          <w:t>https://sz.uniri.hr/vijesti/program-za-mlade-primorsko-goranske-zupanije-javni-forumi-o-strateskom-okviru/</w:t>
        </w:r>
      </w:hyperlink>
      <w:r w:rsidR="00CB38DD" w:rsidRPr="006779B5">
        <w:rPr>
          <w:rStyle w:val="Hyperlink"/>
          <w:rFonts w:cs="Arial"/>
          <w:color w:val="auto"/>
          <w:sz w:val="16"/>
          <w:szCs w:val="16"/>
        </w:rPr>
        <w:t xml:space="preserve">; </w:t>
      </w:r>
    </w:p>
    <w:p w14:paraId="43A96849" w14:textId="77777777" w:rsidR="00CB38DD" w:rsidRPr="00773DD6" w:rsidRDefault="00BD765D" w:rsidP="00773DD6">
      <w:pPr>
        <w:spacing w:after="0"/>
        <w:ind w:firstLine="0"/>
        <w:rPr>
          <w:rFonts w:cs="Arial"/>
          <w:sz w:val="16"/>
          <w:szCs w:val="16"/>
        </w:rPr>
      </w:pPr>
      <w:hyperlink r:id="rId15" w:history="1">
        <w:r w:rsidR="00CB38DD" w:rsidRPr="006779B5">
          <w:rPr>
            <w:rStyle w:val="Hyperlink"/>
            <w:rFonts w:cs="Arial"/>
            <w:color w:val="auto"/>
            <w:sz w:val="16"/>
            <w:szCs w:val="16"/>
          </w:rPr>
          <w:t>https://www.facebook.com/szsur/posts/3782578575133979</w:t>
        </w:r>
      </w:hyperlink>
      <w:r w:rsidR="00CB38DD" w:rsidRPr="00773DD6">
        <w:rPr>
          <w:rFonts w:cs="Arial"/>
          <w:sz w:val="16"/>
          <w:szCs w:val="16"/>
        </w:rPr>
        <w:t>.</w:t>
      </w:r>
    </w:p>
    <w:p w14:paraId="5512A098" w14:textId="77777777" w:rsidR="00CB38DD" w:rsidRPr="00773DD6" w:rsidRDefault="00CB38DD" w:rsidP="00773DD6">
      <w:pPr>
        <w:spacing w:after="0"/>
        <w:ind w:firstLine="0"/>
        <w:rPr>
          <w:rFonts w:cs="Arial"/>
          <w:sz w:val="16"/>
          <w:szCs w:val="16"/>
        </w:rPr>
      </w:pPr>
    </w:p>
    <w:p w14:paraId="585330A0" w14:textId="46A7CC86" w:rsidR="00CB38DD" w:rsidRPr="00773DD6" w:rsidRDefault="00CB38DD" w:rsidP="00773DD6">
      <w:pPr>
        <w:spacing w:after="0"/>
        <w:ind w:firstLine="0"/>
        <w:rPr>
          <w:rFonts w:cs="Arial"/>
          <w:sz w:val="16"/>
          <w:szCs w:val="16"/>
        </w:rPr>
      </w:pPr>
    </w:p>
    <w:p w14:paraId="7779E6B8" w14:textId="0A7D5D4B" w:rsidR="00CB38DD" w:rsidRDefault="00CB38DD">
      <w:pPr>
        <w:pStyle w:val="FootnoteText"/>
      </w:pPr>
    </w:p>
  </w:footnote>
  <w:footnote w:id="31">
    <w:p w14:paraId="3FAE4E8E" w14:textId="77777777" w:rsidR="00CB38DD" w:rsidRPr="00455E59" w:rsidRDefault="00CB38DD" w:rsidP="00B809C7">
      <w:pPr>
        <w:pStyle w:val="FootnoteText"/>
        <w:ind w:firstLine="0"/>
        <w:rPr>
          <w:rFonts w:cs="Arial"/>
          <w:sz w:val="16"/>
          <w:szCs w:val="16"/>
        </w:rPr>
      </w:pPr>
      <w:r w:rsidRPr="00455E59">
        <w:rPr>
          <w:rStyle w:val="FootnoteReference"/>
          <w:rFonts w:cs="Arial"/>
          <w:sz w:val="16"/>
          <w:szCs w:val="16"/>
        </w:rPr>
        <w:footnoteRef/>
      </w:r>
      <w:r w:rsidRPr="00455E59">
        <w:rPr>
          <w:rFonts w:cs="Arial"/>
          <w:sz w:val="16"/>
          <w:szCs w:val="16"/>
        </w:rPr>
        <w:t xml:space="preserve"> Statut PGŽ, više na https://www2.pgz.hr/doc/01-Statut-PGZ%20.pdf, preuzeto 15.2.2021.</w:t>
      </w:r>
    </w:p>
  </w:footnote>
  <w:footnote w:id="32">
    <w:p w14:paraId="1D087BEC" w14:textId="77777777" w:rsidR="00CB38DD" w:rsidRPr="000541E9" w:rsidRDefault="00CB38DD" w:rsidP="00493FB9">
      <w:pPr>
        <w:pStyle w:val="naslov3"/>
        <w:rPr>
          <w:sz w:val="16"/>
          <w:szCs w:val="16"/>
        </w:rPr>
      </w:pPr>
      <w:r w:rsidRPr="00455E59">
        <w:rPr>
          <w:rStyle w:val="FootnoteReference"/>
          <w:rFonts w:cs="Arial"/>
          <w:sz w:val="16"/>
          <w:szCs w:val="16"/>
        </w:rPr>
        <w:footnoteRef/>
      </w:r>
      <w:r w:rsidRPr="00455E59">
        <w:rPr>
          <w:sz w:val="16"/>
          <w:szCs w:val="16"/>
        </w:rPr>
        <w:t xml:space="preserve"> </w:t>
      </w:r>
      <w:r w:rsidRPr="000541E9">
        <w:rPr>
          <w:sz w:val="16"/>
          <w:szCs w:val="16"/>
        </w:rPr>
        <w:t>Statut PGŽ, više na https://www2.pgz.hr/doc/01-Statut-PGZ%20.pdf,</w:t>
      </w:r>
      <w:r w:rsidRPr="000541E9">
        <w:rPr>
          <w:color w:val="0D0D0D" w:themeColor="text1" w:themeTint="F2"/>
          <w:sz w:val="16"/>
          <w:szCs w:val="16"/>
        </w:rPr>
        <w:t xml:space="preserve"> preuzeto 15.2.2021.</w:t>
      </w:r>
    </w:p>
  </w:footnote>
  <w:footnote w:id="33">
    <w:p w14:paraId="6986DA82" w14:textId="77777777" w:rsidR="00CB38DD" w:rsidRPr="000541E9" w:rsidRDefault="00CB38DD" w:rsidP="00A171A9">
      <w:pPr>
        <w:pStyle w:val="FootnoteText"/>
        <w:ind w:firstLine="0"/>
        <w:rPr>
          <w:sz w:val="16"/>
          <w:szCs w:val="16"/>
        </w:rPr>
      </w:pPr>
      <w:r w:rsidRPr="000541E9">
        <w:rPr>
          <w:rStyle w:val="FootnoteReference"/>
          <w:sz w:val="16"/>
          <w:szCs w:val="16"/>
        </w:rPr>
        <w:footnoteRef/>
      </w:r>
      <w:r w:rsidRPr="000541E9">
        <w:rPr>
          <w:sz w:val="16"/>
          <w:szCs w:val="16"/>
        </w:rPr>
        <w:t xml:space="preserve"> </w:t>
      </w:r>
      <w:r w:rsidRPr="000541E9">
        <w:rPr>
          <w:rFonts w:cs="Arial"/>
          <w:sz w:val="16"/>
          <w:szCs w:val="16"/>
        </w:rPr>
        <w:t>https://www2.pgz.hr/pozivi_skupstina/17-21/024/TOCKA2.pdf,</w:t>
      </w:r>
      <w:r w:rsidRPr="000541E9">
        <w:rPr>
          <w:rFonts w:cs="Arial"/>
          <w:color w:val="0D0D0D" w:themeColor="text1" w:themeTint="F2"/>
          <w:sz w:val="16"/>
          <w:szCs w:val="16"/>
        </w:rPr>
        <w:t xml:space="preserve"> preuzeto 15.2.2021.</w:t>
      </w:r>
    </w:p>
  </w:footnote>
  <w:footnote w:id="34">
    <w:p w14:paraId="75799BE5" w14:textId="77777777" w:rsidR="00CB38DD" w:rsidRPr="000541E9" w:rsidRDefault="00CB38DD" w:rsidP="00A171A9">
      <w:pPr>
        <w:pStyle w:val="FootnoteText"/>
        <w:ind w:firstLine="0"/>
        <w:rPr>
          <w:rFonts w:cs="Arial"/>
          <w:sz w:val="16"/>
          <w:szCs w:val="16"/>
        </w:rPr>
      </w:pPr>
      <w:r w:rsidRPr="000541E9">
        <w:rPr>
          <w:rStyle w:val="FootnoteReference"/>
          <w:sz w:val="16"/>
          <w:szCs w:val="16"/>
        </w:rPr>
        <w:footnoteRef/>
      </w:r>
      <w:r w:rsidRPr="000541E9">
        <w:rPr>
          <w:sz w:val="16"/>
          <w:szCs w:val="16"/>
        </w:rPr>
        <w:t xml:space="preserve"> </w:t>
      </w:r>
      <w:r w:rsidRPr="000541E9">
        <w:rPr>
          <w:rFonts w:cs="Arial"/>
          <w:sz w:val="16"/>
          <w:szCs w:val="16"/>
        </w:rPr>
        <w:t xml:space="preserve">Javni pozivi i natječaji za financiranje programa javnih potreba i programa i projekta za opće dobro i sl. se raspisuju jednom godišnje, ne postoje otvoreni javni pozivi i sl. </w:t>
      </w:r>
    </w:p>
  </w:footnote>
  <w:footnote w:id="35">
    <w:p w14:paraId="555E84E5" w14:textId="77777777" w:rsidR="00CB38DD" w:rsidRPr="0010501A" w:rsidRDefault="00CB38DD" w:rsidP="00A171A9">
      <w:pPr>
        <w:pStyle w:val="FootnoteText"/>
        <w:ind w:firstLine="0"/>
        <w:rPr>
          <w:rFonts w:cs="Arial"/>
          <w:sz w:val="16"/>
          <w:szCs w:val="16"/>
        </w:rPr>
      </w:pPr>
      <w:r w:rsidRPr="000541E9">
        <w:rPr>
          <w:rStyle w:val="FootnoteReference"/>
          <w:rFonts w:cs="Arial"/>
          <w:sz w:val="16"/>
          <w:szCs w:val="16"/>
        </w:rPr>
        <w:footnoteRef/>
      </w:r>
      <w:r w:rsidRPr="000541E9">
        <w:rPr>
          <w:rFonts w:cs="Arial"/>
          <w:sz w:val="16"/>
          <w:szCs w:val="16"/>
        </w:rPr>
        <w:t xml:space="preserve"> Proračun PGŽ 2020, str. 11.-12.</w:t>
      </w:r>
      <w:r w:rsidRPr="000541E9">
        <w:rPr>
          <w:rFonts w:cs="Arial"/>
          <w:color w:val="0D0D0D" w:themeColor="text1" w:themeTint="F2"/>
          <w:sz w:val="16"/>
          <w:szCs w:val="16"/>
        </w:rPr>
        <w:t>, preuzeto 15.2.2021.</w:t>
      </w:r>
    </w:p>
  </w:footnote>
  <w:footnote w:id="36">
    <w:p w14:paraId="261D23D4" w14:textId="77777777" w:rsidR="00CB38DD" w:rsidRPr="008D7759" w:rsidRDefault="00CB38DD" w:rsidP="00A171A9">
      <w:pPr>
        <w:pStyle w:val="FootnoteText"/>
        <w:ind w:firstLine="0"/>
        <w:rPr>
          <w:rFonts w:cs="Arial"/>
          <w:color w:val="0D0D0D" w:themeColor="text1" w:themeTint="F2"/>
          <w:sz w:val="16"/>
          <w:szCs w:val="16"/>
        </w:rPr>
      </w:pPr>
      <w:r w:rsidRPr="00907EAA">
        <w:rPr>
          <w:rStyle w:val="FootnoteReference"/>
          <w:sz w:val="16"/>
          <w:szCs w:val="16"/>
        </w:rPr>
        <w:footnoteRef/>
      </w:r>
      <w:r w:rsidRPr="00907EAA">
        <w:rPr>
          <w:sz w:val="16"/>
          <w:szCs w:val="16"/>
        </w:rPr>
        <w:t xml:space="preserve"> </w:t>
      </w:r>
      <w:hyperlink r:id="rId16" w:history="1">
        <w:r w:rsidRPr="00907EAA">
          <w:rPr>
            <w:rStyle w:val="Hyperlink"/>
            <w:rFonts w:cs="Arial"/>
            <w:color w:val="0D0D0D" w:themeColor="text1" w:themeTint="F2"/>
            <w:sz w:val="16"/>
            <w:szCs w:val="16"/>
          </w:rPr>
          <w:t>https://narodne-novine.nn.hr/clanci/sluzbeni/2015_03_26_546.html</w:t>
        </w:r>
      </w:hyperlink>
      <w:r w:rsidRPr="00907EAA">
        <w:rPr>
          <w:rFonts w:cs="Arial"/>
          <w:color w:val="0D0D0D" w:themeColor="text1" w:themeTint="F2"/>
          <w:sz w:val="16"/>
          <w:szCs w:val="16"/>
        </w:rPr>
        <w:t>, preuzeto</w:t>
      </w:r>
      <w:r w:rsidRPr="008D7759">
        <w:rPr>
          <w:rFonts w:cs="Arial"/>
          <w:color w:val="0D0D0D" w:themeColor="text1" w:themeTint="F2"/>
          <w:sz w:val="16"/>
          <w:szCs w:val="16"/>
        </w:rPr>
        <w:t xml:space="preserve"> 15.2.2021.</w:t>
      </w:r>
    </w:p>
  </w:footnote>
  <w:footnote w:id="37">
    <w:p w14:paraId="46F43F4D" w14:textId="77777777" w:rsidR="00CB38DD" w:rsidRPr="008D7759" w:rsidRDefault="00CB38DD" w:rsidP="00A171A9">
      <w:pPr>
        <w:pStyle w:val="FootnoteText"/>
        <w:ind w:firstLine="0"/>
        <w:rPr>
          <w:sz w:val="16"/>
          <w:szCs w:val="16"/>
        </w:rPr>
      </w:pPr>
      <w:r w:rsidRPr="008D7759">
        <w:rPr>
          <w:rStyle w:val="FootnoteReference"/>
          <w:sz w:val="16"/>
          <w:szCs w:val="16"/>
        </w:rPr>
        <w:footnoteRef/>
      </w:r>
      <w:r w:rsidRPr="008D7759">
        <w:rPr>
          <w:sz w:val="16"/>
          <w:szCs w:val="16"/>
        </w:rPr>
        <w:t xml:space="preserve"> </w:t>
      </w:r>
      <w:r w:rsidRPr="008D7759">
        <w:rPr>
          <w:rFonts w:cs="Arial"/>
          <w:sz w:val="16"/>
          <w:szCs w:val="16"/>
        </w:rPr>
        <w:t>https://www2.pgz.hr/doc/natjecaji/2020/Godisnji-plan2020.pdf</w:t>
      </w:r>
      <w:r w:rsidRPr="008D7759">
        <w:rPr>
          <w:rFonts w:cs="Arial"/>
          <w:color w:val="0D0D0D" w:themeColor="text1" w:themeTint="F2"/>
          <w:sz w:val="16"/>
          <w:szCs w:val="16"/>
        </w:rPr>
        <w:t>, preuzeto 15.2.2021.</w:t>
      </w:r>
    </w:p>
  </w:footnote>
  <w:footnote w:id="38">
    <w:p w14:paraId="232D4B29" w14:textId="77777777" w:rsidR="00CB38DD" w:rsidRPr="00D973E5" w:rsidRDefault="00CB38DD" w:rsidP="00493FB9">
      <w:pPr>
        <w:pStyle w:val="naslov3"/>
      </w:pPr>
      <w:r w:rsidRPr="008D7759">
        <w:rPr>
          <w:rStyle w:val="FootnoteReference"/>
          <w:sz w:val="16"/>
          <w:szCs w:val="16"/>
        </w:rPr>
        <w:footnoteRef/>
      </w:r>
      <w:r w:rsidRPr="008D7759">
        <w:rPr>
          <w:sz w:val="16"/>
          <w:szCs w:val="16"/>
        </w:rPr>
        <w:t xml:space="preserve"> Razvojna strategija PGŽ, više na https://prigoda.hr/razvojna-strategija-pgz/, preuzeto 15.2.2021.</w:t>
      </w:r>
    </w:p>
  </w:footnote>
  <w:footnote w:id="39">
    <w:p w14:paraId="66A193A2" w14:textId="77777777" w:rsidR="00CB38DD" w:rsidRPr="004F5628" w:rsidRDefault="00CB38DD" w:rsidP="00917A46">
      <w:pPr>
        <w:spacing w:after="0"/>
        <w:ind w:firstLine="0"/>
        <w:rPr>
          <w:rFonts w:cs="Arial"/>
          <w:sz w:val="16"/>
          <w:szCs w:val="16"/>
        </w:rPr>
      </w:pPr>
      <w:r w:rsidRPr="004F5628">
        <w:rPr>
          <w:rStyle w:val="FootnoteReference"/>
          <w:rFonts w:cs="Arial"/>
          <w:sz w:val="16"/>
          <w:szCs w:val="16"/>
        </w:rPr>
        <w:footnoteRef/>
      </w:r>
      <w:r w:rsidRPr="004F5628">
        <w:rPr>
          <w:rFonts w:cs="Arial"/>
          <w:sz w:val="16"/>
          <w:szCs w:val="16"/>
        </w:rPr>
        <w:t xml:space="preserve"> Zakon o odgoju i obrazovanju u osnovnoj i srednjoj školi, više na https://www.zakon.hr/z/317/Zakon-o-odgoju-i-obrazovanju-u-osnovnoj-i-srednjoj-%C5%A1koli</w:t>
      </w:r>
      <w:r w:rsidRPr="004F5628">
        <w:rPr>
          <w:rFonts w:cs="Arial"/>
          <w:color w:val="0D0D0D" w:themeColor="text1" w:themeTint="F2"/>
          <w:sz w:val="16"/>
          <w:szCs w:val="16"/>
        </w:rPr>
        <w:t>, preuzeto 15.2.2021.</w:t>
      </w:r>
    </w:p>
  </w:footnote>
  <w:footnote w:id="40">
    <w:p w14:paraId="5FA99F97" w14:textId="77777777" w:rsidR="00CB38DD" w:rsidRPr="004F5628" w:rsidRDefault="00CB38DD" w:rsidP="00917A46">
      <w:pPr>
        <w:pStyle w:val="FootnoteText"/>
        <w:ind w:firstLine="0"/>
        <w:rPr>
          <w:rFonts w:cs="Arial"/>
          <w:sz w:val="16"/>
          <w:szCs w:val="16"/>
        </w:rPr>
      </w:pPr>
      <w:r w:rsidRPr="004F5628">
        <w:rPr>
          <w:rStyle w:val="FootnoteReference"/>
          <w:rFonts w:cs="Arial"/>
          <w:sz w:val="16"/>
          <w:szCs w:val="16"/>
        </w:rPr>
        <w:footnoteRef/>
      </w:r>
      <w:r w:rsidRPr="004F5628">
        <w:rPr>
          <w:rFonts w:cs="Arial"/>
          <w:sz w:val="16"/>
          <w:szCs w:val="16"/>
        </w:rPr>
        <w:t xml:space="preserve"> Zakon o predškolskom odgoju i obrazovanju, više na https://www.zakon.hr/z/492/Zakon-o-pred%C5%A1kolskom-odgoju-i-obrazovanju</w:t>
      </w:r>
      <w:r w:rsidRPr="004F5628">
        <w:rPr>
          <w:rFonts w:cs="Arial"/>
          <w:color w:val="0D0D0D" w:themeColor="text1" w:themeTint="F2"/>
          <w:sz w:val="16"/>
          <w:szCs w:val="16"/>
        </w:rPr>
        <w:t>, preuzeto 15.2.2021.</w:t>
      </w:r>
    </w:p>
  </w:footnote>
  <w:footnote w:id="41">
    <w:p w14:paraId="095C59B9" w14:textId="77777777" w:rsidR="00CB38DD" w:rsidRPr="004F5628" w:rsidRDefault="00CB38DD" w:rsidP="00917A46">
      <w:pPr>
        <w:pStyle w:val="FootnoteText"/>
        <w:ind w:firstLine="0"/>
        <w:rPr>
          <w:rFonts w:cs="Arial"/>
          <w:sz w:val="16"/>
          <w:szCs w:val="16"/>
        </w:rPr>
      </w:pPr>
      <w:r w:rsidRPr="004F5628">
        <w:rPr>
          <w:rStyle w:val="FootnoteReference"/>
          <w:rFonts w:cs="Arial"/>
          <w:sz w:val="16"/>
          <w:szCs w:val="16"/>
        </w:rPr>
        <w:footnoteRef/>
      </w:r>
      <w:r w:rsidRPr="004F5628">
        <w:rPr>
          <w:rFonts w:cs="Arial"/>
          <w:sz w:val="16"/>
          <w:szCs w:val="16"/>
        </w:rPr>
        <w:t xml:space="preserve"> Zakon o obrazovanju odraslih, više na https://www.zakon.hr/z/384/Zakon-o-obrazovanju-odraslih, preuzeto 15.2.2021.</w:t>
      </w:r>
    </w:p>
  </w:footnote>
  <w:footnote w:id="42">
    <w:p w14:paraId="36EAB6F8" w14:textId="77777777" w:rsidR="00CB38DD" w:rsidRPr="004F5628" w:rsidRDefault="00CB38DD" w:rsidP="00917A46">
      <w:pPr>
        <w:pStyle w:val="FootnoteText"/>
        <w:ind w:firstLine="0"/>
        <w:rPr>
          <w:rFonts w:cs="Arial"/>
          <w:sz w:val="16"/>
          <w:szCs w:val="16"/>
        </w:rPr>
      </w:pPr>
      <w:r w:rsidRPr="004F5628">
        <w:rPr>
          <w:rStyle w:val="FootnoteReference"/>
          <w:rFonts w:cs="Arial"/>
          <w:sz w:val="16"/>
          <w:szCs w:val="16"/>
        </w:rPr>
        <w:footnoteRef/>
      </w:r>
      <w:r w:rsidRPr="004F5628">
        <w:rPr>
          <w:rFonts w:cs="Arial"/>
          <w:sz w:val="16"/>
          <w:szCs w:val="16"/>
        </w:rPr>
        <w:t xml:space="preserve"> Zakon o znanstvenoj djelatnosti i visokom obrazovanju , više na https://www.zakon.hr/z/320/Zakon-o-znanstvenoj-djelatnosti-i-visokom-obrazovanju</w:t>
      </w:r>
      <w:r w:rsidRPr="004F5628">
        <w:rPr>
          <w:rFonts w:cs="Arial"/>
          <w:color w:val="0D0D0D" w:themeColor="text1" w:themeTint="F2"/>
          <w:sz w:val="16"/>
          <w:szCs w:val="16"/>
        </w:rPr>
        <w:t>, preuzeto 15.2.2021.</w:t>
      </w:r>
    </w:p>
  </w:footnote>
  <w:footnote w:id="43">
    <w:p w14:paraId="657A1ABD" w14:textId="77777777" w:rsidR="00CB38DD" w:rsidRPr="004F5628" w:rsidRDefault="00CB38DD" w:rsidP="00917A46">
      <w:pPr>
        <w:pStyle w:val="FootnoteText"/>
        <w:ind w:firstLine="0"/>
        <w:jc w:val="left"/>
        <w:rPr>
          <w:rFonts w:cs="Arial"/>
          <w:sz w:val="16"/>
          <w:szCs w:val="16"/>
        </w:rPr>
      </w:pPr>
      <w:r w:rsidRPr="004F5628">
        <w:rPr>
          <w:rStyle w:val="FootnoteReference"/>
          <w:rFonts w:cs="Arial"/>
          <w:sz w:val="16"/>
          <w:szCs w:val="16"/>
        </w:rPr>
        <w:footnoteRef/>
      </w:r>
      <w:r w:rsidRPr="004F5628">
        <w:rPr>
          <w:rFonts w:cs="Arial"/>
          <w:sz w:val="16"/>
          <w:szCs w:val="16"/>
        </w:rPr>
        <w:t xml:space="preserve"> Strategija obrazovanja, tehnologije i znanosti , više na https://mzo.gov.hr/UserDocsImages/dokumenti/Obrazovanje/Strategija%20obrazovanja,%20znanosti%20i%20tehnologije.pdf</w:t>
      </w:r>
      <w:r w:rsidRPr="004F5628">
        <w:rPr>
          <w:rFonts w:cs="Arial"/>
          <w:color w:val="0D0D0D" w:themeColor="text1" w:themeTint="F2"/>
          <w:sz w:val="16"/>
          <w:szCs w:val="16"/>
        </w:rPr>
        <w:t>, preuzeto 15.2.2021.</w:t>
      </w:r>
    </w:p>
  </w:footnote>
  <w:footnote w:id="44">
    <w:p w14:paraId="1860ABEA" w14:textId="77777777" w:rsidR="00CB38DD" w:rsidRPr="004F5628" w:rsidRDefault="00CB38DD" w:rsidP="00917A46">
      <w:pPr>
        <w:pStyle w:val="FootnoteText"/>
        <w:ind w:firstLine="0"/>
        <w:jc w:val="left"/>
        <w:rPr>
          <w:rFonts w:cs="Arial"/>
          <w:sz w:val="16"/>
          <w:szCs w:val="16"/>
        </w:rPr>
      </w:pPr>
      <w:r w:rsidRPr="004F5628">
        <w:rPr>
          <w:rStyle w:val="FootnoteReference"/>
          <w:rFonts w:cs="Arial"/>
          <w:sz w:val="16"/>
          <w:szCs w:val="16"/>
        </w:rPr>
        <w:footnoteRef/>
      </w:r>
      <w:r w:rsidRPr="004F5628">
        <w:rPr>
          <w:rFonts w:cs="Arial"/>
          <w:sz w:val="16"/>
          <w:szCs w:val="16"/>
        </w:rPr>
        <w:t xml:space="preserve"> Zakon o tržištu rada , više na https://narodne-novine.nn.hr/clanci/sluzbeni/2018_12_118_2333.html</w:t>
      </w:r>
      <w:r w:rsidRPr="004F5628">
        <w:rPr>
          <w:rFonts w:cs="Arial"/>
          <w:color w:val="0D0D0D" w:themeColor="text1" w:themeTint="F2"/>
          <w:sz w:val="16"/>
          <w:szCs w:val="16"/>
        </w:rPr>
        <w:t>, preuzeto 15.2.2021.</w:t>
      </w:r>
    </w:p>
  </w:footnote>
  <w:footnote w:id="45">
    <w:p w14:paraId="4FAFEF06" w14:textId="77777777" w:rsidR="00CB38DD" w:rsidRPr="004F5628" w:rsidRDefault="00CB38DD" w:rsidP="00917A46">
      <w:pPr>
        <w:pStyle w:val="FootnoteText"/>
        <w:ind w:firstLine="0"/>
        <w:jc w:val="left"/>
        <w:rPr>
          <w:rFonts w:cs="Arial"/>
          <w:sz w:val="16"/>
          <w:szCs w:val="16"/>
        </w:rPr>
      </w:pPr>
      <w:r w:rsidRPr="004F5628">
        <w:rPr>
          <w:rStyle w:val="FootnoteReference"/>
          <w:rFonts w:cs="Arial"/>
          <w:sz w:val="16"/>
          <w:szCs w:val="16"/>
        </w:rPr>
        <w:footnoteRef/>
      </w:r>
      <w:r w:rsidRPr="004F5628">
        <w:rPr>
          <w:rFonts w:cs="Arial"/>
          <w:sz w:val="16"/>
          <w:szCs w:val="16"/>
        </w:rPr>
        <w:t xml:space="preserve"> Zakon o dopu</w:t>
      </w:r>
      <w:r>
        <w:rPr>
          <w:rFonts w:cs="Arial"/>
          <w:sz w:val="16"/>
          <w:szCs w:val="16"/>
        </w:rPr>
        <w:t xml:space="preserve">ni Zakona o tržištu rada , </w:t>
      </w:r>
      <w:r w:rsidRPr="004F5628">
        <w:rPr>
          <w:rFonts w:cs="Arial"/>
          <w:sz w:val="16"/>
          <w:szCs w:val="16"/>
        </w:rPr>
        <w:t>https://narodne-novine.nn.hr/clanci/sluzbeni/2020_03_32_695.html</w:t>
      </w:r>
      <w:r w:rsidRPr="004F5628">
        <w:rPr>
          <w:rFonts w:cs="Arial"/>
          <w:color w:val="0D0D0D" w:themeColor="text1" w:themeTint="F2"/>
          <w:sz w:val="16"/>
          <w:szCs w:val="16"/>
        </w:rPr>
        <w:t>, preuzeto 15.2.2021.</w:t>
      </w:r>
    </w:p>
  </w:footnote>
  <w:footnote w:id="46">
    <w:p w14:paraId="2B7189CE" w14:textId="77777777" w:rsidR="00CB38DD" w:rsidRPr="004F5628" w:rsidRDefault="00CB38DD" w:rsidP="00917A46">
      <w:pPr>
        <w:pStyle w:val="FootnoteText"/>
        <w:ind w:firstLine="0"/>
        <w:jc w:val="left"/>
        <w:rPr>
          <w:rFonts w:cs="Arial"/>
          <w:sz w:val="16"/>
          <w:szCs w:val="16"/>
        </w:rPr>
      </w:pPr>
      <w:r w:rsidRPr="004F5628">
        <w:rPr>
          <w:rStyle w:val="FootnoteReference"/>
          <w:rFonts w:cs="Arial"/>
          <w:sz w:val="16"/>
          <w:szCs w:val="16"/>
        </w:rPr>
        <w:footnoteRef/>
      </w:r>
      <w:r w:rsidRPr="004F5628">
        <w:rPr>
          <w:rFonts w:cs="Arial"/>
          <w:sz w:val="16"/>
          <w:szCs w:val="16"/>
        </w:rPr>
        <w:t xml:space="preserve"> Zakon o radu, više na https://narodne-novine.nn.hr/clanci/sluzbeni/2014_07_93_1872.html</w:t>
      </w:r>
      <w:r w:rsidRPr="004F5628">
        <w:rPr>
          <w:rFonts w:cs="Arial"/>
          <w:color w:val="0D0D0D" w:themeColor="text1" w:themeTint="F2"/>
          <w:sz w:val="16"/>
          <w:szCs w:val="16"/>
        </w:rPr>
        <w:t>, preuzeto 15.2.2021.</w:t>
      </w:r>
    </w:p>
  </w:footnote>
  <w:footnote w:id="47">
    <w:p w14:paraId="3DC06865" w14:textId="77777777" w:rsidR="00CB38DD" w:rsidRPr="004F5628" w:rsidRDefault="00CB38DD" w:rsidP="00917A46">
      <w:pPr>
        <w:pStyle w:val="FootnoteText"/>
        <w:ind w:firstLine="0"/>
        <w:jc w:val="left"/>
        <w:rPr>
          <w:rFonts w:cs="Arial"/>
          <w:sz w:val="16"/>
          <w:szCs w:val="16"/>
        </w:rPr>
      </w:pPr>
      <w:r w:rsidRPr="004F5628">
        <w:rPr>
          <w:rStyle w:val="FootnoteReference"/>
          <w:rFonts w:cs="Arial"/>
          <w:sz w:val="16"/>
          <w:szCs w:val="16"/>
        </w:rPr>
        <w:footnoteRef/>
      </w:r>
      <w:r w:rsidRPr="004F5628">
        <w:rPr>
          <w:rFonts w:cs="Arial"/>
          <w:sz w:val="16"/>
          <w:szCs w:val="16"/>
        </w:rPr>
        <w:t xml:space="preserve"> Zakon o državnim potporama , više na https://narodne-novine.nn.hr/clanci/sluzbeni/2014_04_47_873.html</w:t>
      </w:r>
      <w:r w:rsidRPr="004F5628">
        <w:rPr>
          <w:rFonts w:cs="Arial"/>
          <w:color w:val="0D0D0D" w:themeColor="text1" w:themeTint="F2"/>
          <w:sz w:val="16"/>
          <w:szCs w:val="16"/>
        </w:rPr>
        <w:t>, preuzeto 15.2.2021.</w:t>
      </w:r>
    </w:p>
  </w:footnote>
  <w:footnote w:id="48">
    <w:p w14:paraId="1971CC40" w14:textId="77777777" w:rsidR="00CB38DD" w:rsidRPr="004F5628" w:rsidRDefault="00CB38DD" w:rsidP="00917A46">
      <w:pPr>
        <w:pStyle w:val="FootnoteText"/>
        <w:ind w:firstLine="0"/>
        <w:jc w:val="left"/>
        <w:rPr>
          <w:rFonts w:cs="Arial"/>
          <w:sz w:val="16"/>
          <w:szCs w:val="16"/>
        </w:rPr>
      </w:pPr>
      <w:r w:rsidRPr="004F5628">
        <w:rPr>
          <w:rStyle w:val="FootnoteReference"/>
          <w:rFonts w:cs="Arial"/>
          <w:sz w:val="16"/>
          <w:szCs w:val="16"/>
        </w:rPr>
        <w:footnoteRef/>
      </w:r>
      <w:r w:rsidRPr="004F5628">
        <w:rPr>
          <w:rFonts w:cs="Arial"/>
          <w:sz w:val="16"/>
          <w:szCs w:val="16"/>
        </w:rPr>
        <w:t xml:space="preserve"> Zakon o izmjenama i dopuni Zakona o državnim potporam</w:t>
      </w:r>
      <w:r>
        <w:rPr>
          <w:rFonts w:cs="Arial"/>
          <w:sz w:val="16"/>
          <w:szCs w:val="16"/>
        </w:rPr>
        <w:t>a</w:t>
      </w:r>
      <w:r w:rsidRPr="004F5628">
        <w:rPr>
          <w:rFonts w:cs="Arial"/>
          <w:sz w:val="16"/>
          <w:szCs w:val="16"/>
        </w:rPr>
        <w:t>, više na https://narodne-novine.nn.hr/clanci/sluzbeni/2017_07_69_1609.html, preuzeto 15.2.2021.</w:t>
      </w:r>
    </w:p>
  </w:footnote>
  <w:footnote w:id="49">
    <w:p w14:paraId="3DB579C2" w14:textId="77777777" w:rsidR="00CB38DD" w:rsidRPr="00907EAA" w:rsidRDefault="00CB38DD" w:rsidP="00917A46">
      <w:pPr>
        <w:pStyle w:val="FootnoteText"/>
        <w:ind w:firstLine="0"/>
        <w:jc w:val="left"/>
        <w:rPr>
          <w:rFonts w:cs="Arial"/>
          <w:sz w:val="16"/>
          <w:szCs w:val="16"/>
        </w:rPr>
      </w:pPr>
      <w:r w:rsidRPr="004F5628">
        <w:rPr>
          <w:rStyle w:val="FootnoteReference"/>
          <w:rFonts w:cs="Arial"/>
          <w:sz w:val="16"/>
          <w:szCs w:val="16"/>
        </w:rPr>
        <w:footnoteRef/>
      </w:r>
      <w:r w:rsidRPr="004F5628">
        <w:rPr>
          <w:rFonts w:cs="Arial"/>
          <w:sz w:val="16"/>
          <w:szCs w:val="16"/>
        </w:rPr>
        <w:t xml:space="preserve"> Zakon o profesionalnoj rehabilitaciji i zapošljavanju osoba s invaliditetom , više na https://www.zakon.hr/z/493/Zakon-o-</w:t>
      </w:r>
      <w:r w:rsidRPr="00907EAA">
        <w:rPr>
          <w:rFonts w:cs="Arial"/>
          <w:sz w:val="16"/>
          <w:szCs w:val="16"/>
        </w:rPr>
        <w:t>profesionalnoj-rehabilitaciji-i-zapo%C5%A1ljavanju-osoba-s-invaliditetom, preuzeto 15.2.2021.</w:t>
      </w:r>
    </w:p>
  </w:footnote>
  <w:footnote w:id="50">
    <w:p w14:paraId="760CDE64" w14:textId="77777777" w:rsidR="00CB38DD" w:rsidRPr="00907EAA" w:rsidRDefault="00CB38DD" w:rsidP="00917A46">
      <w:pPr>
        <w:pStyle w:val="FootnoteText"/>
        <w:ind w:firstLine="0"/>
        <w:jc w:val="left"/>
        <w:rPr>
          <w:rFonts w:cs="Arial"/>
          <w:sz w:val="16"/>
          <w:szCs w:val="16"/>
        </w:rPr>
      </w:pPr>
      <w:r w:rsidRPr="00907EAA">
        <w:rPr>
          <w:rStyle w:val="FootnoteReference"/>
          <w:rFonts w:cs="Arial"/>
          <w:sz w:val="16"/>
          <w:szCs w:val="16"/>
        </w:rPr>
        <w:footnoteRef/>
      </w:r>
      <w:r w:rsidRPr="00907EAA">
        <w:rPr>
          <w:rFonts w:cs="Arial"/>
          <w:sz w:val="16"/>
          <w:szCs w:val="16"/>
        </w:rPr>
        <w:t xml:space="preserve"> Strategija razvoja društvenog poduzetništva , više na http://www.esf.hr/wordpress/wp-content/uploads/2015/02/Strategija-razvoja-dru%C5%A1tvenog-poduzetni%C5%A1tva-u-RH-za-razdoblje-2015-2020.pdf, preuzeto 15.2.2021.</w:t>
      </w:r>
    </w:p>
  </w:footnote>
  <w:footnote w:id="51">
    <w:p w14:paraId="66BC9724" w14:textId="77777777" w:rsidR="00CB38DD" w:rsidRPr="00907EAA" w:rsidRDefault="00CB38DD" w:rsidP="00917A46">
      <w:pPr>
        <w:pStyle w:val="FootnoteText"/>
        <w:ind w:firstLine="0"/>
        <w:jc w:val="left"/>
        <w:rPr>
          <w:rFonts w:cs="Arial"/>
          <w:sz w:val="16"/>
          <w:szCs w:val="16"/>
        </w:rPr>
      </w:pPr>
      <w:r w:rsidRPr="00907EAA">
        <w:rPr>
          <w:rStyle w:val="FootnoteReference"/>
          <w:rFonts w:cs="Arial"/>
          <w:sz w:val="16"/>
          <w:szCs w:val="16"/>
        </w:rPr>
        <w:footnoteRef/>
      </w:r>
      <w:r w:rsidRPr="00907EAA">
        <w:rPr>
          <w:rFonts w:cs="Arial"/>
          <w:sz w:val="16"/>
          <w:szCs w:val="16"/>
        </w:rPr>
        <w:t xml:space="preserve"> Nacionalna strategija poticanja čitanja za razdoblje od 2017. do 2022. godine , više na https://mzo.gov.hr/UserDocsImages//dokumenti/Obrazovanje//Nacionalna%20strategija%20poticanja%20%C4%8Ditanja%20od%202017.%20do%202022.%20godine.pdf, preuzeto 15.2.2021.</w:t>
      </w:r>
    </w:p>
  </w:footnote>
  <w:footnote w:id="52">
    <w:p w14:paraId="6BFF20CF" w14:textId="77777777" w:rsidR="00CB38DD" w:rsidRPr="004F5628" w:rsidRDefault="00CB38DD" w:rsidP="00917A46">
      <w:pPr>
        <w:pStyle w:val="FootnoteText"/>
        <w:ind w:firstLine="0"/>
        <w:jc w:val="left"/>
        <w:rPr>
          <w:rFonts w:cs="Arial"/>
          <w:sz w:val="16"/>
          <w:szCs w:val="16"/>
        </w:rPr>
      </w:pPr>
      <w:r w:rsidRPr="00907EAA">
        <w:rPr>
          <w:rStyle w:val="FootnoteReference"/>
          <w:rFonts w:cs="Arial"/>
          <w:sz w:val="16"/>
          <w:szCs w:val="16"/>
        </w:rPr>
        <w:footnoteRef/>
      </w:r>
      <w:r w:rsidRPr="00907EAA">
        <w:rPr>
          <w:rFonts w:cs="Arial"/>
          <w:sz w:val="16"/>
          <w:szCs w:val="16"/>
        </w:rPr>
        <w:t xml:space="preserve"> Preporuka Vijeća EU 2020. o strukovnom obrazovanju i osposobljavanju (SOO) za održivu konkurentnost, socijalnu pravednost i otpornost , više na https://eur-lex.europa.eu/legal-</w:t>
      </w:r>
      <w:r w:rsidRPr="004F5628">
        <w:rPr>
          <w:rFonts w:cs="Arial"/>
          <w:sz w:val="16"/>
          <w:szCs w:val="16"/>
        </w:rPr>
        <w:t>content/HR/TXT/PDF/?uri=CELEX:32020H1202(01)&amp;qid=1613891378491&amp;from=EN, preuzeto 15.2.2021.</w:t>
      </w:r>
    </w:p>
  </w:footnote>
  <w:footnote w:id="53">
    <w:p w14:paraId="359A9225" w14:textId="77777777" w:rsidR="00CB38DD" w:rsidRPr="004F5628" w:rsidRDefault="00CB38DD" w:rsidP="00917A46">
      <w:pPr>
        <w:pStyle w:val="FootnoteText"/>
        <w:ind w:firstLine="0"/>
        <w:jc w:val="left"/>
        <w:rPr>
          <w:rFonts w:cs="Arial"/>
          <w:sz w:val="16"/>
          <w:szCs w:val="16"/>
        </w:rPr>
      </w:pPr>
      <w:r w:rsidRPr="004F5628">
        <w:rPr>
          <w:rStyle w:val="FootnoteReference"/>
          <w:rFonts w:cs="Arial"/>
          <w:sz w:val="16"/>
          <w:szCs w:val="16"/>
        </w:rPr>
        <w:footnoteRef/>
      </w:r>
      <w:r w:rsidRPr="004F5628">
        <w:rPr>
          <w:rFonts w:cs="Arial"/>
          <w:sz w:val="16"/>
          <w:szCs w:val="16"/>
        </w:rPr>
        <w:t xml:space="preserve"> Rezolucija Vijeća i predstavnika vlada država članica , više na https://eur-lex.europa.eu/legal-content/HR/TXT/PDF/?uri=CELEX:42018Y1218(01)&amp;from=ES, preuzeto 15.2.2021.</w:t>
      </w:r>
    </w:p>
  </w:footnote>
  <w:footnote w:id="54">
    <w:p w14:paraId="05E5737B" w14:textId="77777777" w:rsidR="00CB38DD" w:rsidRPr="004F5628" w:rsidRDefault="00CB38DD" w:rsidP="00917A46">
      <w:pPr>
        <w:pStyle w:val="FootnoteText"/>
        <w:ind w:firstLine="0"/>
        <w:jc w:val="left"/>
        <w:rPr>
          <w:rFonts w:cs="Arial"/>
          <w:sz w:val="16"/>
          <w:szCs w:val="16"/>
        </w:rPr>
      </w:pPr>
      <w:r w:rsidRPr="004F5628">
        <w:rPr>
          <w:rStyle w:val="FootnoteReference"/>
          <w:rFonts w:cs="Arial"/>
          <w:sz w:val="16"/>
          <w:szCs w:val="16"/>
        </w:rPr>
        <w:footnoteRef/>
      </w:r>
      <w:r w:rsidRPr="004F5628">
        <w:rPr>
          <w:rFonts w:cs="Arial"/>
          <w:sz w:val="16"/>
          <w:szCs w:val="16"/>
        </w:rPr>
        <w:t xml:space="preserve"> Strategija razvoja ljudskih potencijala, više na https://www.lpz-pgz.com/wp-content/uploads/2018/08/Strategija-razvoja-ljudskih-potencijala-PGŽ-2015-2020.pdf, preuzeto 15.2.2021.</w:t>
      </w:r>
    </w:p>
  </w:footnote>
  <w:footnote w:id="55">
    <w:p w14:paraId="4E8BE796" w14:textId="77777777" w:rsidR="00CB38DD" w:rsidRPr="004F5628" w:rsidRDefault="00CB38DD" w:rsidP="00917A46">
      <w:pPr>
        <w:pStyle w:val="FootnoteText"/>
        <w:ind w:firstLine="0"/>
        <w:rPr>
          <w:rFonts w:cs="Arial"/>
          <w:sz w:val="16"/>
          <w:szCs w:val="16"/>
        </w:rPr>
      </w:pPr>
      <w:r w:rsidRPr="004F5628">
        <w:rPr>
          <w:rStyle w:val="FootnoteReference"/>
          <w:rFonts w:cs="Arial"/>
          <w:sz w:val="16"/>
          <w:szCs w:val="16"/>
        </w:rPr>
        <w:footnoteRef/>
      </w:r>
      <w:r w:rsidRPr="004F5628">
        <w:rPr>
          <w:rFonts w:cs="Arial"/>
          <w:sz w:val="16"/>
          <w:szCs w:val="16"/>
        </w:rPr>
        <w:t xml:space="preserve"> Strategija razvoja ljudskih potencijala PGŽ, više na https://www2.pgz.hr/doc/02-rasprava-teh-kultura/strategija.pdf, preuzeto 15.2.2021.</w:t>
      </w:r>
    </w:p>
  </w:footnote>
  <w:footnote w:id="56">
    <w:p w14:paraId="68403E48" w14:textId="77777777" w:rsidR="00CB38DD" w:rsidRPr="004F5628" w:rsidRDefault="00CB38DD" w:rsidP="00917A46">
      <w:pPr>
        <w:pStyle w:val="FootnoteText"/>
        <w:ind w:firstLine="0"/>
        <w:rPr>
          <w:rFonts w:cs="Arial"/>
          <w:sz w:val="16"/>
          <w:szCs w:val="16"/>
        </w:rPr>
      </w:pPr>
      <w:r w:rsidRPr="004F5628">
        <w:rPr>
          <w:rStyle w:val="FootnoteReference"/>
          <w:rFonts w:cs="Arial"/>
          <w:sz w:val="16"/>
          <w:szCs w:val="16"/>
        </w:rPr>
        <w:footnoteRef/>
      </w:r>
      <w:r w:rsidRPr="004F5628">
        <w:rPr>
          <w:rFonts w:cs="Arial"/>
          <w:sz w:val="16"/>
          <w:szCs w:val="16"/>
        </w:rPr>
        <w:t xml:space="preserve"> Strategija razvoja tehničke kulture PGŽ, više na http://www.sn.pgz.hr/default.asp?Link=odluke&amp;id=30031, preuzeto 15.2.2021.</w:t>
      </w:r>
    </w:p>
  </w:footnote>
  <w:footnote w:id="57">
    <w:p w14:paraId="03A2335E" w14:textId="77777777" w:rsidR="00CB38DD" w:rsidRPr="004F5628" w:rsidRDefault="00CB38DD" w:rsidP="00917A46">
      <w:pPr>
        <w:pStyle w:val="FootnoteText"/>
        <w:ind w:firstLine="0"/>
        <w:rPr>
          <w:rFonts w:cs="Arial"/>
          <w:sz w:val="16"/>
          <w:szCs w:val="16"/>
        </w:rPr>
      </w:pPr>
      <w:r w:rsidRPr="004F5628">
        <w:rPr>
          <w:rStyle w:val="FootnoteReference"/>
          <w:rFonts w:cs="Arial"/>
          <w:sz w:val="16"/>
          <w:szCs w:val="16"/>
        </w:rPr>
        <w:footnoteRef/>
      </w:r>
      <w:r w:rsidRPr="004F5628">
        <w:rPr>
          <w:rFonts w:cs="Arial"/>
          <w:sz w:val="16"/>
          <w:szCs w:val="16"/>
        </w:rPr>
        <w:t xml:space="preserve"> Strateški plan PGŽ za realizaciju projekta Županija-prijatelj djece, više na https://prigoda.hr/info-docs/Strateski-planPGZ-za-realizaciju-projektaZupanija-prijatelj-djece1642018.pdf, preuzeto 15.2.2021.</w:t>
      </w:r>
    </w:p>
  </w:footnote>
  <w:footnote w:id="58">
    <w:p w14:paraId="00993D26" w14:textId="77777777" w:rsidR="00CB38DD" w:rsidRPr="004F5628" w:rsidRDefault="00CB38DD" w:rsidP="00917A46">
      <w:pPr>
        <w:pStyle w:val="FootnoteText"/>
        <w:ind w:firstLine="0"/>
        <w:rPr>
          <w:rFonts w:cs="Arial"/>
          <w:sz w:val="16"/>
          <w:szCs w:val="16"/>
        </w:rPr>
      </w:pPr>
      <w:r w:rsidRPr="004F5628">
        <w:rPr>
          <w:rStyle w:val="FootnoteReference"/>
          <w:rFonts w:cs="Arial"/>
          <w:sz w:val="16"/>
          <w:szCs w:val="16"/>
        </w:rPr>
        <w:footnoteRef/>
      </w:r>
      <w:r w:rsidRPr="004F5628">
        <w:rPr>
          <w:rFonts w:cs="Arial"/>
          <w:sz w:val="16"/>
          <w:szCs w:val="16"/>
        </w:rPr>
        <w:t xml:space="preserve"> Strateški plan razvoja turizma Kvarnera sa strateškim i operativnim marketing planom 2016. – 2020. godine, više na https://www2.pgz.hr/doc/uo_turizam/08-rasprava-turizam/strategija-turizam.pdf, preuzeto 15.2.2021.</w:t>
      </w:r>
    </w:p>
  </w:footnote>
  <w:footnote w:id="59">
    <w:p w14:paraId="11CB7D6D" w14:textId="0C018479" w:rsidR="00CB38DD" w:rsidRPr="005D070F" w:rsidRDefault="00CB38DD" w:rsidP="00917A46">
      <w:pPr>
        <w:ind w:firstLine="0"/>
        <w:rPr>
          <w:rFonts w:cs="Arial"/>
          <w:sz w:val="18"/>
          <w:szCs w:val="18"/>
        </w:rPr>
      </w:pPr>
      <w:r w:rsidRPr="004F5628">
        <w:rPr>
          <w:rStyle w:val="FootnoteReference"/>
          <w:rFonts w:cs="Arial"/>
          <w:sz w:val="16"/>
          <w:szCs w:val="16"/>
        </w:rPr>
        <w:footnoteRef/>
      </w:r>
      <w:r>
        <w:rPr>
          <w:rFonts w:cs="Arial"/>
          <w:sz w:val="16"/>
          <w:szCs w:val="16"/>
        </w:rPr>
        <w:t xml:space="preserve"> </w:t>
      </w:r>
      <w:r w:rsidRPr="004F5628">
        <w:rPr>
          <w:rFonts w:cs="Arial"/>
          <w:sz w:val="16"/>
          <w:szCs w:val="16"/>
        </w:rPr>
        <w:t>Program provedbe mjera ruralnog razvoja Primorsko goranske županije 2017 - 2020, više na https://www2.pgz.hr/doc/dokumenti/2017/Program-provedbe-mjera-ruralnog-razvoja-PGZ-za-razdoblje-2017.-2020.pdf</w:t>
      </w:r>
      <w:r w:rsidRPr="004F5628">
        <w:rPr>
          <w:rFonts w:cs="Arial"/>
          <w:color w:val="0D0D0D" w:themeColor="text1" w:themeTint="F2"/>
          <w:sz w:val="16"/>
          <w:szCs w:val="16"/>
        </w:rPr>
        <w:t>, preuzeto 15.2.2021.</w:t>
      </w:r>
    </w:p>
  </w:footnote>
  <w:footnote w:id="60">
    <w:p w14:paraId="46976EED" w14:textId="407E9D14" w:rsidR="00CB38DD" w:rsidRPr="00EA4660" w:rsidRDefault="00CB38DD" w:rsidP="00917A46">
      <w:pPr>
        <w:pStyle w:val="FootnoteText"/>
        <w:ind w:firstLine="0"/>
        <w:rPr>
          <w:rFonts w:cs="Arial"/>
          <w:sz w:val="16"/>
          <w:szCs w:val="16"/>
        </w:rPr>
      </w:pPr>
      <w:r w:rsidRPr="00EA4660">
        <w:rPr>
          <w:rStyle w:val="FootnoteReference"/>
          <w:rFonts w:cs="Arial"/>
          <w:sz w:val="16"/>
          <w:szCs w:val="16"/>
        </w:rPr>
        <w:footnoteRef/>
      </w:r>
      <w:r>
        <w:rPr>
          <w:rFonts w:cs="Arial"/>
          <w:sz w:val="16"/>
          <w:szCs w:val="16"/>
        </w:rPr>
        <w:t xml:space="preserve"> </w:t>
      </w:r>
      <w:r w:rsidRPr="00EA4660">
        <w:rPr>
          <w:rFonts w:cs="Arial"/>
          <w:sz w:val="16"/>
          <w:szCs w:val="16"/>
        </w:rPr>
        <w:t>Centar kompetencija za pametne gradove, više na https://prigoda.hr/cekom-centar-kompetencija-za-pametne-gradove/</w:t>
      </w:r>
      <w:r w:rsidRPr="00EA4660">
        <w:rPr>
          <w:rFonts w:cs="Arial"/>
          <w:color w:val="0D0D0D" w:themeColor="text1" w:themeTint="F2"/>
          <w:sz w:val="16"/>
          <w:szCs w:val="16"/>
        </w:rPr>
        <w:t>, preuzeto 15.2.2021.</w:t>
      </w:r>
    </w:p>
  </w:footnote>
  <w:footnote w:id="61">
    <w:p w14:paraId="1BA923BC" w14:textId="77777777" w:rsidR="00CB38DD" w:rsidRPr="006779B5" w:rsidRDefault="00CB38DD" w:rsidP="00A171A9">
      <w:pPr>
        <w:pStyle w:val="naslov3"/>
        <w:spacing w:line="276" w:lineRule="auto"/>
        <w:rPr>
          <w:color w:val="auto"/>
          <w:sz w:val="16"/>
          <w:szCs w:val="16"/>
        </w:rPr>
      </w:pPr>
      <w:r w:rsidRPr="006779B5">
        <w:rPr>
          <w:rStyle w:val="FootnoteReference"/>
          <w:color w:val="auto"/>
          <w:sz w:val="16"/>
          <w:szCs w:val="16"/>
        </w:rPr>
        <w:footnoteRef/>
      </w:r>
      <w:r w:rsidRPr="006779B5">
        <w:rPr>
          <w:color w:val="auto"/>
          <w:sz w:val="16"/>
          <w:szCs w:val="16"/>
        </w:rPr>
        <w:t xml:space="preserve"> Zakon o suzbijanju diskriminacije, više na https://www.zakon.hr/z/490/Zakon-o-suzbijanju-diskriminacije, preuzeto 15.2.2021.</w:t>
      </w:r>
    </w:p>
  </w:footnote>
  <w:footnote w:id="62">
    <w:p w14:paraId="42CCB3D8" w14:textId="77777777" w:rsidR="00CB38DD" w:rsidRPr="006779B5" w:rsidRDefault="00CB38DD" w:rsidP="00A171A9">
      <w:pPr>
        <w:pStyle w:val="naslov3"/>
        <w:spacing w:line="276" w:lineRule="auto"/>
        <w:rPr>
          <w:color w:val="auto"/>
          <w:sz w:val="16"/>
          <w:szCs w:val="16"/>
        </w:rPr>
      </w:pPr>
      <w:r w:rsidRPr="006779B5">
        <w:rPr>
          <w:rStyle w:val="FootnoteReference"/>
          <w:color w:val="auto"/>
          <w:sz w:val="16"/>
          <w:szCs w:val="16"/>
        </w:rPr>
        <w:footnoteRef/>
      </w:r>
      <w:r w:rsidRPr="006779B5">
        <w:rPr>
          <w:color w:val="auto"/>
          <w:sz w:val="16"/>
          <w:szCs w:val="16"/>
        </w:rPr>
        <w:t xml:space="preserve"> Konvencija za zaštitu ljudskih prava i temeljnih sloboda, više na </w:t>
      </w:r>
      <w:hyperlink r:id="rId17">
        <w:r w:rsidRPr="006779B5">
          <w:rPr>
            <w:color w:val="auto"/>
            <w:sz w:val="16"/>
            <w:szCs w:val="16"/>
          </w:rPr>
          <w:t>https://www.zakon.hr/z/364/(Europska)-Konvencija-za-zaštitu-ljudskih-prava-i-temeljnih-sloboda</w:t>
        </w:r>
      </w:hyperlink>
      <w:r w:rsidRPr="006779B5">
        <w:rPr>
          <w:color w:val="auto"/>
          <w:sz w:val="16"/>
          <w:szCs w:val="16"/>
        </w:rPr>
        <w:t>, preuzeto 15.2.2021.</w:t>
      </w:r>
    </w:p>
  </w:footnote>
  <w:footnote w:id="63">
    <w:p w14:paraId="421C496C" w14:textId="77777777" w:rsidR="00CB38DD" w:rsidRPr="006779B5" w:rsidRDefault="00CB38DD" w:rsidP="00A171A9">
      <w:pPr>
        <w:pStyle w:val="naslov3"/>
        <w:spacing w:line="276" w:lineRule="auto"/>
        <w:rPr>
          <w:color w:val="auto"/>
          <w:sz w:val="16"/>
          <w:szCs w:val="16"/>
        </w:rPr>
      </w:pPr>
      <w:r w:rsidRPr="006779B5">
        <w:rPr>
          <w:rStyle w:val="FootnoteReference"/>
          <w:color w:val="auto"/>
          <w:sz w:val="16"/>
          <w:szCs w:val="16"/>
        </w:rPr>
        <w:footnoteRef/>
      </w:r>
      <w:r w:rsidRPr="006779B5">
        <w:rPr>
          <w:color w:val="auto"/>
          <w:sz w:val="16"/>
          <w:szCs w:val="16"/>
        </w:rPr>
        <w:t xml:space="preserve"> Konvencija o pravima djeteta,više na </w:t>
      </w:r>
      <w:hyperlink r:id="rId18">
        <w:r w:rsidRPr="006779B5">
          <w:rPr>
            <w:color w:val="auto"/>
            <w:sz w:val="16"/>
            <w:szCs w:val="16"/>
          </w:rPr>
          <w:t>http://www.unicef.hr/wp-content/uploads/2017/05/Konvencija_20o_20pravima_20djeteta_full.pdf</w:t>
        </w:r>
      </w:hyperlink>
      <w:r w:rsidRPr="006779B5">
        <w:rPr>
          <w:color w:val="auto"/>
          <w:sz w:val="16"/>
          <w:szCs w:val="16"/>
        </w:rPr>
        <w:t>, preuzeto 15.2.2021.</w:t>
      </w:r>
    </w:p>
  </w:footnote>
  <w:footnote w:id="64">
    <w:p w14:paraId="523999E9" w14:textId="0BEA957A" w:rsidR="00CB38DD" w:rsidRPr="006779B5" w:rsidRDefault="00CB38DD" w:rsidP="00A171A9">
      <w:pPr>
        <w:pStyle w:val="naslov3"/>
        <w:spacing w:line="276" w:lineRule="auto"/>
        <w:rPr>
          <w:color w:val="auto"/>
          <w:sz w:val="16"/>
          <w:szCs w:val="16"/>
        </w:rPr>
      </w:pPr>
      <w:r w:rsidRPr="006779B5">
        <w:rPr>
          <w:rStyle w:val="FootnoteReference"/>
          <w:color w:val="auto"/>
          <w:sz w:val="16"/>
          <w:szCs w:val="16"/>
        </w:rPr>
        <w:footnoteRef/>
      </w:r>
      <w:r w:rsidRPr="006779B5">
        <w:rPr>
          <w:color w:val="auto"/>
          <w:sz w:val="16"/>
          <w:szCs w:val="16"/>
        </w:rPr>
        <w:t xml:space="preserve"> Odluka Hrvatskog sabora, više na </w:t>
      </w:r>
      <w:hyperlink r:id="rId19" w:history="1">
        <w:r w:rsidRPr="006779B5">
          <w:rPr>
            <w:rStyle w:val="Hyperlink"/>
            <w:color w:val="auto"/>
            <w:sz w:val="16"/>
            <w:szCs w:val="16"/>
          </w:rPr>
          <w:t>https://narodne-novine.nn.hr/clanci/medunarodni/2007_06_6_80.html</w:t>
        </w:r>
      </w:hyperlink>
      <w:r w:rsidRPr="006779B5">
        <w:rPr>
          <w:color w:val="auto"/>
          <w:sz w:val="16"/>
          <w:szCs w:val="16"/>
        </w:rPr>
        <w:t>, preuzeto 15.2.2021.</w:t>
      </w:r>
    </w:p>
  </w:footnote>
  <w:footnote w:id="65">
    <w:p w14:paraId="06D26C25" w14:textId="77777777" w:rsidR="00CB38DD" w:rsidRPr="006779B5" w:rsidRDefault="00CB38DD" w:rsidP="00A171A9">
      <w:pPr>
        <w:pStyle w:val="naslov3"/>
        <w:spacing w:line="276" w:lineRule="auto"/>
        <w:rPr>
          <w:color w:val="auto"/>
          <w:sz w:val="16"/>
          <w:szCs w:val="16"/>
        </w:rPr>
      </w:pPr>
      <w:r w:rsidRPr="006779B5">
        <w:rPr>
          <w:rStyle w:val="FootnoteReference"/>
          <w:color w:val="auto"/>
          <w:sz w:val="16"/>
          <w:szCs w:val="16"/>
        </w:rPr>
        <w:footnoteRef/>
      </w:r>
      <w:r w:rsidRPr="006779B5">
        <w:rPr>
          <w:color w:val="auto"/>
          <w:sz w:val="16"/>
          <w:szCs w:val="16"/>
        </w:rPr>
        <w:t xml:space="preserve"> Konvencija protiv diskriminacije uodgoju i obrazvoanju, više na </w:t>
      </w:r>
      <w:hyperlink r:id="rId20">
        <w:r w:rsidRPr="006779B5">
          <w:rPr>
            <w:rStyle w:val="Hyperlink"/>
            <w:color w:val="auto"/>
            <w:sz w:val="16"/>
            <w:szCs w:val="16"/>
          </w:rPr>
          <w:t>http://www.crnakutija.babe.hr/attach/_k/konvencija_protiv_diskr_u_odg_i_obr-1.pdf</w:t>
        </w:r>
      </w:hyperlink>
      <w:r w:rsidRPr="006779B5">
        <w:rPr>
          <w:color w:val="auto"/>
          <w:sz w:val="16"/>
          <w:szCs w:val="16"/>
        </w:rPr>
        <w:t>, , preuzeto 15.2.2021.</w:t>
      </w:r>
    </w:p>
  </w:footnote>
  <w:footnote w:id="66">
    <w:p w14:paraId="518B7B84" w14:textId="77777777" w:rsidR="00CB38DD" w:rsidRPr="006779B5" w:rsidRDefault="00CB38DD" w:rsidP="00A171A9">
      <w:pPr>
        <w:pStyle w:val="naslov3"/>
        <w:spacing w:line="276" w:lineRule="auto"/>
        <w:rPr>
          <w:color w:val="auto"/>
          <w:sz w:val="16"/>
          <w:szCs w:val="16"/>
        </w:rPr>
      </w:pPr>
      <w:r w:rsidRPr="006779B5">
        <w:rPr>
          <w:rStyle w:val="FootnoteReference"/>
          <w:color w:val="auto"/>
          <w:sz w:val="16"/>
          <w:szCs w:val="16"/>
        </w:rPr>
        <w:footnoteRef/>
      </w:r>
      <w:r w:rsidRPr="006779B5">
        <w:rPr>
          <w:color w:val="auto"/>
          <w:sz w:val="16"/>
          <w:szCs w:val="16"/>
        </w:rPr>
        <w:t xml:space="preserve"> Konvencija o uklanjanju svih oblika diskriminacije žena, više na </w:t>
      </w:r>
      <w:hyperlink r:id="rId21">
        <w:r w:rsidRPr="006779B5">
          <w:rPr>
            <w:rStyle w:val="Hyperlink"/>
            <w:color w:val="auto"/>
            <w:sz w:val="16"/>
            <w:szCs w:val="16"/>
          </w:rPr>
          <w:t>https://ravnopravnost.gov.hr/UserDocsImages/arhiva/preuzimanje/biblioteka-ona/UN%20Konvencija%20o%20uklanjanju%20svih%20oblika%20diskriminacije%20žena_%203%20izdanje.pdf</w:t>
        </w:r>
      </w:hyperlink>
      <w:r w:rsidRPr="006779B5">
        <w:rPr>
          <w:color w:val="auto"/>
          <w:sz w:val="16"/>
          <w:szCs w:val="16"/>
        </w:rPr>
        <w:t>, , preuzeto 15.2.2021.</w:t>
      </w:r>
    </w:p>
  </w:footnote>
  <w:footnote w:id="67">
    <w:p w14:paraId="6F0E5A01" w14:textId="77777777" w:rsidR="00CB38DD" w:rsidRPr="006779B5" w:rsidRDefault="00CB38DD" w:rsidP="00A171A9">
      <w:pPr>
        <w:pStyle w:val="naslov3"/>
        <w:rPr>
          <w:color w:val="auto"/>
          <w:sz w:val="16"/>
          <w:szCs w:val="16"/>
        </w:rPr>
      </w:pPr>
      <w:r w:rsidRPr="006779B5">
        <w:rPr>
          <w:rStyle w:val="FootnoteReference"/>
          <w:color w:val="auto"/>
          <w:sz w:val="16"/>
          <w:szCs w:val="16"/>
        </w:rPr>
        <w:footnoteRef/>
      </w:r>
      <w:r w:rsidRPr="006779B5">
        <w:rPr>
          <w:color w:val="auto"/>
          <w:sz w:val="16"/>
          <w:szCs w:val="16"/>
        </w:rPr>
        <w:t xml:space="preserve"> Nacionalna strategija izjednačavanja mogućnosti za osobe s invaliditetom od 2017. do 2020. godine</w:t>
      </w:r>
    </w:p>
    <w:p w14:paraId="149FDD84" w14:textId="77777777" w:rsidR="00CB38DD" w:rsidRPr="006779B5" w:rsidRDefault="00CB38DD" w:rsidP="00A171A9">
      <w:pPr>
        <w:pStyle w:val="naslov3"/>
        <w:rPr>
          <w:color w:val="auto"/>
          <w:sz w:val="16"/>
          <w:szCs w:val="16"/>
        </w:rPr>
      </w:pPr>
      <w:r w:rsidRPr="006779B5">
        <w:rPr>
          <w:color w:val="auto"/>
          <w:sz w:val="16"/>
          <w:szCs w:val="16"/>
        </w:rPr>
        <w:t xml:space="preserve">, više na </w:t>
      </w:r>
      <w:hyperlink r:id="rId22" w:history="1">
        <w:r w:rsidRPr="006779B5">
          <w:rPr>
            <w:rStyle w:val="Hyperlink"/>
            <w:color w:val="auto"/>
            <w:sz w:val="16"/>
            <w:szCs w:val="16"/>
          </w:rPr>
          <w:t>https://narodne-novine.nn.hr/clanci/sluzbeni/2017_04_42_967.html</w:t>
        </w:r>
      </w:hyperlink>
      <w:r w:rsidRPr="006779B5">
        <w:rPr>
          <w:color w:val="auto"/>
          <w:sz w:val="16"/>
          <w:szCs w:val="16"/>
        </w:rPr>
        <w:t>, preuzeto 15.2.2021.</w:t>
      </w:r>
    </w:p>
  </w:footnote>
  <w:footnote w:id="68">
    <w:p w14:paraId="5401BBE3" w14:textId="77777777" w:rsidR="00CB38DD" w:rsidRPr="006779B5" w:rsidRDefault="00CB38DD" w:rsidP="00A171A9">
      <w:pPr>
        <w:pStyle w:val="naslov3"/>
        <w:spacing w:line="276" w:lineRule="auto"/>
        <w:rPr>
          <w:color w:val="auto"/>
          <w:sz w:val="16"/>
          <w:szCs w:val="16"/>
        </w:rPr>
      </w:pPr>
      <w:r w:rsidRPr="006779B5">
        <w:rPr>
          <w:rStyle w:val="FootnoteReference"/>
          <w:color w:val="auto"/>
          <w:sz w:val="16"/>
          <w:szCs w:val="16"/>
        </w:rPr>
        <w:footnoteRef/>
      </w:r>
      <w:r w:rsidRPr="006779B5">
        <w:rPr>
          <w:color w:val="auto"/>
          <w:sz w:val="16"/>
          <w:szCs w:val="16"/>
        </w:rPr>
        <w:t xml:space="preserve"> Strategija za prava djece 2014-2020, više na https://vlada.gov.hr/UserDocsImages/ZPPI/Strategije%20-%20OGP/socijalna%20politika/NACIONALNA%20STRATEGIJA%20ZA%20PRAVA%20DJECE%20U%20RHZA%20RAZDOBLJE%20OD%202014.%20DO%202020.%20GODINE%5B1%5D.pdf, preuzeto 15.2.2021.</w:t>
      </w:r>
    </w:p>
  </w:footnote>
  <w:footnote w:id="69">
    <w:p w14:paraId="6191D060" w14:textId="77777777" w:rsidR="00CB38DD" w:rsidRPr="00975BF7" w:rsidRDefault="00CB38DD" w:rsidP="00A171A9">
      <w:pPr>
        <w:pStyle w:val="naslov3"/>
        <w:spacing w:line="276" w:lineRule="auto"/>
        <w:rPr>
          <w:rFonts w:cs="Arial"/>
          <w:sz w:val="16"/>
          <w:szCs w:val="16"/>
        </w:rPr>
      </w:pPr>
      <w:r w:rsidRPr="006779B5">
        <w:rPr>
          <w:rStyle w:val="FootnoteReference"/>
          <w:rFonts w:cs="Arial"/>
          <w:color w:val="auto"/>
          <w:sz w:val="16"/>
          <w:szCs w:val="16"/>
        </w:rPr>
        <w:footnoteRef/>
      </w:r>
      <w:r w:rsidRPr="006779B5">
        <w:rPr>
          <w:rFonts w:cs="Arial"/>
          <w:color w:val="auto"/>
          <w:sz w:val="16"/>
          <w:szCs w:val="16"/>
        </w:rPr>
        <w:t xml:space="preserve"> Strategija borbe protiv siromaštva, više na https://vlada.gov.hr/UserDocsImages/ZPPI/Strategije/Strategija%20borbe%20protiv%20siroma%C5%A1tva.pdf</w:t>
      </w:r>
    </w:p>
  </w:footnote>
  <w:footnote w:id="70">
    <w:p w14:paraId="31F3D5B5" w14:textId="77777777" w:rsidR="00CB38DD" w:rsidRPr="00975BF7" w:rsidRDefault="00CB38DD" w:rsidP="00A171A9">
      <w:pPr>
        <w:pStyle w:val="naslov3"/>
        <w:spacing w:line="276" w:lineRule="auto"/>
        <w:rPr>
          <w:rFonts w:cs="Arial"/>
          <w:sz w:val="16"/>
          <w:szCs w:val="16"/>
        </w:rPr>
      </w:pPr>
      <w:r w:rsidRPr="00975BF7">
        <w:rPr>
          <w:rStyle w:val="FootnoteReference"/>
          <w:rFonts w:cs="Arial"/>
          <w:sz w:val="16"/>
          <w:szCs w:val="16"/>
        </w:rPr>
        <w:footnoteRef/>
      </w:r>
      <w:r w:rsidRPr="00975BF7">
        <w:rPr>
          <w:rFonts w:cs="Arial"/>
          <w:sz w:val="16"/>
          <w:szCs w:val="16"/>
        </w:rPr>
        <w:t xml:space="preserve"> Strategija razvoja socijalne skrbi, više na https://vlada.gov.hr/UserDocsImages//ZPPI/Strategije%20-%20OGP/socijalna%20politika//Strategija%20razvoja%20sustava%20socijalne%20skrbi%20u%20RH%20%202011.-2016.[1].pdf, preuzeto 15.2.2021.</w:t>
      </w:r>
    </w:p>
  </w:footnote>
  <w:footnote w:id="71">
    <w:p w14:paraId="725A4AA1" w14:textId="77777777" w:rsidR="00CB38DD" w:rsidRPr="00975BF7" w:rsidRDefault="00CB38DD" w:rsidP="00A171A9">
      <w:pPr>
        <w:pStyle w:val="naslov3"/>
        <w:spacing w:line="276" w:lineRule="auto"/>
        <w:rPr>
          <w:rFonts w:cs="Arial"/>
          <w:sz w:val="16"/>
          <w:szCs w:val="16"/>
        </w:rPr>
      </w:pPr>
      <w:r w:rsidRPr="00975BF7">
        <w:rPr>
          <w:rStyle w:val="FootnoteReference"/>
          <w:rFonts w:cs="Arial"/>
          <w:sz w:val="16"/>
          <w:szCs w:val="16"/>
        </w:rPr>
        <w:footnoteRef/>
      </w:r>
      <w:r w:rsidRPr="00975BF7">
        <w:rPr>
          <w:rFonts w:cs="Arial"/>
          <w:sz w:val="16"/>
          <w:szCs w:val="16"/>
        </w:rPr>
        <w:t xml:space="preserve"> Zakon o socijalnoj skrbi, više na https://www.zakon.hr/z/222/Zakon-o-socijalnoj-skrbi, preuzeto 15.2.2021.</w:t>
      </w:r>
    </w:p>
  </w:footnote>
  <w:footnote w:id="72">
    <w:p w14:paraId="0CEE0671" w14:textId="77777777" w:rsidR="00CB38DD" w:rsidRPr="00975BF7" w:rsidRDefault="00CB38DD" w:rsidP="00A171A9">
      <w:pPr>
        <w:pStyle w:val="naslov3"/>
        <w:spacing w:line="276" w:lineRule="auto"/>
        <w:rPr>
          <w:rFonts w:cs="Arial"/>
          <w:sz w:val="16"/>
          <w:szCs w:val="16"/>
        </w:rPr>
      </w:pPr>
      <w:r w:rsidRPr="00975BF7">
        <w:rPr>
          <w:rStyle w:val="FootnoteReference"/>
          <w:rFonts w:cs="Arial"/>
          <w:sz w:val="16"/>
          <w:szCs w:val="16"/>
        </w:rPr>
        <w:footnoteRef/>
      </w:r>
      <w:r w:rsidRPr="00975BF7">
        <w:rPr>
          <w:rFonts w:cs="Arial"/>
          <w:sz w:val="16"/>
          <w:szCs w:val="16"/>
        </w:rPr>
        <w:t xml:space="preserve"> Nacionalna strategija zaštite od nasilja u obitelji, za razdoblje od 2011. do 2016. godine, više na https://narodne-novine.nn.hr/clanci/sluzbeni/2011_02_20_422.html, preuzeto 15.2.2021.</w:t>
      </w:r>
    </w:p>
  </w:footnote>
  <w:footnote w:id="73">
    <w:p w14:paraId="2279CB95" w14:textId="77777777" w:rsidR="00CB38DD" w:rsidRPr="00975BF7" w:rsidRDefault="00CB38DD" w:rsidP="00A171A9">
      <w:pPr>
        <w:pStyle w:val="naslov3"/>
        <w:rPr>
          <w:rFonts w:cs="Arial"/>
          <w:sz w:val="16"/>
          <w:szCs w:val="16"/>
        </w:rPr>
      </w:pPr>
      <w:r w:rsidRPr="00975BF7">
        <w:rPr>
          <w:rStyle w:val="FootnoteReference"/>
          <w:rFonts w:cs="Arial"/>
          <w:sz w:val="16"/>
          <w:szCs w:val="16"/>
        </w:rPr>
        <w:footnoteRef/>
      </w:r>
      <w:r w:rsidRPr="00975BF7">
        <w:rPr>
          <w:rFonts w:cs="Arial"/>
          <w:sz w:val="16"/>
          <w:szCs w:val="16"/>
        </w:rPr>
        <w:t xml:space="preserve"> Strategija razvitka Republike Hrvatske »Hrvatska u 21. stoljeću« – Strategija razvitka mirovinskog sustava i sustava socijalne skrbi , više na https://narodne-novine.nn.hr/clanci/sluzbeni/2003_06_97_1230.html, preuzeto 15.2.2021.</w:t>
      </w:r>
    </w:p>
  </w:footnote>
  <w:footnote w:id="74">
    <w:p w14:paraId="3583E540" w14:textId="77777777" w:rsidR="00CB38DD" w:rsidRPr="00975BF7" w:rsidRDefault="00CB38DD" w:rsidP="00A171A9">
      <w:pPr>
        <w:pStyle w:val="naslov3"/>
        <w:rPr>
          <w:rFonts w:cs="Arial"/>
          <w:sz w:val="16"/>
          <w:szCs w:val="16"/>
        </w:rPr>
      </w:pPr>
      <w:r w:rsidRPr="00975BF7">
        <w:rPr>
          <w:rStyle w:val="FootnoteReference"/>
          <w:rFonts w:cs="Arial"/>
          <w:sz w:val="16"/>
          <w:szCs w:val="16"/>
        </w:rPr>
        <w:footnoteRef/>
      </w:r>
      <w:r w:rsidRPr="00975BF7">
        <w:rPr>
          <w:rFonts w:cs="Arial"/>
          <w:sz w:val="16"/>
          <w:szCs w:val="16"/>
          <w:vertAlign w:val="superscript"/>
        </w:rPr>
        <w:t xml:space="preserve"> </w:t>
      </w:r>
      <w:r w:rsidRPr="00975BF7">
        <w:rPr>
          <w:rFonts w:cs="Arial"/>
          <w:sz w:val="16"/>
          <w:szCs w:val="16"/>
        </w:rPr>
        <w:t>Nacionalna strategija suzbijanja zlouporabe droga, više na https://www.emcdda.europa.eu/system/files/HR_Nacionalna_strategija_suzbijanja_zlouporabe_droga_2012.-2017._final.pdf, preuzeto 15.2.2021.</w:t>
      </w:r>
    </w:p>
  </w:footnote>
  <w:footnote w:id="75">
    <w:p w14:paraId="1FFEA517" w14:textId="77777777" w:rsidR="00CB38DD" w:rsidRPr="00975BF7" w:rsidRDefault="00CB38DD" w:rsidP="00A171A9">
      <w:pPr>
        <w:pStyle w:val="naslov3"/>
        <w:rPr>
          <w:rFonts w:cs="Arial"/>
          <w:sz w:val="16"/>
          <w:szCs w:val="16"/>
        </w:rPr>
      </w:pPr>
      <w:r w:rsidRPr="00975BF7">
        <w:rPr>
          <w:rStyle w:val="FootnoteReference"/>
          <w:rFonts w:cs="Arial"/>
          <w:sz w:val="16"/>
          <w:szCs w:val="16"/>
        </w:rPr>
        <w:footnoteRef/>
      </w:r>
      <w:r w:rsidRPr="00975BF7">
        <w:rPr>
          <w:rFonts w:cs="Arial"/>
          <w:sz w:val="16"/>
          <w:szCs w:val="16"/>
        </w:rPr>
        <w:t xml:space="preserve"> Strategija razvoja zdravstvene industrije, više na https://www2.pgz.hr/doc/dokumenti/Strategija-razvoja-zdravstvne-industrije-PGZ-za-2013-2020.pdf</w:t>
      </w:r>
      <w:r w:rsidRPr="00975BF7">
        <w:rPr>
          <w:rFonts w:cs="Arial"/>
          <w:color w:val="0D0D0D" w:themeColor="text1" w:themeTint="F2"/>
          <w:sz w:val="16"/>
          <w:szCs w:val="16"/>
        </w:rPr>
        <w:t>, preuzeto 15.2.2021.</w:t>
      </w:r>
    </w:p>
  </w:footnote>
  <w:footnote w:id="76">
    <w:p w14:paraId="071018DC" w14:textId="77777777" w:rsidR="00CB38DD" w:rsidRPr="00975BF7" w:rsidRDefault="00CB38DD" w:rsidP="00A171A9">
      <w:pPr>
        <w:pStyle w:val="naslov3"/>
        <w:rPr>
          <w:rFonts w:cs="Arial"/>
          <w:sz w:val="16"/>
          <w:szCs w:val="16"/>
        </w:rPr>
      </w:pPr>
      <w:r w:rsidRPr="00975BF7">
        <w:rPr>
          <w:rStyle w:val="FootnoteReference"/>
          <w:rFonts w:cs="Arial"/>
          <w:sz w:val="16"/>
          <w:szCs w:val="16"/>
        </w:rPr>
        <w:footnoteRef/>
      </w:r>
      <w:r w:rsidRPr="00975BF7">
        <w:rPr>
          <w:rFonts w:cs="Arial"/>
          <w:sz w:val="16"/>
          <w:szCs w:val="16"/>
        </w:rPr>
        <w:t xml:space="preserve"> Strategija razvoja sporta, više na https://www2.pgz.hr/doc/uo_kultura_sport/2016-05-strategija-sport/01-srs-pgz-2016-2020.pdf</w:t>
      </w:r>
      <w:r w:rsidRPr="00975BF7">
        <w:rPr>
          <w:rFonts w:cs="Arial"/>
          <w:color w:val="0D0D0D" w:themeColor="text1" w:themeTint="F2"/>
          <w:sz w:val="16"/>
          <w:szCs w:val="16"/>
        </w:rPr>
        <w:t>, preuzeto 15.2.2021.</w:t>
      </w:r>
    </w:p>
  </w:footnote>
  <w:footnote w:id="77">
    <w:p w14:paraId="0F965790" w14:textId="77777777" w:rsidR="00CB38DD" w:rsidRPr="00975BF7" w:rsidRDefault="00CB38DD" w:rsidP="00A171A9">
      <w:pPr>
        <w:pStyle w:val="naslov3"/>
        <w:rPr>
          <w:rFonts w:cs="Arial"/>
          <w:sz w:val="16"/>
          <w:szCs w:val="16"/>
        </w:rPr>
      </w:pPr>
      <w:r w:rsidRPr="00975BF7">
        <w:rPr>
          <w:rStyle w:val="FootnoteReference"/>
          <w:rFonts w:cs="Arial"/>
          <w:sz w:val="16"/>
          <w:szCs w:val="16"/>
        </w:rPr>
        <w:footnoteRef/>
      </w:r>
      <w:r w:rsidRPr="00975BF7">
        <w:rPr>
          <w:rFonts w:cs="Arial"/>
          <w:sz w:val="16"/>
          <w:szCs w:val="16"/>
        </w:rPr>
        <w:t xml:space="preserve"> Socijalni plan, više na https://www2.pgz.hr/doc/uo_socijala/2017-05-soc-plan-1720.pdf</w:t>
      </w:r>
      <w:r w:rsidRPr="00975BF7">
        <w:rPr>
          <w:rFonts w:cs="Arial"/>
          <w:color w:val="0D0D0D" w:themeColor="text1" w:themeTint="F2"/>
          <w:sz w:val="16"/>
          <w:szCs w:val="16"/>
        </w:rPr>
        <w:t>, preuzeto 15.2.2021.</w:t>
      </w:r>
    </w:p>
  </w:footnote>
  <w:footnote w:id="78">
    <w:p w14:paraId="15A9E62A" w14:textId="77777777" w:rsidR="00CB38DD" w:rsidRPr="00975BF7" w:rsidRDefault="00CB38DD" w:rsidP="00A171A9">
      <w:pPr>
        <w:pStyle w:val="naslov3"/>
        <w:rPr>
          <w:rFonts w:cs="Arial"/>
          <w:sz w:val="16"/>
          <w:szCs w:val="16"/>
        </w:rPr>
      </w:pPr>
      <w:r w:rsidRPr="00975BF7">
        <w:rPr>
          <w:rStyle w:val="FootnoteReference"/>
          <w:rFonts w:cs="Arial"/>
          <w:sz w:val="16"/>
          <w:szCs w:val="16"/>
        </w:rPr>
        <w:footnoteRef/>
      </w:r>
      <w:r w:rsidRPr="00975BF7">
        <w:rPr>
          <w:rFonts w:cs="Arial"/>
          <w:sz w:val="16"/>
          <w:szCs w:val="16"/>
        </w:rPr>
        <w:t xml:space="preserve"> Strateško plan za realizaciju projekta Županija prijatelj djece, više na https://prigoda.hr/info-docs/Strateski-planPGZ-za-realizaciju-projektaZupanija-prijatelj-djece1642018.pdf</w:t>
      </w:r>
      <w:r w:rsidRPr="00975BF7">
        <w:rPr>
          <w:rFonts w:cs="Arial"/>
          <w:color w:val="0D0D0D" w:themeColor="text1" w:themeTint="F2"/>
          <w:sz w:val="16"/>
          <w:szCs w:val="16"/>
        </w:rPr>
        <w:t>, preuzeto 15.2.2021.</w:t>
      </w:r>
    </w:p>
  </w:footnote>
  <w:footnote w:id="79">
    <w:p w14:paraId="31EF8B3C" w14:textId="77777777" w:rsidR="00CB38DD" w:rsidRPr="00975BF7" w:rsidRDefault="00CB38DD" w:rsidP="00A171A9">
      <w:pPr>
        <w:pStyle w:val="naslov3"/>
        <w:rPr>
          <w:rFonts w:cs="Arial"/>
          <w:sz w:val="16"/>
          <w:szCs w:val="16"/>
        </w:rPr>
      </w:pPr>
      <w:r w:rsidRPr="00975BF7">
        <w:rPr>
          <w:rStyle w:val="FootnoteReference"/>
          <w:rFonts w:cs="Arial"/>
          <w:sz w:val="16"/>
          <w:szCs w:val="16"/>
        </w:rPr>
        <w:footnoteRef/>
      </w:r>
      <w:r w:rsidRPr="00975BF7">
        <w:rPr>
          <w:rFonts w:cs="Arial"/>
          <w:sz w:val="16"/>
          <w:szCs w:val="16"/>
        </w:rPr>
        <w:t xml:space="preserve"> Program provedbe mjera ruralog razvoja, više na https://www2.pgz.hr/doc/dokumenti/2017/Program-provedbe-mjera-ruralnog-razvoja-PGZ-za-razdoblje-2017.-2020.pdf</w:t>
      </w:r>
      <w:r w:rsidRPr="00975BF7">
        <w:rPr>
          <w:rFonts w:cs="Arial"/>
          <w:color w:val="0D0D0D" w:themeColor="text1" w:themeTint="F2"/>
          <w:sz w:val="16"/>
          <w:szCs w:val="16"/>
        </w:rPr>
        <w:t>, preuzeto 15.2.2021.</w:t>
      </w:r>
    </w:p>
  </w:footnote>
  <w:footnote w:id="80">
    <w:p w14:paraId="4DBD5C8E" w14:textId="77777777" w:rsidR="00CB38DD" w:rsidRPr="003718E0" w:rsidRDefault="00CB38DD" w:rsidP="00A171A9">
      <w:pPr>
        <w:pStyle w:val="naslov3"/>
        <w:rPr>
          <w:rFonts w:cs="Arial"/>
          <w:szCs w:val="18"/>
        </w:rPr>
      </w:pPr>
      <w:r w:rsidRPr="00975BF7">
        <w:rPr>
          <w:rStyle w:val="FootnoteReference"/>
          <w:rFonts w:cs="Arial"/>
          <w:sz w:val="16"/>
          <w:szCs w:val="16"/>
        </w:rPr>
        <w:footnoteRef/>
      </w:r>
      <w:r w:rsidRPr="00975BF7">
        <w:rPr>
          <w:rFonts w:cs="Arial"/>
          <w:sz w:val="16"/>
          <w:szCs w:val="16"/>
        </w:rPr>
        <w:t xml:space="preserve"> Strategija razvoja ljudskih potencija, više nahttps://www.lpz-pgz.com/wp-content/uploads/2018/08/Strategija-razvoja-ljudskih-potencijala-PGŽ-2015-2020.pdf</w:t>
      </w:r>
      <w:r w:rsidRPr="00975BF7">
        <w:rPr>
          <w:rFonts w:cs="Arial"/>
          <w:color w:val="0D0D0D" w:themeColor="text1" w:themeTint="F2"/>
          <w:sz w:val="16"/>
          <w:szCs w:val="16"/>
        </w:rPr>
        <w:t>, preuzeto 15.2.2021.</w:t>
      </w:r>
    </w:p>
  </w:footnote>
  <w:footnote w:id="81">
    <w:p w14:paraId="749492AB" w14:textId="77777777" w:rsidR="00CB38DD" w:rsidRPr="009F0835" w:rsidRDefault="00CB38DD" w:rsidP="00493FB9">
      <w:pPr>
        <w:pStyle w:val="naslov3"/>
        <w:rPr>
          <w:rFonts w:cs="Arial"/>
          <w:sz w:val="16"/>
          <w:szCs w:val="16"/>
        </w:rPr>
      </w:pPr>
      <w:r w:rsidRPr="009F0835">
        <w:rPr>
          <w:rStyle w:val="FootnoteReference"/>
          <w:rFonts w:cs="Arial"/>
          <w:sz w:val="16"/>
          <w:szCs w:val="16"/>
        </w:rPr>
        <w:footnoteRef/>
      </w:r>
      <w:r w:rsidRPr="009F0835">
        <w:rPr>
          <w:rFonts w:cs="Arial"/>
          <w:sz w:val="16"/>
          <w:szCs w:val="16"/>
        </w:rPr>
        <w:t xml:space="preserve"> Razvoj zdravstvenih usluga, više na https://prigoda.hr/razvoj-zdravstvenih-usluga/</w:t>
      </w:r>
      <w:r w:rsidRPr="009F0835">
        <w:rPr>
          <w:rFonts w:cs="Arial"/>
          <w:color w:val="0D0D0D" w:themeColor="text1" w:themeTint="F2"/>
          <w:sz w:val="16"/>
          <w:szCs w:val="16"/>
        </w:rPr>
        <w:t>, preuzeto 15.2.2021.</w:t>
      </w:r>
    </w:p>
  </w:footnote>
  <w:footnote w:id="82">
    <w:p w14:paraId="02CB9739" w14:textId="77777777" w:rsidR="00CB38DD" w:rsidRPr="009F0835" w:rsidRDefault="00CB38DD" w:rsidP="00493FB9">
      <w:pPr>
        <w:pStyle w:val="naslov3"/>
        <w:rPr>
          <w:rFonts w:cs="Arial"/>
          <w:sz w:val="16"/>
          <w:szCs w:val="16"/>
        </w:rPr>
      </w:pPr>
      <w:r w:rsidRPr="009F0835">
        <w:rPr>
          <w:rStyle w:val="FootnoteReference"/>
          <w:rFonts w:cs="Arial"/>
          <w:sz w:val="16"/>
          <w:szCs w:val="16"/>
        </w:rPr>
        <w:footnoteRef/>
      </w:r>
      <w:r w:rsidRPr="009F0835">
        <w:rPr>
          <w:rFonts w:cs="Arial"/>
          <w:sz w:val="16"/>
          <w:szCs w:val="16"/>
        </w:rPr>
        <w:t xml:space="preserve"> Pametna regija, više na https://prigoda.hr/pametna-regija/</w:t>
      </w:r>
      <w:r w:rsidRPr="009F0835">
        <w:rPr>
          <w:rFonts w:cs="Arial"/>
          <w:color w:val="0D0D0D" w:themeColor="text1" w:themeTint="F2"/>
          <w:sz w:val="16"/>
          <w:szCs w:val="16"/>
        </w:rPr>
        <w:t>, preuzeto 15.2.2021.</w:t>
      </w:r>
    </w:p>
  </w:footnote>
  <w:footnote w:id="83">
    <w:p w14:paraId="577504CD" w14:textId="77777777" w:rsidR="00CB38DD" w:rsidRPr="009F0835" w:rsidRDefault="00CB38DD" w:rsidP="00493FB9">
      <w:pPr>
        <w:pStyle w:val="naslov3"/>
        <w:rPr>
          <w:rFonts w:cs="Arial"/>
          <w:sz w:val="16"/>
          <w:szCs w:val="16"/>
        </w:rPr>
      </w:pPr>
      <w:r w:rsidRPr="009F0835">
        <w:rPr>
          <w:rStyle w:val="FootnoteReference"/>
          <w:rFonts w:cs="Arial"/>
          <w:sz w:val="16"/>
          <w:szCs w:val="16"/>
        </w:rPr>
        <w:footnoteRef/>
      </w:r>
      <w:r w:rsidRPr="009F0835">
        <w:rPr>
          <w:rFonts w:cs="Arial"/>
          <w:sz w:val="16"/>
          <w:szCs w:val="16"/>
        </w:rPr>
        <w:t xml:space="preserve"> Centar kompetencija za pametne gradove, više na https://prigoda.hr/cekom-centar-kompetencija-za-pametne-gradove/</w:t>
      </w:r>
      <w:r w:rsidRPr="009F0835">
        <w:rPr>
          <w:rFonts w:cs="Arial"/>
          <w:color w:val="0D0D0D" w:themeColor="text1" w:themeTint="F2"/>
          <w:sz w:val="16"/>
          <w:szCs w:val="16"/>
        </w:rPr>
        <w:t>, preuzeto 15.2.2021.</w:t>
      </w:r>
    </w:p>
  </w:footnote>
  <w:footnote w:id="84">
    <w:p w14:paraId="3F4614ED" w14:textId="77777777" w:rsidR="00CB38DD" w:rsidRPr="009F0835" w:rsidRDefault="00CB38DD" w:rsidP="00512C46">
      <w:pPr>
        <w:pStyle w:val="FootnoteText"/>
        <w:ind w:firstLine="0"/>
        <w:rPr>
          <w:rFonts w:cs="Arial"/>
          <w:sz w:val="16"/>
          <w:szCs w:val="16"/>
        </w:rPr>
      </w:pPr>
      <w:r w:rsidRPr="009F0835">
        <w:rPr>
          <w:rStyle w:val="FootnoteReference"/>
          <w:rFonts w:cs="Arial"/>
          <w:sz w:val="16"/>
          <w:szCs w:val="16"/>
        </w:rPr>
        <w:footnoteRef/>
      </w:r>
      <w:r w:rsidRPr="009F0835">
        <w:rPr>
          <w:rFonts w:cs="Arial"/>
          <w:sz w:val="16"/>
          <w:szCs w:val="16"/>
        </w:rPr>
        <w:t xml:space="preserve"> Pametna specijalizacija, više na https://prigoda.hr/pametna-specijalizacija/</w:t>
      </w:r>
      <w:r w:rsidRPr="009F0835">
        <w:rPr>
          <w:rFonts w:cs="Arial"/>
          <w:color w:val="0D0D0D" w:themeColor="text1" w:themeTint="F2"/>
          <w:sz w:val="16"/>
          <w:szCs w:val="16"/>
        </w:rPr>
        <w:t>, preuzeto 15.2.2021.</w:t>
      </w:r>
    </w:p>
  </w:footnote>
  <w:footnote w:id="85">
    <w:p w14:paraId="7E9D9A84" w14:textId="77777777" w:rsidR="00CB38DD" w:rsidRPr="009F0835" w:rsidRDefault="00CB38DD" w:rsidP="00512C46">
      <w:pPr>
        <w:pStyle w:val="FootnoteText"/>
        <w:ind w:firstLine="0"/>
        <w:rPr>
          <w:rFonts w:cs="Arial"/>
          <w:sz w:val="16"/>
          <w:szCs w:val="16"/>
        </w:rPr>
      </w:pPr>
      <w:r w:rsidRPr="009F0835">
        <w:rPr>
          <w:rStyle w:val="FootnoteReference"/>
          <w:rFonts w:cs="Arial"/>
          <w:sz w:val="16"/>
          <w:szCs w:val="16"/>
        </w:rPr>
        <w:footnoteRef/>
      </w:r>
      <w:r w:rsidRPr="009F0835">
        <w:rPr>
          <w:rFonts w:cs="Arial"/>
          <w:sz w:val="16"/>
          <w:szCs w:val="16"/>
        </w:rPr>
        <w:t xml:space="preserve"> Socijalna karta, više na http://www.zdravi-gradovi.com.hr/media/1438/socijalna_karta.pdf</w:t>
      </w:r>
      <w:r w:rsidRPr="009F0835">
        <w:rPr>
          <w:rFonts w:cs="Arial"/>
          <w:color w:val="0D0D0D" w:themeColor="text1" w:themeTint="F2"/>
          <w:sz w:val="16"/>
          <w:szCs w:val="16"/>
        </w:rPr>
        <w:t>, preuzeto 15.2.2021.</w:t>
      </w:r>
    </w:p>
  </w:footnote>
  <w:footnote w:id="86">
    <w:p w14:paraId="7F3DB2A9" w14:textId="77777777" w:rsidR="00CB38DD" w:rsidRPr="009F0835" w:rsidRDefault="00CB38DD" w:rsidP="00512C46">
      <w:pPr>
        <w:pStyle w:val="FootnoteText"/>
        <w:ind w:firstLine="0"/>
        <w:rPr>
          <w:rFonts w:cs="Arial"/>
          <w:sz w:val="16"/>
          <w:szCs w:val="16"/>
        </w:rPr>
      </w:pPr>
      <w:r w:rsidRPr="009F0835">
        <w:rPr>
          <w:rStyle w:val="FootnoteReference"/>
          <w:rFonts w:cs="Arial"/>
          <w:sz w:val="16"/>
          <w:szCs w:val="16"/>
        </w:rPr>
        <w:footnoteRef/>
      </w:r>
      <w:r w:rsidRPr="009F0835">
        <w:rPr>
          <w:rFonts w:cs="Arial"/>
          <w:sz w:val="16"/>
          <w:szCs w:val="16"/>
        </w:rPr>
        <w:t xml:space="preserve"> Slika zdravlja PGŽ, više na http://www.zdravi-gradovi.com.hr/media/1441/slika_zdravlja_pgoranska.pdf</w:t>
      </w:r>
      <w:r w:rsidRPr="009F0835">
        <w:rPr>
          <w:rFonts w:cs="Arial"/>
          <w:color w:val="0D0D0D" w:themeColor="text1" w:themeTint="F2"/>
          <w:sz w:val="16"/>
          <w:szCs w:val="16"/>
        </w:rPr>
        <w:t>, preuzeto 15.2.2021.</w:t>
      </w:r>
    </w:p>
  </w:footnote>
  <w:footnote w:id="87">
    <w:p w14:paraId="7CFBEF35" w14:textId="77777777" w:rsidR="00CB38DD" w:rsidRPr="009F0835" w:rsidRDefault="00CB38DD" w:rsidP="00512C46">
      <w:pPr>
        <w:pStyle w:val="FootnoteText"/>
        <w:ind w:firstLine="0"/>
        <w:rPr>
          <w:rFonts w:cs="Arial"/>
          <w:sz w:val="16"/>
          <w:szCs w:val="16"/>
        </w:rPr>
      </w:pPr>
      <w:r w:rsidRPr="009F0835">
        <w:rPr>
          <w:rStyle w:val="FootnoteReference"/>
          <w:rFonts w:cs="Arial"/>
          <w:sz w:val="16"/>
          <w:szCs w:val="16"/>
        </w:rPr>
        <w:footnoteRef/>
      </w:r>
      <w:r w:rsidRPr="009F0835">
        <w:rPr>
          <w:rFonts w:cs="Arial"/>
          <w:sz w:val="16"/>
          <w:szCs w:val="16"/>
        </w:rPr>
        <w:t xml:space="preserve"> Plan zdravlja PGŽ, više na http://www.zdravi-gradovi.com.hr/media/1444/plan_pgoranska.pdf</w:t>
      </w:r>
      <w:r w:rsidRPr="009F0835">
        <w:rPr>
          <w:rFonts w:cs="Arial"/>
          <w:color w:val="0D0D0D" w:themeColor="text1" w:themeTint="F2"/>
          <w:sz w:val="16"/>
          <w:szCs w:val="16"/>
        </w:rPr>
        <w:t>, preuzeto 15.2.2021.</w:t>
      </w:r>
    </w:p>
  </w:footnote>
  <w:footnote w:id="88">
    <w:p w14:paraId="6814C128" w14:textId="77777777" w:rsidR="00CB38DD" w:rsidRPr="009F0835" w:rsidRDefault="00CB38DD" w:rsidP="00512C46">
      <w:pPr>
        <w:pStyle w:val="FootnoteText"/>
        <w:ind w:firstLine="0"/>
        <w:rPr>
          <w:rFonts w:cs="Arial"/>
          <w:sz w:val="16"/>
          <w:szCs w:val="16"/>
        </w:rPr>
      </w:pPr>
      <w:r w:rsidRPr="009F0835">
        <w:rPr>
          <w:rStyle w:val="FootnoteReference"/>
          <w:rFonts w:cs="Arial"/>
          <w:sz w:val="16"/>
          <w:szCs w:val="16"/>
        </w:rPr>
        <w:footnoteRef/>
      </w:r>
      <w:r w:rsidRPr="009F0835">
        <w:rPr>
          <w:rFonts w:cs="Arial"/>
          <w:sz w:val="16"/>
          <w:szCs w:val="16"/>
        </w:rPr>
        <w:t xml:space="preserve"> Strateško okvir za zdravlje, više na http://www.zdravi-gradovi.com.hr/media/1447/strat_okvir_pgoranska.pdf</w:t>
      </w:r>
      <w:r w:rsidRPr="009F0835">
        <w:rPr>
          <w:rFonts w:cs="Arial"/>
          <w:color w:val="0D0D0D" w:themeColor="text1" w:themeTint="F2"/>
          <w:sz w:val="16"/>
          <w:szCs w:val="16"/>
        </w:rPr>
        <w:t>, preuzeto 15.2.2021.</w:t>
      </w:r>
    </w:p>
  </w:footnote>
  <w:footnote w:id="89">
    <w:p w14:paraId="7F4313F0" w14:textId="77777777" w:rsidR="00CB38DD" w:rsidRPr="009F0835" w:rsidRDefault="00CB38DD" w:rsidP="00512C46">
      <w:pPr>
        <w:pStyle w:val="FootnoteText"/>
        <w:ind w:firstLine="0"/>
        <w:rPr>
          <w:rFonts w:cs="Arial"/>
          <w:color w:val="0D0D0D" w:themeColor="text1" w:themeTint="F2"/>
          <w:sz w:val="16"/>
          <w:szCs w:val="16"/>
        </w:rPr>
      </w:pPr>
      <w:r w:rsidRPr="009F0835">
        <w:rPr>
          <w:rStyle w:val="FootnoteReference"/>
          <w:rFonts w:cs="Arial"/>
          <w:color w:val="0D0D0D" w:themeColor="text1" w:themeTint="F2"/>
          <w:sz w:val="16"/>
          <w:szCs w:val="16"/>
        </w:rPr>
        <w:footnoteRef/>
      </w:r>
      <w:r w:rsidRPr="009F0835">
        <w:rPr>
          <w:rFonts w:cs="Arial"/>
          <w:color w:val="0D0D0D" w:themeColor="text1" w:themeTint="F2"/>
          <w:sz w:val="16"/>
          <w:szCs w:val="16"/>
        </w:rPr>
        <w:t xml:space="preserve"> Popis gradova i općina prijatelja djece, više na </w:t>
      </w:r>
      <w:hyperlink r:id="rId23">
        <w:r w:rsidRPr="009F0835">
          <w:rPr>
            <w:rStyle w:val="Hyperlink"/>
            <w:rFonts w:cs="Arial"/>
            <w:color w:val="0D0D0D" w:themeColor="text1" w:themeTint="F2"/>
            <w:sz w:val="16"/>
            <w:szCs w:val="16"/>
          </w:rPr>
          <w:t>http://www.savez-dnd.hr/wp-content/uploads/2019/04/glasnik-2018.pdf</w:t>
        </w:r>
      </w:hyperlink>
      <w:r w:rsidRPr="009F0835">
        <w:rPr>
          <w:rFonts w:cs="Arial"/>
          <w:color w:val="0D0D0D" w:themeColor="text1" w:themeTint="F2"/>
          <w:sz w:val="16"/>
          <w:szCs w:val="16"/>
        </w:rPr>
        <w:t>, preuzeto 15.2.2021.</w:t>
      </w:r>
    </w:p>
  </w:footnote>
  <w:footnote w:id="90">
    <w:p w14:paraId="4B60DA6B" w14:textId="77777777" w:rsidR="00CB38DD" w:rsidRPr="00763C3F" w:rsidRDefault="00CB38DD" w:rsidP="00512C46">
      <w:pPr>
        <w:pStyle w:val="FootnoteText"/>
        <w:ind w:firstLine="0"/>
        <w:jc w:val="left"/>
        <w:rPr>
          <w:rFonts w:cs="Arial"/>
          <w:color w:val="0D0D0D" w:themeColor="text1" w:themeTint="F2"/>
          <w:sz w:val="16"/>
          <w:szCs w:val="16"/>
          <w:lang w:val="it-IT"/>
        </w:rPr>
      </w:pPr>
      <w:r w:rsidRPr="009F0835">
        <w:rPr>
          <w:rStyle w:val="FootnoteReference"/>
          <w:rFonts w:cs="Arial"/>
          <w:color w:val="0D0D0D" w:themeColor="text1" w:themeTint="F2"/>
          <w:sz w:val="16"/>
          <w:szCs w:val="16"/>
        </w:rPr>
        <w:footnoteRef/>
      </w:r>
      <w:r w:rsidRPr="009F0835">
        <w:rPr>
          <w:rFonts w:cs="Arial"/>
          <w:color w:val="0D0D0D" w:themeColor="text1" w:themeTint="F2"/>
          <w:sz w:val="16"/>
          <w:szCs w:val="16"/>
        </w:rPr>
        <w:t xml:space="preserve"> Gradovi i općine prijatelji djece, više na </w:t>
      </w:r>
      <w:hyperlink r:id="rId24">
        <w:r w:rsidRPr="009F0835">
          <w:rPr>
            <w:rStyle w:val="Hyperlink"/>
            <w:rFonts w:cs="Arial"/>
            <w:color w:val="0D0D0D" w:themeColor="text1" w:themeTint="F2"/>
            <w:sz w:val="16"/>
            <w:szCs w:val="16"/>
          </w:rPr>
          <w:t>https://www.savez-dnd.hr/gradovi-i-opcine-prijatelji-djece/</w:t>
        </w:r>
      </w:hyperlink>
      <w:r w:rsidRPr="009F0835">
        <w:rPr>
          <w:rFonts w:cs="Arial"/>
          <w:color w:val="0D0D0D" w:themeColor="text1" w:themeTint="F2"/>
          <w:sz w:val="16"/>
          <w:szCs w:val="16"/>
        </w:rPr>
        <w:t>, preuzeto 15.2.2021.</w:t>
      </w:r>
    </w:p>
  </w:footnote>
  <w:footnote w:id="91">
    <w:p w14:paraId="5DA81B01" w14:textId="77777777" w:rsidR="00CB38DD" w:rsidRPr="00903FE2" w:rsidRDefault="00CB38DD" w:rsidP="00512C46">
      <w:pPr>
        <w:pStyle w:val="FootnoteText"/>
        <w:ind w:firstLine="0"/>
        <w:jc w:val="left"/>
        <w:rPr>
          <w:rFonts w:cs="Arial"/>
          <w:color w:val="0D0D0D" w:themeColor="text1" w:themeTint="F2"/>
          <w:sz w:val="16"/>
          <w:szCs w:val="16"/>
          <w:lang w:val="it-IT"/>
        </w:rPr>
      </w:pPr>
      <w:r w:rsidRPr="00903FE2">
        <w:rPr>
          <w:rStyle w:val="FootnoteReference"/>
          <w:rFonts w:cs="Arial"/>
          <w:color w:val="0D0D0D" w:themeColor="text1" w:themeTint="F2"/>
          <w:sz w:val="16"/>
          <w:szCs w:val="16"/>
        </w:rPr>
        <w:footnoteRef/>
      </w:r>
      <w:r w:rsidRPr="00903FE2">
        <w:rPr>
          <w:rFonts w:cs="Arial"/>
          <w:color w:val="0D0D0D" w:themeColor="text1" w:themeTint="F2"/>
          <w:sz w:val="16"/>
          <w:szCs w:val="16"/>
        </w:rPr>
        <w:t xml:space="preserve"> Nacionalni program sporta 2014.-2022., više na </w:t>
      </w:r>
      <w:r w:rsidRPr="00903FE2">
        <w:rPr>
          <w:rFonts w:cs="Arial"/>
          <w:sz w:val="16"/>
          <w:szCs w:val="16"/>
        </w:rPr>
        <w:t>https://www.hoo.hr/downloads/Nacionalni%20program%20sporta%20-%20HOO-2014.pdf</w:t>
      </w:r>
      <w:r w:rsidRPr="00903FE2">
        <w:rPr>
          <w:rFonts w:cs="Arial"/>
          <w:color w:val="0D0D0D" w:themeColor="text1" w:themeTint="F2"/>
          <w:sz w:val="16"/>
          <w:szCs w:val="16"/>
        </w:rPr>
        <w:t>, preuzeto 15.2.2021.</w:t>
      </w:r>
    </w:p>
  </w:footnote>
  <w:footnote w:id="92">
    <w:p w14:paraId="1520D0EE" w14:textId="77777777" w:rsidR="00CB38DD" w:rsidRPr="00903FE2" w:rsidRDefault="00CB38DD" w:rsidP="00512C46">
      <w:pPr>
        <w:pStyle w:val="FootnoteText"/>
        <w:ind w:firstLine="0"/>
        <w:jc w:val="left"/>
        <w:rPr>
          <w:rFonts w:cs="Arial"/>
          <w:color w:val="0D0D0D" w:themeColor="text1" w:themeTint="F2"/>
          <w:sz w:val="16"/>
          <w:szCs w:val="16"/>
          <w:lang w:val="it-IT"/>
        </w:rPr>
      </w:pPr>
      <w:r w:rsidRPr="00903FE2">
        <w:rPr>
          <w:rStyle w:val="FootnoteReference"/>
          <w:rFonts w:cs="Arial"/>
          <w:color w:val="0D0D0D" w:themeColor="text1" w:themeTint="F2"/>
          <w:sz w:val="16"/>
          <w:szCs w:val="16"/>
        </w:rPr>
        <w:footnoteRef/>
      </w:r>
      <w:r w:rsidRPr="00903FE2">
        <w:rPr>
          <w:rFonts w:cs="Arial"/>
          <w:color w:val="0D0D0D" w:themeColor="text1" w:themeTint="F2"/>
          <w:sz w:val="16"/>
          <w:szCs w:val="16"/>
        </w:rPr>
        <w:t xml:space="preserve"> Izvješće Komisije Europskom parlamentu, Vijeću, Europskom gospodarskom i socijalnom odboru i Odboru regija o provedbi Preporuke Vijeća o međusektorskom promicanju tjelesne aktivnosti korisne za zdravlje, više na </w:t>
      </w:r>
      <w:r w:rsidRPr="00903FE2">
        <w:rPr>
          <w:rFonts w:cs="Arial"/>
          <w:sz w:val="16"/>
          <w:szCs w:val="16"/>
        </w:rPr>
        <w:t>https://secure.ipex.eu/IPEXL-WEB/dossier/files/download/8a8629a86dd40e59016e402a360e28cf.do,</w:t>
      </w:r>
      <w:r w:rsidRPr="00903FE2">
        <w:rPr>
          <w:rFonts w:cs="Arial"/>
          <w:color w:val="0D0D0D" w:themeColor="text1" w:themeTint="F2"/>
          <w:sz w:val="16"/>
          <w:szCs w:val="16"/>
        </w:rPr>
        <w:t xml:space="preserve"> preuzeto 15.2.2021.</w:t>
      </w:r>
    </w:p>
  </w:footnote>
  <w:footnote w:id="93">
    <w:p w14:paraId="26FBEC97" w14:textId="77777777" w:rsidR="00CB38DD" w:rsidRPr="00391E10" w:rsidRDefault="00CB38DD" w:rsidP="00512C46">
      <w:pPr>
        <w:pStyle w:val="FootnoteText"/>
        <w:ind w:firstLine="0"/>
        <w:jc w:val="left"/>
        <w:rPr>
          <w:lang w:val="it-IT"/>
        </w:rPr>
      </w:pPr>
      <w:r w:rsidRPr="00903FE2">
        <w:rPr>
          <w:rStyle w:val="FootnoteReference"/>
          <w:rFonts w:cs="Arial"/>
          <w:color w:val="0D0D0D" w:themeColor="text1" w:themeTint="F2"/>
          <w:sz w:val="16"/>
          <w:szCs w:val="16"/>
        </w:rPr>
        <w:footnoteRef/>
      </w:r>
      <w:r w:rsidRPr="00903FE2">
        <w:rPr>
          <w:rFonts w:cs="Arial"/>
          <w:color w:val="0D0D0D" w:themeColor="text1" w:themeTint="F2"/>
          <w:sz w:val="16"/>
          <w:szCs w:val="16"/>
        </w:rPr>
        <w:t xml:space="preserve"> Nacionalni program športa 2019-2026, više na </w:t>
      </w:r>
      <w:r w:rsidRPr="00903FE2">
        <w:rPr>
          <w:rFonts w:cs="Arial"/>
          <w:sz w:val="16"/>
          <w:szCs w:val="16"/>
        </w:rPr>
        <w:t>https://mint.gov.hr/UserDocsImages/AAA_2020_MINTIS/dokumenti/Nacionalni%20program%20%C5%A1porta%202019-2026.pdf</w:t>
      </w:r>
      <w:r w:rsidRPr="00903FE2">
        <w:rPr>
          <w:rFonts w:cs="Arial"/>
          <w:color w:val="0D0D0D" w:themeColor="text1" w:themeTint="F2"/>
          <w:sz w:val="16"/>
          <w:szCs w:val="16"/>
        </w:rPr>
        <w:t xml:space="preserve"> , preuzeto 15.2.2021.</w:t>
      </w:r>
    </w:p>
  </w:footnote>
  <w:footnote w:id="94">
    <w:p w14:paraId="2EF64A43" w14:textId="7F03A4C3" w:rsidR="00CB38DD" w:rsidRPr="00A9214D" w:rsidRDefault="00CB38DD" w:rsidP="00B809C7">
      <w:pPr>
        <w:pStyle w:val="FootnoteText"/>
        <w:ind w:firstLine="0"/>
        <w:rPr>
          <w:sz w:val="16"/>
          <w:szCs w:val="16"/>
        </w:rPr>
      </w:pPr>
      <w:r>
        <w:rPr>
          <w:rStyle w:val="FootnoteReference"/>
        </w:rPr>
        <w:footnoteRef/>
      </w:r>
      <w:r>
        <w:t xml:space="preserve"> </w:t>
      </w:r>
      <w:r w:rsidRPr="00A9214D">
        <w:rPr>
          <w:sz w:val="16"/>
          <w:szCs w:val="16"/>
        </w:rPr>
        <w:t>Više, nr. ERASMUS+ progr</w:t>
      </w:r>
      <w:r>
        <w:rPr>
          <w:sz w:val="16"/>
          <w:szCs w:val="16"/>
        </w:rPr>
        <w:t>a</w:t>
      </w:r>
      <w:r w:rsidRPr="00A9214D">
        <w:rPr>
          <w:sz w:val="16"/>
          <w:szCs w:val="16"/>
        </w:rPr>
        <w:t>m za sport, ciljevi: https://ec.europa.eu/programmes/erasmus-plus/programme-guide/part-a/priorities-erasmus-programme_hr</w:t>
      </w:r>
    </w:p>
  </w:footnote>
  <w:footnote w:id="95">
    <w:p w14:paraId="3BA528A4" w14:textId="5D407118" w:rsidR="00CB38DD" w:rsidRPr="00EA4660" w:rsidRDefault="00CB38DD" w:rsidP="00E433BB">
      <w:pPr>
        <w:pStyle w:val="FootnoteText"/>
        <w:ind w:firstLine="0"/>
        <w:jc w:val="left"/>
        <w:rPr>
          <w:rFonts w:cs="Arial"/>
          <w:sz w:val="16"/>
          <w:szCs w:val="16"/>
        </w:rPr>
      </w:pPr>
      <w:r w:rsidRPr="00EA4660">
        <w:rPr>
          <w:rStyle w:val="FootnoteReference"/>
          <w:rFonts w:cs="Arial"/>
          <w:sz w:val="16"/>
          <w:szCs w:val="16"/>
        </w:rPr>
        <w:footnoteRef/>
      </w:r>
      <w:r w:rsidRPr="00EA4660">
        <w:rPr>
          <w:rFonts w:cs="Arial"/>
          <w:sz w:val="16"/>
          <w:szCs w:val="16"/>
        </w:rPr>
        <w:t xml:space="preserve"> Akcijski plan suzbijanja korupcije na području </w:t>
      </w:r>
      <w:r>
        <w:rPr>
          <w:rFonts w:cs="Arial"/>
          <w:sz w:val="16"/>
          <w:szCs w:val="16"/>
        </w:rPr>
        <w:t>PGŽ</w:t>
      </w:r>
      <w:r w:rsidRPr="00EA4660">
        <w:rPr>
          <w:rFonts w:cs="Arial"/>
          <w:sz w:val="16"/>
          <w:szCs w:val="16"/>
        </w:rPr>
        <w:t xml:space="preserve"> za razdoblje 2019.-2020. godine , više na http://www.sn.pgz.hr/default.asp?Link=odluke&amp;id=37983</w:t>
      </w:r>
      <w:r w:rsidRPr="00EA4660">
        <w:rPr>
          <w:rFonts w:cs="Arial"/>
          <w:color w:val="0D0D0D" w:themeColor="text1" w:themeTint="F2"/>
          <w:sz w:val="16"/>
          <w:szCs w:val="16"/>
        </w:rPr>
        <w:t>, preuzeto 15.2.2021.</w:t>
      </w:r>
    </w:p>
  </w:footnote>
  <w:footnote w:id="96">
    <w:p w14:paraId="4A15018E" w14:textId="77777777" w:rsidR="00CB38DD" w:rsidRPr="005D070F" w:rsidRDefault="00CB38DD" w:rsidP="00A171A9">
      <w:pPr>
        <w:pStyle w:val="FootnoteText"/>
        <w:ind w:firstLine="0"/>
        <w:rPr>
          <w:rFonts w:cs="Arial"/>
          <w:sz w:val="18"/>
          <w:szCs w:val="18"/>
        </w:rPr>
      </w:pPr>
      <w:r w:rsidRPr="00EA4660">
        <w:rPr>
          <w:rStyle w:val="FootnoteReference"/>
          <w:rFonts w:cs="Arial"/>
          <w:sz w:val="16"/>
          <w:szCs w:val="16"/>
        </w:rPr>
        <w:footnoteRef/>
      </w:r>
      <w:r w:rsidRPr="00EA4660">
        <w:rPr>
          <w:rFonts w:cs="Arial"/>
          <w:sz w:val="16"/>
          <w:szCs w:val="16"/>
        </w:rPr>
        <w:t xml:space="preserve"> Etički kodeks nositelja političkih dužnosti, više na http://www.sn.pgz.hr/default.asp?Link=odluke&amp;id=39546</w:t>
      </w:r>
      <w:r w:rsidRPr="00EA4660">
        <w:rPr>
          <w:rFonts w:cs="Arial"/>
          <w:color w:val="0D0D0D" w:themeColor="text1" w:themeTint="F2"/>
          <w:sz w:val="16"/>
          <w:szCs w:val="16"/>
        </w:rPr>
        <w:t>, preuzeto 15.2.2021.</w:t>
      </w:r>
    </w:p>
  </w:footnote>
  <w:footnote w:id="97">
    <w:p w14:paraId="22E98698" w14:textId="012B556F" w:rsidR="00CB38DD" w:rsidRPr="00D34D87" w:rsidRDefault="00CB38DD" w:rsidP="00A171A9">
      <w:pPr>
        <w:pStyle w:val="FootnoteText"/>
        <w:ind w:firstLine="0"/>
      </w:pPr>
      <w:r w:rsidRPr="00EA4660">
        <w:rPr>
          <w:rStyle w:val="FootnoteReference"/>
          <w:rFonts w:cs="Arial"/>
          <w:sz w:val="16"/>
          <w:szCs w:val="16"/>
        </w:rPr>
        <w:footnoteRef/>
      </w:r>
      <w:r w:rsidRPr="00EA4660">
        <w:rPr>
          <w:rFonts w:cs="Arial"/>
          <w:sz w:val="16"/>
          <w:szCs w:val="16"/>
        </w:rPr>
        <w:t xml:space="preserve"> Etički kodeks službenika i namještenika </w:t>
      </w:r>
      <w:r>
        <w:rPr>
          <w:rFonts w:cs="Arial"/>
          <w:sz w:val="16"/>
          <w:szCs w:val="16"/>
        </w:rPr>
        <w:t>PGŽ,</w:t>
      </w:r>
      <w:r w:rsidRPr="00EA4660">
        <w:rPr>
          <w:rFonts w:cs="Arial"/>
          <w:sz w:val="16"/>
          <w:szCs w:val="16"/>
        </w:rPr>
        <w:t xml:space="preserve"> http://www.sn.pgz.hr/default.asp?Link=odluke&amp;id=24661</w:t>
      </w:r>
      <w:r w:rsidRPr="00EA4660">
        <w:rPr>
          <w:rFonts w:cs="Arial"/>
          <w:color w:val="0D0D0D" w:themeColor="text1" w:themeTint="F2"/>
          <w:sz w:val="16"/>
          <w:szCs w:val="16"/>
        </w:rPr>
        <w:t>, preuzeto 15.2.2021</w:t>
      </w:r>
      <w:r w:rsidRPr="005D070F">
        <w:rPr>
          <w:rFonts w:cs="Arial"/>
          <w:color w:val="0D0D0D" w:themeColor="text1" w:themeTint="F2"/>
          <w:sz w:val="18"/>
          <w:szCs w:val="18"/>
        </w:rPr>
        <w:t>.</w:t>
      </w:r>
    </w:p>
  </w:footnote>
  <w:footnote w:id="98">
    <w:p w14:paraId="4B3A09BB" w14:textId="0595C00B" w:rsidR="00CB38DD" w:rsidRPr="00800D04" w:rsidRDefault="00CB38DD" w:rsidP="00B809C7">
      <w:pPr>
        <w:pStyle w:val="FootnoteText"/>
        <w:ind w:firstLine="0"/>
        <w:rPr>
          <w:sz w:val="16"/>
          <w:szCs w:val="16"/>
        </w:rPr>
      </w:pPr>
      <w:r>
        <w:rPr>
          <w:rStyle w:val="FootnoteReference"/>
        </w:rPr>
        <w:footnoteRef/>
      </w:r>
      <w:r>
        <w:t xml:space="preserve"> </w:t>
      </w:r>
      <w:r w:rsidRPr="00800D04">
        <w:rPr>
          <w:sz w:val="16"/>
          <w:szCs w:val="16"/>
        </w:rPr>
        <w:t xml:space="preserve">Savjet mladih na regionalnoj razini se konstituira iz prijava kandidata koje predlažu mladi, predstavnika različitih oblika djelovanja mladih, od mladeži poltičkih stranaka, udruga mladih i za mlade ili predstavnka lokalnih savjeta mladih, a odabire ih županjska skupština. Nisu svi članovi županijskih savjeta mladih ujedno i predstavnici savjeta mladih na lokalnoj razini ali najčešće upravo to i jesu. </w:t>
      </w:r>
    </w:p>
  </w:footnote>
  <w:footnote w:id="99">
    <w:p w14:paraId="0FCD44ED" w14:textId="1EC21AD8" w:rsidR="00CB38DD" w:rsidRPr="00EB567B" w:rsidRDefault="00CB38DD" w:rsidP="00B809C7">
      <w:pPr>
        <w:pStyle w:val="FootnoteText"/>
        <w:ind w:firstLine="0"/>
        <w:rPr>
          <w:sz w:val="16"/>
          <w:szCs w:val="16"/>
        </w:rPr>
      </w:pPr>
      <w:r>
        <w:rPr>
          <w:rStyle w:val="FootnoteReference"/>
        </w:rPr>
        <w:footnoteRef/>
      </w:r>
      <w:r>
        <w:t xml:space="preserve"> </w:t>
      </w:r>
      <w:r w:rsidRPr="00EB567B">
        <w:rPr>
          <w:sz w:val="16"/>
          <w:szCs w:val="16"/>
        </w:rPr>
        <w:t>P</w:t>
      </w:r>
      <w:r w:rsidRPr="00EB567B">
        <w:rPr>
          <w:rFonts w:eastAsia="Arial" w:cs="Arial"/>
          <w:sz w:val="16"/>
          <w:szCs w:val="16"/>
        </w:rPr>
        <w:t>odaci preuzeti iz Popisa stanovništva RH 2011. godine, DZS.</w:t>
      </w:r>
    </w:p>
  </w:footnote>
  <w:footnote w:id="100">
    <w:p w14:paraId="73FBE84E" w14:textId="3E7AFA1A" w:rsidR="00CB38DD" w:rsidRPr="00EB567B" w:rsidRDefault="00CB38DD" w:rsidP="00B809C7">
      <w:pPr>
        <w:pStyle w:val="FootnoteText"/>
        <w:ind w:firstLine="0"/>
        <w:rPr>
          <w:sz w:val="16"/>
          <w:szCs w:val="16"/>
        </w:rPr>
      </w:pPr>
      <w:r>
        <w:rPr>
          <w:rStyle w:val="FootnoteReference"/>
        </w:rPr>
        <w:footnoteRef/>
      </w:r>
      <w:r>
        <w:t xml:space="preserve"> </w:t>
      </w:r>
      <w:r w:rsidRPr="00EB567B">
        <w:rPr>
          <w:sz w:val="16"/>
          <w:szCs w:val="16"/>
        </w:rPr>
        <w:t xml:space="preserve">U ovom dokumentu se koriste samo javno dostupni provjereni podaci o statističkim kategorijama </w:t>
      </w:r>
      <w:r>
        <w:rPr>
          <w:sz w:val="16"/>
          <w:szCs w:val="16"/>
        </w:rPr>
        <w:t xml:space="preserve">iz Popisa stanovništva 2011 i podaci dostupni u Hrvatskom zavodu za statistiku </w:t>
      </w:r>
      <w:r w:rsidRPr="00EB567B">
        <w:rPr>
          <w:sz w:val="16"/>
          <w:szCs w:val="16"/>
        </w:rPr>
        <w:t>koj</w:t>
      </w:r>
      <w:r>
        <w:rPr>
          <w:sz w:val="16"/>
          <w:szCs w:val="16"/>
        </w:rPr>
        <w:t>i</w:t>
      </w:r>
      <w:r w:rsidRPr="00EB567B">
        <w:rPr>
          <w:sz w:val="16"/>
          <w:szCs w:val="16"/>
        </w:rPr>
        <w:t xml:space="preserve"> se mogu interpetirati kao važni indikatori za pojavnosti određenih izazova i mogućnosti za mlade. Ne koriste se projekcije i procjene jer one mogu biti</w:t>
      </w:r>
      <w:r>
        <w:rPr>
          <w:sz w:val="16"/>
          <w:szCs w:val="16"/>
        </w:rPr>
        <w:t xml:space="preserve"> </w:t>
      </w:r>
      <w:r w:rsidRPr="00EB567B">
        <w:rPr>
          <w:sz w:val="16"/>
          <w:szCs w:val="16"/>
        </w:rPr>
        <w:t>varijabiln</w:t>
      </w:r>
      <w:r>
        <w:rPr>
          <w:sz w:val="16"/>
          <w:szCs w:val="16"/>
        </w:rPr>
        <w:t xml:space="preserve">e </w:t>
      </w:r>
      <w:r w:rsidRPr="00EB567B">
        <w:rPr>
          <w:sz w:val="16"/>
          <w:szCs w:val="16"/>
        </w:rPr>
        <w:t>u</w:t>
      </w:r>
      <w:r>
        <w:rPr>
          <w:sz w:val="16"/>
          <w:szCs w:val="16"/>
        </w:rPr>
        <w:t xml:space="preserve"> </w:t>
      </w:r>
      <w:r w:rsidRPr="00EB567B">
        <w:rPr>
          <w:sz w:val="16"/>
          <w:szCs w:val="16"/>
        </w:rPr>
        <w:t>odr</w:t>
      </w:r>
      <w:r>
        <w:rPr>
          <w:sz w:val="16"/>
          <w:szCs w:val="16"/>
        </w:rPr>
        <w:t>e</w:t>
      </w:r>
      <w:r w:rsidRPr="00EB567B">
        <w:rPr>
          <w:sz w:val="16"/>
          <w:szCs w:val="16"/>
        </w:rPr>
        <w:t>đenom trenutku i ne pokazuju stanje u odr</w:t>
      </w:r>
      <w:r>
        <w:rPr>
          <w:sz w:val="16"/>
          <w:szCs w:val="16"/>
        </w:rPr>
        <w:t>e</w:t>
      </w:r>
      <w:r w:rsidRPr="00EB567B">
        <w:rPr>
          <w:sz w:val="16"/>
          <w:szCs w:val="16"/>
        </w:rPr>
        <w:t xml:space="preserve">đenom trenutku. Kada budu gotovi rezultati popisa stanovništva za 2021 godinu, u akcijskim planovima se mogu eventualna odstupanja korigirati. </w:t>
      </w:r>
    </w:p>
  </w:footnote>
  <w:footnote w:id="101">
    <w:p w14:paraId="09CD5F8B" w14:textId="1079D1A3" w:rsidR="00CB38DD" w:rsidRPr="00C15427" w:rsidRDefault="00CB38DD" w:rsidP="00C15427">
      <w:pPr>
        <w:pStyle w:val="FootnoteText"/>
        <w:ind w:firstLine="0"/>
        <w:rPr>
          <w:rFonts w:cs="Arial"/>
          <w:sz w:val="16"/>
          <w:szCs w:val="16"/>
        </w:rPr>
      </w:pPr>
      <w:r>
        <w:rPr>
          <w:rStyle w:val="FootnoteReference"/>
        </w:rPr>
        <w:footnoteRef/>
      </w:r>
      <w:r>
        <w:t xml:space="preserve"> </w:t>
      </w:r>
      <w:r w:rsidRPr="0052283F">
        <w:rPr>
          <w:rFonts w:cs="Arial"/>
          <w:sz w:val="16"/>
          <w:szCs w:val="16"/>
        </w:rPr>
        <w:t>Prosječan rezultat na skali od 1 do 5 je 2.99 za gradove / općine i 3.01 za županiju</w:t>
      </w:r>
    </w:p>
  </w:footnote>
  <w:footnote w:id="102">
    <w:p w14:paraId="2173D3A6" w14:textId="77777777" w:rsidR="00CB38DD" w:rsidRPr="00AB355B" w:rsidRDefault="00CB38DD" w:rsidP="00DE218B">
      <w:pPr>
        <w:pStyle w:val="FootnoteText"/>
        <w:ind w:firstLine="0"/>
        <w:rPr>
          <w:rFonts w:cs="Arial"/>
          <w:sz w:val="16"/>
          <w:szCs w:val="16"/>
        </w:rPr>
      </w:pPr>
      <w:r w:rsidRPr="00AB355B">
        <w:rPr>
          <w:rStyle w:val="FootnoteReference"/>
          <w:rFonts w:cs="Arial"/>
          <w:sz w:val="16"/>
          <w:szCs w:val="16"/>
        </w:rPr>
        <w:footnoteRef/>
      </w:r>
      <w:r w:rsidRPr="00AB355B">
        <w:rPr>
          <w:rFonts w:cs="Arial"/>
          <w:sz w:val="16"/>
          <w:szCs w:val="16"/>
        </w:rPr>
        <w:t xml:space="preserve"> Statistički podaci o gospodarstvu PGŽ, više na https://www.pgz.hr/ustroj/upravna-tijela/upravni-odjel-za-turizam-poduzetnistvo-i-ruralni-razvoj/statisticki-podaci-o-gospodarstvu-pgz/</w:t>
      </w:r>
    </w:p>
  </w:footnote>
  <w:footnote w:id="103">
    <w:p w14:paraId="738B5C7F" w14:textId="4CAE84B2" w:rsidR="00CB38DD" w:rsidRPr="00DE218B" w:rsidRDefault="00CB38DD" w:rsidP="0099215D">
      <w:pPr>
        <w:pStyle w:val="FootnoteText"/>
        <w:ind w:firstLine="0"/>
        <w:jc w:val="left"/>
      </w:pPr>
      <w:r w:rsidRPr="00AB355B">
        <w:rPr>
          <w:rStyle w:val="FootnoteReference"/>
          <w:sz w:val="16"/>
          <w:szCs w:val="16"/>
        </w:rPr>
        <w:footnoteRef/>
      </w:r>
      <w:r>
        <w:rPr>
          <w:rFonts w:cs="Arial"/>
          <w:sz w:val="16"/>
          <w:szCs w:val="16"/>
        </w:rPr>
        <w:t xml:space="preserve"> Više na </w:t>
      </w:r>
      <w:hyperlink r:id="rId25" w:history="1">
        <w:r w:rsidRPr="00AB355B">
          <w:rPr>
            <w:rFonts w:cs="Arial"/>
            <w:sz w:val="16"/>
            <w:szCs w:val="16"/>
          </w:rPr>
          <w:t>https://www.pgz.hr/ustroj/upravna-tijela/upravni-odjel-za-turizam-poduzetnistvo-i-ruralni-razvoj/statisticki-podaci-o-gospodarstvu-pgz/</w:t>
        </w:r>
      </w:hyperlink>
      <w:r w:rsidRPr="00AB355B">
        <w:rPr>
          <w:rFonts w:cs="Arial"/>
          <w:sz w:val="16"/>
          <w:szCs w:val="16"/>
        </w:rPr>
        <w:t>, preuzeto 15.2.2021).</w:t>
      </w:r>
    </w:p>
  </w:footnote>
  <w:footnote w:id="104">
    <w:p w14:paraId="44686222" w14:textId="77777777" w:rsidR="00CB38DD" w:rsidRPr="00C21C02" w:rsidRDefault="00CB38DD" w:rsidP="00A171A9">
      <w:pPr>
        <w:spacing w:after="240"/>
        <w:ind w:firstLine="0"/>
        <w:rPr>
          <w:rFonts w:cs="Arial"/>
          <w:sz w:val="16"/>
          <w:szCs w:val="16"/>
        </w:rPr>
      </w:pPr>
      <w:r w:rsidRPr="00C21C02">
        <w:rPr>
          <w:rStyle w:val="FootnoteReference"/>
          <w:rFonts w:cs="Arial"/>
          <w:sz w:val="16"/>
          <w:szCs w:val="16"/>
        </w:rPr>
        <w:footnoteRef/>
      </w:r>
      <w:r w:rsidRPr="00C21C02">
        <w:rPr>
          <w:rFonts w:cs="Arial"/>
          <w:sz w:val="16"/>
          <w:szCs w:val="16"/>
        </w:rPr>
        <w:t xml:space="preserve"> Lokalna akcijska grupa – LAG, više informacija dostupno na </w:t>
      </w:r>
      <w:hyperlink r:id="rId26" w:history="1">
        <w:r w:rsidRPr="00C21C02">
          <w:rPr>
            <w:rFonts w:cs="Arial"/>
            <w:sz w:val="16"/>
            <w:szCs w:val="16"/>
          </w:rPr>
          <w:t>https://lag-medjimurskidoliibregi.hr/lag/sto-je-lag/</w:t>
        </w:r>
      </w:hyperlink>
      <w:r w:rsidRPr="00C21C02">
        <w:rPr>
          <w:rFonts w:cs="Arial"/>
          <w:sz w:val="16"/>
          <w:szCs w:val="16"/>
        </w:rPr>
        <w:t>, preuzeto 15.2.2021.</w:t>
      </w:r>
    </w:p>
  </w:footnote>
  <w:footnote w:id="105">
    <w:p w14:paraId="73897EB3" w14:textId="5E3ABBB7" w:rsidR="00CB38DD" w:rsidRPr="00D06AA1" w:rsidRDefault="00CB38DD" w:rsidP="00D06AA1">
      <w:pPr>
        <w:spacing w:after="240"/>
        <w:ind w:firstLine="0"/>
        <w:jc w:val="left"/>
        <w:rPr>
          <w:rFonts w:cs="Arial"/>
          <w:sz w:val="16"/>
          <w:szCs w:val="16"/>
        </w:rPr>
      </w:pPr>
      <w:r w:rsidRPr="00D06AA1">
        <w:rPr>
          <w:rStyle w:val="FootnoteReference"/>
          <w:rFonts w:cs="Arial"/>
          <w:sz w:val="16"/>
          <w:szCs w:val="16"/>
        </w:rPr>
        <w:footnoteRef/>
      </w:r>
      <w:r w:rsidRPr="00D06AA1">
        <w:rPr>
          <w:rFonts w:cs="Arial"/>
          <w:sz w:val="16"/>
          <w:szCs w:val="16"/>
        </w:rPr>
        <w:t xml:space="preserve"> Državni zavod za statistiku, Obrazova</w:t>
      </w:r>
      <w:r>
        <w:rPr>
          <w:rFonts w:cs="Arial"/>
          <w:sz w:val="16"/>
          <w:szCs w:val="16"/>
        </w:rPr>
        <w:t xml:space="preserve">nje po županijama, dostupno na </w:t>
      </w:r>
      <w:r w:rsidRPr="00D06AA1">
        <w:rPr>
          <w:rFonts w:cs="Arial"/>
          <w:sz w:val="16"/>
          <w:szCs w:val="16"/>
        </w:rPr>
        <w:t>https://www.dzs.hr/Hrv_Eng/Pokazatelji/Obrazovanje.XLSX., preuzeto 15.2,2021.</w:t>
      </w:r>
    </w:p>
  </w:footnote>
  <w:footnote w:id="106">
    <w:p w14:paraId="1D60582E" w14:textId="090C7D9C" w:rsidR="00CB38DD" w:rsidRPr="00621C01" w:rsidRDefault="00CB38DD" w:rsidP="005F15BF">
      <w:pPr>
        <w:pStyle w:val="FootnoteText"/>
        <w:ind w:firstLine="0"/>
        <w:jc w:val="left"/>
        <w:rPr>
          <w:rFonts w:asciiTheme="majorHAnsi" w:hAnsiTheme="majorHAnsi" w:cstheme="majorHAnsi"/>
        </w:rPr>
      </w:pPr>
      <w:r w:rsidRPr="00FB5440">
        <w:rPr>
          <w:rStyle w:val="FootnoteReference"/>
          <w:rFonts w:cs="Arial"/>
          <w:sz w:val="16"/>
          <w:szCs w:val="16"/>
        </w:rPr>
        <w:footnoteRef/>
      </w:r>
      <w:r w:rsidRPr="00FB5440">
        <w:rPr>
          <w:rFonts w:cs="Arial"/>
          <w:sz w:val="16"/>
          <w:szCs w:val="16"/>
        </w:rPr>
        <w:t xml:space="preserve"> Natječaj ESF 'Pronađi me!', više informacija dostupno na http://www.gzm.hr/vijesti/zavrsna-konferencija-projekta-uspostava-sustava-pracenja-neet-osoba/ i http://www.esf.hr/natjecaji/zaposljavanje/poziv-na-dostavu-projektnih-prijedloga-pronadi-me-provedba-aktivnosti-dosega-i-obrazovanja-neaktivnih-mladih-osoba-u-neet-statusu/</w:t>
      </w:r>
    </w:p>
  </w:footnote>
  <w:footnote w:id="107">
    <w:p w14:paraId="20682FD8" w14:textId="7E0FFA75" w:rsidR="00CB38DD" w:rsidRPr="00666C42" w:rsidRDefault="00CB38DD" w:rsidP="00CB2DEF">
      <w:pPr>
        <w:pStyle w:val="FootnoteText"/>
        <w:ind w:firstLine="0"/>
        <w:rPr>
          <w:rFonts w:cs="Arial"/>
          <w:sz w:val="16"/>
          <w:szCs w:val="16"/>
        </w:rPr>
      </w:pPr>
      <w:r w:rsidRPr="00666C42">
        <w:rPr>
          <w:rStyle w:val="FootnoteReference"/>
          <w:sz w:val="16"/>
          <w:szCs w:val="16"/>
        </w:rPr>
        <w:footnoteRef/>
      </w:r>
      <w:r w:rsidRPr="00666C42">
        <w:rPr>
          <w:sz w:val="16"/>
          <w:szCs w:val="16"/>
        </w:rPr>
        <w:t xml:space="preserve"> </w:t>
      </w:r>
      <w:r w:rsidRPr="00666C42">
        <w:rPr>
          <w:rFonts w:cs="Arial"/>
          <w:sz w:val="16"/>
          <w:szCs w:val="16"/>
        </w:rPr>
        <w:t>Prema istraživanjima Eurostata, Eurobarometra</w:t>
      </w:r>
    </w:p>
  </w:footnote>
  <w:footnote w:id="108">
    <w:p w14:paraId="14239BE1" w14:textId="563B9270" w:rsidR="00CB38DD" w:rsidRPr="00B534B8" w:rsidRDefault="00CB38DD" w:rsidP="00310494">
      <w:pPr>
        <w:pStyle w:val="FootnoteText"/>
        <w:ind w:firstLine="0"/>
        <w:rPr>
          <w:rFonts w:cs="Arial"/>
          <w:sz w:val="16"/>
          <w:szCs w:val="16"/>
        </w:rPr>
      </w:pPr>
      <w:r w:rsidRPr="00666C42">
        <w:rPr>
          <w:rStyle w:val="FootnoteReference"/>
          <w:rFonts w:cs="Arial"/>
          <w:sz w:val="16"/>
          <w:szCs w:val="16"/>
        </w:rPr>
        <w:footnoteRef/>
      </w:r>
      <w:r>
        <w:rPr>
          <w:rFonts w:cs="Arial"/>
          <w:sz w:val="16"/>
          <w:szCs w:val="16"/>
        </w:rPr>
        <w:t xml:space="preserve"> </w:t>
      </w:r>
      <w:r w:rsidRPr="00666C42">
        <w:rPr>
          <w:rFonts w:cs="Arial"/>
          <w:sz w:val="16"/>
          <w:szCs w:val="16"/>
        </w:rPr>
        <w:t>Garancija za mlade, više informacija dostupno na https://ec.europa.eu/social/main.jsp?catId=1079&amp;langId=hr i http://www.gzm.hr, preuzeto 15.2.2021.</w:t>
      </w:r>
    </w:p>
  </w:footnote>
  <w:footnote w:id="109">
    <w:p w14:paraId="1DECB982" w14:textId="423CE40F" w:rsidR="00CB38DD" w:rsidRPr="003A0664" w:rsidRDefault="00CB38DD" w:rsidP="00D64C5E">
      <w:pPr>
        <w:spacing w:after="240"/>
        <w:ind w:firstLine="0"/>
        <w:jc w:val="left"/>
        <w:rPr>
          <w:rFonts w:cs="Arial"/>
          <w:sz w:val="16"/>
          <w:szCs w:val="16"/>
        </w:rPr>
      </w:pPr>
      <w:r w:rsidRPr="006779B5">
        <w:rPr>
          <w:rStyle w:val="FootnoteReference"/>
          <w:rFonts w:cs="Arial"/>
          <w:sz w:val="16"/>
          <w:szCs w:val="16"/>
        </w:rPr>
        <w:footnoteRef/>
      </w:r>
      <w:r w:rsidRPr="006779B5">
        <w:rPr>
          <w:rFonts w:cs="Arial"/>
          <w:sz w:val="16"/>
          <w:szCs w:val="16"/>
        </w:rPr>
        <w:t xml:space="preserve"> ESF Pronađi me!, više informacija dostupno u Uputama za prijavitelje na (</w:t>
      </w:r>
      <w:hyperlink r:id="rId27" w:history="1">
        <w:r w:rsidRPr="006779B5">
          <w:rPr>
            <w:rStyle w:val="Hyperlink"/>
            <w:rFonts w:cs="Arial"/>
            <w:color w:val="auto"/>
            <w:sz w:val="16"/>
            <w:szCs w:val="16"/>
          </w:rPr>
          <w:t>http://www.esf.hr/wordpress/wp-content/uploads /2020/07/Izmjene-UzP_Prona%C4%91i-me_pro%C4%8Di%C5%A1%C4%87eni-tekst_220720.pdf</w:t>
        </w:r>
      </w:hyperlink>
      <w:r w:rsidRPr="006779B5">
        <w:rPr>
          <w:rFonts w:cs="Arial"/>
          <w:sz w:val="16"/>
          <w:szCs w:val="16"/>
        </w:rPr>
        <w:t>, preuzeto 15.2.2021.</w:t>
      </w:r>
    </w:p>
  </w:footnote>
  <w:footnote w:id="110">
    <w:p w14:paraId="1D956C2C" w14:textId="466DAF00" w:rsidR="00CB38DD" w:rsidRPr="00E20BC6" w:rsidRDefault="00CB38DD" w:rsidP="00A95398">
      <w:pPr>
        <w:spacing w:after="240"/>
        <w:ind w:firstLine="0"/>
        <w:jc w:val="left"/>
        <w:rPr>
          <w:rFonts w:cs="Arial"/>
          <w:sz w:val="16"/>
          <w:szCs w:val="16"/>
        </w:rPr>
      </w:pPr>
      <w:r w:rsidRPr="00E20BC6">
        <w:rPr>
          <w:rStyle w:val="FootnoteReference"/>
          <w:rFonts w:cs="Arial"/>
          <w:sz w:val="16"/>
          <w:szCs w:val="16"/>
        </w:rPr>
        <w:footnoteRef/>
      </w:r>
      <w:r>
        <w:rPr>
          <w:rFonts w:cs="Arial"/>
          <w:sz w:val="16"/>
          <w:szCs w:val="16"/>
        </w:rPr>
        <w:t xml:space="preserve"> </w:t>
      </w:r>
      <w:r w:rsidRPr="00E20BC6">
        <w:rPr>
          <w:rFonts w:cs="Arial"/>
          <w:sz w:val="16"/>
          <w:szCs w:val="16"/>
        </w:rPr>
        <w:t>Preporuke za obrazovnu upisnu politiku i politiku stipendiranja, više informacija dostupno na https://www.azvo.hr/images/stories/novosti/Preporuke_za_obrazovnu_upisnu_politiku_i_politiku_stipendiranja.pdf , preuzeto 15.2.2021.</w:t>
      </w:r>
    </w:p>
    <w:p w14:paraId="08639374" w14:textId="77777777" w:rsidR="00CB38DD" w:rsidRPr="00621C01" w:rsidRDefault="00CB38DD" w:rsidP="00963DFC">
      <w:pPr>
        <w:pStyle w:val="FootnoteText"/>
        <w:rPr>
          <w:rFonts w:asciiTheme="majorHAnsi" w:hAnsiTheme="majorHAnsi" w:cstheme="majorHAnsi"/>
        </w:rPr>
      </w:pPr>
    </w:p>
  </w:footnote>
  <w:footnote w:id="111">
    <w:p w14:paraId="6F1C76D8" w14:textId="16567A37" w:rsidR="00CB38DD" w:rsidRPr="006779B5" w:rsidRDefault="00CB38DD" w:rsidP="00D64C5E">
      <w:pPr>
        <w:pStyle w:val="FootnoteText"/>
        <w:ind w:firstLine="0"/>
        <w:jc w:val="left"/>
        <w:rPr>
          <w:rFonts w:cs="Arial"/>
          <w:sz w:val="16"/>
          <w:szCs w:val="16"/>
        </w:rPr>
      </w:pPr>
      <w:r w:rsidRPr="006779B5">
        <w:rPr>
          <w:rStyle w:val="FootnoteReference"/>
          <w:rFonts w:cs="Arial"/>
          <w:sz w:val="16"/>
          <w:szCs w:val="16"/>
        </w:rPr>
        <w:footnoteRef/>
      </w:r>
      <w:r w:rsidRPr="006779B5">
        <w:rPr>
          <w:rFonts w:cs="Arial"/>
          <w:sz w:val="16"/>
          <w:szCs w:val="16"/>
        </w:rPr>
        <w:t xml:space="preserve"> Praksa je, metodološki, da se u izradi ovakvih dokumenata u obzir uzmu podaci o izvršenim aktivnostima iz proračuna u godini koja prethodi ili u kojoj započinje izrada te oni tekuće godine, pa se mogu naći podaci iz 2020 i 2021. godine. Oni služe kako bi se stvorio mozaik aktivnosti, koji predstavlja prosječno ulaganje vidljivo kroz proračune. </w:t>
      </w:r>
    </w:p>
  </w:footnote>
  <w:footnote w:id="112">
    <w:p w14:paraId="32083508" w14:textId="78ED0957" w:rsidR="00CB38DD" w:rsidRPr="002D368F" w:rsidRDefault="00CB38DD" w:rsidP="00D64C5E">
      <w:pPr>
        <w:pStyle w:val="FootnoteText"/>
        <w:ind w:firstLine="0"/>
        <w:jc w:val="left"/>
        <w:rPr>
          <w:rFonts w:cs="Arial"/>
          <w:sz w:val="16"/>
          <w:szCs w:val="16"/>
        </w:rPr>
      </w:pPr>
      <w:r w:rsidRPr="006779B5">
        <w:rPr>
          <w:rStyle w:val="FootnoteReference"/>
          <w:rFonts w:cs="Arial"/>
          <w:sz w:val="16"/>
          <w:szCs w:val="16"/>
        </w:rPr>
        <w:footnoteRef/>
      </w:r>
      <w:r w:rsidRPr="006779B5">
        <w:rPr>
          <w:rFonts w:cs="Arial"/>
          <w:sz w:val="16"/>
          <w:szCs w:val="16"/>
        </w:rPr>
        <w:t xml:space="preserve"> Proračun PGŽ, više informacija dostupno na </w:t>
      </w:r>
      <w:hyperlink r:id="rId28" w:history="1">
        <w:r w:rsidRPr="006779B5">
          <w:rPr>
            <w:rStyle w:val="Hyperlink"/>
            <w:rFonts w:cs="Arial"/>
            <w:color w:val="auto"/>
            <w:sz w:val="16"/>
            <w:szCs w:val="16"/>
          </w:rPr>
          <w:t>https://www.pgz.hr/ustroj/upravna-tijela/upravni-odjel-za-proracun-financije-i-nabavu/proracun/</w:t>
        </w:r>
      </w:hyperlink>
      <w:r w:rsidRPr="006779B5">
        <w:rPr>
          <w:rFonts w:cs="Arial"/>
          <w:sz w:val="16"/>
          <w:szCs w:val="16"/>
        </w:rPr>
        <w:t xml:space="preserve"> , preuzeto 15.2.2021.</w:t>
      </w:r>
    </w:p>
  </w:footnote>
  <w:footnote w:id="113">
    <w:p w14:paraId="49B82018" w14:textId="6352EDF1" w:rsidR="00CB38DD" w:rsidRDefault="00CB38DD" w:rsidP="00D64C5E">
      <w:pPr>
        <w:pStyle w:val="FootnoteText"/>
        <w:ind w:firstLine="0"/>
        <w:jc w:val="left"/>
      </w:pPr>
      <w:r w:rsidRPr="00B809C7">
        <w:rPr>
          <w:rStyle w:val="FootnoteReference"/>
          <w:sz w:val="16"/>
          <w:szCs w:val="16"/>
        </w:rPr>
        <w:footnoteRef/>
      </w:r>
      <w:r>
        <w:t xml:space="preserve"> “</w:t>
      </w:r>
      <w:r w:rsidRPr="00E340E3">
        <w:rPr>
          <w:rFonts w:cs="Arial"/>
          <w:sz w:val="16"/>
          <w:szCs w:val="16"/>
        </w:rPr>
        <w:t>Neprimjerenost za mlade</w:t>
      </w:r>
      <w:r>
        <w:rPr>
          <w:rFonts w:cs="Arial"/>
          <w:sz w:val="16"/>
          <w:szCs w:val="16"/>
        </w:rPr>
        <w:t>”</w:t>
      </w:r>
      <w:r w:rsidRPr="00E340E3">
        <w:rPr>
          <w:rFonts w:cs="Arial"/>
          <w:sz w:val="16"/>
          <w:szCs w:val="16"/>
        </w:rPr>
        <w:t xml:space="preserve"> znači da je korišten jezik koji podr</w:t>
      </w:r>
      <w:r>
        <w:rPr>
          <w:rFonts w:cs="Arial"/>
          <w:sz w:val="16"/>
          <w:szCs w:val="16"/>
        </w:rPr>
        <w:t>a</w:t>
      </w:r>
      <w:r w:rsidRPr="00E340E3">
        <w:rPr>
          <w:rFonts w:cs="Arial"/>
          <w:sz w:val="16"/>
          <w:szCs w:val="16"/>
        </w:rPr>
        <w:t>zumij</w:t>
      </w:r>
      <w:r>
        <w:rPr>
          <w:rFonts w:cs="Arial"/>
          <w:sz w:val="16"/>
          <w:szCs w:val="16"/>
        </w:rPr>
        <w:t>e</w:t>
      </w:r>
      <w:r w:rsidRPr="00E340E3">
        <w:rPr>
          <w:rFonts w:cs="Arial"/>
          <w:sz w:val="16"/>
          <w:szCs w:val="16"/>
        </w:rPr>
        <w:t>va raz</w:t>
      </w:r>
      <w:r>
        <w:rPr>
          <w:rFonts w:cs="Arial"/>
          <w:sz w:val="16"/>
          <w:szCs w:val="16"/>
        </w:rPr>
        <w:t>u</w:t>
      </w:r>
      <w:r w:rsidRPr="00E340E3">
        <w:rPr>
          <w:rFonts w:cs="Arial"/>
          <w:sz w:val="16"/>
          <w:szCs w:val="16"/>
        </w:rPr>
        <w:t>m</w:t>
      </w:r>
      <w:r>
        <w:rPr>
          <w:rFonts w:cs="Arial"/>
          <w:sz w:val="16"/>
          <w:szCs w:val="16"/>
        </w:rPr>
        <w:t>i</w:t>
      </w:r>
      <w:r w:rsidRPr="00E340E3">
        <w:rPr>
          <w:rFonts w:cs="Arial"/>
          <w:sz w:val="16"/>
          <w:szCs w:val="16"/>
        </w:rPr>
        <w:t>jevanje područj</w:t>
      </w:r>
      <w:r>
        <w:rPr>
          <w:rFonts w:cs="Arial"/>
          <w:sz w:val="16"/>
          <w:szCs w:val="16"/>
        </w:rPr>
        <w:t>a</w:t>
      </w:r>
      <w:r w:rsidRPr="00E340E3">
        <w:rPr>
          <w:rFonts w:cs="Arial"/>
          <w:sz w:val="16"/>
          <w:szCs w:val="16"/>
        </w:rPr>
        <w:t xml:space="preserve"> (diskurs) </w:t>
      </w:r>
      <w:r>
        <w:rPr>
          <w:rFonts w:cs="Arial"/>
          <w:sz w:val="16"/>
          <w:szCs w:val="16"/>
        </w:rPr>
        <w:t xml:space="preserve">javne uprave i funkcioniranje sustava javne uprave, što se od mladih ne treba očekivati. </w:t>
      </w:r>
    </w:p>
  </w:footnote>
  <w:footnote w:id="114">
    <w:p w14:paraId="7FE7316B" w14:textId="59366914" w:rsidR="00CB38DD" w:rsidRPr="002D368F" w:rsidRDefault="00CB38DD" w:rsidP="00D64C5E">
      <w:pPr>
        <w:spacing w:after="240"/>
        <w:ind w:firstLine="0"/>
        <w:jc w:val="left"/>
        <w:rPr>
          <w:rFonts w:cs="Arial"/>
          <w:sz w:val="16"/>
          <w:szCs w:val="16"/>
        </w:rPr>
      </w:pPr>
      <w:r w:rsidRPr="002D368F">
        <w:rPr>
          <w:rStyle w:val="FootnoteReference"/>
          <w:rFonts w:cs="Arial"/>
          <w:sz w:val="16"/>
          <w:szCs w:val="16"/>
        </w:rPr>
        <w:footnoteRef/>
      </w:r>
      <w:r w:rsidRPr="002D368F">
        <w:rPr>
          <w:rFonts w:cs="Arial"/>
          <w:sz w:val="16"/>
          <w:szCs w:val="16"/>
        </w:rPr>
        <w:t xml:space="preserve"> Dječji proračun, više informacija dostupno na </w:t>
      </w:r>
      <w:hyperlink r:id="rId29" w:history="1">
        <w:r w:rsidRPr="002D368F">
          <w:rPr>
            <w:rFonts w:cs="Arial"/>
            <w:sz w:val="16"/>
            <w:szCs w:val="16"/>
          </w:rPr>
          <w:t>https://mfin.gov.hr/proracun-86/djecji-proracun/611</w:t>
        </w:r>
      </w:hyperlink>
      <w:r w:rsidRPr="002D368F">
        <w:rPr>
          <w:rFonts w:cs="Arial"/>
          <w:sz w:val="16"/>
          <w:szCs w:val="16"/>
        </w:rPr>
        <w:t>, preuzeto 15.2.2021.</w:t>
      </w:r>
    </w:p>
    <w:p w14:paraId="635FDAF1" w14:textId="77777777" w:rsidR="00CB38DD" w:rsidRPr="008B514E" w:rsidRDefault="00CB38DD" w:rsidP="00963DFC">
      <w:pPr>
        <w:pStyle w:val="FootnoteText"/>
      </w:pPr>
    </w:p>
  </w:footnote>
  <w:footnote w:id="115">
    <w:p w14:paraId="6F5F402A" w14:textId="77777777" w:rsidR="00CB38DD" w:rsidRPr="00586656" w:rsidRDefault="00CB38DD" w:rsidP="00A240C9">
      <w:pPr>
        <w:pStyle w:val="FootnoteText"/>
        <w:ind w:firstLine="0"/>
        <w:rPr>
          <w:rFonts w:cs="Arial"/>
          <w:sz w:val="16"/>
          <w:szCs w:val="16"/>
        </w:rPr>
      </w:pPr>
      <w:r w:rsidRPr="00586656">
        <w:rPr>
          <w:rStyle w:val="FootnoteReference"/>
          <w:rFonts w:cs="Arial"/>
          <w:sz w:val="16"/>
          <w:szCs w:val="16"/>
        </w:rPr>
        <w:footnoteRef/>
      </w:r>
      <w:r w:rsidRPr="00586656">
        <w:rPr>
          <w:rFonts w:cs="Arial"/>
          <w:sz w:val="16"/>
          <w:szCs w:val="16"/>
        </w:rPr>
        <w:t xml:space="preserve"> Ustanove su organizacije (pravna tijela) koje imaju javnu funkciju. Osnivači ustanova mogu biti Republika Hrvatska, jedinice lokalne i regionalne samouprave i druge pravne i fizičke osobe, a prema Zakonu o ustanovama (76/93, 29/97, 47/99 i 35/08) i drugim zakonima iz područja na koja se odnose imaju obavezu financiranja osnovnih troškova, od plaća i materijalnih troškova za redovan rad. Zbog javne funkcije koje imaju, informacije o radu i sve druge informacije koje interesiraju javnost moraju biti dostupne. </w:t>
      </w:r>
    </w:p>
  </w:footnote>
  <w:footnote w:id="116">
    <w:p w14:paraId="342D8BB0" w14:textId="55665A60" w:rsidR="00CB38DD" w:rsidRPr="00586656" w:rsidRDefault="00CB38DD" w:rsidP="00091FFA">
      <w:pPr>
        <w:pStyle w:val="FootnoteText"/>
        <w:ind w:firstLine="0"/>
        <w:rPr>
          <w:rFonts w:cs="Arial"/>
          <w:sz w:val="16"/>
          <w:szCs w:val="16"/>
        </w:rPr>
      </w:pPr>
      <w:r w:rsidRPr="00586656">
        <w:rPr>
          <w:rStyle w:val="FootnoteReference"/>
          <w:rFonts w:cs="Arial"/>
          <w:sz w:val="16"/>
          <w:szCs w:val="16"/>
        </w:rPr>
        <w:footnoteRef/>
      </w:r>
      <w:r w:rsidRPr="00586656">
        <w:rPr>
          <w:rFonts w:cs="Arial"/>
          <w:sz w:val="16"/>
          <w:szCs w:val="16"/>
        </w:rPr>
        <w:t xml:space="preserve"> Kako je izrada ovoga programa financijski ogr</w:t>
      </w:r>
      <w:r>
        <w:rPr>
          <w:rFonts w:cs="Arial"/>
          <w:sz w:val="16"/>
          <w:szCs w:val="16"/>
        </w:rPr>
        <w:t>a</w:t>
      </w:r>
      <w:r w:rsidRPr="00586656">
        <w:rPr>
          <w:rFonts w:cs="Arial"/>
          <w:sz w:val="16"/>
          <w:szCs w:val="16"/>
        </w:rPr>
        <w:t>ničena, nismo u mogućnosti ispitati sve dimenzije, pa taj zadatak ostaje za budućnost.</w:t>
      </w:r>
    </w:p>
  </w:footnote>
  <w:footnote w:id="117">
    <w:p w14:paraId="7AFCE867" w14:textId="77777777" w:rsidR="00CB38DD" w:rsidRPr="00835920" w:rsidRDefault="00CB38DD" w:rsidP="00F02859">
      <w:pPr>
        <w:pStyle w:val="FootnoteText"/>
        <w:ind w:firstLine="0"/>
        <w:rPr>
          <w:rFonts w:cs="Arial"/>
          <w:bCs/>
          <w:sz w:val="16"/>
          <w:szCs w:val="16"/>
        </w:rPr>
      </w:pPr>
      <w:r>
        <w:rPr>
          <w:rStyle w:val="FootnoteReference"/>
        </w:rPr>
        <w:footnoteRef/>
      </w:r>
      <w:r>
        <w:t xml:space="preserve"> </w:t>
      </w:r>
      <w:r w:rsidRPr="00835920">
        <w:rPr>
          <w:rFonts w:cs="Arial"/>
          <w:bCs/>
          <w:sz w:val="16"/>
          <w:szCs w:val="16"/>
        </w:rPr>
        <w:t>Ukupni broj udruga se neznatno razlikuje obzirom na datum preuzimanja, jer su dodatno neke brisane ili pokrenule post</w:t>
      </w:r>
      <w:r>
        <w:rPr>
          <w:rFonts w:cs="Arial"/>
          <w:bCs/>
          <w:sz w:val="16"/>
          <w:szCs w:val="16"/>
        </w:rPr>
        <w:t>u</w:t>
      </w:r>
      <w:r w:rsidRPr="00835920">
        <w:rPr>
          <w:rFonts w:cs="Arial"/>
          <w:bCs/>
          <w:sz w:val="16"/>
          <w:szCs w:val="16"/>
        </w:rPr>
        <w:t>pak brisanja. (4029)</w:t>
      </w:r>
    </w:p>
  </w:footnote>
  <w:footnote w:id="118">
    <w:p w14:paraId="536CA6D6" w14:textId="77777777" w:rsidR="00CB38DD" w:rsidRPr="00A4505E" w:rsidRDefault="00CB38DD" w:rsidP="00C97230">
      <w:pPr>
        <w:spacing w:before="120" w:after="0" w:line="0" w:lineRule="atLeast"/>
        <w:ind w:firstLine="0"/>
        <w:rPr>
          <w:rFonts w:cs="Arial"/>
          <w:color w:val="000000"/>
          <w:sz w:val="16"/>
          <w:szCs w:val="16"/>
        </w:rPr>
      </w:pPr>
      <w:r w:rsidRPr="00A4505E">
        <w:rPr>
          <w:rStyle w:val="FootnoteReference"/>
          <w:sz w:val="16"/>
          <w:szCs w:val="16"/>
        </w:rPr>
        <w:footnoteRef/>
      </w:r>
      <w:r w:rsidRPr="00A4505E">
        <w:rPr>
          <w:rFonts w:cs="Arial"/>
          <w:color w:val="000000"/>
          <w:sz w:val="16"/>
          <w:szCs w:val="16"/>
        </w:rPr>
        <w:t xml:space="preserve"> O definiciji civilnog društva postoji mnoštvo teorija i prijepora (Anheier, 2005) ono što je zajedničko je da se prepoznaje struktura koja je fluidna, s elementima koje razgraničavaju privatnu i javnu sferu, odnosno društveni prostoor između političke (državne) i ekonomske (profitne) sfere, nazvan često “treći sektor” (Giddens, 2015. Treći sektor)</w:t>
      </w:r>
    </w:p>
  </w:footnote>
  <w:footnote w:id="119">
    <w:p w14:paraId="23211289" w14:textId="7A5AD3DA" w:rsidR="00CB38DD" w:rsidRPr="00DF7ECE" w:rsidRDefault="00CB38DD" w:rsidP="00DF7ECE">
      <w:pPr>
        <w:pStyle w:val="FootnoteText"/>
        <w:ind w:firstLine="0"/>
      </w:pPr>
      <w:r>
        <w:rPr>
          <w:rStyle w:val="FootnoteReference"/>
        </w:rPr>
        <w:footnoteRef/>
      </w:r>
      <w:r>
        <w:t xml:space="preserve"> </w:t>
      </w:r>
      <w:r w:rsidRPr="004E517F">
        <w:rPr>
          <w:rFonts w:cs="Arial"/>
          <w:color w:val="000000"/>
          <w:sz w:val="16"/>
          <w:szCs w:val="16"/>
        </w:rPr>
        <w:t>Bežovan, G. I Zdrinščak, S. (2006) Postaje li civilno društvo u Hrvatskoj čimbenikom društvenih promjena?, Rev. soc. polit., god. 14, br. 1, str 1-27, Zagreb 2007.</w:t>
      </w:r>
    </w:p>
  </w:footnote>
  <w:footnote w:id="120">
    <w:p w14:paraId="36C85414" w14:textId="77777777" w:rsidR="00CB38DD" w:rsidRPr="00AA1068" w:rsidRDefault="00CB38DD" w:rsidP="00F02859">
      <w:pPr>
        <w:pStyle w:val="FootnoteText"/>
        <w:ind w:firstLine="0"/>
        <w:jc w:val="left"/>
        <w:rPr>
          <w:rFonts w:cs="Arial"/>
          <w:sz w:val="18"/>
          <w:szCs w:val="18"/>
        </w:rPr>
      </w:pPr>
      <w:r w:rsidRPr="004E517F">
        <w:rPr>
          <w:rStyle w:val="FootnoteReference"/>
          <w:rFonts w:cs="Arial"/>
          <w:sz w:val="16"/>
          <w:szCs w:val="16"/>
        </w:rPr>
        <w:footnoteRef/>
      </w:r>
      <w:r w:rsidRPr="004E517F">
        <w:rPr>
          <w:rFonts w:cs="Arial"/>
          <w:sz w:val="16"/>
          <w:szCs w:val="16"/>
        </w:rPr>
        <w:t xml:space="preserve"> </w:t>
      </w:r>
      <w:r w:rsidRPr="006779B5">
        <w:rPr>
          <w:rFonts w:cs="Arial"/>
          <w:sz w:val="16"/>
          <w:szCs w:val="16"/>
        </w:rPr>
        <w:t xml:space="preserve">Zakon o financijskom poslovanju i računovodstvu neprofitnih organizacija, više </w:t>
      </w:r>
      <w:hyperlink r:id="rId30" w:history="1">
        <w:r w:rsidRPr="006779B5">
          <w:rPr>
            <w:rStyle w:val="Hyperlink"/>
            <w:rFonts w:cs="Arial"/>
            <w:color w:val="auto"/>
            <w:sz w:val="16"/>
            <w:szCs w:val="16"/>
          </w:rPr>
          <w:t>https://narodne-novine.nn.hr/clanci/sluzbeni/2014_10_121_2300.html</w:t>
        </w:r>
      </w:hyperlink>
      <w:r w:rsidRPr="006779B5">
        <w:rPr>
          <w:rFonts w:cs="Arial"/>
          <w:sz w:val="16"/>
          <w:szCs w:val="16"/>
        </w:rPr>
        <w:t>, preuzeto 10.2.2021</w:t>
      </w:r>
      <w:r w:rsidRPr="006779B5">
        <w:rPr>
          <w:rFonts w:cs="Arial"/>
          <w:sz w:val="18"/>
          <w:szCs w:val="18"/>
        </w:rPr>
        <w:t>.</w:t>
      </w:r>
    </w:p>
  </w:footnote>
  <w:footnote w:id="121">
    <w:p w14:paraId="3E4E462D" w14:textId="77777777" w:rsidR="00CB38DD" w:rsidRPr="006779B5" w:rsidRDefault="00CB38DD" w:rsidP="00F02859">
      <w:pPr>
        <w:pStyle w:val="FootnoteText"/>
        <w:ind w:firstLine="0"/>
        <w:jc w:val="left"/>
        <w:rPr>
          <w:rFonts w:cs="Arial"/>
          <w:sz w:val="16"/>
          <w:szCs w:val="16"/>
          <w:lang w:val="it-IT"/>
        </w:rPr>
      </w:pPr>
      <w:r w:rsidRPr="006779B5">
        <w:rPr>
          <w:rStyle w:val="FootnoteReference"/>
          <w:rFonts w:cs="Arial"/>
          <w:sz w:val="16"/>
          <w:szCs w:val="16"/>
        </w:rPr>
        <w:footnoteRef/>
      </w:r>
      <w:r w:rsidRPr="006779B5">
        <w:rPr>
          <w:rFonts w:cs="Arial"/>
          <w:sz w:val="16"/>
          <w:szCs w:val="16"/>
        </w:rPr>
        <w:t xml:space="preserve"> Portal </w:t>
      </w:r>
      <w:hyperlink r:id="rId31" w:history="1">
        <w:r w:rsidRPr="006779B5">
          <w:rPr>
            <w:rStyle w:val="Hyperlink"/>
            <w:rFonts w:cs="Arial"/>
            <w:color w:val="auto"/>
            <w:sz w:val="16"/>
            <w:szCs w:val="16"/>
          </w:rPr>
          <w:t>https://banovac.mfin.hr/rnoprt/</w:t>
        </w:r>
      </w:hyperlink>
      <w:r w:rsidRPr="006779B5">
        <w:rPr>
          <w:rFonts w:cs="Arial"/>
          <w:sz w:val="16"/>
          <w:szCs w:val="16"/>
          <w:lang w:val="it-IT"/>
        </w:rPr>
        <w:t xml:space="preserve">, </w:t>
      </w:r>
      <w:r w:rsidRPr="006779B5">
        <w:rPr>
          <w:rFonts w:cs="Arial"/>
          <w:sz w:val="16"/>
          <w:szCs w:val="16"/>
        </w:rPr>
        <w:t>preuzeto 10.2.2021.</w:t>
      </w:r>
    </w:p>
  </w:footnote>
  <w:footnote w:id="122">
    <w:p w14:paraId="5BE70E0E" w14:textId="77777777" w:rsidR="00CB38DD" w:rsidRPr="006779B5" w:rsidRDefault="00CB38DD" w:rsidP="00F02859">
      <w:pPr>
        <w:pStyle w:val="FootnoteText"/>
        <w:ind w:firstLine="0"/>
        <w:jc w:val="left"/>
        <w:rPr>
          <w:rFonts w:cs="Arial"/>
          <w:sz w:val="16"/>
          <w:szCs w:val="16"/>
        </w:rPr>
      </w:pPr>
      <w:r w:rsidRPr="006779B5">
        <w:rPr>
          <w:rStyle w:val="FootnoteReference"/>
          <w:rFonts w:cs="Arial"/>
          <w:sz w:val="16"/>
          <w:szCs w:val="16"/>
        </w:rPr>
        <w:footnoteRef/>
      </w:r>
      <w:r w:rsidRPr="006779B5">
        <w:rPr>
          <w:rFonts w:cs="Arial"/>
          <w:sz w:val="16"/>
          <w:szCs w:val="16"/>
        </w:rPr>
        <w:t xml:space="preserve"> Na ovo neslaganje nas je upozorila i službenica Ministarstva financija, Registra neprofitnih organizacija, odnosno na činjenicu da nisu sve udruge prijavljene čime krše zakonski okvir djelovanja. </w:t>
      </w:r>
    </w:p>
  </w:footnote>
  <w:footnote w:id="123">
    <w:p w14:paraId="4A130388" w14:textId="59449519" w:rsidR="00CB38DD" w:rsidRPr="00E17905" w:rsidRDefault="00CB38DD" w:rsidP="00F02859">
      <w:pPr>
        <w:pStyle w:val="FootnoteText"/>
        <w:ind w:firstLine="0"/>
        <w:jc w:val="left"/>
        <w:rPr>
          <w:rFonts w:cs="Arial"/>
          <w:sz w:val="16"/>
          <w:szCs w:val="16"/>
        </w:rPr>
      </w:pPr>
      <w:r w:rsidRPr="006779B5">
        <w:rPr>
          <w:rStyle w:val="FootnoteReference"/>
          <w:rFonts w:cs="Arial"/>
          <w:sz w:val="16"/>
          <w:szCs w:val="16"/>
        </w:rPr>
        <w:footnoteRef/>
      </w:r>
      <w:r w:rsidRPr="006779B5">
        <w:rPr>
          <w:rFonts w:cs="Arial"/>
          <w:sz w:val="16"/>
          <w:szCs w:val="16"/>
        </w:rPr>
        <w:t xml:space="preserve"> Klasifikacija područja djelovanja i djelatnosti, više na </w:t>
      </w:r>
      <w:hyperlink r:id="rId32" w:history="1">
        <w:r w:rsidRPr="006779B5">
          <w:rPr>
            <w:rStyle w:val="Hyperlink"/>
            <w:rFonts w:cs="Arial"/>
            <w:color w:val="auto"/>
            <w:sz w:val="16"/>
            <w:szCs w:val="16"/>
          </w:rPr>
          <w:t>https://narodnenovine.nn.hr/clanci/sluzbeni/dodatni/434417.pd</w:t>
        </w:r>
      </w:hyperlink>
      <w:r w:rsidRPr="006779B5">
        <w:rPr>
          <w:rFonts w:cs="Arial"/>
          <w:sz w:val="16"/>
          <w:szCs w:val="16"/>
        </w:rPr>
        <w:t>, preuzeto 1.2.2021.</w:t>
      </w:r>
    </w:p>
  </w:footnote>
  <w:footnote w:id="124">
    <w:p w14:paraId="567B4714" w14:textId="77777777" w:rsidR="00CB38DD" w:rsidRPr="006779B5" w:rsidRDefault="00CB38DD" w:rsidP="00F02859">
      <w:pPr>
        <w:pStyle w:val="FootnoteText"/>
        <w:ind w:firstLine="0"/>
        <w:rPr>
          <w:sz w:val="16"/>
          <w:szCs w:val="16"/>
        </w:rPr>
      </w:pPr>
      <w:r w:rsidRPr="006779B5">
        <w:rPr>
          <w:rStyle w:val="FootnoteReference"/>
          <w:rFonts w:cs="Arial"/>
          <w:sz w:val="16"/>
          <w:szCs w:val="16"/>
        </w:rPr>
        <w:footnoteRef/>
      </w:r>
      <w:r w:rsidRPr="006779B5">
        <w:rPr>
          <w:rFonts w:cs="Arial"/>
          <w:sz w:val="16"/>
          <w:szCs w:val="16"/>
        </w:rPr>
        <w:t xml:space="preserve"> npr. o bonitetu udruge (financijska izvješća i sl.) - pristup portalu CompanyWall osiguran jer je izvoditelj programa (DIP) proglašen “pouzdanom udrugom” i dobio certifikat pouzdanosti tvrtke za 2020 godinu. </w:t>
      </w:r>
    </w:p>
  </w:footnote>
  <w:footnote w:id="125">
    <w:p w14:paraId="5262BFD4" w14:textId="79287369" w:rsidR="00CB38DD" w:rsidRPr="006779B5" w:rsidRDefault="00CB38DD" w:rsidP="00091FFA">
      <w:pPr>
        <w:pStyle w:val="FootnoteText"/>
        <w:ind w:firstLine="0"/>
        <w:jc w:val="left"/>
        <w:rPr>
          <w:sz w:val="16"/>
          <w:szCs w:val="16"/>
          <w:lang w:val="it-IT"/>
        </w:rPr>
      </w:pPr>
      <w:r w:rsidRPr="006779B5">
        <w:rPr>
          <w:rStyle w:val="FootnoteReference"/>
          <w:sz w:val="16"/>
          <w:szCs w:val="16"/>
        </w:rPr>
        <w:footnoteRef/>
      </w:r>
      <w:r w:rsidRPr="006779B5">
        <w:rPr>
          <w:sz w:val="16"/>
          <w:szCs w:val="16"/>
        </w:rPr>
        <w:t xml:space="preserve"> </w:t>
      </w:r>
      <w:r w:rsidRPr="006779B5">
        <w:rPr>
          <w:rFonts w:cs="Arial"/>
          <w:sz w:val="16"/>
          <w:szCs w:val="16"/>
        </w:rPr>
        <w:t xml:space="preserve">Zakon o javnim potrebama, više na </w:t>
      </w:r>
      <w:hyperlink r:id="rId33" w:history="1">
        <w:r w:rsidRPr="006779B5">
          <w:rPr>
            <w:rStyle w:val="Hyperlink"/>
            <w:rFonts w:cs="Arial"/>
            <w:color w:val="auto"/>
            <w:sz w:val="16"/>
            <w:szCs w:val="16"/>
          </w:rPr>
          <w:t>https://narodne-novine.nn.hr/clanci/sluzbeni/1990_12_58_1136.html</w:t>
        </w:r>
      </w:hyperlink>
      <w:r w:rsidRPr="006779B5">
        <w:rPr>
          <w:rFonts w:cs="Arial"/>
          <w:sz w:val="16"/>
          <w:szCs w:val="16"/>
          <w:lang w:val="it-IT"/>
        </w:rPr>
        <w:t>, preuzeto 15.2.2021.</w:t>
      </w:r>
    </w:p>
  </w:footnote>
  <w:footnote w:id="126">
    <w:p w14:paraId="316601A2" w14:textId="77777777" w:rsidR="00CB38DD" w:rsidRPr="00116860" w:rsidRDefault="00CB38DD" w:rsidP="00091FFA">
      <w:pPr>
        <w:pStyle w:val="FootnoteText"/>
        <w:ind w:firstLine="0"/>
        <w:jc w:val="left"/>
        <w:rPr>
          <w:sz w:val="16"/>
          <w:szCs w:val="16"/>
          <w:lang w:val="it-IT"/>
        </w:rPr>
      </w:pPr>
      <w:r w:rsidRPr="006779B5">
        <w:rPr>
          <w:rStyle w:val="FootnoteReference"/>
          <w:sz w:val="16"/>
          <w:szCs w:val="16"/>
        </w:rPr>
        <w:footnoteRef/>
      </w:r>
      <w:r w:rsidRPr="006779B5">
        <w:rPr>
          <w:sz w:val="16"/>
          <w:szCs w:val="16"/>
        </w:rPr>
        <w:t xml:space="preserve"> </w:t>
      </w:r>
      <w:r w:rsidRPr="006779B5">
        <w:rPr>
          <w:rFonts w:cs="Arial"/>
          <w:sz w:val="16"/>
          <w:szCs w:val="16"/>
        </w:rPr>
        <w:t xml:space="preserve">Zakon o financiranju javnih potreba u kulturi, pročišćeni tekst zakona, NN 47/90, 27/93, 38/09, više na </w:t>
      </w:r>
      <w:hyperlink r:id="rId34" w:history="1">
        <w:r w:rsidRPr="006779B5">
          <w:rPr>
            <w:rStyle w:val="Hyperlink"/>
            <w:rFonts w:cs="Arial"/>
            <w:color w:val="auto"/>
            <w:sz w:val="16"/>
            <w:szCs w:val="16"/>
          </w:rPr>
          <w:t>https://www.zakon.hr/z/539/Zakon-o-financiranju-javnih-potreba-u-kulturi</w:t>
        </w:r>
      </w:hyperlink>
      <w:r w:rsidRPr="006779B5">
        <w:rPr>
          <w:rFonts w:cs="Arial"/>
          <w:sz w:val="16"/>
          <w:szCs w:val="16"/>
          <w:lang w:val="it-IT"/>
        </w:rPr>
        <w:t>, preuzeto 15.2.2021.</w:t>
      </w:r>
    </w:p>
  </w:footnote>
  <w:footnote w:id="127">
    <w:p w14:paraId="3159609F" w14:textId="24F940AE" w:rsidR="00CB38DD" w:rsidRPr="004E517F" w:rsidRDefault="00CB38DD" w:rsidP="00F02859">
      <w:pPr>
        <w:pStyle w:val="naslov2"/>
        <w:rPr>
          <w:sz w:val="16"/>
          <w:szCs w:val="16"/>
          <w:lang w:val="it-IT"/>
        </w:rPr>
      </w:pPr>
      <w:r w:rsidRPr="004E517F">
        <w:rPr>
          <w:rStyle w:val="FootnoteReference"/>
          <w:sz w:val="16"/>
          <w:szCs w:val="16"/>
        </w:rPr>
        <w:footnoteRef/>
      </w:r>
      <w:r w:rsidRPr="004E517F">
        <w:rPr>
          <w:sz w:val="16"/>
          <w:szCs w:val="16"/>
        </w:rPr>
        <w:t xml:space="preserve"> </w:t>
      </w:r>
      <w:r w:rsidRPr="004E517F">
        <w:rPr>
          <w:caps w:val="0"/>
          <w:sz w:val="16"/>
          <w:szCs w:val="16"/>
          <w:lang w:val="it-IT"/>
        </w:rPr>
        <w:t xml:space="preserve">Zakon o udrugama, više na </w:t>
      </w:r>
      <w:r w:rsidRPr="004E517F">
        <w:rPr>
          <w:caps w:val="0"/>
          <w:sz w:val="16"/>
          <w:szCs w:val="16"/>
        </w:rPr>
        <w:t>https://narodne-novine.nn.hr/clanci/sluzbeni/2014_06_74_1390.html</w:t>
      </w:r>
      <w:r w:rsidRPr="004E517F">
        <w:rPr>
          <w:rStyle w:val="Hyperlink"/>
          <w:caps w:val="0"/>
          <w:color w:val="auto"/>
          <w:sz w:val="16"/>
          <w:szCs w:val="16"/>
          <w:u w:val="none"/>
          <w:lang w:val="it-IT"/>
        </w:rPr>
        <w:t>, preuzeto 15.2.2021</w:t>
      </w:r>
      <w:r w:rsidRPr="004E517F">
        <w:rPr>
          <w:rStyle w:val="Hyperlink"/>
          <w:color w:val="auto"/>
          <w:sz w:val="16"/>
          <w:szCs w:val="16"/>
          <w:u w:val="none"/>
          <w:lang w:val="it-IT"/>
        </w:rPr>
        <w:t>.</w:t>
      </w:r>
    </w:p>
  </w:footnote>
  <w:footnote w:id="128">
    <w:p w14:paraId="4CDC7327" w14:textId="6BC4A3F2" w:rsidR="00CB38DD" w:rsidRPr="004E517F" w:rsidRDefault="00CB38DD" w:rsidP="00F02859">
      <w:pPr>
        <w:pStyle w:val="FootnoteText"/>
        <w:ind w:firstLine="0"/>
        <w:jc w:val="left"/>
        <w:rPr>
          <w:sz w:val="16"/>
          <w:szCs w:val="16"/>
          <w:lang w:val="it-IT"/>
        </w:rPr>
      </w:pPr>
      <w:r w:rsidRPr="004E517F">
        <w:rPr>
          <w:rStyle w:val="FootnoteReference"/>
          <w:sz w:val="16"/>
          <w:szCs w:val="16"/>
        </w:rPr>
        <w:footnoteRef/>
      </w:r>
      <w:r w:rsidRPr="004E517F">
        <w:rPr>
          <w:sz w:val="16"/>
          <w:szCs w:val="16"/>
        </w:rPr>
        <w:t xml:space="preserve"> </w:t>
      </w:r>
      <w:r w:rsidRPr="004E517F">
        <w:rPr>
          <w:rStyle w:val="naslov2Char"/>
          <w:caps w:val="0"/>
          <w:sz w:val="16"/>
          <w:szCs w:val="16"/>
        </w:rPr>
        <w:t>Vrijednost volontiranja, više na http://www.esf.hr/wordpress/wp-content/uploads/2016/07/upute_za_prijavitelje_ podrska_organizatorima_volontiranja_za_unaprjedenje_menadzmenta_volontera_i_provedbu_volonterskih_programa.pdf, preuzeto 15.2.2021</w:t>
      </w:r>
      <w:r w:rsidRPr="004E517F">
        <w:rPr>
          <w:rStyle w:val="naslov2Char"/>
          <w:sz w:val="16"/>
          <w:szCs w:val="16"/>
        </w:rPr>
        <w:t>.</w:t>
      </w:r>
    </w:p>
  </w:footnote>
  <w:footnote w:id="129">
    <w:p w14:paraId="431C5C2B" w14:textId="690823A0" w:rsidR="00CB38DD" w:rsidRPr="00522D1A" w:rsidRDefault="00CB38DD" w:rsidP="00522D1A">
      <w:pPr>
        <w:pStyle w:val="FootnoteText"/>
        <w:ind w:firstLine="0"/>
      </w:pPr>
      <w:r w:rsidRPr="00F13734">
        <w:rPr>
          <w:rStyle w:val="FootnoteReference"/>
          <w:sz w:val="16"/>
          <w:szCs w:val="16"/>
        </w:rPr>
        <w:footnoteRef/>
      </w:r>
      <w:r>
        <w:t xml:space="preserve"> </w:t>
      </w:r>
      <w:r w:rsidRPr="00522D1A">
        <w:rPr>
          <w:rFonts w:cs="Arial"/>
          <w:bCs/>
          <w:sz w:val="16"/>
        </w:rPr>
        <w:t>obrađeno iz Popisa organizatora volontiranja za 2019. godinu</w:t>
      </w:r>
    </w:p>
  </w:footnote>
  <w:footnote w:id="130">
    <w:p w14:paraId="26DF4CF9" w14:textId="00783D66" w:rsidR="00CB38DD" w:rsidRPr="004E517F" w:rsidRDefault="00CB38DD" w:rsidP="004E517F">
      <w:pPr>
        <w:pStyle w:val="FootnoteText"/>
        <w:ind w:firstLine="0"/>
        <w:rPr>
          <w:sz w:val="16"/>
          <w:szCs w:val="16"/>
        </w:rPr>
      </w:pPr>
      <w:r w:rsidRPr="004E517F">
        <w:rPr>
          <w:rStyle w:val="FootnoteReference"/>
          <w:sz w:val="16"/>
          <w:szCs w:val="16"/>
        </w:rPr>
        <w:footnoteRef/>
      </w:r>
      <w:r w:rsidRPr="004E517F">
        <w:rPr>
          <w:sz w:val="16"/>
          <w:szCs w:val="16"/>
        </w:rPr>
        <w:t xml:space="preserve"> </w:t>
      </w:r>
      <w:r w:rsidRPr="004E517F">
        <w:rPr>
          <w:rFonts w:cs="Arial"/>
          <w:sz w:val="16"/>
          <w:szCs w:val="16"/>
        </w:rPr>
        <w:t>Publikacije SMART-a, dostupno na http://www.volonterski-centar-ri.org/o-volonterskom-centru/publikacije</w:t>
      </w:r>
    </w:p>
  </w:footnote>
  <w:footnote w:id="131">
    <w:p w14:paraId="3E778E4F" w14:textId="050B27EA" w:rsidR="00CB38DD" w:rsidRPr="004E517F" w:rsidRDefault="00CB38DD" w:rsidP="004E517F">
      <w:pPr>
        <w:spacing w:after="0"/>
        <w:ind w:right="118" w:firstLine="0"/>
        <w:jc w:val="left"/>
        <w:rPr>
          <w:rFonts w:cs="Arial"/>
          <w:bCs/>
          <w:sz w:val="16"/>
          <w:szCs w:val="16"/>
        </w:rPr>
      </w:pPr>
      <w:r w:rsidRPr="004E517F">
        <w:rPr>
          <w:rStyle w:val="FootnoteReference"/>
          <w:sz w:val="16"/>
          <w:szCs w:val="16"/>
        </w:rPr>
        <w:footnoteRef/>
      </w:r>
      <w:r w:rsidRPr="004E517F">
        <w:rPr>
          <w:sz w:val="16"/>
          <w:szCs w:val="16"/>
        </w:rPr>
        <w:t xml:space="preserve"> </w:t>
      </w:r>
      <w:r w:rsidRPr="004E517F">
        <w:rPr>
          <w:rFonts w:cs="Arial"/>
          <w:sz w:val="16"/>
          <w:szCs w:val="16"/>
        </w:rPr>
        <w:t xml:space="preserve">Publikacije SMART-a o volonterskim programima, dostpno na </w:t>
      </w:r>
      <w:r w:rsidRPr="004E517F">
        <w:rPr>
          <w:rFonts w:cs="Arial"/>
          <w:bCs/>
          <w:sz w:val="16"/>
          <w:szCs w:val="16"/>
        </w:rPr>
        <w:t>http://www.volonterski-centar-ri.org/korisnim-alatima-do-razvoja-kvalitetnih-volonterskih-programa/ (publikacija Mjerenje i komuniciranje utjecaja nastala je kroz ovaj Sovol projekt ali je sada dizajnirana kao e-publikacija i nalazi se na ovom gornjem popisu).</w:t>
      </w:r>
    </w:p>
  </w:footnote>
  <w:footnote w:id="132">
    <w:p w14:paraId="403A6C45" w14:textId="6807F8A9" w:rsidR="00CB38DD" w:rsidRPr="004E517F" w:rsidRDefault="00CB38DD" w:rsidP="004E517F">
      <w:pPr>
        <w:pStyle w:val="FootnoteText"/>
        <w:ind w:firstLine="0"/>
        <w:jc w:val="left"/>
        <w:rPr>
          <w:sz w:val="16"/>
          <w:szCs w:val="16"/>
        </w:rPr>
      </w:pPr>
      <w:r w:rsidRPr="004E517F">
        <w:rPr>
          <w:rStyle w:val="FootnoteReference"/>
          <w:sz w:val="16"/>
          <w:szCs w:val="16"/>
        </w:rPr>
        <w:footnoteRef/>
      </w:r>
      <w:r w:rsidRPr="004E517F">
        <w:rPr>
          <w:sz w:val="16"/>
          <w:szCs w:val="16"/>
        </w:rPr>
        <w:t xml:space="preserve"> </w:t>
      </w:r>
      <w:r>
        <w:rPr>
          <w:sz w:val="16"/>
          <w:szCs w:val="16"/>
        </w:rPr>
        <w:t>N</w:t>
      </w:r>
      <w:r w:rsidRPr="004E517F">
        <w:rPr>
          <w:rStyle w:val="naslov2Char"/>
          <w:caps w:val="0"/>
          <w:sz w:val="16"/>
          <w:szCs w:val="16"/>
        </w:rPr>
        <w:t xml:space="preserve">ova strategija nije donesena 4 godine, pa vlada pokreće izradu novog plana, više na </w:t>
      </w:r>
      <w:hyperlink r:id="rId35" w:history="1">
        <w:r w:rsidRPr="004E517F">
          <w:rPr>
            <w:rStyle w:val="naslov2Char"/>
            <w:caps w:val="0"/>
            <w:sz w:val="16"/>
            <w:szCs w:val="16"/>
          </w:rPr>
          <w:t>https://www.civilnodrustvo.hr/vlada-rh-pokrece-izradu-nacionalnog-plana-stvaranja-poticajnog-okruzenja-za-razvoj-civilnoga-drustva-od-2021-do</w:t>
        </w:r>
        <w:r w:rsidRPr="004E517F">
          <w:rPr>
            <w:rStyle w:val="naslov2Char"/>
            <w:sz w:val="16"/>
            <w:szCs w:val="16"/>
          </w:rPr>
          <w:t>-2027/</w:t>
        </w:r>
      </w:hyperlink>
      <w:r w:rsidRPr="004E517F">
        <w:rPr>
          <w:rStyle w:val="naslov2Char"/>
          <w:caps w:val="0"/>
          <w:sz w:val="16"/>
          <w:szCs w:val="16"/>
        </w:rPr>
        <w:t>, preuzeto 15.2.2021</w:t>
      </w:r>
      <w:r w:rsidRPr="004E517F">
        <w:rPr>
          <w:rStyle w:val="naslov2Char"/>
          <w:sz w:val="16"/>
          <w:szCs w:val="16"/>
        </w:rPr>
        <w:t>.</w:t>
      </w:r>
    </w:p>
  </w:footnote>
  <w:footnote w:id="133">
    <w:p w14:paraId="1C586963" w14:textId="0038E5EB" w:rsidR="00CB38DD" w:rsidRPr="004E517F" w:rsidRDefault="00CB38DD" w:rsidP="004E517F">
      <w:pPr>
        <w:pStyle w:val="naslov2"/>
        <w:rPr>
          <w:sz w:val="16"/>
          <w:szCs w:val="16"/>
        </w:rPr>
      </w:pPr>
      <w:r w:rsidRPr="004E517F">
        <w:rPr>
          <w:rStyle w:val="FootnoteReference"/>
          <w:sz w:val="16"/>
          <w:szCs w:val="16"/>
        </w:rPr>
        <w:footnoteRef/>
      </w:r>
      <w:r w:rsidRPr="004E517F">
        <w:rPr>
          <w:sz w:val="16"/>
          <w:szCs w:val="16"/>
        </w:rPr>
        <w:t xml:space="preserve"> </w:t>
      </w:r>
      <w:r>
        <w:rPr>
          <w:caps w:val="0"/>
          <w:sz w:val="16"/>
          <w:szCs w:val="16"/>
        </w:rPr>
        <w:t>V</w:t>
      </w:r>
      <w:r w:rsidRPr="004E517F">
        <w:rPr>
          <w:caps w:val="0"/>
          <w:sz w:val="16"/>
          <w:szCs w:val="16"/>
        </w:rPr>
        <w:t>irtualna izložba - dodjela nagrada: https://www.facebook.com/media/set/?vanity=volonterskicentarrijeka&amp;set=a.351681</w:t>
      </w:r>
      <w:r w:rsidRPr="004E517F">
        <w:rPr>
          <w:sz w:val="16"/>
          <w:szCs w:val="16"/>
        </w:rPr>
        <w:t>945839868</w:t>
      </w:r>
      <w:r w:rsidRPr="004E517F">
        <w:rPr>
          <w:caps w:val="0"/>
          <w:sz w:val="16"/>
          <w:szCs w:val="16"/>
        </w:rPr>
        <w:t>1, preuzeto 20.2.202</w:t>
      </w:r>
      <w:r w:rsidRPr="004E517F">
        <w:rPr>
          <w:sz w:val="16"/>
          <w:szCs w:val="16"/>
        </w:rPr>
        <w:t>1.</w:t>
      </w:r>
    </w:p>
  </w:footnote>
  <w:footnote w:id="134">
    <w:p w14:paraId="06CFB809" w14:textId="77777777" w:rsidR="00CB38DD" w:rsidRPr="004E517F" w:rsidRDefault="00CB38DD" w:rsidP="004E517F">
      <w:pPr>
        <w:pStyle w:val="naslov2"/>
        <w:rPr>
          <w:sz w:val="16"/>
          <w:szCs w:val="16"/>
        </w:rPr>
      </w:pPr>
    </w:p>
  </w:footnote>
  <w:footnote w:id="135">
    <w:p w14:paraId="69D3E62B" w14:textId="7AFE7146" w:rsidR="00CB38DD" w:rsidRPr="00A20BFB" w:rsidRDefault="00CB38DD" w:rsidP="004E517F">
      <w:pPr>
        <w:pStyle w:val="naslov2"/>
        <w:rPr>
          <w:sz w:val="16"/>
          <w:szCs w:val="16"/>
          <w:lang w:val="it-IT"/>
        </w:rPr>
      </w:pPr>
      <w:r w:rsidRPr="004E517F">
        <w:rPr>
          <w:rStyle w:val="FootnoteReference"/>
          <w:sz w:val="16"/>
          <w:szCs w:val="16"/>
        </w:rPr>
        <w:footnoteRef/>
      </w:r>
      <w:r w:rsidRPr="004E517F">
        <w:rPr>
          <w:sz w:val="16"/>
          <w:szCs w:val="16"/>
        </w:rPr>
        <w:t xml:space="preserve"> </w:t>
      </w:r>
      <w:r>
        <w:rPr>
          <w:caps w:val="0"/>
          <w:sz w:val="16"/>
          <w:szCs w:val="16"/>
          <w:lang w:val="it-IT"/>
        </w:rPr>
        <w:t>G</w:t>
      </w:r>
      <w:r w:rsidRPr="004E517F">
        <w:rPr>
          <w:caps w:val="0"/>
          <w:sz w:val="16"/>
          <w:szCs w:val="16"/>
          <w:lang w:val="it-IT"/>
        </w:rPr>
        <w:t xml:space="preserve">odišnja nagrada volonterima, više na </w:t>
      </w:r>
      <w:hyperlink r:id="rId36" w:history="1">
        <w:r w:rsidRPr="006779B5">
          <w:rPr>
            <w:rStyle w:val="Hyperlink"/>
            <w:caps w:val="0"/>
            <w:color w:val="auto"/>
            <w:sz w:val="16"/>
            <w:szCs w:val="16"/>
          </w:rPr>
          <w:t>https://www.opatija.hr/hr/vijesti/novosti/voli---godisnja-nagrada-volonterima-liburnije,12473.html</w:t>
        </w:r>
      </w:hyperlink>
      <w:r w:rsidRPr="006779B5">
        <w:rPr>
          <w:rStyle w:val="Hyperlink"/>
          <w:color w:val="auto"/>
          <w:sz w:val="16"/>
          <w:szCs w:val="16"/>
          <w:lang w:val="it-IT"/>
        </w:rPr>
        <w:t xml:space="preserve">, </w:t>
      </w:r>
      <w:r w:rsidRPr="006779B5">
        <w:rPr>
          <w:caps w:val="0"/>
          <w:sz w:val="16"/>
          <w:szCs w:val="16"/>
          <w:lang w:val="it-IT"/>
        </w:rPr>
        <w:t>preuzeto 15.2.2021.</w:t>
      </w:r>
    </w:p>
  </w:footnote>
  <w:footnote w:id="136">
    <w:p w14:paraId="0131E29B" w14:textId="44400113" w:rsidR="00CB38DD" w:rsidRPr="0038412E" w:rsidRDefault="00CB38DD" w:rsidP="00F02859">
      <w:pPr>
        <w:pStyle w:val="naslov2"/>
        <w:rPr>
          <w:sz w:val="16"/>
          <w:szCs w:val="16"/>
          <w:lang w:val="it-IT"/>
        </w:rPr>
      </w:pPr>
      <w:r w:rsidRPr="0038412E">
        <w:rPr>
          <w:rStyle w:val="FootnoteReference"/>
          <w:sz w:val="16"/>
          <w:szCs w:val="16"/>
        </w:rPr>
        <w:footnoteRef/>
      </w:r>
      <w:r w:rsidRPr="0038412E">
        <w:rPr>
          <w:sz w:val="16"/>
          <w:szCs w:val="16"/>
        </w:rPr>
        <w:t xml:space="preserve"> </w:t>
      </w:r>
      <w:r>
        <w:rPr>
          <w:caps w:val="0"/>
          <w:sz w:val="16"/>
          <w:szCs w:val="16"/>
          <w:lang w:val="it-IT"/>
        </w:rPr>
        <w:t>N</w:t>
      </w:r>
      <w:r w:rsidRPr="0038412E">
        <w:rPr>
          <w:caps w:val="0"/>
          <w:sz w:val="16"/>
          <w:szCs w:val="16"/>
          <w:lang w:val="it-IT"/>
        </w:rPr>
        <w:t xml:space="preserve">atječaj za dodjelu stipendija učenicima i studentima, više na </w:t>
      </w:r>
      <w:r w:rsidRPr="0038412E">
        <w:rPr>
          <w:caps w:val="0"/>
          <w:sz w:val="16"/>
          <w:szCs w:val="16"/>
        </w:rPr>
        <w:t>https://www.opatija.hr/hr/vijesti/novosti/natjecaj-za-dodjelu-stipendija-ucenicima-i-studentima-za-skolsku_akademsku,12441.html</w:t>
      </w:r>
      <w:r w:rsidRPr="0038412E">
        <w:rPr>
          <w:caps w:val="0"/>
          <w:sz w:val="16"/>
          <w:szCs w:val="16"/>
          <w:lang w:val="it-IT"/>
        </w:rPr>
        <w:t>, preuzeto 15.2.2021</w:t>
      </w:r>
      <w:r w:rsidRPr="0038412E">
        <w:rPr>
          <w:sz w:val="16"/>
          <w:szCs w:val="16"/>
          <w:lang w:val="it-IT"/>
        </w:rPr>
        <w:t>.</w:t>
      </w:r>
    </w:p>
  </w:footnote>
  <w:footnote w:id="137">
    <w:p w14:paraId="71CF05C2" w14:textId="692E2870" w:rsidR="00CB38DD" w:rsidRPr="0038412E" w:rsidRDefault="00CB38DD" w:rsidP="00F02859">
      <w:pPr>
        <w:pStyle w:val="naslov2"/>
        <w:rPr>
          <w:sz w:val="16"/>
          <w:szCs w:val="16"/>
        </w:rPr>
      </w:pPr>
      <w:r w:rsidRPr="0038412E">
        <w:rPr>
          <w:rStyle w:val="FootnoteReference"/>
          <w:sz w:val="16"/>
          <w:szCs w:val="16"/>
        </w:rPr>
        <w:footnoteRef/>
      </w:r>
      <w:r w:rsidRPr="0038412E">
        <w:rPr>
          <w:sz w:val="16"/>
          <w:szCs w:val="16"/>
        </w:rPr>
        <w:t xml:space="preserve"> </w:t>
      </w:r>
      <w:r>
        <w:rPr>
          <w:caps w:val="0"/>
          <w:sz w:val="16"/>
          <w:szCs w:val="16"/>
        </w:rPr>
        <w:t>P</w:t>
      </w:r>
      <w:r w:rsidRPr="0038412E">
        <w:rPr>
          <w:caps w:val="0"/>
          <w:sz w:val="16"/>
          <w:szCs w:val="16"/>
        </w:rPr>
        <w:t>riručnik o utjecaju volonitiranja na zajednicu u kojoj živimo nastao je tijekom prijekta sklopu projekta “„izgradnja kapaciteta u socijalnom sektoru kroz razvoj volonterskih programa u ustanovama socijalne</w:t>
      </w:r>
      <w:r>
        <w:rPr>
          <w:caps w:val="0"/>
          <w:sz w:val="16"/>
          <w:szCs w:val="16"/>
        </w:rPr>
        <w:t xml:space="preserve"> </w:t>
      </w:r>
      <w:r w:rsidRPr="0038412E">
        <w:rPr>
          <w:caps w:val="0"/>
          <w:sz w:val="16"/>
          <w:szCs w:val="16"/>
        </w:rPr>
        <w:t>skrbi u regiji srednje i i</w:t>
      </w:r>
      <w:r>
        <w:rPr>
          <w:caps w:val="0"/>
          <w:sz w:val="16"/>
          <w:szCs w:val="16"/>
        </w:rPr>
        <w:t>stočne europe”</w:t>
      </w:r>
      <w:r w:rsidRPr="0038412E">
        <w:rPr>
          <w:caps w:val="0"/>
          <w:sz w:val="16"/>
          <w:szCs w:val="16"/>
        </w:rPr>
        <w:t>, preuzeto s http://www.volonterski-centar-ri.org/wp-content/uploads/mjerenje-i-komuniciranje-utjecaja-e-publikacija-4.pdf, preuzeto 12.2.2021.</w:t>
      </w:r>
    </w:p>
    <w:p w14:paraId="2E1CDF30" w14:textId="77777777" w:rsidR="00CB38DD" w:rsidRPr="00BC3392" w:rsidRDefault="00CB38DD" w:rsidP="00F02859">
      <w:pPr>
        <w:pStyle w:val="FootnoteText"/>
      </w:pPr>
    </w:p>
  </w:footnote>
  <w:footnote w:id="138">
    <w:p w14:paraId="24AAEF42" w14:textId="3EA4C360" w:rsidR="00CB38DD" w:rsidRPr="003261CE" w:rsidRDefault="00CB38DD" w:rsidP="00F02859">
      <w:pPr>
        <w:pStyle w:val="naslov2"/>
        <w:rPr>
          <w:sz w:val="16"/>
          <w:szCs w:val="16"/>
        </w:rPr>
      </w:pPr>
      <w:r w:rsidRPr="003261CE">
        <w:rPr>
          <w:rStyle w:val="FootnoteReference"/>
          <w:sz w:val="16"/>
          <w:szCs w:val="16"/>
        </w:rPr>
        <w:footnoteRef/>
      </w:r>
      <w:r w:rsidRPr="003261CE">
        <w:rPr>
          <w:sz w:val="16"/>
          <w:szCs w:val="16"/>
        </w:rPr>
        <w:t xml:space="preserve"> </w:t>
      </w:r>
      <w:r>
        <w:rPr>
          <w:sz w:val="16"/>
          <w:szCs w:val="16"/>
        </w:rPr>
        <w:t>P</w:t>
      </w:r>
      <w:r w:rsidRPr="003261CE">
        <w:rPr>
          <w:caps w:val="0"/>
          <w:sz w:val="16"/>
          <w:szCs w:val="16"/>
          <w:lang w:val="it-IT"/>
        </w:rPr>
        <w:t>rogrami mobilnosti, v</w:t>
      </w:r>
      <w:r w:rsidRPr="003261CE">
        <w:rPr>
          <w:caps w:val="0"/>
          <w:sz w:val="16"/>
          <w:szCs w:val="16"/>
        </w:rPr>
        <w:t>iše na https://www.mobilnost.hr/hr/sadrzaj/programi/</w:t>
      </w:r>
      <w:r w:rsidRPr="003261CE">
        <w:rPr>
          <w:sz w:val="16"/>
          <w:szCs w:val="16"/>
        </w:rPr>
        <w:t xml:space="preserve">, </w:t>
      </w:r>
      <w:r w:rsidRPr="003261CE">
        <w:rPr>
          <w:caps w:val="0"/>
          <w:sz w:val="16"/>
          <w:szCs w:val="16"/>
        </w:rPr>
        <w:t xml:space="preserve">preuzeto </w:t>
      </w:r>
      <w:r w:rsidRPr="003261CE">
        <w:rPr>
          <w:sz w:val="16"/>
          <w:szCs w:val="16"/>
        </w:rPr>
        <w:t>1.2.2021.</w:t>
      </w:r>
    </w:p>
  </w:footnote>
  <w:footnote w:id="139">
    <w:p w14:paraId="4CA98101" w14:textId="418EB9D7" w:rsidR="00CB38DD" w:rsidRDefault="00CB38DD" w:rsidP="00F02859">
      <w:pPr>
        <w:pStyle w:val="naslov2"/>
      </w:pPr>
      <w:r w:rsidRPr="003261CE">
        <w:rPr>
          <w:rStyle w:val="FootnoteReference"/>
          <w:sz w:val="16"/>
          <w:szCs w:val="16"/>
        </w:rPr>
        <w:footnoteRef/>
      </w:r>
      <w:r w:rsidRPr="003261CE">
        <w:rPr>
          <w:sz w:val="16"/>
          <w:szCs w:val="16"/>
        </w:rPr>
        <w:t xml:space="preserve"> </w:t>
      </w:r>
      <w:r w:rsidRPr="003261CE">
        <w:rPr>
          <w:caps w:val="0"/>
          <w:sz w:val="16"/>
          <w:szCs w:val="16"/>
        </w:rPr>
        <w:t>osim rijetkih, pojedinačnih udruga po gradovima koje su razvijene u svim aspektima</w:t>
      </w:r>
      <w:r w:rsidRPr="007607B0">
        <w:t xml:space="preserve"> </w:t>
      </w:r>
    </w:p>
  </w:footnote>
  <w:footnote w:id="140">
    <w:p w14:paraId="1DC6EEE3" w14:textId="77777777" w:rsidR="00CB38DD" w:rsidRPr="00F74E94" w:rsidRDefault="00CB38DD" w:rsidP="00F02859">
      <w:pPr>
        <w:pStyle w:val="FootnoteText"/>
        <w:ind w:firstLine="0"/>
        <w:rPr>
          <w:sz w:val="16"/>
          <w:szCs w:val="16"/>
        </w:rPr>
      </w:pPr>
      <w:r w:rsidRPr="00F74E94">
        <w:rPr>
          <w:rStyle w:val="FootnoteReference"/>
          <w:sz w:val="16"/>
          <w:szCs w:val="16"/>
        </w:rPr>
        <w:footnoteRef/>
      </w:r>
      <w:r w:rsidRPr="00F74E94">
        <w:rPr>
          <w:sz w:val="16"/>
          <w:szCs w:val="16"/>
        </w:rPr>
        <w:t xml:space="preserve"> </w:t>
      </w:r>
      <w:r w:rsidRPr="00F74E94">
        <w:rPr>
          <w:rFonts w:cs="Arial"/>
          <w:bCs/>
          <w:sz w:val="16"/>
          <w:szCs w:val="16"/>
        </w:rPr>
        <w:t>Iz Izvještaja koje je Sveučilište u Rijeci dostavilo izvoditelju na upit, dostupno u Arhivi DiP-a, 27.1.2021.)</w:t>
      </w:r>
    </w:p>
  </w:footnote>
  <w:footnote w:id="141">
    <w:p w14:paraId="73C7470A" w14:textId="77777777" w:rsidR="00CB38DD" w:rsidRPr="008913DA" w:rsidRDefault="00CB38DD" w:rsidP="00F02859">
      <w:pPr>
        <w:pStyle w:val="FootnoteText"/>
        <w:rPr>
          <w:sz w:val="16"/>
          <w:szCs w:val="16"/>
        </w:rPr>
      </w:pPr>
      <w:r>
        <w:rPr>
          <w:rStyle w:val="FootnoteReference"/>
        </w:rPr>
        <w:footnoteRef/>
      </w:r>
      <w:r>
        <w:t xml:space="preserve"> </w:t>
      </w:r>
      <w:r w:rsidRPr="008913DA">
        <w:rPr>
          <w:sz w:val="16"/>
          <w:szCs w:val="16"/>
        </w:rPr>
        <w:t xml:space="preserve">Podaci dobiveni </w:t>
      </w:r>
      <w:r w:rsidRPr="008913DA">
        <w:rPr>
          <w:rFonts w:cs="Arial"/>
          <w:bCs/>
          <w:sz w:val="16"/>
          <w:szCs w:val="16"/>
        </w:rPr>
        <w:t>iz Upitnika kapacitiranosti, Arhiva DIP-a, 2.2021.</w:t>
      </w:r>
    </w:p>
  </w:footnote>
  <w:footnote w:id="142">
    <w:p w14:paraId="3EFD3CE6" w14:textId="5BCCC749" w:rsidR="00CB38DD" w:rsidRPr="00340899" w:rsidRDefault="00CB38DD" w:rsidP="00F02859">
      <w:pPr>
        <w:pStyle w:val="naslov2"/>
        <w:rPr>
          <w:sz w:val="16"/>
          <w:szCs w:val="16"/>
        </w:rPr>
      </w:pPr>
      <w:r w:rsidRPr="00340899">
        <w:rPr>
          <w:rStyle w:val="FootnoteReference"/>
          <w:sz w:val="16"/>
          <w:szCs w:val="16"/>
        </w:rPr>
        <w:footnoteRef/>
      </w:r>
      <w:r w:rsidRPr="00340899">
        <w:rPr>
          <w:caps w:val="0"/>
          <w:sz w:val="16"/>
          <w:szCs w:val="16"/>
        </w:rPr>
        <w:t xml:space="preserve"> </w:t>
      </w:r>
      <w:r>
        <w:rPr>
          <w:caps w:val="0"/>
          <w:sz w:val="16"/>
          <w:szCs w:val="16"/>
          <w:lang w:val="it-IT"/>
        </w:rPr>
        <w:t>OK</w:t>
      </w:r>
      <w:r w:rsidRPr="00340899">
        <w:rPr>
          <w:caps w:val="0"/>
          <w:sz w:val="16"/>
          <w:szCs w:val="16"/>
          <w:lang w:val="it-IT"/>
        </w:rPr>
        <w:t xml:space="preserve"> 2015, v</w:t>
      </w:r>
      <w:r w:rsidRPr="00340899">
        <w:rPr>
          <w:caps w:val="0"/>
          <w:sz w:val="16"/>
          <w:szCs w:val="16"/>
        </w:rPr>
        <w:t>iše na https://www.ok2015.inf, preuzeto 10.2.2021.</w:t>
      </w:r>
    </w:p>
    <w:p w14:paraId="14161D8C" w14:textId="77777777" w:rsidR="00CB38DD" w:rsidRPr="001B60B1" w:rsidRDefault="00CB38DD" w:rsidP="00F02859">
      <w:pPr>
        <w:pStyle w:val="FootnoteText"/>
      </w:pPr>
    </w:p>
  </w:footnote>
  <w:footnote w:id="143">
    <w:p w14:paraId="2F783D1B" w14:textId="7101D503" w:rsidR="00CB38DD" w:rsidRPr="00933133" w:rsidRDefault="00CB38DD" w:rsidP="00F02859">
      <w:pPr>
        <w:pStyle w:val="naslov2"/>
        <w:rPr>
          <w:sz w:val="16"/>
          <w:szCs w:val="16"/>
        </w:rPr>
      </w:pPr>
      <w:r w:rsidRPr="00933133">
        <w:rPr>
          <w:rStyle w:val="FootnoteReference"/>
          <w:sz w:val="16"/>
          <w:szCs w:val="16"/>
        </w:rPr>
        <w:footnoteRef/>
      </w:r>
      <w:r w:rsidRPr="00933133">
        <w:rPr>
          <w:sz w:val="16"/>
          <w:szCs w:val="16"/>
        </w:rPr>
        <w:t xml:space="preserve"> </w:t>
      </w:r>
      <w:r w:rsidRPr="00933133">
        <w:rPr>
          <w:caps w:val="0"/>
          <w:sz w:val="16"/>
          <w:szCs w:val="16"/>
        </w:rPr>
        <w:t xml:space="preserve">Alternativni modeli financiranja, više na </w:t>
      </w:r>
      <w:hyperlink r:id="rId37" w:history="1">
        <w:r w:rsidRPr="00933133">
          <w:rPr>
            <w:rStyle w:val="Hyperlink"/>
            <w:caps w:val="0"/>
            <w:color w:val="000000" w:themeColor="text1"/>
            <w:sz w:val="16"/>
            <w:szCs w:val="16"/>
          </w:rPr>
          <w:t>https://www.health.govt.nz/our-work/disability-services/disability-projects/new-model-supporting-disabled-people</w:t>
        </w:r>
      </w:hyperlink>
      <w:r w:rsidRPr="00933133">
        <w:rPr>
          <w:caps w:val="0"/>
          <w:sz w:val="16"/>
          <w:szCs w:val="16"/>
        </w:rPr>
        <w:t>, preuzeto 15.2.2021</w:t>
      </w:r>
      <w:r w:rsidRPr="00933133">
        <w:rPr>
          <w:sz w:val="16"/>
          <w:szCs w:val="16"/>
        </w:rPr>
        <w:t>.</w:t>
      </w:r>
    </w:p>
  </w:footnote>
  <w:footnote w:id="144">
    <w:p w14:paraId="32CD05F5" w14:textId="78A79F62" w:rsidR="00CB38DD" w:rsidRPr="00933133" w:rsidRDefault="00CB38DD" w:rsidP="00F02859">
      <w:pPr>
        <w:pStyle w:val="naslov2"/>
        <w:rPr>
          <w:sz w:val="16"/>
          <w:szCs w:val="16"/>
        </w:rPr>
      </w:pPr>
      <w:r w:rsidRPr="00933133">
        <w:rPr>
          <w:rStyle w:val="FootnoteReference"/>
          <w:sz w:val="16"/>
          <w:szCs w:val="16"/>
        </w:rPr>
        <w:footnoteRef/>
      </w:r>
      <w:r>
        <w:rPr>
          <w:caps w:val="0"/>
          <w:sz w:val="16"/>
          <w:szCs w:val="16"/>
        </w:rPr>
        <w:t xml:space="preserve"> A</w:t>
      </w:r>
      <w:r w:rsidRPr="00933133">
        <w:rPr>
          <w:caps w:val="0"/>
          <w:sz w:val="16"/>
          <w:szCs w:val="16"/>
        </w:rPr>
        <w:t>lternativni modeli financiranja, više na https://www.centreforwelfarereform.org/uploads/attachment/235/personalisedsupport.pdf , personalised-support-systems-and-disabled-adults_2007.pdf, preuzeto 15.2.2021.</w:t>
      </w:r>
      <w:r w:rsidRPr="00933133">
        <w:rPr>
          <w:sz w:val="16"/>
          <w:szCs w:val="16"/>
        </w:rPr>
        <w:t xml:space="preserve"> </w:t>
      </w:r>
    </w:p>
    <w:p w14:paraId="7E6A56FA" w14:textId="77777777" w:rsidR="00CB38DD" w:rsidRPr="00600A2E" w:rsidRDefault="00CB38DD" w:rsidP="00F02859">
      <w:pPr>
        <w:pStyle w:val="FootnoteText"/>
        <w:rPr>
          <w:rFonts w:cs="Arial"/>
          <w:sz w:val="16"/>
          <w:szCs w:val="16"/>
        </w:rPr>
      </w:pPr>
    </w:p>
    <w:p w14:paraId="50979FE4" w14:textId="77777777" w:rsidR="00CB38DD" w:rsidRPr="00B83C7B" w:rsidRDefault="00CB38DD" w:rsidP="00F02859">
      <w:pPr>
        <w:pStyle w:val="FootnoteText"/>
        <w:rPr>
          <w:rFonts w:cs="Arial"/>
          <w:sz w:val="16"/>
          <w:szCs w:val="16"/>
        </w:rPr>
      </w:pPr>
    </w:p>
  </w:footnote>
  <w:footnote w:id="145">
    <w:p w14:paraId="5FE44B24" w14:textId="77777777" w:rsidR="00CB38DD" w:rsidRPr="00280EE3" w:rsidRDefault="00CB38DD" w:rsidP="00522D1A">
      <w:pPr>
        <w:pStyle w:val="FootnoteText"/>
        <w:ind w:firstLine="0"/>
        <w:rPr>
          <w:rFonts w:cs="Arial"/>
          <w:sz w:val="16"/>
          <w:szCs w:val="16"/>
        </w:rPr>
      </w:pPr>
      <w:r w:rsidRPr="00280EE3">
        <w:rPr>
          <w:rStyle w:val="FootnoteReference"/>
          <w:rFonts w:cs="Arial"/>
          <w:sz w:val="16"/>
          <w:szCs w:val="16"/>
        </w:rPr>
        <w:footnoteRef/>
      </w:r>
      <w:r w:rsidRPr="00280EE3">
        <w:rPr>
          <w:rFonts w:cs="Arial"/>
          <w:sz w:val="16"/>
          <w:szCs w:val="16"/>
        </w:rPr>
        <w:t xml:space="preserve"> Rezolucija Vijeća Europske unije i predstavnika vlada država članica, koji su se sastali unutar Vijeća, o okviru za europsku suradnju u području mladih: strategija Europske unije za mlade za razdoblje 2019.–2027., više na https://eur-lex.europa.eu/legal-content/HR/TXT/HTML/?uri=CELEX:42018Y1218(01)&amp;from=ES</w:t>
      </w:r>
      <w:r w:rsidRPr="00280EE3">
        <w:rPr>
          <w:rStyle w:val="Hyperlink"/>
          <w:rFonts w:cs="Arial"/>
          <w:color w:val="auto"/>
          <w:sz w:val="16"/>
          <w:szCs w:val="16"/>
        </w:rPr>
        <w:t>, preuzeto 15.2.2021.</w:t>
      </w:r>
    </w:p>
  </w:footnote>
  <w:footnote w:id="146">
    <w:p w14:paraId="54239D63" w14:textId="77777777" w:rsidR="00CB38DD" w:rsidRPr="007C767D" w:rsidRDefault="00CB38DD" w:rsidP="00280EE3">
      <w:pPr>
        <w:pStyle w:val="FootnoteText"/>
        <w:ind w:firstLine="0"/>
        <w:rPr>
          <w:sz w:val="16"/>
          <w:szCs w:val="16"/>
          <w:lang w:val="it-IT"/>
        </w:rPr>
      </w:pPr>
      <w:r w:rsidRPr="00280EE3">
        <w:rPr>
          <w:rStyle w:val="FootnoteReference"/>
          <w:sz w:val="16"/>
          <w:szCs w:val="16"/>
        </w:rPr>
        <w:footnoteRef/>
      </w:r>
      <w:r w:rsidRPr="00280EE3">
        <w:rPr>
          <w:sz w:val="16"/>
          <w:szCs w:val="16"/>
        </w:rPr>
        <w:t xml:space="preserve"> </w:t>
      </w:r>
      <w:r w:rsidRPr="00280EE3">
        <w:rPr>
          <w:rFonts w:cs="Arial"/>
          <w:sz w:val="16"/>
          <w:szCs w:val="16"/>
        </w:rPr>
        <w:t>Strategija Europske unije za mlade za razdoblje 2019.–2027, preuzeto 15.2.2021.</w:t>
      </w:r>
    </w:p>
  </w:footnote>
  <w:footnote w:id="147">
    <w:p w14:paraId="7559BBB9" w14:textId="77777777" w:rsidR="00CB38DD" w:rsidRPr="00D14703" w:rsidRDefault="00CB38DD" w:rsidP="00F13734">
      <w:pPr>
        <w:pStyle w:val="FootnoteText"/>
        <w:ind w:firstLine="0"/>
        <w:rPr>
          <w:rFonts w:cs="Arial"/>
          <w:sz w:val="16"/>
          <w:szCs w:val="16"/>
        </w:rPr>
      </w:pPr>
      <w:r w:rsidRPr="00D14703">
        <w:rPr>
          <w:rStyle w:val="FootnoteReference"/>
          <w:rFonts w:cs="Arial"/>
          <w:sz w:val="16"/>
          <w:szCs w:val="16"/>
        </w:rPr>
        <w:footnoteRef/>
      </w:r>
      <w:r w:rsidRPr="00D14703">
        <w:rPr>
          <w:rFonts w:cs="Arial"/>
          <w:sz w:val="16"/>
          <w:szCs w:val="16"/>
        </w:rPr>
        <w:t xml:space="preserve"> Vidi broj 1.</w:t>
      </w:r>
    </w:p>
  </w:footnote>
  <w:footnote w:id="148">
    <w:p w14:paraId="0E83A378" w14:textId="77777777" w:rsidR="00CB38DD" w:rsidRPr="00886F31" w:rsidRDefault="00CB38DD" w:rsidP="00D14703">
      <w:pPr>
        <w:pStyle w:val="FootnoteText"/>
        <w:ind w:firstLine="0"/>
        <w:rPr>
          <w:rFonts w:cs="Arial"/>
          <w:sz w:val="16"/>
          <w:szCs w:val="16"/>
        </w:rPr>
      </w:pPr>
      <w:r>
        <w:rPr>
          <w:rStyle w:val="FootnoteReference"/>
        </w:rPr>
        <w:footnoteRef/>
      </w:r>
      <w:r>
        <w:t xml:space="preserve"> </w:t>
      </w:r>
      <w:r w:rsidRPr="00886F31">
        <w:rPr>
          <w:rFonts w:cs="Arial"/>
          <w:sz w:val="16"/>
          <w:szCs w:val="16"/>
        </w:rPr>
        <w:t xml:space="preserve">Osam ključnih kompetencija jesu: </w:t>
      </w:r>
      <w:r w:rsidRPr="00886F31">
        <w:rPr>
          <w:rFonts w:cs="Arial"/>
          <w:b/>
          <w:bCs/>
          <w:sz w:val="16"/>
          <w:szCs w:val="16"/>
        </w:rPr>
        <w:t>komuniciranje na materinskom jeziku:</w:t>
      </w:r>
      <w:r w:rsidRPr="00886F31">
        <w:rPr>
          <w:rFonts w:cs="Arial"/>
          <w:sz w:val="16"/>
          <w:szCs w:val="16"/>
        </w:rPr>
        <w:t xml:space="preserve"> sposobnost izražavanja i tumačenja koncepata, misli, osjećaja, činjenica i mišljenja usmenim i pismenim putem; </w:t>
      </w:r>
      <w:r w:rsidRPr="00886F31">
        <w:rPr>
          <w:rFonts w:cs="Arial"/>
          <w:b/>
          <w:bCs/>
          <w:sz w:val="16"/>
          <w:szCs w:val="16"/>
        </w:rPr>
        <w:t>komuniciranje na stranom jeziku:</w:t>
      </w:r>
      <w:r w:rsidRPr="00886F31">
        <w:rPr>
          <w:rFonts w:cs="Arial"/>
          <w:sz w:val="16"/>
          <w:szCs w:val="16"/>
        </w:rPr>
        <w:t xml:space="preserve"> kao što je prethodno i navedeno, ali uključuje i vještine posredovanja (tj. sažimanje, parafraziranje, tumačenje ili prevođenje) i međukulturnog razumijevanja; </w:t>
      </w:r>
      <w:r w:rsidRPr="00886F31">
        <w:rPr>
          <w:rFonts w:cs="Arial"/>
          <w:b/>
          <w:bCs/>
          <w:sz w:val="16"/>
          <w:szCs w:val="16"/>
        </w:rPr>
        <w:t>matematička, znanstvena i tehnološka kompetencija:</w:t>
      </w:r>
      <w:r w:rsidRPr="00886F31">
        <w:rPr>
          <w:rFonts w:cs="Arial"/>
          <w:sz w:val="16"/>
          <w:szCs w:val="16"/>
        </w:rPr>
        <w:t xml:space="preserve"> dobra ovladanost matematičkom pismenošću, razumijevanje prirodnog svijeta i sposobnost primjene znanja i tehnologije pretpostavljenim ljudskim potrebama (poput medicine, prijevoza ili komunikacije); </w:t>
      </w:r>
      <w:r w:rsidRPr="00886F31">
        <w:rPr>
          <w:rFonts w:cs="Arial"/>
          <w:b/>
          <w:bCs/>
          <w:sz w:val="16"/>
          <w:szCs w:val="16"/>
        </w:rPr>
        <w:t>digitalna kompetencija:</w:t>
      </w:r>
      <w:r w:rsidRPr="00886F31">
        <w:rPr>
          <w:rFonts w:cs="Arial"/>
          <w:sz w:val="16"/>
          <w:szCs w:val="16"/>
        </w:rPr>
        <w:t xml:space="preserve"> sigurna i kritična uporaba informacija i komunikacijskih tehnologija za rad, rekreaciju i komunikaciju; </w:t>
      </w:r>
      <w:r w:rsidRPr="00886F31">
        <w:rPr>
          <w:rFonts w:cs="Arial"/>
          <w:b/>
          <w:bCs/>
          <w:sz w:val="16"/>
          <w:szCs w:val="16"/>
        </w:rPr>
        <w:t>učenje kako učiti:</w:t>
      </w:r>
      <w:r w:rsidRPr="00886F31">
        <w:rPr>
          <w:rFonts w:cs="Arial"/>
          <w:sz w:val="16"/>
          <w:szCs w:val="16"/>
        </w:rPr>
        <w:t xml:space="preserve"> sposobnost učinkovitog upravljanja vlastitim učenjem, samostalno ili u skupini; </w:t>
      </w:r>
      <w:r w:rsidRPr="00886F31">
        <w:rPr>
          <w:rFonts w:cs="Arial"/>
          <w:b/>
          <w:bCs/>
          <w:sz w:val="16"/>
          <w:szCs w:val="16"/>
        </w:rPr>
        <w:t>socijalne i građanske kompetencije:</w:t>
      </w:r>
      <w:r w:rsidRPr="00886F31">
        <w:rPr>
          <w:rFonts w:cs="Arial"/>
          <w:sz w:val="16"/>
          <w:szCs w:val="16"/>
        </w:rPr>
        <w:t xml:space="preserve"> sposobnost učinkovitog i konstruktivnog sudjelovanja u vlastitom društvenom i radnom životu te uključivanje u aktivno i demokratsko sudjelovanje, posebice u sve raznolikijim društvima; </w:t>
      </w:r>
      <w:r w:rsidRPr="00886F31">
        <w:rPr>
          <w:rFonts w:cs="Arial"/>
          <w:b/>
          <w:bCs/>
          <w:sz w:val="16"/>
          <w:szCs w:val="16"/>
        </w:rPr>
        <w:t>osjećaj za inicijativu i poduzetništvo:</w:t>
      </w:r>
      <w:r w:rsidRPr="00886F31">
        <w:rPr>
          <w:rFonts w:cs="Arial"/>
          <w:sz w:val="16"/>
          <w:szCs w:val="16"/>
        </w:rPr>
        <w:t xml:space="preserve"> sposobnost pretvaranja ideja u aktivnosti kroz kreativnost, inovacije i poduzimanje rizika, kao i sposobnost planiranja i upravljanja projektima; </w:t>
      </w:r>
      <w:r w:rsidRPr="00886F31">
        <w:rPr>
          <w:rFonts w:cs="Arial"/>
          <w:b/>
          <w:bCs/>
          <w:sz w:val="16"/>
          <w:szCs w:val="16"/>
        </w:rPr>
        <w:t>kulturna svijest i izražavanje</w:t>
      </w:r>
      <w:r w:rsidRPr="00886F31">
        <w:rPr>
          <w:rFonts w:cs="Arial"/>
          <w:sz w:val="16"/>
          <w:szCs w:val="16"/>
        </w:rPr>
        <w:t> sposobnost da se cijeni kreativna važnost ideja, iskustava i osjećaja u medijima poput glazbe, književnosti i vizualn</w:t>
      </w:r>
      <w:r>
        <w:rPr>
          <w:rFonts w:cs="Arial"/>
          <w:sz w:val="16"/>
          <w:szCs w:val="16"/>
        </w:rPr>
        <w:t>ih i izvedbenih umjetnosti., više na</w:t>
      </w:r>
      <w:r w:rsidRPr="00886F31">
        <w:rPr>
          <w:rFonts w:cs="Arial"/>
          <w:sz w:val="16"/>
          <w:szCs w:val="16"/>
        </w:rPr>
        <w:t xml:space="preserve"> </w:t>
      </w:r>
      <w:r w:rsidRPr="00B01EE1">
        <w:rPr>
          <w:rFonts w:cs="Arial"/>
          <w:sz w:val="16"/>
          <w:szCs w:val="16"/>
        </w:rPr>
        <w:t>https://eur-lex.europa.eu/legal-</w:t>
      </w:r>
      <w:r>
        <w:rPr>
          <w:rFonts w:cs="Arial"/>
          <w:sz w:val="16"/>
          <w:szCs w:val="16"/>
        </w:rPr>
        <w:t>c</w:t>
      </w:r>
      <w:r w:rsidRPr="00B01EE1">
        <w:rPr>
          <w:rFonts w:cs="Arial"/>
          <w:sz w:val="16"/>
          <w:szCs w:val="16"/>
        </w:rPr>
        <w:t>ontent/HR/TXT/?uri=LEGISSUM%3Ac11090</w:t>
      </w:r>
      <w:r w:rsidRPr="00886F31">
        <w:rPr>
          <w:rFonts w:cs="Arial"/>
          <w:sz w:val="16"/>
          <w:szCs w:val="16"/>
        </w:rPr>
        <w:t>.,</w:t>
      </w:r>
      <w:r>
        <w:rPr>
          <w:rFonts w:cs="Arial"/>
          <w:sz w:val="16"/>
          <w:szCs w:val="16"/>
        </w:rPr>
        <w:t xml:space="preserve"> preuzeto</w:t>
      </w:r>
      <w:r w:rsidRPr="00886F31">
        <w:rPr>
          <w:rFonts w:cs="Arial"/>
          <w:sz w:val="16"/>
          <w:szCs w:val="16"/>
        </w:rPr>
        <w:t xml:space="preserve"> 20.2.2020.</w:t>
      </w:r>
    </w:p>
    <w:p w14:paraId="6B22DE6D" w14:textId="77777777" w:rsidR="00CB38DD" w:rsidRPr="00551CD7" w:rsidRDefault="00CB38DD" w:rsidP="001615EC">
      <w:pPr>
        <w:pStyle w:val="FootnoteText"/>
      </w:pPr>
    </w:p>
  </w:footnote>
  <w:footnote w:id="149">
    <w:p w14:paraId="33BBDF67" w14:textId="77C39F7A" w:rsidR="00CB38DD" w:rsidRPr="00886F31" w:rsidRDefault="00CB38DD" w:rsidP="00A224B3">
      <w:pPr>
        <w:pStyle w:val="FootnoteText"/>
        <w:ind w:firstLine="0"/>
        <w:jc w:val="left"/>
        <w:rPr>
          <w:rFonts w:cs="Arial"/>
          <w:sz w:val="16"/>
          <w:szCs w:val="16"/>
        </w:rPr>
      </w:pPr>
      <w:r w:rsidRPr="005A0C29">
        <w:rPr>
          <w:rStyle w:val="FootnoteReference"/>
          <w:rFonts w:cs="Arial"/>
          <w:sz w:val="16"/>
          <w:szCs w:val="16"/>
        </w:rPr>
        <w:footnoteRef/>
      </w:r>
      <w:r w:rsidRPr="005A0C29">
        <w:rPr>
          <w:rFonts w:cs="Arial"/>
          <w:sz w:val="16"/>
          <w:szCs w:val="16"/>
        </w:rPr>
        <w:t xml:space="preserve"> Mreža škola, više na https://mzo.gov.hr/UserDocsImages//dokumenti/Obrazovanje/OsnovneSkole/6-2-2012-MrezaSko</w:t>
      </w:r>
      <w:r>
        <w:rPr>
          <w:rFonts w:cs="Arial"/>
          <w:sz w:val="16"/>
          <w:szCs w:val="16"/>
        </w:rPr>
        <w:t>la//Mreža%20osnovnih%20škola%20</w:t>
      </w:r>
      <w:r w:rsidRPr="005A0C29">
        <w:rPr>
          <w:rFonts w:cs="Arial"/>
          <w:sz w:val="16"/>
          <w:szCs w:val="16"/>
        </w:rPr>
        <w:t>%20Škole%20sa%20školskim%20dvoranama%20i%20vanjskim%20igralištem%20(objavljeno%206.%20veljače%202012.).pdf, preuzeto 15.2.2021</w:t>
      </w:r>
      <w:r w:rsidRPr="000B682F">
        <w:rPr>
          <w:rFonts w:cs="Arial"/>
          <w:sz w:val="18"/>
          <w:szCs w:val="16"/>
        </w:rPr>
        <w:t>.</w:t>
      </w:r>
    </w:p>
  </w:footnote>
  <w:footnote w:id="150">
    <w:p w14:paraId="49764A29" w14:textId="77777777" w:rsidR="00CB38DD" w:rsidRPr="00A224B3" w:rsidRDefault="00CB38DD" w:rsidP="0020153A">
      <w:pPr>
        <w:pStyle w:val="FootnoteText"/>
        <w:ind w:firstLine="0"/>
        <w:jc w:val="left"/>
        <w:rPr>
          <w:rFonts w:cs="Arial"/>
          <w:sz w:val="16"/>
          <w:szCs w:val="16"/>
        </w:rPr>
      </w:pPr>
      <w:r w:rsidRPr="00A224B3">
        <w:rPr>
          <w:rStyle w:val="FootnoteReference"/>
          <w:rFonts w:cs="Arial"/>
          <w:sz w:val="16"/>
          <w:szCs w:val="16"/>
        </w:rPr>
        <w:footnoteRef/>
      </w:r>
      <w:r w:rsidRPr="00A224B3">
        <w:rPr>
          <w:rFonts w:cs="Arial"/>
          <w:sz w:val="16"/>
          <w:szCs w:val="16"/>
        </w:rPr>
        <w:t xml:space="preserve"> Šire javne potrebe u osnovnom školstvu, više na https://www.rijeka.hr/teme-za-gradane/odgoj-i-obrazovanje/osnovne-skole/program-sirih-javnih-potreba-osnovnom-skolstvu/sire-javne-potrebe-u-osnovnom-skolstvu-2020-2021/, preuzeto 20.2.2021.</w:t>
      </w:r>
    </w:p>
  </w:footnote>
  <w:footnote w:id="151">
    <w:p w14:paraId="5A07D545" w14:textId="77777777" w:rsidR="00CB38DD" w:rsidRPr="00A224B3" w:rsidRDefault="00CB38DD" w:rsidP="0020153A">
      <w:pPr>
        <w:pStyle w:val="FootnoteText"/>
        <w:ind w:firstLine="0"/>
        <w:jc w:val="left"/>
        <w:rPr>
          <w:rFonts w:cs="Arial"/>
          <w:sz w:val="16"/>
          <w:szCs w:val="16"/>
        </w:rPr>
      </w:pPr>
      <w:r w:rsidRPr="00A224B3">
        <w:rPr>
          <w:rStyle w:val="FootnoteReference"/>
          <w:rFonts w:cs="Arial"/>
          <w:sz w:val="16"/>
          <w:szCs w:val="16"/>
        </w:rPr>
        <w:footnoteRef/>
      </w:r>
      <w:r w:rsidRPr="00A224B3">
        <w:rPr>
          <w:rFonts w:cs="Arial"/>
          <w:sz w:val="16"/>
          <w:szCs w:val="16"/>
        </w:rPr>
        <w:t xml:space="preserve"> Strategija izjednačavanja mogućnosti za osobe s invaliditetom, više na https://narodne-novine.nn.hr/clanci/sluzbeni/2017_04_42_967.html</w:t>
      </w:r>
      <w:r w:rsidRPr="00A224B3">
        <w:rPr>
          <w:rStyle w:val="Hyperlink"/>
          <w:rFonts w:cs="Arial"/>
          <w:color w:val="auto"/>
          <w:sz w:val="16"/>
          <w:szCs w:val="16"/>
        </w:rPr>
        <w:t>, preuzeto</w:t>
      </w:r>
      <w:r w:rsidRPr="00A224B3">
        <w:rPr>
          <w:rFonts w:cs="Arial"/>
          <w:sz w:val="16"/>
          <w:szCs w:val="16"/>
        </w:rPr>
        <w:t xml:space="preserve"> 20.2.2020.</w:t>
      </w:r>
    </w:p>
  </w:footnote>
  <w:footnote w:id="152">
    <w:p w14:paraId="798D91C1" w14:textId="77777777" w:rsidR="00CB38DD" w:rsidRPr="00A224B3" w:rsidRDefault="00CB38DD" w:rsidP="0020153A">
      <w:pPr>
        <w:pStyle w:val="FootnoteText"/>
        <w:ind w:firstLine="0"/>
        <w:jc w:val="left"/>
        <w:rPr>
          <w:rFonts w:cs="Arial"/>
          <w:sz w:val="16"/>
          <w:szCs w:val="16"/>
        </w:rPr>
      </w:pPr>
      <w:r w:rsidRPr="00A224B3">
        <w:rPr>
          <w:rStyle w:val="FootnoteReference"/>
          <w:rFonts w:cs="Arial"/>
          <w:sz w:val="16"/>
          <w:szCs w:val="16"/>
        </w:rPr>
        <w:footnoteRef/>
      </w:r>
      <w:r w:rsidRPr="00A224B3">
        <w:rPr>
          <w:rFonts w:cs="Arial"/>
          <w:sz w:val="16"/>
          <w:szCs w:val="16"/>
        </w:rPr>
        <w:t xml:space="preserve"> Ustavni zakon o prvima nacionalnih manjina, više na https://www.zakon.hr/z/295/Ustavni-zakon-o-pravima-nacionalnih-manjina, preuzeto 20.2.2021.</w:t>
      </w:r>
    </w:p>
  </w:footnote>
  <w:footnote w:id="153">
    <w:p w14:paraId="523F903F" w14:textId="177600AC" w:rsidR="00CB38DD" w:rsidRPr="00A224B3" w:rsidRDefault="00CB38DD" w:rsidP="0020153A">
      <w:pPr>
        <w:pStyle w:val="FootnoteText"/>
        <w:ind w:firstLine="0"/>
        <w:jc w:val="left"/>
        <w:rPr>
          <w:rFonts w:cs="Arial"/>
          <w:sz w:val="16"/>
          <w:szCs w:val="16"/>
        </w:rPr>
      </w:pPr>
      <w:r w:rsidRPr="00A224B3">
        <w:rPr>
          <w:rFonts w:cs="Arial"/>
          <w:sz w:val="16"/>
          <w:szCs w:val="16"/>
          <w:vertAlign w:val="superscript"/>
        </w:rPr>
        <w:footnoteRef/>
      </w:r>
      <w:r w:rsidRPr="00A224B3">
        <w:rPr>
          <w:rFonts w:cs="Arial"/>
          <w:sz w:val="16"/>
          <w:szCs w:val="16"/>
        </w:rPr>
        <w:t xml:space="preserve"> Zakon o odgoju i obrazovanju u osnovnoj i srednjoj školi, pročišćeni tekst zakona, NN </w:t>
      </w:r>
      <w:hyperlink r:id="rId38" w:history="1">
        <w:r w:rsidRPr="00A224B3">
          <w:rPr>
            <w:rFonts w:cs="Arial"/>
            <w:sz w:val="16"/>
            <w:szCs w:val="16"/>
          </w:rPr>
          <w:t>87/08</w:t>
        </w:r>
      </w:hyperlink>
      <w:r w:rsidRPr="00A224B3">
        <w:rPr>
          <w:rFonts w:cs="Arial"/>
          <w:sz w:val="16"/>
          <w:szCs w:val="16"/>
        </w:rPr>
        <w:t>, </w:t>
      </w:r>
      <w:hyperlink r:id="rId39" w:history="1">
        <w:r w:rsidRPr="00A224B3">
          <w:rPr>
            <w:rFonts w:cs="Arial"/>
            <w:sz w:val="16"/>
            <w:szCs w:val="16"/>
          </w:rPr>
          <w:t>86/09</w:t>
        </w:r>
      </w:hyperlink>
      <w:r w:rsidRPr="00A224B3">
        <w:rPr>
          <w:rFonts w:cs="Arial"/>
          <w:sz w:val="16"/>
          <w:szCs w:val="16"/>
        </w:rPr>
        <w:t>, </w:t>
      </w:r>
      <w:hyperlink r:id="rId40" w:history="1">
        <w:r w:rsidRPr="00A224B3">
          <w:rPr>
            <w:rFonts w:cs="Arial"/>
            <w:sz w:val="16"/>
            <w:szCs w:val="16"/>
          </w:rPr>
          <w:t>92/10</w:t>
        </w:r>
      </w:hyperlink>
      <w:r w:rsidRPr="00A224B3">
        <w:rPr>
          <w:rFonts w:cs="Arial"/>
          <w:sz w:val="16"/>
          <w:szCs w:val="16"/>
        </w:rPr>
        <w:t>, </w:t>
      </w:r>
      <w:hyperlink r:id="rId41" w:history="1">
        <w:r w:rsidRPr="00A224B3">
          <w:rPr>
            <w:rFonts w:cs="Arial"/>
            <w:sz w:val="16"/>
            <w:szCs w:val="16"/>
          </w:rPr>
          <w:t>105/10</w:t>
        </w:r>
      </w:hyperlink>
      <w:r w:rsidRPr="00A224B3">
        <w:rPr>
          <w:rFonts w:cs="Arial"/>
          <w:sz w:val="16"/>
          <w:szCs w:val="16"/>
        </w:rPr>
        <w:t>, </w:t>
      </w:r>
      <w:hyperlink r:id="rId42" w:history="1">
        <w:r w:rsidRPr="00A224B3">
          <w:rPr>
            <w:rFonts w:cs="Arial"/>
            <w:sz w:val="16"/>
            <w:szCs w:val="16"/>
          </w:rPr>
          <w:t>90/11</w:t>
        </w:r>
      </w:hyperlink>
      <w:r w:rsidRPr="00A224B3">
        <w:rPr>
          <w:rFonts w:cs="Arial"/>
          <w:sz w:val="16"/>
          <w:szCs w:val="16"/>
        </w:rPr>
        <w:t>, </w:t>
      </w:r>
      <w:hyperlink r:id="rId43" w:history="1">
        <w:r w:rsidRPr="00A224B3">
          <w:rPr>
            <w:rFonts w:cs="Arial"/>
            <w:sz w:val="16"/>
            <w:szCs w:val="16"/>
          </w:rPr>
          <w:t>5/12</w:t>
        </w:r>
      </w:hyperlink>
      <w:r w:rsidRPr="00A224B3">
        <w:rPr>
          <w:rFonts w:cs="Arial"/>
          <w:sz w:val="16"/>
          <w:szCs w:val="16"/>
        </w:rPr>
        <w:t>, </w:t>
      </w:r>
      <w:hyperlink r:id="rId44" w:history="1">
        <w:r w:rsidRPr="00A224B3">
          <w:rPr>
            <w:rFonts w:cs="Arial"/>
            <w:sz w:val="16"/>
            <w:szCs w:val="16"/>
          </w:rPr>
          <w:t>16/12</w:t>
        </w:r>
      </w:hyperlink>
      <w:r w:rsidRPr="00A224B3">
        <w:rPr>
          <w:rFonts w:cs="Arial"/>
          <w:sz w:val="16"/>
          <w:szCs w:val="16"/>
        </w:rPr>
        <w:t>, </w:t>
      </w:r>
      <w:hyperlink r:id="rId45" w:history="1">
        <w:r w:rsidRPr="00A224B3">
          <w:rPr>
            <w:rFonts w:cs="Arial"/>
            <w:sz w:val="16"/>
            <w:szCs w:val="16"/>
          </w:rPr>
          <w:t>86/12</w:t>
        </w:r>
      </w:hyperlink>
      <w:r w:rsidRPr="00A224B3">
        <w:rPr>
          <w:rFonts w:cs="Arial"/>
          <w:sz w:val="16"/>
          <w:szCs w:val="16"/>
        </w:rPr>
        <w:t>, </w:t>
      </w:r>
      <w:hyperlink r:id="rId46" w:history="1">
        <w:r w:rsidRPr="00A224B3">
          <w:rPr>
            <w:rFonts w:cs="Arial"/>
            <w:sz w:val="16"/>
            <w:szCs w:val="16"/>
          </w:rPr>
          <w:t>126/12</w:t>
        </w:r>
      </w:hyperlink>
      <w:r w:rsidRPr="00A224B3">
        <w:rPr>
          <w:rFonts w:cs="Arial"/>
          <w:sz w:val="16"/>
          <w:szCs w:val="16"/>
        </w:rPr>
        <w:t>, </w:t>
      </w:r>
      <w:hyperlink r:id="rId47" w:history="1">
        <w:r w:rsidRPr="00A224B3">
          <w:rPr>
            <w:rFonts w:cs="Arial"/>
            <w:sz w:val="16"/>
            <w:szCs w:val="16"/>
          </w:rPr>
          <w:t>94/13</w:t>
        </w:r>
      </w:hyperlink>
      <w:r w:rsidRPr="00A224B3">
        <w:rPr>
          <w:rFonts w:cs="Arial"/>
          <w:sz w:val="16"/>
          <w:szCs w:val="16"/>
        </w:rPr>
        <w:t>, </w:t>
      </w:r>
      <w:hyperlink r:id="rId48" w:history="1">
        <w:r w:rsidRPr="00A224B3">
          <w:rPr>
            <w:rFonts w:cs="Arial"/>
            <w:sz w:val="16"/>
            <w:szCs w:val="16"/>
          </w:rPr>
          <w:t>152/14</w:t>
        </w:r>
      </w:hyperlink>
      <w:r w:rsidRPr="00A224B3">
        <w:rPr>
          <w:rFonts w:cs="Arial"/>
          <w:sz w:val="16"/>
          <w:szCs w:val="16"/>
        </w:rPr>
        <w:t>, </w:t>
      </w:r>
      <w:hyperlink r:id="rId49" w:history="1">
        <w:r w:rsidRPr="00A224B3">
          <w:rPr>
            <w:rFonts w:cs="Arial"/>
            <w:sz w:val="16"/>
            <w:szCs w:val="16"/>
          </w:rPr>
          <w:t>07/17</w:t>
        </w:r>
      </w:hyperlink>
      <w:r w:rsidRPr="00A224B3">
        <w:rPr>
          <w:rFonts w:cs="Arial"/>
          <w:sz w:val="16"/>
          <w:szCs w:val="16"/>
        </w:rPr>
        <w:t>, </w:t>
      </w:r>
      <w:hyperlink r:id="rId50" w:tgtFrame="_blank" w:history="1">
        <w:r w:rsidRPr="00A224B3">
          <w:rPr>
            <w:rFonts w:cs="Arial"/>
            <w:sz w:val="16"/>
            <w:szCs w:val="16"/>
          </w:rPr>
          <w:t>68/18</w:t>
        </w:r>
      </w:hyperlink>
      <w:r w:rsidRPr="00A224B3">
        <w:rPr>
          <w:rFonts w:cs="Arial"/>
          <w:sz w:val="16"/>
          <w:szCs w:val="16"/>
        </w:rPr>
        <w:t>, </w:t>
      </w:r>
      <w:hyperlink r:id="rId51" w:tgtFrame="_blank" w:history="1">
        <w:r w:rsidRPr="00A224B3">
          <w:rPr>
            <w:rFonts w:cs="Arial"/>
            <w:sz w:val="16"/>
            <w:szCs w:val="16"/>
          </w:rPr>
          <w:t>98/19</w:t>
        </w:r>
      </w:hyperlink>
      <w:r w:rsidRPr="00A224B3">
        <w:rPr>
          <w:rFonts w:cs="Arial"/>
          <w:sz w:val="16"/>
          <w:szCs w:val="16"/>
        </w:rPr>
        <w:t>, </w:t>
      </w:r>
      <w:hyperlink r:id="rId52" w:history="1">
        <w:r w:rsidRPr="00A224B3">
          <w:rPr>
            <w:rFonts w:cs="Arial"/>
            <w:sz w:val="16"/>
            <w:szCs w:val="16"/>
          </w:rPr>
          <w:t>64/20</w:t>
        </w:r>
      </w:hyperlink>
      <w:r>
        <w:rPr>
          <w:rFonts w:cs="Arial"/>
          <w:sz w:val="16"/>
          <w:szCs w:val="16"/>
        </w:rPr>
        <w:t xml:space="preserve"> </w:t>
      </w:r>
      <w:r w:rsidRPr="00A224B3">
        <w:rPr>
          <w:rFonts w:cs="Arial"/>
          <w:sz w:val="16"/>
          <w:szCs w:val="16"/>
        </w:rPr>
        <w:t>na snazi od 01.01.2020., više na https://www.zakon.hr/z/317/Zakon-o-odgoju-i-obrazovanju-u-osnovnoj-i-srednjoj-%C5%A1koli, preuzeto 15.2.2021.</w:t>
      </w:r>
    </w:p>
    <w:p w14:paraId="6B8DB4B9" w14:textId="77777777" w:rsidR="00CB38DD" w:rsidRPr="009840E1" w:rsidRDefault="00CB38DD" w:rsidP="001615EC">
      <w:pPr>
        <w:pStyle w:val="FootnoteText"/>
        <w:rPr>
          <w:rFonts w:cs="Arial"/>
          <w:sz w:val="16"/>
          <w:szCs w:val="16"/>
        </w:rPr>
      </w:pPr>
    </w:p>
  </w:footnote>
  <w:footnote w:id="154">
    <w:p w14:paraId="365B165E" w14:textId="77777777" w:rsidR="00CB38DD" w:rsidRPr="00CA5E70" w:rsidRDefault="00CB38DD" w:rsidP="00587162">
      <w:pPr>
        <w:pStyle w:val="FootnoteText"/>
        <w:ind w:firstLine="0"/>
        <w:jc w:val="left"/>
        <w:rPr>
          <w:rFonts w:cs="Arial"/>
          <w:sz w:val="16"/>
          <w:szCs w:val="16"/>
        </w:rPr>
      </w:pPr>
      <w:r w:rsidRPr="00570411">
        <w:rPr>
          <w:rStyle w:val="FootnoteReference"/>
          <w:rFonts w:cs="Arial"/>
          <w:sz w:val="18"/>
          <w:szCs w:val="18"/>
        </w:rPr>
        <w:footnoteRef/>
      </w:r>
      <w:r w:rsidRPr="00570411">
        <w:rPr>
          <w:rFonts w:cs="Arial"/>
          <w:sz w:val="18"/>
          <w:szCs w:val="18"/>
        </w:rPr>
        <w:t xml:space="preserve"> </w:t>
      </w:r>
      <w:r w:rsidRPr="00CA5E70">
        <w:rPr>
          <w:rFonts w:cs="Arial"/>
          <w:bCs/>
          <w:color w:val="000000"/>
          <w:sz w:val="16"/>
          <w:szCs w:val="16"/>
          <w:shd w:val="clear" w:color="auto" w:fill="FFFFFF"/>
        </w:rPr>
        <w:t>Odluka o </w:t>
      </w:r>
      <w:r w:rsidRPr="00CA5E70">
        <w:rPr>
          <w:rStyle w:val="spelle"/>
          <w:rFonts w:cs="Arial"/>
          <w:bCs/>
          <w:color w:val="000000"/>
          <w:sz w:val="16"/>
          <w:szCs w:val="16"/>
          <w:shd w:val="clear" w:color="auto" w:fill="FFFFFF"/>
        </w:rPr>
        <w:t>utvrđivanju</w:t>
      </w:r>
      <w:r w:rsidRPr="00CA5E70">
        <w:rPr>
          <w:rFonts w:cs="Arial"/>
          <w:bCs/>
          <w:color w:val="000000"/>
          <w:sz w:val="16"/>
          <w:szCs w:val="16"/>
          <w:shd w:val="clear" w:color="auto" w:fill="FFFFFF"/>
        </w:rPr>
        <w:t> Plana </w:t>
      </w:r>
      <w:r w:rsidRPr="00CA5E70">
        <w:rPr>
          <w:rStyle w:val="spelle"/>
          <w:rFonts w:cs="Arial"/>
          <w:bCs/>
          <w:color w:val="000000"/>
          <w:sz w:val="16"/>
          <w:szCs w:val="16"/>
          <w:shd w:val="clear" w:color="auto" w:fill="FFFFFF"/>
        </w:rPr>
        <w:t>mreže</w:t>
      </w:r>
      <w:r w:rsidRPr="00CA5E70">
        <w:rPr>
          <w:rFonts w:cs="Arial"/>
          <w:bCs/>
          <w:color w:val="000000"/>
          <w:sz w:val="16"/>
          <w:szCs w:val="16"/>
          <w:shd w:val="clear" w:color="auto" w:fill="FFFFFF"/>
        </w:rPr>
        <w:t> </w:t>
      </w:r>
      <w:r w:rsidRPr="00CA5E70">
        <w:rPr>
          <w:rStyle w:val="spelle"/>
          <w:rFonts w:cs="Arial"/>
          <w:bCs/>
          <w:color w:val="000000"/>
          <w:sz w:val="16"/>
          <w:szCs w:val="16"/>
          <w:shd w:val="clear" w:color="auto" w:fill="FFFFFF"/>
        </w:rPr>
        <w:t>dječjih</w:t>
      </w:r>
      <w:r w:rsidRPr="00CA5E70">
        <w:rPr>
          <w:rFonts w:cs="Arial"/>
          <w:bCs/>
          <w:color w:val="000000"/>
          <w:sz w:val="16"/>
          <w:szCs w:val="16"/>
          <w:shd w:val="clear" w:color="auto" w:fill="FFFFFF"/>
        </w:rPr>
        <w:t> </w:t>
      </w:r>
      <w:r w:rsidRPr="00CA5E70">
        <w:rPr>
          <w:rStyle w:val="spelle"/>
          <w:rFonts w:cs="Arial"/>
          <w:bCs/>
          <w:color w:val="000000"/>
          <w:sz w:val="16"/>
          <w:szCs w:val="16"/>
          <w:shd w:val="clear" w:color="auto" w:fill="FFFFFF"/>
        </w:rPr>
        <w:t>vrtića</w:t>
      </w:r>
      <w:r w:rsidRPr="00CA5E70">
        <w:rPr>
          <w:rFonts w:cs="Arial"/>
          <w:bCs/>
          <w:color w:val="000000"/>
          <w:sz w:val="16"/>
          <w:szCs w:val="16"/>
          <w:shd w:val="clear" w:color="auto" w:fill="FFFFFF"/>
        </w:rPr>
        <w:t> </w:t>
      </w:r>
      <w:r w:rsidRPr="00CA5E70">
        <w:rPr>
          <w:rStyle w:val="grame"/>
          <w:rFonts w:cs="Arial"/>
          <w:bCs/>
          <w:color w:val="000000"/>
          <w:sz w:val="16"/>
          <w:szCs w:val="16"/>
          <w:shd w:val="clear" w:color="auto" w:fill="FFFFFF"/>
        </w:rPr>
        <w:t>na</w:t>
      </w:r>
      <w:r w:rsidRPr="00CA5E70">
        <w:rPr>
          <w:rFonts w:cs="Arial"/>
          <w:bCs/>
          <w:color w:val="000000"/>
          <w:sz w:val="16"/>
          <w:szCs w:val="16"/>
          <w:shd w:val="clear" w:color="auto" w:fill="FFFFFF"/>
        </w:rPr>
        <w:t> </w:t>
      </w:r>
      <w:r w:rsidRPr="00CA5E70">
        <w:rPr>
          <w:rStyle w:val="spelle"/>
          <w:rFonts w:cs="Arial"/>
          <w:bCs/>
          <w:color w:val="000000"/>
          <w:sz w:val="16"/>
          <w:szCs w:val="16"/>
          <w:shd w:val="clear" w:color="auto" w:fill="FFFFFF"/>
        </w:rPr>
        <w:t>području</w:t>
      </w:r>
      <w:r w:rsidRPr="00CA5E70">
        <w:rPr>
          <w:rFonts w:cs="Arial"/>
          <w:bCs/>
          <w:color w:val="000000"/>
          <w:sz w:val="16"/>
          <w:szCs w:val="16"/>
          <w:shd w:val="clear" w:color="auto" w:fill="FFFFFF"/>
        </w:rPr>
        <w:t> </w:t>
      </w:r>
      <w:r>
        <w:rPr>
          <w:rStyle w:val="spelle"/>
          <w:rFonts w:cs="Arial"/>
          <w:bCs/>
          <w:color w:val="000000"/>
          <w:sz w:val="16"/>
          <w:szCs w:val="16"/>
          <w:shd w:val="clear" w:color="auto" w:fill="FFFFFF"/>
        </w:rPr>
        <w:t>PGŽ</w:t>
      </w:r>
      <w:r w:rsidRPr="00CA5E70">
        <w:rPr>
          <w:rStyle w:val="spelle"/>
          <w:rFonts w:cs="Arial"/>
          <w:bCs/>
          <w:color w:val="000000"/>
          <w:sz w:val="16"/>
          <w:szCs w:val="16"/>
          <w:shd w:val="clear" w:color="auto" w:fill="FFFFFF"/>
        </w:rPr>
        <w:t xml:space="preserve">, više na </w:t>
      </w:r>
      <w:r w:rsidRPr="00CA5E70">
        <w:rPr>
          <w:rFonts w:cs="Arial"/>
          <w:sz w:val="16"/>
          <w:szCs w:val="16"/>
        </w:rPr>
        <w:t>http://www.sn.pgz.hr/default.asp?Link=odluke&amp;izdanje=1002&amp;mjesto=00001&amp;odluka=2, preuzeto 15.2.2021.</w:t>
      </w:r>
    </w:p>
  </w:footnote>
  <w:footnote w:id="155">
    <w:p w14:paraId="5F75E30C" w14:textId="77777777" w:rsidR="00CB38DD" w:rsidRPr="00CA5E70" w:rsidRDefault="00CB38DD" w:rsidP="00ED2108">
      <w:pPr>
        <w:pStyle w:val="FootnoteText"/>
        <w:ind w:firstLine="0"/>
        <w:jc w:val="left"/>
        <w:rPr>
          <w:sz w:val="16"/>
          <w:szCs w:val="16"/>
        </w:rPr>
      </w:pPr>
      <w:r w:rsidRPr="00CA5E70">
        <w:rPr>
          <w:rStyle w:val="FootnoteReference"/>
          <w:rFonts w:cs="Arial"/>
          <w:sz w:val="16"/>
          <w:szCs w:val="16"/>
        </w:rPr>
        <w:footnoteRef/>
      </w:r>
      <w:r w:rsidRPr="00CA5E70">
        <w:rPr>
          <w:rFonts w:cs="Arial"/>
          <w:sz w:val="16"/>
          <w:szCs w:val="16"/>
        </w:rPr>
        <w:t xml:space="preserve"> Točne podatke nemamo, a ovaj prosjek je izračunat slučajnim odabirom pojedinačnih pretraživanja Interneta. Inače svaki osnivač mora donijeti odluku o cijeni sudjelovanja roditelja u cijeni vrtića.</w:t>
      </w:r>
      <w:r w:rsidRPr="00CA5E70">
        <w:rPr>
          <w:sz w:val="16"/>
          <w:szCs w:val="16"/>
        </w:rPr>
        <w:t xml:space="preserve"> </w:t>
      </w:r>
    </w:p>
  </w:footnote>
  <w:footnote w:id="156">
    <w:p w14:paraId="48942777" w14:textId="77777777" w:rsidR="00CB38DD" w:rsidRPr="009840E1" w:rsidRDefault="00CB38DD" w:rsidP="00ED2108">
      <w:pPr>
        <w:pStyle w:val="FootnoteText"/>
        <w:ind w:firstLine="0"/>
        <w:jc w:val="left"/>
        <w:rPr>
          <w:rFonts w:cs="Arial"/>
          <w:sz w:val="16"/>
          <w:szCs w:val="16"/>
        </w:rPr>
      </w:pPr>
      <w:r w:rsidRPr="009840E1">
        <w:rPr>
          <w:rStyle w:val="FootnoteReference"/>
          <w:rFonts w:cs="Arial"/>
          <w:sz w:val="16"/>
          <w:szCs w:val="16"/>
        </w:rPr>
        <w:footnoteRef/>
      </w:r>
      <w:r w:rsidRPr="009840E1">
        <w:rPr>
          <w:rFonts w:cs="Arial"/>
          <w:sz w:val="16"/>
          <w:szCs w:val="16"/>
        </w:rPr>
        <w:t xml:space="preserve"> UN Konvencija o pravima djeteta, više na https://gov.hr/UserDocsImages/Moja%20uprava/Konvencija_o_pravima_djeteta_UN.pdf., preuzeto 15.2.2021. </w:t>
      </w:r>
    </w:p>
  </w:footnote>
  <w:footnote w:id="157">
    <w:p w14:paraId="76BACD7B" w14:textId="77777777" w:rsidR="00CB38DD" w:rsidRPr="00A76C9E" w:rsidRDefault="00CB38DD" w:rsidP="00A76C9E">
      <w:pPr>
        <w:pStyle w:val="FootnoteText"/>
        <w:ind w:firstLine="0"/>
        <w:rPr>
          <w:rFonts w:cs="Arial"/>
          <w:bCs/>
          <w:sz w:val="16"/>
          <w:szCs w:val="16"/>
        </w:rPr>
      </w:pPr>
      <w:r w:rsidRPr="00A76C9E">
        <w:rPr>
          <w:rStyle w:val="FootnoteReference"/>
          <w:rFonts w:cs="Arial"/>
          <w:sz w:val="16"/>
          <w:szCs w:val="16"/>
        </w:rPr>
        <w:footnoteRef/>
      </w:r>
      <w:r w:rsidRPr="00A76C9E">
        <w:rPr>
          <w:rFonts w:cs="Arial"/>
          <w:sz w:val="16"/>
          <w:szCs w:val="16"/>
        </w:rPr>
        <w:t xml:space="preserve"> </w:t>
      </w:r>
      <w:r w:rsidRPr="00A76C9E">
        <w:rPr>
          <w:rFonts w:cs="Arial"/>
          <w:bCs/>
          <w:sz w:val="16"/>
          <w:szCs w:val="16"/>
        </w:rPr>
        <w:t>U javnosti se objavljuje da su upisana sva djeca koja udovoljavaju uvjetima, što segregira djecu koja “ne ostvaruju dovoljan broj bodova”, npr. 1 roditelj ne radi i sl. Iako sva djeca imaju pravo na društvenu brigu, takvi upisni rezultati se u praksi smatraju dobrim pokazateljem, umjesto da se za sve osiguraju uvjeti za upis.</w:t>
      </w:r>
    </w:p>
  </w:footnote>
  <w:footnote w:id="158">
    <w:p w14:paraId="7769CBEF" w14:textId="77777777" w:rsidR="00CB38DD" w:rsidRPr="009840E1" w:rsidRDefault="00CB38DD" w:rsidP="00A76C9E">
      <w:pPr>
        <w:pStyle w:val="FootnoteText"/>
        <w:ind w:firstLine="0"/>
        <w:rPr>
          <w:rFonts w:cs="Arial"/>
          <w:bCs/>
          <w:sz w:val="18"/>
          <w:szCs w:val="18"/>
        </w:rPr>
      </w:pPr>
      <w:r w:rsidRPr="006779B5">
        <w:rPr>
          <w:rStyle w:val="FootnoteReference"/>
          <w:rFonts w:cs="Arial"/>
          <w:bCs/>
          <w:sz w:val="16"/>
          <w:szCs w:val="16"/>
        </w:rPr>
        <w:footnoteRef/>
      </w:r>
      <w:r w:rsidRPr="006779B5">
        <w:rPr>
          <w:rFonts w:cs="Arial"/>
          <w:bCs/>
          <w:sz w:val="16"/>
          <w:szCs w:val="16"/>
        </w:rPr>
        <w:t xml:space="preserve"> Unicef, 2020, Kako do vrtića za sve? Mogućnosti financiranja sustava ranog i predškolskog odgoja i obrazovanja, dostupno na </w:t>
      </w:r>
      <w:hyperlink r:id="rId53" w:history="1">
        <w:r w:rsidRPr="006779B5">
          <w:rPr>
            <w:rStyle w:val="Hyperlink"/>
            <w:rFonts w:cs="Arial"/>
            <w:bCs/>
            <w:color w:val="auto"/>
            <w:sz w:val="16"/>
            <w:szCs w:val="16"/>
          </w:rPr>
          <w:t>https://www.unicef.org/croatia/media/4951/file/Kako%20do%20vrtića%20za%20sve.pdf</w:t>
        </w:r>
      </w:hyperlink>
      <w:r w:rsidRPr="006779B5">
        <w:rPr>
          <w:rFonts w:cs="Arial"/>
          <w:bCs/>
          <w:sz w:val="16"/>
          <w:szCs w:val="16"/>
        </w:rPr>
        <w:t>, preuzeto 20.2021.</w:t>
      </w:r>
      <w:r w:rsidRPr="006779B5">
        <w:rPr>
          <w:rFonts w:cs="Arial"/>
          <w:bCs/>
          <w:sz w:val="18"/>
          <w:szCs w:val="18"/>
        </w:rPr>
        <w:t xml:space="preserve"> </w:t>
      </w:r>
    </w:p>
  </w:footnote>
  <w:footnote w:id="159">
    <w:p w14:paraId="30C19187" w14:textId="67237530" w:rsidR="00CB38DD" w:rsidRPr="00103799" w:rsidRDefault="00CB38DD" w:rsidP="00F2617A">
      <w:pPr>
        <w:pStyle w:val="FootnoteText"/>
        <w:ind w:firstLine="0"/>
        <w:jc w:val="left"/>
        <w:rPr>
          <w:sz w:val="16"/>
          <w:szCs w:val="16"/>
        </w:rPr>
      </w:pPr>
      <w:r w:rsidRPr="006779B5">
        <w:rPr>
          <w:rStyle w:val="FootnoteReference"/>
        </w:rPr>
        <w:footnoteRef/>
      </w:r>
      <w:r w:rsidRPr="006779B5">
        <w:t xml:space="preserve"> </w:t>
      </w:r>
      <w:r w:rsidRPr="006779B5">
        <w:rPr>
          <w:rFonts w:cs="Arial"/>
          <w:sz w:val="16"/>
          <w:szCs w:val="16"/>
        </w:rPr>
        <w:t xml:space="preserve">Izvještaj, više na </w:t>
      </w:r>
      <w:hyperlink r:id="rId54" w:history="1">
        <w:r w:rsidRPr="006779B5">
          <w:rPr>
            <w:rStyle w:val="Hyperlink"/>
            <w:rFonts w:cs="Arial"/>
            <w:color w:val="auto"/>
            <w:sz w:val="16"/>
            <w:szCs w:val="16"/>
          </w:rPr>
          <w:t>https://www.veleri.hr/files/datoteke/brosure/Godisnji%20izvjestaj%20o%20provedbi%</w:t>
        </w:r>
      </w:hyperlink>
      <w:r w:rsidRPr="006779B5">
        <w:rPr>
          <w:rFonts w:cs="Arial"/>
          <w:sz w:val="16"/>
          <w:szCs w:val="16"/>
        </w:rPr>
        <w:t xml:space="preserve"> 20programskog%20ugovora%20ak%20godina%202019-2020.pdf, preuzeto 15.2.2021.</w:t>
      </w:r>
    </w:p>
  </w:footnote>
  <w:footnote w:id="160">
    <w:p w14:paraId="0CF8ABB5" w14:textId="77777777" w:rsidR="00CB38DD" w:rsidRPr="006A5544" w:rsidRDefault="00CB38DD" w:rsidP="001615EC">
      <w:pPr>
        <w:pStyle w:val="FootnoteText"/>
      </w:pPr>
      <w:r>
        <w:rPr>
          <w:rStyle w:val="FootnoteReference"/>
        </w:rPr>
        <w:footnoteRef/>
      </w:r>
      <w:r>
        <w:t xml:space="preserve"> </w:t>
      </w:r>
      <w:r w:rsidRPr="00514555">
        <w:rPr>
          <w:rFonts w:cs="Arial"/>
          <w:sz w:val="18"/>
        </w:rPr>
        <w:t>Sveučilište u Rijeci, očitovanje dostupno u Arhivi DIP-a, 2.2021.</w:t>
      </w:r>
    </w:p>
  </w:footnote>
  <w:footnote w:id="161">
    <w:p w14:paraId="3ADFF30E" w14:textId="77777777" w:rsidR="00CB38DD" w:rsidRPr="00A712C6" w:rsidRDefault="00CB38DD" w:rsidP="00A712C6">
      <w:pPr>
        <w:pStyle w:val="FootnoteText"/>
        <w:ind w:firstLine="0"/>
        <w:rPr>
          <w:rFonts w:cs="Arial"/>
          <w:sz w:val="16"/>
          <w:szCs w:val="16"/>
        </w:rPr>
      </w:pPr>
      <w:r w:rsidRPr="00A712C6">
        <w:rPr>
          <w:rStyle w:val="FootnoteReference"/>
          <w:rFonts w:cs="Arial"/>
          <w:sz w:val="16"/>
          <w:szCs w:val="16"/>
        </w:rPr>
        <w:footnoteRef/>
      </w:r>
      <w:r w:rsidRPr="00A712C6">
        <w:rPr>
          <w:rFonts w:cs="Arial"/>
          <w:sz w:val="16"/>
          <w:szCs w:val="16"/>
        </w:rPr>
        <w:t xml:space="preserve"> Sveučilište u Rijeci, očitovanje, 2.2021., dostupno u Arhivi DIP-a</w:t>
      </w:r>
    </w:p>
  </w:footnote>
  <w:footnote w:id="162">
    <w:p w14:paraId="3C7C31AF" w14:textId="77777777" w:rsidR="00CB38DD" w:rsidRPr="00DB4F87" w:rsidRDefault="00CB38DD" w:rsidP="00A712C6">
      <w:pPr>
        <w:pStyle w:val="FootnoteText"/>
        <w:ind w:firstLine="0"/>
        <w:rPr>
          <w:rFonts w:cs="Arial"/>
          <w:sz w:val="16"/>
          <w:szCs w:val="16"/>
        </w:rPr>
      </w:pPr>
      <w:r w:rsidRPr="00A712C6">
        <w:rPr>
          <w:rStyle w:val="FootnoteReference"/>
          <w:rFonts w:cs="Arial"/>
          <w:sz w:val="16"/>
          <w:szCs w:val="16"/>
        </w:rPr>
        <w:footnoteRef/>
      </w:r>
      <w:r w:rsidRPr="00A712C6">
        <w:rPr>
          <w:rFonts w:cs="Arial"/>
          <w:sz w:val="16"/>
          <w:szCs w:val="16"/>
        </w:rPr>
        <w:t xml:space="preserve"> </w:t>
      </w:r>
      <w:r w:rsidRPr="00A712C6">
        <w:rPr>
          <w:rFonts w:eastAsia="MS Mincho" w:cs="Arial"/>
          <w:sz w:val="16"/>
          <w:szCs w:val="16"/>
        </w:rPr>
        <w:t xml:space="preserve">AZUP, prilagođeno Podaci iz 24. studenog 2011., </w:t>
      </w:r>
      <w:r w:rsidRPr="00A712C6">
        <w:rPr>
          <w:rFonts w:cs="Arial"/>
          <w:sz w:val="16"/>
          <w:szCs w:val="16"/>
        </w:rPr>
        <w:t>dostupno u Arhivi DIP-a</w:t>
      </w:r>
    </w:p>
  </w:footnote>
  <w:footnote w:id="163">
    <w:p w14:paraId="038AD900" w14:textId="77777777" w:rsidR="00CB38DD" w:rsidRPr="000550A1" w:rsidRDefault="00CB38DD" w:rsidP="000550A1">
      <w:pPr>
        <w:pStyle w:val="FootnoteText"/>
        <w:ind w:firstLine="0"/>
        <w:rPr>
          <w:rFonts w:cs="Arial"/>
          <w:sz w:val="16"/>
          <w:szCs w:val="16"/>
        </w:rPr>
      </w:pPr>
      <w:r w:rsidRPr="000550A1">
        <w:rPr>
          <w:rStyle w:val="FootnoteReference"/>
          <w:rFonts w:cs="Arial"/>
          <w:sz w:val="16"/>
          <w:szCs w:val="16"/>
        </w:rPr>
        <w:footnoteRef/>
      </w:r>
      <w:r w:rsidRPr="000550A1">
        <w:rPr>
          <w:rFonts w:cs="Arial"/>
          <w:sz w:val="16"/>
          <w:szCs w:val="16"/>
        </w:rPr>
        <w:t xml:space="preserve"> Zaključci Vijeća o strateškom okviru za europsku suradnju u području obrazovanja i osposobljavanja, više na https://eur-lex.europa.eu/legal-content/HR/TXT/HTML/?uri=LEGISSUM:ef0016&amp;from=EN, preuzeto 20.2.2021.</w:t>
      </w:r>
    </w:p>
  </w:footnote>
  <w:footnote w:id="164">
    <w:p w14:paraId="00B380FD" w14:textId="77777777" w:rsidR="00CB38DD" w:rsidRDefault="00CB38DD" w:rsidP="000550A1">
      <w:pPr>
        <w:pStyle w:val="FootnoteText"/>
        <w:ind w:firstLine="0"/>
      </w:pPr>
      <w:r w:rsidRPr="000550A1">
        <w:rPr>
          <w:rStyle w:val="FootnoteReference"/>
          <w:rFonts w:cs="Arial"/>
          <w:sz w:val="16"/>
          <w:szCs w:val="16"/>
        </w:rPr>
        <w:footnoteRef/>
      </w:r>
      <w:r w:rsidRPr="000550A1">
        <w:rPr>
          <w:rFonts w:cs="Arial"/>
          <w:sz w:val="16"/>
          <w:szCs w:val="16"/>
        </w:rPr>
        <w:t xml:space="preserve"> </w:t>
      </w:r>
      <w:r w:rsidRPr="000550A1">
        <w:rPr>
          <w:rFonts w:cs="Arial"/>
          <w:bCs/>
          <w:color w:val="000000"/>
          <w:sz w:val="16"/>
          <w:szCs w:val="16"/>
          <w:shd w:val="clear" w:color="auto" w:fill="FFFFFF"/>
        </w:rPr>
        <w:t>Gradski program poticanja zapošljavanja mladih</w:t>
      </w:r>
      <w:r w:rsidRPr="000550A1">
        <w:rPr>
          <w:rFonts w:cs="Arial"/>
          <w:b/>
          <w:bCs/>
          <w:color w:val="000000"/>
          <w:sz w:val="16"/>
          <w:szCs w:val="16"/>
          <w:shd w:val="clear" w:color="auto" w:fill="FFFFFF"/>
        </w:rPr>
        <w:t xml:space="preserve">, </w:t>
      </w:r>
      <w:r w:rsidRPr="000550A1">
        <w:rPr>
          <w:rFonts w:cs="Arial"/>
          <w:sz w:val="16"/>
          <w:szCs w:val="16"/>
        </w:rPr>
        <w:t>više na http://www.sn.pgz.hr/default.asp?Link=odluke&amp;id=6794, preuzeto 20.2.2021.</w:t>
      </w:r>
    </w:p>
  </w:footnote>
  <w:footnote w:id="165">
    <w:p w14:paraId="01680EEE" w14:textId="77777777" w:rsidR="00CB38DD" w:rsidRPr="003D4AD5" w:rsidRDefault="00CB38DD" w:rsidP="003D4AD5">
      <w:pPr>
        <w:pStyle w:val="FootnoteText"/>
        <w:ind w:firstLine="0"/>
        <w:rPr>
          <w:rFonts w:cs="Arial"/>
          <w:sz w:val="16"/>
          <w:szCs w:val="16"/>
        </w:rPr>
      </w:pPr>
      <w:r w:rsidRPr="003D4AD5">
        <w:rPr>
          <w:rStyle w:val="FootnoteReference"/>
          <w:rFonts w:cs="Arial"/>
          <w:sz w:val="16"/>
          <w:szCs w:val="16"/>
        </w:rPr>
        <w:footnoteRef/>
      </w:r>
      <w:r w:rsidRPr="003D4AD5">
        <w:rPr>
          <w:rFonts w:cs="Arial"/>
          <w:sz w:val="16"/>
          <w:szCs w:val="16"/>
        </w:rPr>
        <w:t xml:space="preserve"> Education and training 2020, više na https://ec.europa.eu/eurostat/web/education-and-training/eu-benchmarks</w:t>
      </w:r>
      <w:r w:rsidRPr="003D4AD5">
        <w:rPr>
          <w:rStyle w:val="Hyperlink"/>
          <w:rFonts w:cs="Arial"/>
          <w:color w:val="auto"/>
          <w:sz w:val="16"/>
          <w:szCs w:val="16"/>
          <w:u w:val="none"/>
        </w:rPr>
        <w:t>, preuzeto 15.2.2021.</w:t>
      </w:r>
    </w:p>
    <w:p w14:paraId="1011699A" w14:textId="77777777" w:rsidR="00CB38DD" w:rsidRPr="00B60A19" w:rsidRDefault="00CB38DD" w:rsidP="001615EC">
      <w:pPr>
        <w:pStyle w:val="FootnoteText"/>
      </w:pPr>
    </w:p>
  </w:footnote>
  <w:footnote w:id="166">
    <w:p w14:paraId="070CED36" w14:textId="77777777" w:rsidR="00CB38DD" w:rsidRPr="00A46BA2" w:rsidRDefault="00CB38DD" w:rsidP="00A46BA2">
      <w:pPr>
        <w:pStyle w:val="FootnoteText"/>
        <w:ind w:firstLine="0"/>
        <w:rPr>
          <w:rFonts w:cs="Arial"/>
          <w:sz w:val="16"/>
          <w:szCs w:val="16"/>
        </w:rPr>
      </w:pPr>
      <w:r w:rsidRPr="00A46BA2">
        <w:rPr>
          <w:rStyle w:val="FootnoteReference"/>
          <w:rFonts w:cs="Arial"/>
          <w:sz w:val="16"/>
          <w:szCs w:val="16"/>
        </w:rPr>
        <w:footnoteRef/>
      </w:r>
      <w:r w:rsidRPr="00A46BA2">
        <w:rPr>
          <w:rFonts w:cs="Arial"/>
          <w:sz w:val="16"/>
          <w:szCs w:val="16"/>
        </w:rPr>
        <w:t xml:space="preserve"> Nova europska agenda za kulturu, više na https://www.europarl.europa.eu/doceo/document/TA-8-2018-0499_HR.html, preuzeto 15.2.2021.</w:t>
      </w:r>
      <w:r w:rsidRPr="00A46BA2">
        <w:rPr>
          <w:rFonts w:cs="Arial"/>
          <w:bCs/>
          <w:sz w:val="16"/>
          <w:szCs w:val="16"/>
        </w:rPr>
        <w:t xml:space="preserve"> </w:t>
      </w:r>
    </w:p>
  </w:footnote>
  <w:footnote w:id="167">
    <w:p w14:paraId="15F4D48C" w14:textId="77777777" w:rsidR="00CB38DD" w:rsidRPr="00E62DE7" w:rsidRDefault="00CB38DD" w:rsidP="00E62DE7">
      <w:pPr>
        <w:pStyle w:val="FootnoteText"/>
        <w:ind w:firstLine="0"/>
        <w:rPr>
          <w:rFonts w:cs="Arial"/>
          <w:sz w:val="16"/>
          <w:szCs w:val="16"/>
        </w:rPr>
      </w:pPr>
      <w:r w:rsidRPr="00E62DE7">
        <w:rPr>
          <w:rStyle w:val="FootnoteReference"/>
          <w:rFonts w:cs="Arial"/>
          <w:sz w:val="16"/>
          <w:szCs w:val="16"/>
        </w:rPr>
        <w:footnoteRef/>
      </w:r>
      <w:r w:rsidRPr="00E62DE7">
        <w:rPr>
          <w:rFonts w:cs="Arial"/>
          <w:sz w:val="16"/>
          <w:szCs w:val="16"/>
        </w:rPr>
        <w:t xml:space="preserve"> Javni poziv za financijsku potporu poduzetnicima, više na </w:t>
      </w:r>
      <w:hyperlink r:id="rId55" w:history="1">
        <w:r w:rsidRPr="00E62DE7">
          <w:rPr>
            <w:rStyle w:val="Hyperlink"/>
            <w:rFonts w:cs="Arial"/>
            <w:color w:val="auto"/>
            <w:sz w:val="16"/>
            <w:szCs w:val="16"/>
          </w:rPr>
          <w:t>https://www.pgz.hr/projekt_program/javni-poziv-za-financijsku-potporu-poduzetnicima-u-kulturi-za-2020-godinu/</w:t>
        </w:r>
      </w:hyperlink>
      <w:r w:rsidRPr="00E62DE7">
        <w:rPr>
          <w:rFonts w:cs="Arial"/>
          <w:sz w:val="16"/>
          <w:szCs w:val="16"/>
        </w:rPr>
        <w:t>, preuzeto 15.2.2021.</w:t>
      </w:r>
    </w:p>
  </w:footnote>
  <w:footnote w:id="168">
    <w:p w14:paraId="6C8AC939" w14:textId="77777777" w:rsidR="00CB38DD" w:rsidRPr="00E62DE7" w:rsidRDefault="00CB38DD" w:rsidP="00E62DE7">
      <w:pPr>
        <w:pStyle w:val="FootnoteText"/>
        <w:ind w:firstLine="0"/>
        <w:rPr>
          <w:rFonts w:cs="Arial"/>
          <w:sz w:val="16"/>
          <w:szCs w:val="16"/>
        </w:rPr>
      </w:pPr>
      <w:r w:rsidRPr="00E62DE7">
        <w:rPr>
          <w:rStyle w:val="FootnoteReference"/>
          <w:rFonts w:cs="Arial"/>
          <w:sz w:val="16"/>
          <w:szCs w:val="16"/>
        </w:rPr>
        <w:footnoteRef/>
      </w:r>
      <w:r w:rsidRPr="00E62DE7">
        <w:rPr>
          <w:rFonts w:cs="Arial"/>
          <w:sz w:val="16"/>
          <w:szCs w:val="16"/>
        </w:rPr>
        <w:t xml:space="preserve"> Artvision, više na </w:t>
      </w:r>
      <w:hyperlink r:id="rId56" w:history="1">
        <w:r w:rsidRPr="00E62DE7">
          <w:rPr>
            <w:rStyle w:val="Hyperlink"/>
            <w:rFonts w:cs="Arial"/>
            <w:color w:val="auto"/>
            <w:sz w:val="16"/>
            <w:szCs w:val="16"/>
          </w:rPr>
          <w:t>https://artvision.plus</w:t>
        </w:r>
      </w:hyperlink>
      <w:r w:rsidRPr="00E62DE7">
        <w:rPr>
          <w:rFonts w:cs="Arial"/>
          <w:sz w:val="16"/>
          <w:szCs w:val="16"/>
        </w:rPr>
        <w:t>, preuzeto 15.2.2021.</w:t>
      </w:r>
    </w:p>
  </w:footnote>
  <w:footnote w:id="169">
    <w:p w14:paraId="23568768" w14:textId="77777777" w:rsidR="00CB38DD" w:rsidRPr="004200E0" w:rsidRDefault="00CB38DD" w:rsidP="00E55972">
      <w:pPr>
        <w:pStyle w:val="FootnoteText"/>
        <w:ind w:firstLine="0"/>
        <w:jc w:val="left"/>
        <w:rPr>
          <w:rFonts w:cs="Arial"/>
          <w:sz w:val="16"/>
          <w:szCs w:val="16"/>
        </w:rPr>
      </w:pPr>
      <w:r w:rsidRPr="00E62DE7">
        <w:rPr>
          <w:rStyle w:val="FootnoteReference"/>
          <w:rFonts w:cs="Arial"/>
          <w:sz w:val="16"/>
          <w:szCs w:val="16"/>
        </w:rPr>
        <w:footnoteRef/>
      </w:r>
      <w:r w:rsidRPr="00E62DE7">
        <w:rPr>
          <w:rFonts w:cs="Arial"/>
          <w:sz w:val="16"/>
          <w:szCs w:val="16"/>
        </w:rPr>
        <w:t xml:space="preserve"> Županijski zavod za održivi razvoj i prostorno planiranje, Kulturno.-povijesna baština PGŽ, str. 18, više na </w:t>
      </w:r>
      <w:hyperlink r:id="rId57" w:history="1">
        <w:r w:rsidRPr="00E62DE7">
          <w:rPr>
            <w:rStyle w:val="Hyperlink"/>
            <w:rFonts w:cs="Arial"/>
            <w:color w:val="auto"/>
            <w:sz w:val="16"/>
            <w:szCs w:val="16"/>
          </w:rPr>
          <w:t>https://zavod.pgz.hr/docs/zzpuHR/documents/39/Original.pdf</w:t>
        </w:r>
      </w:hyperlink>
      <w:r w:rsidRPr="00E62DE7">
        <w:rPr>
          <w:rFonts w:cs="Arial"/>
          <w:sz w:val="16"/>
          <w:szCs w:val="16"/>
        </w:rPr>
        <w:t>, preuzeto 15.2.2021.</w:t>
      </w:r>
    </w:p>
  </w:footnote>
  <w:footnote w:id="170">
    <w:p w14:paraId="49956E08" w14:textId="77777777" w:rsidR="00CB38DD" w:rsidRPr="00E62DE7" w:rsidRDefault="00CB38DD" w:rsidP="00E62DE7">
      <w:pPr>
        <w:spacing w:before="120" w:after="0"/>
        <w:ind w:firstLine="0"/>
        <w:rPr>
          <w:rFonts w:cs="Arial"/>
          <w:color w:val="000000"/>
          <w:sz w:val="16"/>
          <w:szCs w:val="16"/>
        </w:rPr>
      </w:pPr>
      <w:r w:rsidRPr="00E62DE7">
        <w:rPr>
          <w:rStyle w:val="FootnoteReference"/>
          <w:rFonts w:cs="Arial"/>
          <w:sz w:val="16"/>
          <w:szCs w:val="16"/>
        </w:rPr>
        <w:footnoteRef/>
      </w:r>
      <w:r w:rsidRPr="00E62DE7">
        <w:rPr>
          <w:rFonts w:cs="Arial"/>
          <w:color w:val="000000"/>
          <w:sz w:val="16"/>
          <w:szCs w:val="16"/>
        </w:rPr>
        <w:t xml:space="preserve"> Ustanove u kulturi kojima je osnivač Grad Rijeka, više na https://www.rijeka.hr/teme-za-gradane/kultura-2/ustanove-u-kulturi/ustanove-kojima-osnivac-grad-rijeka/, preuzeto 15.2.2021.</w:t>
      </w:r>
    </w:p>
  </w:footnote>
  <w:footnote w:id="171">
    <w:p w14:paraId="04AB0D2A" w14:textId="77777777" w:rsidR="00CB38DD" w:rsidRPr="00E62DE7" w:rsidRDefault="00CB38DD" w:rsidP="00E62DE7">
      <w:pPr>
        <w:pStyle w:val="FootnoteText"/>
        <w:ind w:firstLine="0"/>
        <w:rPr>
          <w:rFonts w:cs="Arial"/>
          <w:sz w:val="16"/>
          <w:szCs w:val="16"/>
        </w:rPr>
      </w:pPr>
      <w:r w:rsidRPr="00E62DE7">
        <w:rPr>
          <w:rStyle w:val="FootnoteReference"/>
          <w:rFonts w:cs="Arial"/>
          <w:sz w:val="16"/>
          <w:szCs w:val="16"/>
        </w:rPr>
        <w:footnoteRef/>
      </w:r>
      <w:r w:rsidRPr="00E62DE7">
        <w:rPr>
          <w:rFonts w:cs="Arial"/>
          <w:sz w:val="16"/>
          <w:szCs w:val="16"/>
        </w:rPr>
        <w:t xml:space="preserve"> Rijeka 2020, više na https://rijeka2020.eu, preuzeto 20.2.2021.</w:t>
      </w:r>
    </w:p>
  </w:footnote>
  <w:footnote w:id="172">
    <w:p w14:paraId="3124B915" w14:textId="77777777" w:rsidR="00CB38DD" w:rsidRPr="00E62DE7" w:rsidRDefault="00CB38DD" w:rsidP="00E62DE7">
      <w:pPr>
        <w:pStyle w:val="FootnoteText"/>
        <w:ind w:firstLine="0"/>
        <w:rPr>
          <w:sz w:val="16"/>
          <w:szCs w:val="16"/>
        </w:rPr>
      </w:pPr>
      <w:r w:rsidRPr="00E62DE7">
        <w:rPr>
          <w:rStyle w:val="FootnoteReference"/>
          <w:rFonts w:cs="Arial"/>
          <w:sz w:val="16"/>
          <w:szCs w:val="16"/>
        </w:rPr>
        <w:footnoteRef/>
      </w:r>
      <w:r w:rsidRPr="00E62DE7">
        <w:rPr>
          <w:rFonts w:cs="Arial"/>
          <w:sz w:val="16"/>
          <w:szCs w:val="16"/>
        </w:rPr>
        <w:t xml:space="preserve"> Strategija kulturnog razvitka Grada Rijeke 2013 – 2020, više na https://www.rijeka.hr/wp-content/uploads/2013/04/Strategija-kulturnog-razvitka-Grada-Rijeke-2013.-–-2020.pdf, preuzeto 20.2.2020.</w:t>
      </w:r>
    </w:p>
  </w:footnote>
  <w:footnote w:id="173">
    <w:p w14:paraId="68DD36A4" w14:textId="77777777" w:rsidR="00CB38DD" w:rsidRPr="00E62DE7" w:rsidRDefault="00CB38DD" w:rsidP="00E62DE7">
      <w:pPr>
        <w:pStyle w:val="FootnoteText"/>
        <w:ind w:firstLine="0"/>
        <w:rPr>
          <w:rFonts w:cs="Arial"/>
          <w:sz w:val="16"/>
          <w:szCs w:val="16"/>
        </w:rPr>
      </w:pPr>
      <w:r w:rsidRPr="00E62DE7">
        <w:rPr>
          <w:rStyle w:val="FootnoteReference"/>
          <w:rFonts w:cs="Arial"/>
          <w:sz w:val="16"/>
          <w:szCs w:val="16"/>
        </w:rPr>
        <w:footnoteRef/>
      </w:r>
      <w:r w:rsidRPr="00E62DE7">
        <w:rPr>
          <w:rFonts w:cs="Arial"/>
          <w:sz w:val="16"/>
          <w:szCs w:val="16"/>
        </w:rPr>
        <w:t xml:space="preserve"> </w:t>
      </w:r>
      <w:r w:rsidRPr="00E62DE7">
        <w:rPr>
          <w:rFonts w:cs="Arial"/>
          <w:color w:val="000000"/>
          <w:sz w:val="16"/>
          <w:szCs w:val="16"/>
        </w:rPr>
        <w:t xml:space="preserve">Strategija razvoja tehničke kulture PGŽ za razdoblje od 2017 do 2020, više na </w:t>
      </w:r>
      <w:r w:rsidRPr="00E62DE7">
        <w:rPr>
          <w:rFonts w:cs="Arial"/>
          <w:sz w:val="16"/>
          <w:szCs w:val="16"/>
        </w:rPr>
        <w:t>https://www.rijeka.hr/wp-content/uploads/2018/05/Informacija-o-provedbi-Strategije.pdf, preuzeto 15.2.2021.</w:t>
      </w:r>
    </w:p>
  </w:footnote>
  <w:footnote w:id="174">
    <w:p w14:paraId="09860D85" w14:textId="77777777" w:rsidR="00CB38DD" w:rsidRPr="0066761A" w:rsidRDefault="00CB38DD" w:rsidP="0066761A">
      <w:pPr>
        <w:pStyle w:val="FootnoteText"/>
        <w:ind w:firstLine="0"/>
        <w:rPr>
          <w:sz w:val="16"/>
          <w:szCs w:val="16"/>
        </w:rPr>
      </w:pPr>
      <w:r w:rsidRPr="0066761A">
        <w:rPr>
          <w:rStyle w:val="FootnoteReference"/>
          <w:rFonts w:cs="Arial"/>
          <w:sz w:val="16"/>
          <w:szCs w:val="16"/>
        </w:rPr>
        <w:footnoteRef/>
      </w:r>
      <w:r w:rsidRPr="0066761A">
        <w:rPr>
          <w:rFonts w:cs="Arial"/>
          <w:sz w:val="16"/>
          <w:szCs w:val="16"/>
        </w:rPr>
        <w:t xml:space="preserve"> Strategija, više na https://www2.pgz.hr/doc/02-rasprava-teh-kultura/strategija.pdf, preuzeto 15.2.2021.</w:t>
      </w:r>
    </w:p>
  </w:footnote>
  <w:footnote w:id="175">
    <w:p w14:paraId="76C155EB" w14:textId="77777777" w:rsidR="00CB38DD" w:rsidRPr="00BF43C7" w:rsidRDefault="00CB38DD" w:rsidP="00BF43C7">
      <w:pPr>
        <w:pStyle w:val="FootnoteText"/>
        <w:ind w:firstLine="0"/>
        <w:rPr>
          <w:rFonts w:cs="Arial"/>
          <w:sz w:val="16"/>
          <w:szCs w:val="16"/>
        </w:rPr>
      </w:pPr>
      <w:r w:rsidRPr="00BF43C7">
        <w:rPr>
          <w:rStyle w:val="FootnoteReference"/>
          <w:rFonts w:cs="Arial"/>
          <w:sz w:val="16"/>
          <w:szCs w:val="16"/>
        </w:rPr>
        <w:footnoteRef/>
      </w:r>
      <w:r w:rsidRPr="00BF43C7">
        <w:rPr>
          <w:rFonts w:cs="Arial"/>
          <w:sz w:val="16"/>
          <w:szCs w:val="16"/>
        </w:rPr>
        <w:t xml:space="preserve"> Strategija razvoja tehničke kulture, više na https://www2.pgz.hr/doc/02-rasprava-teh-kultura/strategija, preuzeto pdf,20.2.2021.</w:t>
      </w:r>
    </w:p>
  </w:footnote>
  <w:footnote w:id="176">
    <w:p w14:paraId="720A17D2" w14:textId="77777777" w:rsidR="00CB38DD" w:rsidRPr="006779B5" w:rsidRDefault="00CB38DD" w:rsidP="009A0BE4">
      <w:pPr>
        <w:pStyle w:val="FootnoteText"/>
        <w:ind w:firstLine="0"/>
        <w:jc w:val="left"/>
        <w:rPr>
          <w:rFonts w:cs="Arial"/>
          <w:sz w:val="16"/>
          <w:szCs w:val="16"/>
        </w:rPr>
      </w:pPr>
      <w:r w:rsidRPr="000F38F8">
        <w:rPr>
          <w:rStyle w:val="FootnoteReference"/>
          <w:rFonts w:cs="Arial"/>
          <w:sz w:val="16"/>
          <w:szCs w:val="16"/>
        </w:rPr>
        <w:footnoteRef/>
      </w:r>
      <w:r w:rsidRPr="000F38F8">
        <w:rPr>
          <w:rFonts w:cs="Arial"/>
          <w:sz w:val="16"/>
          <w:szCs w:val="16"/>
        </w:rPr>
        <w:t xml:space="preserve"> </w:t>
      </w:r>
      <w:r w:rsidRPr="006779B5">
        <w:rPr>
          <w:rFonts w:eastAsia="MS Mincho" w:cs="Arial"/>
          <w:sz w:val="16"/>
          <w:szCs w:val="16"/>
        </w:rPr>
        <w:t>Nacionalna strategija za prava djece u RH od 2014. do 2020, više na https://vlada.gov.hr/UserDocsImages/ZPPI/Strategije%20-%20OGP/socijalna%20politika/NACIONALNA%20STRATEGIJA%20ZA%20PRAVA%20DJECE%20U%20RHZA%20RAZDOBLJE%20OD%202014.%20DO%202020.%20GODINE%5B1%5D.pdf, preuzeto 15.2.2021.</w:t>
      </w:r>
    </w:p>
  </w:footnote>
  <w:footnote w:id="177">
    <w:p w14:paraId="0840D272" w14:textId="3F089A2F" w:rsidR="00CB38DD" w:rsidRPr="00672CF8" w:rsidRDefault="00CB38DD" w:rsidP="000F38F8">
      <w:pPr>
        <w:pStyle w:val="FootnoteText"/>
        <w:ind w:firstLine="0"/>
        <w:jc w:val="left"/>
      </w:pPr>
      <w:r w:rsidRPr="006779B5">
        <w:rPr>
          <w:rStyle w:val="FootnoteReference"/>
          <w:sz w:val="16"/>
          <w:szCs w:val="16"/>
        </w:rPr>
        <w:footnoteRef/>
      </w:r>
      <w:r w:rsidRPr="006779B5">
        <w:rPr>
          <w:rFonts w:eastAsia="MS Mincho" w:cs="Arial"/>
          <w:sz w:val="16"/>
          <w:szCs w:val="16"/>
        </w:rPr>
        <w:t xml:space="preserve">Nacionalna strategija obrazovanja, znanosti i tehnologije, dostupno na </w:t>
      </w:r>
      <w:hyperlink r:id="rId58" w:history="1">
        <w:r w:rsidRPr="006779B5">
          <w:rPr>
            <w:rStyle w:val="Hyperlink"/>
            <w:rFonts w:eastAsia="MS Mincho" w:cs="Arial"/>
            <w:color w:val="auto"/>
            <w:sz w:val="16"/>
            <w:szCs w:val="16"/>
          </w:rPr>
          <w:t>http://www.vlada.hr/hr/preuzimanja/strategije/strategija</w:t>
        </w:r>
      </w:hyperlink>
      <w:r w:rsidRPr="006779B5">
        <w:rPr>
          <w:rFonts w:eastAsia="MS Mincho" w:cs="Arial"/>
          <w:sz w:val="16"/>
          <w:szCs w:val="16"/>
        </w:rPr>
        <w:t xml:space="preserve"> _obrazovanja_znanosti_i_tehnologije_radni_materijal_rujan_2013, preuzeto 15.2.2021.</w:t>
      </w:r>
    </w:p>
  </w:footnote>
  <w:footnote w:id="178">
    <w:p w14:paraId="39D61C55" w14:textId="77777777" w:rsidR="00CB38DD" w:rsidRPr="006779B5" w:rsidRDefault="00CB38DD" w:rsidP="00107EE7">
      <w:pPr>
        <w:pStyle w:val="FootnoteText"/>
        <w:ind w:firstLine="0"/>
        <w:rPr>
          <w:sz w:val="16"/>
          <w:szCs w:val="16"/>
        </w:rPr>
      </w:pPr>
      <w:r w:rsidRPr="00107EE7">
        <w:rPr>
          <w:rStyle w:val="FootnoteReference"/>
          <w:sz w:val="16"/>
          <w:szCs w:val="16"/>
        </w:rPr>
        <w:footnoteRef/>
      </w:r>
      <w:r w:rsidRPr="00107EE7">
        <w:rPr>
          <w:sz w:val="16"/>
          <w:szCs w:val="16"/>
        </w:rPr>
        <w:t xml:space="preserve"> </w:t>
      </w:r>
      <w:r w:rsidRPr="006779B5">
        <w:rPr>
          <w:rFonts w:eastAsia="MS Mincho" w:cs="Arial"/>
          <w:sz w:val="16"/>
          <w:szCs w:val="16"/>
        </w:rPr>
        <w:t xml:space="preserve">Youth employment initiative and the European Social Fund. </w:t>
      </w:r>
      <w:r w:rsidRPr="006779B5">
        <w:rPr>
          <w:rFonts w:eastAsia="MS Mincho" w:cs="Arial"/>
          <w:bCs/>
          <w:i/>
          <w:sz w:val="16"/>
          <w:szCs w:val="16"/>
        </w:rPr>
        <w:t>European Social Fund thematic paper</w:t>
      </w:r>
      <w:r w:rsidRPr="006779B5">
        <w:rPr>
          <w:rFonts w:eastAsia="MS Mincho" w:cs="Arial"/>
          <w:bCs/>
          <w:sz w:val="16"/>
          <w:szCs w:val="16"/>
        </w:rPr>
        <w:t>, 2014: 7, preuzeto 15.2.2021.</w:t>
      </w:r>
    </w:p>
  </w:footnote>
  <w:footnote w:id="179">
    <w:p w14:paraId="6609B634" w14:textId="77777777" w:rsidR="00CB38DD" w:rsidRPr="006779B5" w:rsidRDefault="00CB38DD" w:rsidP="00107EE7">
      <w:pPr>
        <w:pStyle w:val="FootnoteText"/>
        <w:ind w:firstLine="0"/>
        <w:rPr>
          <w:rFonts w:cs="Arial"/>
          <w:sz w:val="16"/>
          <w:szCs w:val="16"/>
        </w:rPr>
      </w:pPr>
      <w:r w:rsidRPr="006779B5">
        <w:rPr>
          <w:rStyle w:val="FootnoteReference"/>
          <w:rFonts w:cs="Arial"/>
          <w:sz w:val="16"/>
          <w:szCs w:val="16"/>
        </w:rPr>
        <w:footnoteRef/>
      </w:r>
      <w:r w:rsidRPr="006779B5">
        <w:rPr>
          <w:rFonts w:cs="Arial"/>
          <w:sz w:val="16"/>
          <w:szCs w:val="16"/>
        </w:rPr>
        <w:t xml:space="preserve"> Više na </w:t>
      </w:r>
      <w:hyperlink r:id="rId59" w:history="1">
        <w:r w:rsidRPr="006779B5">
          <w:rPr>
            <w:rStyle w:val="Hyperlink"/>
            <w:rFonts w:cs="Arial"/>
            <w:color w:val="auto"/>
            <w:sz w:val="16"/>
            <w:szCs w:val="16"/>
          </w:rPr>
          <w:t>http://www.gzm.hr/sto-je-garancija-za-mlade/zasto/</w:t>
        </w:r>
      </w:hyperlink>
      <w:r w:rsidRPr="006779B5">
        <w:rPr>
          <w:rFonts w:cs="Arial"/>
          <w:sz w:val="16"/>
          <w:szCs w:val="16"/>
        </w:rPr>
        <w:t>, 20.2.2021.</w:t>
      </w:r>
    </w:p>
  </w:footnote>
  <w:footnote w:id="180">
    <w:p w14:paraId="1D9FD41E" w14:textId="77777777" w:rsidR="00CB38DD" w:rsidRPr="003356C9" w:rsidRDefault="00CB38DD" w:rsidP="00107EE7">
      <w:pPr>
        <w:pStyle w:val="FootnoteText"/>
        <w:ind w:firstLine="0"/>
        <w:rPr>
          <w:rFonts w:cs="Arial"/>
          <w:sz w:val="16"/>
          <w:szCs w:val="16"/>
        </w:rPr>
      </w:pPr>
      <w:r w:rsidRPr="006779B5">
        <w:rPr>
          <w:rStyle w:val="FootnoteReference"/>
          <w:rFonts w:cs="Arial"/>
          <w:sz w:val="16"/>
          <w:szCs w:val="16"/>
        </w:rPr>
        <w:footnoteRef/>
      </w:r>
      <w:r w:rsidRPr="006779B5">
        <w:rPr>
          <w:rFonts w:cs="Arial"/>
          <w:sz w:val="16"/>
          <w:szCs w:val="16"/>
        </w:rPr>
        <w:t xml:space="preserve"> Više na </w:t>
      </w:r>
      <w:hyperlink r:id="rId60" w:history="1">
        <w:r w:rsidRPr="006779B5">
          <w:rPr>
            <w:rStyle w:val="Hyperlink"/>
            <w:rFonts w:cs="Arial"/>
            <w:color w:val="auto"/>
            <w:sz w:val="16"/>
            <w:szCs w:val="16"/>
          </w:rPr>
          <w:t>http://www.gzm.hr/wp-content/uploads/2019/10/Pokazatelji-provedbe-mjera-u-2018.-godini.pdf</w:t>
        </w:r>
      </w:hyperlink>
      <w:r w:rsidRPr="006779B5">
        <w:rPr>
          <w:rFonts w:cs="Arial"/>
          <w:sz w:val="16"/>
          <w:szCs w:val="16"/>
        </w:rPr>
        <w:t xml:space="preserve">, 20.2.2021. </w:t>
      </w:r>
    </w:p>
  </w:footnote>
  <w:footnote w:id="181">
    <w:p w14:paraId="1799339B" w14:textId="77777777" w:rsidR="00CB38DD" w:rsidRPr="00BD6C22" w:rsidRDefault="00CB38DD" w:rsidP="00BD6C22">
      <w:pPr>
        <w:pStyle w:val="FootnoteText"/>
        <w:ind w:firstLine="0"/>
        <w:rPr>
          <w:sz w:val="16"/>
          <w:szCs w:val="16"/>
        </w:rPr>
      </w:pPr>
      <w:r w:rsidRPr="00BD6C22">
        <w:rPr>
          <w:rStyle w:val="FootnoteReference"/>
          <w:rFonts w:cs="Arial"/>
          <w:sz w:val="16"/>
          <w:szCs w:val="16"/>
        </w:rPr>
        <w:footnoteRef/>
      </w:r>
      <w:r w:rsidRPr="00BD6C22">
        <w:rPr>
          <w:rFonts w:cs="Arial"/>
          <w:sz w:val="16"/>
          <w:szCs w:val="16"/>
        </w:rPr>
        <w:t xml:space="preserve"> Više na https://www.hzz.hr/statistika/</w:t>
      </w:r>
      <w:r w:rsidRPr="00BD6C22">
        <w:rPr>
          <w:rStyle w:val="Hyperlink"/>
          <w:rFonts w:cs="Arial"/>
          <w:color w:val="auto"/>
          <w:sz w:val="16"/>
          <w:szCs w:val="16"/>
          <w:u w:val="none"/>
        </w:rPr>
        <w:t>, preuzeto 15.2.2021.</w:t>
      </w:r>
    </w:p>
  </w:footnote>
  <w:footnote w:id="182">
    <w:p w14:paraId="6B5D7754" w14:textId="77777777" w:rsidR="00CB38DD" w:rsidRPr="00BD6C22" w:rsidRDefault="00CB38DD" w:rsidP="00BD6C22">
      <w:pPr>
        <w:pStyle w:val="FootnoteText"/>
        <w:ind w:firstLine="0"/>
        <w:rPr>
          <w:sz w:val="16"/>
          <w:szCs w:val="16"/>
        </w:rPr>
      </w:pPr>
      <w:r w:rsidRPr="00BD6C22">
        <w:rPr>
          <w:rStyle w:val="FootnoteReference"/>
          <w:sz w:val="16"/>
          <w:szCs w:val="16"/>
        </w:rPr>
        <w:footnoteRef/>
      </w:r>
      <w:r w:rsidRPr="00BD6C22">
        <w:rPr>
          <w:sz w:val="16"/>
          <w:szCs w:val="16"/>
        </w:rPr>
        <w:t xml:space="preserve"> </w:t>
      </w:r>
      <w:r w:rsidRPr="00BD6C22">
        <w:rPr>
          <w:rFonts w:cs="Arial"/>
          <w:sz w:val="16"/>
          <w:szCs w:val="16"/>
        </w:rPr>
        <w:t>Više na https://www.hzz.hr/statistika/</w:t>
      </w:r>
      <w:r w:rsidRPr="00BD6C22">
        <w:rPr>
          <w:rStyle w:val="Hyperlink"/>
          <w:rFonts w:cs="Arial"/>
          <w:color w:val="auto"/>
          <w:sz w:val="16"/>
          <w:szCs w:val="16"/>
          <w:u w:val="none"/>
        </w:rPr>
        <w:t>, preuzeto 15.2.2021.</w:t>
      </w:r>
    </w:p>
  </w:footnote>
  <w:footnote w:id="183">
    <w:p w14:paraId="7BB7D04A" w14:textId="77777777" w:rsidR="00CB38DD" w:rsidRDefault="00CB38DD" w:rsidP="00BD6C22">
      <w:pPr>
        <w:pStyle w:val="FootnoteText"/>
        <w:ind w:firstLine="0"/>
      </w:pPr>
      <w:r w:rsidRPr="00BD6C22">
        <w:rPr>
          <w:rStyle w:val="FootnoteReference"/>
          <w:sz w:val="16"/>
          <w:szCs w:val="16"/>
        </w:rPr>
        <w:footnoteRef/>
      </w:r>
      <w:r w:rsidRPr="00BD6C22">
        <w:rPr>
          <w:sz w:val="16"/>
          <w:szCs w:val="16"/>
        </w:rPr>
        <w:t xml:space="preserve"> </w:t>
      </w:r>
      <w:r w:rsidRPr="00BD6C22">
        <w:rPr>
          <w:rFonts w:cs="Arial"/>
          <w:sz w:val="16"/>
          <w:szCs w:val="16"/>
        </w:rPr>
        <w:t>Više na https://www.hzz.hr/statistika/</w:t>
      </w:r>
      <w:r w:rsidRPr="00BD6C22">
        <w:rPr>
          <w:rStyle w:val="Hyperlink"/>
          <w:rFonts w:cs="Arial"/>
          <w:color w:val="auto"/>
          <w:sz w:val="16"/>
          <w:szCs w:val="16"/>
          <w:u w:val="none"/>
        </w:rPr>
        <w:t>, preuzeto 15.2.2021.</w:t>
      </w:r>
    </w:p>
  </w:footnote>
  <w:footnote w:id="184">
    <w:p w14:paraId="55BEB3F9" w14:textId="77777777" w:rsidR="00CB38DD" w:rsidRPr="00D76BD6" w:rsidRDefault="00CB38DD" w:rsidP="00D76BD6">
      <w:pPr>
        <w:pStyle w:val="FootnoteText"/>
        <w:ind w:firstLine="0"/>
        <w:rPr>
          <w:sz w:val="16"/>
          <w:szCs w:val="16"/>
        </w:rPr>
      </w:pPr>
      <w:r w:rsidRPr="00D76BD6">
        <w:rPr>
          <w:rStyle w:val="FootnoteReference"/>
          <w:sz w:val="16"/>
          <w:szCs w:val="16"/>
        </w:rPr>
        <w:footnoteRef/>
      </w:r>
      <w:r w:rsidRPr="00D76BD6">
        <w:rPr>
          <w:sz w:val="16"/>
          <w:szCs w:val="16"/>
        </w:rPr>
        <w:t xml:space="preserve"> </w:t>
      </w:r>
      <w:r w:rsidRPr="00D76BD6">
        <w:rPr>
          <w:rFonts w:cs="Arial"/>
          <w:sz w:val="16"/>
          <w:szCs w:val="16"/>
        </w:rPr>
        <w:t>Više na https://www.hzz.hr/statistika/</w:t>
      </w:r>
      <w:r w:rsidRPr="00D76BD6">
        <w:rPr>
          <w:rStyle w:val="Hyperlink"/>
          <w:rFonts w:cs="Arial"/>
          <w:color w:val="auto"/>
          <w:sz w:val="16"/>
          <w:szCs w:val="16"/>
          <w:u w:val="none"/>
        </w:rPr>
        <w:t>, preuzeto 15.2.2021.</w:t>
      </w:r>
    </w:p>
    <w:p w14:paraId="100B3280" w14:textId="77777777" w:rsidR="00CB38DD" w:rsidRDefault="00CB38DD" w:rsidP="001615EC">
      <w:pPr>
        <w:pStyle w:val="FootnoteText"/>
      </w:pPr>
    </w:p>
  </w:footnote>
  <w:footnote w:id="185">
    <w:p w14:paraId="189D0037" w14:textId="77777777" w:rsidR="00CB38DD" w:rsidRPr="00926251" w:rsidRDefault="00CB38DD" w:rsidP="00EF7BA6">
      <w:pPr>
        <w:pStyle w:val="FootnoteText"/>
        <w:ind w:firstLine="0"/>
      </w:pPr>
      <w:r w:rsidRPr="00EF7BA6">
        <w:rPr>
          <w:rStyle w:val="FootnoteReference"/>
          <w:sz w:val="16"/>
          <w:szCs w:val="16"/>
        </w:rPr>
        <w:footnoteRef/>
      </w:r>
      <w:r w:rsidRPr="00EF7BA6">
        <w:rPr>
          <w:sz w:val="16"/>
          <w:szCs w:val="16"/>
        </w:rPr>
        <w:t xml:space="preserve"> </w:t>
      </w:r>
      <w:r w:rsidRPr="00EF7BA6">
        <w:rPr>
          <w:rFonts w:cs="Arial"/>
          <w:sz w:val="16"/>
          <w:szCs w:val="16"/>
        </w:rPr>
        <w:t>Prilagođeno</w:t>
      </w:r>
      <w:r w:rsidRPr="00926251">
        <w:rPr>
          <w:rFonts w:cs="Arial"/>
          <w:sz w:val="16"/>
          <w:szCs w:val="16"/>
        </w:rPr>
        <w:t xml:space="preserve"> iz Statistike Primorsko-goranske županija 2.2021</w:t>
      </w:r>
    </w:p>
  </w:footnote>
  <w:footnote w:id="186">
    <w:p w14:paraId="5A1DFBCC" w14:textId="77777777" w:rsidR="00CB38DD" w:rsidRPr="00EF7BA6" w:rsidRDefault="00CB38DD" w:rsidP="00EF7BA6">
      <w:pPr>
        <w:pStyle w:val="FootnoteText"/>
        <w:ind w:firstLine="0"/>
        <w:jc w:val="left"/>
        <w:rPr>
          <w:rFonts w:cs="Arial"/>
          <w:sz w:val="16"/>
          <w:szCs w:val="16"/>
        </w:rPr>
      </w:pPr>
      <w:r w:rsidRPr="00EF7BA6">
        <w:rPr>
          <w:rStyle w:val="FootnoteReference"/>
          <w:rFonts w:cs="Arial"/>
          <w:sz w:val="16"/>
          <w:szCs w:val="16"/>
        </w:rPr>
        <w:footnoteRef/>
      </w:r>
      <w:r w:rsidRPr="00EF7BA6">
        <w:rPr>
          <w:rFonts w:cs="Arial"/>
          <w:sz w:val="16"/>
          <w:szCs w:val="16"/>
        </w:rPr>
        <w:t xml:space="preserve"> Javni poziv, više na https://www.opatija.hr/hr/vijesti/novosti/javni-poziv-poduzetnicima-neprofitnim-organizacijama-i-fizickim-osobama,12808.html, preuzeto 15.2.2021.</w:t>
      </w:r>
    </w:p>
  </w:footnote>
  <w:footnote w:id="187">
    <w:p w14:paraId="4B519554" w14:textId="77777777" w:rsidR="00CB38DD" w:rsidRPr="00EF7BA6" w:rsidRDefault="00CB38DD" w:rsidP="00EF7BA6">
      <w:pPr>
        <w:pStyle w:val="FootnoteText"/>
        <w:ind w:firstLine="0"/>
        <w:jc w:val="left"/>
        <w:rPr>
          <w:rFonts w:cs="Arial"/>
          <w:sz w:val="16"/>
          <w:szCs w:val="16"/>
        </w:rPr>
      </w:pPr>
      <w:r w:rsidRPr="00EF7BA6">
        <w:rPr>
          <w:rStyle w:val="FootnoteReference"/>
          <w:rFonts w:cs="Arial"/>
          <w:sz w:val="16"/>
          <w:szCs w:val="16"/>
        </w:rPr>
        <w:footnoteRef/>
      </w:r>
      <w:r w:rsidRPr="00EF7BA6">
        <w:rPr>
          <w:rFonts w:cs="Arial"/>
          <w:sz w:val="16"/>
          <w:szCs w:val="16"/>
        </w:rPr>
        <w:t xml:space="preserve"> Opći program mjera poticanja razvoja poduzetništva na području Grada Rijeke, više na http://sn.rijeka.hr/wp-content/uploads/2019/09/Opći-program-mjera-poticanja-razvoja-poduzetništva-na-podrčju-grada-Rijeke-pročišćeni-tekst.pdf, preuzeto 15.2.2021.</w:t>
      </w:r>
    </w:p>
  </w:footnote>
  <w:footnote w:id="188">
    <w:p w14:paraId="13DA97A7" w14:textId="77777777" w:rsidR="00CB38DD" w:rsidRPr="00EF7BA6" w:rsidRDefault="00CB38DD" w:rsidP="00EF7BA6">
      <w:pPr>
        <w:pStyle w:val="FootnoteText"/>
        <w:ind w:firstLine="0"/>
        <w:jc w:val="left"/>
        <w:rPr>
          <w:rFonts w:cs="Arial"/>
          <w:sz w:val="16"/>
          <w:szCs w:val="16"/>
        </w:rPr>
      </w:pPr>
      <w:r w:rsidRPr="00EF7BA6">
        <w:rPr>
          <w:rStyle w:val="FootnoteReference"/>
          <w:rFonts w:cs="Arial"/>
          <w:sz w:val="16"/>
          <w:szCs w:val="16"/>
        </w:rPr>
        <w:footnoteRef/>
      </w:r>
      <w:r w:rsidRPr="00EF7BA6">
        <w:rPr>
          <w:rFonts w:cs="Arial"/>
          <w:sz w:val="16"/>
          <w:szCs w:val="16"/>
        </w:rPr>
        <w:t xml:space="preserve"> Opći program mjera poticanja razvoja poduzetništva na području Grada Rijeke, više nahttps://www.rijeka.hr/teme-za-gradane/biznis-i-investicije/opci-program-poticanja-razvoja-poduzetnistva-grada-rijeke/, preuzeto 15.2.2021.</w:t>
      </w:r>
    </w:p>
  </w:footnote>
  <w:footnote w:id="189">
    <w:p w14:paraId="43F896DE" w14:textId="77777777" w:rsidR="00CB38DD" w:rsidRPr="00DF7261" w:rsidRDefault="00CB38DD" w:rsidP="00EF7BA6">
      <w:pPr>
        <w:pStyle w:val="FootnoteText"/>
        <w:ind w:firstLine="0"/>
        <w:jc w:val="left"/>
        <w:rPr>
          <w:sz w:val="16"/>
          <w:szCs w:val="16"/>
        </w:rPr>
      </w:pPr>
      <w:r w:rsidRPr="00EF7BA6">
        <w:rPr>
          <w:rStyle w:val="FootnoteReference"/>
          <w:rFonts w:cs="Arial"/>
          <w:sz w:val="16"/>
          <w:szCs w:val="16"/>
        </w:rPr>
        <w:footnoteRef/>
      </w:r>
      <w:r w:rsidRPr="00EF7BA6">
        <w:rPr>
          <w:rFonts w:cs="Arial"/>
          <w:sz w:val="16"/>
          <w:szCs w:val="16"/>
        </w:rPr>
        <w:t xml:space="preserve"> Program poticanja poduzetništva, više na http://www.delnice.hr/DOKUMENTI_ODLUKE/natjecaji/2019_Program%20poticanja%20poduzetnistva.pdf, preuzeto 15.2.2021.</w:t>
      </w:r>
    </w:p>
  </w:footnote>
  <w:footnote w:id="190">
    <w:p w14:paraId="32C09B24" w14:textId="77777777" w:rsidR="00CB38DD" w:rsidRPr="00125DF9" w:rsidRDefault="00CB38DD" w:rsidP="00125DF9">
      <w:pPr>
        <w:pStyle w:val="FootnoteText"/>
        <w:ind w:firstLine="0"/>
        <w:rPr>
          <w:rFonts w:cs="Arial"/>
          <w:sz w:val="16"/>
          <w:szCs w:val="16"/>
        </w:rPr>
      </w:pPr>
      <w:r w:rsidRPr="00125DF9">
        <w:rPr>
          <w:rStyle w:val="FootnoteReference"/>
          <w:rFonts w:cs="Arial"/>
          <w:sz w:val="16"/>
          <w:szCs w:val="16"/>
        </w:rPr>
        <w:footnoteRef/>
      </w:r>
      <w:r w:rsidRPr="00125DF9">
        <w:rPr>
          <w:rFonts w:cs="Arial"/>
          <w:sz w:val="16"/>
          <w:szCs w:val="16"/>
        </w:rPr>
        <w:t xml:space="preserve"> Poduzetničke zone, više na https://prigoda.hr/poduzetnicke-zone/</w:t>
      </w:r>
    </w:p>
  </w:footnote>
  <w:footnote w:id="191">
    <w:p w14:paraId="220C7B69" w14:textId="77777777" w:rsidR="00CB38DD" w:rsidRPr="00125DF9" w:rsidRDefault="00CB38DD" w:rsidP="00125DF9">
      <w:pPr>
        <w:pStyle w:val="FootnoteText"/>
        <w:ind w:firstLine="0"/>
        <w:rPr>
          <w:rFonts w:cs="Arial"/>
          <w:sz w:val="16"/>
          <w:szCs w:val="16"/>
        </w:rPr>
      </w:pPr>
      <w:r w:rsidRPr="00125DF9">
        <w:rPr>
          <w:rStyle w:val="FootnoteReference"/>
          <w:rFonts w:cs="Arial"/>
          <w:sz w:val="16"/>
          <w:szCs w:val="16"/>
        </w:rPr>
        <w:footnoteRef/>
      </w:r>
      <w:r w:rsidRPr="00125DF9">
        <w:rPr>
          <w:rFonts w:cs="Arial"/>
          <w:sz w:val="16"/>
          <w:szCs w:val="16"/>
        </w:rPr>
        <w:t xml:space="preserve"> Web stranica za poticanje ulaganja, više na http://invest.pgz.hr/novost/nova-web-stranica-za-poticanje-ulaganja/</w:t>
      </w:r>
    </w:p>
  </w:footnote>
  <w:footnote w:id="192">
    <w:p w14:paraId="53E741FC" w14:textId="77777777" w:rsidR="00CB38DD" w:rsidRPr="00713A0F" w:rsidRDefault="00CB38DD" w:rsidP="00125DF9">
      <w:pPr>
        <w:pStyle w:val="FootnoteText"/>
        <w:ind w:firstLine="0"/>
      </w:pPr>
      <w:r w:rsidRPr="00125DF9">
        <w:rPr>
          <w:rStyle w:val="FootnoteReference"/>
          <w:rFonts w:cs="Arial"/>
          <w:sz w:val="16"/>
          <w:szCs w:val="16"/>
        </w:rPr>
        <w:footnoteRef/>
      </w:r>
      <w:r w:rsidRPr="00125DF9">
        <w:rPr>
          <w:rFonts w:cs="Arial"/>
          <w:sz w:val="16"/>
          <w:szCs w:val="16"/>
        </w:rPr>
        <w:t xml:space="preserve"> Strategija razvoja ljudskih potencijala, više na https://www.lpz-pgz.com/wp-content/uploads/2018/08/Strategija-razvoja-ljudskih-potencijala-PGŽ-2015-2020.pdf, preuzeto 15.2.2021</w:t>
      </w:r>
      <w:r w:rsidRPr="007C4FED">
        <w:rPr>
          <w:rFonts w:cs="Arial"/>
          <w:sz w:val="18"/>
          <w:szCs w:val="18"/>
        </w:rPr>
        <w:t>.</w:t>
      </w:r>
    </w:p>
  </w:footnote>
  <w:footnote w:id="193">
    <w:p w14:paraId="69DB4E64" w14:textId="3E8AA8A3" w:rsidR="00CB38DD" w:rsidRPr="00125DF9" w:rsidRDefault="00CB38DD" w:rsidP="00125DF9">
      <w:pPr>
        <w:widowControl w:val="0"/>
        <w:autoSpaceDE w:val="0"/>
        <w:autoSpaceDN w:val="0"/>
        <w:adjustRightInd w:val="0"/>
        <w:spacing w:after="0"/>
        <w:ind w:firstLine="0"/>
        <w:rPr>
          <w:rFonts w:cs="Arial"/>
          <w:sz w:val="16"/>
          <w:szCs w:val="16"/>
          <w:lang w:eastAsia="hr-HR"/>
        </w:rPr>
      </w:pPr>
      <w:r w:rsidRPr="00125DF9">
        <w:rPr>
          <w:rStyle w:val="FootnoteReference"/>
          <w:rFonts w:cs="Arial"/>
          <w:sz w:val="16"/>
          <w:szCs w:val="16"/>
        </w:rPr>
        <w:footnoteRef/>
      </w:r>
      <w:r w:rsidRPr="00125DF9">
        <w:rPr>
          <w:rFonts w:cs="Arial"/>
          <w:sz w:val="16"/>
          <w:szCs w:val="16"/>
        </w:rPr>
        <w:t xml:space="preserve"> </w:t>
      </w:r>
      <w:r w:rsidRPr="00125DF9">
        <w:rPr>
          <w:rFonts w:cs="Arial"/>
          <w:sz w:val="16"/>
          <w:szCs w:val="16"/>
          <w:lang w:eastAsia="hr-HR"/>
        </w:rPr>
        <w:t>Iz Izvještaja SSC, dostupno u Arhivi DiP-a, 2.2021.</w:t>
      </w:r>
    </w:p>
  </w:footnote>
  <w:footnote w:id="194">
    <w:p w14:paraId="1D5B371C" w14:textId="77777777" w:rsidR="00CB38DD" w:rsidRPr="007C4FED" w:rsidRDefault="00CB38DD" w:rsidP="00125DF9">
      <w:pPr>
        <w:pStyle w:val="FootnoteText"/>
        <w:ind w:firstLine="0"/>
      </w:pPr>
      <w:r w:rsidRPr="00125DF9">
        <w:rPr>
          <w:rStyle w:val="FootnoteReference"/>
          <w:rFonts w:cs="Arial"/>
          <w:sz w:val="16"/>
          <w:szCs w:val="16"/>
        </w:rPr>
        <w:footnoteRef/>
      </w:r>
      <w:r w:rsidRPr="00125DF9">
        <w:rPr>
          <w:rFonts w:cs="Arial"/>
          <w:sz w:val="16"/>
          <w:szCs w:val="16"/>
        </w:rPr>
        <w:t xml:space="preserve"> </w:t>
      </w:r>
      <w:r w:rsidRPr="00125DF9">
        <w:rPr>
          <w:rFonts w:cs="Arial"/>
          <w:sz w:val="16"/>
          <w:szCs w:val="16"/>
          <w:lang w:eastAsia="hr-HR"/>
        </w:rPr>
        <w:t>iz Izvještaja SSC, dostupno u Arhivi DiP-a, 2.2021.</w:t>
      </w:r>
    </w:p>
  </w:footnote>
  <w:footnote w:id="195">
    <w:p w14:paraId="4F5DEC69" w14:textId="77777777" w:rsidR="00CB38DD" w:rsidRPr="00DF7261" w:rsidRDefault="00CB38DD" w:rsidP="00BE16A1">
      <w:pPr>
        <w:pStyle w:val="FootnoteText"/>
        <w:ind w:firstLine="0"/>
        <w:rPr>
          <w:rFonts w:cs="Arial"/>
          <w:sz w:val="16"/>
          <w:szCs w:val="16"/>
        </w:rPr>
      </w:pPr>
      <w:r w:rsidRPr="00DF7261">
        <w:rPr>
          <w:rStyle w:val="FootnoteReference"/>
          <w:rFonts w:cs="Arial"/>
          <w:sz w:val="16"/>
          <w:szCs w:val="16"/>
        </w:rPr>
        <w:footnoteRef/>
      </w:r>
      <w:r w:rsidRPr="00DF7261">
        <w:rPr>
          <w:rFonts w:cs="Arial"/>
          <w:sz w:val="16"/>
          <w:szCs w:val="16"/>
        </w:rPr>
        <w:t xml:space="preserve"> Uvjeti korištenja mjera aktivnog zapošljavanja u 2021, više na https://mjere.hr/dokumentacija/HZZ-Uvjeti-koristenja-mjera-aktivnog-zaposljavanja-u-2021-2101.pdf, preuzeto 15.2.2021.</w:t>
      </w:r>
    </w:p>
  </w:footnote>
  <w:footnote w:id="196">
    <w:p w14:paraId="61435DAC" w14:textId="77777777" w:rsidR="00CB38DD" w:rsidRPr="008D0FFE" w:rsidRDefault="00CB38DD" w:rsidP="008D0FFE">
      <w:pPr>
        <w:pStyle w:val="FootnoteText"/>
        <w:ind w:firstLine="0"/>
        <w:jc w:val="left"/>
        <w:rPr>
          <w:sz w:val="16"/>
          <w:szCs w:val="16"/>
        </w:rPr>
      </w:pPr>
      <w:r w:rsidRPr="008D0FFE">
        <w:rPr>
          <w:rStyle w:val="FootnoteReference"/>
          <w:sz w:val="16"/>
          <w:szCs w:val="16"/>
        </w:rPr>
        <w:footnoteRef/>
      </w:r>
      <w:r w:rsidRPr="008D0FFE">
        <w:rPr>
          <w:sz w:val="16"/>
          <w:szCs w:val="16"/>
        </w:rPr>
        <w:t xml:space="preserve"> </w:t>
      </w:r>
      <w:r w:rsidRPr="008D0FFE">
        <w:rPr>
          <w:rFonts w:cs="Arial"/>
          <w:sz w:val="16"/>
          <w:szCs w:val="16"/>
        </w:rPr>
        <w:t xml:space="preserve">Svjetska banka, 2012, Programi za sprječavanje nezaposlenosti mladih. Evaluacija dostupno na </w:t>
      </w:r>
      <w:hyperlink r:id="rId61" w:history="1">
        <w:r w:rsidRPr="006779B5">
          <w:rPr>
            <w:rStyle w:val="Hyperlink"/>
            <w:rFonts w:cs="Arial"/>
            <w:color w:val="auto"/>
            <w:sz w:val="16"/>
            <w:szCs w:val="16"/>
          </w:rPr>
          <w:t>https://ieg.worldbankgroup.org/sites/default/files/Data/reports/ye_eval.pdf</w:t>
        </w:r>
      </w:hyperlink>
      <w:r w:rsidRPr="006779B5">
        <w:rPr>
          <w:rFonts w:cs="Arial"/>
          <w:sz w:val="16"/>
          <w:szCs w:val="16"/>
        </w:rPr>
        <w:t>, 20.2.2021.</w:t>
      </w:r>
    </w:p>
  </w:footnote>
  <w:footnote w:id="197">
    <w:p w14:paraId="44F63E69" w14:textId="57DAF2A3" w:rsidR="00CB38DD" w:rsidRPr="00796FD4" w:rsidRDefault="00CB38DD" w:rsidP="00796FD4">
      <w:pPr>
        <w:pStyle w:val="FootnoteText"/>
        <w:ind w:firstLine="0"/>
        <w:jc w:val="left"/>
        <w:rPr>
          <w:rFonts w:cs="Arial"/>
          <w:sz w:val="16"/>
          <w:szCs w:val="16"/>
          <w:lang w:val="it-IT"/>
        </w:rPr>
      </w:pPr>
      <w:r w:rsidRPr="00796FD4">
        <w:rPr>
          <w:rStyle w:val="FootnoteReference"/>
          <w:rFonts w:cs="Arial"/>
          <w:sz w:val="16"/>
          <w:szCs w:val="16"/>
        </w:rPr>
        <w:footnoteRef/>
      </w:r>
      <w:r w:rsidRPr="00796FD4">
        <w:rPr>
          <w:rFonts w:cs="Arial"/>
          <w:sz w:val="16"/>
          <w:szCs w:val="16"/>
        </w:rPr>
        <w:t xml:space="preserve"> </w:t>
      </w:r>
      <w:r>
        <w:rPr>
          <w:rFonts w:cs="Arial"/>
          <w:bCs/>
          <w:sz w:val="16"/>
          <w:szCs w:val="16"/>
        </w:rPr>
        <w:t>S</w:t>
      </w:r>
      <w:r w:rsidRPr="00796FD4">
        <w:rPr>
          <w:rFonts w:cs="Arial"/>
          <w:bCs/>
          <w:sz w:val="16"/>
          <w:szCs w:val="16"/>
        </w:rPr>
        <w:t>trategija</w:t>
      </w:r>
      <w:r>
        <w:rPr>
          <w:rFonts w:cs="Arial"/>
          <w:bCs/>
          <w:sz w:val="16"/>
          <w:szCs w:val="16"/>
        </w:rPr>
        <w:t xml:space="preserve"> EU</w:t>
      </w:r>
      <w:r w:rsidRPr="00796FD4">
        <w:rPr>
          <w:rFonts w:cs="Arial"/>
          <w:bCs/>
          <w:sz w:val="16"/>
          <w:szCs w:val="16"/>
        </w:rPr>
        <w:t xml:space="preserve"> za mlade, 2018, više na </w:t>
      </w:r>
      <w:hyperlink r:id="rId62" w:history="1">
        <w:r w:rsidRPr="006779B5">
          <w:rPr>
            <w:rStyle w:val="Hyperlink"/>
            <w:rFonts w:cs="Arial"/>
            <w:color w:val="auto"/>
            <w:sz w:val="16"/>
            <w:szCs w:val="16"/>
          </w:rPr>
          <w:t>https://eur-lex.europa.eu/legal-content/HR/TXT/HTML/?uri=CELEX:42018Y1218(01)&amp;from=ES</w:t>
        </w:r>
      </w:hyperlink>
      <w:r w:rsidRPr="006779B5">
        <w:rPr>
          <w:rFonts w:cs="Arial"/>
          <w:sz w:val="16"/>
          <w:szCs w:val="16"/>
          <w:lang w:val="it-IT"/>
        </w:rPr>
        <w:t>, preuzeto 15.</w:t>
      </w:r>
      <w:r w:rsidRPr="00796FD4">
        <w:rPr>
          <w:rFonts w:cs="Arial"/>
          <w:sz w:val="16"/>
          <w:szCs w:val="16"/>
          <w:lang w:val="it-IT"/>
        </w:rPr>
        <w:t>2.2021.</w:t>
      </w:r>
    </w:p>
  </w:footnote>
  <w:footnote w:id="198">
    <w:p w14:paraId="35C528DF" w14:textId="77777777" w:rsidR="00CB38DD" w:rsidRPr="006779B5" w:rsidRDefault="00CB38DD" w:rsidP="00AA3EB7">
      <w:pPr>
        <w:pStyle w:val="FootnoteText"/>
        <w:ind w:firstLine="0"/>
        <w:jc w:val="left"/>
        <w:rPr>
          <w:rFonts w:cs="Arial"/>
          <w:sz w:val="16"/>
          <w:szCs w:val="16"/>
        </w:rPr>
      </w:pPr>
      <w:r w:rsidRPr="00B72A23">
        <w:rPr>
          <w:rStyle w:val="FootnoteReference"/>
          <w:rFonts w:cs="Arial"/>
          <w:sz w:val="16"/>
          <w:szCs w:val="16"/>
        </w:rPr>
        <w:footnoteRef/>
      </w:r>
      <w:r w:rsidRPr="00B72A23">
        <w:rPr>
          <w:rFonts w:cs="Arial"/>
          <w:sz w:val="16"/>
          <w:szCs w:val="16"/>
        </w:rPr>
        <w:t xml:space="preserve"> Centar za ekonomsku i socijalnu </w:t>
      </w:r>
      <w:r w:rsidRPr="006779B5">
        <w:rPr>
          <w:rFonts w:cs="Arial"/>
          <w:sz w:val="16"/>
          <w:szCs w:val="16"/>
        </w:rPr>
        <w:t xml:space="preserve">uključenost (Centre for Economic and Social Inclusion, više na </w:t>
      </w:r>
      <w:hyperlink r:id="rId63" w:history="1">
        <w:r w:rsidRPr="006779B5">
          <w:rPr>
            <w:rStyle w:val="Hyperlink"/>
            <w:rFonts w:cs="Arial"/>
            <w:color w:val="auto"/>
            <w:sz w:val="16"/>
            <w:szCs w:val="16"/>
          </w:rPr>
          <w:t>http://www.cesi.org.uk</w:t>
        </w:r>
      </w:hyperlink>
      <w:r w:rsidRPr="006779B5">
        <w:rPr>
          <w:rFonts w:cs="Arial"/>
          <w:sz w:val="16"/>
          <w:szCs w:val="16"/>
        </w:rPr>
        <w:t>), preuzeto 15.2.2021.</w:t>
      </w:r>
    </w:p>
  </w:footnote>
  <w:footnote w:id="199">
    <w:p w14:paraId="67BDCDF9" w14:textId="77777777" w:rsidR="00CB38DD" w:rsidRPr="006779B5" w:rsidRDefault="00CB38DD" w:rsidP="00AA3EB7">
      <w:pPr>
        <w:pStyle w:val="FootnoteText"/>
        <w:ind w:firstLine="0"/>
        <w:jc w:val="left"/>
        <w:rPr>
          <w:rFonts w:cs="Arial"/>
          <w:sz w:val="16"/>
          <w:szCs w:val="16"/>
        </w:rPr>
      </w:pPr>
      <w:r w:rsidRPr="006779B5">
        <w:rPr>
          <w:rStyle w:val="FootnoteReference"/>
          <w:rFonts w:cs="Arial"/>
          <w:sz w:val="16"/>
          <w:szCs w:val="16"/>
        </w:rPr>
        <w:footnoteRef/>
      </w:r>
      <w:r w:rsidRPr="006779B5">
        <w:rPr>
          <w:rFonts w:cs="Arial"/>
          <w:sz w:val="16"/>
          <w:szCs w:val="16"/>
        </w:rPr>
        <w:t xml:space="preserve"> Institut za financije, 2020, Vodić za socijalnu uključenost, str. 12, više na </w:t>
      </w:r>
      <w:hyperlink r:id="rId64" w:history="1">
        <w:r w:rsidRPr="006779B5">
          <w:rPr>
            <w:rStyle w:val="Hyperlink"/>
            <w:rFonts w:cs="Arial"/>
            <w:color w:val="auto"/>
            <w:sz w:val="16"/>
            <w:szCs w:val="16"/>
          </w:rPr>
          <w:t>http://www.ijf.hr/progress/Vodic%20za%20socijalnu%20ukljucenost.pdf</w:t>
        </w:r>
      </w:hyperlink>
      <w:r w:rsidRPr="006779B5">
        <w:rPr>
          <w:rFonts w:cs="Arial"/>
          <w:sz w:val="16"/>
          <w:szCs w:val="16"/>
        </w:rPr>
        <w:t>, preuzeto 15.2.2021.</w:t>
      </w:r>
    </w:p>
  </w:footnote>
  <w:footnote w:id="200">
    <w:p w14:paraId="7793B6ED" w14:textId="77777777" w:rsidR="00CB38DD" w:rsidRPr="006779B5" w:rsidRDefault="00CB38DD" w:rsidP="00AA3EB7">
      <w:pPr>
        <w:pStyle w:val="FootnoteText"/>
        <w:ind w:firstLine="0"/>
        <w:jc w:val="left"/>
        <w:rPr>
          <w:rFonts w:cs="Arial"/>
          <w:sz w:val="16"/>
          <w:szCs w:val="16"/>
          <w:lang w:val="it-IT"/>
        </w:rPr>
      </w:pPr>
      <w:r w:rsidRPr="006779B5">
        <w:rPr>
          <w:rStyle w:val="FootnoteReference"/>
          <w:rFonts w:cs="Arial"/>
          <w:sz w:val="16"/>
          <w:szCs w:val="16"/>
        </w:rPr>
        <w:footnoteRef/>
      </w:r>
      <w:r w:rsidRPr="006779B5">
        <w:rPr>
          <w:rFonts w:cs="Arial"/>
          <w:sz w:val="16"/>
          <w:szCs w:val="16"/>
        </w:rPr>
        <w:t xml:space="preserve"> </w:t>
      </w:r>
      <w:r w:rsidRPr="006779B5">
        <w:rPr>
          <w:rFonts w:cs="Arial"/>
          <w:sz w:val="16"/>
          <w:szCs w:val="16"/>
          <w:lang w:val="it-IT"/>
        </w:rPr>
        <w:t xml:space="preserve">Strategija za prava osoba s invaliditetom 2021 – 2030, više na </w:t>
      </w:r>
      <w:hyperlink r:id="rId65" w:history="1">
        <w:r w:rsidRPr="006779B5">
          <w:rPr>
            <w:rStyle w:val="Hyperlink"/>
            <w:rFonts w:cs="Arial"/>
            <w:color w:val="auto"/>
            <w:sz w:val="16"/>
            <w:szCs w:val="16"/>
          </w:rPr>
          <w:t>https://ec.europa.eu/social/BlobServlet?docId=23707&amp;langId=en</w:t>
        </w:r>
      </w:hyperlink>
      <w:r w:rsidRPr="006779B5">
        <w:rPr>
          <w:rFonts w:cs="Arial"/>
          <w:sz w:val="16"/>
          <w:szCs w:val="16"/>
          <w:lang w:val="it-IT"/>
        </w:rPr>
        <w:t>, preuzeto 15.2.2021.</w:t>
      </w:r>
    </w:p>
  </w:footnote>
  <w:footnote w:id="201">
    <w:p w14:paraId="78DD8A65" w14:textId="77777777" w:rsidR="00CB38DD" w:rsidRPr="006779B5" w:rsidRDefault="00CB38DD" w:rsidP="00AA3EB7">
      <w:pPr>
        <w:pStyle w:val="FootnoteText"/>
        <w:ind w:firstLine="0"/>
        <w:jc w:val="left"/>
        <w:rPr>
          <w:rFonts w:cs="Arial"/>
          <w:sz w:val="16"/>
          <w:szCs w:val="16"/>
          <w:lang w:val="it-IT"/>
        </w:rPr>
      </w:pPr>
      <w:r w:rsidRPr="006779B5">
        <w:rPr>
          <w:rStyle w:val="FootnoteReference"/>
          <w:rFonts w:cs="Arial"/>
          <w:sz w:val="16"/>
          <w:szCs w:val="16"/>
        </w:rPr>
        <w:footnoteRef/>
      </w:r>
      <w:r w:rsidRPr="006779B5">
        <w:rPr>
          <w:rFonts w:cs="Arial"/>
          <w:sz w:val="16"/>
          <w:szCs w:val="16"/>
        </w:rPr>
        <w:t xml:space="preserve"> </w:t>
      </w:r>
      <w:r w:rsidRPr="006779B5">
        <w:rPr>
          <w:rFonts w:cs="Arial"/>
          <w:sz w:val="16"/>
          <w:szCs w:val="16"/>
          <w:lang w:val="it-IT"/>
        </w:rPr>
        <w:t xml:space="preserve">LGBTIQ Strategija jednakosti, više na </w:t>
      </w:r>
      <w:hyperlink r:id="rId66" w:history="1">
        <w:r w:rsidRPr="006779B5">
          <w:rPr>
            <w:rStyle w:val="Hyperlink"/>
            <w:rFonts w:cs="Arial"/>
            <w:color w:val="auto"/>
            <w:sz w:val="16"/>
            <w:szCs w:val="16"/>
          </w:rPr>
          <w:t>https://ec.europa.eu/commission/presscorner/detail/en/ip_20_2068</w:t>
        </w:r>
      </w:hyperlink>
      <w:r w:rsidRPr="006779B5">
        <w:rPr>
          <w:rFonts w:cs="Arial"/>
          <w:sz w:val="16"/>
          <w:szCs w:val="16"/>
          <w:lang w:val="it-IT"/>
        </w:rPr>
        <w:t>, preuzeto 15.2.2021.</w:t>
      </w:r>
    </w:p>
  </w:footnote>
  <w:footnote w:id="202">
    <w:p w14:paraId="66133EE6" w14:textId="77777777" w:rsidR="00CB38DD" w:rsidRPr="006779B5" w:rsidRDefault="00CB38DD" w:rsidP="00AA3EB7">
      <w:pPr>
        <w:pStyle w:val="FootnoteText"/>
        <w:ind w:firstLine="0"/>
        <w:jc w:val="left"/>
        <w:rPr>
          <w:rFonts w:cs="Arial"/>
          <w:sz w:val="16"/>
          <w:szCs w:val="16"/>
          <w:lang w:val="it-IT"/>
        </w:rPr>
      </w:pPr>
      <w:r w:rsidRPr="006779B5">
        <w:rPr>
          <w:rStyle w:val="FootnoteReference"/>
          <w:rFonts w:cs="Arial"/>
          <w:sz w:val="16"/>
          <w:szCs w:val="16"/>
        </w:rPr>
        <w:footnoteRef/>
      </w:r>
      <w:r w:rsidRPr="006779B5">
        <w:rPr>
          <w:rFonts w:cs="Arial"/>
          <w:sz w:val="16"/>
          <w:szCs w:val="16"/>
        </w:rPr>
        <w:t xml:space="preserve"> </w:t>
      </w:r>
      <w:r w:rsidRPr="006779B5">
        <w:rPr>
          <w:rFonts w:cs="Arial"/>
          <w:sz w:val="16"/>
          <w:szCs w:val="16"/>
          <w:lang w:val="it-IT"/>
        </w:rPr>
        <w:t xml:space="preserve">EU Akcijski plan protiv rasizma, više na </w:t>
      </w:r>
      <w:hyperlink r:id="rId67" w:history="1">
        <w:r w:rsidRPr="006779B5">
          <w:rPr>
            <w:rStyle w:val="Hyperlink"/>
            <w:rFonts w:cs="Arial"/>
            <w:color w:val="auto"/>
            <w:sz w:val="16"/>
            <w:szCs w:val="16"/>
          </w:rPr>
          <w:t>https://ec.europa.eu/commission/presscorner/detail/en/ip_20_1654</w:t>
        </w:r>
      </w:hyperlink>
      <w:r w:rsidRPr="006779B5">
        <w:rPr>
          <w:rFonts w:cs="Arial"/>
          <w:sz w:val="16"/>
          <w:szCs w:val="16"/>
          <w:lang w:val="it-IT"/>
        </w:rPr>
        <w:t>, preuzeto 15.2.2021.</w:t>
      </w:r>
    </w:p>
  </w:footnote>
  <w:footnote w:id="203">
    <w:p w14:paraId="0B60E14A" w14:textId="77777777" w:rsidR="00CB38DD" w:rsidRPr="006779B5" w:rsidRDefault="00CB38DD" w:rsidP="00AA3EB7">
      <w:pPr>
        <w:pStyle w:val="FootnoteText"/>
        <w:ind w:firstLine="0"/>
        <w:jc w:val="left"/>
        <w:rPr>
          <w:rFonts w:cs="Arial"/>
          <w:sz w:val="16"/>
          <w:szCs w:val="16"/>
          <w:lang w:val="it-IT"/>
        </w:rPr>
      </w:pPr>
      <w:r w:rsidRPr="006779B5">
        <w:rPr>
          <w:rStyle w:val="FootnoteReference"/>
          <w:rFonts w:cs="Arial"/>
          <w:sz w:val="16"/>
          <w:szCs w:val="16"/>
        </w:rPr>
        <w:footnoteRef/>
      </w:r>
      <w:r w:rsidRPr="006779B5">
        <w:rPr>
          <w:rFonts w:cs="Arial"/>
          <w:sz w:val="16"/>
          <w:szCs w:val="16"/>
        </w:rPr>
        <w:t xml:space="preserve"> </w:t>
      </w:r>
      <w:r w:rsidRPr="006779B5">
        <w:rPr>
          <w:rFonts w:cs="Arial"/>
          <w:sz w:val="16"/>
          <w:szCs w:val="16"/>
          <w:lang w:val="it-IT"/>
        </w:rPr>
        <w:t xml:space="preserve">Strategija za jednakost rodova, više na </w:t>
      </w:r>
      <w:hyperlink r:id="rId68" w:history="1">
        <w:r w:rsidRPr="006779B5">
          <w:rPr>
            <w:rStyle w:val="Hyperlink"/>
            <w:rFonts w:cs="Arial"/>
            <w:color w:val="auto"/>
            <w:sz w:val="16"/>
            <w:szCs w:val="16"/>
          </w:rPr>
          <w:t>https://ec.europa.eu/commission/presscorner/detail/en/IP_20_358</w:t>
        </w:r>
      </w:hyperlink>
      <w:r w:rsidRPr="006779B5">
        <w:rPr>
          <w:rFonts w:cs="Arial"/>
          <w:sz w:val="16"/>
          <w:szCs w:val="16"/>
          <w:lang w:val="it-IT"/>
        </w:rPr>
        <w:t>, preuzeto 15.2.2021.</w:t>
      </w:r>
    </w:p>
  </w:footnote>
  <w:footnote w:id="204">
    <w:p w14:paraId="1EAF7E4B" w14:textId="77777777" w:rsidR="00CB38DD" w:rsidRPr="00B72A23" w:rsidRDefault="00CB38DD" w:rsidP="00AA3EB7">
      <w:pPr>
        <w:pStyle w:val="FootnoteText"/>
        <w:ind w:firstLine="0"/>
        <w:jc w:val="left"/>
        <w:rPr>
          <w:rFonts w:cs="Arial"/>
          <w:sz w:val="16"/>
          <w:szCs w:val="16"/>
        </w:rPr>
      </w:pPr>
      <w:r w:rsidRPr="006779B5">
        <w:rPr>
          <w:rStyle w:val="FootnoteReference"/>
          <w:rFonts w:cs="Arial"/>
          <w:sz w:val="16"/>
          <w:szCs w:val="16"/>
        </w:rPr>
        <w:footnoteRef/>
      </w:r>
      <w:r w:rsidRPr="006779B5">
        <w:rPr>
          <w:rFonts w:cs="Arial"/>
          <w:sz w:val="16"/>
          <w:szCs w:val="16"/>
        </w:rPr>
        <w:t xml:space="preserve"> EU Comm., Zapošljavanje, socijalna politika i inkluzija, više na </w:t>
      </w:r>
      <w:hyperlink r:id="rId69" w:history="1">
        <w:r w:rsidRPr="006779B5">
          <w:rPr>
            <w:rStyle w:val="Hyperlink"/>
            <w:rFonts w:cs="Arial"/>
            <w:color w:val="auto"/>
            <w:sz w:val="16"/>
            <w:szCs w:val="16"/>
          </w:rPr>
          <w:t>https://ec.europa.eu/social/main.jsp?langId=en&amp;catId=89&amp;furtherNews=yes&amp;newsId=9938</w:t>
        </w:r>
      </w:hyperlink>
      <w:r w:rsidRPr="006779B5">
        <w:rPr>
          <w:rFonts w:cs="Arial"/>
          <w:sz w:val="16"/>
          <w:szCs w:val="16"/>
        </w:rPr>
        <w:t>, preuzeto 15.2.2021</w:t>
      </w:r>
      <w:r w:rsidRPr="00B72A23">
        <w:rPr>
          <w:rFonts w:cs="Arial"/>
          <w:sz w:val="16"/>
          <w:szCs w:val="16"/>
        </w:rPr>
        <w:t>.</w:t>
      </w:r>
    </w:p>
  </w:footnote>
  <w:footnote w:id="205">
    <w:p w14:paraId="4D8CD5BE" w14:textId="77777777" w:rsidR="00CB38DD" w:rsidRPr="006779B5" w:rsidRDefault="00CB38DD" w:rsidP="00AA3EB7">
      <w:pPr>
        <w:pStyle w:val="FootnoteText"/>
        <w:ind w:firstLine="0"/>
        <w:jc w:val="left"/>
        <w:rPr>
          <w:rFonts w:cs="Arial"/>
          <w:sz w:val="16"/>
          <w:szCs w:val="16"/>
          <w:lang w:val="it-IT"/>
        </w:rPr>
      </w:pPr>
      <w:r w:rsidRPr="00B72A23">
        <w:rPr>
          <w:rStyle w:val="FootnoteReference"/>
          <w:rFonts w:cs="Arial"/>
          <w:sz w:val="16"/>
          <w:szCs w:val="16"/>
        </w:rPr>
        <w:footnoteRef/>
      </w:r>
      <w:r w:rsidRPr="00B72A23">
        <w:rPr>
          <w:rFonts w:cs="Arial"/>
          <w:sz w:val="16"/>
          <w:szCs w:val="16"/>
        </w:rPr>
        <w:t xml:space="preserve"> </w:t>
      </w:r>
      <w:r w:rsidRPr="006779B5">
        <w:rPr>
          <w:rFonts w:cs="Arial"/>
          <w:sz w:val="16"/>
          <w:szCs w:val="16"/>
          <w:lang w:val="it-IT"/>
        </w:rPr>
        <w:t xml:space="preserve">Europski stup socijalnih prava, više na </w:t>
      </w:r>
      <w:hyperlink r:id="rId70" w:history="1">
        <w:r w:rsidRPr="006779B5">
          <w:rPr>
            <w:rStyle w:val="Hyperlink"/>
            <w:rFonts w:cs="Arial"/>
            <w:color w:val="auto"/>
            <w:sz w:val="16"/>
            <w:szCs w:val="16"/>
          </w:rPr>
          <w:t>https://ec.europa.eu/social/main.jsp?langId=hr&amp;catId=1226</w:t>
        </w:r>
      </w:hyperlink>
      <w:r w:rsidRPr="006779B5">
        <w:rPr>
          <w:rStyle w:val="Hyperlink"/>
          <w:rFonts w:cs="Arial"/>
          <w:color w:val="auto"/>
          <w:sz w:val="16"/>
          <w:szCs w:val="16"/>
          <w:lang w:val="it-IT"/>
        </w:rPr>
        <w:t>, preuzeto 15.2.2021.</w:t>
      </w:r>
    </w:p>
  </w:footnote>
  <w:footnote w:id="206">
    <w:p w14:paraId="2EF0B357" w14:textId="77777777" w:rsidR="00CB38DD" w:rsidRPr="006779B5" w:rsidRDefault="00CB38DD" w:rsidP="00AA3EB7">
      <w:pPr>
        <w:pStyle w:val="FootnoteText"/>
        <w:ind w:firstLine="0"/>
        <w:jc w:val="left"/>
        <w:rPr>
          <w:rFonts w:cs="Arial"/>
          <w:sz w:val="16"/>
          <w:szCs w:val="16"/>
          <w:lang w:val="en-US"/>
        </w:rPr>
      </w:pPr>
      <w:r w:rsidRPr="006779B5">
        <w:rPr>
          <w:rStyle w:val="FootnoteReference"/>
          <w:rFonts w:cs="Arial"/>
          <w:sz w:val="16"/>
          <w:szCs w:val="16"/>
        </w:rPr>
        <w:footnoteRef/>
      </w:r>
      <w:r w:rsidRPr="006779B5">
        <w:rPr>
          <w:rFonts w:cs="Arial"/>
          <w:iCs/>
          <w:sz w:val="16"/>
          <w:szCs w:val="16"/>
          <w:lang w:val="en-US"/>
        </w:rPr>
        <w:t xml:space="preserve"> </w:t>
      </w:r>
      <w:r w:rsidRPr="006779B5">
        <w:rPr>
          <w:rFonts w:cs="Arial"/>
          <w:iCs/>
          <w:sz w:val="16"/>
          <w:szCs w:val="16"/>
        </w:rPr>
        <w:t xml:space="preserve">Commission recommendation of 4.3.2021 on an effective active support to employment following the COVID-19 crisis (EASE), 2021; </w:t>
      </w:r>
      <w:hyperlink r:id="rId71" w:history="1">
        <w:r w:rsidRPr="006779B5">
          <w:rPr>
            <w:rStyle w:val="Hyperlink"/>
            <w:rFonts w:cs="Arial"/>
            <w:color w:val="auto"/>
            <w:sz w:val="16"/>
            <w:szCs w:val="16"/>
            <w:lang w:val="en-US"/>
          </w:rPr>
          <w:t>vidi</w:t>
        </w:r>
      </w:hyperlink>
      <w:r w:rsidRPr="006779B5">
        <w:rPr>
          <w:rStyle w:val="Hyperlink"/>
          <w:rFonts w:cs="Arial"/>
          <w:color w:val="auto"/>
          <w:sz w:val="16"/>
          <w:szCs w:val="16"/>
          <w:lang w:val="en-US"/>
        </w:rPr>
        <w:t xml:space="preserve"> 9.</w:t>
      </w:r>
    </w:p>
  </w:footnote>
  <w:footnote w:id="207">
    <w:p w14:paraId="631CD7DC" w14:textId="77777777" w:rsidR="00CB38DD" w:rsidRPr="00B72A23" w:rsidRDefault="00CB38DD" w:rsidP="00AA3EB7">
      <w:pPr>
        <w:pStyle w:val="FootnoteText"/>
        <w:ind w:firstLine="0"/>
        <w:jc w:val="left"/>
        <w:rPr>
          <w:rFonts w:cs="Arial"/>
          <w:sz w:val="16"/>
          <w:szCs w:val="16"/>
          <w:lang w:val="en-US"/>
        </w:rPr>
      </w:pPr>
      <w:r w:rsidRPr="006779B5">
        <w:rPr>
          <w:rStyle w:val="FootnoteReference"/>
          <w:rFonts w:cs="Arial"/>
          <w:sz w:val="16"/>
          <w:szCs w:val="16"/>
        </w:rPr>
        <w:footnoteRef/>
      </w:r>
      <w:r w:rsidRPr="006779B5">
        <w:rPr>
          <w:rFonts w:cs="Arial"/>
          <w:sz w:val="16"/>
          <w:szCs w:val="16"/>
        </w:rPr>
        <w:t xml:space="preserve"> </w:t>
      </w:r>
      <w:r w:rsidRPr="006779B5">
        <w:rPr>
          <w:rFonts w:cs="Arial"/>
          <w:sz w:val="16"/>
          <w:szCs w:val="16"/>
          <w:lang w:val="en-US"/>
        </w:rPr>
        <w:t xml:space="preserve">Analiza stanja i preporuke za razvoj daljnjih aktivnosti za osobe u NEET statusu, više na </w:t>
      </w:r>
      <w:hyperlink r:id="rId72" w:history="1">
        <w:r w:rsidRPr="006779B5">
          <w:rPr>
            <w:rStyle w:val="Hyperlink"/>
            <w:rFonts w:cs="Arial"/>
            <w:color w:val="auto"/>
            <w:sz w:val="16"/>
            <w:szCs w:val="16"/>
          </w:rPr>
          <w:t>https://www.eizg.hr/userdocsimages/projekti/neet_studija.PDF</w:t>
        </w:r>
      </w:hyperlink>
      <w:r w:rsidRPr="006779B5">
        <w:rPr>
          <w:rStyle w:val="Hyperlink"/>
          <w:rFonts w:cs="Arial"/>
          <w:color w:val="auto"/>
          <w:sz w:val="16"/>
          <w:szCs w:val="16"/>
          <w:lang w:val="en-US"/>
        </w:rPr>
        <w:t>, preuzeto 15.2.2021.</w:t>
      </w:r>
    </w:p>
  </w:footnote>
  <w:footnote w:id="208">
    <w:p w14:paraId="64920928" w14:textId="77777777" w:rsidR="00CB38DD" w:rsidRPr="00B72A23" w:rsidRDefault="00CB38DD" w:rsidP="002062F3">
      <w:pPr>
        <w:pStyle w:val="FootnoteText"/>
        <w:rPr>
          <w:rFonts w:cs="Arial"/>
          <w:sz w:val="16"/>
          <w:szCs w:val="16"/>
          <w:lang w:val="it-IT"/>
        </w:rPr>
      </w:pPr>
      <w:r w:rsidRPr="00B72A23">
        <w:rPr>
          <w:rStyle w:val="FootnoteReference"/>
          <w:rFonts w:cs="Arial"/>
          <w:sz w:val="16"/>
          <w:szCs w:val="16"/>
        </w:rPr>
        <w:footnoteRef/>
      </w:r>
      <w:r w:rsidRPr="00B72A23">
        <w:rPr>
          <w:rFonts w:cs="Arial"/>
          <w:sz w:val="16"/>
          <w:szCs w:val="16"/>
        </w:rPr>
        <w:t xml:space="preserve"> </w:t>
      </w:r>
      <w:r w:rsidRPr="00B72A23">
        <w:rPr>
          <w:rFonts w:cs="Arial"/>
          <w:sz w:val="16"/>
          <w:szCs w:val="16"/>
          <w:lang w:val="it-IT"/>
        </w:rPr>
        <w:t>Vidi broj 11</w:t>
      </w:r>
    </w:p>
  </w:footnote>
  <w:footnote w:id="209">
    <w:p w14:paraId="5176357F" w14:textId="77777777" w:rsidR="00CB38DD" w:rsidRPr="00B72A23" w:rsidRDefault="00CB38DD" w:rsidP="002062F3">
      <w:pPr>
        <w:pStyle w:val="FootnoteText"/>
        <w:rPr>
          <w:rFonts w:cs="Arial"/>
          <w:sz w:val="16"/>
          <w:szCs w:val="16"/>
          <w:lang w:val="it-IT"/>
        </w:rPr>
      </w:pPr>
      <w:r w:rsidRPr="00B72A23">
        <w:rPr>
          <w:rStyle w:val="FootnoteReference"/>
          <w:rFonts w:cs="Arial"/>
          <w:sz w:val="16"/>
          <w:szCs w:val="16"/>
        </w:rPr>
        <w:footnoteRef/>
      </w:r>
      <w:r w:rsidRPr="00B72A23">
        <w:rPr>
          <w:rFonts w:cs="Arial"/>
          <w:sz w:val="16"/>
          <w:szCs w:val="16"/>
        </w:rPr>
        <w:t xml:space="preserve"> </w:t>
      </w:r>
      <w:r w:rsidRPr="00B72A23">
        <w:rPr>
          <w:rFonts w:cs="Arial"/>
          <w:sz w:val="16"/>
          <w:szCs w:val="16"/>
          <w:lang w:val="it-IT"/>
        </w:rPr>
        <w:t>Vidi broj 11</w:t>
      </w:r>
    </w:p>
  </w:footnote>
  <w:footnote w:id="210">
    <w:p w14:paraId="3EEF2D8B" w14:textId="77777777" w:rsidR="00CB38DD" w:rsidRPr="006779B5" w:rsidRDefault="00CB38DD" w:rsidP="00624142">
      <w:pPr>
        <w:pStyle w:val="FootnoteText"/>
        <w:ind w:firstLine="0"/>
        <w:jc w:val="left"/>
        <w:rPr>
          <w:rFonts w:cs="Arial"/>
          <w:sz w:val="16"/>
          <w:szCs w:val="16"/>
          <w:lang w:val="it-IT"/>
        </w:rPr>
      </w:pPr>
      <w:r w:rsidRPr="00624142">
        <w:rPr>
          <w:rStyle w:val="FootnoteReference"/>
          <w:rFonts w:cs="Arial"/>
          <w:sz w:val="16"/>
          <w:szCs w:val="16"/>
        </w:rPr>
        <w:footnoteRef/>
      </w:r>
      <w:r w:rsidRPr="00624142">
        <w:rPr>
          <w:rFonts w:cs="Arial"/>
          <w:sz w:val="16"/>
          <w:szCs w:val="16"/>
        </w:rPr>
        <w:t xml:space="preserve"> </w:t>
      </w:r>
      <w:r w:rsidRPr="006779B5">
        <w:rPr>
          <w:rFonts w:cs="Arial"/>
          <w:sz w:val="16"/>
          <w:szCs w:val="16"/>
          <w:lang w:val="it-IT"/>
        </w:rPr>
        <w:t xml:space="preserve">Eurostat, više na </w:t>
      </w:r>
      <w:hyperlink r:id="rId73" w:history="1">
        <w:r w:rsidRPr="006779B5">
          <w:rPr>
            <w:rStyle w:val="Hyperlink"/>
            <w:rFonts w:cs="Arial"/>
            <w:color w:val="auto"/>
            <w:sz w:val="16"/>
            <w:szCs w:val="16"/>
          </w:rPr>
          <w:t>https://ec.europa.eu/eurostat/databrowser/view/ILC_SCP03__custom_647801/default/table?lang=en</w:t>
        </w:r>
      </w:hyperlink>
      <w:r w:rsidRPr="006779B5">
        <w:rPr>
          <w:rFonts w:cs="Arial"/>
          <w:sz w:val="16"/>
          <w:szCs w:val="16"/>
          <w:lang w:val="it-IT"/>
        </w:rPr>
        <w:t>, preuzeto 15.2.2021.</w:t>
      </w:r>
    </w:p>
  </w:footnote>
  <w:footnote w:id="211">
    <w:p w14:paraId="78B2F041" w14:textId="77777777" w:rsidR="00CB38DD" w:rsidRPr="00B72A23" w:rsidRDefault="00CB38DD" w:rsidP="00624142">
      <w:pPr>
        <w:pStyle w:val="FootnoteText"/>
        <w:ind w:firstLine="0"/>
        <w:jc w:val="left"/>
        <w:rPr>
          <w:rFonts w:cs="Arial"/>
          <w:sz w:val="16"/>
          <w:szCs w:val="16"/>
          <w:lang w:val="it-IT"/>
        </w:rPr>
      </w:pPr>
      <w:r w:rsidRPr="006779B5">
        <w:rPr>
          <w:rStyle w:val="FootnoteReference"/>
          <w:rFonts w:cs="Arial"/>
          <w:sz w:val="16"/>
          <w:szCs w:val="16"/>
        </w:rPr>
        <w:footnoteRef/>
      </w:r>
      <w:r w:rsidRPr="006779B5">
        <w:rPr>
          <w:rFonts w:cs="Arial"/>
          <w:sz w:val="16"/>
          <w:szCs w:val="16"/>
        </w:rPr>
        <w:t xml:space="preserve"> </w:t>
      </w:r>
      <w:r w:rsidRPr="006779B5">
        <w:rPr>
          <w:rFonts w:cs="Arial"/>
          <w:sz w:val="16"/>
          <w:szCs w:val="16"/>
          <w:lang w:val="it-IT"/>
        </w:rPr>
        <w:t>Vidi broj 14</w:t>
      </w:r>
    </w:p>
  </w:footnote>
  <w:footnote w:id="212">
    <w:p w14:paraId="03B7E7C0" w14:textId="0610587B" w:rsidR="00CB38DD" w:rsidRPr="00D67C60" w:rsidRDefault="00CB38DD" w:rsidP="006C422A">
      <w:pPr>
        <w:pStyle w:val="FootnoteText"/>
        <w:ind w:firstLine="0"/>
        <w:rPr>
          <w:rFonts w:cs="Arial"/>
          <w:sz w:val="16"/>
          <w:szCs w:val="16"/>
        </w:rPr>
      </w:pPr>
      <w:r w:rsidRPr="00B72A23">
        <w:rPr>
          <w:rStyle w:val="FootnoteReference"/>
          <w:rFonts w:cs="Arial"/>
          <w:sz w:val="16"/>
          <w:szCs w:val="16"/>
        </w:rPr>
        <w:t xml:space="preserve"> </w:t>
      </w:r>
      <w:r w:rsidRPr="00D67C60">
        <w:rPr>
          <w:rStyle w:val="FootnoteReference"/>
          <w:rFonts w:cs="Arial"/>
          <w:sz w:val="16"/>
          <w:szCs w:val="16"/>
        </w:rPr>
        <w:footnoteRef/>
      </w:r>
      <w:r w:rsidRPr="00D67C60">
        <w:rPr>
          <w:rFonts w:cs="Arial"/>
          <w:sz w:val="16"/>
          <w:szCs w:val="16"/>
        </w:rPr>
        <w:t xml:space="preserve"> </w:t>
      </w:r>
      <w:r w:rsidRPr="006779B5">
        <w:rPr>
          <w:rFonts w:cs="Arial"/>
          <w:sz w:val="16"/>
          <w:szCs w:val="16"/>
        </w:rPr>
        <w:t xml:space="preserve">Pokazatelji siromaštva i socijalne isključenosti u 2018. više na </w:t>
      </w:r>
      <w:hyperlink r:id="rId74" w:history="1">
        <w:r w:rsidRPr="006779B5">
          <w:rPr>
            <w:rStyle w:val="Hyperlink"/>
            <w:rFonts w:cs="Arial"/>
            <w:color w:val="auto"/>
            <w:sz w:val="16"/>
            <w:szCs w:val="16"/>
          </w:rPr>
          <w:t>https://www.dzs.hr/Hrv_Eng/publication/2019/14-01-01_01_2019.htm</w:t>
        </w:r>
      </w:hyperlink>
      <w:r w:rsidRPr="006779B5">
        <w:rPr>
          <w:rFonts w:cs="Arial"/>
          <w:sz w:val="16"/>
          <w:szCs w:val="16"/>
        </w:rPr>
        <w:t>, 20.2021</w:t>
      </w:r>
    </w:p>
  </w:footnote>
  <w:footnote w:id="213">
    <w:p w14:paraId="41426739" w14:textId="77777777" w:rsidR="00CB38DD" w:rsidRPr="006779B5" w:rsidRDefault="00CB38DD" w:rsidP="003F1132">
      <w:pPr>
        <w:pStyle w:val="FootnoteText"/>
        <w:ind w:firstLine="0"/>
        <w:jc w:val="left"/>
        <w:rPr>
          <w:rFonts w:cs="Arial"/>
          <w:sz w:val="16"/>
          <w:szCs w:val="16"/>
        </w:rPr>
      </w:pPr>
      <w:r w:rsidRPr="003F1132">
        <w:rPr>
          <w:rStyle w:val="FootnoteReference"/>
          <w:rFonts w:cs="Arial"/>
          <w:sz w:val="16"/>
          <w:szCs w:val="16"/>
        </w:rPr>
        <w:footnoteRef/>
      </w:r>
      <w:r w:rsidRPr="003F1132">
        <w:rPr>
          <w:rFonts w:cs="Arial"/>
          <w:sz w:val="16"/>
          <w:szCs w:val="16"/>
        </w:rPr>
        <w:t xml:space="preserve"> </w:t>
      </w:r>
      <w:r w:rsidRPr="006779B5">
        <w:rPr>
          <w:rFonts w:cs="Arial"/>
          <w:sz w:val="16"/>
          <w:szCs w:val="16"/>
        </w:rPr>
        <w:t>MROSP - Pružatelji socijalnih usluga u mreži prema županijama: https://mrosp.gov.hr/UserDocsImages/dokumenti/MDOMSP%20dokumenti/Prilog%2013%20-%20Pru%C5%BEatelji%20socijalnih%20usluga%20u%20mre%C5%BEi%20po%20%C5%BEupanijama%20(1).xlsx</w:t>
      </w:r>
    </w:p>
  </w:footnote>
  <w:footnote w:id="214">
    <w:p w14:paraId="3B3A9C0A" w14:textId="77777777" w:rsidR="00CB38DD" w:rsidRPr="006779B5" w:rsidRDefault="00CB38DD" w:rsidP="003F1132">
      <w:pPr>
        <w:pStyle w:val="FootnoteText"/>
        <w:ind w:firstLine="0"/>
        <w:jc w:val="left"/>
        <w:rPr>
          <w:rFonts w:cs="Arial"/>
          <w:sz w:val="16"/>
          <w:szCs w:val="16"/>
        </w:rPr>
      </w:pPr>
      <w:r w:rsidRPr="006779B5">
        <w:rPr>
          <w:rStyle w:val="FootnoteReference"/>
          <w:rFonts w:cs="Arial"/>
          <w:sz w:val="16"/>
          <w:szCs w:val="16"/>
        </w:rPr>
        <w:footnoteRef/>
      </w:r>
      <w:r w:rsidRPr="006779B5">
        <w:rPr>
          <w:rFonts w:cs="Arial"/>
          <w:sz w:val="16"/>
          <w:szCs w:val="16"/>
        </w:rPr>
        <w:t xml:space="preserve"> Tekst natječaja, više na </w:t>
      </w:r>
      <w:hyperlink r:id="rId75" w:history="1">
        <w:r w:rsidRPr="006779B5">
          <w:rPr>
            <w:rStyle w:val="Hyperlink"/>
            <w:rFonts w:cs="Arial"/>
            <w:color w:val="auto"/>
            <w:sz w:val="16"/>
            <w:szCs w:val="16"/>
          </w:rPr>
          <w:t>https://www.pgz.hr/projekt_program/natjecaj-za-financiranje-programa-i-projekata-iz-podrucja-socijalne-skrbi-i-skrbi-o-mladima-u-2021-godini/</w:t>
        </w:r>
      </w:hyperlink>
      <w:r w:rsidRPr="006779B5">
        <w:rPr>
          <w:rFonts w:cs="Arial"/>
          <w:sz w:val="16"/>
          <w:szCs w:val="16"/>
        </w:rPr>
        <w:t>, preuzeto 15.2.2021.</w:t>
      </w:r>
    </w:p>
  </w:footnote>
  <w:footnote w:id="215">
    <w:p w14:paraId="528108D8" w14:textId="77777777" w:rsidR="00CB38DD" w:rsidRPr="00B72A23" w:rsidRDefault="00CB38DD" w:rsidP="003F1132">
      <w:pPr>
        <w:pStyle w:val="FootnoteText"/>
        <w:ind w:firstLine="0"/>
        <w:jc w:val="left"/>
        <w:rPr>
          <w:rFonts w:cs="Arial"/>
          <w:sz w:val="16"/>
          <w:szCs w:val="16"/>
          <w:lang w:val="it-IT"/>
        </w:rPr>
      </w:pPr>
      <w:r w:rsidRPr="006779B5">
        <w:rPr>
          <w:rStyle w:val="FootnoteReference"/>
          <w:rFonts w:cs="Arial"/>
          <w:sz w:val="16"/>
          <w:szCs w:val="16"/>
        </w:rPr>
        <w:footnoteRef/>
      </w:r>
      <w:r w:rsidRPr="006779B5">
        <w:rPr>
          <w:rFonts w:cs="Arial"/>
          <w:sz w:val="16"/>
          <w:szCs w:val="16"/>
        </w:rPr>
        <w:t xml:space="preserve"> </w:t>
      </w:r>
      <w:r w:rsidRPr="006779B5">
        <w:rPr>
          <w:rFonts w:cs="Arial"/>
          <w:sz w:val="16"/>
          <w:szCs w:val="16"/>
          <w:lang w:val="it-IT"/>
        </w:rPr>
        <w:t xml:space="preserve">Socijalni plan 2017. – 2020., više na </w:t>
      </w:r>
      <w:hyperlink r:id="rId76" w:history="1">
        <w:r w:rsidRPr="006779B5">
          <w:rPr>
            <w:rStyle w:val="Hyperlink"/>
            <w:rFonts w:cs="Arial"/>
            <w:color w:val="auto"/>
            <w:sz w:val="16"/>
            <w:szCs w:val="16"/>
          </w:rPr>
          <w:t>https://www2.pgz.hr/doc/uo_socijala/2017-05-soc-plan-1720.pdf</w:t>
        </w:r>
      </w:hyperlink>
      <w:r w:rsidRPr="006779B5">
        <w:rPr>
          <w:rStyle w:val="Hyperlink"/>
          <w:rFonts w:cs="Arial"/>
          <w:color w:val="auto"/>
          <w:sz w:val="16"/>
          <w:szCs w:val="16"/>
          <w:lang w:val="it-IT"/>
        </w:rPr>
        <w:t>, preuzeto 15.2.2021.</w:t>
      </w:r>
    </w:p>
  </w:footnote>
  <w:footnote w:id="216">
    <w:p w14:paraId="3B3D1ECF" w14:textId="77777777" w:rsidR="00CB38DD" w:rsidRPr="006779B5" w:rsidRDefault="00CB38DD" w:rsidP="00B52743">
      <w:pPr>
        <w:pStyle w:val="FootnoteText"/>
        <w:ind w:firstLine="0"/>
        <w:jc w:val="left"/>
        <w:rPr>
          <w:rFonts w:cs="Arial"/>
          <w:sz w:val="16"/>
          <w:szCs w:val="16"/>
        </w:rPr>
      </w:pPr>
      <w:r w:rsidRPr="00B72A23">
        <w:rPr>
          <w:rStyle w:val="FootnoteReference"/>
          <w:rFonts w:cs="Arial"/>
          <w:sz w:val="16"/>
          <w:szCs w:val="16"/>
        </w:rPr>
        <w:footnoteRef/>
      </w:r>
      <w:r w:rsidRPr="00B72A23">
        <w:rPr>
          <w:rFonts w:cs="Arial"/>
          <w:sz w:val="16"/>
          <w:szCs w:val="16"/>
        </w:rPr>
        <w:t xml:space="preserve"> Tekst </w:t>
      </w:r>
      <w:r w:rsidRPr="006779B5">
        <w:rPr>
          <w:rFonts w:cs="Arial"/>
          <w:sz w:val="16"/>
          <w:szCs w:val="16"/>
        </w:rPr>
        <w:t xml:space="preserve">natječaja, više na </w:t>
      </w:r>
      <w:hyperlink r:id="rId77" w:history="1">
        <w:r w:rsidRPr="006779B5">
          <w:rPr>
            <w:rStyle w:val="Hyperlink"/>
            <w:rFonts w:cs="Arial"/>
            <w:color w:val="auto"/>
            <w:sz w:val="16"/>
            <w:szCs w:val="16"/>
          </w:rPr>
          <w:t>https://www2.pgz.hr/doc/programi/2021/2021socijala-mladi/Natjecaj.pdf</w:t>
        </w:r>
      </w:hyperlink>
      <w:r w:rsidRPr="006779B5">
        <w:rPr>
          <w:rStyle w:val="Hyperlink"/>
          <w:rFonts w:cs="Arial"/>
          <w:color w:val="auto"/>
          <w:sz w:val="16"/>
          <w:szCs w:val="16"/>
        </w:rPr>
        <w:t>, preuzeto 15.2.2021.</w:t>
      </w:r>
    </w:p>
  </w:footnote>
  <w:footnote w:id="217">
    <w:p w14:paraId="32D3CAF5" w14:textId="77777777" w:rsidR="00CB38DD" w:rsidRPr="006779B5" w:rsidRDefault="00CB38DD" w:rsidP="00B52743">
      <w:pPr>
        <w:pStyle w:val="FootnoteText"/>
        <w:ind w:firstLine="0"/>
        <w:jc w:val="left"/>
        <w:rPr>
          <w:rFonts w:cs="Arial"/>
          <w:sz w:val="16"/>
          <w:szCs w:val="16"/>
        </w:rPr>
      </w:pPr>
      <w:r w:rsidRPr="006779B5">
        <w:rPr>
          <w:rStyle w:val="FootnoteReference"/>
          <w:rFonts w:cs="Arial"/>
          <w:sz w:val="16"/>
          <w:szCs w:val="16"/>
        </w:rPr>
        <w:footnoteRef/>
      </w:r>
      <w:r w:rsidRPr="006779B5">
        <w:rPr>
          <w:rFonts w:cs="Arial"/>
          <w:sz w:val="16"/>
          <w:szCs w:val="16"/>
        </w:rPr>
        <w:t xml:space="preserve"> </w:t>
      </w:r>
      <w:r w:rsidRPr="006779B5">
        <w:rPr>
          <w:rFonts w:cs="Arial"/>
          <w:sz w:val="16"/>
          <w:szCs w:val="16"/>
          <w:lang w:val="it-IT"/>
        </w:rPr>
        <w:t xml:space="preserve">Program sufinaciranja Ureda za mlade, više na </w:t>
      </w:r>
      <w:hyperlink r:id="rId78" w:history="1">
        <w:r w:rsidRPr="006779B5">
          <w:rPr>
            <w:rStyle w:val="Hyperlink"/>
            <w:rFonts w:cs="Arial"/>
            <w:color w:val="auto"/>
            <w:sz w:val="16"/>
            <w:szCs w:val="16"/>
          </w:rPr>
          <w:t>https://www.pgz.hr/projekt_program/program-sufinanciranja-aktivnosti-ureda-za-mlade-pgz-u-u-2020-godini/</w:t>
        </w:r>
      </w:hyperlink>
      <w:r w:rsidRPr="006779B5">
        <w:rPr>
          <w:rFonts w:cs="Arial"/>
          <w:sz w:val="16"/>
          <w:szCs w:val="16"/>
        </w:rPr>
        <w:t>, preuzeto 15.2.2021.</w:t>
      </w:r>
    </w:p>
  </w:footnote>
  <w:footnote w:id="218">
    <w:p w14:paraId="021DF818" w14:textId="77777777" w:rsidR="00CB38DD" w:rsidRPr="00C55828" w:rsidRDefault="00CB38DD" w:rsidP="00C55828">
      <w:pPr>
        <w:pStyle w:val="FootnoteText"/>
        <w:ind w:firstLine="0"/>
        <w:rPr>
          <w:rFonts w:cs="Arial"/>
          <w:sz w:val="16"/>
          <w:szCs w:val="16"/>
          <w:lang w:val="it-IT"/>
        </w:rPr>
      </w:pPr>
      <w:r w:rsidRPr="00C55828">
        <w:rPr>
          <w:rStyle w:val="FootnoteReference"/>
          <w:rFonts w:cs="Arial"/>
          <w:sz w:val="16"/>
          <w:szCs w:val="16"/>
        </w:rPr>
        <w:footnoteRef/>
      </w:r>
      <w:r w:rsidRPr="00C55828">
        <w:rPr>
          <w:rFonts w:cs="Arial"/>
          <w:sz w:val="16"/>
          <w:szCs w:val="16"/>
        </w:rPr>
        <w:t xml:space="preserve"> </w:t>
      </w:r>
      <w:r w:rsidRPr="00C55828">
        <w:rPr>
          <w:rFonts w:cs="Arial"/>
          <w:sz w:val="16"/>
          <w:szCs w:val="16"/>
          <w:lang w:val="it-IT"/>
        </w:rPr>
        <w:t xml:space="preserve">Više o </w:t>
      </w:r>
      <w:r w:rsidRPr="006779B5">
        <w:rPr>
          <w:rFonts w:cs="Arial"/>
          <w:sz w:val="16"/>
          <w:szCs w:val="16"/>
          <w:lang w:val="it-IT"/>
        </w:rPr>
        <w:t xml:space="preserve">integriranom tipu podrške na </w:t>
      </w:r>
      <w:hyperlink r:id="rId79" w:history="1">
        <w:r w:rsidRPr="006779B5">
          <w:rPr>
            <w:rStyle w:val="Hyperlink"/>
            <w:rFonts w:cs="Arial"/>
            <w:color w:val="auto"/>
            <w:sz w:val="16"/>
            <w:szCs w:val="16"/>
          </w:rPr>
          <w:t>http://hurid.hr/rana-intervencija-u-djetinjstvu/tradicionalni-pristup-nasuprot-integriranog-djelovanja/</w:t>
        </w:r>
      </w:hyperlink>
      <w:r w:rsidRPr="006779B5">
        <w:rPr>
          <w:rStyle w:val="Hyperlink"/>
          <w:rFonts w:cs="Arial"/>
          <w:color w:val="auto"/>
          <w:sz w:val="16"/>
          <w:szCs w:val="16"/>
          <w:lang w:val="it-IT"/>
        </w:rPr>
        <w:t>, preuzeto 15.2.2021.</w:t>
      </w:r>
    </w:p>
    <w:p w14:paraId="52C35116" w14:textId="77777777" w:rsidR="00CB38DD" w:rsidRPr="00B72A23" w:rsidRDefault="00CB38DD" w:rsidP="002062F3">
      <w:pPr>
        <w:pStyle w:val="FootnoteText"/>
        <w:rPr>
          <w:rFonts w:cs="Arial"/>
          <w:sz w:val="16"/>
          <w:szCs w:val="16"/>
        </w:rPr>
      </w:pPr>
    </w:p>
  </w:footnote>
  <w:footnote w:id="219">
    <w:p w14:paraId="2A0AA4D1" w14:textId="77777777" w:rsidR="00CB38DD" w:rsidRPr="006779B5" w:rsidRDefault="00CB38DD" w:rsidP="00C55828">
      <w:pPr>
        <w:pStyle w:val="FootnoteText"/>
        <w:ind w:firstLine="0"/>
        <w:jc w:val="left"/>
        <w:rPr>
          <w:rFonts w:cs="Arial"/>
          <w:sz w:val="16"/>
          <w:szCs w:val="16"/>
        </w:rPr>
      </w:pPr>
      <w:r w:rsidRPr="00B72A23">
        <w:rPr>
          <w:rStyle w:val="FootnoteReference"/>
          <w:rFonts w:cs="Arial"/>
          <w:sz w:val="16"/>
          <w:szCs w:val="16"/>
        </w:rPr>
        <w:footnoteRef/>
      </w:r>
      <w:r w:rsidRPr="00B72A23">
        <w:rPr>
          <w:rFonts w:cs="Arial"/>
          <w:sz w:val="16"/>
          <w:szCs w:val="16"/>
        </w:rPr>
        <w:t xml:space="preserve"> Strategija razvoja društvenog poduzetništva, više na </w:t>
      </w:r>
      <w:hyperlink r:id="rId80" w:history="1">
        <w:r w:rsidRPr="006779B5">
          <w:rPr>
            <w:rStyle w:val="Hyperlink"/>
            <w:rFonts w:cs="Arial"/>
            <w:color w:val="auto"/>
            <w:sz w:val="16"/>
            <w:szCs w:val="16"/>
          </w:rPr>
          <w:t>http://www.esf.hr/wordpress/wp-content/uploads/2015/02/Strategija-razvoja-društvenog-poduzetništva-u-RH-za-razdoblje-2015-2020.pdf</w:t>
        </w:r>
      </w:hyperlink>
      <w:r w:rsidRPr="006779B5">
        <w:rPr>
          <w:rFonts w:cs="Arial"/>
          <w:sz w:val="16"/>
          <w:szCs w:val="16"/>
        </w:rPr>
        <w:t>, preuzeto 15.2.2021.</w:t>
      </w:r>
    </w:p>
  </w:footnote>
  <w:footnote w:id="220">
    <w:p w14:paraId="7561BF03" w14:textId="77777777" w:rsidR="00CB38DD" w:rsidRPr="00B72A23" w:rsidRDefault="00CB38DD" w:rsidP="00C55828">
      <w:pPr>
        <w:pStyle w:val="FootnoteText"/>
        <w:ind w:firstLine="0"/>
        <w:jc w:val="left"/>
        <w:rPr>
          <w:rFonts w:cs="Arial"/>
          <w:sz w:val="16"/>
          <w:szCs w:val="16"/>
        </w:rPr>
      </w:pPr>
      <w:r w:rsidRPr="006779B5">
        <w:rPr>
          <w:rStyle w:val="FootnoteReference"/>
          <w:rFonts w:cs="Arial"/>
          <w:sz w:val="16"/>
          <w:szCs w:val="16"/>
        </w:rPr>
        <w:footnoteRef/>
      </w:r>
      <w:r w:rsidRPr="006779B5">
        <w:rPr>
          <w:rFonts w:cs="Arial"/>
          <w:sz w:val="16"/>
          <w:szCs w:val="16"/>
        </w:rPr>
        <w:t xml:space="preserve"> Program Europske unije za zapošljavanje i socijalne inovacije, više na </w:t>
      </w:r>
      <w:hyperlink r:id="rId81" w:history="1">
        <w:r w:rsidRPr="006779B5">
          <w:rPr>
            <w:rStyle w:val="Hyperlink"/>
            <w:rFonts w:cs="Arial"/>
            <w:color w:val="auto"/>
            <w:sz w:val="16"/>
            <w:szCs w:val="16"/>
          </w:rPr>
          <w:t>https://eur-lex.europa.eu/LexUriServ/LexUriServ.do?uri=OJ:L:2013:347:0238:0252:HR:PDF</w:t>
        </w:r>
      </w:hyperlink>
      <w:r w:rsidRPr="006779B5">
        <w:rPr>
          <w:rFonts w:cs="Arial"/>
          <w:sz w:val="16"/>
          <w:szCs w:val="16"/>
        </w:rPr>
        <w:t>, preuzeto 15.2.2021.</w:t>
      </w:r>
    </w:p>
  </w:footnote>
  <w:footnote w:id="221">
    <w:p w14:paraId="41E9D52B" w14:textId="77777777" w:rsidR="00CB38DD" w:rsidRPr="006779B5" w:rsidRDefault="00CB38DD" w:rsidP="00C55828">
      <w:pPr>
        <w:pStyle w:val="FootnoteText"/>
        <w:ind w:firstLine="0"/>
        <w:jc w:val="left"/>
        <w:rPr>
          <w:rFonts w:cs="Arial"/>
          <w:sz w:val="16"/>
          <w:szCs w:val="16"/>
        </w:rPr>
      </w:pPr>
      <w:r w:rsidRPr="00C55828">
        <w:rPr>
          <w:rStyle w:val="FootnoteReference"/>
          <w:rFonts w:cs="Arial"/>
          <w:sz w:val="16"/>
          <w:szCs w:val="16"/>
        </w:rPr>
        <w:footnoteRef/>
      </w:r>
      <w:r w:rsidRPr="00C55828">
        <w:rPr>
          <w:rFonts w:cs="Arial"/>
          <w:sz w:val="16"/>
          <w:szCs w:val="16"/>
        </w:rPr>
        <w:t xml:space="preserve"> Eurostat, Young people – sociall inclusion, </w:t>
      </w:r>
      <w:r w:rsidRPr="006779B5">
        <w:rPr>
          <w:rFonts w:cs="Arial"/>
          <w:sz w:val="16"/>
          <w:szCs w:val="16"/>
        </w:rPr>
        <w:t xml:space="preserve">više na </w:t>
      </w:r>
      <w:hyperlink r:id="rId82" w:anchor="Living_with_parents" w:history="1">
        <w:r w:rsidRPr="006779B5">
          <w:rPr>
            <w:rStyle w:val="Hyperlink"/>
            <w:rFonts w:cs="Arial"/>
            <w:color w:val="auto"/>
            <w:sz w:val="16"/>
            <w:szCs w:val="16"/>
          </w:rPr>
          <w:t>https://ec.europa.eu/eurostat/statistics-explained/index.php?title=Young_people_-_social_inclusion#Living_with_parents</w:t>
        </w:r>
      </w:hyperlink>
      <w:r w:rsidRPr="006779B5">
        <w:rPr>
          <w:rFonts w:cs="Arial"/>
          <w:sz w:val="16"/>
          <w:szCs w:val="16"/>
        </w:rPr>
        <w:t>, preuzeto 15.2.2021.</w:t>
      </w:r>
    </w:p>
  </w:footnote>
  <w:footnote w:id="222">
    <w:p w14:paraId="42A3AEDC" w14:textId="77777777" w:rsidR="00CB38DD" w:rsidRPr="00B72A23" w:rsidRDefault="00CB38DD" w:rsidP="00C55828">
      <w:pPr>
        <w:pStyle w:val="FootnoteText"/>
        <w:ind w:firstLine="0"/>
        <w:jc w:val="left"/>
        <w:rPr>
          <w:rFonts w:cs="Arial"/>
          <w:sz w:val="16"/>
          <w:szCs w:val="16"/>
          <w:lang w:val="en-US"/>
        </w:rPr>
      </w:pPr>
      <w:r w:rsidRPr="006779B5">
        <w:rPr>
          <w:rStyle w:val="FootnoteReference"/>
          <w:rFonts w:cs="Arial"/>
          <w:sz w:val="16"/>
          <w:szCs w:val="16"/>
        </w:rPr>
        <w:footnoteRef/>
      </w:r>
      <w:r w:rsidRPr="006779B5">
        <w:rPr>
          <w:rFonts w:cs="Arial"/>
          <w:sz w:val="16"/>
          <w:szCs w:val="16"/>
        </w:rPr>
        <w:t xml:space="preserve"> Eurostat, 2020., Housing in Europe, više na </w:t>
      </w:r>
      <w:hyperlink r:id="rId83" w:history="1">
        <w:r w:rsidRPr="006779B5">
          <w:rPr>
            <w:rStyle w:val="Hyperlink"/>
            <w:rFonts w:cs="Arial"/>
            <w:color w:val="auto"/>
            <w:sz w:val="16"/>
            <w:szCs w:val="16"/>
          </w:rPr>
          <w:t>https://ec.europa.eu/eurostat/cache/digpub/housing/index.html</w:t>
        </w:r>
      </w:hyperlink>
      <w:r w:rsidRPr="006779B5">
        <w:rPr>
          <w:rFonts w:cs="Arial"/>
          <w:sz w:val="16"/>
          <w:szCs w:val="16"/>
          <w:lang w:val="en-US"/>
        </w:rPr>
        <w:t xml:space="preserve">, preuzeto </w:t>
      </w:r>
      <w:r w:rsidRPr="00C55828">
        <w:rPr>
          <w:rFonts w:cs="Arial"/>
          <w:sz w:val="16"/>
          <w:szCs w:val="16"/>
          <w:lang w:val="en-US"/>
        </w:rPr>
        <w:t>15.2.2021.</w:t>
      </w:r>
    </w:p>
  </w:footnote>
  <w:footnote w:id="223">
    <w:p w14:paraId="1C77F867" w14:textId="77777777" w:rsidR="00CB38DD" w:rsidRPr="006779B5" w:rsidRDefault="00CB38DD" w:rsidP="00C55828">
      <w:pPr>
        <w:pStyle w:val="FootnoteText"/>
        <w:ind w:firstLine="0"/>
        <w:jc w:val="left"/>
        <w:rPr>
          <w:rFonts w:cs="Arial"/>
          <w:sz w:val="16"/>
          <w:szCs w:val="16"/>
          <w:lang w:val="en-US"/>
        </w:rPr>
      </w:pPr>
      <w:r w:rsidRPr="00B72A23">
        <w:rPr>
          <w:rStyle w:val="FootnoteReference"/>
          <w:rFonts w:cs="Arial"/>
          <w:sz w:val="16"/>
          <w:szCs w:val="16"/>
        </w:rPr>
        <w:footnoteRef/>
      </w:r>
      <w:r w:rsidRPr="00B72A23">
        <w:rPr>
          <w:rFonts w:cs="Arial"/>
          <w:sz w:val="16"/>
          <w:szCs w:val="16"/>
        </w:rPr>
        <w:t xml:space="preserve"> </w:t>
      </w:r>
      <w:r w:rsidRPr="00B72A23">
        <w:rPr>
          <w:rFonts w:cs="Arial"/>
          <w:sz w:val="16"/>
          <w:szCs w:val="16"/>
          <w:lang w:val="en-US"/>
        </w:rPr>
        <w:t xml:space="preserve">Social and affordalbe housing overview, više na </w:t>
      </w:r>
      <w:hyperlink r:id="rId84" w:history="1">
        <w:r w:rsidRPr="006779B5">
          <w:rPr>
            <w:rStyle w:val="Hyperlink"/>
            <w:rFonts w:cs="Arial"/>
            <w:color w:val="auto"/>
            <w:sz w:val="16"/>
            <w:szCs w:val="16"/>
          </w:rPr>
          <w:t>https://www.eib.org/attachments/thematic/social_and_affordable_housing_overview_2020_en.pdf</w:t>
        </w:r>
      </w:hyperlink>
      <w:r w:rsidRPr="006779B5">
        <w:rPr>
          <w:rFonts w:cs="Arial"/>
          <w:sz w:val="16"/>
          <w:szCs w:val="16"/>
          <w:lang w:val="en-US"/>
        </w:rPr>
        <w:t>, preuzeto 15.2.2021.</w:t>
      </w:r>
    </w:p>
  </w:footnote>
  <w:footnote w:id="224">
    <w:p w14:paraId="41815006" w14:textId="77777777" w:rsidR="00CB38DD" w:rsidRPr="006779B5" w:rsidRDefault="00CB38DD" w:rsidP="00C55828">
      <w:pPr>
        <w:pStyle w:val="FootnoteText"/>
        <w:ind w:firstLine="0"/>
        <w:jc w:val="left"/>
        <w:rPr>
          <w:rFonts w:cs="Arial"/>
          <w:sz w:val="16"/>
          <w:szCs w:val="16"/>
        </w:rPr>
      </w:pPr>
      <w:r w:rsidRPr="006779B5">
        <w:rPr>
          <w:rStyle w:val="FootnoteReference"/>
          <w:rFonts w:cs="Arial"/>
          <w:sz w:val="16"/>
          <w:szCs w:val="16"/>
        </w:rPr>
        <w:footnoteRef/>
      </w:r>
      <w:r w:rsidRPr="006779B5">
        <w:rPr>
          <w:rFonts w:cs="Arial"/>
          <w:sz w:val="16"/>
          <w:szCs w:val="16"/>
        </w:rPr>
        <w:t xml:space="preserve"> Popis stanovništva RH 2011, DZS, preuzeto 15.1.2021.</w:t>
      </w:r>
    </w:p>
  </w:footnote>
  <w:footnote w:id="225">
    <w:p w14:paraId="18E7D065" w14:textId="77777777" w:rsidR="00CB38DD" w:rsidRPr="006779B5" w:rsidRDefault="00CB38DD" w:rsidP="00C55828">
      <w:pPr>
        <w:pStyle w:val="FootnoteText"/>
        <w:ind w:firstLine="0"/>
        <w:jc w:val="left"/>
        <w:rPr>
          <w:rFonts w:cs="Arial"/>
          <w:sz w:val="16"/>
          <w:szCs w:val="16"/>
          <w:lang w:val="it-IT"/>
        </w:rPr>
      </w:pPr>
      <w:r w:rsidRPr="006779B5">
        <w:rPr>
          <w:rStyle w:val="FootnoteReference"/>
          <w:rFonts w:cs="Arial"/>
          <w:sz w:val="16"/>
          <w:szCs w:val="16"/>
        </w:rPr>
        <w:footnoteRef/>
      </w:r>
      <w:r w:rsidRPr="006779B5">
        <w:rPr>
          <w:rFonts w:cs="Arial"/>
          <w:sz w:val="16"/>
          <w:szCs w:val="16"/>
        </w:rPr>
        <w:t xml:space="preserve"> </w:t>
      </w:r>
      <w:r w:rsidRPr="006779B5">
        <w:rPr>
          <w:rFonts w:cs="Arial"/>
          <w:sz w:val="16"/>
          <w:szCs w:val="16"/>
          <w:lang w:val="it-IT"/>
        </w:rPr>
        <w:t xml:space="preserve">APN, više na </w:t>
      </w:r>
      <w:hyperlink r:id="rId85" w:history="1">
        <w:r w:rsidRPr="006779B5">
          <w:rPr>
            <w:rStyle w:val="Hyperlink"/>
            <w:rFonts w:cs="Arial"/>
            <w:color w:val="auto"/>
            <w:sz w:val="16"/>
            <w:szCs w:val="16"/>
          </w:rPr>
          <w:t>http://apn.hr/izgradnja-i-prodaja-stanova-pos/put-do-stana</w:t>
        </w:r>
      </w:hyperlink>
      <w:r w:rsidRPr="006779B5">
        <w:rPr>
          <w:rFonts w:cs="Arial"/>
          <w:sz w:val="16"/>
          <w:szCs w:val="16"/>
          <w:lang w:val="it-IT"/>
        </w:rPr>
        <w:t>, preuzeto 15.2.2021.</w:t>
      </w:r>
    </w:p>
  </w:footnote>
  <w:footnote w:id="226">
    <w:p w14:paraId="103280D8" w14:textId="77777777" w:rsidR="00CB38DD" w:rsidRPr="00B72A23" w:rsidRDefault="00CB38DD" w:rsidP="00C55828">
      <w:pPr>
        <w:pStyle w:val="FootnoteText"/>
        <w:ind w:firstLine="0"/>
        <w:jc w:val="left"/>
        <w:rPr>
          <w:rFonts w:cs="Arial"/>
          <w:sz w:val="16"/>
          <w:szCs w:val="16"/>
          <w:lang w:val="it-IT"/>
        </w:rPr>
      </w:pPr>
      <w:r w:rsidRPr="006779B5">
        <w:rPr>
          <w:rStyle w:val="FootnoteReference"/>
          <w:rFonts w:cs="Arial"/>
          <w:sz w:val="16"/>
          <w:szCs w:val="16"/>
        </w:rPr>
        <w:footnoteRef/>
      </w:r>
      <w:r w:rsidRPr="006779B5">
        <w:rPr>
          <w:rFonts w:cs="Arial"/>
          <w:sz w:val="16"/>
          <w:szCs w:val="16"/>
        </w:rPr>
        <w:t xml:space="preserve"> </w:t>
      </w:r>
      <w:r w:rsidRPr="006779B5">
        <w:rPr>
          <w:rFonts w:cs="Arial"/>
          <w:sz w:val="16"/>
          <w:szCs w:val="16"/>
          <w:lang w:val="it-IT"/>
        </w:rPr>
        <w:t xml:space="preserve">Zakon o subvencioniranju stambenih kredita, više na </w:t>
      </w:r>
      <w:hyperlink r:id="rId86" w:history="1">
        <w:r w:rsidRPr="006779B5">
          <w:rPr>
            <w:rStyle w:val="Hyperlink"/>
            <w:rFonts w:cs="Arial"/>
            <w:color w:val="auto"/>
            <w:sz w:val="16"/>
            <w:szCs w:val="16"/>
          </w:rPr>
          <w:t>https://www.zakon.hr/z/925/Zakon-o-subvencioniranju-stambenih-kredita</w:t>
        </w:r>
      </w:hyperlink>
      <w:r w:rsidRPr="006779B5">
        <w:rPr>
          <w:rFonts w:cs="Arial"/>
          <w:sz w:val="16"/>
          <w:szCs w:val="16"/>
          <w:lang w:val="it-IT"/>
        </w:rPr>
        <w:t xml:space="preserve">, preuzeto </w:t>
      </w:r>
      <w:r w:rsidRPr="006779B5">
        <w:rPr>
          <w:rFonts w:cs="Arial"/>
          <w:sz w:val="16"/>
          <w:szCs w:val="16"/>
        </w:rPr>
        <w:t xml:space="preserve">(NN 65/17, 61/18 66/19 i 146/2020), </w:t>
      </w:r>
      <w:r w:rsidRPr="006779B5">
        <w:rPr>
          <w:rFonts w:cs="Arial"/>
          <w:sz w:val="16"/>
          <w:szCs w:val="16"/>
          <w:lang w:val="it-IT"/>
        </w:rPr>
        <w:t>15.2.2021.</w:t>
      </w:r>
    </w:p>
  </w:footnote>
  <w:footnote w:id="227">
    <w:p w14:paraId="7C85A340" w14:textId="77777777" w:rsidR="00CB38DD" w:rsidRPr="006779B5" w:rsidRDefault="00CB38DD" w:rsidP="00C55828">
      <w:pPr>
        <w:pStyle w:val="FootnoteText"/>
        <w:ind w:firstLine="0"/>
        <w:jc w:val="left"/>
        <w:rPr>
          <w:rFonts w:cs="Arial"/>
          <w:sz w:val="16"/>
          <w:szCs w:val="16"/>
          <w:lang w:val="it-IT"/>
        </w:rPr>
      </w:pPr>
      <w:r w:rsidRPr="00B72A23">
        <w:rPr>
          <w:rStyle w:val="FootnoteReference"/>
          <w:rFonts w:cs="Arial"/>
          <w:sz w:val="16"/>
          <w:szCs w:val="16"/>
        </w:rPr>
        <w:footnoteRef/>
      </w:r>
      <w:r w:rsidRPr="00B72A23">
        <w:rPr>
          <w:rFonts w:cs="Arial"/>
          <w:sz w:val="16"/>
          <w:szCs w:val="16"/>
        </w:rPr>
        <w:t xml:space="preserve"> Agencija za pravni promet i posredovanje nekretninama, 2021, Izvješće o provedbi subvencioniranja stambenih kredita na dan 03. veljače 2021. godine</w:t>
      </w:r>
      <w:r w:rsidRPr="00B72A23">
        <w:rPr>
          <w:rFonts w:cs="Arial"/>
          <w:sz w:val="16"/>
          <w:szCs w:val="16"/>
          <w:lang w:val="it-IT"/>
        </w:rPr>
        <w:t xml:space="preserve">, više </w:t>
      </w:r>
      <w:r w:rsidRPr="006779B5">
        <w:rPr>
          <w:rFonts w:cs="Arial"/>
          <w:sz w:val="16"/>
          <w:szCs w:val="16"/>
          <w:lang w:val="it-IT"/>
        </w:rPr>
        <w:t xml:space="preserve">na </w:t>
      </w:r>
      <w:hyperlink r:id="rId87" w:history="1">
        <w:r w:rsidRPr="006779B5">
          <w:rPr>
            <w:rStyle w:val="Hyperlink"/>
            <w:rFonts w:cs="Arial"/>
            <w:color w:val="auto"/>
            <w:sz w:val="16"/>
            <w:szCs w:val="16"/>
          </w:rPr>
          <w:t>http://apn.hr/app/uploads/2021/02/Izvješće-o-subvencioniranju-stambenih-kredita-2020.pdf</w:t>
        </w:r>
      </w:hyperlink>
      <w:r w:rsidRPr="006779B5">
        <w:rPr>
          <w:rFonts w:cs="Arial"/>
          <w:sz w:val="16"/>
          <w:szCs w:val="16"/>
          <w:lang w:val="it-IT"/>
        </w:rPr>
        <w:t>, preuzeto 15.2.2021.</w:t>
      </w:r>
    </w:p>
  </w:footnote>
  <w:footnote w:id="228">
    <w:p w14:paraId="2DD4C4B7" w14:textId="77777777" w:rsidR="00CB38DD" w:rsidRPr="006779B5" w:rsidRDefault="00CB38DD" w:rsidP="00BA2F91">
      <w:pPr>
        <w:pStyle w:val="FootnoteText"/>
        <w:ind w:firstLine="0"/>
        <w:rPr>
          <w:rFonts w:cs="Arial"/>
          <w:sz w:val="16"/>
          <w:szCs w:val="16"/>
          <w:lang w:val="it-IT"/>
        </w:rPr>
      </w:pPr>
      <w:r w:rsidRPr="006779B5">
        <w:rPr>
          <w:rStyle w:val="FootnoteReference"/>
          <w:rFonts w:cs="Arial"/>
          <w:sz w:val="16"/>
          <w:szCs w:val="16"/>
        </w:rPr>
        <w:footnoteRef/>
      </w:r>
      <w:r w:rsidRPr="006779B5">
        <w:rPr>
          <w:rFonts w:cs="Arial"/>
          <w:sz w:val="16"/>
          <w:szCs w:val="16"/>
        </w:rPr>
        <w:t xml:space="preserve"> </w:t>
      </w:r>
      <w:r w:rsidRPr="006779B5">
        <w:rPr>
          <w:rFonts w:cs="Arial"/>
          <w:sz w:val="16"/>
          <w:szCs w:val="16"/>
          <w:lang w:val="it-IT"/>
        </w:rPr>
        <w:t>Odluka o najmu stanova (</w:t>
      </w:r>
      <w:r w:rsidRPr="006779B5">
        <w:rPr>
          <w:rFonts w:cs="Arial"/>
          <w:sz w:val="16"/>
          <w:szCs w:val="16"/>
        </w:rPr>
        <w:t>neslužbeni pročišćeni tekst</w:t>
      </w:r>
      <w:r w:rsidRPr="006779B5">
        <w:rPr>
          <w:rFonts w:cs="Arial"/>
          <w:sz w:val="16"/>
          <w:szCs w:val="16"/>
          <w:lang w:val="it-IT"/>
        </w:rPr>
        <w:t xml:space="preserve">), više na </w:t>
      </w:r>
      <w:hyperlink r:id="rId88" w:history="1">
        <w:r w:rsidRPr="006779B5">
          <w:rPr>
            <w:rStyle w:val="Hyperlink"/>
            <w:rFonts w:cs="Arial"/>
            <w:color w:val="auto"/>
            <w:sz w:val="16"/>
            <w:szCs w:val="16"/>
          </w:rPr>
          <w:t>https://www.rijeka.hr/wp-content/uploads/2016/07/Odluka-o-najmu-stanova-pročišćeni-tekst.pdf</w:t>
        </w:r>
      </w:hyperlink>
      <w:r w:rsidRPr="006779B5">
        <w:rPr>
          <w:rStyle w:val="Hyperlink"/>
          <w:rFonts w:cs="Arial"/>
          <w:color w:val="auto"/>
          <w:sz w:val="16"/>
          <w:szCs w:val="16"/>
          <w:lang w:val="it-IT"/>
        </w:rPr>
        <w:t>, preuzeto 15.2.2021.</w:t>
      </w:r>
    </w:p>
    <w:p w14:paraId="568B5AB3" w14:textId="77777777" w:rsidR="00CB38DD" w:rsidRPr="00B72A23" w:rsidRDefault="00CB38DD" w:rsidP="002062F3">
      <w:pPr>
        <w:pStyle w:val="FootnoteText"/>
        <w:rPr>
          <w:rFonts w:cs="Arial"/>
          <w:sz w:val="16"/>
          <w:szCs w:val="16"/>
        </w:rPr>
      </w:pPr>
    </w:p>
  </w:footnote>
  <w:footnote w:id="229">
    <w:p w14:paraId="3B236409" w14:textId="77777777" w:rsidR="00CB38DD" w:rsidRPr="00B72A23" w:rsidRDefault="00CB38DD" w:rsidP="00BA2F91">
      <w:pPr>
        <w:pStyle w:val="FootnoteText"/>
        <w:ind w:firstLine="0"/>
        <w:rPr>
          <w:rFonts w:cs="Arial"/>
          <w:sz w:val="16"/>
          <w:szCs w:val="16"/>
        </w:rPr>
      </w:pPr>
      <w:r w:rsidRPr="00BA2F91">
        <w:rPr>
          <w:rStyle w:val="FootnoteReference"/>
          <w:rFonts w:cs="Arial"/>
          <w:sz w:val="16"/>
          <w:szCs w:val="16"/>
        </w:rPr>
        <w:footnoteRef/>
      </w:r>
      <w:r w:rsidRPr="00BA2F91">
        <w:rPr>
          <w:rFonts w:cs="Arial"/>
          <w:sz w:val="16"/>
          <w:szCs w:val="16"/>
        </w:rPr>
        <w:t xml:space="preserve"> Više na </w:t>
      </w:r>
      <w:hyperlink r:id="rId89" w:history="1">
        <w:r w:rsidRPr="006779B5">
          <w:rPr>
            <w:rStyle w:val="Hyperlink"/>
            <w:rFonts w:cs="Arial"/>
            <w:color w:val="auto"/>
            <w:sz w:val="16"/>
            <w:szCs w:val="16"/>
          </w:rPr>
          <w:t>https://ec.europa.eu/eurostat/web/youth/data/database</w:t>
        </w:r>
      </w:hyperlink>
      <w:r w:rsidRPr="006779B5">
        <w:rPr>
          <w:rFonts w:cs="Arial"/>
          <w:sz w:val="16"/>
          <w:szCs w:val="16"/>
        </w:rPr>
        <w:t>,15.2.2021</w:t>
      </w:r>
      <w:r w:rsidRPr="00B72A23">
        <w:rPr>
          <w:rFonts w:cs="Arial"/>
          <w:sz w:val="16"/>
          <w:szCs w:val="16"/>
        </w:rPr>
        <w:t>.</w:t>
      </w:r>
    </w:p>
    <w:p w14:paraId="57C19365" w14:textId="77777777" w:rsidR="00CB38DD" w:rsidRPr="00B72A23" w:rsidRDefault="00CB38DD" w:rsidP="002062F3">
      <w:pPr>
        <w:pStyle w:val="FootnoteText"/>
        <w:rPr>
          <w:rFonts w:cs="Arial"/>
          <w:sz w:val="16"/>
          <w:szCs w:val="16"/>
        </w:rPr>
      </w:pPr>
    </w:p>
  </w:footnote>
  <w:footnote w:id="230">
    <w:p w14:paraId="1C8723EE" w14:textId="5153C89E" w:rsidR="00CB38DD" w:rsidRPr="00BA2F91" w:rsidRDefault="00CB38DD" w:rsidP="00BA2F91">
      <w:pPr>
        <w:pStyle w:val="FootnoteText"/>
        <w:ind w:firstLine="0"/>
        <w:rPr>
          <w:rFonts w:cs="Arial"/>
          <w:sz w:val="16"/>
          <w:szCs w:val="16"/>
        </w:rPr>
      </w:pPr>
      <w:r w:rsidRPr="00BA2F91">
        <w:rPr>
          <w:rStyle w:val="FootnoteReference"/>
          <w:rFonts w:cs="Arial"/>
          <w:sz w:val="16"/>
          <w:szCs w:val="16"/>
        </w:rPr>
        <w:footnoteRef/>
      </w:r>
      <w:r w:rsidRPr="00BA2F91">
        <w:rPr>
          <w:rFonts w:cs="Arial"/>
          <w:sz w:val="16"/>
          <w:szCs w:val="16"/>
        </w:rPr>
        <w:t xml:space="preserve"> </w:t>
      </w:r>
      <w:r>
        <w:rPr>
          <w:rFonts w:cs="Arial"/>
          <w:sz w:val="16"/>
          <w:szCs w:val="16"/>
        </w:rPr>
        <w:t>Studentski savjetovališni centar, v</w:t>
      </w:r>
      <w:r w:rsidRPr="00BA2F91">
        <w:rPr>
          <w:rFonts w:cs="Arial"/>
          <w:sz w:val="16"/>
          <w:szCs w:val="16"/>
        </w:rPr>
        <w:t>iše n</w:t>
      </w:r>
      <w:r w:rsidRPr="006779B5">
        <w:rPr>
          <w:rFonts w:cs="Arial"/>
          <w:sz w:val="16"/>
          <w:szCs w:val="16"/>
        </w:rPr>
        <w:t xml:space="preserve">a </w:t>
      </w:r>
      <w:hyperlink r:id="rId90" w:history="1">
        <w:r w:rsidRPr="006779B5">
          <w:rPr>
            <w:rStyle w:val="Hyperlink"/>
            <w:rFonts w:cs="Arial"/>
            <w:color w:val="auto"/>
            <w:sz w:val="16"/>
            <w:szCs w:val="16"/>
          </w:rPr>
          <w:t>https://www.ssc.uniri.hr/hr/</w:t>
        </w:r>
      </w:hyperlink>
    </w:p>
  </w:footnote>
  <w:footnote w:id="231">
    <w:p w14:paraId="077A2068" w14:textId="77777777" w:rsidR="00CB38DD" w:rsidRPr="00BA2F91" w:rsidRDefault="00CB38DD" w:rsidP="00BA2F91">
      <w:pPr>
        <w:spacing w:after="0" w:line="276" w:lineRule="auto"/>
        <w:ind w:firstLine="0"/>
        <w:rPr>
          <w:rFonts w:cs="Arial"/>
          <w:sz w:val="16"/>
          <w:szCs w:val="16"/>
        </w:rPr>
      </w:pPr>
      <w:r w:rsidRPr="00BA2F91">
        <w:rPr>
          <w:rStyle w:val="FootnoteReference"/>
          <w:rFonts w:cs="Arial"/>
          <w:sz w:val="16"/>
          <w:szCs w:val="16"/>
        </w:rPr>
        <w:footnoteRef/>
      </w:r>
      <w:r w:rsidRPr="00BA2F91">
        <w:rPr>
          <w:rFonts w:cs="Arial"/>
          <w:sz w:val="16"/>
          <w:szCs w:val="16"/>
        </w:rPr>
        <w:t xml:space="preserve"> Za studente s problemima u učenju i polaganju ispita kontinuirano se održava grupni tretman u koji se studenti mogu uključiti i pohađati ga neograničeno. Za one sa socijalnom anksioznosti nudi se grupni tretman u trajanju od osam dvosatnih susreta, a studenti sa strahom od javnog nastupa mogu se uključiti u grupu za pomoć studentima u prevladavanju tog straha. Grupni tretman traje šest dvosatnih susreta i provodi se na tjednoj bazi. Radionice i predavanja s različitim temama uglavnom su jednokratni događaji koji se provode u suradnji sa studentskim udrugama i inicijativama te sa sveučilišnim nastavnicima. (SSC, Izvještaj, 2.2021). </w:t>
      </w:r>
    </w:p>
  </w:footnote>
  <w:footnote w:id="232">
    <w:p w14:paraId="7339D912" w14:textId="77777777" w:rsidR="00CB38DD" w:rsidRPr="00B72A23" w:rsidRDefault="00CB38DD" w:rsidP="001F5197">
      <w:pPr>
        <w:spacing w:after="0" w:line="276" w:lineRule="auto"/>
        <w:ind w:firstLine="0"/>
        <w:rPr>
          <w:rFonts w:cs="Arial"/>
          <w:sz w:val="16"/>
          <w:szCs w:val="16"/>
        </w:rPr>
      </w:pPr>
      <w:r w:rsidRPr="00B72A23">
        <w:rPr>
          <w:rStyle w:val="FootnoteReference"/>
          <w:rFonts w:cs="Arial"/>
          <w:sz w:val="16"/>
          <w:szCs w:val="16"/>
        </w:rPr>
        <w:footnoteRef/>
      </w:r>
      <w:r w:rsidRPr="00B72A23">
        <w:rPr>
          <w:rFonts w:cs="Arial"/>
          <w:sz w:val="16"/>
          <w:szCs w:val="16"/>
        </w:rPr>
        <w:t xml:space="preserve"> Provodi ga udruga Aktivni građani Projekt je sufinanciran sredstvima programa Europske unije Erasmus +</w:t>
      </w:r>
    </w:p>
  </w:footnote>
  <w:footnote w:id="233">
    <w:p w14:paraId="0D497696" w14:textId="77777777" w:rsidR="00CB38DD" w:rsidRPr="00B72A23" w:rsidRDefault="00CB38DD" w:rsidP="001F5197">
      <w:pPr>
        <w:pStyle w:val="FootnoteText"/>
        <w:ind w:firstLine="0"/>
        <w:rPr>
          <w:rFonts w:cs="Arial"/>
          <w:sz w:val="16"/>
          <w:szCs w:val="16"/>
        </w:rPr>
      </w:pPr>
      <w:r w:rsidRPr="00B72A23">
        <w:rPr>
          <w:rStyle w:val="FootnoteReference"/>
          <w:rFonts w:cs="Arial"/>
          <w:sz w:val="16"/>
          <w:szCs w:val="16"/>
        </w:rPr>
        <w:footnoteRef/>
      </w:r>
      <w:r w:rsidRPr="00B72A23">
        <w:rPr>
          <w:rFonts w:cs="Arial"/>
          <w:sz w:val="16"/>
          <w:szCs w:val="16"/>
        </w:rPr>
        <w:t xml:space="preserve"> Udruga Aktivni građani je izvoditelji</w:t>
      </w:r>
      <w:r>
        <w:rPr>
          <w:rFonts w:cs="Arial"/>
          <w:sz w:val="16"/>
          <w:szCs w:val="16"/>
        </w:rPr>
        <w:t>, a</w:t>
      </w:r>
      <w:r w:rsidRPr="00B72A23">
        <w:rPr>
          <w:rFonts w:cs="Arial"/>
          <w:sz w:val="16"/>
          <w:szCs w:val="16"/>
        </w:rPr>
        <w:t xml:space="preserve"> ustupila</w:t>
      </w:r>
      <w:r>
        <w:rPr>
          <w:rFonts w:cs="Arial"/>
          <w:sz w:val="16"/>
          <w:szCs w:val="16"/>
        </w:rPr>
        <w:t xml:space="preserve"> je</w:t>
      </w:r>
      <w:r w:rsidRPr="00B72A23">
        <w:rPr>
          <w:rFonts w:cs="Arial"/>
          <w:sz w:val="16"/>
          <w:szCs w:val="16"/>
        </w:rPr>
        <w:t xml:space="preserve"> podatke koji se odnose na ispitanike iz PGŽ, kako bi ih analizirali u svrhu dobivanja dodatnih podatka o svijesti mladih o važnosti mentalnog zdravlja. Udruga Aktivni građani je dala suglasnost izvoditelju za korištenje ovih podataka, a izvoditelj je podatke povrgnuo statističkoj analizi. Odgovornost za obradu i interpetaciju podatka je samo na izvoditelju. </w:t>
      </w:r>
    </w:p>
  </w:footnote>
  <w:footnote w:id="234">
    <w:p w14:paraId="56571376" w14:textId="77777777" w:rsidR="00CB38DD" w:rsidRPr="006779B5" w:rsidRDefault="00CB38DD" w:rsidP="001F5197">
      <w:pPr>
        <w:pStyle w:val="FootnoteText"/>
        <w:ind w:firstLine="0"/>
        <w:jc w:val="left"/>
        <w:rPr>
          <w:rFonts w:cs="Arial"/>
          <w:sz w:val="16"/>
          <w:szCs w:val="16"/>
          <w:lang w:val="it-IT"/>
        </w:rPr>
      </w:pPr>
      <w:r w:rsidRPr="001F5197">
        <w:rPr>
          <w:rStyle w:val="FootnoteReference"/>
          <w:rFonts w:cs="Arial"/>
          <w:sz w:val="16"/>
          <w:szCs w:val="16"/>
        </w:rPr>
        <w:footnoteRef/>
      </w:r>
      <w:r w:rsidRPr="001F5197">
        <w:rPr>
          <w:rFonts w:cs="Arial"/>
          <w:sz w:val="16"/>
          <w:szCs w:val="16"/>
        </w:rPr>
        <w:t xml:space="preserve"> </w:t>
      </w:r>
      <w:r w:rsidRPr="001F5197">
        <w:rPr>
          <w:rFonts w:cs="Arial"/>
          <w:sz w:val="16"/>
          <w:szCs w:val="16"/>
          <w:lang w:val="it-IT"/>
        </w:rPr>
        <w:t xml:space="preserve">Zdravi gradovi, </w:t>
      </w:r>
      <w:r w:rsidRPr="006779B5">
        <w:rPr>
          <w:rFonts w:cs="Arial"/>
          <w:sz w:val="16"/>
          <w:szCs w:val="16"/>
          <w:lang w:val="it-IT"/>
        </w:rPr>
        <w:t xml:space="preserve">više na </w:t>
      </w:r>
      <w:hyperlink r:id="rId91" w:history="1">
        <w:r w:rsidRPr="006779B5">
          <w:rPr>
            <w:rStyle w:val="Hyperlink"/>
            <w:rFonts w:cs="Arial"/>
            <w:color w:val="auto"/>
            <w:sz w:val="16"/>
            <w:szCs w:val="16"/>
          </w:rPr>
          <w:t>http://www.zdravi-gradovi.com.hr/home/zupanije/primorsko---goranska-zupanija.aspx</w:t>
        </w:r>
      </w:hyperlink>
      <w:r w:rsidRPr="006779B5">
        <w:rPr>
          <w:rFonts w:cs="Arial"/>
          <w:sz w:val="16"/>
          <w:szCs w:val="16"/>
          <w:lang w:val="it-IT"/>
        </w:rPr>
        <w:t>, preuzeto 15.2.2021.</w:t>
      </w:r>
    </w:p>
  </w:footnote>
  <w:footnote w:id="235">
    <w:p w14:paraId="65926DD5" w14:textId="77777777" w:rsidR="00CB38DD" w:rsidRPr="006779B5" w:rsidRDefault="00CB38DD" w:rsidP="001F5197">
      <w:pPr>
        <w:pStyle w:val="FootnoteText"/>
        <w:ind w:firstLine="0"/>
        <w:jc w:val="left"/>
        <w:rPr>
          <w:rFonts w:cs="Arial"/>
          <w:sz w:val="16"/>
          <w:szCs w:val="16"/>
          <w:lang w:val="it-IT"/>
        </w:rPr>
      </w:pPr>
      <w:r w:rsidRPr="006779B5">
        <w:rPr>
          <w:rStyle w:val="FootnoteReference"/>
          <w:rFonts w:cs="Arial"/>
          <w:sz w:val="16"/>
          <w:szCs w:val="16"/>
        </w:rPr>
        <w:footnoteRef/>
      </w:r>
      <w:r w:rsidRPr="006779B5">
        <w:rPr>
          <w:rFonts w:cs="Arial"/>
          <w:sz w:val="16"/>
          <w:szCs w:val="16"/>
        </w:rPr>
        <w:t xml:space="preserve"> </w:t>
      </w:r>
      <w:r w:rsidRPr="006779B5">
        <w:rPr>
          <w:rFonts w:cs="Arial"/>
          <w:sz w:val="16"/>
          <w:szCs w:val="16"/>
          <w:lang w:val="it-IT"/>
        </w:rPr>
        <w:t xml:space="preserve">Plan za zdravlje - obrazloženje, više na </w:t>
      </w:r>
      <w:hyperlink r:id="rId92" w:history="1">
        <w:r w:rsidRPr="006779B5">
          <w:rPr>
            <w:rStyle w:val="Hyperlink"/>
            <w:rFonts w:cs="Arial"/>
            <w:color w:val="auto"/>
            <w:sz w:val="16"/>
            <w:szCs w:val="16"/>
          </w:rPr>
          <w:t>https://www2.pgz.hr/doc/zdrava-zupanija/OBRAZLOZENJE-PLANA-ZA-ZDRAVLJE.pdf</w:t>
        </w:r>
      </w:hyperlink>
      <w:r w:rsidRPr="006779B5">
        <w:rPr>
          <w:rStyle w:val="Hyperlink"/>
          <w:rFonts w:cs="Arial"/>
          <w:color w:val="auto"/>
          <w:sz w:val="16"/>
          <w:szCs w:val="16"/>
          <w:lang w:val="it-IT"/>
        </w:rPr>
        <w:t>, preuzeto 15.2.2021.</w:t>
      </w:r>
    </w:p>
  </w:footnote>
  <w:footnote w:id="236">
    <w:p w14:paraId="3D8C67A9" w14:textId="77777777" w:rsidR="00CB38DD" w:rsidRPr="006779B5" w:rsidRDefault="00CB38DD" w:rsidP="001F5197">
      <w:pPr>
        <w:pStyle w:val="FootnoteText"/>
        <w:ind w:firstLine="0"/>
        <w:jc w:val="left"/>
        <w:rPr>
          <w:rFonts w:cs="Arial"/>
          <w:sz w:val="16"/>
          <w:szCs w:val="16"/>
          <w:lang w:val="it-IT"/>
        </w:rPr>
      </w:pPr>
      <w:r w:rsidRPr="006779B5">
        <w:rPr>
          <w:rStyle w:val="FootnoteReference"/>
          <w:rFonts w:cs="Arial"/>
          <w:sz w:val="16"/>
          <w:szCs w:val="16"/>
        </w:rPr>
        <w:footnoteRef/>
      </w:r>
      <w:r w:rsidRPr="006779B5">
        <w:rPr>
          <w:rFonts w:cs="Arial"/>
          <w:sz w:val="16"/>
          <w:szCs w:val="16"/>
        </w:rPr>
        <w:t xml:space="preserve"> </w:t>
      </w:r>
      <w:r w:rsidRPr="006779B5">
        <w:rPr>
          <w:rFonts w:cs="Arial"/>
          <w:sz w:val="16"/>
          <w:szCs w:val="16"/>
          <w:lang w:val="it-IT"/>
        </w:rPr>
        <w:t xml:space="preserve">Plan za zdravlje, više na </w:t>
      </w:r>
      <w:hyperlink r:id="rId93" w:history="1">
        <w:r w:rsidRPr="006779B5">
          <w:rPr>
            <w:rStyle w:val="Hyperlink"/>
            <w:rFonts w:cs="Arial"/>
            <w:color w:val="auto"/>
            <w:sz w:val="16"/>
            <w:szCs w:val="16"/>
          </w:rPr>
          <w:t>https://www2.pgz.hr/doc/dokumenti/03-plan-zdravlje.pdf</w:t>
        </w:r>
      </w:hyperlink>
      <w:r w:rsidRPr="006779B5">
        <w:rPr>
          <w:rFonts w:cs="Arial"/>
          <w:sz w:val="16"/>
          <w:szCs w:val="16"/>
          <w:lang w:val="it-IT"/>
        </w:rPr>
        <w:t>, preuzeto 15.2.2021.</w:t>
      </w:r>
    </w:p>
  </w:footnote>
  <w:footnote w:id="237">
    <w:p w14:paraId="4E718BB8" w14:textId="77777777" w:rsidR="00CB38DD" w:rsidRPr="00B72A23" w:rsidRDefault="00CB38DD" w:rsidP="001F5197">
      <w:pPr>
        <w:pStyle w:val="FootnoteText"/>
        <w:ind w:firstLine="0"/>
        <w:jc w:val="left"/>
        <w:rPr>
          <w:rFonts w:cs="Arial"/>
          <w:sz w:val="16"/>
          <w:szCs w:val="16"/>
          <w:lang w:val="it-IT"/>
        </w:rPr>
      </w:pPr>
      <w:r w:rsidRPr="006779B5">
        <w:rPr>
          <w:rStyle w:val="FootnoteReference"/>
          <w:rFonts w:cs="Arial"/>
          <w:sz w:val="16"/>
          <w:szCs w:val="16"/>
        </w:rPr>
        <w:footnoteRef/>
      </w:r>
      <w:r w:rsidRPr="006779B5">
        <w:rPr>
          <w:rFonts w:cs="Arial"/>
          <w:sz w:val="16"/>
          <w:szCs w:val="16"/>
        </w:rPr>
        <w:t xml:space="preserve"> </w:t>
      </w:r>
      <w:r w:rsidRPr="006779B5">
        <w:rPr>
          <w:rFonts w:cs="Arial"/>
          <w:sz w:val="16"/>
          <w:szCs w:val="16"/>
          <w:lang w:val="it-IT"/>
        </w:rPr>
        <w:t xml:space="preserve">Dom zdravlja PGŽ, više na </w:t>
      </w:r>
      <w:hyperlink r:id="rId94" w:history="1">
        <w:r w:rsidRPr="006779B5">
          <w:rPr>
            <w:rStyle w:val="Hyperlink"/>
            <w:rFonts w:cs="Arial"/>
            <w:color w:val="auto"/>
            <w:sz w:val="16"/>
            <w:szCs w:val="16"/>
          </w:rPr>
          <w:t>https://domzdravlja-pgz.hr</w:t>
        </w:r>
      </w:hyperlink>
      <w:r w:rsidRPr="006779B5">
        <w:rPr>
          <w:rFonts w:cs="Arial"/>
          <w:sz w:val="16"/>
          <w:szCs w:val="16"/>
          <w:lang w:val="it-IT"/>
        </w:rPr>
        <w:t>, preuzeto 15.2.2021.</w:t>
      </w:r>
    </w:p>
  </w:footnote>
  <w:footnote w:id="238">
    <w:p w14:paraId="7509FD10" w14:textId="77777777" w:rsidR="00CB38DD" w:rsidRPr="00B72A23" w:rsidRDefault="00CB38DD" w:rsidP="001F5197">
      <w:pPr>
        <w:pStyle w:val="FootnoteText"/>
        <w:ind w:firstLine="0"/>
        <w:jc w:val="left"/>
        <w:rPr>
          <w:rFonts w:cs="Arial"/>
          <w:sz w:val="16"/>
          <w:szCs w:val="16"/>
          <w:lang w:val="it-IT"/>
        </w:rPr>
      </w:pPr>
      <w:r w:rsidRPr="00B72A23">
        <w:rPr>
          <w:rStyle w:val="FootnoteReference"/>
          <w:rFonts w:cs="Arial"/>
          <w:sz w:val="16"/>
          <w:szCs w:val="16"/>
        </w:rPr>
        <w:footnoteRef/>
      </w:r>
      <w:r w:rsidRPr="00B72A23">
        <w:rPr>
          <w:rFonts w:cs="Arial"/>
          <w:sz w:val="16"/>
          <w:szCs w:val="16"/>
        </w:rPr>
        <w:t xml:space="preserve"> </w:t>
      </w:r>
      <w:r w:rsidRPr="00B72A23">
        <w:rPr>
          <w:rFonts w:cs="Arial"/>
          <w:sz w:val="16"/>
          <w:szCs w:val="16"/>
          <w:lang w:val="it-IT"/>
        </w:rPr>
        <w:t xml:space="preserve">Lječilište Veli Lošinj, više na </w:t>
      </w:r>
      <w:hyperlink r:id="rId95" w:history="1">
        <w:r w:rsidRPr="006779B5">
          <w:rPr>
            <w:rStyle w:val="Hyperlink"/>
            <w:rFonts w:cs="Arial"/>
            <w:color w:val="auto"/>
            <w:sz w:val="16"/>
            <w:szCs w:val="16"/>
          </w:rPr>
          <w:t>https://www.ljeciliste-veli-losinj.hr/hrvatski/o-nama_7/</w:t>
        </w:r>
      </w:hyperlink>
      <w:r w:rsidRPr="006779B5">
        <w:rPr>
          <w:rFonts w:cs="Arial"/>
          <w:sz w:val="16"/>
          <w:szCs w:val="16"/>
          <w:lang w:val="it-IT"/>
        </w:rPr>
        <w:t xml:space="preserve">, preuzeto </w:t>
      </w:r>
      <w:r w:rsidRPr="00B72A23">
        <w:rPr>
          <w:rFonts w:cs="Arial"/>
          <w:sz w:val="16"/>
          <w:szCs w:val="16"/>
          <w:lang w:val="it-IT"/>
        </w:rPr>
        <w:t>15.2.2021</w:t>
      </w:r>
    </w:p>
  </w:footnote>
  <w:footnote w:id="239">
    <w:p w14:paraId="1B3E4C3F" w14:textId="77777777" w:rsidR="00CB38DD" w:rsidRPr="006779B5" w:rsidRDefault="00CB38DD" w:rsidP="00FB4403">
      <w:pPr>
        <w:pStyle w:val="FootnoteText"/>
        <w:ind w:firstLine="0"/>
        <w:rPr>
          <w:rFonts w:cs="Arial"/>
          <w:sz w:val="16"/>
          <w:szCs w:val="16"/>
        </w:rPr>
      </w:pPr>
      <w:r w:rsidRPr="00FB4403">
        <w:rPr>
          <w:rStyle w:val="FootnoteReference"/>
          <w:rFonts w:cs="Arial"/>
          <w:sz w:val="16"/>
          <w:szCs w:val="16"/>
        </w:rPr>
        <w:footnoteRef/>
      </w:r>
      <w:r w:rsidRPr="00FB4403">
        <w:rPr>
          <w:rFonts w:cs="Arial"/>
          <w:sz w:val="16"/>
          <w:szCs w:val="16"/>
        </w:rPr>
        <w:t xml:space="preserve"> </w:t>
      </w:r>
      <w:r w:rsidRPr="00FB4403">
        <w:rPr>
          <w:rFonts w:cs="Arial"/>
          <w:sz w:val="16"/>
          <w:szCs w:val="16"/>
          <w:lang w:eastAsia="hr-HR"/>
        </w:rPr>
        <w:t xml:space="preserve">KBC Rijeka, više </w:t>
      </w:r>
      <w:r w:rsidRPr="006779B5">
        <w:rPr>
          <w:rFonts w:cs="Arial"/>
          <w:sz w:val="16"/>
          <w:szCs w:val="16"/>
          <w:lang w:eastAsia="hr-HR"/>
        </w:rPr>
        <w:t xml:space="preserve">na </w:t>
      </w:r>
      <w:hyperlink r:id="rId96" w:history="1">
        <w:r w:rsidRPr="006779B5">
          <w:rPr>
            <w:rStyle w:val="Hyperlink"/>
            <w:rFonts w:cs="Arial"/>
            <w:color w:val="auto"/>
            <w:sz w:val="16"/>
            <w:szCs w:val="16"/>
            <w:lang w:eastAsia="hr-HR"/>
          </w:rPr>
          <w:t>http://kbc-rijeka.hr/profil/</w:t>
        </w:r>
      </w:hyperlink>
      <w:r w:rsidRPr="006779B5">
        <w:rPr>
          <w:rFonts w:cs="Arial"/>
          <w:sz w:val="16"/>
          <w:szCs w:val="16"/>
          <w:lang w:eastAsia="hr-HR"/>
        </w:rPr>
        <w:t>, preuzeto 15.2.2021.</w:t>
      </w:r>
    </w:p>
  </w:footnote>
  <w:footnote w:id="240">
    <w:p w14:paraId="3FFFC30F" w14:textId="77777777" w:rsidR="00CB38DD" w:rsidRPr="00B72A23" w:rsidRDefault="00CB38DD" w:rsidP="00FB4403">
      <w:pPr>
        <w:pStyle w:val="FootnoteText"/>
        <w:ind w:firstLine="0"/>
        <w:rPr>
          <w:rFonts w:cs="Arial"/>
          <w:sz w:val="16"/>
          <w:szCs w:val="16"/>
        </w:rPr>
      </w:pPr>
      <w:r w:rsidRPr="006779B5">
        <w:rPr>
          <w:rStyle w:val="FootnoteReference"/>
          <w:rFonts w:cs="Arial"/>
          <w:sz w:val="16"/>
          <w:szCs w:val="16"/>
        </w:rPr>
        <w:footnoteRef/>
      </w:r>
      <w:r w:rsidRPr="006779B5">
        <w:rPr>
          <w:rFonts w:cs="Arial"/>
          <w:sz w:val="16"/>
          <w:szCs w:val="16"/>
        </w:rPr>
        <w:t xml:space="preserve"> </w:t>
      </w:r>
      <w:r w:rsidRPr="006779B5">
        <w:rPr>
          <w:rFonts w:cs="Arial"/>
          <w:sz w:val="16"/>
          <w:szCs w:val="16"/>
          <w:lang w:val="it-IT"/>
        </w:rPr>
        <w:t>Koordinacija za bolesnike i udruge bolesnika, više na</w:t>
      </w:r>
      <w:r w:rsidRPr="006779B5">
        <w:rPr>
          <w:rFonts w:cs="Arial"/>
          <w:sz w:val="16"/>
          <w:szCs w:val="16"/>
        </w:rPr>
        <w:t xml:space="preserve"> </w:t>
      </w:r>
      <w:hyperlink r:id="rId97" w:history="1">
        <w:r w:rsidRPr="006779B5">
          <w:rPr>
            <w:rStyle w:val="Hyperlink"/>
            <w:rFonts w:cs="Arial"/>
            <w:color w:val="auto"/>
            <w:sz w:val="16"/>
            <w:szCs w:val="16"/>
          </w:rPr>
          <w:t>http://kbc-rijeka.hr/osnovana-prva-koordinacija-bolesnike-udruge-bolesnika-rh/</w:t>
        </w:r>
      </w:hyperlink>
      <w:r w:rsidRPr="006779B5">
        <w:rPr>
          <w:rFonts w:cs="Arial"/>
          <w:sz w:val="16"/>
          <w:szCs w:val="16"/>
        </w:rPr>
        <w:t>, preuzeto 15.2.2021.</w:t>
      </w:r>
    </w:p>
  </w:footnote>
  <w:footnote w:id="241">
    <w:p w14:paraId="51EAFCCD" w14:textId="77777777" w:rsidR="00CB38DD" w:rsidRPr="00FB4403" w:rsidRDefault="00CB38DD" w:rsidP="00FB4403">
      <w:pPr>
        <w:pStyle w:val="FootnoteText"/>
        <w:ind w:firstLine="0"/>
        <w:rPr>
          <w:rFonts w:cs="Arial"/>
          <w:sz w:val="16"/>
          <w:szCs w:val="16"/>
        </w:rPr>
      </w:pPr>
      <w:r w:rsidRPr="00FB4403">
        <w:rPr>
          <w:rStyle w:val="FootnoteReference"/>
          <w:rFonts w:cs="Arial"/>
          <w:sz w:val="16"/>
          <w:szCs w:val="16"/>
        </w:rPr>
        <w:footnoteRef/>
      </w:r>
      <w:r w:rsidRPr="00FB4403">
        <w:rPr>
          <w:rFonts w:cs="Arial"/>
          <w:sz w:val="16"/>
          <w:szCs w:val="16"/>
        </w:rPr>
        <w:t xml:space="preserve"> Unaprjeđenje primarne zdravstvene zaštite na </w:t>
      </w:r>
      <w:r w:rsidRPr="006779B5">
        <w:rPr>
          <w:rFonts w:cs="Arial"/>
          <w:sz w:val="16"/>
          <w:szCs w:val="16"/>
        </w:rPr>
        <w:t xml:space="preserve">otocima PGŽ, više na </w:t>
      </w:r>
      <w:hyperlink r:id="rId98" w:history="1">
        <w:r w:rsidRPr="006779B5">
          <w:rPr>
            <w:rStyle w:val="Hyperlink"/>
            <w:rFonts w:cs="Arial"/>
            <w:color w:val="auto"/>
            <w:sz w:val="16"/>
            <w:szCs w:val="16"/>
          </w:rPr>
          <w:t>https://www.pgz.hr/projekt_program/unapredenje-primarne-zdravstvene-zastite-na-otocima-primorsko-goranske-zupanije/</w:t>
        </w:r>
      </w:hyperlink>
      <w:r w:rsidRPr="006779B5">
        <w:rPr>
          <w:rFonts w:cs="Arial"/>
          <w:sz w:val="16"/>
          <w:szCs w:val="16"/>
        </w:rPr>
        <w:t>, preuzeto 15.2.2021.</w:t>
      </w:r>
    </w:p>
  </w:footnote>
  <w:footnote w:id="242">
    <w:p w14:paraId="2BA003A6" w14:textId="77777777" w:rsidR="00CB38DD" w:rsidRPr="001A7E20" w:rsidRDefault="00CB38DD" w:rsidP="000A65FD">
      <w:pPr>
        <w:pStyle w:val="FootnoteText"/>
        <w:ind w:firstLine="0"/>
        <w:rPr>
          <w:sz w:val="16"/>
          <w:szCs w:val="16"/>
          <w:lang w:val="en-US"/>
        </w:rPr>
      </w:pPr>
      <w:r w:rsidRPr="001A7E20">
        <w:rPr>
          <w:rStyle w:val="FootnoteReference"/>
          <w:sz w:val="16"/>
          <w:szCs w:val="16"/>
        </w:rPr>
        <w:footnoteRef/>
      </w:r>
      <w:r w:rsidRPr="001A7E20">
        <w:rPr>
          <w:sz w:val="16"/>
          <w:szCs w:val="16"/>
        </w:rPr>
        <w:t xml:space="preserve"> </w:t>
      </w:r>
      <w:r w:rsidRPr="001A7E20">
        <w:rPr>
          <w:sz w:val="16"/>
          <w:szCs w:val="16"/>
          <w:lang w:val="en-US"/>
        </w:rPr>
        <w:t xml:space="preserve">Prema podacima dobivenima od UO za kulturu, sport i tehničku kulturu, prema izvoru </w:t>
      </w:r>
      <w:hyperlink r:id="rId99" w:history="1">
        <w:r w:rsidRPr="001A7E20">
          <w:rPr>
            <w:rStyle w:val="Hyperlink"/>
            <w:sz w:val="16"/>
            <w:szCs w:val="16"/>
            <w:lang w:val="en-US"/>
          </w:rPr>
          <w:t>https://mfin.gov.hr/istaknute-teme/lokalna-samouprava/financijski-izvjestaji-jlp-r-s/203</w:t>
        </w:r>
      </w:hyperlink>
      <w:r w:rsidRPr="001A7E20">
        <w:rPr>
          <w:sz w:val="16"/>
          <w:szCs w:val="16"/>
          <w:lang w:val="en-US"/>
        </w:rPr>
        <w:t xml:space="preserve"> i</w:t>
      </w:r>
    </w:p>
    <w:p w14:paraId="34B8B1F9" w14:textId="77777777" w:rsidR="00CB38DD" w:rsidRPr="001A7E20" w:rsidRDefault="00BD765D" w:rsidP="000A65FD">
      <w:pPr>
        <w:pStyle w:val="FootnoteText"/>
        <w:ind w:firstLine="0"/>
        <w:rPr>
          <w:lang w:val="en-US"/>
        </w:rPr>
      </w:pPr>
      <w:hyperlink r:id="rId100" w:history="1">
        <w:r w:rsidR="00CB38DD" w:rsidRPr="001A7E20">
          <w:rPr>
            <w:rStyle w:val="Hyperlink"/>
            <w:sz w:val="16"/>
            <w:szCs w:val="16"/>
            <w:lang w:val="en-US"/>
          </w:rPr>
          <w:t>https://www.dzs.hr/PXWeb/sq/29bad27d-9005-45c6-9fb9-33010a22d552</w:t>
        </w:r>
      </w:hyperlink>
      <w:r w:rsidR="00CB38DD">
        <w:rPr>
          <w:lang w:val="en-US"/>
        </w:rPr>
        <w:t xml:space="preserve"> </w:t>
      </w:r>
    </w:p>
  </w:footnote>
  <w:footnote w:id="243">
    <w:p w14:paraId="2C907FEA" w14:textId="77777777" w:rsidR="00CB38DD" w:rsidRPr="00B72A23" w:rsidRDefault="00CB38DD" w:rsidP="000A65FD">
      <w:pPr>
        <w:pStyle w:val="FootnoteText"/>
        <w:ind w:firstLine="0"/>
        <w:rPr>
          <w:rFonts w:cs="Arial"/>
          <w:sz w:val="16"/>
          <w:szCs w:val="16"/>
        </w:rPr>
      </w:pPr>
      <w:r w:rsidRPr="00B72A23">
        <w:rPr>
          <w:rStyle w:val="FootnoteReference"/>
          <w:rFonts w:cs="Arial"/>
          <w:sz w:val="16"/>
          <w:szCs w:val="16"/>
        </w:rPr>
        <w:footnoteRef/>
      </w:r>
      <w:r>
        <w:rPr>
          <w:rFonts w:cs="Arial"/>
          <w:sz w:val="16"/>
          <w:szCs w:val="16"/>
        </w:rPr>
        <w:t xml:space="preserve"> Iz Nacionalnog</w:t>
      </w:r>
      <w:r w:rsidRPr="00B72A23">
        <w:rPr>
          <w:rFonts w:cs="Arial"/>
          <w:sz w:val="16"/>
          <w:szCs w:val="16"/>
        </w:rPr>
        <w:t xml:space="preserve"> program</w:t>
      </w:r>
      <w:r>
        <w:rPr>
          <w:rFonts w:cs="Arial"/>
          <w:sz w:val="16"/>
          <w:szCs w:val="16"/>
        </w:rPr>
        <w:t>a</w:t>
      </w:r>
      <w:r w:rsidRPr="00B72A23">
        <w:rPr>
          <w:rFonts w:cs="Arial"/>
          <w:sz w:val="16"/>
          <w:szCs w:val="16"/>
        </w:rPr>
        <w:t xml:space="preserve"> sporta 2019</w:t>
      </w:r>
      <w:r>
        <w:rPr>
          <w:rFonts w:cs="Arial"/>
          <w:sz w:val="16"/>
          <w:szCs w:val="16"/>
        </w:rPr>
        <w:t>.</w:t>
      </w:r>
      <w:r w:rsidRPr="00B72A23">
        <w:rPr>
          <w:rFonts w:cs="Arial"/>
          <w:sz w:val="16"/>
          <w:szCs w:val="16"/>
        </w:rPr>
        <w:t xml:space="preserve"> </w:t>
      </w:r>
      <w:r>
        <w:rPr>
          <w:rFonts w:cs="Arial"/>
          <w:sz w:val="16"/>
          <w:szCs w:val="16"/>
        </w:rPr>
        <w:t>–</w:t>
      </w:r>
      <w:r w:rsidRPr="00B72A23">
        <w:rPr>
          <w:rFonts w:cs="Arial"/>
          <w:sz w:val="16"/>
          <w:szCs w:val="16"/>
        </w:rPr>
        <w:t xml:space="preserve"> 2026</w:t>
      </w:r>
      <w:r>
        <w:rPr>
          <w:rFonts w:cs="Arial"/>
          <w:sz w:val="16"/>
          <w:szCs w:val="16"/>
        </w:rPr>
        <w:t xml:space="preserve">., više na </w:t>
      </w:r>
      <w:r w:rsidRPr="00B72A23">
        <w:rPr>
          <w:rFonts w:cs="Arial"/>
          <w:sz w:val="16"/>
          <w:szCs w:val="16"/>
        </w:rPr>
        <w:t>https://www.hasm.hr/wp-content/uploads/2019/07/Nacionalni-program-sporta-2019.-2026..pdf</w:t>
      </w:r>
    </w:p>
  </w:footnote>
  <w:footnote w:id="244">
    <w:p w14:paraId="3E880169" w14:textId="77777777" w:rsidR="00CB38DD" w:rsidRPr="000B4AEA" w:rsidRDefault="00CB38DD" w:rsidP="000A65FD">
      <w:pPr>
        <w:pStyle w:val="FootnoteText"/>
        <w:ind w:firstLine="0"/>
        <w:rPr>
          <w:rFonts w:cs="Arial"/>
          <w:sz w:val="16"/>
          <w:szCs w:val="16"/>
        </w:rPr>
      </w:pPr>
      <w:r>
        <w:rPr>
          <w:rStyle w:val="FootnoteReference"/>
        </w:rPr>
        <w:footnoteRef/>
      </w:r>
      <w:r>
        <w:t xml:space="preserve"> </w:t>
      </w:r>
      <w:r w:rsidRPr="000B4AEA">
        <w:rPr>
          <w:rFonts w:cs="Arial"/>
          <w:sz w:val="16"/>
          <w:szCs w:val="16"/>
        </w:rPr>
        <w:t>Utjecaj COVID-a 19 na mlade i sport</w:t>
      </w:r>
      <w:r>
        <w:rPr>
          <w:rFonts w:cs="Arial"/>
          <w:sz w:val="16"/>
          <w:szCs w:val="16"/>
        </w:rPr>
        <w:t xml:space="preserve">, 2.2021. </w:t>
      </w:r>
      <w:r w:rsidRPr="000B4AEA">
        <w:rPr>
          <w:rFonts w:cs="Arial"/>
          <w:sz w:val="16"/>
          <w:szCs w:val="16"/>
        </w:rPr>
        <w:t xml:space="preserve"> https://www.europarl.europa.eu/doceo/document/TA-9-2021-0045_HR.html</w:t>
      </w:r>
    </w:p>
  </w:footnote>
  <w:footnote w:id="245">
    <w:p w14:paraId="02AAE4FA" w14:textId="77777777" w:rsidR="00CB38DD" w:rsidRPr="00B72A23" w:rsidRDefault="00CB38DD" w:rsidP="000A65FD">
      <w:pPr>
        <w:pStyle w:val="FootnoteText"/>
        <w:ind w:firstLine="0"/>
        <w:rPr>
          <w:rFonts w:cs="Arial"/>
          <w:sz w:val="16"/>
          <w:szCs w:val="16"/>
        </w:rPr>
      </w:pPr>
      <w:r w:rsidRPr="000B4AEA">
        <w:rPr>
          <w:rFonts w:cs="Arial"/>
          <w:sz w:val="16"/>
          <w:szCs w:val="16"/>
        </w:rPr>
        <w:footnoteRef/>
      </w:r>
      <w:r w:rsidRPr="00B72A23">
        <w:rPr>
          <w:rFonts w:cs="Arial"/>
          <w:sz w:val="16"/>
          <w:szCs w:val="16"/>
        </w:rPr>
        <w:t xml:space="preserve"> </w:t>
      </w:r>
      <w:r>
        <w:rPr>
          <w:rFonts w:cs="Arial"/>
          <w:sz w:val="16"/>
          <w:szCs w:val="16"/>
        </w:rPr>
        <w:t xml:space="preserve">Strategija razvoja sporta, više </w:t>
      </w:r>
      <w:r w:rsidRPr="006779B5">
        <w:rPr>
          <w:rFonts w:cs="Arial"/>
          <w:sz w:val="16"/>
          <w:szCs w:val="16"/>
        </w:rPr>
        <w:t xml:space="preserve">na </w:t>
      </w:r>
      <w:hyperlink r:id="rId101" w:history="1">
        <w:r w:rsidRPr="000B4AEA">
          <w:rPr>
            <w:rFonts w:cs="Arial"/>
            <w:sz w:val="16"/>
            <w:szCs w:val="16"/>
          </w:rPr>
          <w:t>http://sport-pgz.hr/wp-content/uploads/2015/06/Strategija-razvoja-sporta-PGŽ-2016-2020-Final-1.pdf</w:t>
        </w:r>
      </w:hyperlink>
      <w:r w:rsidRPr="006779B5">
        <w:rPr>
          <w:rFonts w:cs="Arial"/>
          <w:sz w:val="16"/>
          <w:szCs w:val="16"/>
        </w:rPr>
        <w:t>, preuzeto 5.2.2021.</w:t>
      </w:r>
    </w:p>
  </w:footnote>
  <w:footnote w:id="246">
    <w:p w14:paraId="711EF766" w14:textId="77777777" w:rsidR="00CB38DD" w:rsidRPr="000B4AEA" w:rsidRDefault="00CB38DD" w:rsidP="009A0BE4">
      <w:pPr>
        <w:pStyle w:val="FootnoteText"/>
        <w:ind w:firstLine="0"/>
        <w:rPr>
          <w:rFonts w:cs="Arial"/>
          <w:sz w:val="16"/>
          <w:szCs w:val="16"/>
        </w:rPr>
      </w:pPr>
      <w:r>
        <w:rPr>
          <w:rStyle w:val="FootnoteReference"/>
        </w:rPr>
        <w:footnoteRef/>
      </w:r>
      <w:r>
        <w:t xml:space="preserve"> </w:t>
      </w:r>
      <w:r w:rsidRPr="000B4AEA">
        <w:rPr>
          <w:rFonts w:cs="Arial"/>
          <w:sz w:val="16"/>
          <w:szCs w:val="16"/>
        </w:rPr>
        <w:t xml:space="preserve">Sportski klubovi su oni koji su registrirani prema </w:t>
      </w:r>
      <w:r>
        <w:rPr>
          <w:rFonts w:cs="Arial"/>
          <w:sz w:val="16"/>
          <w:szCs w:val="16"/>
        </w:rPr>
        <w:t>Z</w:t>
      </w:r>
      <w:r w:rsidRPr="000B4AEA">
        <w:rPr>
          <w:rFonts w:cs="Arial"/>
          <w:sz w:val="16"/>
          <w:szCs w:val="16"/>
        </w:rPr>
        <w:t>akonu o sportu, a ostal</w:t>
      </w:r>
      <w:r>
        <w:rPr>
          <w:rFonts w:cs="Arial"/>
          <w:sz w:val="16"/>
          <w:szCs w:val="16"/>
        </w:rPr>
        <w:t>e</w:t>
      </w:r>
      <w:r w:rsidRPr="000B4AEA">
        <w:rPr>
          <w:rFonts w:cs="Arial"/>
          <w:sz w:val="16"/>
          <w:szCs w:val="16"/>
        </w:rPr>
        <w:t xml:space="preserve"> org</w:t>
      </w:r>
      <w:r>
        <w:rPr>
          <w:rFonts w:cs="Arial"/>
          <w:sz w:val="16"/>
          <w:szCs w:val="16"/>
        </w:rPr>
        <w:t>a</w:t>
      </w:r>
      <w:r w:rsidRPr="000B4AEA">
        <w:rPr>
          <w:rFonts w:cs="Arial"/>
          <w:sz w:val="16"/>
          <w:szCs w:val="16"/>
        </w:rPr>
        <w:t>nizacije/udruge u sp</w:t>
      </w:r>
      <w:r>
        <w:rPr>
          <w:rFonts w:cs="Arial"/>
          <w:sz w:val="16"/>
          <w:szCs w:val="16"/>
        </w:rPr>
        <w:t>o</w:t>
      </w:r>
      <w:r w:rsidRPr="000B4AEA">
        <w:rPr>
          <w:rFonts w:cs="Arial"/>
          <w:sz w:val="16"/>
          <w:szCs w:val="16"/>
        </w:rPr>
        <w:t xml:space="preserve">rtu i rekreaciji i sl. nisu ali im je djelatnost vezana uz zdrave stilove života, </w:t>
      </w:r>
      <w:r>
        <w:rPr>
          <w:rFonts w:cs="Arial"/>
          <w:sz w:val="16"/>
          <w:szCs w:val="16"/>
        </w:rPr>
        <w:t xml:space="preserve">zdravlje, ali i socijalnu skrb, te provode aktivnosti za orgnizirano provođenje slobodnog vremena i </w:t>
      </w:r>
      <w:r w:rsidRPr="000B4AEA">
        <w:rPr>
          <w:rFonts w:cs="Arial"/>
          <w:sz w:val="16"/>
          <w:szCs w:val="16"/>
        </w:rPr>
        <w:t>bavljenj</w:t>
      </w:r>
      <w:r>
        <w:rPr>
          <w:rFonts w:cs="Arial"/>
          <w:sz w:val="16"/>
          <w:szCs w:val="16"/>
        </w:rPr>
        <w:t>e</w:t>
      </w:r>
      <w:r w:rsidRPr="000B4AEA">
        <w:rPr>
          <w:rFonts w:cs="Arial"/>
          <w:sz w:val="16"/>
          <w:szCs w:val="16"/>
        </w:rPr>
        <w:t xml:space="preserve"> fizičkim aktivnostima, p</w:t>
      </w:r>
      <w:r>
        <w:rPr>
          <w:rFonts w:cs="Arial"/>
          <w:sz w:val="16"/>
          <w:szCs w:val="16"/>
        </w:rPr>
        <w:t>o</w:t>
      </w:r>
      <w:r w:rsidRPr="000B4AEA">
        <w:rPr>
          <w:rFonts w:cs="Arial"/>
          <w:sz w:val="16"/>
          <w:szCs w:val="16"/>
        </w:rPr>
        <w:t xml:space="preserve">put joge i sl. </w:t>
      </w:r>
    </w:p>
  </w:footnote>
  <w:footnote w:id="247">
    <w:p w14:paraId="4C06072E" w14:textId="77777777" w:rsidR="00CB38DD" w:rsidRPr="000B4AEA" w:rsidRDefault="00CB38DD" w:rsidP="009A0BE4">
      <w:pPr>
        <w:pStyle w:val="FootnoteText"/>
        <w:ind w:firstLine="0"/>
        <w:rPr>
          <w:rFonts w:cs="Arial"/>
          <w:sz w:val="16"/>
          <w:szCs w:val="16"/>
        </w:rPr>
      </w:pPr>
      <w:r>
        <w:rPr>
          <w:rStyle w:val="FootnoteReference"/>
        </w:rPr>
        <w:footnoteRef/>
      </w:r>
      <w:r>
        <w:t xml:space="preserve"> </w:t>
      </w:r>
      <w:r w:rsidRPr="000B4AEA">
        <w:rPr>
          <w:rFonts w:cs="Arial"/>
          <w:sz w:val="16"/>
          <w:szCs w:val="16"/>
        </w:rPr>
        <w:t>Uključeni su i sportski klubovi (956) i oni koji</w:t>
      </w:r>
      <w:r>
        <w:rPr>
          <w:rFonts w:cs="Arial"/>
          <w:sz w:val="16"/>
          <w:szCs w:val="16"/>
        </w:rPr>
        <w:t xml:space="preserve">ma je primarna </w:t>
      </w:r>
      <w:r w:rsidRPr="000B4AEA">
        <w:rPr>
          <w:rFonts w:cs="Arial"/>
          <w:sz w:val="16"/>
          <w:szCs w:val="16"/>
        </w:rPr>
        <w:t>klasif</w:t>
      </w:r>
      <w:r>
        <w:rPr>
          <w:rFonts w:cs="Arial"/>
          <w:sz w:val="16"/>
          <w:szCs w:val="16"/>
        </w:rPr>
        <w:t>ikacija</w:t>
      </w:r>
      <w:r w:rsidRPr="000B4AEA">
        <w:rPr>
          <w:rFonts w:cs="Arial"/>
          <w:sz w:val="16"/>
          <w:szCs w:val="16"/>
        </w:rPr>
        <w:t xml:space="preserve"> djelatnost</w:t>
      </w:r>
      <w:r>
        <w:rPr>
          <w:rFonts w:cs="Arial"/>
          <w:sz w:val="16"/>
          <w:szCs w:val="16"/>
        </w:rPr>
        <w:t>i</w:t>
      </w:r>
      <w:r w:rsidRPr="000B4AEA">
        <w:rPr>
          <w:rFonts w:cs="Arial"/>
          <w:sz w:val="16"/>
          <w:szCs w:val="16"/>
        </w:rPr>
        <w:t xml:space="preserve"> </w:t>
      </w:r>
      <w:r>
        <w:rPr>
          <w:rFonts w:cs="Arial"/>
          <w:sz w:val="16"/>
          <w:szCs w:val="16"/>
        </w:rPr>
        <w:t xml:space="preserve">neka druga, a bave se ovim područjem. </w:t>
      </w:r>
    </w:p>
  </w:footnote>
  <w:footnote w:id="248">
    <w:p w14:paraId="1E4E5BAF" w14:textId="77777777" w:rsidR="00CB38DD" w:rsidRPr="00A805A2" w:rsidRDefault="00CB38DD" w:rsidP="000A65FD">
      <w:pPr>
        <w:pStyle w:val="FootnoteText"/>
        <w:ind w:firstLine="0"/>
        <w:jc w:val="left"/>
        <w:rPr>
          <w:rFonts w:cs="Arial"/>
          <w:sz w:val="16"/>
          <w:szCs w:val="16"/>
        </w:rPr>
      </w:pPr>
      <w:r w:rsidRPr="00A805A2">
        <w:rPr>
          <w:rStyle w:val="FootnoteReference"/>
          <w:rFonts w:cs="Arial"/>
          <w:sz w:val="16"/>
          <w:szCs w:val="16"/>
        </w:rPr>
        <w:footnoteRef/>
      </w:r>
      <w:r w:rsidRPr="00A805A2">
        <w:rPr>
          <w:rFonts w:cs="Arial"/>
          <w:sz w:val="16"/>
          <w:szCs w:val="16"/>
        </w:rPr>
        <w:t xml:space="preserve"> Više </w:t>
      </w:r>
      <w:r w:rsidRPr="006779B5">
        <w:rPr>
          <w:rFonts w:cs="Arial"/>
          <w:sz w:val="16"/>
          <w:szCs w:val="16"/>
        </w:rPr>
        <w:t xml:space="preserve">na </w:t>
      </w:r>
      <w:hyperlink r:id="rId102" w:history="1">
        <w:r w:rsidRPr="006779B5">
          <w:rPr>
            <w:rStyle w:val="Hyperlink"/>
            <w:rFonts w:cs="Arial"/>
            <w:sz w:val="16"/>
            <w:szCs w:val="16"/>
          </w:rPr>
          <w:t>http://sport-pgz.hr/wp-content/uploads/2021/03/Pravilnik-o-kriterijima-za-vrednovanje-i-odabir-programa-JP-u-sportu-PGŽ.pdf</w:t>
        </w:r>
      </w:hyperlink>
    </w:p>
    <w:p w14:paraId="3F201899" w14:textId="77777777" w:rsidR="00CB38DD" w:rsidRPr="00B72A23" w:rsidRDefault="00CB38DD" w:rsidP="000A65FD">
      <w:pPr>
        <w:pStyle w:val="FootnoteText"/>
        <w:rPr>
          <w:rFonts w:cs="Arial"/>
          <w:sz w:val="16"/>
          <w:szCs w:val="16"/>
        </w:rPr>
      </w:pPr>
    </w:p>
  </w:footnote>
  <w:footnote w:id="249">
    <w:p w14:paraId="4D5C7F1F" w14:textId="77777777" w:rsidR="00CB38DD" w:rsidRDefault="00CB38DD" w:rsidP="009A0BE4">
      <w:pPr>
        <w:pStyle w:val="FootnoteText"/>
        <w:ind w:firstLine="0"/>
      </w:pPr>
      <w:r w:rsidRPr="009A0BE4">
        <w:rPr>
          <w:rStyle w:val="FootnoteReference"/>
          <w:sz w:val="16"/>
          <w:szCs w:val="16"/>
        </w:rPr>
        <w:footnoteRef/>
      </w:r>
      <w:r w:rsidRPr="009A0BE4">
        <w:rPr>
          <w:sz w:val="16"/>
          <w:szCs w:val="16"/>
        </w:rPr>
        <w:t xml:space="preserve"> </w:t>
      </w:r>
      <w:r w:rsidRPr="000B4AEA">
        <w:rPr>
          <w:sz w:val="16"/>
          <w:szCs w:val="16"/>
        </w:rPr>
        <w:t>Prema podacima dobivenim iz UO za kulturu, sport i tehničku kulturu, 2021.</w:t>
      </w:r>
      <w:r>
        <w:t xml:space="preserve"> </w:t>
      </w:r>
    </w:p>
  </w:footnote>
  <w:footnote w:id="250">
    <w:p w14:paraId="7085A46C" w14:textId="77777777" w:rsidR="00CB38DD" w:rsidRPr="0040339F" w:rsidRDefault="00CB38DD" w:rsidP="000A65FD">
      <w:pPr>
        <w:pStyle w:val="FootnoteText"/>
        <w:ind w:firstLine="0"/>
        <w:rPr>
          <w:sz w:val="16"/>
          <w:szCs w:val="16"/>
          <w:lang w:val="en-US"/>
        </w:rPr>
      </w:pPr>
      <w:r w:rsidRPr="0040339F">
        <w:rPr>
          <w:rStyle w:val="FootnoteReference"/>
          <w:sz w:val="16"/>
          <w:szCs w:val="16"/>
        </w:rPr>
        <w:footnoteRef/>
      </w:r>
      <w:r w:rsidRPr="0040339F">
        <w:rPr>
          <w:sz w:val="16"/>
          <w:szCs w:val="16"/>
        </w:rPr>
        <w:t xml:space="preserve"> </w:t>
      </w:r>
      <w:r>
        <w:rPr>
          <w:sz w:val="16"/>
          <w:szCs w:val="16"/>
        </w:rPr>
        <w:t xml:space="preserve">Više </w:t>
      </w:r>
      <w:r w:rsidRPr="0040339F">
        <w:rPr>
          <w:sz w:val="16"/>
          <w:szCs w:val="16"/>
        </w:rPr>
        <w:t>na http://sport-pgz.hr/wp-content/uploads/2020/10/Pravilnik-o-postupku-podno%C5%A1enja-prijava-programa-JPS-PG%C5%BD-upute-za-prijavitelje-3.pdf</w:t>
      </w:r>
    </w:p>
  </w:footnote>
  <w:footnote w:id="251">
    <w:p w14:paraId="5201AD1B" w14:textId="77777777" w:rsidR="00CB38DD" w:rsidRPr="0040339F" w:rsidRDefault="00CB38DD" w:rsidP="000A65FD">
      <w:pPr>
        <w:pStyle w:val="FootnoteText"/>
        <w:ind w:firstLine="0"/>
        <w:rPr>
          <w:sz w:val="16"/>
          <w:szCs w:val="16"/>
          <w:lang w:val="en-US"/>
        </w:rPr>
      </w:pPr>
      <w:r w:rsidRPr="0040339F">
        <w:rPr>
          <w:rStyle w:val="FootnoteReference"/>
          <w:sz w:val="16"/>
          <w:szCs w:val="16"/>
        </w:rPr>
        <w:footnoteRef/>
      </w:r>
      <w:r w:rsidRPr="0040339F">
        <w:rPr>
          <w:sz w:val="16"/>
          <w:szCs w:val="16"/>
        </w:rPr>
        <w:t xml:space="preserve"> </w:t>
      </w:r>
      <w:r w:rsidRPr="0040339F">
        <w:rPr>
          <w:sz w:val="16"/>
          <w:szCs w:val="16"/>
          <w:lang w:val="en-US"/>
        </w:rPr>
        <w:t>Više na http://sport-pgz.hr/wp-content/uploads/2020/10/Pravilnik-o-kriterijima-za-vrednovanje-i-odabir-programa-JP-u-sportu-PG%C5%BD-1.pdf</w:t>
      </w:r>
    </w:p>
  </w:footnote>
  <w:footnote w:id="252">
    <w:p w14:paraId="255AD7FA" w14:textId="77777777" w:rsidR="00CB38DD" w:rsidRPr="00A805A2" w:rsidRDefault="00CB38DD" w:rsidP="000A65FD">
      <w:pPr>
        <w:pStyle w:val="FootnoteText"/>
        <w:ind w:firstLine="0"/>
        <w:jc w:val="left"/>
        <w:rPr>
          <w:rFonts w:cs="Arial"/>
          <w:sz w:val="16"/>
          <w:szCs w:val="16"/>
        </w:rPr>
      </w:pPr>
      <w:r w:rsidRPr="00A805A2">
        <w:rPr>
          <w:rStyle w:val="FootnoteReference"/>
          <w:rFonts w:cs="Arial"/>
          <w:sz w:val="16"/>
          <w:szCs w:val="16"/>
        </w:rPr>
        <w:footnoteRef/>
      </w:r>
      <w:r w:rsidRPr="00A805A2">
        <w:rPr>
          <w:rFonts w:cs="Arial"/>
          <w:sz w:val="16"/>
          <w:szCs w:val="16"/>
        </w:rPr>
        <w:t xml:space="preserve"> Više na </w:t>
      </w:r>
      <w:hyperlink r:id="rId103" w:history="1">
        <w:r w:rsidRPr="006779B5">
          <w:rPr>
            <w:rStyle w:val="Hyperlink"/>
            <w:rFonts w:cs="Arial"/>
            <w:sz w:val="16"/>
            <w:szCs w:val="16"/>
          </w:rPr>
          <w:t>https://data.consilium.europa.eu/doc/document/ST-9639-2017-INIT/en/pdf</w:t>
        </w:r>
      </w:hyperlink>
      <w:r w:rsidRPr="006779B5">
        <w:rPr>
          <w:rFonts w:cs="Arial"/>
          <w:sz w:val="16"/>
          <w:szCs w:val="16"/>
        </w:rPr>
        <w:t xml:space="preserve">, </w:t>
      </w:r>
    </w:p>
  </w:footnote>
  <w:footnote w:id="253">
    <w:p w14:paraId="27FBF958" w14:textId="77777777" w:rsidR="00CB38DD" w:rsidRPr="00A805A2" w:rsidRDefault="00CB38DD" w:rsidP="00A805A2">
      <w:pPr>
        <w:pStyle w:val="FootnoteText"/>
        <w:ind w:firstLine="0"/>
        <w:rPr>
          <w:rFonts w:cs="Arial"/>
          <w:sz w:val="16"/>
          <w:szCs w:val="16"/>
        </w:rPr>
      </w:pPr>
      <w:r w:rsidRPr="00A805A2">
        <w:rPr>
          <w:rStyle w:val="FootnoteReference"/>
          <w:rFonts w:cs="Arial"/>
          <w:sz w:val="16"/>
          <w:szCs w:val="16"/>
        </w:rPr>
        <w:footnoteRef/>
      </w:r>
      <w:r w:rsidRPr="00A805A2">
        <w:rPr>
          <w:rFonts w:cs="Arial"/>
          <w:sz w:val="16"/>
          <w:szCs w:val="16"/>
          <w:vertAlign w:val="superscript"/>
        </w:rPr>
        <w:t xml:space="preserve"> </w:t>
      </w:r>
      <w:r w:rsidRPr="00A805A2">
        <w:rPr>
          <w:rFonts w:cs="Arial"/>
          <w:sz w:val="16"/>
          <w:szCs w:val="16"/>
        </w:rPr>
        <w:t>Održivi razvoj, više n</w:t>
      </w:r>
      <w:r w:rsidRPr="006779B5">
        <w:rPr>
          <w:rFonts w:cs="Arial"/>
          <w:sz w:val="16"/>
          <w:szCs w:val="16"/>
        </w:rPr>
        <w:t xml:space="preserve">a </w:t>
      </w:r>
      <w:hyperlink r:id="rId104" w:history="1">
        <w:r w:rsidRPr="006779B5">
          <w:rPr>
            <w:rStyle w:val="Hyperlink"/>
            <w:rFonts w:cs="Arial"/>
            <w:color w:val="auto"/>
            <w:sz w:val="16"/>
            <w:szCs w:val="16"/>
          </w:rPr>
          <w:t>https://www.fzoeu.hr/hr/zastita_okolisa/odrzivi_razvoj/</w:t>
        </w:r>
      </w:hyperlink>
    </w:p>
  </w:footnote>
  <w:footnote w:id="254">
    <w:p w14:paraId="08996782" w14:textId="77777777" w:rsidR="00CB38DD" w:rsidRPr="006779B5" w:rsidRDefault="00CB38DD" w:rsidP="00A805A2">
      <w:pPr>
        <w:pStyle w:val="FootnoteText"/>
        <w:ind w:firstLine="0"/>
        <w:jc w:val="left"/>
        <w:rPr>
          <w:rFonts w:cs="Arial"/>
          <w:sz w:val="16"/>
          <w:szCs w:val="16"/>
          <w:lang w:val="it-IT"/>
        </w:rPr>
      </w:pPr>
      <w:r w:rsidRPr="00A805A2">
        <w:rPr>
          <w:rStyle w:val="FootnoteReference"/>
          <w:rFonts w:cs="Arial"/>
          <w:sz w:val="16"/>
          <w:szCs w:val="16"/>
        </w:rPr>
        <w:footnoteRef/>
      </w:r>
      <w:r w:rsidRPr="00A805A2">
        <w:rPr>
          <w:rFonts w:cs="Arial"/>
          <w:sz w:val="16"/>
          <w:szCs w:val="16"/>
        </w:rPr>
        <w:t xml:space="preserve"> Globalni </w:t>
      </w:r>
      <w:r w:rsidRPr="006779B5">
        <w:rPr>
          <w:rFonts w:cs="Arial"/>
          <w:sz w:val="16"/>
          <w:szCs w:val="16"/>
        </w:rPr>
        <w:t xml:space="preserve">ciljevi održivog razvoja, 2021, preuzeto iz </w:t>
      </w:r>
      <w:hyperlink r:id="rId105" w:history="1">
        <w:r w:rsidRPr="006779B5">
          <w:rPr>
            <w:rStyle w:val="Hyperlink"/>
            <w:rFonts w:cs="Arial"/>
            <w:color w:val="auto"/>
            <w:sz w:val="16"/>
            <w:szCs w:val="16"/>
          </w:rPr>
          <w:t>https://www.odraz.hr/wp-content/uploads/2020/03/globalni-ciljevi_or_final_web.pdf</w:t>
        </w:r>
      </w:hyperlink>
    </w:p>
  </w:footnote>
  <w:footnote w:id="255">
    <w:p w14:paraId="0024A518" w14:textId="5D283673" w:rsidR="00CB38DD" w:rsidRPr="00B72A23" w:rsidRDefault="00CB38DD" w:rsidP="00A805A2">
      <w:pPr>
        <w:pStyle w:val="FootnoteText"/>
        <w:ind w:firstLine="0"/>
        <w:jc w:val="left"/>
        <w:rPr>
          <w:rFonts w:cs="Arial"/>
          <w:sz w:val="16"/>
          <w:szCs w:val="16"/>
        </w:rPr>
      </w:pPr>
      <w:r w:rsidRPr="006779B5">
        <w:rPr>
          <w:rStyle w:val="FootnoteReference"/>
          <w:rFonts w:cs="Arial"/>
          <w:sz w:val="16"/>
          <w:szCs w:val="16"/>
        </w:rPr>
        <w:footnoteRef/>
      </w:r>
      <w:r w:rsidRPr="006779B5">
        <w:rPr>
          <w:rFonts w:cs="Arial"/>
          <w:sz w:val="16"/>
          <w:szCs w:val="16"/>
        </w:rPr>
        <w:t xml:space="preserve"> Zavod za prostorno uređenje, više na https://zavod.pgz.hr</w:t>
      </w:r>
    </w:p>
  </w:footnote>
  <w:footnote w:id="256">
    <w:p w14:paraId="18DE4C68" w14:textId="05747ADD" w:rsidR="00CB38DD" w:rsidRPr="006779B5" w:rsidRDefault="00CB38DD" w:rsidP="0097671D">
      <w:pPr>
        <w:pStyle w:val="FootnoteText"/>
        <w:ind w:firstLine="0"/>
        <w:rPr>
          <w:rFonts w:cs="Arial"/>
          <w:sz w:val="16"/>
          <w:szCs w:val="16"/>
        </w:rPr>
      </w:pPr>
      <w:r w:rsidRPr="0097671D">
        <w:rPr>
          <w:rStyle w:val="FootnoteReference"/>
          <w:rFonts w:cs="Arial"/>
          <w:sz w:val="16"/>
          <w:szCs w:val="16"/>
        </w:rPr>
        <w:footnoteRef/>
      </w:r>
      <w:r w:rsidRPr="0097671D">
        <w:rPr>
          <w:rFonts w:cs="Arial"/>
          <w:sz w:val="16"/>
          <w:szCs w:val="16"/>
        </w:rPr>
        <w:t xml:space="preserve"> </w:t>
      </w:r>
      <w:r>
        <w:rPr>
          <w:rFonts w:cs="Arial"/>
          <w:sz w:val="16"/>
          <w:szCs w:val="16"/>
        </w:rPr>
        <w:t xml:space="preserve">Prostorni plan PGŽ, više </w:t>
      </w:r>
      <w:r w:rsidRPr="006779B5">
        <w:rPr>
          <w:rFonts w:cs="Arial"/>
          <w:sz w:val="16"/>
          <w:szCs w:val="16"/>
        </w:rPr>
        <w:t xml:space="preserve">na </w:t>
      </w:r>
      <w:hyperlink r:id="rId106" w:history="1">
        <w:r w:rsidRPr="006779B5">
          <w:rPr>
            <w:rStyle w:val="Hyperlink"/>
            <w:rFonts w:cs="Arial"/>
            <w:color w:val="auto"/>
            <w:sz w:val="16"/>
            <w:szCs w:val="16"/>
          </w:rPr>
          <w:t>https://zavod.pgz.hr/planovi_i_izvjesca/Prostorni_plan_PGZ</w:t>
        </w:r>
      </w:hyperlink>
    </w:p>
  </w:footnote>
  <w:footnote w:id="257">
    <w:p w14:paraId="2325FE96" w14:textId="77777777" w:rsidR="00CB38DD" w:rsidRPr="006779B5" w:rsidRDefault="00CB38DD" w:rsidP="0097671D">
      <w:pPr>
        <w:pStyle w:val="FootnoteText"/>
        <w:ind w:firstLine="0"/>
        <w:rPr>
          <w:rFonts w:cs="Arial"/>
          <w:sz w:val="16"/>
          <w:szCs w:val="16"/>
        </w:rPr>
      </w:pPr>
      <w:r w:rsidRPr="006779B5">
        <w:rPr>
          <w:rStyle w:val="FootnoteReference"/>
          <w:rFonts w:cs="Arial"/>
          <w:sz w:val="16"/>
          <w:szCs w:val="16"/>
        </w:rPr>
        <w:footnoteRef/>
      </w:r>
      <w:r w:rsidRPr="006779B5">
        <w:rPr>
          <w:rFonts w:cs="Arial"/>
          <w:sz w:val="16"/>
          <w:szCs w:val="16"/>
        </w:rPr>
        <w:t xml:space="preserve"> Centar za poljoprivredu i ruralni razvoj PGŽ osnovan je od strane Primorsko – goranske županije te općina Brod Moravice, Čavle, Fužine, Jelenje, Klana, Lokve, Mrkopalj, Ravna Gora, Skrad, Vinodolska, Viškovo i gradova Čabar, Delnice, Kastav i Vrbovsko. Sporazum o osnivanju ustanove Centar za brdsko – planinsku poljoprivredu sklopljen je između osnivača 17. srpnja 2000. godine. U 2020. godini, ustanovi su pristupili kao osnivači gradovi Novi Vinodolski, Bakar, Cres, Rab, Krk i Opatija, te općine Matulji, Omišalj, Lovran, Vrbnik, Baška, Mošćenička Draga i Punat. Novi Sporazum o osnivanju ustanove Centar za poljoprivredu i ruralni razvoj PG“ sklopljen je između osnivača 28. rujna 2020. godine. Centar trenutno ima dvadeset i devet članova osnivača. </w:t>
      </w:r>
      <w:hyperlink r:id="rId107" w:history="1">
        <w:r w:rsidRPr="006779B5">
          <w:rPr>
            <w:rStyle w:val="Hyperlink"/>
            <w:rFonts w:cs="Arial"/>
            <w:color w:val="auto"/>
            <w:sz w:val="16"/>
            <w:szCs w:val="16"/>
          </w:rPr>
          <w:t>https://cprr.hr/osnivaci</w:t>
        </w:r>
      </w:hyperlink>
    </w:p>
  </w:footnote>
  <w:footnote w:id="258">
    <w:p w14:paraId="03A4894F" w14:textId="77777777" w:rsidR="00CB38DD" w:rsidRPr="006779B5" w:rsidRDefault="00CB38DD" w:rsidP="0097671D">
      <w:pPr>
        <w:pStyle w:val="FootnoteText"/>
        <w:ind w:firstLine="0"/>
        <w:rPr>
          <w:rFonts w:cs="Arial"/>
          <w:sz w:val="16"/>
          <w:szCs w:val="16"/>
        </w:rPr>
      </w:pPr>
      <w:r w:rsidRPr="006779B5">
        <w:rPr>
          <w:rStyle w:val="FootnoteReference"/>
          <w:rFonts w:cs="Arial"/>
          <w:sz w:val="16"/>
          <w:szCs w:val="16"/>
        </w:rPr>
        <w:footnoteRef/>
      </w:r>
      <w:r w:rsidRPr="006779B5">
        <w:rPr>
          <w:rFonts w:cs="Arial"/>
          <w:sz w:val="16"/>
          <w:szCs w:val="16"/>
        </w:rPr>
        <w:t xml:space="preserve"> </w:t>
      </w:r>
      <w:hyperlink r:id="rId108" w:history="1">
        <w:r w:rsidRPr="006779B5">
          <w:rPr>
            <w:rStyle w:val="Hyperlink"/>
            <w:rFonts w:cs="Arial"/>
            <w:color w:val="auto"/>
            <w:sz w:val="16"/>
            <w:szCs w:val="16"/>
          </w:rPr>
          <w:t>https://zavod.pgz.hr/documents/Najnovijim_tehnologijama_do_napretka_poljoprivrede_u_zupaniji.pdf</w:t>
        </w:r>
      </w:hyperlink>
    </w:p>
  </w:footnote>
  <w:footnote w:id="259">
    <w:p w14:paraId="5A3445F5" w14:textId="77777777" w:rsidR="00CB38DD" w:rsidRPr="00B72A23" w:rsidRDefault="00CB38DD" w:rsidP="0097671D">
      <w:pPr>
        <w:pStyle w:val="FootnoteText"/>
        <w:ind w:firstLine="0"/>
        <w:rPr>
          <w:rFonts w:cs="Arial"/>
          <w:sz w:val="16"/>
          <w:szCs w:val="16"/>
        </w:rPr>
      </w:pPr>
      <w:r w:rsidRPr="006779B5">
        <w:rPr>
          <w:rStyle w:val="FootnoteReference"/>
          <w:rFonts w:cs="Arial"/>
          <w:sz w:val="16"/>
          <w:szCs w:val="16"/>
        </w:rPr>
        <w:footnoteRef/>
      </w:r>
      <w:r w:rsidRPr="006779B5">
        <w:rPr>
          <w:rFonts w:cs="Arial"/>
          <w:sz w:val="16"/>
          <w:szCs w:val="16"/>
        </w:rPr>
        <w:t xml:space="preserve"> Više na </w:t>
      </w:r>
      <w:hyperlink r:id="rId109" w:history="1">
        <w:r w:rsidRPr="006779B5">
          <w:rPr>
            <w:rStyle w:val="Hyperlink"/>
            <w:rFonts w:cs="Arial"/>
            <w:color w:val="auto"/>
            <w:sz w:val="16"/>
            <w:szCs w:val="16"/>
          </w:rPr>
          <w:t>http://www.reakvarner.hr/natjecaji/natjecaji</w:t>
        </w:r>
      </w:hyperlink>
    </w:p>
  </w:footnote>
  <w:footnote w:id="260">
    <w:p w14:paraId="226CB2EE" w14:textId="77777777" w:rsidR="00CB38DD" w:rsidRPr="00B72A23" w:rsidRDefault="00CB38DD" w:rsidP="002A0020">
      <w:pPr>
        <w:pStyle w:val="FootnoteText"/>
        <w:ind w:firstLine="0"/>
        <w:rPr>
          <w:rFonts w:cs="Arial"/>
          <w:sz w:val="16"/>
          <w:szCs w:val="16"/>
        </w:rPr>
      </w:pPr>
      <w:r w:rsidRPr="00B72A23">
        <w:rPr>
          <w:rStyle w:val="FootnoteReference"/>
          <w:rFonts w:cs="Arial"/>
          <w:sz w:val="16"/>
          <w:szCs w:val="16"/>
        </w:rPr>
        <w:footnoteRef/>
      </w:r>
      <w:r w:rsidRPr="00B72A23">
        <w:rPr>
          <w:rFonts w:cs="Arial"/>
          <w:sz w:val="16"/>
          <w:szCs w:val="16"/>
        </w:rPr>
        <w:t xml:space="preserve"> Više na http://www.</w:t>
      </w:r>
      <w:r w:rsidRPr="006779B5">
        <w:rPr>
          <w:rFonts w:cs="Arial"/>
          <w:sz w:val="16"/>
          <w:szCs w:val="16"/>
        </w:rPr>
        <w:t>reakvarner.hr</w:t>
      </w:r>
      <w:r w:rsidRPr="006779B5">
        <w:rPr>
          <w:rStyle w:val="Hyperlink"/>
          <w:rFonts w:cs="Arial"/>
          <w:color w:val="auto"/>
          <w:sz w:val="16"/>
          <w:szCs w:val="16"/>
        </w:rPr>
        <w:t>, preuzeto 15.2.2021.</w:t>
      </w:r>
    </w:p>
    <w:p w14:paraId="3F190FA8" w14:textId="77777777" w:rsidR="00CB38DD" w:rsidRPr="00B72A23" w:rsidRDefault="00CB38DD" w:rsidP="002062F3">
      <w:pPr>
        <w:pStyle w:val="FootnoteText"/>
        <w:rPr>
          <w:rFonts w:cs="Arial"/>
          <w:sz w:val="16"/>
          <w:szCs w:val="16"/>
        </w:rPr>
      </w:pPr>
    </w:p>
  </w:footnote>
  <w:footnote w:id="261">
    <w:p w14:paraId="4930BD9B" w14:textId="77777777" w:rsidR="00CB38DD" w:rsidRPr="00035523" w:rsidRDefault="00CB38DD" w:rsidP="00995563">
      <w:pPr>
        <w:pStyle w:val="FootnoteText"/>
        <w:ind w:firstLine="0"/>
        <w:jc w:val="left"/>
        <w:rPr>
          <w:rFonts w:cs="Arial"/>
          <w:sz w:val="16"/>
          <w:szCs w:val="16"/>
        </w:rPr>
      </w:pPr>
      <w:r w:rsidRPr="00035523">
        <w:rPr>
          <w:rStyle w:val="FootnoteReference"/>
          <w:rFonts w:cs="Arial"/>
          <w:sz w:val="16"/>
          <w:szCs w:val="16"/>
        </w:rPr>
        <w:footnoteRef/>
      </w:r>
      <w:r w:rsidRPr="00035523">
        <w:rPr>
          <w:rFonts w:cs="Arial"/>
          <w:sz w:val="16"/>
          <w:szCs w:val="16"/>
        </w:rPr>
        <w:t xml:space="preserve"> Ugovor o EU, dostupno na </w:t>
      </w:r>
      <w:hyperlink r:id="rId110" w:history="1">
        <w:r w:rsidRPr="006779B5">
          <w:rPr>
            <w:rStyle w:val="Hyperlink"/>
            <w:rFonts w:cs="Arial"/>
            <w:color w:val="auto"/>
            <w:sz w:val="16"/>
            <w:szCs w:val="16"/>
          </w:rPr>
          <w:t>https://eur-lex.europa.eu/resource.html?uri=cellar:9e8d52e1-2c70-11e6-b497-01aa75ed71a1.0011.01/DOC_2&amp;format=PDF</w:t>
        </w:r>
      </w:hyperlink>
      <w:r w:rsidRPr="006779B5">
        <w:rPr>
          <w:rFonts w:cs="Arial"/>
          <w:sz w:val="16"/>
          <w:szCs w:val="16"/>
        </w:rPr>
        <w:t xml:space="preserve">, 20.2.2021. </w:t>
      </w:r>
    </w:p>
  </w:footnote>
  <w:footnote w:id="262">
    <w:p w14:paraId="6DE6B235" w14:textId="77777777" w:rsidR="00CB38DD" w:rsidRPr="006779B5" w:rsidRDefault="00CB38DD" w:rsidP="003A626D">
      <w:pPr>
        <w:pStyle w:val="FootnoteText"/>
        <w:ind w:firstLine="0"/>
        <w:jc w:val="left"/>
        <w:rPr>
          <w:rFonts w:cs="Arial"/>
          <w:sz w:val="16"/>
          <w:szCs w:val="16"/>
        </w:rPr>
      </w:pPr>
      <w:r w:rsidRPr="003A626D">
        <w:rPr>
          <w:rStyle w:val="FootnoteReference"/>
          <w:rFonts w:cs="Arial"/>
          <w:sz w:val="16"/>
          <w:szCs w:val="16"/>
        </w:rPr>
        <w:footnoteRef/>
      </w:r>
      <w:r w:rsidRPr="003A626D">
        <w:rPr>
          <w:rFonts w:cs="Arial"/>
          <w:sz w:val="16"/>
          <w:szCs w:val="16"/>
        </w:rPr>
        <w:t xml:space="preserve"> Youth participation strategy, dostupno na </w:t>
      </w:r>
      <w:hyperlink r:id="rId111" w:history="1">
        <w:r w:rsidRPr="006779B5">
          <w:rPr>
            <w:rStyle w:val="Hyperlink"/>
            <w:rFonts w:cs="Arial"/>
            <w:color w:val="auto"/>
            <w:sz w:val="16"/>
            <w:szCs w:val="16"/>
          </w:rPr>
          <w:t>https://www.salto-youth.net/downloads/4-17-4089/20200929_ParticipationStrategy_Online_Final_02.pdf</w:t>
        </w:r>
      </w:hyperlink>
      <w:r w:rsidRPr="006779B5">
        <w:rPr>
          <w:rFonts w:cs="Arial"/>
          <w:sz w:val="16"/>
          <w:szCs w:val="16"/>
        </w:rPr>
        <w:t>, 20.2.2021,</w:t>
      </w:r>
    </w:p>
  </w:footnote>
  <w:footnote w:id="263">
    <w:p w14:paraId="464F7F5C" w14:textId="77777777" w:rsidR="00CB38DD" w:rsidRPr="006779B5" w:rsidRDefault="00CB38DD" w:rsidP="003A626D">
      <w:pPr>
        <w:spacing w:after="0"/>
        <w:ind w:firstLine="0"/>
        <w:jc w:val="left"/>
        <w:rPr>
          <w:rFonts w:cs="Arial"/>
          <w:sz w:val="16"/>
          <w:szCs w:val="16"/>
          <w:shd w:val="clear" w:color="auto" w:fill="FFFFFF"/>
        </w:rPr>
      </w:pPr>
      <w:r w:rsidRPr="006779B5">
        <w:rPr>
          <w:rStyle w:val="FootnoteReference"/>
          <w:rFonts w:cs="Arial"/>
          <w:sz w:val="16"/>
          <w:szCs w:val="16"/>
        </w:rPr>
        <w:footnoteRef/>
      </w:r>
      <w:r w:rsidRPr="006779B5">
        <w:rPr>
          <w:rFonts w:cs="Arial"/>
          <w:sz w:val="16"/>
          <w:szCs w:val="16"/>
        </w:rPr>
        <w:t xml:space="preserve"> </w:t>
      </w:r>
      <w:r w:rsidRPr="006779B5">
        <w:rPr>
          <w:rFonts w:cs="Arial"/>
          <w:sz w:val="16"/>
          <w:szCs w:val="16"/>
          <w:shd w:val="clear" w:color="auto" w:fill="FFFFFF"/>
        </w:rPr>
        <w:t xml:space="preserve">Strategija Europske unije za mlade za razdoblje 2019.–2027., dostupno na </w:t>
      </w:r>
      <w:hyperlink r:id="rId112" w:history="1">
        <w:r w:rsidRPr="006779B5">
          <w:rPr>
            <w:rStyle w:val="Hyperlink"/>
            <w:rFonts w:cs="Arial"/>
            <w:color w:val="auto"/>
            <w:sz w:val="16"/>
            <w:szCs w:val="16"/>
            <w:shd w:val="clear" w:color="auto" w:fill="FFFFFF"/>
          </w:rPr>
          <w:t>https://eur-lex.europa.eu/legal-content/HR/TXT/HTML/?uri=CELEX:42018Y1218(01)&amp;from=ES</w:t>
        </w:r>
      </w:hyperlink>
    </w:p>
  </w:footnote>
  <w:footnote w:id="264">
    <w:p w14:paraId="72D5B9AC" w14:textId="77777777" w:rsidR="00CB38DD" w:rsidRPr="005414AE" w:rsidRDefault="00CB38DD" w:rsidP="003A626D">
      <w:pPr>
        <w:pStyle w:val="FootnoteText"/>
        <w:ind w:firstLine="0"/>
        <w:jc w:val="left"/>
        <w:rPr>
          <w:rFonts w:cs="Arial"/>
          <w:sz w:val="16"/>
          <w:szCs w:val="16"/>
        </w:rPr>
      </w:pPr>
      <w:r w:rsidRPr="006779B5">
        <w:rPr>
          <w:rStyle w:val="FootnoteReference"/>
          <w:sz w:val="16"/>
          <w:szCs w:val="16"/>
        </w:rPr>
        <w:footnoteRef/>
      </w:r>
      <w:r w:rsidRPr="006779B5">
        <w:rPr>
          <w:sz w:val="16"/>
          <w:szCs w:val="16"/>
        </w:rPr>
        <w:t xml:space="preserve"> </w:t>
      </w:r>
      <w:r w:rsidRPr="006779B5">
        <w:rPr>
          <w:rFonts w:cs="Arial"/>
          <w:sz w:val="16"/>
          <w:szCs w:val="16"/>
        </w:rPr>
        <w:t>Youth Participation Strategy - A strategy for enhancing youth participation in democratic life through the Erasmus+ and European Solidarity Corps programmes.</w:t>
      </w:r>
    </w:p>
  </w:footnote>
  <w:footnote w:id="265">
    <w:p w14:paraId="0C40DFBE" w14:textId="4D9DB16E" w:rsidR="00CB38DD" w:rsidRPr="006779B5" w:rsidRDefault="00CB38DD" w:rsidP="008B19B0">
      <w:pPr>
        <w:pStyle w:val="FootnoteText"/>
        <w:ind w:firstLine="0"/>
        <w:jc w:val="left"/>
        <w:rPr>
          <w:rFonts w:cs="Arial"/>
          <w:sz w:val="16"/>
          <w:szCs w:val="16"/>
        </w:rPr>
      </w:pPr>
      <w:r w:rsidRPr="006779B5">
        <w:rPr>
          <w:rStyle w:val="FootnoteReference"/>
          <w:sz w:val="16"/>
          <w:szCs w:val="16"/>
        </w:rPr>
        <w:footnoteRef/>
      </w:r>
      <w:r>
        <w:rPr>
          <w:rFonts w:cs="Arial"/>
          <w:sz w:val="16"/>
          <w:szCs w:val="16"/>
        </w:rPr>
        <w:t xml:space="preserve"> </w:t>
      </w:r>
      <w:r w:rsidRPr="006779B5">
        <w:rPr>
          <w:rFonts w:cs="Arial"/>
          <w:sz w:val="16"/>
          <w:szCs w:val="16"/>
        </w:rPr>
        <w:t>Youthforum – platforma preko 100 organizacija mladih koje okupljaju desetke milijuna mladih iz cijele Europe</w:t>
      </w:r>
      <w:r w:rsidRPr="006779B5">
        <w:rPr>
          <w:sz w:val="16"/>
          <w:szCs w:val="16"/>
        </w:rPr>
        <w:t xml:space="preserve"> </w:t>
      </w:r>
      <w:hyperlink r:id="rId113" w:history="1">
        <w:r w:rsidRPr="006779B5">
          <w:rPr>
            <w:rStyle w:val="Hyperlink"/>
            <w:color w:val="auto"/>
            <w:sz w:val="16"/>
            <w:szCs w:val="16"/>
          </w:rPr>
          <w:t>https://www.youthforum.org</w:t>
        </w:r>
      </w:hyperlink>
    </w:p>
  </w:footnote>
  <w:footnote w:id="266">
    <w:p w14:paraId="2FD43100" w14:textId="77777777" w:rsidR="00CB38DD" w:rsidRPr="006779B5" w:rsidRDefault="00CB38DD" w:rsidP="008B19B0">
      <w:pPr>
        <w:pStyle w:val="FootnoteText"/>
        <w:ind w:firstLine="0"/>
        <w:jc w:val="left"/>
        <w:rPr>
          <w:rFonts w:cs="Arial"/>
          <w:sz w:val="16"/>
          <w:szCs w:val="16"/>
        </w:rPr>
      </w:pPr>
      <w:r w:rsidRPr="006779B5">
        <w:rPr>
          <w:rStyle w:val="FootnoteReference"/>
          <w:sz w:val="16"/>
          <w:szCs w:val="16"/>
        </w:rPr>
        <w:footnoteRef/>
      </w:r>
      <w:r w:rsidRPr="006779B5">
        <w:rPr>
          <w:sz w:val="16"/>
          <w:szCs w:val="16"/>
        </w:rPr>
        <w:t xml:space="preserve"> </w:t>
      </w:r>
      <w:r w:rsidRPr="006779B5">
        <w:rPr>
          <w:rFonts w:cs="Arial"/>
          <w:sz w:val="16"/>
          <w:szCs w:val="16"/>
        </w:rPr>
        <w:t xml:space="preserve">Policy Paper on Quality Youth Participation and Representation in Institutions, 2020, dostupno na </w:t>
      </w:r>
      <w:hyperlink r:id="rId114" w:history="1">
        <w:r w:rsidRPr="006779B5">
          <w:rPr>
            <w:rStyle w:val="Hyperlink"/>
            <w:rFonts w:cs="Arial"/>
            <w:color w:val="auto"/>
            <w:sz w:val="16"/>
            <w:szCs w:val="16"/>
          </w:rPr>
          <w:t>https://www.youthforum.org/sites/default/files/publication-pdfs/0017-20_FINAL_Policy%20Paper%20on%20Quality%20Youth%20Participation.pdf</w:t>
        </w:r>
      </w:hyperlink>
    </w:p>
  </w:footnote>
  <w:footnote w:id="267">
    <w:p w14:paraId="7A689095" w14:textId="72CA153D" w:rsidR="00CB38DD" w:rsidRPr="006779B5" w:rsidRDefault="00CB38DD" w:rsidP="008B19B0">
      <w:pPr>
        <w:pStyle w:val="FootnoteText"/>
        <w:ind w:firstLine="0"/>
        <w:jc w:val="left"/>
        <w:rPr>
          <w:sz w:val="16"/>
          <w:szCs w:val="16"/>
        </w:rPr>
      </w:pPr>
      <w:r w:rsidRPr="006779B5">
        <w:rPr>
          <w:rStyle w:val="FootnoteReference"/>
          <w:sz w:val="16"/>
          <w:szCs w:val="16"/>
        </w:rPr>
        <w:footnoteRef/>
      </w:r>
      <w:r>
        <w:rPr>
          <w:sz w:val="16"/>
          <w:szCs w:val="16"/>
        </w:rPr>
        <w:t xml:space="preserve"> </w:t>
      </w:r>
      <w:r w:rsidRPr="006779B5">
        <w:rPr>
          <w:sz w:val="16"/>
          <w:szCs w:val="16"/>
        </w:rPr>
        <w:t xml:space="preserve">Revised European Charter on the Participation of Young People in Local and Regional Life, 2003, </w:t>
      </w:r>
    </w:p>
    <w:p w14:paraId="187F9E31" w14:textId="77777777" w:rsidR="00CB38DD" w:rsidRPr="006779B5" w:rsidRDefault="00CB38DD" w:rsidP="008B19B0">
      <w:pPr>
        <w:pStyle w:val="FootnoteText"/>
        <w:jc w:val="left"/>
        <w:rPr>
          <w:sz w:val="16"/>
          <w:szCs w:val="16"/>
        </w:rPr>
      </w:pPr>
      <w:r w:rsidRPr="006779B5">
        <w:rPr>
          <w:sz w:val="16"/>
          <w:szCs w:val="16"/>
        </w:rPr>
        <w:t xml:space="preserve"> </w:t>
      </w:r>
      <w:hyperlink r:id="rId115" w:history="1">
        <w:r w:rsidRPr="006779B5">
          <w:rPr>
            <w:rStyle w:val="Hyperlink"/>
            <w:color w:val="auto"/>
            <w:sz w:val="16"/>
            <w:szCs w:val="16"/>
          </w:rPr>
          <w:t>https://www.salto-youth.net/downloads/4-17-1510/Revised%20European%20Charter%20on%20the%20Participation%20of%20YP.pdf</w:t>
        </w:r>
      </w:hyperlink>
      <w:r w:rsidRPr="006779B5">
        <w:rPr>
          <w:sz w:val="16"/>
          <w:szCs w:val="16"/>
        </w:rPr>
        <w:t>, 20.2.2021.</w:t>
      </w:r>
    </w:p>
  </w:footnote>
  <w:footnote w:id="268">
    <w:p w14:paraId="72E46D3A" w14:textId="5E300203" w:rsidR="00CB38DD" w:rsidRPr="006779B5" w:rsidRDefault="00CB38DD" w:rsidP="008B19B0">
      <w:pPr>
        <w:pStyle w:val="FootnoteText"/>
        <w:ind w:firstLine="0"/>
        <w:jc w:val="left"/>
        <w:rPr>
          <w:sz w:val="16"/>
          <w:szCs w:val="16"/>
        </w:rPr>
      </w:pPr>
      <w:r w:rsidRPr="006779B5">
        <w:rPr>
          <w:rStyle w:val="FootnoteReference"/>
          <w:sz w:val="16"/>
          <w:szCs w:val="16"/>
        </w:rPr>
        <w:footnoteRef/>
      </w:r>
      <w:r>
        <w:rPr>
          <w:sz w:val="16"/>
          <w:szCs w:val="16"/>
        </w:rPr>
        <w:t xml:space="preserve"> </w:t>
      </w:r>
      <w:r w:rsidRPr="006779B5">
        <w:rPr>
          <w:sz w:val="16"/>
          <w:szCs w:val="16"/>
        </w:rPr>
        <w:t xml:space="preserve">Europska povelja o informiranju mladih, dostupno na </w:t>
      </w:r>
      <w:hyperlink r:id="rId116" w:history="1">
        <w:r w:rsidRPr="006779B5">
          <w:rPr>
            <w:rStyle w:val="Hyperlink"/>
            <w:color w:val="auto"/>
            <w:sz w:val="16"/>
            <w:szCs w:val="16"/>
          </w:rPr>
          <w:t>https://static1.squarespace.com/static/59ab1130ff7c50083fc9736c/t/5a7d7b9571c10b289b79742a/1518173077551/European+Youth+Information+Charter+I+Croatian+Version.pdf</w:t>
        </w:r>
      </w:hyperlink>
    </w:p>
  </w:footnote>
  <w:footnote w:id="269">
    <w:p w14:paraId="403F4973" w14:textId="77777777" w:rsidR="00CB38DD" w:rsidRPr="006779B5" w:rsidRDefault="00CB38DD" w:rsidP="008B19B0">
      <w:pPr>
        <w:pStyle w:val="FootnoteText"/>
        <w:ind w:firstLine="0"/>
        <w:jc w:val="left"/>
        <w:rPr>
          <w:sz w:val="16"/>
          <w:szCs w:val="16"/>
        </w:rPr>
      </w:pPr>
      <w:r w:rsidRPr="006779B5">
        <w:rPr>
          <w:rStyle w:val="FootnoteReference"/>
          <w:sz w:val="16"/>
          <w:szCs w:val="16"/>
        </w:rPr>
        <w:footnoteRef/>
      </w:r>
      <w:r w:rsidRPr="006779B5">
        <w:rPr>
          <w:sz w:val="16"/>
          <w:szCs w:val="16"/>
        </w:rPr>
        <w:t xml:space="preserve"> Europska povelja o radu s mladima na lokalnoj razini, 2019., </w:t>
      </w:r>
      <w:hyperlink r:id="rId117" w:history="1">
        <w:r w:rsidRPr="006779B5">
          <w:rPr>
            <w:rStyle w:val="Hyperlink"/>
            <w:color w:val="auto"/>
            <w:sz w:val="16"/>
            <w:szCs w:val="16"/>
          </w:rPr>
          <w:t>https://www.europegoeslocal.eu/wp-content/uploads/2019/11/20191108-egl-charter_HR_online.pdf</w:t>
        </w:r>
      </w:hyperlink>
    </w:p>
  </w:footnote>
  <w:footnote w:id="270">
    <w:p w14:paraId="56F19286" w14:textId="77777777" w:rsidR="00CB38DD" w:rsidRPr="005414AE" w:rsidRDefault="00CB38DD" w:rsidP="008B19B0">
      <w:pPr>
        <w:pStyle w:val="FootnoteText"/>
        <w:ind w:firstLine="0"/>
        <w:jc w:val="left"/>
        <w:rPr>
          <w:rFonts w:cs="Arial"/>
          <w:sz w:val="16"/>
          <w:szCs w:val="16"/>
        </w:rPr>
      </w:pPr>
      <w:r w:rsidRPr="006779B5">
        <w:rPr>
          <w:rStyle w:val="FootnoteReference"/>
          <w:rFonts w:cs="Arial"/>
          <w:sz w:val="16"/>
          <w:szCs w:val="16"/>
        </w:rPr>
        <w:footnoteRef/>
      </w:r>
      <w:r w:rsidRPr="006779B5">
        <w:rPr>
          <w:rFonts w:cs="Arial"/>
          <w:sz w:val="16"/>
          <w:szCs w:val="16"/>
        </w:rPr>
        <w:t xml:space="preserve"> Gvozdanović, A., 2015., Politički utjecaj i vrijednosti kao odrednice političkog povjerenja mladih u Hrvatskoj, REVIJA Z A SOCIOLOGIJU 44 (2014), 1: 5–30, </w:t>
      </w:r>
      <w:hyperlink r:id="rId118" w:history="1">
        <w:r w:rsidRPr="006779B5">
          <w:rPr>
            <w:rStyle w:val="Hyperlink"/>
            <w:rFonts w:cs="Arial"/>
            <w:color w:val="auto"/>
            <w:sz w:val="16"/>
            <w:szCs w:val="16"/>
          </w:rPr>
          <w:t>https://www.researchgate.net/publication/272172914_Politicki_utjecaj_i_vrijednosti_kao_odrednice_politickog_povjerenja_mladih_u_Hrvatskoj</w:t>
        </w:r>
      </w:hyperlink>
      <w:r w:rsidRPr="006779B5">
        <w:rPr>
          <w:rFonts w:cs="Arial"/>
          <w:sz w:val="16"/>
          <w:szCs w:val="16"/>
        </w:rPr>
        <w:t>, 20.2.2021.</w:t>
      </w:r>
    </w:p>
  </w:footnote>
  <w:footnote w:id="271">
    <w:p w14:paraId="0C8EFF0A" w14:textId="77777777" w:rsidR="00CB38DD" w:rsidRPr="006779B5" w:rsidRDefault="00CB38DD" w:rsidP="008B19B0">
      <w:pPr>
        <w:pStyle w:val="FootnoteText"/>
        <w:spacing w:line="276" w:lineRule="auto"/>
        <w:ind w:firstLine="0"/>
        <w:rPr>
          <w:rFonts w:cs="Arial"/>
          <w:sz w:val="16"/>
          <w:szCs w:val="16"/>
        </w:rPr>
      </w:pPr>
      <w:r w:rsidRPr="008B19B0">
        <w:rPr>
          <w:rStyle w:val="FootnoteReference"/>
          <w:rFonts w:cs="Arial"/>
          <w:sz w:val="16"/>
          <w:szCs w:val="16"/>
        </w:rPr>
        <w:footnoteRef/>
      </w:r>
      <w:r w:rsidRPr="008B19B0">
        <w:rPr>
          <w:rFonts w:cs="Arial"/>
          <w:sz w:val="16"/>
          <w:szCs w:val="16"/>
        </w:rPr>
        <w:t xml:space="preserve"> O Savjetu mladih VR</w:t>
      </w:r>
      <w:r w:rsidRPr="006779B5">
        <w:rPr>
          <w:rFonts w:cs="Arial"/>
          <w:sz w:val="16"/>
          <w:szCs w:val="16"/>
        </w:rPr>
        <w:t xml:space="preserve">H više na </w:t>
      </w:r>
      <w:hyperlink r:id="rId119" w:history="1">
        <w:r w:rsidRPr="006779B5">
          <w:rPr>
            <w:rStyle w:val="Hyperlink"/>
            <w:rFonts w:cs="Arial"/>
            <w:color w:val="auto"/>
            <w:sz w:val="16"/>
            <w:szCs w:val="16"/>
          </w:rPr>
          <w:t>https://demografijaimladi.gov.hr/istaknute-teme/mladi-4064/savjet-za-mlade-vrh/4068</w:t>
        </w:r>
      </w:hyperlink>
      <w:r w:rsidRPr="006779B5">
        <w:rPr>
          <w:rFonts w:cs="Arial"/>
          <w:sz w:val="16"/>
          <w:szCs w:val="16"/>
        </w:rPr>
        <w:t>, 20.2.2021.</w:t>
      </w:r>
    </w:p>
  </w:footnote>
  <w:footnote w:id="272">
    <w:p w14:paraId="64DAECBC" w14:textId="77777777" w:rsidR="00CB38DD" w:rsidRPr="006779B5" w:rsidRDefault="00CB38DD" w:rsidP="008B19B0">
      <w:pPr>
        <w:pStyle w:val="FootnoteText"/>
        <w:spacing w:line="276" w:lineRule="auto"/>
        <w:ind w:firstLine="0"/>
        <w:rPr>
          <w:sz w:val="16"/>
          <w:szCs w:val="16"/>
        </w:rPr>
      </w:pPr>
      <w:r w:rsidRPr="006779B5">
        <w:rPr>
          <w:rStyle w:val="FootnoteReference"/>
          <w:sz w:val="16"/>
          <w:szCs w:val="16"/>
        </w:rPr>
        <w:footnoteRef/>
      </w:r>
      <w:r w:rsidRPr="006779B5">
        <w:rPr>
          <w:rStyle w:val="FootnoteReference"/>
          <w:sz w:val="16"/>
          <w:szCs w:val="16"/>
        </w:rPr>
        <w:t xml:space="preserve"> </w:t>
      </w:r>
      <w:hyperlink r:id="rId120" w:history="1">
        <w:r w:rsidRPr="006779B5">
          <w:rPr>
            <w:sz w:val="16"/>
            <w:szCs w:val="16"/>
          </w:rPr>
          <w:t>https://narodne-novine.nn.hr/clanci/sluzbeni/2014_03_41_724.html</w:t>
        </w:r>
      </w:hyperlink>
    </w:p>
  </w:footnote>
  <w:footnote w:id="273">
    <w:p w14:paraId="3DB8DACA" w14:textId="2BE624E0" w:rsidR="00CB38DD" w:rsidRPr="006779B5" w:rsidRDefault="00CB38DD" w:rsidP="008B19B0">
      <w:pPr>
        <w:pStyle w:val="FootnoteText"/>
        <w:spacing w:line="276" w:lineRule="auto"/>
        <w:ind w:firstLine="0"/>
        <w:rPr>
          <w:rFonts w:cs="Arial"/>
          <w:sz w:val="16"/>
          <w:szCs w:val="16"/>
        </w:rPr>
      </w:pPr>
      <w:r w:rsidRPr="006779B5">
        <w:rPr>
          <w:rStyle w:val="FootnoteReference"/>
          <w:rFonts w:cs="Arial"/>
          <w:sz w:val="16"/>
          <w:szCs w:val="16"/>
        </w:rPr>
        <w:footnoteRef/>
      </w:r>
      <w:r w:rsidRPr="006779B5">
        <w:rPr>
          <w:rFonts w:cs="Arial"/>
          <w:sz w:val="16"/>
          <w:szCs w:val="16"/>
        </w:rPr>
        <w:t xml:space="preserve"> Zakon o osnovnom i srednjem obrazovanju, dostupno na </w:t>
      </w:r>
      <w:hyperlink r:id="rId121" w:history="1">
        <w:r w:rsidRPr="006779B5">
          <w:rPr>
            <w:rStyle w:val="Hyperlink"/>
            <w:rFonts w:cs="Arial"/>
            <w:color w:val="auto"/>
            <w:sz w:val="16"/>
            <w:szCs w:val="16"/>
          </w:rPr>
          <w:t>http://www.propisi.hr/print.php?id=8361</w:t>
        </w:r>
      </w:hyperlink>
      <w:r w:rsidRPr="006779B5">
        <w:rPr>
          <w:rFonts w:cs="Arial"/>
          <w:sz w:val="16"/>
          <w:szCs w:val="16"/>
        </w:rPr>
        <w:t xml:space="preserve">, 20.2.2021. </w:t>
      </w:r>
    </w:p>
  </w:footnote>
  <w:footnote w:id="274">
    <w:p w14:paraId="77AE3FD6" w14:textId="77777777" w:rsidR="00CB38DD" w:rsidRPr="005B3FB0" w:rsidRDefault="00CB38DD" w:rsidP="008B19B0">
      <w:pPr>
        <w:pStyle w:val="FootnoteText"/>
        <w:spacing w:line="276" w:lineRule="auto"/>
        <w:ind w:firstLine="0"/>
        <w:rPr>
          <w:rFonts w:cs="Arial"/>
          <w:sz w:val="16"/>
          <w:szCs w:val="16"/>
        </w:rPr>
      </w:pPr>
      <w:r w:rsidRPr="006779B5">
        <w:rPr>
          <w:rStyle w:val="FootnoteReference"/>
          <w:rFonts w:cs="Arial"/>
          <w:sz w:val="16"/>
          <w:szCs w:val="16"/>
        </w:rPr>
        <w:footnoteRef/>
      </w:r>
      <w:r w:rsidRPr="006779B5">
        <w:rPr>
          <w:rFonts w:cs="Arial"/>
          <w:sz w:val="16"/>
          <w:szCs w:val="16"/>
        </w:rPr>
        <w:t xml:space="preserve"> Vijeće učenika PGŽ, dosutpno na </w:t>
      </w:r>
      <w:hyperlink r:id="rId122" w:history="1">
        <w:r w:rsidRPr="006779B5">
          <w:rPr>
            <w:rStyle w:val="Hyperlink"/>
            <w:rFonts w:cs="Arial"/>
            <w:color w:val="auto"/>
            <w:sz w:val="16"/>
            <w:szCs w:val="16"/>
          </w:rPr>
          <w:t>https://www.pgz.hr/objave/izabran-novi-saziv-vijeca-ucenika-pgz/</w:t>
        </w:r>
      </w:hyperlink>
      <w:r w:rsidRPr="008B19B0">
        <w:rPr>
          <w:rFonts w:cs="Arial"/>
          <w:sz w:val="16"/>
          <w:szCs w:val="16"/>
        </w:rPr>
        <w:t>, 20.2.2021.</w:t>
      </w:r>
      <w:r w:rsidRPr="005B3FB0">
        <w:rPr>
          <w:rFonts w:cs="Arial"/>
          <w:sz w:val="16"/>
          <w:szCs w:val="16"/>
        </w:rPr>
        <w:t xml:space="preserve"> </w:t>
      </w:r>
    </w:p>
  </w:footnote>
  <w:footnote w:id="275">
    <w:p w14:paraId="72D3E761" w14:textId="77777777" w:rsidR="00CB38DD" w:rsidRPr="006779B5" w:rsidRDefault="00CB38DD" w:rsidP="0096074C">
      <w:pPr>
        <w:pStyle w:val="FootnoteText"/>
        <w:ind w:firstLine="0"/>
        <w:rPr>
          <w:sz w:val="16"/>
          <w:szCs w:val="16"/>
        </w:rPr>
      </w:pPr>
      <w:r w:rsidRPr="0096074C">
        <w:rPr>
          <w:rStyle w:val="FootnoteReference"/>
          <w:sz w:val="16"/>
          <w:szCs w:val="16"/>
        </w:rPr>
        <w:footnoteRef/>
      </w:r>
      <w:r w:rsidRPr="0096074C">
        <w:rPr>
          <w:sz w:val="16"/>
          <w:szCs w:val="16"/>
        </w:rPr>
        <w:t xml:space="preserve"> </w:t>
      </w:r>
      <w:r w:rsidRPr="006779B5">
        <w:rPr>
          <w:sz w:val="16"/>
          <w:szCs w:val="16"/>
        </w:rPr>
        <w:t>https://www.rijeka.hr/odrzana-18-smotra-ucenickih-zadruga-primorsko-goranske-zupanije/</w:t>
      </w:r>
    </w:p>
  </w:footnote>
  <w:footnote w:id="276">
    <w:p w14:paraId="46607125" w14:textId="77777777" w:rsidR="00CB38DD" w:rsidRPr="006779B5" w:rsidRDefault="00CB38DD" w:rsidP="0096074C">
      <w:pPr>
        <w:pStyle w:val="FootnoteText"/>
        <w:ind w:firstLine="0"/>
        <w:rPr>
          <w:sz w:val="16"/>
          <w:szCs w:val="16"/>
        </w:rPr>
      </w:pPr>
      <w:r w:rsidRPr="006779B5">
        <w:rPr>
          <w:rStyle w:val="FootnoteReference"/>
          <w:sz w:val="16"/>
          <w:szCs w:val="16"/>
        </w:rPr>
        <w:footnoteRef/>
      </w:r>
      <w:r w:rsidRPr="006779B5">
        <w:rPr>
          <w:sz w:val="16"/>
          <w:szCs w:val="16"/>
        </w:rPr>
        <w:t xml:space="preserve"> </w:t>
      </w:r>
      <w:hyperlink r:id="rId123" w:history="1">
        <w:r w:rsidRPr="006779B5">
          <w:rPr>
            <w:rStyle w:val="Hyperlink"/>
            <w:color w:val="auto"/>
            <w:sz w:val="16"/>
            <w:szCs w:val="16"/>
          </w:rPr>
          <w:t>https://www.savezssd-pgz.hr</w:t>
        </w:r>
      </w:hyperlink>
    </w:p>
  </w:footnote>
  <w:footnote w:id="277">
    <w:p w14:paraId="7CE16A7C" w14:textId="77777777" w:rsidR="00CB38DD" w:rsidRPr="006779B5" w:rsidRDefault="00CB38DD" w:rsidP="0096074C">
      <w:pPr>
        <w:pStyle w:val="FootnoteText"/>
        <w:ind w:firstLine="0"/>
        <w:rPr>
          <w:sz w:val="16"/>
          <w:szCs w:val="16"/>
        </w:rPr>
      </w:pPr>
      <w:r w:rsidRPr="006779B5">
        <w:rPr>
          <w:rStyle w:val="FootnoteReference"/>
          <w:sz w:val="16"/>
          <w:szCs w:val="16"/>
        </w:rPr>
        <w:footnoteRef/>
      </w:r>
      <w:r w:rsidRPr="006779B5">
        <w:rPr>
          <w:sz w:val="16"/>
          <w:szCs w:val="16"/>
        </w:rPr>
        <w:t xml:space="preserve"> </w:t>
      </w:r>
      <w:hyperlink r:id="rId124" w:history="1">
        <w:r w:rsidRPr="006779B5">
          <w:rPr>
            <w:rStyle w:val="Hyperlink"/>
            <w:color w:val="auto"/>
            <w:sz w:val="16"/>
            <w:szCs w:val="16"/>
          </w:rPr>
          <w:t>https://www.zakon.hr/z/320/Zakon-o-znanstvenoj-djelatnosti-i-visokom-obrazovanju</w:t>
        </w:r>
      </w:hyperlink>
    </w:p>
  </w:footnote>
  <w:footnote w:id="278">
    <w:p w14:paraId="6EBF1347" w14:textId="77777777" w:rsidR="00CB38DD" w:rsidRPr="006779B5" w:rsidRDefault="00CB38DD" w:rsidP="0096074C">
      <w:pPr>
        <w:pStyle w:val="FootnoteText"/>
        <w:ind w:firstLine="0"/>
      </w:pPr>
      <w:r w:rsidRPr="006779B5">
        <w:rPr>
          <w:rStyle w:val="FootnoteReference"/>
          <w:sz w:val="16"/>
          <w:szCs w:val="16"/>
        </w:rPr>
        <w:footnoteRef/>
      </w:r>
      <w:r w:rsidRPr="006779B5">
        <w:rPr>
          <w:sz w:val="16"/>
          <w:szCs w:val="16"/>
        </w:rPr>
        <w:t xml:space="preserve"> Više na Studentski zbor Sveučilišta u Rijeci, dostupno na </w:t>
      </w:r>
      <w:hyperlink r:id="rId125" w:history="1">
        <w:r w:rsidRPr="006779B5">
          <w:rPr>
            <w:rStyle w:val="Hyperlink"/>
            <w:color w:val="auto"/>
            <w:sz w:val="16"/>
            <w:szCs w:val="16"/>
          </w:rPr>
          <w:t>https://sz.uniri.hr</w:t>
        </w:r>
      </w:hyperlink>
      <w:r w:rsidRPr="006779B5">
        <w:rPr>
          <w:sz w:val="16"/>
          <w:szCs w:val="16"/>
        </w:rPr>
        <w:t>, 20.2.2021.</w:t>
      </w:r>
    </w:p>
  </w:footnote>
  <w:footnote w:id="279">
    <w:p w14:paraId="33536AED" w14:textId="00C5F86A" w:rsidR="00CB38DD" w:rsidRPr="0096074C" w:rsidRDefault="00CB38DD" w:rsidP="0096074C">
      <w:pPr>
        <w:pStyle w:val="FootnoteText"/>
        <w:ind w:firstLine="0"/>
        <w:rPr>
          <w:sz w:val="16"/>
          <w:szCs w:val="16"/>
        </w:rPr>
      </w:pPr>
      <w:r w:rsidRPr="006779B5">
        <w:rPr>
          <w:rStyle w:val="FootnoteReference"/>
          <w:sz w:val="16"/>
          <w:szCs w:val="16"/>
        </w:rPr>
        <w:footnoteRef/>
      </w:r>
      <w:r w:rsidRPr="006779B5">
        <w:rPr>
          <w:sz w:val="16"/>
          <w:szCs w:val="16"/>
        </w:rPr>
        <w:t xml:space="preserve"> </w:t>
      </w:r>
      <w:r w:rsidRPr="006779B5">
        <w:rPr>
          <w:rFonts w:cs="Arial"/>
          <w:sz w:val="16"/>
          <w:szCs w:val="16"/>
        </w:rPr>
        <w:t>Ćulum, Mr</w:t>
      </w:r>
      <w:r w:rsidRPr="006779B5">
        <w:rPr>
          <w:rFonts w:cs="Arial"/>
          <w:bCs/>
          <w:sz w:val="16"/>
          <w:szCs w:val="16"/>
        </w:rPr>
        <w:t>eža mladih Hrvatske</w:t>
      </w:r>
      <w:r w:rsidRPr="006779B5">
        <w:rPr>
          <w:rFonts w:cs="Arial"/>
          <w:sz w:val="16"/>
          <w:szCs w:val="16"/>
        </w:rPr>
        <w:t xml:space="preserve"> Više</w:t>
      </w:r>
      <w:r w:rsidRPr="006779B5">
        <w:rPr>
          <w:sz w:val="16"/>
          <w:szCs w:val="16"/>
        </w:rPr>
        <w:t xml:space="preserve"> na </w:t>
      </w:r>
      <w:hyperlink r:id="rId126" w:history="1">
        <w:r w:rsidRPr="006779B5">
          <w:rPr>
            <w:rStyle w:val="Hyperlink"/>
            <w:color w:val="auto"/>
            <w:sz w:val="16"/>
            <w:szCs w:val="16"/>
          </w:rPr>
          <w:t>https://www.bib.irb.hr/773165</w:t>
        </w:r>
      </w:hyperlink>
      <w:r w:rsidRPr="006779B5">
        <w:rPr>
          <w:sz w:val="16"/>
          <w:szCs w:val="16"/>
        </w:rPr>
        <w:t>, 20.2.2021.</w:t>
      </w:r>
    </w:p>
  </w:footnote>
  <w:footnote w:id="280">
    <w:p w14:paraId="2239E1BD" w14:textId="77777777" w:rsidR="00CB38DD" w:rsidRPr="006779B5" w:rsidRDefault="00CB38DD" w:rsidP="0096074C">
      <w:pPr>
        <w:pStyle w:val="FootnoteText"/>
        <w:ind w:firstLine="0"/>
        <w:rPr>
          <w:sz w:val="16"/>
          <w:szCs w:val="16"/>
        </w:rPr>
      </w:pPr>
      <w:r w:rsidRPr="006779B5">
        <w:rPr>
          <w:rStyle w:val="FootnoteReference"/>
          <w:sz w:val="16"/>
          <w:szCs w:val="16"/>
        </w:rPr>
        <w:footnoteRef/>
      </w:r>
      <w:r w:rsidRPr="006779B5">
        <w:rPr>
          <w:sz w:val="16"/>
          <w:szCs w:val="16"/>
        </w:rPr>
        <w:t xml:space="preserve"> </w:t>
      </w:r>
      <w:hyperlink r:id="rId127" w:history="1">
        <w:r w:rsidRPr="006779B5">
          <w:rPr>
            <w:rStyle w:val="Hyperlink"/>
            <w:color w:val="auto"/>
            <w:sz w:val="16"/>
            <w:szCs w:val="16"/>
          </w:rPr>
          <w:t>https://www.idi.hr/mladi/ostudiju.html</w:t>
        </w:r>
      </w:hyperlink>
      <w:r w:rsidRPr="006779B5">
        <w:rPr>
          <w:sz w:val="16"/>
          <w:szCs w:val="16"/>
        </w:rPr>
        <w:t xml:space="preserve"> </w:t>
      </w:r>
    </w:p>
  </w:footnote>
  <w:footnote w:id="281">
    <w:p w14:paraId="2195C8C2" w14:textId="77777777" w:rsidR="00CB38DD" w:rsidRPr="006779B5" w:rsidRDefault="00CB38DD" w:rsidP="0096074C">
      <w:pPr>
        <w:pStyle w:val="FootnoteText"/>
        <w:ind w:firstLine="0"/>
        <w:rPr>
          <w:rFonts w:cs="Arial"/>
          <w:sz w:val="16"/>
          <w:szCs w:val="16"/>
        </w:rPr>
      </w:pPr>
      <w:r w:rsidRPr="006779B5">
        <w:rPr>
          <w:rStyle w:val="FootnoteReference"/>
          <w:sz w:val="16"/>
          <w:szCs w:val="16"/>
        </w:rPr>
        <w:footnoteRef/>
      </w:r>
      <w:r w:rsidRPr="006779B5">
        <w:rPr>
          <w:sz w:val="16"/>
          <w:szCs w:val="16"/>
        </w:rPr>
        <w:t xml:space="preserve"> </w:t>
      </w:r>
      <w:r w:rsidRPr="006779B5">
        <w:rPr>
          <w:rFonts w:cs="Arial"/>
          <w:sz w:val="16"/>
          <w:szCs w:val="16"/>
        </w:rPr>
        <w:t>Udruga regionalni info centar za mlade Rijeka – UMKI, program „Regionalni info centar za mlade Rijeka“, Info zona, program „Regionalni informativni centar za mlade Info zona (RICM Info zona)“, PRONI Centar za socijalno poučavanje – Osijek, program „Regionalni info-centar za mlade Osijek (RICM Osijek)“, Udruga za promicanje kvalitetnog obrazovanja mladih s invaliditetom „Zamisli“, program „Regionalni info-centar za mlade Zagreb“</w:t>
      </w:r>
    </w:p>
  </w:footnote>
  <w:footnote w:id="282">
    <w:p w14:paraId="0A437DB1" w14:textId="77777777" w:rsidR="00CB38DD" w:rsidRPr="006779B5" w:rsidRDefault="00CB38DD" w:rsidP="0096074C">
      <w:pPr>
        <w:pStyle w:val="FootnoteText"/>
        <w:ind w:firstLine="0"/>
        <w:rPr>
          <w:rFonts w:cs="Arial"/>
          <w:sz w:val="16"/>
          <w:szCs w:val="16"/>
        </w:rPr>
      </w:pPr>
      <w:r w:rsidRPr="006779B5">
        <w:rPr>
          <w:rStyle w:val="FootnoteReference"/>
          <w:sz w:val="16"/>
          <w:szCs w:val="16"/>
        </w:rPr>
        <w:footnoteRef/>
      </w:r>
      <w:r w:rsidRPr="006779B5">
        <w:rPr>
          <w:sz w:val="16"/>
          <w:szCs w:val="16"/>
        </w:rPr>
        <w:t xml:space="preserve"> </w:t>
      </w:r>
      <w:r w:rsidRPr="006779B5">
        <w:rPr>
          <w:rFonts w:cs="Arial"/>
          <w:sz w:val="16"/>
          <w:szCs w:val="16"/>
        </w:rPr>
        <w:t xml:space="preserve">ERYICA, The European Youth Information and Counselling Agency, dostupno na </w:t>
      </w:r>
      <w:hyperlink r:id="rId128" w:history="1">
        <w:r w:rsidRPr="006779B5">
          <w:rPr>
            <w:rFonts w:cs="Arial"/>
            <w:sz w:val="16"/>
            <w:szCs w:val="16"/>
          </w:rPr>
          <w:t>https://www.eryica.org</w:t>
        </w:r>
      </w:hyperlink>
      <w:r w:rsidRPr="006779B5">
        <w:rPr>
          <w:rFonts w:cs="Arial"/>
          <w:sz w:val="16"/>
          <w:szCs w:val="16"/>
        </w:rPr>
        <w:t>, 20.2.2021.</w:t>
      </w:r>
    </w:p>
  </w:footnote>
  <w:footnote w:id="283">
    <w:p w14:paraId="5A39A027" w14:textId="77777777" w:rsidR="00CB38DD" w:rsidRPr="006779B5" w:rsidRDefault="00CB38DD" w:rsidP="0096074C">
      <w:pPr>
        <w:pStyle w:val="FootnoteText"/>
        <w:ind w:firstLine="0"/>
        <w:rPr>
          <w:sz w:val="16"/>
          <w:szCs w:val="16"/>
        </w:rPr>
      </w:pPr>
      <w:r w:rsidRPr="006779B5">
        <w:rPr>
          <w:rStyle w:val="FootnoteReference"/>
          <w:sz w:val="16"/>
          <w:szCs w:val="16"/>
        </w:rPr>
        <w:footnoteRef/>
      </w:r>
      <w:r w:rsidRPr="006779B5">
        <w:rPr>
          <w:sz w:val="16"/>
          <w:szCs w:val="16"/>
        </w:rPr>
        <w:t xml:space="preserve"> Više na </w:t>
      </w:r>
      <w:hyperlink r:id="rId129" w:history="1">
        <w:r w:rsidRPr="006779B5">
          <w:rPr>
            <w:rStyle w:val="Hyperlink"/>
            <w:color w:val="auto"/>
            <w:sz w:val="16"/>
            <w:szCs w:val="16"/>
          </w:rPr>
          <w:t>https://zajednica-icm.hr/o-nama/</w:t>
        </w:r>
      </w:hyperlink>
      <w:r w:rsidRPr="006779B5">
        <w:rPr>
          <w:sz w:val="16"/>
          <w:szCs w:val="16"/>
        </w:rPr>
        <w:t>, 20.2.2021.</w:t>
      </w:r>
    </w:p>
  </w:footnote>
  <w:footnote w:id="284">
    <w:p w14:paraId="6FC1E27D" w14:textId="77777777" w:rsidR="00CB38DD" w:rsidRPr="006779B5" w:rsidRDefault="00CB38DD" w:rsidP="0096074C">
      <w:pPr>
        <w:pStyle w:val="FootnoteText"/>
        <w:ind w:firstLine="0"/>
        <w:rPr>
          <w:rFonts w:cs="Arial"/>
          <w:sz w:val="16"/>
          <w:szCs w:val="16"/>
        </w:rPr>
      </w:pPr>
      <w:r w:rsidRPr="006779B5">
        <w:rPr>
          <w:rStyle w:val="FootnoteReference"/>
          <w:sz w:val="16"/>
          <w:szCs w:val="16"/>
        </w:rPr>
        <w:footnoteRef/>
      </w:r>
      <w:r w:rsidRPr="006779B5">
        <w:rPr>
          <w:sz w:val="16"/>
          <w:szCs w:val="16"/>
        </w:rPr>
        <w:t xml:space="preserve"> </w:t>
      </w:r>
      <w:r w:rsidRPr="006779B5">
        <w:rPr>
          <w:rFonts w:cs="Arial"/>
          <w:sz w:val="16"/>
          <w:szCs w:val="16"/>
        </w:rPr>
        <w:t xml:space="preserve">CISOK, dostupno </w:t>
      </w:r>
      <w:hyperlink r:id="rId130" w:history="1">
        <w:r w:rsidRPr="006779B5">
          <w:rPr>
            <w:rStyle w:val="Hyperlink"/>
            <w:rFonts w:cs="Arial"/>
            <w:color w:val="auto"/>
            <w:sz w:val="16"/>
            <w:szCs w:val="16"/>
          </w:rPr>
          <w:t>https://cisok.hrm</w:t>
        </w:r>
      </w:hyperlink>
      <w:r w:rsidRPr="006779B5">
        <w:rPr>
          <w:rFonts w:cs="Arial"/>
          <w:sz w:val="16"/>
          <w:szCs w:val="16"/>
        </w:rPr>
        <w:t xml:space="preserve"> 20.2.20221.</w:t>
      </w:r>
    </w:p>
  </w:footnote>
  <w:footnote w:id="285">
    <w:p w14:paraId="7C1ACBF2" w14:textId="77777777" w:rsidR="00CB38DD" w:rsidRPr="006779B5" w:rsidRDefault="00CB38DD" w:rsidP="0096074C">
      <w:pPr>
        <w:pStyle w:val="FootnoteText"/>
        <w:ind w:firstLine="0"/>
        <w:rPr>
          <w:sz w:val="16"/>
          <w:szCs w:val="16"/>
        </w:rPr>
      </w:pPr>
      <w:r w:rsidRPr="006779B5">
        <w:rPr>
          <w:rStyle w:val="FootnoteReference"/>
          <w:sz w:val="16"/>
          <w:szCs w:val="16"/>
        </w:rPr>
        <w:footnoteRef/>
      </w:r>
      <w:r w:rsidRPr="006779B5">
        <w:rPr>
          <w:sz w:val="16"/>
          <w:szCs w:val="16"/>
        </w:rPr>
        <w:t xml:space="preserve"> </w:t>
      </w:r>
      <w:hyperlink r:id="rId131" w:history="1">
        <w:r w:rsidRPr="006779B5">
          <w:rPr>
            <w:rStyle w:val="Hyperlink"/>
            <w:color w:val="auto"/>
            <w:sz w:val="16"/>
            <w:szCs w:val="16"/>
          </w:rPr>
          <w:t>https://www.zakon.hr/z/258/Zakon-o-volonterstvu</w:t>
        </w:r>
      </w:hyperlink>
      <w:r w:rsidRPr="006779B5">
        <w:rPr>
          <w:sz w:val="16"/>
          <w:szCs w:val="16"/>
        </w:rPr>
        <w:t xml:space="preserve"> </w:t>
      </w:r>
    </w:p>
  </w:footnote>
  <w:footnote w:id="286">
    <w:p w14:paraId="2B0EEA8B" w14:textId="77777777" w:rsidR="00CB38DD" w:rsidRPr="006779B5" w:rsidRDefault="00CB38DD" w:rsidP="0096074C">
      <w:pPr>
        <w:pStyle w:val="FootnoteText"/>
        <w:ind w:firstLine="0"/>
      </w:pPr>
      <w:r w:rsidRPr="006779B5">
        <w:rPr>
          <w:rStyle w:val="FootnoteReference"/>
          <w:sz w:val="16"/>
          <w:szCs w:val="16"/>
        </w:rPr>
        <w:footnoteRef/>
      </w:r>
      <w:r w:rsidRPr="006779B5">
        <w:rPr>
          <w:sz w:val="16"/>
          <w:szCs w:val="16"/>
        </w:rPr>
        <w:t xml:space="preserve"> Nacrt prijedloga Nacionalnog programa za razvoj volonterstva za razdoblje od 2020. – 2024. godine </w:t>
      </w:r>
      <w:hyperlink r:id="rId132" w:history="1">
        <w:r w:rsidRPr="006779B5">
          <w:rPr>
            <w:rStyle w:val="Hyperlink"/>
            <w:color w:val="auto"/>
            <w:sz w:val="16"/>
            <w:szCs w:val="16"/>
          </w:rPr>
          <w:t>https://esavjetovanja.gov.hr/Econ/MainScreen?EntityId=14091</w:t>
        </w:r>
      </w:hyperlink>
      <w:r w:rsidRPr="006779B5">
        <w:t xml:space="preserve"> </w:t>
      </w:r>
    </w:p>
  </w:footnote>
  <w:footnote w:id="287">
    <w:p w14:paraId="76489210" w14:textId="77777777" w:rsidR="00CB38DD" w:rsidRPr="0096074C" w:rsidRDefault="00CB38DD" w:rsidP="0096074C">
      <w:pPr>
        <w:pStyle w:val="FootnoteText"/>
        <w:ind w:firstLine="0"/>
        <w:rPr>
          <w:sz w:val="16"/>
          <w:szCs w:val="16"/>
        </w:rPr>
      </w:pPr>
      <w:r w:rsidRPr="006779B5">
        <w:rPr>
          <w:rStyle w:val="FootnoteReference"/>
          <w:sz w:val="16"/>
          <w:szCs w:val="16"/>
        </w:rPr>
        <w:footnoteRef/>
      </w:r>
      <w:r w:rsidRPr="006779B5">
        <w:rPr>
          <w:sz w:val="16"/>
          <w:szCs w:val="16"/>
        </w:rPr>
        <w:t xml:space="preserve"> </w:t>
      </w:r>
      <w:hyperlink r:id="rId133" w:history="1">
        <w:r w:rsidRPr="006779B5">
          <w:rPr>
            <w:rStyle w:val="Hyperlink"/>
            <w:color w:val="auto"/>
            <w:sz w:val="16"/>
            <w:szCs w:val="16"/>
          </w:rPr>
          <w:t>http://www.volonterski-centar-ri.org/</w:t>
        </w:r>
      </w:hyperlink>
      <w:r w:rsidRPr="006779B5">
        <w:rPr>
          <w:sz w:val="16"/>
          <w:szCs w:val="16"/>
        </w:rPr>
        <w:t xml:space="preserve"> </w:t>
      </w:r>
    </w:p>
  </w:footnote>
  <w:footnote w:id="288">
    <w:p w14:paraId="59185929" w14:textId="77777777" w:rsidR="00CB38DD" w:rsidRPr="0096074C" w:rsidRDefault="00CB38DD" w:rsidP="0096074C">
      <w:pPr>
        <w:pStyle w:val="FootnoteText"/>
        <w:ind w:firstLine="0"/>
        <w:rPr>
          <w:sz w:val="16"/>
          <w:szCs w:val="16"/>
          <w:lang w:val="it-IT"/>
        </w:rPr>
      </w:pPr>
      <w:r w:rsidRPr="0096074C">
        <w:rPr>
          <w:rStyle w:val="FootnoteReference"/>
          <w:sz w:val="16"/>
          <w:szCs w:val="16"/>
        </w:rPr>
        <w:footnoteRef/>
      </w:r>
      <w:r w:rsidRPr="0096074C">
        <w:rPr>
          <w:sz w:val="16"/>
          <w:szCs w:val="16"/>
        </w:rPr>
        <w:t xml:space="preserve"> to se odnosi na one koji su prošli našu ili neku drugu edukaciju o upravljanju volonterima</w:t>
      </w:r>
    </w:p>
  </w:footnote>
  <w:footnote w:id="289">
    <w:p w14:paraId="162162B9" w14:textId="77777777" w:rsidR="00CB38DD" w:rsidRPr="0096074C" w:rsidRDefault="00CB38DD" w:rsidP="0096074C">
      <w:pPr>
        <w:pStyle w:val="FootnoteText"/>
        <w:ind w:firstLine="0"/>
        <w:rPr>
          <w:sz w:val="16"/>
          <w:szCs w:val="16"/>
          <w:lang w:val="it-IT"/>
        </w:rPr>
      </w:pPr>
      <w:r w:rsidRPr="0096074C">
        <w:rPr>
          <w:rStyle w:val="FootnoteReference"/>
          <w:sz w:val="16"/>
          <w:szCs w:val="16"/>
        </w:rPr>
        <w:footnoteRef/>
      </w:r>
      <w:r w:rsidRPr="0096074C">
        <w:rPr>
          <w:sz w:val="16"/>
          <w:szCs w:val="16"/>
        </w:rPr>
        <w:t xml:space="preserve"> podaci dostupni u arhivi DIP-a, priopćenje Volonterskog centra Rijeka, veljača, 2021. g.</w:t>
      </w:r>
    </w:p>
  </w:footnote>
  <w:footnote w:id="290">
    <w:p w14:paraId="19D50B1B" w14:textId="77777777" w:rsidR="00CB38DD" w:rsidRPr="00DB2620" w:rsidRDefault="00CB38DD" w:rsidP="0096074C">
      <w:pPr>
        <w:pStyle w:val="FootnoteText"/>
        <w:ind w:firstLine="0"/>
        <w:rPr>
          <w:rFonts w:cs="Arial"/>
          <w:sz w:val="16"/>
          <w:szCs w:val="16"/>
        </w:rPr>
      </w:pPr>
      <w:r w:rsidRPr="0096074C">
        <w:rPr>
          <w:rStyle w:val="FootnoteReference"/>
          <w:sz w:val="16"/>
          <w:szCs w:val="16"/>
        </w:rPr>
        <w:footnoteRef/>
      </w:r>
      <w:r w:rsidRPr="0096074C">
        <w:rPr>
          <w:sz w:val="16"/>
          <w:szCs w:val="16"/>
        </w:rPr>
        <w:t xml:space="preserve"> </w:t>
      </w:r>
      <w:r w:rsidRPr="0096074C">
        <w:rPr>
          <w:rFonts w:cs="Arial"/>
          <w:sz w:val="16"/>
          <w:szCs w:val="16"/>
        </w:rPr>
        <w:t>Agencija za mobilnost i programe EU, dostupno na https://www.mobilnost.hr/hr/sadrzaj/kutak-za-mlade/popis-organizacija-koje-rade-s-mladima-i-za-mlade/</w:t>
      </w:r>
    </w:p>
  </w:footnote>
  <w:footnote w:id="291">
    <w:p w14:paraId="1D17D19E" w14:textId="77777777" w:rsidR="00CB38DD" w:rsidRPr="006779B5" w:rsidRDefault="00CB38DD" w:rsidP="00A72E77">
      <w:pPr>
        <w:pStyle w:val="FootnoteText"/>
        <w:ind w:firstLine="0"/>
        <w:rPr>
          <w:rFonts w:cs="Arial"/>
          <w:sz w:val="16"/>
          <w:szCs w:val="16"/>
        </w:rPr>
      </w:pPr>
      <w:r w:rsidRPr="00A72E77">
        <w:rPr>
          <w:rStyle w:val="FootnoteReference"/>
          <w:rFonts w:cs="Arial"/>
          <w:sz w:val="16"/>
          <w:szCs w:val="16"/>
        </w:rPr>
        <w:footnoteRef/>
      </w:r>
      <w:r w:rsidRPr="00A72E77">
        <w:rPr>
          <w:rFonts w:cs="Arial"/>
          <w:sz w:val="16"/>
          <w:szCs w:val="16"/>
        </w:rPr>
        <w:t xml:space="preserve"> Opisano u </w:t>
      </w:r>
      <w:r w:rsidRPr="006779B5">
        <w:rPr>
          <w:rFonts w:cs="Arial"/>
          <w:sz w:val="16"/>
          <w:szCs w:val="16"/>
        </w:rPr>
        <w:t>prethodnim poglavljima analitičke podloge.</w:t>
      </w:r>
    </w:p>
  </w:footnote>
  <w:footnote w:id="292">
    <w:p w14:paraId="35D166D4" w14:textId="77777777" w:rsidR="00CB38DD" w:rsidRPr="006779B5" w:rsidRDefault="00CB38DD" w:rsidP="00A72E77">
      <w:pPr>
        <w:pStyle w:val="FootnoteText"/>
        <w:ind w:firstLine="0"/>
        <w:rPr>
          <w:rFonts w:cs="Arial"/>
          <w:sz w:val="16"/>
          <w:szCs w:val="16"/>
        </w:rPr>
      </w:pPr>
      <w:r w:rsidRPr="006779B5">
        <w:rPr>
          <w:rStyle w:val="FootnoteReference"/>
          <w:rFonts w:cs="Arial"/>
          <w:sz w:val="16"/>
          <w:szCs w:val="16"/>
        </w:rPr>
        <w:footnoteRef/>
      </w:r>
      <w:r w:rsidRPr="006779B5">
        <w:rPr>
          <w:rFonts w:cs="Arial"/>
          <w:sz w:val="16"/>
          <w:szCs w:val="16"/>
        </w:rPr>
        <w:t xml:space="preserve"> Dom mladih, dostupno na </w:t>
      </w:r>
      <w:hyperlink r:id="rId134" w:anchor="home" w:history="1">
        <w:r w:rsidRPr="006779B5">
          <w:rPr>
            <w:rStyle w:val="Hyperlink"/>
            <w:rFonts w:cs="Arial"/>
            <w:color w:val="auto"/>
            <w:sz w:val="16"/>
            <w:szCs w:val="16"/>
          </w:rPr>
          <w:t>https://dom-mladih.hr/#home</w:t>
        </w:r>
      </w:hyperlink>
      <w:r w:rsidRPr="006779B5">
        <w:rPr>
          <w:rFonts w:cs="Arial"/>
          <w:sz w:val="16"/>
          <w:szCs w:val="16"/>
        </w:rPr>
        <w:t>, 20.2.2021.</w:t>
      </w:r>
    </w:p>
  </w:footnote>
  <w:footnote w:id="293">
    <w:p w14:paraId="3D6290FB" w14:textId="77777777" w:rsidR="00CB38DD" w:rsidRPr="006779B5" w:rsidRDefault="00CB38DD" w:rsidP="00A72E77">
      <w:pPr>
        <w:pStyle w:val="FootnoteText"/>
        <w:ind w:firstLine="0"/>
        <w:rPr>
          <w:rFonts w:cs="Arial"/>
          <w:sz w:val="16"/>
          <w:szCs w:val="16"/>
        </w:rPr>
      </w:pPr>
      <w:r w:rsidRPr="006779B5">
        <w:rPr>
          <w:rStyle w:val="FootnoteReference"/>
          <w:rFonts w:cs="Arial"/>
          <w:sz w:val="16"/>
          <w:szCs w:val="16"/>
        </w:rPr>
        <w:footnoteRef/>
      </w:r>
      <w:r w:rsidRPr="006779B5">
        <w:rPr>
          <w:rFonts w:cs="Arial"/>
          <w:sz w:val="16"/>
          <w:szCs w:val="16"/>
        </w:rPr>
        <w:t xml:space="preserve"> Više na </w:t>
      </w:r>
      <w:hyperlink r:id="rId135" w:history="1">
        <w:r w:rsidRPr="006779B5">
          <w:rPr>
            <w:rStyle w:val="Hyperlink"/>
            <w:rFonts w:cs="Arial"/>
            <w:color w:val="auto"/>
            <w:sz w:val="16"/>
            <w:szCs w:val="16"/>
          </w:rPr>
          <w:t>https://www.zzjzpgz.hr/index.php?show=odsjek&amp;odjel=prevovis&amp;subPage=savjetovaliste_za_mlade</w:t>
        </w:r>
      </w:hyperlink>
      <w:r w:rsidRPr="006779B5">
        <w:rPr>
          <w:rFonts w:cs="Arial"/>
          <w:sz w:val="16"/>
          <w:szCs w:val="16"/>
        </w:rPr>
        <w:t>, 20..2.2021.</w:t>
      </w:r>
    </w:p>
  </w:footnote>
  <w:footnote w:id="294">
    <w:p w14:paraId="0960CF58" w14:textId="77777777" w:rsidR="00CB38DD" w:rsidRPr="006779B5" w:rsidRDefault="00CB38DD" w:rsidP="00A72E77">
      <w:pPr>
        <w:pStyle w:val="FootnoteText"/>
        <w:ind w:firstLine="0"/>
        <w:rPr>
          <w:rFonts w:cs="Arial"/>
          <w:sz w:val="16"/>
          <w:szCs w:val="16"/>
        </w:rPr>
      </w:pPr>
      <w:r w:rsidRPr="006779B5">
        <w:rPr>
          <w:rStyle w:val="FootnoteReference"/>
          <w:sz w:val="16"/>
          <w:szCs w:val="16"/>
        </w:rPr>
        <w:footnoteRef/>
      </w:r>
      <w:r w:rsidRPr="006779B5">
        <w:rPr>
          <w:sz w:val="16"/>
          <w:szCs w:val="16"/>
        </w:rPr>
        <w:t xml:space="preserve"> </w:t>
      </w:r>
      <w:r w:rsidRPr="006779B5">
        <w:rPr>
          <w:rFonts w:cs="Arial"/>
          <w:sz w:val="16"/>
          <w:szCs w:val="16"/>
        </w:rPr>
        <w:t xml:space="preserve">Više na </w:t>
      </w:r>
      <w:hyperlink r:id="rId136" w:history="1">
        <w:r w:rsidRPr="006779B5">
          <w:rPr>
            <w:rFonts w:cs="Arial"/>
            <w:sz w:val="16"/>
            <w:szCs w:val="16"/>
          </w:rPr>
          <w:t>https://www.zzjzpgz.hr/index.php?show=psiholosko</w:t>
        </w:r>
      </w:hyperlink>
      <w:r w:rsidRPr="006779B5">
        <w:rPr>
          <w:rFonts w:cs="Arial"/>
          <w:sz w:val="16"/>
          <w:szCs w:val="16"/>
        </w:rPr>
        <w:t>, 20.2.2021.</w:t>
      </w:r>
    </w:p>
  </w:footnote>
  <w:footnote w:id="295">
    <w:p w14:paraId="61FF147F" w14:textId="77777777" w:rsidR="00CB38DD" w:rsidRPr="00364AD4" w:rsidRDefault="00CB38DD" w:rsidP="00A72E77">
      <w:pPr>
        <w:pStyle w:val="FootnoteText"/>
        <w:ind w:firstLine="0"/>
        <w:rPr>
          <w:rFonts w:cs="Arial"/>
          <w:sz w:val="16"/>
          <w:szCs w:val="16"/>
        </w:rPr>
      </w:pPr>
      <w:r w:rsidRPr="006779B5">
        <w:rPr>
          <w:rStyle w:val="FootnoteReference"/>
          <w:sz w:val="16"/>
          <w:szCs w:val="16"/>
        </w:rPr>
        <w:footnoteRef/>
      </w:r>
      <w:r w:rsidRPr="006779B5">
        <w:rPr>
          <w:sz w:val="16"/>
          <w:szCs w:val="16"/>
        </w:rPr>
        <w:t xml:space="preserve"> </w:t>
      </w:r>
      <w:r w:rsidRPr="006779B5">
        <w:rPr>
          <w:rFonts w:cs="Arial"/>
          <w:sz w:val="16"/>
          <w:szCs w:val="16"/>
        </w:rPr>
        <w:t xml:space="preserve">Više u prethodnim poglavljima </w:t>
      </w:r>
      <w:r w:rsidRPr="00A72E77">
        <w:rPr>
          <w:rFonts w:cs="Arial"/>
          <w:sz w:val="16"/>
          <w:szCs w:val="16"/>
        </w:rPr>
        <w:t xml:space="preserve">iz analitičke podloge, dostupno na </w:t>
      </w:r>
      <w:hyperlink r:id="rId137" w:history="1">
        <w:r w:rsidRPr="00A72E77">
          <w:rPr>
            <w:rFonts w:cs="Arial"/>
            <w:sz w:val="16"/>
            <w:szCs w:val="16"/>
          </w:rPr>
          <w:t>https://www.ssc.uniri.hr/hr/</w:t>
        </w:r>
      </w:hyperlink>
      <w:r w:rsidRPr="00A72E77">
        <w:rPr>
          <w:rFonts w:cs="Arial"/>
          <w:sz w:val="16"/>
          <w:szCs w:val="16"/>
        </w:rPr>
        <w:t>, 20.2.2021.</w:t>
      </w:r>
    </w:p>
  </w:footnote>
  <w:footnote w:id="296">
    <w:p w14:paraId="11C22874" w14:textId="77777777" w:rsidR="00CB38DD" w:rsidRPr="006A7AB7" w:rsidRDefault="00CB38DD" w:rsidP="006A7AB7">
      <w:pPr>
        <w:pStyle w:val="FootnoteText"/>
        <w:ind w:firstLine="0"/>
        <w:rPr>
          <w:rFonts w:cs="Arial"/>
          <w:sz w:val="16"/>
          <w:szCs w:val="16"/>
        </w:rPr>
      </w:pPr>
      <w:r w:rsidRPr="006A7AB7">
        <w:rPr>
          <w:rStyle w:val="FootnoteReference"/>
          <w:rFonts w:cs="Arial"/>
          <w:sz w:val="16"/>
          <w:szCs w:val="16"/>
        </w:rPr>
        <w:footnoteRef/>
      </w:r>
      <w:r w:rsidRPr="006A7AB7">
        <w:rPr>
          <w:rFonts w:cs="Arial"/>
          <w:sz w:val="16"/>
          <w:szCs w:val="16"/>
        </w:rPr>
        <w:t xml:space="preserve"> Prilagođeno iz Godišnjih izvještaja o praćenju provedbe Zakona o savjetima mladih</w:t>
      </w:r>
    </w:p>
  </w:footnote>
  <w:footnote w:id="297">
    <w:p w14:paraId="60969539" w14:textId="77777777" w:rsidR="00CB38DD" w:rsidRPr="006779B5" w:rsidRDefault="00CB38DD" w:rsidP="006A7AB7">
      <w:pPr>
        <w:pStyle w:val="FootnoteText"/>
        <w:ind w:firstLine="0"/>
        <w:rPr>
          <w:rFonts w:cs="Arial"/>
          <w:sz w:val="16"/>
          <w:szCs w:val="16"/>
        </w:rPr>
      </w:pPr>
      <w:r w:rsidRPr="006A7AB7">
        <w:rPr>
          <w:rStyle w:val="FootnoteReference"/>
          <w:rFonts w:cs="Arial"/>
          <w:sz w:val="16"/>
          <w:szCs w:val="16"/>
        </w:rPr>
        <w:footnoteRef/>
      </w:r>
      <w:r w:rsidRPr="006A7AB7">
        <w:rPr>
          <w:rFonts w:cs="Arial"/>
          <w:sz w:val="16"/>
          <w:szCs w:val="16"/>
        </w:rPr>
        <w:t xml:space="preserve"> Većinom se radi o objavi na mrežnoj stranici i čestim </w:t>
      </w:r>
      <w:r w:rsidRPr="006779B5">
        <w:rPr>
          <w:rFonts w:cs="Arial"/>
          <w:sz w:val="16"/>
          <w:szCs w:val="16"/>
        </w:rPr>
        <w:t xml:space="preserve">ponovljenim pozivima. Politički aktivni mladi su uglavnom i javljaju jer su informirani, no ostali mladi među kojima ima i onih koji nisu nikad sudjelovali u donošenju odluka se najčešće ne javljaju na pozive. </w:t>
      </w:r>
    </w:p>
  </w:footnote>
  <w:footnote w:id="298">
    <w:p w14:paraId="0BE7968F" w14:textId="77777777" w:rsidR="00CB38DD" w:rsidRPr="00DB2620" w:rsidRDefault="00CB38DD" w:rsidP="006779B5">
      <w:pPr>
        <w:pStyle w:val="FootnoteText"/>
        <w:ind w:firstLine="0"/>
        <w:jc w:val="left"/>
        <w:rPr>
          <w:rFonts w:cs="Arial"/>
          <w:sz w:val="16"/>
          <w:szCs w:val="16"/>
        </w:rPr>
      </w:pPr>
      <w:r w:rsidRPr="006779B5">
        <w:rPr>
          <w:rStyle w:val="FootnoteReference"/>
          <w:rFonts w:cs="Arial"/>
          <w:sz w:val="16"/>
          <w:szCs w:val="16"/>
        </w:rPr>
        <w:footnoteRef/>
      </w:r>
      <w:r w:rsidRPr="006779B5">
        <w:rPr>
          <w:rFonts w:cs="Arial"/>
          <w:sz w:val="16"/>
          <w:szCs w:val="16"/>
        </w:rPr>
        <w:t xml:space="preserve"> Godišnje izvješće o praćenju provedbe Zakon o savjetima mladih za 2019. godinu, dostupno na </w:t>
      </w:r>
      <w:hyperlink r:id="rId138" w:history="1">
        <w:r w:rsidRPr="006779B5">
          <w:rPr>
            <w:rStyle w:val="Hyperlink"/>
            <w:rFonts w:cs="Arial"/>
            <w:color w:val="auto"/>
            <w:sz w:val="16"/>
            <w:szCs w:val="16"/>
          </w:rPr>
          <w:t>https://demografijaimladi.gov.hr/UserDocsImages/Direktorij%201/Godisnje%20izvjesce%20o%20pracenju%20provedbe%20Zakona%20o%20savjetima%20mladih%20u%202019.%20godini.pdf</w:t>
        </w:r>
      </w:hyperlink>
      <w:r w:rsidRPr="006779B5">
        <w:rPr>
          <w:rFonts w:cs="Arial"/>
          <w:sz w:val="16"/>
          <w:szCs w:val="16"/>
        </w:rPr>
        <w:t>, 20.2.2021.</w:t>
      </w:r>
    </w:p>
  </w:footnote>
  <w:footnote w:id="299">
    <w:p w14:paraId="4E87A02C" w14:textId="77777777" w:rsidR="00CB38DD" w:rsidRPr="006779B5" w:rsidRDefault="00CB38DD" w:rsidP="006779B5">
      <w:pPr>
        <w:pStyle w:val="FootnoteText"/>
        <w:ind w:firstLine="0"/>
        <w:jc w:val="left"/>
        <w:rPr>
          <w:sz w:val="16"/>
          <w:szCs w:val="16"/>
        </w:rPr>
      </w:pPr>
      <w:r w:rsidRPr="006779B5">
        <w:rPr>
          <w:rStyle w:val="FootnoteReference"/>
          <w:sz w:val="16"/>
          <w:szCs w:val="16"/>
        </w:rPr>
        <w:footnoteRef/>
      </w:r>
      <w:r w:rsidRPr="006779B5">
        <w:rPr>
          <w:sz w:val="16"/>
          <w:szCs w:val="16"/>
        </w:rPr>
        <w:t xml:space="preserve"> </w:t>
      </w:r>
      <w:hyperlink r:id="rId139" w:history="1">
        <w:r w:rsidRPr="006779B5">
          <w:rPr>
            <w:rStyle w:val="Hyperlink"/>
            <w:color w:val="auto"/>
            <w:sz w:val="16"/>
            <w:szCs w:val="16"/>
          </w:rPr>
          <w:t>http://goo.hr/savjeti-mladih/</w:t>
        </w:r>
      </w:hyperlink>
    </w:p>
  </w:footnote>
  <w:footnote w:id="300">
    <w:p w14:paraId="4418A8FA" w14:textId="77777777" w:rsidR="00CB38DD" w:rsidRPr="006779B5" w:rsidRDefault="00CB38DD" w:rsidP="006779B5">
      <w:pPr>
        <w:pStyle w:val="FootnoteText"/>
        <w:ind w:firstLine="0"/>
        <w:jc w:val="left"/>
        <w:rPr>
          <w:sz w:val="16"/>
          <w:szCs w:val="16"/>
        </w:rPr>
      </w:pPr>
      <w:r w:rsidRPr="006779B5">
        <w:rPr>
          <w:rStyle w:val="FootnoteReference"/>
          <w:sz w:val="16"/>
          <w:szCs w:val="16"/>
        </w:rPr>
        <w:footnoteRef/>
      </w:r>
      <w:r w:rsidRPr="006779B5">
        <w:rPr>
          <w:sz w:val="16"/>
          <w:szCs w:val="16"/>
        </w:rPr>
        <w:t xml:space="preserve"> Godišnje izvješće o praćenju provedbe Zakon o savjetima mladih za 2019. godinu, dostupno na </w:t>
      </w:r>
      <w:hyperlink r:id="rId140" w:history="1">
        <w:r w:rsidRPr="006779B5">
          <w:rPr>
            <w:rStyle w:val="Hyperlink"/>
            <w:color w:val="auto"/>
            <w:sz w:val="16"/>
            <w:szCs w:val="16"/>
          </w:rPr>
          <w:t>https://demografijaimladi.gov.hr/UserDocsImages/Direktorij%201/Godisnje%20izvjesce%20o%20pracenju%20provedbe%20Zakona%20o%20savjetima%20mladih%20u%202019.%20godini.pdf</w:t>
        </w:r>
      </w:hyperlink>
      <w:r w:rsidRPr="006779B5">
        <w:rPr>
          <w:sz w:val="16"/>
          <w:szCs w:val="16"/>
        </w:rPr>
        <w:t>, 20.2.2021.</w:t>
      </w:r>
    </w:p>
  </w:footnote>
  <w:footnote w:id="301">
    <w:p w14:paraId="0117555E" w14:textId="77777777" w:rsidR="00CB38DD" w:rsidRPr="005B3FB0" w:rsidRDefault="00CB38DD" w:rsidP="006779B5">
      <w:pPr>
        <w:pStyle w:val="FootnoteText"/>
        <w:ind w:firstLine="0"/>
        <w:jc w:val="left"/>
        <w:rPr>
          <w:rFonts w:cs="Arial"/>
          <w:sz w:val="16"/>
          <w:szCs w:val="16"/>
        </w:rPr>
      </w:pPr>
      <w:r w:rsidRPr="006779B5">
        <w:rPr>
          <w:rStyle w:val="FootnoteReference"/>
          <w:rFonts w:cs="Arial"/>
          <w:sz w:val="16"/>
          <w:szCs w:val="16"/>
        </w:rPr>
        <w:footnoteRef/>
      </w:r>
      <w:r w:rsidRPr="006779B5">
        <w:rPr>
          <w:rFonts w:cs="Arial"/>
          <w:sz w:val="16"/>
          <w:szCs w:val="16"/>
        </w:rPr>
        <w:t xml:space="preserve"> </w:t>
      </w:r>
      <w:hyperlink r:id="rId141" w:history="1">
        <w:r w:rsidRPr="006779B5">
          <w:rPr>
            <w:rStyle w:val="Hyperlink"/>
            <w:rFonts w:cs="Arial"/>
            <w:color w:val="auto"/>
            <w:sz w:val="16"/>
            <w:szCs w:val="16"/>
          </w:rPr>
          <w:t>https://www.udruga-gradova.hr/wordpress/wp-content/uploads/2018/10/SM_prirucnik_tisak.pdf</w:t>
        </w:r>
      </w:hyperlink>
    </w:p>
  </w:footnote>
  <w:footnote w:id="302">
    <w:p w14:paraId="6C9ABB60" w14:textId="32ABF646" w:rsidR="00CB38DD" w:rsidRPr="006A7AB7" w:rsidRDefault="00CB38DD" w:rsidP="006A7AB7">
      <w:pPr>
        <w:spacing w:after="0"/>
        <w:ind w:firstLine="0"/>
        <w:rPr>
          <w:rFonts w:cs="Arial"/>
          <w:bCs/>
          <w:color w:val="000000"/>
          <w:sz w:val="16"/>
          <w:szCs w:val="16"/>
        </w:rPr>
      </w:pPr>
      <w:r w:rsidRPr="005B3FB0">
        <w:rPr>
          <w:rStyle w:val="FootnoteReference"/>
          <w:rFonts w:cs="Arial"/>
          <w:sz w:val="16"/>
          <w:szCs w:val="16"/>
        </w:rPr>
        <w:footnoteRef/>
      </w:r>
      <w:r w:rsidRPr="005B3FB0">
        <w:rPr>
          <w:rFonts w:cs="Arial"/>
          <w:sz w:val="16"/>
          <w:szCs w:val="16"/>
        </w:rPr>
        <w:t xml:space="preserve"> Berčić, 2015, </w:t>
      </w:r>
      <w:r w:rsidRPr="005B3FB0">
        <w:rPr>
          <w:rFonts w:cs="Arial"/>
          <w:bCs/>
          <w:color w:val="000000"/>
          <w:sz w:val="16"/>
          <w:szCs w:val="16"/>
        </w:rPr>
        <w:t>Neka se lokalni glasovi čuju, Priručnik za razvoj prakse demokratskog dijaloga između mladih i donosioca odluka</w:t>
      </w:r>
      <w:r>
        <w:rPr>
          <w:rFonts w:cs="Arial"/>
          <w:bCs/>
          <w:color w:val="000000"/>
          <w:sz w:val="16"/>
          <w:szCs w:val="16"/>
        </w:rPr>
        <w:t xml:space="preserve">, </w:t>
      </w:r>
      <w:r w:rsidRPr="006A7AB7">
        <w:rPr>
          <w:rFonts w:cs="Arial"/>
          <w:bCs/>
          <w:color w:val="000000"/>
          <w:sz w:val="16"/>
          <w:szCs w:val="16"/>
        </w:rPr>
        <w:t>https://www.researchgate.net/publication/281714739_Prirucnik_za_razvoj_prakse_demokratskog_dijaloga_izmedu_mladih_i_donosioca_policikih_odluka_Neka_se_lokalni_glasovi_cuju</w:t>
      </w:r>
    </w:p>
  </w:footnote>
  <w:footnote w:id="303">
    <w:p w14:paraId="07134199" w14:textId="77777777" w:rsidR="00CB38DD" w:rsidRPr="0019729D" w:rsidRDefault="00CB38DD" w:rsidP="006A7AB7">
      <w:pPr>
        <w:pStyle w:val="FootnoteText"/>
        <w:ind w:firstLine="0"/>
      </w:pPr>
      <w:r w:rsidRPr="006A7AB7">
        <w:rPr>
          <w:rStyle w:val="FootnoteReference"/>
          <w:sz w:val="16"/>
          <w:szCs w:val="16"/>
        </w:rPr>
        <w:footnoteRef/>
      </w:r>
      <w:r w:rsidRPr="006A7AB7">
        <w:rPr>
          <w:sz w:val="16"/>
          <w:szCs w:val="16"/>
        </w:rPr>
        <w:t xml:space="preserve"> na sjednici Savjeta za mlade RH održanoj 27.5.2020. g. usvojene su preporuke radne skupine za rad s mladima</w:t>
      </w:r>
    </w:p>
  </w:footnote>
  <w:footnote w:id="304">
    <w:p w14:paraId="08C83778" w14:textId="77777777" w:rsidR="00CB38DD" w:rsidRPr="00772BB8" w:rsidRDefault="00CB38DD" w:rsidP="00772BB8">
      <w:pPr>
        <w:pStyle w:val="FootnoteText"/>
        <w:ind w:firstLine="0"/>
        <w:jc w:val="left"/>
        <w:rPr>
          <w:sz w:val="16"/>
          <w:szCs w:val="16"/>
        </w:rPr>
      </w:pPr>
      <w:r w:rsidRPr="00772BB8">
        <w:rPr>
          <w:rStyle w:val="FootnoteReference"/>
          <w:sz w:val="16"/>
          <w:szCs w:val="16"/>
        </w:rPr>
        <w:footnoteRef/>
      </w:r>
      <w:r w:rsidRPr="00772BB8">
        <w:rPr>
          <w:sz w:val="16"/>
          <w:szCs w:val="16"/>
        </w:rPr>
        <w:t xml:space="preserve"> </w:t>
      </w:r>
      <w:hyperlink r:id="rId142" w:history="1">
        <w:r w:rsidRPr="006779B5">
          <w:rPr>
            <w:rStyle w:val="Hyperlink"/>
            <w:color w:val="auto"/>
            <w:sz w:val="16"/>
            <w:szCs w:val="16"/>
          </w:rPr>
          <w:t>https://demografijaimladi.gov.hr/UserDocsImages/Direktorij%201/Zaključci%20s%20konferencije-Savjet%20za%20mlade%2011.%203.%202020..pdf</w:t>
        </w:r>
      </w:hyperlink>
    </w:p>
    <w:p w14:paraId="0404A281" w14:textId="77777777" w:rsidR="00CB38DD" w:rsidRPr="00CE17CA" w:rsidRDefault="00CB38DD" w:rsidP="002062F3">
      <w:pPr>
        <w:pStyle w:val="FootnoteText"/>
      </w:pPr>
    </w:p>
  </w:footnote>
  <w:footnote w:id="305">
    <w:p w14:paraId="40DAF346" w14:textId="77777777" w:rsidR="00CB38DD" w:rsidRPr="00772BB8" w:rsidRDefault="00CB38DD" w:rsidP="00772BB8">
      <w:pPr>
        <w:pStyle w:val="FootnoteText"/>
        <w:ind w:firstLine="0"/>
        <w:rPr>
          <w:sz w:val="16"/>
          <w:szCs w:val="16"/>
        </w:rPr>
      </w:pPr>
      <w:r w:rsidRPr="00772BB8">
        <w:rPr>
          <w:rStyle w:val="FootnoteReference"/>
          <w:sz w:val="16"/>
          <w:szCs w:val="16"/>
        </w:rPr>
        <w:footnoteRef/>
      </w:r>
      <w:r w:rsidRPr="00772BB8">
        <w:rPr>
          <w:sz w:val="16"/>
          <w:szCs w:val="16"/>
        </w:rPr>
        <w:t xml:space="preserve"> https://eur-lex.europa.eu/legal-content/HR/TXT/PDF/?uri=CELEX:52020DC0152&amp;from=HR</w:t>
      </w:r>
    </w:p>
  </w:footnote>
  <w:footnote w:id="306">
    <w:p w14:paraId="46DCF979" w14:textId="48DB4C5F" w:rsidR="00CB38DD" w:rsidRPr="006779B5" w:rsidRDefault="00CB38DD" w:rsidP="006779B5">
      <w:pPr>
        <w:pStyle w:val="FootnoteText"/>
        <w:ind w:firstLine="0"/>
        <w:jc w:val="left"/>
        <w:rPr>
          <w:sz w:val="16"/>
          <w:szCs w:val="16"/>
        </w:rPr>
      </w:pPr>
      <w:r w:rsidRPr="00772BB8">
        <w:rPr>
          <w:rStyle w:val="FootnoteReference"/>
          <w:sz w:val="16"/>
          <w:szCs w:val="16"/>
        </w:rPr>
        <w:footnoteRef/>
      </w:r>
      <w:r w:rsidRPr="00772BB8">
        <w:rPr>
          <w:sz w:val="16"/>
          <w:szCs w:val="16"/>
        </w:rPr>
        <w:t xml:space="preserve"> EIGE, dostupno na </w:t>
      </w:r>
      <w:hyperlink r:id="rId143" w:history="1">
        <w:r w:rsidRPr="006779B5">
          <w:rPr>
            <w:rStyle w:val="Hyperlink"/>
            <w:color w:val="auto"/>
            <w:sz w:val="16"/>
            <w:szCs w:val="16"/>
          </w:rPr>
          <w:t>https://eige.europa.eu/gender-statistics/dgs/indicator/index_data__index_indics</w:t>
        </w:r>
      </w:hyperlink>
      <w:r w:rsidRPr="006779B5">
        <w:rPr>
          <w:sz w:val="16"/>
          <w:szCs w:val="16"/>
        </w:rPr>
        <w:t>, 20.2.2021.</w:t>
      </w:r>
    </w:p>
  </w:footnote>
  <w:footnote w:id="307">
    <w:p w14:paraId="265B6D20" w14:textId="77777777" w:rsidR="00CB38DD" w:rsidRPr="00772BB8" w:rsidRDefault="00CB38DD" w:rsidP="00772BB8">
      <w:pPr>
        <w:pStyle w:val="FootnoteText"/>
        <w:ind w:firstLine="0"/>
        <w:rPr>
          <w:sz w:val="16"/>
          <w:szCs w:val="16"/>
        </w:rPr>
      </w:pPr>
      <w:r w:rsidRPr="006779B5">
        <w:rPr>
          <w:rStyle w:val="FootnoteReference"/>
          <w:sz w:val="16"/>
          <w:szCs w:val="16"/>
        </w:rPr>
        <w:footnoteRef/>
      </w:r>
      <w:r w:rsidRPr="006779B5">
        <w:rPr>
          <w:sz w:val="16"/>
          <w:szCs w:val="16"/>
        </w:rPr>
        <w:t xml:space="preserve"> Zakon o ravnopravnosti spolova, dostupno na </w:t>
      </w:r>
      <w:hyperlink r:id="rId144" w:history="1">
        <w:r w:rsidRPr="006779B5">
          <w:rPr>
            <w:rStyle w:val="Hyperlink"/>
            <w:color w:val="auto"/>
            <w:sz w:val="16"/>
            <w:szCs w:val="16"/>
          </w:rPr>
          <w:t>https://www.zakon.hr/z/388/Zakon-o-ravnopravnosti-spolova</w:t>
        </w:r>
      </w:hyperlink>
      <w:r w:rsidRPr="006779B5">
        <w:rPr>
          <w:sz w:val="16"/>
          <w:szCs w:val="16"/>
        </w:rPr>
        <w:t>, 20.2.2021.</w:t>
      </w:r>
    </w:p>
  </w:footnote>
  <w:footnote w:id="308">
    <w:p w14:paraId="1C763A1F" w14:textId="77777777" w:rsidR="00CB38DD" w:rsidRPr="00772BB8" w:rsidRDefault="00CB38DD" w:rsidP="00772BB8">
      <w:pPr>
        <w:pStyle w:val="FootnoteText"/>
        <w:ind w:firstLine="0"/>
        <w:rPr>
          <w:sz w:val="16"/>
          <w:szCs w:val="16"/>
        </w:rPr>
      </w:pPr>
      <w:r w:rsidRPr="00772BB8">
        <w:rPr>
          <w:rStyle w:val="FootnoteReference"/>
          <w:sz w:val="16"/>
          <w:szCs w:val="16"/>
        </w:rPr>
        <w:footnoteRef/>
      </w:r>
      <w:r w:rsidRPr="00772BB8">
        <w:rPr>
          <w:sz w:val="16"/>
          <w:szCs w:val="16"/>
        </w:rPr>
        <w:t xml:space="preserve"> https://www.kucaljudskihprava.hr/wp-content/uploads/2020/04/KLJP_godisnjeIzvjesce2019_web.pdf</w:t>
      </w:r>
    </w:p>
  </w:footnote>
  <w:footnote w:id="309">
    <w:p w14:paraId="7EA07466" w14:textId="77777777" w:rsidR="00CB38DD" w:rsidRPr="0018220F" w:rsidRDefault="00CB38DD" w:rsidP="00772BB8">
      <w:pPr>
        <w:pStyle w:val="FootnoteText"/>
        <w:ind w:firstLine="0"/>
      </w:pPr>
      <w:r w:rsidRPr="00772BB8">
        <w:rPr>
          <w:rStyle w:val="FootnoteReference"/>
          <w:sz w:val="16"/>
          <w:szCs w:val="16"/>
        </w:rPr>
        <w:footnoteRef/>
      </w:r>
      <w:r w:rsidRPr="00772BB8">
        <w:rPr>
          <w:sz w:val="16"/>
          <w:szCs w:val="16"/>
        </w:rPr>
        <w:t xml:space="preserve"> </w:t>
      </w:r>
      <w:r w:rsidRPr="006779B5">
        <w:rPr>
          <w:sz w:val="16"/>
          <w:szCs w:val="16"/>
        </w:rPr>
        <w:t xml:space="preserve">Priručnik za prevenciju i djelovanje u situacijama mogućeg seksualnog nasilja nad djecom i mladima u sportu, dostupno na </w:t>
      </w:r>
      <w:hyperlink r:id="rId145" w:history="1">
        <w:r w:rsidRPr="006779B5">
          <w:rPr>
            <w:rStyle w:val="Hyperlink"/>
            <w:color w:val="auto"/>
            <w:sz w:val="16"/>
            <w:szCs w:val="16"/>
          </w:rPr>
          <w:t>https://mint.gov.hr/UserDocsImages/dokumenti</w:t>
        </w:r>
      </w:hyperlink>
      <w:r w:rsidRPr="006779B5">
        <w:rPr>
          <w:sz w:val="16"/>
          <w:szCs w:val="16"/>
        </w:rPr>
        <w:t>, 20.2.2021. sdus/docs/START%20TO%20TALK/Priručnik%20za</w:t>
      </w:r>
      <w:r w:rsidRPr="00772BB8">
        <w:rPr>
          <w:sz w:val="16"/>
          <w:szCs w:val="16"/>
        </w:rPr>
        <w:t>%20prevenciju%20i%20djelovanje%20u%20situacijama%20mogućeg%20seksualnog%20nasilja%20nad%20djecom%20i%20mladima%20u%20športu.pdf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6D86"/>
    <w:multiLevelType w:val="hybridMultilevel"/>
    <w:tmpl w:val="F9E0A0B8"/>
    <w:lvl w:ilvl="0" w:tplc="36388350">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266991"/>
    <w:multiLevelType w:val="hybridMultilevel"/>
    <w:tmpl w:val="737A6B9A"/>
    <w:lvl w:ilvl="0" w:tplc="36388350">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15:restartNumberingAfterBreak="0">
    <w:nsid w:val="03480B3D"/>
    <w:multiLevelType w:val="hybridMultilevel"/>
    <w:tmpl w:val="8E0E2EEC"/>
    <w:lvl w:ilvl="0" w:tplc="D4B8477E">
      <w:start w:val="1"/>
      <w:numFmt w:val="bullet"/>
      <w:lvlText w:val=""/>
      <w:lvlJc w:val="left"/>
      <w:pPr>
        <w:ind w:left="720" w:hanging="360"/>
      </w:pPr>
      <w:rPr>
        <w:rFonts w:ascii="Wingdings" w:hAnsi="Wingdings" w:hint="default"/>
        <w:b w:val="0"/>
        <w:i w:val="0"/>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3481604"/>
    <w:multiLevelType w:val="hybridMultilevel"/>
    <w:tmpl w:val="92DC9292"/>
    <w:lvl w:ilvl="0" w:tplc="36388350">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3C14018"/>
    <w:multiLevelType w:val="hybridMultilevel"/>
    <w:tmpl w:val="209ED69E"/>
    <w:lvl w:ilvl="0" w:tplc="36388350">
      <w:start w:val="1"/>
      <w:numFmt w:val="bullet"/>
      <w:lvlText w:val=""/>
      <w:lvlJc w:val="left"/>
      <w:pPr>
        <w:ind w:left="420" w:hanging="360"/>
      </w:pPr>
      <w:rPr>
        <w:rFonts w:ascii="Wingdings" w:hAnsi="Wingdings"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03E0647B"/>
    <w:multiLevelType w:val="hybridMultilevel"/>
    <w:tmpl w:val="36A6085E"/>
    <w:lvl w:ilvl="0" w:tplc="36388350">
      <w:start w:val="1"/>
      <w:numFmt w:val="bullet"/>
      <w:lvlText w:val=""/>
      <w:lvlJc w:val="left"/>
      <w:pPr>
        <w:ind w:left="1143" w:hanging="360"/>
      </w:pPr>
      <w:rPr>
        <w:rFonts w:ascii="Wingdings" w:hAnsi="Wingdings" w:hint="default"/>
      </w:rPr>
    </w:lvl>
    <w:lvl w:ilvl="1" w:tplc="041A0003" w:tentative="1">
      <w:start w:val="1"/>
      <w:numFmt w:val="bullet"/>
      <w:lvlText w:val="o"/>
      <w:lvlJc w:val="left"/>
      <w:pPr>
        <w:ind w:left="1863" w:hanging="360"/>
      </w:pPr>
      <w:rPr>
        <w:rFonts w:ascii="Courier New" w:hAnsi="Courier New" w:cs="Courier New" w:hint="default"/>
      </w:rPr>
    </w:lvl>
    <w:lvl w:ilvl="2" w:tplc="041A0005" w:tentative="1">
      <w:start w:val="1"/>
      <w:numFmt w:val="bullet"/>
      <w:lvlText w:val=""/>
      <w:lvlJc w:val="left"/>
      <w:pPr>
        <w:ind w:left="2583" w:hanging="360"/>
      </w:pPr>
      <w:rPr>
        <w:rFonts w:ascii="Wingdings" w:hAnsi="Wingdings" w:hint="default"/>
      </w:rPr>
    </w:lvl>
    <w:lvl w:ilvl="3" w:tplc="041A0001" w:tentative="1">
      <w:start w:val="1"/>
      <w:numFmt w:val="bullet"/>
      <w:lvlText w:val=""/>
      <w:lvlJc w:val="left"/>
      <w:pPr>
        <w:ind w:left="3303" w:hanging="360"/>
      </w:pPr>
      <w:rPr>
        <w:rFonts w:ascii="Symbol" w:hAnsi="Symbol" w:hint="default"/>
      </w:rPr>
    </w:lvl>
    <w:lvl w:ilvl="4" w:tplc="041A0003" w:tentative="1">
      <w:start w:val="1"/>
      <w:numFmt w:val="bullet"/>
      <w:lvlText w:val="o"/>
      <w:lvlJc w:val="left"/>
      <w:pPr>
        <w:ind w:left="4023" w:hanging="360"/>
      </w:pPr>
      <w:rPr>
        <w:rFonts w:ascii="Courier New" w:hAnsi="Courier New" w:cs="Courier New" w:hint="default"/>
      </w:rPr>
    </w:lvl>
    <w:lvl w:ilvl="5" w:tplc="041A0005" w:tentative="1">
      <w:start w:val="1"/>
      <w:numFmt w:val="bullet"/>
      <w:lvlText w:val=""/>
      <w:lvlJc w:val="left"/>
      <w:pPr>
        <w:ind w:left="4743" w:hanging="360"/>
      </w:pPr>
      <w:rPr>
        <w:rFonts w:ascii="Wingdings" w:hAnsi="Wingdings" w:hint="default"/>
      </w:rPr>
    </w:lvl>
    <w:lvl w:ilvl="6" w:tplc="041A0001" w:tentative="1">
      <w:start w:val="1"/>
      <w:numFmt w:val="bullet"/>
      <w:lvlText w:val=""/>
      <w:lvlJc w:val="left"/>
      <w:pPr>
        <w:ind w:left="5463" w:hanging="360"/>
      </w:pPr>
      <w:rPr>
        <w:rFonts w:ascii="Symbol" w:hAnsi="Symbol" w:hint="default"/>
      </w:rPr>
    </w:lvl>
    <w:lvl w:ilvl="7" w:tplc="041A0003" w:tentative="1">
      <w:start w:val="1"/>
      <w:numFmt w:val="bullet"/>
      <w:lvlText w:val="o"/>
      <w:lvlJc w:val="left"/>
      <w:pPr>
        <w:ind w:left="6183" w:hanging="360"/>
      </w:pPr>
      <w:rPr>
        <w:rFonts w:ascii="Courier New" w:hAnsi="Courier New" w:cs="Courier New" w:hint="default"/>
      </w:rPr>
    </w:lvl>
    <w:lvl w:ilvl="8" w:tplc="041A0005" w:tentative="1">
      <w:start w:val="1"/>
      <w:numFmt w:val="bullet"/>
      <w:lvlText w:val=""/>
      <w:lvlJc w:val="left"/>
      <w:pPr>
        <w:ind w:left="6903" w:hanging="360"/>
      </w:pPr>
      <w:rPr>
        <w:rFonts w:ascii="Wingdings" w:hAnsi="Wingdings" w:hint="default"/>
      </w:rPr>
    </w:lvl>
  </w:abstractNum>
  <w:abstractNum w:abstractNumId="6" w15:restartNumberingAfterBreak="0">
    <w:nsid w:val="04513F78"/>
    <w:multiLevelType w:val="hybridMultilevel"/>
    <w:tmpl w:val="3FC4D6D0"/>
    <w:lvl w:ilvl="0" w:tplc="36388350">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 w15:restartNumberingAfterBreak="0">
    <w:nsid w:val="0501265F"/>
    <w:multiLevelType w:val="multilevel"/>
    <w:tmpl w:val="D2F49A92"/>
    <w:lvl w:ilvl="0">
      <w:start w:val="1"/>
      <w:numFmt w:val="decimal"/>
      <w:lvlText w:val="%1."/>
      <w:lvlJc w:val="left"/>
      <w:pPr>
        <w:tabs>
          <w:tab w:val="num" w:pos="731"/>
        </w:tabs>
        <w:ind w:left="731" w:hanging="360"/>
      </w:pPr>
    </w:lvl>
    <w:lvl w:ilvl="1">
      <w:start w:val="1"/>
      <w:numFmt w:val="decimal"/>
      <w:lvlText w:val="%2."/>
      <w:lvlJc w:val="left"/>
      <w:pPr>
        <w:ind w:left="1451" w:hanging="360"/>
      </w:pPr>
      <w:rPr>
        <w:rFonts w:hint="default"/>
      </w:rPr>
    </w:lvl>
    <w:lvl w:ilvl="2">
      <w:start w:val="1"/>
      <w:numFmt w:val="decimal"/>
      <w:lvlText w:val="%3."/>
      <w:lvlJc w:val="left"/>
      <w:pPr>
        <w:tabs>
          <w:tab w:val="num" w:pos="2171"/>
        </w:tabs>
        <w:ind w:left="2171" w:hanging="360"/>
      </w:pPr>
    </w:lvl>
    <w:lvl w:ilvl="3" w:tentative="1">
      <w:start w:val="1"/>
      <w:numFmt w:val="decimal"/>
      <w:lvlText w:val="%4."/>
      <w:lvlJc w:val="left"/>
      <w:pPr>
        <w:tabs>
          <w:tab w:val="num" w:pos="2891"/>
        </w:tabs>
        <w:ind w:left="2891" w:hanging="360"/>
      </w:pPr>
    </w:lvl>
    <w:lvl w:ilvl="4" w:tentative="1">
      <w:start w:val="1"/>
      <w:numFmt w:val="decimal"/>
      <w:lvlText w:val="%5."/>
      <w:lvlJc w:val="left"/>
      <w:pPr>
        <w:tabs>
          <w:tab w:val="num" w:pos="3611"/>
        </w:tabs>
        <w:ind w:left="3611" w:hanging="360"/>
      </w:pPr>
    </w:lvl>
    <w:lvl w:ilvl="5">
      <w:start w:val="1"/>
      <w:numFmt w:val="decimal"/>
      <w:lvlText w:val="%6."/>
      <w:lvlJc w:val="left"/>
      <w:pPr>
        <w:tabs>
          <w:tab w:val="num" w:pos="4331"/>
        </w:tabs>
        <w:ind w:left="4331" w:hanging="360"/>
      </w:pPr>
    </w:lvl>
    <w:lvl w:ilvl="6" w:tentative="1">
      <w:start w:val="1"/>
      <w:numFmt w:val="decimal"/>
      <w:lvlText w:val="%7."/>
      <w:lvlJc w:val="left"/>
      <w:pPr>
        <w:tabs>
          <w:tab w:val="num" w:pos="5051"/>
        </w:tabs>
        <w:ind w:left="5051" w:hanging="360"/>
      </w:pPr>
    </w:lvl>
    <w:lvl w:ilvl="7" w:tentative="1">
      <w:start w:val="1"/>
      <w:numFmt w:val="decimal"/>
      <w:lvlText w:val="%8."/>
      <w:lvlJc w:val="left"/>
      <w:pPr>
        <w:tabs>
          <w:tab w:val="num" w:pos="5771"/>
        </w:tabs>
        <w:ind w:left="5771" w:hanging="360"/>
      </w:pPr>
    </w:lvl>
    <w:lvl w:ilvl="8" w:tentative="1">
      <w:start w:val="1"/>
      <w:numFmt w:val="decimal"/>
      <w:lvlText w:val="%9."/>
      <w:lvlJc w:val="left"/>
      <w:pPr>
        <w:tabs>
          <w:tab w:val="num" w:pos="6491"/>
        </w:tabs>
        <w:ind w:left="6491" w:hanging="360"/>
      </w:pPr>
    </w:lvl>
  </w:abstractNum>
  <w:abstractNum w:abstractNumId="8" w15:restartNumberingAfterBreak="0">
    <w:nsid w:val="06964592"/>
    <w:multiLevelType w:val="hybridMultilevel"/>
    <w:tmpl w:val="ED4AF1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B32BB0"/>
    <w:multiLevelType w:val="hybridMultilevel"/>
    <w:tmpl w:val="D8E8DF06"/>
    <w:lvl w:ilvl="0" w:tplc="3DDEF8C0">
      <w:start w:val="1"/>
      <w:numFmt w:val="lowerLetter"/>
      <w:lvlText w:val="%1)"/>
      <w:lvlJc w:val="left"/>
      <w:pPr>
        <w:ind w:left="360" w:hanging="360"/>
      </w:pPr>
      <w:rPr>
        <w:rFonts w:hint="default"/>
      </w:rPr>
    </w:lvl>
    <w:lvl w:ilvl="1" w:tplc="04090019" w:tentative="1">
      <w:start w:val="1"/>
      <w:numFmt w:val="lowerLetter"/>
      <w:lvlText w:val="%2."/>
      <w:lvlJc w:val="left"/>
      <w:pPr>
        <w:ind w:left="1233" w:hanging="360"/>
      </w:pPr>
    </w:lvl>
    <w:lvl w:ilvl="2" w:tplc="0409001B" w:tentative="1">
      <w:start w:val="1"/>
      <w:numFmt w:val="lowerRoman"/>
      <w:lvlText w:val="%3."/>
      <w:lvlJc w:val="right"/>
      <w:pPr>
        <w:ind w:left="1953" w:hanging="180"/>
      </w:pPr>
    </w:lvl>
    <w:lvl w:ilvl="3" w:tplc="0409000F" w:tentative="1">
      <w:start w:val="1"/>
      <w:numFmt w:val="decimal"/>
      <w:lvlText w:val="%4."/>
      <w:lvlJc w:val="left"/>
      <w:pPr>
        <w:ind w:left="2673" w:hanging="360"/>
      </w:p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abstractNum w:abstractNumId="10" w15:restartNumberingAfterBreak="0">
    <w:nsid w:val="0846288C"/>
    <w:multiLevelType w:val="hybridMultilevel"/>
    <w:tmpl w:val="96388566"/>
    <w:lvl w:ilvl="0" w:tplc="36388350">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85A062B"/>
    <w:multiLevelType w:val="hybridMultilevel"/>
    <w:tmpl w:val="BD52AB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09077223"/>
    <w:multiLevelType w:val="multilevel"/>
    <w:tmpl w:val="30D4C138"/>
    <w:lvl w:ilvl="0">
      <w:start w:val="1"/>
      <w:numFmt w:val="decimal"/>
      <w:lvlText w:val="%1."/>
      <w:lvlJc w:val="left"/>
      <w:pPr>
        <w:ind w:left="1068" w:hanging="360"/>
      </w:pPr>
      <w:rPr>
        <w:rFonts w:hint="default"/>
        <w:b/>
      </w:rPr>
    </w:lvl>
    <w:lvl w:ilvl="1">
      <w:start w:val="1"/>
      <w:numFmt w:val="decimal"/>
      <w:isLgl/>
      <w:lvlText w:val="%1.%2."/>
      <w:lvlJc w:val="left"/>
      <w:pPr>
        <w:ind w:left="2310" w:hanging="720"/>
      </w:pPr>
      <w:rPr>
        <w:rFonts w:hint="default"/>
      </w:rPr>
    </w:lvl>
    <w:lvl w:ilvl="2">
      <w:start w:val="2"/>
      <w:numFmt w:val="decimal"/>
      <w:isLgl/>
      <w:lvlText w:val="%1.%2.%3."/>
      <w:lvlJc w:val="left"/>
      <w:pPr>
        <w:ind w:left="3192" w:hanging="720"/>
      </w:pPr>
      <w:rPr>
        <w:rFonts w:hint="default"/>
      </w:rPr>
    </w:lvl>
    <w:lvl w:ilvl="3">
      <w:start w:val="1"/>
      <w:numFmt w:val="decimal"/>
      <w:isLgl/>
      <w:lvlText w:val="%1.%2.%3.%4."/>
      <w:lvlJc w:val="left"/>
      <w:pPr>
        <w:ind w:left="4434" w:hanging="1080"/>
      </w:pPr>
      <w:rPr>
        <w:rFonts w:hint="default"/>
      </w:rPr>
    </w:lvl>
    <w:lvl w:ilvl="4">
      <w:start w:val="1"/>
      <w:numFmt w:val="decimal"/>
      <w:isLgl/>
      <w:lvlText w:val="%1.%2.%3.%4.%5."/>
      <w:lvlJc w:val="left"/>
      <w:pPr>
        <w:ind w:left="5316" w:hanging="1080"/>
      </w:pPr>
      <w:rPr>
        <w:rFonts w:hint="default"/>
      </w:rPr>
    </w:lvl>
    <w:lvl w:ilvl="5">
      <w:start w:val="1"/>
      <w:numFmt w:val="decimal"/>
      <w:isLgl/>
      <w:lvlText w:val="%1.%2.%3.%4.%5.%6."/>
      <w:lvlJc w:val="left"/>
      <w:pPr>
        <w:ind w:left="6558" w:hanging="1440"/>
      </w:pPr>
      <w:rPr>
        <w:rFonts w:hint="default"/>
      </w:rPr>
    </w:lvl>
    <w:lvl w:ilvl="6">
      <w:start w:val="1"/>
      <w:numFmt w:val="decimal"/>
      <w:isLgl/>
      <w:lvlText w:val="%1.%2.%3.%4.%5.%6.%7."/>
      <w:lvlJc w:val="left"/>
      <w:pPr>
        <w:ind w:left="7440" w:hanging="1440"/>
      </w:pPr>
      <w:rPr>
        <w:rFonts w:hint="default"/>
      </w:rPr>
    </w:lvl>
    <w:lvl w:ilvl="7">
      <w:start w:val="1"/>
      <w:numFmt w:val="decimal"/>
      <w:isLgl/>
      <w:lvlText w:val="%1.%2.%3.%4.%5.%6.%7.%8."/>
      <w:lvlJc w:val="left"/>
      <w:pPr>
        <w:ind w:left="8682" w:hanging="1800"/>
      </w:pPr>
      <w:rPr>
        <w:rFonts w:hint="default"/>
      </w:rPr>
    </w:lvl>
    <w:lvl w:ilvl="8">
      <w:start w:val="1"/>
      <w:numFmt w:val="decimal"/>
      <w:isLgl/>
      <w:lvlText w:val="%1.%2.%3.%4.%5.%6.%7.%8.%9."/>
      <w:lvlJc w:val="left"/>
      <w:pPr>
        <w:ind w:left="9564" w:hanging="1800"/>
      </w:pPr>
      <w:rPr>
        <w:rFonts w:hint="default"/>
      </w:rPr>
    </w:lvl>
  </w:abstractNum>
  <w:abstractNum w:abstractNumId="13" w15:restartNumberingAfterBreak="0">
    <w:nsid w:val="094666F3"/>
    <w:multiLevelType w:val="hybridMultilevel"/>
    <w:tmpl w:val="A7783EB2"/>
    <w:lvl w:ilvl="0" w:tplc="36388350">
      <w:start w:val="1"/>
      <w:numFmt w:val="bullet"/>
      <w:lvlText w:val=""/>
      <w:lvlJc w:val="left"/>
      <w:pPr>
        <w:ind w:left="420" w:hanging="360"/>
      </w:pPr>
      <w:rPr>
        <w:rFonts w:ascii="Wingdings" w:hAnsi="Wingdings"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09F367A4"/>
    <w:multiLevelType w:val="hybridMultilevel"/>
    <w:tmpl w:val="9F0E80F6"/>
    <w:lvl w:ilvl="0" w:tplc="36388350">
      <w:start w:val="1"/>
      <w:numFmt w:val="bullet"/>
      <w:lvlText w:val=""/>
      <w:lvlJc w:val="left"/>
      <w:pPr>
        <w:ind w:left="1582" w:hanging="360"/>
      </w:pPr>
      <w:rPr>
        <w:rFonts w:ascii="Wingdings" w:hAnsi="Wingdings" w:hint="default"/>
      </w:rPr>
    </w:lvl>
    <w:lvl w:ilvl="1" w:tplc="041A0003" w:tentative="1">
      <w:start w:val="1"/>
      <w:numFmt w:val="bullet"/>
      <w:lvlText w:val="o"/>
      <w:lvlJc w:val="left"/>
      <w:pPr>
        <w:ind w:left="2302" w:hanging="360"/>
      </w:pPr>
      <w:rPr>
        <w:rFonts w:ascii="Courier New" w:hAnsi="Courier New" w:cs="Courier New" w:hint="default"/>
      </w:rPr>
    </w:lvl>
    <w:lvl w:ilvl="2" w:tplc="041A0005" w:tentative="1">
      <w:start w:val="1"/>
      <w:numFmt w:val="bullet"/>
      <w:lvlText w:val=""/>
      <w:lvlJc w:val="left"/>
      <w:pPr>
        <w:ind w:left="3022" w:hanging="360"/>
      </w:pPr>
      <w:rPr>
        <w:rFonts w:ascii="Wingdings" w:hAnsi="Wingdings" w:hint="default"/>
      </w:rPr>
    </w:lvl>
    <w:lvl w:ilvl="3" w:tplc="041A0001" w:tentative="1">
      <w:start w:val="1"/>
      <w:numFmt w:val="bullet"/>
      <w:lvlText w:val=""/>
      <w:lvlJc w:val="left"/>
      <w:pPr>
        <w:ind w:left="3742" w:hanging="360"/>
      </w:pPr>
      <w:rPr>
        <w:rFonts w:ascii="Symbol" w:hAnsi="Symbol" w:hint="default"/>
      </w:rPr>
    </w:lvl>
    <w:lvl w:ilvl="4" w:tplc="041A0003" w:tentative="1">
      <w:start w:val="1"/>
      <w:numFmt w:val="bullet"/>
      <w:lvlText w:val="o"/>
      <w:lvlJc w:val="left"/>
      <w:pPr>
        <w:ind w:left="4462" w:hanging="360"/>
      </w:pPr>
      <w:rPr>
        <w:rFonts w:ascii="Courier New" w:hAnsi="Courier New" w:cs="Courier New" w:hint="default"/>
      </w:rPr>
    </w:lvl>
    <w:lvl w:ilvl="5" w:tplc="041A0005" w:tentative="1">
      <w:start w:val="1"/>
      <w:numFmt w:val="bullet"/>
      <w:lvlText w:val=""/>
      <w:lvlJc w:val="left"/>
      <w:pPr>
        <w:ind w:left="5182" w:hanging="360"/>
      </w:pPr>
      <w:rPr>
        <w:rFonts w:ascii="Wingdings" w:hAnsi="Wingdings" w:hint="default"/>
      </w:rPr>
    </w:lvl>
    <w:lvl w:ilvl="6" w:tplc="041A0001" w:tentative="1">
      <w:start w:val="1"/>
      <w:numFmt w:val="bullet"/>
      <w:lvlText w:val=""/>
      <w:lvlJc w:val="left"/>
      <w:pPr>
        <w:ind w:left="5902" w:hanging="360"/>
      </w:pPr>
      <w:rPr>
        <w:rFonts w:ascii="Symbol" w:hAnsi="Symbol" w:hint="default"/>
      </w:rPr>
    </w:lvl>
    <w:lvl w:ilvl="7" w:tplc="041A0003" w:tentative="1">
      <w:start w:val="1"/>
      <w:numFmt w:val="bullet"/>
      <w:lvlText w:val="o"/>
      <w:lvlJc w:val="left"/>
      <w:pPr>
        <w:ind w:left="6622" w:hanging="360"/>
      </w:pPr>
      <w:rPr>
        <w:rFonts w:ascii="Courier New" w:hAnsi="Courier New" w:cs="Courier New" w:hint="default"/>
      </w:rPr>
    </w:lvl>
    <w:lvl w:ilvl="8" w:tplc="041A0005" w:tentative="1">
      <w:start w:val="1"/>
      <w:numFmt w:val="bullet"/>
      <w:lvlText w:val=""/>
      <w:lvlJc w:val="left"/>
      <w:pPr>
        <w:ind w:left="7342" w:hanging="360"/>
      </w:pPr>
      <w:rPr>
        <w:rFonts w:ascii="Wingdings" w:hAnsi="Wingdings" w:hint="default"/>
      </w:rPr>
    </w:lvl>
  </w:abstractNum>
  <w:abstractNum w:abstractNumId="15" w15:restartNumberingAfterBreak="0">
    <w:nsid w:val="0A4F3187"/>
    <w:multiLevelType w:val="hybridMultilevel"/>
    <w:tmpl w:val="769A75A2"/>
    <w:lvl w:ilvl="0" w:tplc="36388350">
      <w:start w:val="1"/>
      <w:numFmt w:val="bullet"/>
      <w:lvlText w:val=""/>
      <w:lvlJc w:val="left"/>
      <w:pPr>
        <w:ind w:left="420" w:hanging="360"/>
      </w:pPr>
      <w:rPr>
        <w:rFonts w:ascii="Wingdings" w:hAnsi="Wingdings"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6" w15:restartNumberingAfterBreak="0">
    <w:nsid w:val="0C3752C5"/>
    <w:multiLevelType w:val="hybridMultilevel"/>
    <w:tmpl w:val="316C51EA"/>
    <w:lvl w:ilvl="0" w:tplc="D4B8477E">
      <w:start w:val="1"/>
      <w:numFmt w:val="bullet"/>
      <w:lvlText w:val=""/>
      <w:lvlJc w:val="left"/>
      <w:pPr>
        <w:ind w:left="360" w:hanging="360"/>
      </w:pPr>
      <w:rPr>
        <w:rFonts w:ascii="Wingdings" w:hAnsi="Wingdings" w:hint="default"/>
        <w:b w:val="0"/>
        <w:i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4A709F"/>
    <w:multiLevelType w:val="hybridMultilevel"/>
    <w:tmpl w:val="6F8813EA"/>
    <w:lvl w:ilvl="0" w:tplc="837E0192">
      <w:start w:val="1"/>
      <w:numFmt w:val="bullet"/>
      <w:lvlText w:val="-"/>
      <w:lvlJc w:val="left"/>
      <w:pPr>
        <w:ind w:left="720" w:hanging="360"/>
      </w:pPr>
      <w:rPr>
        <w:rFonts w:ascii="Sitka Subheading" w:hAnsi="Sitka Subheading"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E421A19"/>
    <w:multiLevelType w:val="hybridMultilevel"/>
    <w:tmpl w:val="25385E52"/>
    <w:lvl w:ilvl="0" w:tplc="FF8893BC">
      <w:start w:val="1"/>
      <w:numFmt w:val="decimal"/>
      <w:lvlText w:val="%1."/>
      <w:lvlJc w:val="left"/>
      <w:pPr>
        <w:ind w:left="1068" w:hanging="708"/>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17438BC"/>
    <w:multiLevelType w:val="hybridMultilevel"/>
    <w:tmpl w:val="6C50A554"/>
    <w:lvl w:ilvl="0" w:tplc="D4B8477E">
      <w:start w:val="1"/>
      <w:numFmt w:val="bullet"/>
      <w:lvlText w:val=""/>
      <w:lvlJc w:val="left"/>
      <w:pPr>
        <w:ind w:left="720" w:hanging="360"/>
      </w:pPr>
      <w:rPr>
        <w:rFonts w:ascii="Wingdings" w:hAnsi="Wingding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351F41"/>
    <w:multiLevelType w:val="hybridMultilevel"/>
    <w:tmpl w:val="DA42D114"/>
    <w:lvl w:ilvl="0" w:tplc="C2387D28">
      <w:start w:val="1"/>
      <w:numFmt w:val="lowerLetter"/>
      <w:lvlText w:val="%1)"/>
      <w:lvlJc w:val="left"/>
      <w:pPr>
        <w:ind w:left="720" w:hanging="360"/>
      </w:pPr>
      <w:rPr>
        <w:rFonts w:hint="default"/>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59204B"/>
    <w:multiLevelType w:val="multilevel"/>
    <w:tmpl w:val="953E1994"/>
    <w:lvl w:ilvl="0">
      <w:start w:val="1"/>
      <w:numFmt w:val="bullet"/>
      <w:lvlText w:val=""/>
      <w:lvlJc w:val="left"/>
      <w:pPr>
        <w:ind w:left="720" w:hanging="360"/>
      </w:pPr>
      <w:rPr>
        <w:rFonts w:ascii="Wingdings" w:hAnsi="Wingdings" w:hint="default"/>
        <w:i w:val="0"/>
        <w:iCs/>
      </w:rPr>
    </w:lvl>
    <w:lvl w:ilvl="1">
      <w:start w:val="1"/>
      <w:numFmt w:val="bullet"/>
      <w:lvlText w:val=""/>
      <w:lvlJc w:val="left"/>
      <w:pPr>
        <w:ind w:left="360" w:hanging="360"/>
      </w:pPr>
      <w:rPr>
        <w:rFonts w:ascii="Symbol" w:hAnsi="Symbol" w:hint="default"/>
      </w:rPr>
    </w:lvl>
    <w:lvl w:ilvl="2">
      <w:start w:val="1"/>
      <w:numFmt w:val="decimal"/>
      <w:lvlText w:val="%3."/>
      <w:lvlJc w:val="left"/>
      <w:pPr>
        <w:tabs>
          <w:tab w:val="num" w:pos="1777"/>
        </w:tabs>
        <w:ind w:left="1777" w:hanging="360"/>
      </w:pPr>
      <w:rPr>
        <w:b w:val="0"/>
      </w:rPr>
    </w:lvl>
    <w:lvl w:ilvl="3">
      <w:start w:val="1"/>
      <w:numFmt w:val="bullet"/>
      <w:lvlText w:val=""/>
      <w:lvlJc w:val="left"/>
      <w:pPr>
        <w:ind w:left="2880" w:hanging="360"/>
      </w:pPr>
      <w:rPr>
        <w:rFonts w:ascii="Wingdings" w:hAnsi="Wingdings" w:hint="default"/>
      </w:rPr>
    </w:lvl>
    <w:lvl w:ilvl="4">
      <w:start w:val="2"/>
      <w:numFmt w:val="upperLetter"/>
      <w:lvlText w:val="%5)"/>
      <w:lvlJc w:val="left"/>
      <w:pPr>
        <w:ind w:left="3600" w:hanging="360"/>
      </w:pPr>
      <w:rPr>
        <w:rFonts w:hint="default"/>
        <w:b/>
        <w:i w:val="0"/>
      </w:rPr>
    </w:lvl>
    <w:lvl w:ilvl="5">
      <w:start w:val="1"/>
      <w:numFmt w:val="decimal"/>
      <w:lvlText w:val="%6."/>
      <w:lvlJc w:val="left"/>
      <w:pPr>
        <w:ind w:left="4320" w:hanging="360"/>
      </w:pPr>
      <w:rPr>
        <w:rFonts w:hint="default"/>
      </w:rPr>
    </w:lvl>
    <w:lvl w:ilvl="6">
      <w:start w:val="1"/>
      <w:numFmt w:val="decimal"/>
      <w:lvlText w:val="%7."/>
      <w:lvlJc w:val="left"/>
      <w:pPr>
        <w:tabs>
          <w:tab w:val="num" w:pos="5040"/>
        </w:tabs>
        <w:ind w:left="5040" w:hanging="360"/>
      </w:pPr>
      <w:rPr>
        <w:rFonts w:ascii="Arial" w:eastAsia="Times New Roman" w:hAnsi="Arial" w:cs="Arial"/>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2660445"/>
    <w:multiLevelType w:val="hybridMultilevel"/>
    <w:tmpl w:val="0C5A3502"/>
    <w:lvl w:ilvl="0" w:tplc="36388350">
      <w:start w:val="1"/>
      <w:numFmt w:val="bullet"/>
      <w:lvlText w:val=""/>
      <w:lvlJc w:val="left"/>
      <w:pPr>
        <w:ind w:left="420" w:hanging="360"/>
      </w:pPr>
      <w:rPr>
        <w:rFonts w:ascii="Wingdings" w:hAnsi="Wingdings"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3" w15:restartNumberingAfterBreak="0">
    <w:nsid w:val="12667756"/>
    <w:multiLevelType w:val="hybridMultilevel"/>
    <w:tmpl w:val="F9E6B052"/>
    <w:lvl w:ilvl="0" w:tplc="AF84E6E8">
      <w:start w:val="1"/>
      <w:numFmt w:val="decimal"/>
      <w:lvlText w:val="%1."/>
      <w:lvlJc w:val="left"/>
      <w:pPr>
        <w:ind w:left="502"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5480D54"/>
    <w:multiLevelType w:val="hybridMultilevel"/>
    <w:tmpl w:val="CB1EE03E"/>
    <w:lvl w:ilvl="0" w:tplc="2F60CCAA">
      <w:start w:val="1"/>
      <w:numFmt w:val="bullet"/>
      <w:lvlText w:val=""/>
      <w:lvlJc w:val="left"/>
      <w:pPr>
        <w:ind w:left="1080" w:hanging="360"/>
      </w:pPr>
      <w:rPr>
        <w:rFonts w:ascii="Wingdings" w:hAnsi="Wingdings" w:hint="default"/>
        <w:i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15EF1BE2"/>
    <w:multiLevelType w:val="hybridMultilevel"/>
    <w:tmpl w:val="AE429644"/>
    <w:lvl w:ilvl="0" w:tplc="3638835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6F85568"/>
    <w:multiLevelType w:val="hybridMultilevel"/>
    <w:tmpl w:val="909E8A7A"/>
    <w:lvl w:ilvl="0" w:tplc="36388350">
      <w:start w:val="1"/>
      <w:numFmt w:val="bullet"/>
      <w:lvlText w:val=""/>
      <w:lvlJc w:val="left"/>
      <w:pPr>
        <w:ind w:left="742" w:hanging="600"/>
      </w:pPr>
      <w:rPr>
        <w:rFonts w:ascii="Wingdings" w:hAnsi="Wingdings"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7" w15:restartNumberingAfterBreak="0">
    <w:nsid w:val="18372097"/>
    <w:multiLevelType w:val="hybridMultilevel"/>
    <w:tmpl w:val="0AD851DA"/>
    <w:lvl w:ilvl="0" w:tplc="D4B8477E">
      <w:start w:val="1"/>
      <w:numFmt w:val="bullet"/>
      <w:lvlText w:val=""/>
      <w:lvlJc w:val="left"/>
      <w:pPr>
        <w:ind w:left="1451" w:hanging="360"/>
      </w:pPr>
      <w:rPr>
        <w:rFonts w:ascii="Wingdings" w:hAnsi="Wingdings" w:hint="default"/>
        <w:b w:val="0"/>
        <w:i w:val="0"/>
        <w:color w:val="auto"/>
      </w:rPr>
    </w:lvl>
    <w:lvl w:ilvl="1" w:tplc="041A0003" w:tentative="1">
      <w:start w:val="1"/>
      <w:numFmt w:val="bullet"/>
      <w:lvlText w:val="o"/>
      <w:lvlJc w:val="left"/>
      <w:pPr>
        <w:ind w:left="2171" w:hanging="360"/>
      </w:pPr>
      <w:rPr>
        <w:rFonts w:ascii="Courier New" w:hAnsi="Courier New" w:cs="Courier New" w:hint="default"/>
      </w:rPr>
    </w:lvl>
    <w:lvl w:ilvl="2" w:tplc="041A0005">
      <w:start w:val="1"/>
      <w:numFmt w:val="bullet"/>
      <w:lvlText w:val=""/>
      <w:lvlJc w:val="left"/>
      <w:pPr>
        <w:ind w:left="2891" w:hanging="360"/>
      </w:pPr>
      <w:rPr>
        <w:rFonts w:ascii="Wingdings" w:hAnsi="Wingdings" w:hint="default"/>
      </w:rPr>
    </w:lvl>
    <w:lvl w:ilvl="3" w:tplc="041A0001" w:tentative="1">
      <w:start w:val="1"/>
      <w:numFmt w:val="bullet"/>
      <w:lvlText w:val=""/>
      <w:lvlJc w:val="left"/>
      <w:pPr>
        <w:ind w:left="3611" w:hanging="360"/>
      </w:pPr>
      <w:rPr>
        <w:rFonts w:ascii="Symbol" w:hAnsi="Symbol" w:hint="default"/>
      </w:rPr>
    </w:lvl>
    <w:lvl w:ilvl="4" w:tplc="041A0003" w:tentative="1">
      <w:start w:val="1"/>
      <w:numFmt w:val="bullet"/>
      <w:lvlText w:val="o"/>
      <w:lvlJc w:val="left"/>
      <w:pPr>
        <w:ind w:left="4331" w:hanging="360"/>
      </w:pPr>
      <w:rPr>
        <w:rFonts w:ascii="Courier New" w:hAnsi="Courier New" w:cs="Courier New" w:hint="default"/>
      </w:rPr>
    </w:lvl>
    <w:lvl w:ilvl="5" w:tplc="041A0005" w:tentative="1">
      <w:start w:val="1"/>
      <w:numFmt w:val="bullet"/>
      <w:lvlText w:val=""/>
      <w:lvlJc w:val="left"/>
      <w:pPr>
        <w:ind w:left="5051" w:hanging="360"/>
      </w:pPr>
      <w:rPr>
        <w:rFonts w:ascii="Wingdings" w:hAnsi="Wingdings" w:hint="default"/>
      </w:rPr>
    </w:lvl>
    <w:lvl w:ilvl="6" w:tplc="041A0001" w:tentative="1">
      <w:start w:val="1"/>
      <w:numFmt w:val="bullet"/>
      <w:lvlText w:val=""/>
      <w:lvlJc w:val="left"/>
      <w:pPr>
        <w:ind w:left="5771" w:hanging="360"/>
      </w:pPr>
      <w:rPr>
        <w:rFonts w:ascii="Symbol" w:hAnsi="Symbol" w:hint="default"/>
      </w:rPr>
    </w:lvl>
    <w:lvl w:ilvl="7" w:tplc="041A0003" w:tentative="1">
      <w:start w:val="1"/>
      <w:numFmt w:val="bullet"/>
      <w:lvlText w:val="o"/>
      <w:lvlJc w:val="left"/>
      <w:pPr>
        <w:ind w:left="6491" w:hanging="360"/>
      </w:pPr>
      <w:rPr>
        <w:rFonts w:ascii="Courier New" w:hAnsi="Courier New" w:cs="Courier New" w:hint="default"/>
      </w:rPr>
    </w:lvl>
    <w:lvl w:ilvl="8" w:tplc="041A0005" w:tentative="1">
      <w:start w:val="1"/>
      <w:numFmt w:val="bullet"/>
      <w:lvlText w:val=""/>
      <w:lvlJc w:val="left"/>
      <w:pPr>
        <w:ind w:left="7211" w:hanging="360"/>
      </w:pPr>
      <w:rPr>
        <w:rFonts w:ascii="Wingdings" w:hAnsi="Wingdings" w:hint="default"/>
      </w:rPr>
    </w:lvl>
  </w:abstractNum>
  <w:abstractNum w:abstractNumId="28" w15:restartNumberingAfterBreak="0">
    <w:nsid w:val="18995588"/>
    <w:multiLevelType w:val="hybridMultilevel"/>
    <w:tmpl w:val="F4A02DC6"/>
    <w:lvl w:ilvl="0" w:tplc="903CE0EE">
      <w:start w:val="1"/>
      <w:numFmt w:val="decimal"/>
      <w:lvlText w:val="%1."/>
      <w:lvlJc w:val="left"/>
      <w:pPr>
        <w:ind w:left="76" w:hanging="360"/>
      </w:pPr>
      <w:rPr>
        <w:rFonts w:hint="default"/>
        <w:b/>
      </w:rPr>
    </w:lvl>
    <w:lvl w:ilvl="1" w:tplc="9CBC4F5C">
      <w:start w:val="1"/>
      <w:numFmt w:val="bullet"/>
      <w:lvlText w:val=""/>
      <w:lvlJc w:val="left"/>
      <w:pPr>
        <w:ind w:left="796" w:hanging="360"/>
      </w:pPr>
      <w:rPr>
        <w:rFonts w:ascii="Arial" w:eastAsia="Times New Roman" w:hAnsi="Arial" w:cs="Arial" w:hint="default"/>
      </w:r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9" w15:restartNumberingAfterBreak="0">
    <w:nsid w:val="18D71684"/>
    <w:multiLevelType w:val="hybridMultilevel"/>
    <w:tmpl w:val="02B2E6A8"/>
    <w:lvl w:ilvl="0" w:tplc="36388350">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9F45441"/>
    <w:multiLevelType w:val="hybridMultilevel"/>
    <w:tmpl w:val="2E8865CE"/>
    <w:lvl w:ilvl="0" w:tplc="36388350">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B9D1CA2"/>
    <w:multiLevelType w:val="hybridMultilevel"/>
    <w:tmpl w:val="77268F3E"/>
    <w:lvl w:ilvl="0" w:tplc="363883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BA0C8D"/>
    <w:multiLevelType w:val="hybridMultilevel"/>
    <w:tmpl w:val="552045AA"/>
    <w:lvl w:ilvl="0" w:tplc="36388350">
      <w:start w:val="1"/>
      <w:numFmt w:val="bullet"/>
      <w:lvlText w:val=""/>
      <w:lvlJc w:val="left"/>
      <w:pPr>
        <w:ind w:left="1077" w:hanging="360"/>
      </w:pPr>
      <w:rPr>
        <w:rFonts w:ascii="Wingdings" w:hAnsi="Wingdings"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33" w15:restartNumberingAfterBreak="0">
    <w:nsid w:val="1DF9184F"/>
    <w:multiLevelType w:val="hybridMultilevel"/>
    <w:tmpl w:val="70EC8D02"/>
    <w:lvl w:ilvl="0" w:tplc="36388350">
      <w:start w:val="1"/>
      <w:numFmt w:val="bullet"/>
      <w:lvlText w:val=""/>
      <w:lvlJc w:val="left"/>
      <w:pPr>
        <w:ind w:left="786" w:hanging="360"/>
      </w:pPr>
      <w:rPr>
        <w:rFonts w:ascii="Wingdings" w:hAnsi="Wingdings"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34" w15:restartNumberingAfterBreak="0">
    <w:nsid w:val="1E210857"/>
    <w:multiLevelType w:val="hybridMultilevel"/>
    <w:tmpl w:val="57AE3ED0"/>
    <w:lvl w:ilvl="0" w:tplc="008C60C6">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1E764C04"/>
    <w:multiLevelType w:val="multilevel"/>
    <w:tmpl w:val="C16CCD08"/>
    <w:lvl w:ilvl="0">
      <w:start w:val="1"/>
      <w:numFmt w:val="decimal"/>
      <w:lvlText w:val="%1."/>
      <w:lvlJc w:val="left"/>
      <w:pPr>
        <w:ind w:left="720" w:hanging="360"/>
      </w:pPr>
      <w:rPr>
        <w:rFonts w:hint="default"/>
      </w:rPr>
    </w:lvl>
    <w:lvl w:ilvl="1">
      <w:start w:val="1"/>
      <w:numFmt w:val="decimal"/>
      <w:isLgl/>
      <w:lvlText w:val="%1.%2."/>
      <w:lvlJc w:val="left"/>
      <w:pPr>
        <w:ind w:left="2171" w:hanging="720"/>
      </w:pPr>
      <w:rPr>
        <w:rFonts w:hint="default"/>
      </w:rPr>
    </w:lvl>
    <w:lvl w:ilvl="2">
      <w:start w:val="1"/>
      <w:numFmt w:val="decimal"/>
      <w:isLgl/>
      <w:lvlText w:val="%1.%2.%3."/>
      <w:lvlJc w:val="left"/>
      <w:pPr>
        <w:ind w:left="3262" w:hanging="720"/>
      </w:pPr>
      <w:rPr>
        <w:rFonts w:hint="default"/>
      </w:rPr>
    </w:lvl>
    <w:lvl w:ilvl="3">
      <w:start w:val="1"/>
      <w:numFmt w:val="decimal"/>
      <w:isLgl/>
      <w:lvlText w:val="%1.%2.%3.%4."/>
      <w:lvlJc w:val="left"/>
      <w:pPr>
        <w:ind w:left="4713" w:hanging="1080"/>
      </w:pPr>
      <w:rPr>
        <w:rFonts w:hint="default"/>
      </w:rPr>
    </w:lvl>
    <w:lvl w:ilvl="4">
      <w:start w:val="1"/>
      <w:numFmt w:val="decimal"/>
      <w:isLgl/>
      <w:lvlText w:val="%1.%2.%3.%4.%5."/>
      <w:lvlJc w:val="left"/>
      <w:pPr>
        <w:ind w:left="5804" w:hanging="1080"/>
      </w:pPr>
      <w:rPr>
        <w:rFonts w:hint="default"/>
      </w:rPr>
    </w:lvl>
    <w:lvl w:ilvl="5">
      <w:start w:val="1"/>
      <w:numFmt w:val="decimal"/>
      <w:isLgl/>
      <w:lvlText w:val="%1.%2.%3.%4.%5.%6."/>
      <w:lvlJc w:val="left"/>
      <w:pPr>
        <w:ind w:left="7255" w:hanging="1440"/>
      </w:pPr>
      <w:rPr>
        <w:rFonts w:hint="default"/>
      </w:rPr>
    </w:lvl>
    <w:lvl w:ilvl="6">
      <w:start w:val="1"/>
      <w:numFmt w:val="decimal"/>
      <w:isLgl/>
      <w:lvlText w:val="%1.%2.%3.%4.%5.%6.%7."/>
      <w:lvlJc w:val="left"/>
      <w:pPr>
        <w:ind w:left="8346" w:hanging="1440"/>
      </w:pPr>
      <w:rPr>
        <w:rFonts w:hint="default"/>
      </w:rPr>
    </w:lvl>
    <w:lvl w:ilvl="7">
      <w:start w:val="1"/>
      <w:numFmt w:val="decimal"/>
      <w:isLgl/>
      <w:lvlText w:val="%1.%2.%3.%4.%5.%6.%7.%8."/>
      <w:lvlJc w:val="left"/>
      <w:pPr>
        <w:ind w:left="9797" w:hanging="1800"/>
      </w:pPr>
      <w:rPr>
        <w:rFonts w:hint="default"/>
      </w:rPr>
    </w:lvl>
    <w:lvl w:ilvl="8">
      <w:start w:val="1"/>
      <w:numFmt w:val="decimal"/>
      <w:isLgl/>
      <w:lvlText w:val="%1.%2.%3.%4.%5.%6.%7.%8.%9."/>
      <w:lvlJc w:val="left"/>
      <w:pPr>
        <w:ind w:left="10888" w:hanging="1800"/>
      </w:pPr>
      <w:rPr>
        <w:rFonts w:hint="default"/>
      </w:rPr>
    </w:lvl>
  </w:abstractNum>
  <w:abstractNum w:abstractNumId="36" w15:restartNumberingAfterBreak="0">
    <w:nsid w:val="1FEF48A6"/>
    <w:multiLevelType w:val="multilevel"/>
    <w:tmpl w:val="3A7C2CE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22F849FE"/>
    <w:multiLevelType w:val="hybridMultilevel"/>
    <w:tmpl w:val="6608ADDE"/>
    <w:lvl w:ilvl="0" w:tplc="36388350">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36388350">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4FC0AA6"/>
    <w:multiLevelType w:val="hybridMultilevel"/>
    <w:tmpl w:val="140E9A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5073C33"/>
    <w:multiLevelType w:val="hybridMultilevel"/>
    <w:tmpl w:val="801AE2DE"/>
    <w:lvl w:ilvl="0" w:tplc="36388350">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7466933"/>
    <w:multiLevelType w:val="hybridMultilevel"/>
    <w:tmpl w:val="1C36BF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291000D9"/>
    <w:multiLevelType w:val="hybridMultilevel"/>
    <w:tmpl w:val="7820D97E"/>
    <w:lvl w:ilvl="0" w:tplc="EFE608B0">
      <w:start w:val="1"/>
      <w:numFmt w:val="decimal"/>
      <w:lvlText w:val="%1."/>
      <w:lvlJc w:val="left"/>
      <w:pPr>
        <w:ind w:left="720" w:hanging="360"/>
      </w:pPr>
      <w:rPr>
        <w:rFonts w:ascii="Arial" w:eastAsia="Times New Roman" w:hAnsi="Arial" w:cs="Arial"/>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293F1C7B"/>
    <w:multiLevelType w:val="hybridMultilevel"/>
    <w:tmpl w:val="A21CA8FA"/>
    <w:lvl w:ilvl="0" w:tplc="36388350">
      <w:start w:val="1"/>
      <w:numFmt w:val="bullet"/>
      <w:lvlText w:val=""/>
      <w:lvlJc w:val="left"/>
      <w:pPr>
        <w:ind w:left="420" w:hanging="360"/>
      </w:pPr>
      <w:rPr>
        <w:rFonts w:ascii="Wingdings" w:hAnsi="Wingdings"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3" w15:restartNumberingAfterBreak="0">
    <w:nsid w:val="29E85BEE"/>
    <w:multiLevelType w:val="hybridMultilevel"/>
    <w:tmpl w:val="E612F370"/>
    <w:lvl w:ilvl="0" w:tplc="36388350">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4" w15:restartNumberingAfterBreak="0">
    <w:nsid w:val="2AE43412"/>
    <w:multiLevelType w:val="hybridMultilevel"/>
    <w:tmpl w:val="F95E1DCE"/>
    <w:lvl w:ilvl="0" w:tplc="A9C45616">
      <w:start w:val="1"/>
      <w:numFmt w:val="decimal"/>
      <w:pStyle w:val="Heading1"/>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2B272F9B"/>
    <w:multiLevelType w:val="hybridMultilevel"/>
    <w:tmpl w:val="EF5E898A"/>
    <w:lvl w:ilvl="0" w:tplc="3638835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0AC795F"/>
    <w:multiLevelType w:val="hybridMultilevel"/>
    <w:tmpl w:val="2C0416FC"/>
    <w:lvl w:ilvl="0" w:tplc="363883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0CC3896"/>
    <w:multiLevelType w:val="hybridMultilevel"/>
    <w:tmpl w:val="0624FEC2"/>
    <w:lvl w:ilvl="0" w:tplc="FB80FC02">
      <w:start w:val="1"/>
      <w:numFmt w:val="bullet"/>
      <w:lvlText w:val=""/>
      <w:lvlJc w:val="left"/>
      <w:pPr>
        <w:ind w:left="720" w:hanging="360"/>
      </w:pPr>
      <w:rPr>
        <w:rFonts w:ascii="Symbol" w:hAnsi="Symbol" w:hint="default"/>
        <w:b w:val="0"/>
        <w:i w:val="0"/>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1431CF3"/>
    <w:multiLevelType w:val="hybridMultilevel"/>
    <w:tmpl w:val="6F7AFC40"/>
    <w:lvl w:ilvl="0" w:tplc="DAEE7F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18A40B5"/>
    <w:multiLevelType w:val="hybridMultilevel"/>
    <w:tmpl w:val="A1F0207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3302030C"/>
    <w:multiLevelType w:val="multilevel"/>
    <w:tmpl w:val="6DEA1CDC"/>
    <w:lvl w:ilvl="0">
      <w:start w:val="1"/>
      <w:numFmt w:val="decimal"/>
      <w:lvlText w:val="%1."/>
      <w:lvlJc w:val="left"/>
      <w:pPr>
        <w:ind w:left="420" w:hanging="360"/>
      </w:pPr>
      <w:rPr>
        <w:rFonts w:hint="default"/>
      </w:rPr>
    </w:lvl>
    <w:lvl w:ilvl="1">
      <w:start w:val="2"/>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51" w15:restartNumberingAfterBreak="0">
    <w:nsid w:val="33433E52"/>
    <w:multiLevelType w:val="hybridMultilevel"/>
    <w:tmpl w:val="1604FB5A"/>
    <w:lvl w:ilvl="0" w:tplc="36388350">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336744BF"/>
    <w:multiLevelType w:val="hybridMultilevel"/>
    <w:tmpl w:val="458A2E38"/>
    <w:lvl w:ilvl="0" w:tplc="36388350">
      <w:start w:val="1"/>
      <w:numFmt w:val="bullet"/>
      <w:lvlText w:val=""/>
      <w:lvlJc w:val="left"/>
      <w:pPr>
        <w:ind w:left="1145" w:hanging="360"/>
      </w:pPr>
      <w:rPr>
        <w:rFonts w:ascii="Wingdings" w:hAnsi="Wingdings" w:hint="default"/>
      </w:rPr>
    </w:lvl>
    <w:lvl w:ilvl="1" w:tplc="041A0003" w:tentative="1">
      <w:start w:val="1"/>
      <w:numFmt w:val="bullet"/>
      <w:lvlText w:val="o"/>
      <w:lvlJc w:val="left"/>
      <w:pPr>
        <w:ind w:left="1865" w:hanging="360"/>
      </w:pPr>
      <w:rPr>
        <w:rFonts w:ascii="Courier New" w:hAnsi="Courier New" w:cs="Courier New" w:hint="default"/>
      </w:rPr>
    </w:lvl>
    <w:lvl w:ilvl="2" w:tplc="041A0005" w:tentative="1">
      <w:start w:val="1"/>
      <w:numFmt w:val="bullet"/>
      <w:lvlText w:val=""/>
      <w:lvlJc w:val="left"/>
      <w:pPr>
        <w:ind w:left="2585" w:hanging="360"/>
      </w:pPr>
      <w:rPr>
        <w:rFonts w:ascii="Wingdings" w:hAnsi="Wingdings" w:hint="default"/>
      </w:rPr>
    </w:lvl>
    <w:lvl w:ilvl="3" w:tplc="041A0001" w:tentative="1">
      <w:start w:val="1"/>
      <w:numFmt w:val="bullet"/>
      <w:lvlText w:val=""/>
      <w:lvlJc w:val="left"/>
      <w:pPr>
        <w:ind w:left="3305" w:hanging="360"/>
      </w:pPr>
      <w:rPr>
        <w:rFonts w:ascii="Symbol" w:hAnsi="Symbol" w:hint="default"/>
      </w:rPr>
    </w:lvl>
    <w:lvl w:ilvl="4" w:tplc="041A0003" w:tentative="1">
      <w:start w:val="1"/>
      <w:numFmt w:val="bullet"/>
      <w:lvlText w:val="o"/>
      <w:lvlJc w:val="left"/>
      <w:pPr>
        <w:ind w:left="4025" w:hanging="360"/>
      </w:pPr>
      <w:rPr>
        <w:rFonts w:ascii="Courier New" w:hAnsi="Courier New" w:cs="Courier New" w:hint="default"/>
      </w:rPr>
    </w:lvl>
    <w:lvl w:ilvl="5" w:tplc="041A0005" w:tentative="1">
      <w:start w:val="1"/>
      <w:numFmt w:val="bullet"/>
      <w:lvlText w:val=""/>
      <w:lvlJc w:val="left"/>
      <w:pPr>
        <w:ind w:left="4745" w:hanging="360"/>
      </w:pPr>
      <w:rPr>
        <w:rFonts w:ascii="Wingdings" w:hAnsi="Wingdings" w:hint="default"/>
      </w:rPr>
    </w:lvl>
    <w:lvl w:ilvl="6" w:tplc="041A0001" w:tentative="1">
      <w:start w:val="1"/>
      <w:numFmt w:val="bullet"/>
      <w:lvlText w:val=""/>
      <w:lvlJc w:val="left"/>
      <w:pPr>
        <w:ind w:left="5465" w:hanging="360"/>
      </w:pPr>
      <w:rPr>
        <w:rFonts w:ascii="Symbol" w:hAnsi="Symbol" w:hint="default"/>
      </w:rPr>
    </w:lvl>
    <w:lvl w:ilvl="7" w:tplc="041A0003" w:tentative="1">
      <w:start w:val="1"/>
      <w:numFmt w:val="bullet"/>
      <w:lvlText w:val="o"/>
      <w:lvlJc w:val="left"/>
      <w:pPr>
        <w:ind w:left="6185" w:hanging="360"/>
      </w:pPr>
      <w:rPr>
        <w:rFonts w:ascii="Courier New" w:hAnsi="Courier New" w:cs="Courier New" w:hint="default"/>
      </w:rPr>
    </w:lvl>
    <w:lvl w:ilvl="8" w:tplc="041A0005" w:tentative="1">
      <w:start w:val="1"/>
      <w:numFmt w:val="bullet"/>
      <w:lvlText w:val=""/>
      <w:lvlJc w:val="left"/>
      <w:pPr>
        <w:ind w:left="6905" w:hanging="360"/>
      </w:pPr>
      <w:rPr>
        <w:rFonts w:ascii="Wingdings" w:hAnsi="Wingdings" w:hint="default"/>
      </w:rPr>
    </w:lvl>
  </w:abstractNum>
  <w:abstractNum w:abstractNumId="53" w15:restartNumberingAfterBreak="0">
    <w:nsid w:val="34E442E6"/>
    <w:multiLevelType w:val="hybridMultilevel"/>
    <w:tmpl w:val="1966D154"/>
    <w:lvl w:ilvl="0" w:tplc="36388350">
      <w:start w:val="1"/>
      <w:numFmt w:val="bullet"/>
      <w:lvlText w:val=""/>
      <w:lvlJc w:val="left"/>
      <w:pPr>
        <w:ind w:left="420" w:hanging="360"/>
      </w:pPr>
      <w:rPr>
        <w:rFonts w:ascii="Wingdings" w:hAnsi="Wingdings"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4" w15:restartNumberingAfterBreak="0">
    <w:nsid w:val="35123651"/>
    <w:multiLevelType w:val="hybridMultilevel"/>
    <w:tmpl w:val="091261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0F">
      <w:start w:val="1"/>
      <w:numFmt w:val="decimal"/>
      <w:lvlText w:val="%6."/>
      <w:lvlJc w:val="lef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362C65F9"/>
    <w:multiLevelType w:val="hybridMultilevel"/>
    <w:tmpl w:val="AAEED970"/>
    <w:lvl w:ilvl="0" w:tplc="D4B8477E">
      <w:start w:val="1"/>
      <w:numFmt w:val="bullet"/>
      <w:lvlText w:val=""/>
      <w:lvlJc w:val="left"/>
      <w:pPr>
        <w:ind w:left="720" w:hanging="360"/>
      </w:pPr>
      <w:rPr>
        <w:rFonts w:ascii="Wingdings" w:hAnsi="Wingdings" w:hint="default"/>
        <w:b w:val="0"/>
        <w:i w:val="0"/>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377662AC"/>
    <w:multiLevelType w:val="hybridMultilevel"/>
    <w:tmpl w:val="7356263C"/>
    <w:lvl w:ilvl="0" w:tplc="36388350">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7" w15:restartNumberingAfterBreak="0">
    <w:nsid w:val="37ED4DDC"/>
    <w:multiLevelType w:val="hybridMultilevel"/>
    <w:tmpl w:val="044AE92C"/>
    <w:lvl w:ilvl="0" w:tplc="CE8EACB2">
      <w:start w:val="1"/>
      <w:numFmt w:val="decimal"/>
      <w:lvlText w:val="%1."/>
      <w:lvlJc w:val="left"/>
      <w:pPr>
        <w:ind w:left="1080" w:hanging="360"/>
      </w:pPr>
      <w:rPr>
        <w:b w:val="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8" w15:restartNumberingAfterBreak="0">
    <w:nsid w:val="38600A40"/>
    <w:multiLevelType w:val="hybridMultilevel"/>
    <w:tmpl w:val="F8104338"/>
    <w:lvl w:ilvl="0" w:tplc="36388350">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9" w15:restartNumberingAfterBreak="0">
    <w:nsid w:val="38E15C1D"/>
    <w:multiLevelType w:val="hybridMultilevel"/>
    <w:tmpl w:val="02EC79A2"/>
    <w:lvl w:ilvl="0" w:tplc="36388350">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396E69AE"/>
    <w:multiLevelType w:val="hybridMultilevel"/>
    <w:tmpl w:val="06146594"/>
    <w:lvl w:ilvl="0" w:tplc="36388350">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3CEE4836"/>
    <w:multiLevelType w:val="hybridMultilevel"/>
    <w:tmpl w:val="ADCCD878"/>
    <w:lvl w:ilvl="0" w:tplc="9390A2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D1047FA"/>
    <w:multiLevelType w:val="hybridMultilevel"/>
    <w:tmpl w:val="14D0DE86"/>
    <w:lvl w:ilvl="0" w:tplc="36388350">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3" w15:restartNumberingAfterBreak="0">
    <w:nsid w:val="3DAE0B71"/>
    <w:multiLevelType w:val="hybridMultilevel"/>
    <w:tmpl w:val="FA3EA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DE2561E"/>
    <w:multiLevelType w:val="hybridMultilevel"/>
    <w:tmpl w:val="F468F882"/>
    <w:lvl w:ilvl="0" w:tplc="36388350">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3E4356C1"/>
    <w:multiLevelType w:val="hybridMultilevel"/>
    <w:tmpl w:val="F71A5480"/>
    <w:lvl w:ilvl="0" w:tplc="36388350">
      <w:start w:val="1"/>
      <w:numFmt w:val="bullet"/>
      <w:lvlText w:val=""/>
      <w:lvlJc w:val="left"/>
      <w:pPr>
        <w:ind w:left="420" w:hanging="360"/>
      </w:pPr>
      <w:rPr>
        <w:rFonts w:ascii="Wingdings" w:hAnsi="Wingdings"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6" w15:restartNumberingAfterBreak="0">
    <w:nsid w:val="3FDD4BE7"/>
    <w:multiLevelType w:val="hybridMultilevel"/>
    <w:tmpl w:val="2E1409AC"/>
    <w:lvl w:ilvl="0" w:tplc="36388350">
      <w:start w:val="1"/>
      <w:numFmt w:val="bullet"/>
      <w:lvlText w:val=""/>
      <w:lvlJc w:val="left"/>
      <w:pPr>
        <w:ind w:left="1120" w:hanging="360"/>
      </w:pPr>
      <w:rPr>
        <w:rFonts w:ascii="Wingdings" w:hAnsi="Wingdings" w:hint="default"/>
      </w:rPr>
    </w:lvl>
    <w:lvl w:ilvl="1" w:tplc="041A0003" w:tentative="1">
      <w:start w:val="1"/>
      <w:numFmt w:val="bullet"/>
      <w:lvlText w:val="o"/>
      <w:lvlJc w:val="left"/>
      <w:pPr>
        <w:ind w:left="1840" w:hanging="360"/>
      </w:pPr>
      <w:rPr>
        <w:rFonts w:ascii="Courier New" w:hAnsi="Courier New" w:cs="Courier New" w:hint="default"/>
      </w:rPr>
    </w:lvl>
    <w:lvl w:ilvl="2" w:tplc="041A0005" w:tentative="1">
      <w:start w:val="1"/>
      <w:numFmt w:val="bullet"/>
      <w:lvlText w:val=""/>
      <w:lvlJc w:val="left"/>
      <w:pPr>
        <w:ind w:left="2560" w:hanging="360"/>
      </w:pPr>
      <w:rPr>
        <w:rFonts w:ascii="Wingdings" w:hAnsi="Wingdings" w:hint="default"/>
      </w:rPr>
    </w:lvl>
    <w:lvl w:ilvl="3" w:tplc="041A0001" w:tentative="1">
      <w:start w:val="1"/>
      <w:numFmt w:val="bullet"/>
      <w:lvlText w:val=""/>
      <w:lvlJc w:val="left"/>
      <w:pPr>
        <w:ind w:left="3280" w:hanging="360"/>
      </w:pPr>
      <w:rPr>
        <w:rFonts w:ascii="Symbol" w:hAnsi="Symbol" w:hint="default"/>
      </w:rPr>
    </w:lvl>
    <w:lvl w:ilvl="4" w:tplc="041A0003" w:tentative="1">
      <w:start w:val="1"/>
      <w:numFmt w:val="bullet"/>
      <w:lvlText w:val="o"/>
      <w:lvlJc w:val="left"/>
      <w:pPr>
        <w:ind w:left="4000" w:hanging="360"/>
      </w:pPr>
      <w:rPr>
        <w:rFonts w:ascii="Courier New" w:hAnsi="Courier New" w:cs="Courier New" w:hint="default"/>
      </w:rPr>
    </w:lvl>
    <w:lvl w:ilvl="5" w:tplc="041A0005" w:tentative="1">
      <w:start w:val="1"/>
      <w:numFmt w:val="bullet"/>
      <w:lvlText w:val=""/>
      <w:lvlJc w:val="left"/>
      <w:pPr>
        <w:ind w:left="4720" w:hanging="360"/>
      </w:pPr>
      <w:rPr>
        <w:rFonts w:ascii="Wingdings" w:hAnsi="Wingdings" w:hint="default"/>
      </w:rPr>
    </w:lvl>
    <w:lvl w:ilvl="6" w:tplc="041A0001" w:tentative="1">
      <w:start w:val="1"/>
      <w:numFmt w:val="bullet"/>
      <w:lvlText w:val=""/>
      <w:lvlJc w:val="left"/>
      <w:pPr>
        <w:ind w:left="5440" w:hanging="360"/>
      </w:pPr>
      <w:rPr>
        <w:rFonts w:ascii="Symbol" w:hAnsi="Symbol" w:hint="default"/>
      </w:rPr>
    </w:lvl>
    <w:lvl w:ilvl="7" w:tplc="041A0003" w:tentative="1">
      <w:start w:val="1"/>
      <w:numFmt w:val="bullet"/>
      <w:lvlText w:val="o"/>
      <w:lvlJc w:val="left"/>
      <w:pPr>
        <w:ind w:left="6160" w:hanging="360"/>
      </w:pPr>
      <w:rPr>
        <w:rFonts w:ascii="Courier New" w:hAnsi="Courier New" w:cs="Courier New" w:hint="default"/>
      </w:rPr>
    </w:lvl>
    <w:lvl w:ilvl="8" w:tplc="041A0005" w:tentative="1">
      <w:start w:val="1"/>
      <w:numFmt w:val="bullet"/>
      <w:lvlText w:val=""/>
      <w:lvlJc w:val="left"/>
      <w:pPr>
        <w:ind w:left="6880" w:hanging="360"/>
      </w:pPr>
      <w:rPr>
        <w:rFonts w:ascii="Wingdings" w:hAnsi="Wingdings" w:hint="default"/>
      </w:rPr>
    </w:lvl>
  </w:abstractNum>
  <w:abstractNum w:abstractNumId="67" w15:restartNumberingAfterBreak="0">
    <w:nsid w:val="404848EF"/>
    <w:multiLevelType w:val="hybridMultilevel"/>
    <w:tmpl w:val="7BAA907E"/>
    <w:lvl w:ilvl="0" w:tplc="36388350">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8" w15:restartNumberingAfterBreak="0">
    <w:nsid w:val="41080293"/>
    <w:multiLevelType w:val="hybridMultilevel"/>
    <w:tmpl w:val="FD7403E6"/>
    <w:lvl w:ilvl="0" w:tplc="363883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1907D25"/>
    <w:multiLevelType w:val="hybridMultilevel"/>
    <w:tmpl w:val="07B4EBA8"/>
    <w:lvl w:ilvl="0" w:tplc="36388350">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36388350">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0" w15:restartNumberingAfterBreak="0">
    <w:nsid w:val="42AB5BEF"/>
    <w:multiLevelType w:val="hybridMultilevel"/>
    <w:tmpl w:val="3E443426"/>
    <w:lvl w:ilvl="0" w:tplc="36388350">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42EB0279"/>
    <w:multiLevelType w:val="multilevel"/>
    <w:tmpl w:val="B98A981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start w:val="1"/>
      <w:numFmt w:val="decimal"/>
      <w:lvlText w:val="%3."/>
      <w:lvlJc w:val="left"/>
      <w:pPr>
        <w:tabs>
          <w:tab w:val="num" w:pos="2160"/>
        </w:tabs>
        <w:ind w:left="2160" w:hanging="360"/>
      </w:pPr>
      <w:rPr>
        <w:i w:val="0"/>
        <w:iCs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4507480"/>
    <w:multiLevelType w:val="hybridMultilevel"/>
    <w:tmpl w:val="361069F0"/>
    <w:lvl w:ilvl="0" w:tplc="36388350">
      <w:start w:val="1"/>
      <w:numFmt w:val="bullet"/>
      <w:lvlText w:val=""/>
      <w:lvlJc w:val="left"/>
      <w:pPr>
        <w:ind w:left="420" w:hanging="360"/>
      </w:pPr>
      <w:rPr>
        <w:rFonts w:ascii="Wingdings" w:hAnsi="Wingdings"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3" w15:restartNumberingAfterBreak="0">
    <w:nsid w:val="45593D14"/>
    <w:multiLevelType w:val="hybridMultilevel"/>
    <w:tmpl w:val="2DF21AE8"/>
    <w:lvl w:ilvl="0" w:tplc="797E7CCC">
      <w:start w:val="1"/>
      <w:numFmt w:val="bullet"/>
      <w:lvlText w:val=""/>
      <w:lvlJc w:val="left"/>
      <w:pPr>
        <w:ind w:left="720" w:hanging="360"/>
      </w:pPr>
      <w:rPr>
        <w:rFonts w:ascii="Wingdings" w:hAnsi="Wingdings" w:hint="default"/>
        <w:i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45C7190F"/>
    <w:multiLevelType w:val="multilevel"/>
    <w:tmpl w:val="7F5AFF4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75" w15:restartNumberingAfterBreak="0">
    <w:nsid w:val="46573997"/>
    <w:multiLevelType w:val="hybridMultilevel"/>
    <w:tmpl w:val="186C57F2"/>
    <w:lvl w:ilvl="0" w:tplc="D4B8477E">
      <w:start w:val="1"/>
      <w:numFmt w:val="bullet"/>
      <w:lvlText w:val=""/>
      <w:lvlJc w:val="left"/>
      <w:pPr>
        <w:ind w:left="420" w:hanging="360"/>
      </w:pPr>
      <w:rPr>
        <w:rFonts w:ascii="Wingdings" w:hAnsi="Wingdings" w:hint="default"/>
        <w:b w:val="0"/>
        <w:i w:val="0"/>
        <w:color w:val="auto"/>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6" w15:restartNumberingAfterBreak="0">
    <w:nsid w:val="467A6D35"/>
    <w:multiLevelType w:val="hybridMultilevel"/>
    <w:tmpl w:val="94D07274"/>
    <w:lvl w:ilvl="0" w:tplc="36388350">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47BC31DA"/>
    <w:multiLevelType w:val="hybridMultilevel"/>
    <w:tmpl w:val="65061E22"/>
    <w:lvl w:ilvl="0" w:tplc="7CBEE408">
      <w:start w:val="1"/>
      <w:numFmt w:val="bullet"/>
      <w:lvlText w:val=""/>
      <w:lvlJc w:val="left"/>
      <w:pPr>
        <w:ind w:left="720" w:hanging="360"/>
      </w:pPr>
      <w:rPr>
        <w:rFonts w:ascii="Wingdings" w:hAnsi="Wingdings" w:hint="default"/>
        <w:b w:val="0"/>
        <w:i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47D32FF2"/>
    <w:multiLevelType w:val="hybridMultilevel"/>
    <w:tmpl w:val="D2EE8ACA"/>
    <w:lvl w:ilvl="0" w:tplc="D4B8477E">
      <w:start w:val="1"/>
      <w:numFmt w:val="bullet"/>
      <w:lvlText w:val=""/>
      <w:lvlJc w:val="left"/>
      <w:pPr>
        <w:ind w:left="720" w:hanging="360"/>
      </w:pPr>
      <w:rPr>
        <w:rFonts w:ascii="Wingdings" w:hAnsi="Wingdings" w:hint="default"/>
        <w:b w:val="0"/>
        <w:i w:val="0"/>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4AB676A6"/>
    <w:multiLevelType w:val="hybridMultilevel"/>
    <w:tmpl w:val="38406336"/>
    <w:lvl w:ilvl="0" w:tplc="36388350">
      <w:start w:val="1"/>
      <w:numFmt w:val="bullet"/>
      <w:lvlText w:val=""/>
      <w:lvlJc w:val="left"/>
      <w:pPr>
        <w:ind w:left="1143" w:hanging="360"/>
      </w:pPr>
      <w:rPr>
        <w:rFonts w:ascii="Wingdings" w:hAnsi="Wingdings" w:hint="default"/>
      </w:rPr>
    </w:lvl>
    <w:lvl w:ilvl="1" w:tplc="041A0003" w:tentative="1">
      <w:start w:val="1"/>
      <w:numFmt w:val="bullet"/>
      <w:lvlText w:val="o"/>
      <w:lvlJc w:val="left"/>
      <w:pPr>
        <w:ind w:left="1863" w:hanging="360"/>
      </w:pPr>
      <w:rPr>
        <w:rFonts w:ascii="Courier New" w:hAnsi="Courier New" w:cs="Courier New" w:hint="default"/>
      </w:rPr>
    </w:lvl>
    <w:lvl w:ilvl="2" w:tplc="041A0005" w:tentative="1">
      <w:start w:val="1"/>
      <w:numFmt w:val="bullet"/>
      <w:lvlText w:val=""/>
      <w:lvlJc w:val="left"/>
      <w:pPr>
        <w:ind w:left="2583" w:hanging="360"/>
      </w:pPr>
      <w:rPr>
        <w:rFonts w:ascii="Wingdings" w:hAnsi="Wingdings" w:hint="default"/>
      </w:rPr>
    </w:lvl>
    <w:lvl w:ilvl="3" w:tplc="041A0001" w:tentative="1">
      <w:start w:val="1"/>
      <w:numFmt w:val="bullet"/>
      <w:lvlText w:val=""/>
      <w:lvlJc w:val="left"/>
      <w:pPr>
        <w:ind w:left="3303" w:hanging="360"/>
      </w:pPr>
      <w:rPr>
        <w:rFonts w:ascii="Symbol" w:hAnsi="Symbol" w:hint="default"/>
      </w:rPr>
    </w:lvl>
    <w:lvl w:ilvl="4" w:tplc="041A0003" w:tentative="1">
      <w:start w:val="1"/>
      <w:numFmt w:val="bullet"/>
      <w:lvlText w:val="o"/>
      <w:lvlJc w:val="left"/>
      <w:pPr>
        <w:ind w:left="4023" w:hanging="360"/>
      </w:pPr>
      <w:rPr>
        <w:rFonts w:ascii="Courier New" w:hAnsi="Courier New" w:cs="Courier New" w:hint="default"/>
      </w:rPr>
    </w:lvl>
    <w:lvl w:ilvl="5" w:tplc="041A0005" w:tentative="1">
      <w:start w:val="1"/>
      <w:numFmt w:val="bullet"/>
      <w:lvlText w:val=""/>
      <w:lvlJc w:val="left"/>
      <w:pPr>
        <w:ind w:left="4743" w:hanging="360"/>
      </w:pPr>
      <w:rPr>
        <w:rFonts w:ascii="Wingdings" w:hAnsi="Wingdings" w:hint="default"/>
      </w:rPr>
    </w:lvl>
    <w:lvl w:ilvl="6" w:tplc="041A0001" w:tentative="1">
      <w:start w:val="1"/>
      <w:numFmt w:val="bullet"/>
      <w:lvlText w:val=""/>
      <w:lvlJc w:val="left"/>
      <w:pPr>
        <w:ind w:left="5463" w:hanging="360"/>
      </w:pPr>
      <w:rPr>
        <w:rFonts w:ascii="Symbol" w:hAnsi="Symbol" w:hint="default"/>
      </w:rPr>
    </w:lvl>
    <w:lvl w:ilvl="7" w:tplc="041A0003" w:tentative="1">
      <w:start w:val="1"/>
      <w:numFmt w:val="bullet"/>
      <w:lvlText w:val="o"/>
      <w:lvlJc w:val="left"/>
      <w:pPr>
        <w:ind w:left="6183" w:hanging="360"/>
      </w:pPr>
      <w:rPr>
        <w:rFonts w:ascii="Courier New" w:hAnsi="Courier New" w:cs="Courier New" w:hint="default"/>
      </w:rPr>
    </w:lvl>
    <w:lvl w:ilvl="8" w:tplc="041A0005" w:tentative="1">
      <w:start w:val="1"/>
      <w:numFmt w:val="bullet"/>
      <w:lvlText w:val=""/>
      <w:lvlJc w:val="left"/>
      <w:pPr>
        <w:ind w:left="6903" w:hanging="360"/>
      </w:pPr>
      <w:rPr>
        <w:rFonts w:ascii="Wingdings" w:hAnsi="Wingdings" w:hint="default"/>
      </w:rPr>
    </w:lvl>
  </w:abstractNum>
  <w:abstractNum w:abstractNumId="80" w15:restartNumberingAfterBreak="0">
    <w:nsid w:val="4C017713"/>
    <w:multiLevelType w:val="hybridMultilevel"/>
    <w:tmpl w:val="E7F2F324"/>
    <w:lvl w:ilvl="0" w:tplc="5C2A221A">
      <w:start w:val="1"/>
      <w:numFmt w:val="bullet"/>
      <w:lvlText w:val=""/>
      <w:lvlJc w:val="left"/>
      <w:pPr>
        <w:ind w:left="1080" w:hanging="360"/>
      </w:pPr>
      <w:rPr>
        <w:rFonts w:ascii="Wingdings" w:hAnsi="Wingdings" w:hint="default"/>
        <w:i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1" w15:restartNumberingAfterBreak="0">
    <w:nsid w:val="4C214AE2"/>
    <w:multiLevelType w:val="hybridMultilevel"/>
    <w:tmpl w:val="09F66864"/>
    <w:lvl w:ilvl="0" w:tplc="36388350">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4C8838E3"/>
    <w:multiLevelType w:val="hybridMultilevel"/>
    <w:tmpl w:val="31B697D4"/>
    <w:lvl w:ilvl="0" w:tplc="36388350">
      <w:start w:val="1"/>
      <w:numFmt w:val="bullet"/>
      <w:lvlText w:val=""/>
      <w:lvlJc w:val="left"/>
      <w:pPr>
        <w:ind w:left="436" w:hanging="360"/>
      </w:pPr>
      <w:rPr>
        <w:rFonts w:ascii="Wingdings" w:hAnsi="Wingdings" w:hint="default"/>
        <w:b w:val="0"/>
      </w:rPr>
    </w:lvl>
    <w:lvl w:ilvl="1" w:tplc="04090019" w:tentative="1">
      <w:start w:val="1"/>
      <w:numFmt w:val="lowerLetter"/>
      <w:lvlText w:val="%2."/>
      <w:lvlJc w:val="left"/>
      <w:pPr>
        <w:ind w:left="1156" w:hanging="360"/>
      </w:pPr>
      <w:rPr>
        <w:rFonts w:cs="Times New Roman"/>
      </w:rPr>
    </w:lvl>
    <w:lvl w:ilvl="2" w:tplc="0409001B">
      <w:start w:val="1"/>
      <w:numFmt w:val="lowerRoman"/>
      <w:lvlText w:val="%3."/>
      <w:lvlJc w:val="right"/>
      <w:pPr>
        <w:ind w:left="1876" w:hanging="180"/>
      </w:pPr>
      <w:rPr>
        <w:rFonts w:cs="Times New Roman"/>
      </w:rPr>
    </w:lvl>
    <w:lvl w:ilvl="3" w:tplc="0409000F" w:tentative="1">
      <w:start w:val="1"/>
      <w:numFmt w:val="decimal"/>
      <w:lvlText w:val="%4."/>
      <w:lvlJc w:val="left"/>
      <w:pPr>
        <w:ind w:left="2596" w:hanging="360"/>
      </w:pPr>
      <w:rPr>
        <w:rFonts w:cs="Times New Roman"/>
      </w:rPr>
    </w:lvl>
    <w:lvl w:ilvl="4" w:tplc="04090019" w:tentative="1">
      <w:start w:val="1"/>
      <w:numFmt w:val="lowerLetter"/>
      <w:lvlText w:val="%5."/>
      <w:lvlJc w:val="left"/>
      <w:pPr>
        <w:ind w:left="3316" w:hanging="360"/>
      </w:pPr>
      <w:rPr>
        <w:rFonts w:cs="Times New Roman"/>
      </w:rPr>
    </w:lvl>
    <w:lvl w:ilvl="5" w:tplc="0409001B" w:tentative="1">
      <w:start w:val="1"/>
      <w:numFmt w:val="lowerRoman"/>
      <w:lvlText w:val="%6."/>
      <w:lvlJc w:val="right"/>
      <w:pPr>
        <w:ind w:left="4036" w:hanging="180"/>
      </w:pPr>
      <w:rPr>
        <w:rFonts w:cs="Times New Roman"/>
      </w:rPr>
    </w:lvl>
    <w:lvl w:ilvl="6" w:tplc="0409000F" w:tentative="1">
      <w:start w:val="1"/>
      <w:numFmt w:val="decimal"/>
      <w:lvlText w:val="%7."/>
      <w:lvlJc w:val="left"/>
      <w:pPr>
        <w:ind w:left="4756" w:hanging="360"/>
      </w:pPr>
      <w:rPr>
        <w:rFonts w:cs="Times New Roman"/>
      </w:rPr>
    </w:lvl>
    <w:lvl w:ilvl="7" w:tplc="04090019" w:tentative="1">
      <w:start w:val="1"/>
      <w:numFmt w:val="lowerLetter"/>
      <w:lvlText w:val="%8."/>
      <w:lvlJc w:val="left"/>
      <w:pPr>
        <w:ind w:left="5476" w:hanging="360"/>
      </w:pPr>
      <w:rPr>
        <w:rFonts w:cs="Times New Roman"/>
      </w:rPr>
    </w:lvl>
    <w:lvl w:ilvl="8" w:tplc="0409001B" w:tentative="1">
      <w:start w:val="1"/>
      <w:numFmt w:val="lowerRoman"/>
      <w:lvlText w:val="%9."/>
      <w:lvlJc w:val="right"/>
      <w:pPr>
        <w:ind w:left="6196" w:hanging="180"/>
      </w:pPr>
      <w:rPr>
        <w:rFonts w:cs="Times New Roman"/>
      </w:rPr>
    </w:lvl>
  </w:abstractNum>
  <w:abstractNum w:abstractNumId="83" w15:restartNumberingAfterBreak="0">
    <w:nsid w:val="4CDA1E5B"/>
    <w:multiLevelType w:val="hybridMultilevel"/>
    <w:tmpl w:val="7B90A6D2"/>
    <w:lvl w:ilvl="0" w:tplc="D4B8477E">
      <w:start w:val="1"/>
      <w:numFmt w:val="bullet"/>
      <w:lvlText w:val=""/>
      <w:lvlJc w:val="left"/>
      <w:pPr>
        <w:ind w:left="720" w:hanging="360"/>
      </w:pPr>
      <w:rPr>
        <w:rFonts w:ascii="Wingdings" w:hAnsi="Wingdings" w:hint="default"/>
        <w:b w:val="0"/>
        <w:i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FAD7542"/>
    <w:multiLevelType w:val="hybridMultilevel"/>
    <w:tmpl w:val="7E60CA76"/>
    <w:lvl w:ilvl="0" w:tplc="36388350">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5" w15:restartNumberingAfterBreak="0">
    <w:nsid w:val="5091145C"/>
    <w:multiLevelType w:val="hybridMultilevel"/>
    <w:tmpl w:val="62A60934"/>
    <w:lvl w:ilvl="0" w:tplc="36388350">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6" w15:restartNumberingAfterBreak="0">
    <w:nsid w:val="51B1464D"/>
    <w:multiLevelType w:val="hybridMultilevel"/>
    <w:tmpl w:val="E3EC5494"/>
    <w:lvl w:ilvl="0" w:tplc="36388350">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529B5658"/>
    <w:multiLevelType w:val="multilevel"/>
    <w:tmpl w:val="F66AD288"/>
    <w:lvl w:ilvl="0">
      <w:start w:val="1"/>
      <w:numFmt w:val="bullet"/>
      <w:lvlText w:val=""/>
      <w:lvlJc w:val="left"/>
      <w:pPr>
        <w:ind w:left="720" w:hanging="360"/>
      </w:pPr>
      <w:rPr>
        <w:rFonts w:ascii="Wingdings" w:hAnsi="Wingdings" w:hint="default"/>
        <w:i w:val="0"/>
        <w:iCs/>
      </w:rPr>
    </w:lvl>
    <w:lvl w:ilvl="1">
      <w:start w:val="1"/>
      <w:numFmt w:val="bullet"/>
      <w:lvlText w:val=""/>
      <w:lvlJc w:val="left"/>
      <w:pPr>
        <w:ind w:left="360" w:hanging="360"/>
      </w:pPr>
      <w:rPr>
        <w:rFonts w:ascii="Symbol" w:hAnsi="Symbol" w:hint="default"/>
      </w:rPr>
    </w:lvl>
    <w:lvl w:ilvl="2">
      <w:start w:val="1"/>
      <w:numFmt w:val="bullet"/>
      <w:lvlText w:val=""/>
      <w:lvlJc w:val="left"/>
      <w:pPr>
        <w:tabs>
          <w:tab w:val="num" w:pos="1777"/>
        </w:tabs>
        <w:ind w:left="1777" w:hanging="360"/>
      </w:pPr>
      <w:rPr>
        <w:rFonts w:ascii="Wingdings" w:hAnsi="Wingdings" w:hint="default"/>
      </w:rPr>
    </w:lvl>
    <w:lvl w:ilvl="3">
      <w:start w:val="1"/>
      <w:numFmt w:val="lowerLetter"/>
      <w:lvlText w:val="%4)"/>
      <w:lvlJc w:val="left"/>
      <w:pPr>
        <w:ind w:left="2880" w:hanging="360"/>
      </w:pPr>
      <w:rPr>
        <w:rFonts w:hint="default"/>
      </w:rPr>
    </w:lvl>
    <w:lvl w:ilvl="4">
      <w:start w:val="2"/>
      <w:numFmt w:val="upperLetter"/>
      <w:lvlText w:val="%5)"/>
      <w:lvlJc w:val="left"/>
      <w:pPr>
        <w:ind w:left="3600" w:hanging="360"/>
      </w:pPr>
      <w:rPr>
        <w:rFonts w:hint="default"/>
        <w:b/>
        <w:i w:val="0"/>
      </w:rPr>
    </w:lvl>
    <w:lvl w:ilvl="5">
      <w:start w:val="1"/>
      <w:numFmt w:val="decimal"/>
      <w:lvlText w:val="%6."/>
      <w:lvlJc w:val="left"/>
      <w:pPr>
        <w:ind w:left="4320" w:hanging="360"/>
      </w:pPr>
      <w:rPr>
        <w:rFonts w:hint="default"/>
      </w:rPr>
    </w:lvl>
    <w:lvl w:ilvl="6">
      <w:start w:val="1"/>
      <w:numFmt w:val="decimal"/>
      <w:lvlText w:val="%7."/>
      <w:lvlJc w:val="left"/>
      <w:pPr>
        <w:tabs>
          <w:tab w:val="num" w:pos="5040"/>
        </w:tabs>
        <w:ind w:left="5040" w:hanging="360"/>
      </w:pPr>
      <w:rPr>
        <w:rFonts w:ascii="Arial" w:eastAsia="Times New Roman" w:hAnsi="Arial" w:cs="Arial"/>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532F68B0"/>
    <w:multiLevelType w:val="multilevel"/>
    <w:tmpl w:val="D2F49A92"/>
    <w:lvl w:ilvl="0">
      <w:start w:val="1"/>
      <w:numFmt w:val="decimal"/>
      <w:lvlText w:val="%1."/>
      <w:lvlJc w:val="left"/>
      <w:pPr>
        <w:tabs>
          <w:tab w:val="num" w:pos="731"/>
        </w:tabs>
        <w:ind w:left="731" w:hanging="360"/>
      </w:pPr>
    </w:lvl>
    <w:lvl w:ilvl="1">
      <w:start w:val="1"/>
      <w:numFmt w:val="decimal"/>
      <w:lvlText w:val="%2."/>
      <w:lvlJc w:val="left"/>
      <w:pPr>
        <w:ind w:left="1451" w:hanging="360"/>
      </w:pPr>
      <w:rPr>
        <w:rFonts w:hint="default"/>
      </w:rPr>
    </w:lvl>
    <w:lvl w:ilvl="2">
      <w:start w:val="1"/>
      <w:numFmt w:val="decimal"/>
      <w:lvlText w:val="%3."/>
      <w:lvlJc w:val="left"/>
      <w:pPr>
        <w:tabs>
          <w:tab w:val="num" w:pos="2171"/>
        </w:tabs>
        <w:ind w:left="2171" w:hanging="360"/>
      </w:pPr>
    </w:lvl>
    <w:lvl w:ilvl="3" w:tentative="1">
      <w:start w:val="1"/>
      <w:numFmt w:val="decimal"/>
      <w:lvlText w:val="%4."/>
      <w:lvlJc w:val="left"/>
      <w:pPr>
        <w:tabs>
          <w:tab w:val="num" w:pos="2891"/>
        </w:tabs>
        <w:ind w:left="2891" w:hanging="360"/>
      </w:pPr>
    </w:lvl>
    <w:lvl w:ilvl="4" w:tentative="1">
      <w:start w:val="1"/>
      <w:numFmt w:val="decimal"/>
      <w:lvlText w:val="%5."/>
      <w:lvlJc w:val="left"/>
      <w:pPr>
        <w:tabs>
          <w:tab w:val="num" w:pos="3611"/>
        </w:tabs>
        <w:ind w:left="3611" w:hanging="360"/>
      </w:pPr>
    </w:lvl>
    <w:lvl w:ilvl="5" w:tentative="1">
      <w:start w:val="1"/>
      <w:numFmt w:val="decimal"/>
      <w:lvlText w:val="%6."/>
      <w:lvlJc w:val="left"/>
      <w:pPr>
        <w:tabs>
          <w:tab w:val="num" w:pos="4331"/>
        </w:tabs>
        <w:ind w:left="4331" w:hanging="360"/>
      </w:pPr>
    </w:lvl>
    <w:lvl w:ilvl="6" w:tentative="1">
      <w:start w:val="1"/>
      <w:numFmt w:val="decimal"/>
      <w:lvlText w:val="%7."/>
      <w:lvlJc w:val="left"/>
      <w:pPr>
        <w:tabs>
          <w:tab w:val="num" w:pos="5051"/>
        </w:tabs>
        <w:ind w:left="5051" w:hanging="360"/>
      </w:pPr>
    </w:lvl>
    <w:lvl w:ilvl="7" w:tentative="1">
      <w:start w:val="1"/>
      <w:numFmt w:val="decimal"/>
      <w:lvlText w:val="%8."/>
      <w:lvlJc w:val="left"/>
      <w:pPr>
        <w:tabs>
          <w:tab w:val="num" w:pos="5771"/>
        </w:tabs>
        <w:ind w:left="5771" w:hanging="360"/>
      </w:pPr>
    </w:lvl>
    <w:lvl w:ilvl="8" w:tentative="1">
      <w:start w:val="1"/>
      <w:numFmt w:val="decimal"/>
      <w:lvlText w:val="%9."/>
      <w:lvlJc w:val="left"/>
      <w:pPr>
        <w:tabs>
          <w:tab w:val="num" w:pos="6491"/>
        </w:tabs>
        <w:ind w:left="6491" w:hanging="360"/>
      </w:pPr>
    </w:lvl>
  </w:abstractNum>
  <w:abstractNum w:abstractNumId="89" w15:restartNumberingAfterBreak="0">
    <w:nsid w:val="53B7599E"/>
    <w:multiLevelType w:val="hybridMultilevel"/>
    <w:tmpl w:val="75F46C3E"/>
    <w:lvl w:ilvl="0" w:tplc="36388350">
      <w:start w:val="1"/>
      <w:numFmt w:val="bullet"/>
      <w:lvlText w:val=""/>
      <w:lvlJc w:val="left"/>
      <w:pPr>
        <w:ind w:left="1120" w:hanging="360"/>
      </w:pPr>
      <w:rPr>
        <w:rFonts w:ascii="Wingdings" w:hAnsi="Wingdings" w:hint="default"/>
      </w:rPr>
    </w:lvl>
    <w:lvl w:ilvl="1" w:tplc="041A0003">
      <w:start w:val="1"/>
      <w:numFmt w:val="bullet"/>
      <w:lvlText w:val="o"/>
      <w:lvlJc w:val="left"/>
      <w:pPr>
        <w:ind w:left="1840" w:hanging="360"/>
      </w:pPr>
      <w:rPr>
        <w:rFonts w:ascii="Courier New" w:hAnsi="Courier New" w:cs="Courier New" w:hint="default"/>
      </w:rPr>
    </w:lvl>
    <w:lvl w:ilvl="2" w:tplc="041A0005" w:tentative="1">
      <w:start w:val="1"/>
      <w:numFmt w:val="bullet"/>
      <w:lvlText w:val=""/>
      <w:lvlJc w:val="left"/>
      <w:pPr>
        <w:ind w:left="2560" w:hanging="360"/>
      </w:pPr>
      <w:rPr>
        <w:rFonts w:ascii="Wingdings" w:hAnsi="Wingdings" w:hint="default"/>
      </w:rPr>
    </w:lvl>
    <w:lvl w:ilvl="3" w:tplc="041A0001" w:tentative="1">
      <w:start w:val="1"/>
      <w:numFmt w:val="bullet"/>
      <w:lvlText w:val=""/>
      <w:lvlJc w:val="left"/>
      <w:pPr>
        <w:ind w:left="3280" w:hanging="360"/>
      </w:pPr>
      <w:rPr>
        <w:rFonts w:ascii="Symbol" w:hAnsi="Symbol" w:hint="default"/>
      </w:rPr>
    </w:lvl>
    <w:lvl w:ilvl="4" w:tplc="041A0003" w:tentative="1">
      <w:start w:val="1"/>
      <w:numFmt w:val="bullet"/>
      <w:lvlText w:val="o"/>
      <w:lvlJc w:val="left"/>
      <w:pPr>
        <w:ind w:left="4000" w:hanging="360"/>
      </w:pPr>
      <w:rPr>
        <w:rFonts w:ascii="Courier New" w:hAnsi="Courier New" w:cs="Courier New" w:hint="default"/>
      </w:rPr>
    </w:lvl>
    <w:lvl w:ilvl="5" w:tplc="041A0005" w:tentative="1">
      <w:start w:val="1"/>
      <w:numFmt w:val="bullet"/>
      <w:lvlText w:val=""/>
      <w:lvlJc w:val="left"/>
      <w:pPr>
        <w:ind w:left="4720" w:hanging="360"/>
      </w:pPr>
      <w:rPr>
        <w:rFonts w:ascii="Wingdings" w:hAnsi="Wingdings" w:hint="default"/>
      </w:rPr>
    </w:lvl>
    <w:lvl w:ilvl="6" w:tplc="041A0001" w:tentative="1">
      <w:start w:val="1"/>
      <w:numFmt w:val="bullet"/>
      <w:lvlText w:val=""/>
      <w:lvlJc w:val="left"/>
      <w:pPr>
        <w:ind w:left="5440" w:hanging="360"/>
      </w:pPr>
      <w:rPr>
        <w:rFonts w:ascii="Symbol" w:hAnsi="Symbol" w:hint="default"/>
      </w:rPr>
    </w:lvl>
    <w:lvl w:ilvl="7" w:tplc="041A0003" w:tentative="1">
      <w:start w:val="1"/>
      <w:numFmt w:val="bullet"/>
      <w:lvlText w:val="o"/>
      <w:lvlJc w:val="left"/>
      <w:pPr>
        <w:ind w:left="6160" w:hanging="360"/>
      </w:pPr>
      <w:rPr>
        <w:rFonts w:ascii="Courier New" w:hAnsi="Courier New" w:cs="Courier New" w:hint="default"/>
      </w:rPr>
    </w:lvl>
    <w:lvl w:ilvl="8" w:tplc="041A0005" w:tentative="1">
      <w:start w:val="1"/>
      <w:numFmt w:val="bullet"/>
      <w:lvlText w:val=""/>
      <w:lvlJc w:val="left"/>
      <w:pPr>
        <w:ind w:left="6880" w:hanging="360"/>
      </w:pPr>
      <w:rPr>
        <w:rFonts w:ascii="Wingdings" w:hAnsi="Wingdings" w:hint="default"/>
      </w:rPr>
    </w:lvl>
  </w:abstractNum>
  <w:abstractNum w:abstractNumId="90" w15:restartNumberingAfterBreak="0">
    <w:nsid w:val="54C308BA"/>
    <w:multiLevelType w:val="hybridMultilevel"/>
    <w:tmpl w:val="0E7E767E"/>
    <w:lvl w:ilvl="0" w:tplc="D4B8477E">
      <w:start w:val="1"/>
      <w:numFmt w:val="bullet"/>
      <w:lvlText w:val=""/>
      <w:lvlJc w:val="left"/>
      <w:pPr>
        <w:ind w:left="1440" w:hanging="360"/>
      </w:pPr>
      <w:rPr>
        <w:rFonts w:ascii="Wingdings" w:hAnsi="Wingdings" w:hint="default"/>
        <w:b w:val="0"/>
        <w:i w:val="0"/>
        <w:color w:val="auto"/>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1" w15:restartNumberingAfterBreak="0">
    <w:nsid w:val="54FD3982"/>
    <w:multiLevelType w:val="hybridMultilevel"/>
    <w:tmpl w:val="EC529CD4"/>
    <w:lvl w:ilvl="0" w:tplc="D4B8477E">
      <w:start w:val="1"/>
      <w:numFmt w:val="bullet"/>
      <w:lvlText w:val=""/>
      <w:lvlJc w:val="left"/>
      <w:pPr>
        <w:ind w:left="1451" w:hanging="360"/>
      </w:pPr>
      <w:rPr>
        <w:rFonts w:ascii="Wingdings" w:hAnsi="Wingdings" w:hint="default"/>
        <w:b w:val="0"/>
        <w:i w:val="0"/>
        <w:color w:val="auto"/>
      </w:rPr>
    </w:lvl>
    <w:lvl w:ilvl="1" w:tplc="041A0003" w:tentative="1">
      <w:start w:val="1"/>
      <w:numFmt w:val="bullet"/>
      <w:lvlText w:val="o"/>
      <w:lvlJc w:val="left"/>
      <w:pPr>
        <w:ind w:left="2171" w:hanging="360"/>
      </w:pPr>
      <w:rPr>
        <w:rFonts w:ascii="Courier New" w:hAnsi="Courier New" w:cs="Courier New" w:hint="default"/>
      </w:rPr>
    </w:lvl>
    <w:lvl w:ilvl="2" w:tplc="041A0005">
      <w:start w:val="1"/>
      <w:numFmt w:val="bullet"/>
      <w:lvlText w:val=""/>
      <w:lvlJc w:val="left"/>
      <w:pPr>
        <w:ind w:left="2891" w:hanging="360"/>
      </w:pPr>
      <w:rPr>
        <w:rFonts w:ascii="Wingdings" w:hAnsi="Wingdings" w:hint="default"/>
      </w:rPr>
    </w:lvl>
    <w:lvl w:ilvl="3" w:tplc="041A0001" w:tentative="1">
      <w:start w:val="1"/>
      <w:numFmt w:val="bullet"/>
      <w:lvlText w:val=""/>
      <w:lvlJc w:val="left"/>
      <w:pPr>
        <w:ind w:left="3611" w:hanging="360"/>
      </w:pPr>
      <w:rPr>
        <w:rFonts w:ascii="Symbol" w:hAnsi="Symbol" w:hint="default"/>
      </w:rPr>
    </w:lvl>
    <w:lvl w:ilvl="4" w:tplc="041A0003" w:tentative="1">
      <w:start w:val="1"/>
      <w:numFmt w:val="bullet"/>
      <w:lvlText w:val="o"/>
      <w:lvlJc w:val="left"/>
      <w:pPr>
        <w:ind w:left="4331" w:hanging="360"/>
      </w:pPr>
      <w:rPr>
        <w:rFonts w:ascii="Courier New" w:hAnsi="Courier New" w:cs="Courier New" w:hint="default"/>
      </w:rPr>
    </w:lvl>
    <w:lvl w:ilvl="5" w:tplc="041A0005" w:tentative="1">
      <w:start w:val="1"/>
      <w:numFmt w:val="bullet"/>
      <w:lvlText w:val=""/>
      <w:lvlJc w:val="left"/>
      <w:pPr>
        <w:ind w:left="5051" w:hanging="360"/>
      </w:pPr>
      <w:rPr>
        <w:rFonts w:ascii="Wingdings" w:hAnsi="Wingdings" w:hint="default"/>
      </w:rPr>
    </w:lvl>
    <w:lvl w:ilvl="6" w:tplc="041A0001" w:tentative="1">
      <w:start w:val="1"/>
      <w:numFmt w:val="bullet"/>
      <w:lvlText w:val=""/>
      <w:lvlJc w:val="left"/>
      <w:pPr>
        <w:ind w:left="5771" w:hanging="360"/>
      </w:pPr>
      <w:rPr>
        <w:rFonts w:ascii="Symbol" w:hAnsi="Symbol" w:hint="default"/>
      </w:rPr>
    </w:lvl>
    <w:lvl w:ilvl="7" w:tplc="041A0003" w:tentative="1">
      <w:start w:val="1"/>
      <w:numFmt w:val="bullet"/>
      <w:lvlText w:val="o"/>
      <w:lvlJc w:val="left"/>
      <w:pPr>
        <w:ind w:left="6491" w:hanging="360"/>
      </w:pPr>
      <w:rPr>
        <w:rFonts w:ascii="Courier New" w:hAnsi="Courier New" w:cs="Courier New" w:hint="default"/>
      </w:rPr>
    </w:lvl>
    <w:lvl w:ilvl="8" w:tplc="041A0005" w:tentative="1">
      <w:start w:val="1"/>
      <w:numFmt w:val="bullet"/>
      <w:lvlText w:val=""/>
      <w:lvlJc w:val="left"/>
      <w:pPr>
        <w:ind w:left="7211" w:hanging="360"/>
      </w:pPr>
      <w:rPr>
        <w:rFonts w:ascii="Wingdings" w:hAnsi="Wingdings" w:hint="default"/>
      </w:rPr>
    </w:lvl>
  </w:abstractNum>
  <w:abstractNum w:abstractNumId="92" w15:restartNumberingAfterBreak="0">
    <w:nsid w:val="556D0992"/>
    <w:multiLevelType w:val="hybridMultilevel"/>
    <w:tmpl w:val="E72E97A6"/>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3" w15:restartNumberingAfterBreak="0">
    <w:nsid w:val="5604107F"/>
    <w:multiLevelType w:val="hybridMultilevel"/>
    <w:tmpl w:val="FD9CFE34"/>
    <w:lvl w:ilvl="0" w:tplc="D4B8477E">
      <w:start w:val="1"/>
      <w:numFmt w:val="bullet"/>
      <w:lvlText w:val=""/>
      <w:lvlJc w:val="left"/>
      <w:pPr>
        <w:ind w:left="927" w:hanging="360"/>
      </w:pPr>
      <w:rPr>
        <w:rFonts w:ascii="Wingdings" w:hAnsi="Wingdings" w:hint="default"/>
        <w:b w:val="0"/>
        <w:i w:val="0"/>
        <w:color w:val="auto"/>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94" w15:restartNumberingAfterBreak="0">
    <w:nsid w:val="566E00B6"/>
    <w:multiLevelType w:val="hybridMultilevel"/>
    <w:tmpl w:val="F55C7402"/>
    <w:lvl w:ilvl="0" w:tplc="36388350">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5" w15:restartNumberingAfterBreak="0">
    <w:nsid w:val="579077C4"/>
    <w:multiLevelType w:val="hybridMultilevel"/>
    <w:tmpl w:val="B5C82708"/>
    <w:lvl w:ilvl="0" w:tplc="AB9AE8C8">
      <w:start w:val="1"/>
      <w:numFmt w:val="decimal"/>
      <w:lvlText w:val="%1."/>
      <w:lvlJc w:val="left"/>
      <w:pPr>
        <w:ind w:left="36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589044B0"/>
    <w:multiLevelType w:val="hybridMultilevel"/>
    <w:tmpl w:val="CA4675CA"/>
    <w:lvl w:ilvl="0" w:tplc="36388350">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7" w15:restartNumberingAfterBreak="0">
    <w:nsid w:val="58D53430"/>
    <w:multiLevelType w:val="hybridMultilevel"/>
    <w:tmpl w:val="E4620DE8"/>
    <w:lvl w:ilvl="0" w:tplc="321A747E">
      <w:start w:val="1"/>
      <w:numFmt w:val="lowerLetter"/>
      <w:lvlText w:val="%1)"/>
      <w:lvlJc w:val="left"/>
      <w:pPr>
        <w:ind w:left="720" w:hanging="360"/>
      </w:pPr>
      <w:rPr>
        <w:rFonts w:hint="default"/>
        <w:b/>
      </w:rPr>
    </w:lvl>
    <w:lvl w:ilvl="1" w:tplc="FD58E27E">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A0543BC"/>
    <w:multiLevelType w:val="hybridMultilevel"/>
    <w:tmpl w:val="84263610"/>
    <w:lvl w:ilvl="0" w:tplc="3638835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5A413567"/>
    <w:multiLevelType w:val="hybridMultilevel"/>
    <w:tmpl w:val="3376AFEC"/>
    <w:lvl w:ilvl="0" w:tplc="8F901788">
      <w:start w:val="1"/>
      <w:numFmt w:val="decimal"/>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0" w15:restartNumberingAfterBreak="0">
    <w:nsid w:val="5C6B3900"/>
    <w:multiLevelType w:val="multilevel"/>
    <w:tmpl w:val="9CF6064A"/>
    <w:lvl w:ilvl="0">
      <w:start w:val="1"/>
      <w:numFmt w:val="decimal"/>
      <w:lvlText w:val="%1."/>
      <w:lvlJc w:val="left"/>
      <w:pPr>
        <w:ind w:left="720" w:hanging="360"/>
      </w:pPr>
    </w:lvl>
    <w:lvl w:ilvl="1">
      <w:start w:val="1"/>
      <w:numFmt w:val="decimal"/>
      <w:isLgl/>
      <w:lvlText w:val="%1.%2."/>
      <w:lvlJc w:val="left"/>
      <w:pPr>
        <w:ind w:left="1080" w:hanging="72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5C9935C7"/>
    <w:multiLevelType w:val="hybridMultilevel"/>
    <w:tmpl w:val="AF1672CE"/>
    <w:lvl w:ilvl="0" w:tplc="C746586C">
      <w:start w:val="1"/>
      <w:numFmt w:val="bullet"/>
      <w:lvlText w:val=""/>
      <w:lvlJc w:val="left"/>
      <w:pPr>
        <w:ind w:left="1440" w:hanging="360"/>
      </w:pPr>
      <w:rPr>
        <w:rFonts w:ascii="Wingdings" w:hAnsi="Wingdings" w:hint="default"/>
        <w:i w:val="0"/>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2" w15:restartNumberingAfterBreak="0">
    <w:nsid w:val="5D4315D7"/>
    <w:multiLevelType w:val="hybridMultilevel"/>
    <w:tmpl w:val="F7CAB7F8"/>
    <w:lvl w:ilvl="0" w:tplc="363883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EA65C01"/>
    <w:multiLevelType w:val="hybridMultilevel"/>
    <w:tmpl w:val="AF1A04BA"/>
    <w:lvl w:ilvl="0" w:tplc="36388350">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5EF535B3"/>
    <w:multiLevelType w:val="multilevel"/>
    <w:tmpl w:val="1610A380"/>
    <w:lvl w:ilvl="0">
      <w:start w:val="1"/>
      <w:numFmt w:val="decimal"/>
      <w:lvlText w:val="%1."/>
      <w:lvlJc w:val="left"/>
      <w:pPr>
        <w:ind w:left="1068" w:hanging="360"/>
      </w:pPr>
      <w:rPr>
        <w:rFonts w:hint="default"/>
        <w:b/>
      </w:rPr>
    </w:lvl>
    <w:lvl w:ilvl="1">
      <w:start w:val="3"/>
      <w:numFmt w:val="decimal"/>
      <w:isLgl/>
      <w:lvlText w:val="%1.%2."/>
      <w:lvlJc w:val="left"/>
      <w:pPr>
        <w:ind w:left="1428" w:hanging="720"/>
      </w:pPr>
      <w:rPr>
        <w:rFonts w:hint="default"/>
        <w:b/>
        <w:color w:val="auto"/>
      </w:rPr>
    </w:lvl>
    <w:lvl w:ilvl="2">
      <w:start w:val="1"/>
      <w:numFmt w:val="decimal"/>
      <w:isLgl/>
      <w:lvlText w:val="%1.%2.%3."/>
      <w:lvlJc w:val="left"/>
      <w:pPr>
        <w:ind w:left="1428" w:hanging="720"/>
      </w:pPr>
      <w:rPr>
        <w:rFonts w:hint="default"/>
        <w:b/>
        <w:color w:val="auto"/>
      </w:rPr>
    </w:lvl>
    <w:lvl w:ilvl="3">
      <w:start w:val="1"/>
      <w:numFmt w:val="decimal"/>
      <w:isLgl/>
      <w:lvlText w:val="%1.%2.%3.%4."/>
      <w:lvlJc w:val="left"/>
      <w:pPr>
        <w:ind w:left="1788" w:hanging="1080"/>
      </w:pPr>
      <w:rPr>
        <w:rFonts w:hint="default"/>
        <w:b/>
        <w:color w:val="auto"/>
      </w:rPr>
    </w:lvl>
    <w:lvl w:ilvl="4">
      <w:start w:val="1"/>
      <w:numFmt w:val="decimal"/>
      <w:isLgl/>
      <w:lvlText w:val="%1.%2.%3.%4.%5."/>
      <w:lvlJc w:val="left"/>
      <w:pPr>
        <w:ind w:left="1788" w:hanging="1080"/>
      </w:pPr>
      <w:rPr>
        <w:rFonts w:hint="default"/>
        <w:b/>
        <w:color w:val="auto"/>
      </w:rPr>
    </w:lvl>
    <w:lvl w:ilvl="5">
      <w:start w:val="1"/>
      <w:numFmt w:val="decimal"/>
      <w:isLgl/>
      <w:lvlText w:val="%1.%2.%3.%4.%5.%6."/>
      <w:lvlJc w:val="left"/>
      <w:pPr>
        <w:ind w:left="2148" w:hanging="1440"/>
      </w:pPr>
      <w:rPr>
        <w:rFonts w:hint="default"/>
        <w:b/>
        <w:color w:val="auto"/>
      </w:rPr>
    </w:lvl>
    <w:lvl w:ilvl="6">
      <w:start w:val="1"/>
      <w:numFmt w:val="decimal"/>
      <w:isLgl/>
      <w:lvlText w:val="%1.%2.%3.%4.%5.%6.%7."/>
      <w:lvlJc w:val="left"/>
      <w:pPr>
        <w:ind w:left="2148" w:hanging="1440"/>
      </w:pPr>
      <w:rPr>
        <w:rFonts w:hint="default"/>
        <w:b/>
        <w:color w:val="auto"/>
      </w:rPr>
    </w:lvl>
    <w:lvl w:ilvl="7">
      <w:start w:val="1"/>
      <w:numFmt w:val="decimal"/>
      <w:isLgl/>
      <w:lvlText w:val="%1.%2.%3.%4.%5.%6.%7.%8."/>
      <w:lvlJc w:val="left"/>
      <w:pPr>
        <w:ind w:left="2508" w:hanging="1800"/>
      </w:pPr>
      <w:rPr>
        <w:rFonts w:hint="default"/>
        <w:b/>
        <w:color w:val="auto"/>
      </w:rPr>
    </w:lvl>
    <w:lvl w:ilvl="8">
      <w:start w:val="1"/>
      <w:numFmt w:val="decimal"/>
      <w:isLgl/>
      <w:lvlText w:val="%1.%2.%3.%4.%5.%6.%7.%8.%9."/>
      <w:lvlJc w:val="left"/>
      <w:pPr>
        <w:ind w:left="2508" w:hanging="1800"/>
      </w:pPr>
      <w:rPr>
        <w:rFonts w:hint="default"/>
        <w:b/>
        <w:color w:val="auto"/>
      </w:rPr>
    </w:lvl>
  </w:abstractNum>
  <w:abstractNum w:abstractNumId="105" w15:restartNumberingAfterBreak="0">
    <w:nsid w:val="61AA00B5"/>
    <w:multiLevelType w:val="multilevel"/>
    <w:tmpl w:val="DE8E7DBA"/>
    <w:lvl w:ilvl="0">
      <w:start w:val="1"/>
      <w:numFmt w:val="decimal"/>
      <w:lvlText w:val="%1."/>
      <w:lvlJc w:val="left"/>
      <w:pPr>
        <w:ind w:left="360" w:hanging="360"/>
      </w:pPr>
      <w:rPr>
        <w:rFonts w:cs="Calibri" w:hint="default"/>
        <w:color w:val="000000"/>
      </w:rPr>
    </w:lvl>
    <w:lvl w:ilvl="1">
      <w:start w:val="1"/>
      <w:numFmt w:val="decimal"/>
      <w:lvlText w:val="%1.%2."/>
      <w:lvlJc w:val="left"/>
      <w:pPr>
        <w:ind w:left="360" w:hanging="360"/>
      </w:pPr>
      <w:rPr>
        <w:rFonts w:cs="Calibri" w:hint="default"/>
        <w:b/>
        <w:color w:val="000000"/>
      </w:rPr>
    </w:lvl>
    <w:lvl w:ilvl="2">
      <w:start w:val="1"/>
      <w:numFmt w:val="decimal"/>
      <w:lvlText w:val="%1.%2.%3."/>
      <w:lvlJc w:val="left"/>
      <w:pPr>
        <w:ind w:left="720" w:hanging="720"/>
      </w:pPr>
      <w:rPr>
        <w:rFonts w:cs="Calibri" w:hint="default"/>
        <w:color w:val="000000"/>
      </w:rPr>
    </w:lvl>
    <w:lvl w:ilvl="3">
      <w:start w:val="1"/>
      <w:numFmt w:val="decimal"/>
      <w:lvlText w:val="%1.%2.%3.%4."/>
      <w:lvlJc w:val="left"/>
      <w:pPr>
        <w:ind w:left="720" w:hanging="720"/>
      </w:pPr>
      <w:rPr>
        <w:rFonts w:cs="Calibri" w:hint="default"/>
        <w:color w:val="000000"/>
      </w:rPr>
    </w:lvl>
    <w:lvl w:ilvl="4">
      <w:start w:val="1"/>
      <w:numFmt w:val="decimal"/>
      <w:lvlText w:val="%1.%2.%3.%4.%5."/>
      <w:lvlJc w:val="left"/>
      <w:pPr>
        <w:ind w:left="1080" w:hanging="1080"/>
      </w:pPr>
      <w:rPr>
        <w:rFonts w:cs="Calibri" w:hint="default"/>
        <w:color w:val="000000"/>
      </w:rPr>
    </w:lvl>
    <w:lvl w:ilvl="5">
      <w:start w:val="1"/>
      <w:numFmt w:val="decimal"/>
      <w:lvlText w:val="%1.%2.%3.%4.%5.%6."/>
      <w:lvlJc w:val="left"/>
      <w:pPr>
        <w:ind w:left="1080" w:hanging="1080"/>
      </w:pPr>
      <w:rPr>
        <w:rFonts w:cs="Calibri" w:hint="default"/>
        <w:color w:val="000000"/>
      </w:rPr>
    </w:lvl>
    <w:lvl w:ilvl="6">
      <w:start w:val="1"/>
      <w:numFmt w:val="decimal"/>
      <w:lvlText w:val="%1.%2.%3.%4.%5.%6.%7."/>
      <w:lvlJc w:val="left"/>
      <w:pPr>
        <w:ind w:left="1440" w:hanging="1440"/>
      </w:pPr>
      <w:rPr>
        <w:rFonts w:cs="Calibri" w:hint="default"/>
        <w:color w:val="000000"/>
      </w:rPr>
    </w:lvl>
    <w:lvl w:ilvl="7">
      <w:start w:val="1"/>
      <w:numFmt w:val="decimal"/>
      <w:lvlText w:val="%1.%2.%3.%4.%5.%6.%7.%8."/>
      <w:lvlJc w:val="left"/>
      <w:pPr>
        <w:ind w:left="1440" w:hanging="1440"/>
      </w:pPr>
      <w:rPr>
        <w:rFonts w:cs="Calibri" w:hint="default"/>
        <w:color w:val="000000"/>
      </w:rPr>
    </w:lvl>
    <w:lvl w:ilvl="8">
      <w:start w:val="1"/>
      <w:numFmt w:val="decimal"/>
      <w:lvlText w:val="%1.%2.%3.%4.%5.%6.%7.%8.%9."/>
      <w:lvlJc w:val="left"/>
      <w:pPr>
        <w:ind w:left="1800" w:hanging="1800"/>
      </w:pPr>
      <w:rPr>
        <w:rFonts w:cs="Calibri" w:hint="default"/>
        <w:color w:val="000000"/>
      </w:rPr>
    </w:lvl>
  </w:abstractNum>
  <w:abstractNum w:abstractNumId="106" w15:restartNumberingAfterBreak="0">
    <w:nsid w:val="62CB4DA7"/>
    <w:multiLevelType w:val="multilevel"/>
    <w:tmpl w:val="8184078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800" w:hanging="144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2160" w:hanging="180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107" w15:restartNumberingAfterBreak="0">
    <w:nsid w:val="641544CC"/>
    <w:multiLevelType w:val="hybridMultilevel"/>
    <w:tmpl w:val="0734C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5733D81"/>
    <w:multiLevelType w:val="hybridMultilevel"/>
    <w:tmpl w:val="C4A6CAC2"/>
    <w:lvl w:ilvl="0" w:tplc="FDBCDA7A">
      <w:start w:val="1"/>
      <w:numFmt w:val="bullet"/>
      <w:lvlText w:val=""/>
      <w:lvlJc w:val="left"/>
      <w:pPr>
        <w:ind w:left="1647" w:hanging="360"/>
      </w:pPr>
      <w:rPr>
        <w:rFonts w:ascii="Wingdings" w:hAnsi="Wingdings" w:hint="default"/>
        <w:i w:val="0"/>
      </w:rPr>
    </w:lvl>
    <w:lvl w:ilvl="1" w:tplc="041A0003" w:tentative="1">
      <w:start w:val="1"/>
      <w:numFmt w:val="bullet"/>
      <w:lvlText w:val="o"/>
      <w:lvlJc w:val="left"/>
      <w:pPr>
        <w:ind w:left="2367" w:hanging="360"/>
      </w:pPr>
      <w:rPr>
        <w:rFonts w:ascii="Courier New" w:hAnsi="Courier New" w:cs="Courier New" w:hint="default"/>
      </w:rPr>
    </w:lvl>
    <w:lvl w:ilvl="2" w:tplc="041A0005" w:tentative="1">
      <w:start w:val="1"/>
      <w:numFmt w:val="bullet"/>
      <w:lvlText w:val=""/>
      <w:lvlJc w:val="left"/>
      <w:pPr>
        <w:ind w:left="3087" w:hanging="360"/>
      </w:pPr>
      <w:rPr>
        <w:rFonts w:ascii="Wingdings" w:hAnsi="Wingdings" w:hint="default"/>
      </w:rPr>
    </w:lvl>
    <w:lvl w:ilvl="3" w:tplc="041A0001" w:tentative="1">
      <w:start w:val="1"/>
      <w:numFmt w:val="bullet"/>
      <w:lvlText w:val=""/>
      <w:lvlJc w:val="left"/>
      <w:pPr>
        <w:ind w:left="3807" w:hanging="360"/>
      </w:pPr>
      <w:rPr>
        <w:rFonts w:ascii="Symbol" w:hAnsi="Symbol" w:hint="default"/>
      </w:rPr>
    </w:lvl>
    <w:lvl w:ilvl="4" w:tplc="041A0003" w:tentative="1">
      <w:start w:val="1"/>
      <w:numFmt w:val="bullet"/>
      <w:lvlText w:val="o"/>
      <w:lvlJc w:val="left"/>
      <w:pPr>
        <w:ind w:left="4527" w:hanging="360"/>
      </w:pPr>
      <w:rPr>
        <w:rFonts w:ascii="Courier New" w:hAnsi="Courier New" w:cs="Courier New" w:hint="default"/>
      </w:rPr>
    </w:lvl>
    <w:lvl w:ilvl="5" w:tplc="041A0005" w:tentative="1">
      <w:start w:val="1"/>
      <w:numFmt w:val="bullet"/>
      <w:lvlText w:val=""/>
      <w:lvlJc w:val="left"/>
      <w:pPr>
        <w:ind w:left="5247" w:hanging="360"/>
      </w:pPr>
      <w:rPr>
        <w:rFonts w:ascii="Wingdings" w:hAnsi="Wingdings" w:hint="default"/>
      </w:rPr>
    </w:lvl>
    <w:lvl w:ilvl="6" w:tplc="041A0001" w:tentative="1">
      <w:start w:val="1"/>
      <w:numFmt w:val="bullet"/>
      <w:lvlText w:val=""/>
      <w:lvlJc w:val="left"/>
      <w:pPr>
        <w:ind w:left="5967" w:hanging="360"/>
      </w:pPr>
      <w:rPr>
        <w:rFonts w:ascii="Symbol" w:hAnsi="Symbol" w:hint="default"/>
      </w:rPr>
    </w:lvl>
    <w:lvl w:ilvl="7" w:tplc="041A0003" w:tentative="1">
      <w:start w:val="1"/>
      <w:numFmt w:val="bullet"/>
      <w:lvlText w:val="o"/>
      <w:lvlJc w:val="left"/>
      <w:pPr>
        <w:ind w:left="6687" w:hanging="360"/>
      </w:pPr>
      <w:rPr>
        <w:rFonts w:ascii="Courier New" w:hAnsi="Courier New" w:cs="Courier New" w:hint="default"/>
      </w:rPr>
    </w:lvl>
    <w:lvl w:ilvl="8" w:tplc="041A0005" w:tentative="1">
      <w:start w:val="1"/>
      <w:numFmt w:val="bullet"/>
      <w:lvlText w:val=""/>
      <w:lvlJc w:val="left"/>
      <w:pPr>
        <w:ind w:left="7407" w:hanging="360"/>
      </w:pPr>
      <w:rPr>
        <w:rFonts w:ascii="Wingdings" w:hAnsi="Wingdings" w:hint="default"/>
      </w:rPr>
    </w:lvl>
  </w:abstractNum>
  <w:abstractNum w:abstractNumId="109" w15:restartNumberingAfterBreak="0">
    <w:nsid w:val="65943224"/>
    <w:multiLevelType w:val="hybridMultilevel"/>
    <w:tmpl w:val="BD166E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0" w15:restartNumberingAfterBreak="0">
    <w:nsid w:val="68E90DA5"/>
    <w:multiLevelType w:val="hybridMultilevel"/>
    <w:tmpl w:val="2E446452"/>
    <w:lvl w:ilvl="0" w:tplc="D4B8477E">
      <w:start w:val="1"/>
      <w:numFmt w:val="bullet"/>
      <w:lvlText w:val=""/>
      <w:lvlJc w:val="left"/>
      <w:pPr>
        <w:ind w:left="720" w:hanging="360"/>
      </w:pPr>
      <w:rPr>
        <w:rFonts w:ascii="Wingdings" w:hAnsi="Wingdings" w:hint="default"/>
        <w:b w:val="0"/>
        <w:i w:val="0"/>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6AF91222"/>
    <w:multiLevelType w:val="hybridMultilevel"/>
    <w:tmpl w:val="8B18AED4"/>
    <w:lvl w:ilvl="0" w:tplc="6F62A45A">
      <w:start w:val="1"/>
      <w:numFmt w:val="lowerLetter"/>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2" w15:restartNumberingAfterBreak="0">
    <w:nsid w:val="6CB0790C"/>
    <w:multiLevelType w:val="hybridMultilevel"/>
    <w:tmpl w:val="4304826C"/>
    <w:lvl w:ilvl="0" w:tplc="D4B8477E">
      <w:start w:val="1"/>
      <w:numFmt w:val="bullet"/>
      <w:lvlText w:val=""/>
      <w:lvlJc w:val="left"/>
      <w:pPr>
        <w:ind w:left="1080" w:hanging="360"/>
      </w:pPr>
      <w:rPr>
        <w:rFonts w:ascii="Wingdings" w:hAnsi="Wingdings" w:hint="default"/>
        <w:b w:val="0"/>
        <w:i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6EA92283"/>
    <w:multiLevelType w:val="hybridMultilevel"/>
    <w:tmpl w:val="7DC6B1A2"/>
    <w:lvl w:ilvl="0" w:tplc="36388350">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72782415"/>
    <w:multiLevelType w:val="hybridMultilevel"/>
    <w:tmpl w:val="D9FADB42"/>
    <w:lvl w:ilvl="0" w:tplc="36388350">
      <w:start w:val="1"/>
      <w:numFmt w:val="bullet"/>
      <w:lvlText w:val=""/>
      <w:lvlJc w:val="left"/>
      <w:pPr>
        <w:ind w:left="927" w:hanging="360"/>
      </w:pPr>
      <w:rPr>
        <w:rFonts w:ascii="Wingdings" w:hAnsi="Wingdings"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15" w15:restartNumberingAfterBreak="0">
    <w:nsid w:val="73025278"/>
    <w:multiLevelType w:val="hybridMultilevel"/>
    <w:tmpl w:val="087AB09E"/>
    <w:lvl w:ilvl="0" w:tplc="36388350">
      <w:start w:val="1"/>
      <w:numFmt w:val="bullet"/>
      <w:lvlText w:val=""/>
      <w:lvlJc w:val="left"/>
      <w:pPr>
        <w:ind w:left="1069" w:hanging="360"/>
      </w:pPr>
      <w:rPr>
        <w:rFonts w:ascii="Wingdings" w:hAnsi="Wingdings"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36388350">
      <w:start w:val="1"/>
      <w:numFmt w:val="bullet"/>
      <w:lvlText w:val=""/>
      <w:lvlJc w:val="left"/>
      <w:pPr>
        <w:ind w:left="3229" w:hanging="360"/>
      </w:pPr>
      <w:rPr>
        <w:rFonts w:ascii="Wingdings" w:hAnsi="Wingdings"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16" w15:restartNumberingAfterBreak="0">
    <w:nsid w:val="741C148C"/>
    <w:multiLevelType w:val="hybridMultilevel"/>
    <w:tmpl w:val="E7683F34"/>
    <w:lvl w:ilvl="0" w:tplc="36388350">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767405C3"/>
    <w:multiLevelType w:val="hybridMultilevel"/>
    <w:tmpl w:val="960A8080"/>
    <w:lvl w:ilvl="0" w:tplc="363883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6BF48AB"/>
    <w:multiLevelType w:val="multilevel"/>
    <w:tmpl w:val="DFC4EDBE"/>
    <w:lvl w:ilvl="0">
      <w:start w:val="1"/>
      <w:numFmt w:val="decimal"/>
      <w:lvlText w:val="%1."/>
      <w:lvlJc w:val="left"/>
      <w:pPr>
        <w:ind w:left="720" w:hanging="360"/>
      </w:pPr>
      <w:rPr>
        <w:rFonts w:hint="default"/>
      </w:rPr>
    </w:lvl>
    <w:lvl w:ilvl="1">
      <w:start w:val="3"/>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15:restartNumberingAfterBreak="0">
    <w:nsid w:val="78C03C03"/>
    <w:multiLevelType w:val="hybridMultilevel"/>
    <w:tmpl w:val="C20A8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8C57B93"/>
    <w:multiLevelType w:val="hybridMultilevel"/>
    <w:tmpl w:val="305A43B6"/>
    <w:lvl w:ilvl="0" w:tplc="9ED03C4A">
      <w:start w:val="1"/>
      <w:numFmt w:val="decimal"/>
      <w:pStyle w:val="Heading2"/>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1" w15:restartNumberingAfterBreak="0">
    <w:nsid w:val="793D7370"/>
    <w:multiLevelType w:val="hybridMultilevel"/>
    <w:tmpl w:val="FFC85AEC"/>
    <w:lvl w:ilvl="0" w:tplc="75E097DE">
      <w:start w:val="1"/>
      <w:numFmt w:val="decimal"/>
      <w:lvlText w:val="%1."/>
      <w:lvlJc w:val="left"/>
      <w:pPr>
        <w:ind w:left="1068" w:hanging="360"/>
      </w:pPr>
      <w:rPr>
        <w:rFonts w:hint="default"/>
        <w:b/>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22" w15:restartNumberingAfterBreak="0">
    <w:nsid w:val="796C6F80"/>
    <w:multiLevelType w:val="hybridMultilevel"/>
    <w:tmpl w:val="2D0C7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A2106D8"/>
    <w:multiLevelType w:val="hybridMultilevel"/>
    <w:tmpl w:val="6100BB5E"/>
    <w:lvl w:ilvl="0" w:tplc="36388350">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4" w15:restartNumberingAfterBreak="0">
    <w:nsid w:val="7A612C2C"/>
    <w:multiLevelType w:val="hybridMultilevel"/>
    <w:tmpl w:val="B39C023A"/>
    <w:lvl w:ilvl="0" w:tplc="DC9CEB28">
      <w:start w:val="1"/>
      <w:numFmt w:val="decimal"/>
      <w:pStyle w:val="Heading3"/>
      <w:lvlText w:val="%1.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5" w15:restartNumberingAfterBreak="0">
    <w:nsid w:val="7B7F1030"/>
    <w:multiLevelType w:val="hybridMultilevel"/>
    <w:tmpl w:val="7D4E988C"/>
    <w:lvl w:ilvl="0" w:tplc="D4B8477E">
      <w:start w:val="1"/>
      <w:numFmt w:val="bullet"/>
      <w:lvlText w:val=""/>
      <w:lvlJc w:val="left"/>
      <w:pPr>
        <w:ind w:left="1451" w:hanging="360"/>
      </w:pPr>
      <w:rPr>
        <w:rFonts w:ascii="Wingdings" w:hAnsi="Wingdings" w:hint="default"/>
        <w:b w:val="0"/>
        <w:i w:val="0"/>
        <w:color w:val="auto"/>
      </w:rPr>
    </w:lvl>
    <w:lvl w:ilvl="1" w:tplc="041A0003" w:tentative="1">
      <w:start w:val="1"/>
      <w:numFmt w:val="bullet"/>
      <w:lvlText w:val="o"/>
      <w:lvlJc w:val="left"/>
      <w:pPr>
        <w:ind w:left="2171" w:hanging="360"/>
      </w:pPr>
      <w:rPr>
        <w:rFonts w:ascii="Courier New" w:hAnsi="Courier New" w:cs="Courier New" w:hint="default"/>
      </w:rPr>
    </w:lvl>
    <w:lvl w:ilvl="2" w:tplc="041A0005">
      <w:start w:val="1"/>
      <w:numFmt w:val="bullet"/>
      <w:lvlText w:val=""/>
      <w:lvlJc w:val="left"/>
      <w:pPr>
        <w:ind w:left="2891" w:hanging="360"/>
      </w:pPr>
      <w:rPr>
        <w:rFonts w:ascii="Wingdings" w:hAnsi="Wingdings" w:hint="default"/>
      </w:rPr>
    </w:lvl>
    <w:lvl w:ilvl="3" w:tplc="041A0001" w:tentative="1">
      <w:start w:val="1"/>
      <w:numFmt w:val="bullet"/>
      <w:lvlText w:val=""/>
      <w:lvlJc w:val="left"/>
      <w:pPr>
        <w:ind w:left="3611" w:hanging="360"/>
      </w:pPr>
      <w:rPr>
        <w:rFonts w:ascii="Symbol" w:hAnsi="Symbol" w:hint="default"/>
      </w:rPr>
    </w:lvl>
    <w:lvl w:ilvl="4" w:tplc="041A0003" w:tentative="1">
      <w:start w:val="1"/>
      <w:numFmt w:val="bullet"/>
      <w:lvlText w:val="o"/>
      <w:lvlJc w:val="left"/>
      <w:pPr>
        <w:ind w:left="4331" w:hanging="360"/>
      </w:pPr>
      <w:rPr>
        <w:rFonts w:ascii="Courier New" w:hAnsi="Courier New" w:cs="Courier New" w:hint="default"/>
      </w:rPr>
    </w:lvl>
    <w:lvl w:ilvl="5" w:tplc="041A0005" w:tentative="1">
      <w:start w:val="1"/>
      <w:numFmt w:val="bullet"/>
      <w:lvlText w:val=""/>
      <w:lvlJc w:val="left"/>
      <w:pPr>
        <w:ind w:left="5051" w:hanging="360"/>
      </w:pPr>
      <w:rPr>
        <w:rFonts w:ascii="Wingdings" w:hAnsi="Wingdings" w:hint="default"/>
      </w:rPr>
    </w:lvl>
    <w:lvl w:ilvl="6" w:tplc="041A0001" w:tentative="1">
      <w:start w:val="1"/>
      <w:numFmt w:val="bullet"/>
      <w:lvlText w:val=""/>
      <w:lvlJc w:val="left"/>
      <w:pPr>
        <w:ind w:left="5771" w:hanging="360"/>
      </w:pPr>
      <w:rPr>
        <w:rFonts w:ascii="Symbol" w:hAnsi="Symbol" w:hint="default"/>
      </w:rPr>
    </w:lvl>
    <w:lvl w:ilvl="7" w:tplc="041A0003" w:tentative="1">
      <w:start w:val="1"/>
      <w:numFmt w:val="bullet"/>
      <w:lvlText w:val="o"/>
      <w:lvlJc w:val="left"/>
      <w:pPr>
        <w:ind w:left="6491" w:hanging="360"/>
      </w:pPr>
      <w:rPr>
        <w:rFonts w:ascii="Courier New" w:hAnsi="Courier New" w:cs="Courier New" w:hint="default"/>
      </w:rPr>
    </w:lvl>
    <w:lvl w:ilvl="8" w:tplc="041A0005" w:tentative="1">
      <w:start w:val="1"/>
      <w:numFmt w:val="bullet"/>
      <w:lvlText w:val=""/>
      <w:lvlJc w:val="left"/>
      <w:pPr>
        <w:ind w:left="7211" w:hanging="360"/>
      </w:pPr>
      <w:rPr>
        <w:rFonts w:ascii="Wingdings" w:hAnsi="Wingdings" w:hint="default"/>
      </w:rPr>
    </w:lvl>
  </w:abstractNum>
  <w:abstractNum w:abstractNumId="126" w15:restartNumberingAfterBreak="0">
    <w:nsid w:val="7C14540E"/>
    <w:multiLevelType w:val="hybridMultilevel"/>
    <w:tmpl w:val="B72A6318"/>
    <w:lvl w:ilvl="0" w:tplc="36388350">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7" w15:restartNumberingAfterBreak="0">
    <w:nsid w:val="7D5C0C10"/>
    <w:multiLevelType w:val="hybridMultilevel"/>
    <w:tmpl w:val="C8C4C5A2"/>
    <w:lvl w:ilvl="0" w:tplc="36388350">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7E264FB8"/>
    <w:multiLevelType w:val="hybridMultilevel"/>
    <w:tmpl w:val="25769A14"/>
    <w:lvl w:ilvl="0" w:tplc="36388350">
      <w:start w:val="1"/>
      <w:numFmt w:val="bullet"/>
      <w:lvlText w:val=""/>
      <w:lvlJc w:val="left"/>
      <w:pPr>
        <w:ind w:left="436" w:hanging="360"/>
      </w:pPr>
      <w:rPr>
        <w:rFonts w:ascii="Wingdings" w:hAnsi="Wingdings" w:hint="default"/>
      </w:rPr>
    </w:lvl>
    <w:lvl w:ilvl="1" w:tplc="041A0003" w:tentative="1">
      <w:start w:val="1"/>
      <w:numFmt w:val="bullet"/>
      <w:lvlText w:val="o"/>
      <w:lvlJc w:val="left"/>
      <w:pPr>
        <w:ind w:left="1156" w:hanging="360"/>
      </w:pPr>
      <w:rPr>
        <w:rFonts w:ascii="Courier New" w:hAnsi="Courier New" w:cs="Courier New" w:hint="default"/>
      </w:rPr>
    </w:lvl>
    <w:lvl w:ilvl="2" w:tplc="041A0005" w:tentative="1">
      <w:start w:val="1"/>
      <w:numFmt w:val="bullet"/>
      <w:lvlText w:val=""/>
      <w:lvlJc w:val="left"/>
      <w:pPr>
        <w:ind w:left="1876" w:hanging="360"/>
      </w:pPr>
      <w:rPr>
        <w:rFonts w:ascii="Wingdings" w:hAnsi="Wingdings" w:hint="default"/>
      </w:rPr>
    </w:lvl>
    <w:lvl w:ilvl="3" w:tplc="041A0001" w:tentative="1">
      <w:start w:val="1"/>
      <w:numFmt w:val="bullet"/>
      <w:lvlText w:val=""/>
      <w:lvlJc w:val="left"/>
      <w:pPr>
        <w:ind w:left="2596" w:hanging="360"/>
      </w:pPr>
      <w:rPr>
        <w:rFonts w:ascii="Symbol" w:hAnsi="Symbol" w:hint="default"/>
      </w:rPr>
    </w:lvl>
    <w:lvl w:ilvl="4" w:tplc="041A0003" w:tentative="1">
      <w:start w:val="1"/>
      <w:numFmt w:val="bullet"/>
      <w:lvlText w:val="o"/>
      <w:lvlJc w:val="left"/>
      <w:pPr>
        <w:ind w:left="3316" w:hanging="360"/>
      </w:pPr>
      <w:rPr>
        <w:rFonts w:ascii="Courier New" w:hAnsi="Courier New" w:cs="Courier New" w:hint="default"/>
      </w:rPr>
    </w:lvl>
    <w:lvl w:ilvl="5" w:tplc="041A0005" w:tentative="1">
      <w:start w:val="1"/>
      <w:numFmt w:val="bullet"/>
      <w:lvlText w:val=""/>
      <w:lvlJc w:val="left"/>
      <w:pPr>
        <w:ind w:left="4036" w:hanging="360"/>
      </w:pPr>
      <w:rPr>
        <w:rFonts w:ascii="Wingdings" w:hAnsi="Wingdings" w:hint="default"/>
      </w:rPr>
    </w:lvl>
    <w:lvl w:ilvl="6" w:tplc="041A0001" w:tentative="1">
      <w:start w:val="1"/>
      <w:numFmt w:val="bullet"/>
      <w:lvlText w:val=""/>
      <w:lvlJc w:val="left"/>
      <w:pPr>
        <w:ind w:left="4756" w:hanging="360"/>
      </w:pPr>
      <w:rPr>
        <w:rFonts w:ascii="Symbol" w:hAnsi="Symbol" w:hint="default"/>
      </w:rPr>
    </w:lvl>
    <w:lvl w:ilvl="7" w:tplc="041A0003" w:tentative="1">
      <w:start w:val="1"/>
      <w:numFmt w:val="bullet"/>
      <w:lvlText w:val="o"/>
      <w:lvlJc w:val="left"/>
      <w:pPr>
        <w:ind w:left="5476" w:hanging="360"/>
      </w:pPr>
      <w:rPr>
        <w:rFonts w:ascii="Courier New" w:hAnsi="Courier New" w:cs="Courier New" w:hint="default"/>
      </w:rPr>
    </w:lvl>
    <w:lvl w:ilvl="8" w:tplc="041A0005" w:tentative="1">
      <w:start w:val="1"/>
      <w:numFmt w:val="bullet"/>
      <w:lvlText w:val=""/>
      <w:lvlJc w:val="left"/>
      <w:pPr>
        <w:ind w:left="6196" w:hanging="360"/>
      </w:pPr>
      <w:rPr>
        <w:rFonts w:ascii="Wingdings" w:hAnsi="Wingdings" w:hint="default"/>
      </w:rPr>
    </w:lvl>
  </w:abstractNum>
  <w:abstractNum w:abstractNumId="129" w15:restartNumberingAfterBreak="0">
    <w:nsid w:val="7FAE0D99"/>
    <w:multiLevelType w:val="hybridMultilevel"/>
    <w:tmpl w:val="A4C6BFC4"/>
    <w:lvl w:ilvl="0" w:tplc="477E3A26">
      <w:start w:val="1"/>
      <w:numFmt w:val="bullet"/>
      <w:lvlText w:val=""/>
      <w:lvlJc w:val="left"/>
      <w:pPr>
        <w:ind w:left="1080" w:hanging="360"/>
      </w:pPr>
      <w:rPr>
        <w:rFonts w:ascii="Wingdings" w:hAnsi="Wingdings" w:hint="default"/>
        <w:i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48"/>
  </w:num>
  <w:num w:numId="2">
    <w:abstractNumId w:val="35"/>
  </w:num>
  <w:num w:numId="3">
    <w:abstractNumId w:val="106"/>
  </w:num>
  <w:num w:numId="4">
    <w:abstractNumId w:val="99"/>
  </w:num>
  <w:num w:numId="5">
    <w:abstractNumId w:val="104"/>
  </w:num>
  <w:num w:numId="6">
    <w:abstractNumId w:val="12"/>
  </w:num>
  <w:num w:numId="7">
    <w:abstractNumId w:val="121"/>
  </w:num>
  <w:num w:numId="8">
    <w:abstractNumId w:val="17"/>
  </w:num>
  <w:num w:numId="9">
    <w:abstractNumId w:val="18"/>
  </w:num>
  <w:num w:numId="10">
    <w:abstractNumId w:val="7"/>
  </w:num>
  <w:num w:numId="11">
    <w:abstractNumId w:val="57"/>
  </w:num>
  <w:num w:numId="12">
    <w:abstractNumId w:val="88"/>
  </w:num>
  <w:num w:numId="13">
    <w:abstractNumId w:val="71"/>
  </w:num>
  <w:num w:numId="14">
    <w:abstractNumId w:val="20"/>
  </w:num>
  <w:num w:numId="15">
    <w:abstractNumId w:val="44"/>
  </w:num>
  <w:num w:numId="16">
    <w:abstractNumId w:val="120"/>
  </w:num>
  <w:num w:numId="17">
    <w:abstractNumId w:val="124"/>
  </w:num>
  <w:num w:numId="18">
    <w:abstractNumId w:val="38"/>
  </w:num>
  <w:num w:numId="19">
    <w:abstractNumId w:val="105"/>
  </w:num>
  <w:num w:numId="20">
    <w:abstractNumId w:val="122"/>
  </w:num>
  <w:num w:numId="21">
    <w:abstractNumId w:val="61"/>
  </w:num>
  <w:num w:numId="22">
    <w:abstractNumId w:val="23"/>
  </w:num>
  <w:num w:numId="23">
    <w:abstractNumId w:val="36"/>
  </w:num>
  <w:num w:numId="24">
    <w:abstractNumId w:val="95"/>
  </w:num>
  <w:num w:numId="25">
    <w:abstractNumId w:val="74"/>
  </w:num>
  <w:num w:numId="26">
    <w:abstractNumId w:val="118"/>
  </w:num>
  <w:num w:numId="27">
    <w:abstractNumId w:val="34"/>
  </w:num>
  <w:num w:numId="28">
    <w:abstractNumId w:val="8"/>
  </w:num>
  <w:num w:numId="29">
    <w:abstractNumId w:val="107"/>
  </w:num>
  <w:num w:numId="30">
    <w:abstractNumId w:val="63"/>
  </w:num>
  <w:num w:numId="31">
    <w:abstractNumId w:val="49"/>
  </w:num>
  <w:num w:numId="32">
    <w:abstractNumId w:val="11"/>
  </w:num>
  <w:num w:numId="33">
    <w:abstractNumId w:val="109"/>
  </w:num>
  <w:num w:numId="34">
    <w:abstractNumId w:val="41"/>
  </w:num>
  <w:num w:numId="35">
    <w:abstractNumId w:val="92"/>
  </w:num>
  <w:num w:numId="36">
    <w:abstractNumId w:val="53"/>
  </w:num>
  <w:num w:numId="37">
    <w:abstractNumId w:val="9"/>
  </w:num>
  <w:num w:numId="38">
    <w:abstractNumId w:val="28"/>
  </w:num>
  <w:num w:numId="39">
    <w:abstractNumId w:val="97"/>
  </w:num>
  <w:num w:numId="40">
    <w:abstractNumId w:val="40"/>
  </w:num>
  <w:num w:numId="41">
    <w:abstractNumId w:val="119"/>
  </w:num>
  <w:num w:numId="42">
    <w:abstractNumId w:val="50"/>
  </w:num>
  <w:num w:numId="43">
    <w:abstractNumId w:val="116"/>
  </w:num>
  <w:num w:numId="44">
    <w:abstractNumId w:val="98"/>
  </w:num>
  <w:num w:numId="45">
    <w:abstractNumId w:val="111"/>
  </w:num>
  <w:num w:numId="46">
    <w:abstractNumId w:val="21"/>
  </w:num>
  <w:num w:numId="47">
    <w:abstractNumId w:val="37"/>
  </w:num>
  <w:num w:numId="48">
    <w:abstractNumId w:val="100"/>
  </w:num>
  <w:num w:numId="49">
    <w:abstractNumId w:val="10"/>
  </w:num>
  <w:num w:numId="50">
    <w:abstractNumId w:val="62"/>
  </w:num>
  <w:num w:numId="51">
    <w:abstractNumId w:val="29"/>
  </w:num>
  <w:num w:numId="52">
    <w:abstractNumId w:val="0"/>
  </w:num>
  <w:num w:numId="53">
    <w:abstractNumId w:val="54"/>
  </w:num>
  <w:num w:numId="54">
    <w:abstractNumId w:val="69"/>
  </w:num>
  <w:num w:numId="55">
    <w:abstractNumId w:val="82"/>
  </w:num>
  <w:num w:numId="56">
    <w:abstractNumId w:val="70"/>
  </w:num>
  <w:num w:numId="57">
    <w:abstractNumId w:val="86"/>
  </w:num>
  <w:num w:numId="58">
    <w:abstractNumId w:val="78"/>
  </w:num>
  <w:num w:numId="59">
    <w:abstractNumId w:val="123"/>
  </w:num>
  <w:num w:numId="60">
    <w:abstractNumId w:val="103"/>
  </w:num>
  <w:num w:numId="61">
    <w:abstractNumId w:val="79"/>
  </w:num>
  <w:num w:numId="62">
    <w:abstractNumId w:val="96"/>
  </w:num>
  <w:num w:numId="63">
    <w:abstractNumId w:val="32"/>
  </w:num>
  <w:num w:numId="64">
    <w:abstractNumId w:val="5"/>
  </w:num>
  <w:num w:numId="65">
    <w:abstractNumId w:val="87"/>
  </w:num>
  <w:num w:numId="66">
    <w:abstractNumId w:val="33"/>
  </w:num>
  <w:num w:numId="67">
    <w:abstractNumId w:val="1"/>
  </w:num>
  <w:num w:numId="68">
    <w:abstractNumId w:val="22"/>
  </w:num>
  <w:num w:numId="69">
    <w:abstractNumId w:val="59"/>
  </w:num>
  <w:num w:numId="70">
    <w:abstractNumId w:val="128"/>
  </w:num>
  <w:num w:numId="71">
    <w:abstractNumId w:val="15"/>
  </w:num>
  <w:num w:numId="72">
    <w:abstractNumId w:val="42"/>
  </w:num>
  <w:num w:numId="73">
    <w:abstractNumId w:val="64"/>
  </w:num>
  <w:num w:numId="74">
    <w:abstractNumId w:val="30"/>
  </w:num>
  <w:num w:numId="75">
    <w:abstractNumId w:val="4"/>
  </w:num>
  <w:num w:numId="76">
    <w:abstractNumId w:val="127"/>
  </w:num>
  <w:num w:numId="77">
    <w:abstractNumId w:val="81"/>
  </w:num>
  <w:num w:numId="78">
    <w:abstractNumId w:val="13"/>
  </w:num>
  <w:num w:numId="79">
    <w:abstractNumId w:val="65"/>
  </w:num>
  <w:num w:numId="80">
    <w:abstractNumId w:val="72"/>
  </w:num>
  <w:num w:numId="81">
    <w:abstractNumId w:val="39"/>
  </w:num>
  <w:num w:numId="82">
    <w:abstractNumId w:val="45"/>
  </w:num>
  <w:num w:numId="83">
    <w:abstractNumId w:val="26"/>
  </w:num>
  <w:num w:numId="84">
    <w:abstractNumId w:val="14"/>
  </w:num>
  <w:num w:numId="85">
    <w:abstractNumId w:val="84"/>
  </w:num>
  <w:num w:numId="86">
    <w:abstractNumId w:val="113"/>
  </w:num>
  <w:num w:numId="87">
    <w:abstractNumId w:val="117"/>
  </w:num>
  <w:num w:numId="88">
    <w:abstractNumId w:val="102"/>
  </w:num>
  <w:num w:numId="89">
    <w:abstractNumId w:val="58"/>
  </w:num>
  <w:num w:numId="90">
    <w:abstractNumId w:val="25"/>
  </w:num>
  <w:num w:numId="91">
    <w:abstractNumId w:val="46"/>
  </w:num>
  <w:num w:numId="92">
    <w:abstractNumId w:val="51"/>
  </w:num>
  <w:num w:numId="93">
    <w:abstractNumId w:val="60"/>
  </w:num>
  <w:num w:numId="94">
    <w:abstractNumId w:val="3"/>
  </w:num>
  <w:num w:numId="95">
    <w:abstractNumId w:val="114"/>
  </w:num>
  <w:num w:numId="96">
    <w:abstractNumId w:val="31"/>
  </w:num>
  <w:num w:numId="97">
    <w:abstractNumId w:val="68"/>
  </w:num>
  <w:num w:numId="98">
    <w:abstractNumId w:val="66"/>
  </w:num>
  <w:num w:numId="99">
    <w:abstractNumId w:val="94"/>
  </w:num>
  <w:num w:numId="100">
    <w:abstractNumId w:val="43"/>
  </w:num>
  <w:num w:numId="101">
    <w:abstractNumId w:val="76"/>
  </w:num>
  <w:num w:numId="102">
    <w:abstractNumId w:val="6"/>
  </w:num>
  <w:num w:numId="103">
    <w:abstractNumId w:val="52"/>
  </w:num>
  <w:num w:numId="104">
    <w:abstractNumId w:val="85"/>
  </w:num>
  <w:num w:numId="105">
    <w:abstractNumId w:val="126"/>
  </w:num>
  <w:num w:numId="106">
    <w:abstractNumId w:val="56"/>
  </w:num>
  <w:num w:numId="107">
    <w:abstractNumId w:val="67"/>
  </w:num>
  <w:num w:numId="108">
    <w:abstractNumId w:val="108"/>
  </w:num>
  <w:num w:numId="109">
    <w:abstractNumId w:val="101"/>
  </w:num>
  <w:num w:numId="110">
    <w:abstractNumId w:val="129"/>
  </w:num>
  <w:num w:numId="111">
    <w:abstractNumId w:val="89"/>
  </w:num>
  <w:num w:numId="112">
    <w:abstractNumId w:val="24"/>
  </w:num>
  <w:num w:numId="113">
    <w:abstractNumId w:val="115"/>
  </w:num>
  <w:num w:numId="114">
    <w:abstractNumId w:val="73"/>
  </w:num>
  <w:num w:numId="115">
    <w:abstractNumId w:val="77"/>
  </w:num>
  <w:num w:numId="116">
    <w:abstractNumId w:val="80"/>
  </w:num>
  <w:num w:numId="117">
    <w:abstractNumId w:val="27"/>
  </w:num>
  <w:num w:numId="118">
    <w:abstractNumId w:val="75"/>
  </w:num>
  <w:num w:numId="119">
    <w:abstractNumId w:val="125"/>
  </w:num>
  <w:num w:numId="120">
    <w:abstractNumId w:val="91"/>
  </w:num>
  <w:num w:numId="121">
    <w:abstractNumId w:val="110"/>
  </w:num>
  <w:num w:numId="122">
    <w:abstractNumId w:val="55"/>
  </w:num>
  <w:num w:numId="123">
    <w:abstractNumId w:val="2"/>
  </w:num>
  <w:num w:numId="124">
    <w:abstractNumId w:val="93"/>
  </w:num>
  <w:num w:numId="125">
    <w:abstractNumId w:val="112"/>
  </w:num>
  <w:num w:numId="126">
    <w:abstractNumId w:val="19"/>
  </w:num>
  <w:num w:numId="127">
    <w:abstractNumId w:val="90"/>
  </w:num>
  <w:num w:numId="128">
    <w:abstractNumId w:val="83"/>
  </w:num>
  <w:num w:numId="129">
    <w:abstractNumId w:val="16"/>
  </w:num>
  <w:num w:numId="130">
    <w:abstractNumId w:val="47"/>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yMTMyMDc2AJJmpko6SsGpxcWZ+XkgBWa1AMpDJXYsAAAA"/>
  </w:docVars>
  <w:rsids>
    <w:rsidRoot w:val="00CB45F8"/>
    <w:rsid w:val="000017BC"/>
    <w:rsid w:val="000023E1"/>
    <w:rsid w:val="000062C8"/>
    <w:rsid w:val="000205DB"/>
    <w:rsid w:val="000231D0"/>
    <w:rsid w:val="00025B49"/>
    <w:rsid w:val="000309A7"/>
    <w:rsid w:val="00031B7E"/>
    <w:rsid w:val="000335EB"/>
    <w:rsid w:val="0005005D"/>
    <w:rsid w:val="000525BB"/>
    <w:rsid w:val="000541E9"/>
    <w:rsid w:val="000550A1"/>
    <w:rsid w:val="0005726F"/>
    <w:rsid w:val="0006337E"/>
    <w:rsid w:val="0006458F"/>
    <w:rsid w:val="0006552E"/>
    <w:rsid w:val="00067618"/>
    <w:rsid w:val="00067C3B"/>
    <w:rsid w:val="00070C70"/>
    <w:rsid w:val="00073486"/>
    <w:rsid w:val="00076227"/>
    <w:rsid w:val="00077293"/>
    <w:rsid w:val="00080160"/>
    <w:rsid w:val="00082290"/>
    <w:rsid w:val="00091FFA"/>
    <w:rsid w:val="00094509"/>
    <w:rsid w:val="0009454A"/>
    <w:rsid w:val="000956F4"/>
    <w:rsid w:val="00096144"/>
    <w:rsid w:val="000A65FD"/>
    <w:rsid w:val="000A70C1"/>
    <w:rsid w:val="000B415C"/>
    <w:rsid w:val="000B472C"/>
    <w:rsid w:val="000B6744"/>
    <w:rsid w:val="000B6F2A"/>
    <w:rsid w:val="000B7065"/>
    <w:rsid w:val="000C277A"/>
    <w:rsid w:val="000C5404"/>
    <w:rsid w:val="000C64F7"/>
    <w:rsid w:val="000D497C"/>
    <w:rsid w:val="000D5177"/>
    <w:rsid w:val="000E54B5"/>
    <w:rsid w:val="000E68F4"/>
    <w:rsid w:val="000E6A6A"/>
    <w:rsid w:val="000F34C2"/>
    <w:rsid w:val="000F38F8"/>
    <w:rsid w:val="00101BA2"/>
    <w:rsid w:val="00107EE7"/>
    <w:rsid w:val="001113A3"/>
    <w:rsid w:val="00113D45"/>
    <w:rsid w:val="00116860"/>
    <w:rsid w:val="0012568F"/>
    <w:rsid w:val="00125DF9"/>
    <w:rsid w:val="00126AAE"/>
    <w:rsid w:val="0013319C"/>
    <w:rsid w:val="00134E43"/>
    <w:rsid w:val="00141643"/>
    <w:rsid w:val="001462D5"/>
    <w:rsid w:val="00146AD5"/>
    <w:rsid w:val="00151261"/>
    <w:rsid w:val="00151AFC"/>
    <w:rsid w:val="00152466"/>
    <w:rsid w:val="001615EC"/>
    <w:rsid w:val="00161AAE"/>
    <w:rsid w:val="00166649"/>
    <w:rsid w:val="00167397"/>
    <w:rsid w:val="001701F0"/>
    <w:rsid w:val="001719C9"/>
    <w:rsid w:val="0017299E"/>
    <w:rsid w:val="00176BD2"/>
    <w:rsid w:val="001770D0"/>
    <w:rsid w:val="00177E3A"/>
    <w:rsid w:val="001836C5"/>
    <w:rsid w:val="00185CA7"/>
    <w:rsid w:val="001A19AE"/>
    <w:rsid w:val="001A2538"/>
    <w:rsid w:val="001A7E20"/>
    <w:rsid w:val="001C7DE9"/>
    <w:rsid w:val="001D05DB"/>
    <w:rsid w:val="001D317E"/>
    <w:rsid w:val="001D391C"/>
    <w:rsid w:val="001E084B"/>
    <w:rsid w:val="001E11C9"/>
    <w:rsid w:val="001E4517"/>
    <w:rsid w:val="001E7C59"/>
    <w:rsid w:val="001F5197"/>
    <w:rsid w:val="0020153A"/>
    <w:rsid w:val="00205772"/>
    <w:rsid w:val="00205C63"/>
    <w:rsid w:val="002062F3"/>
    <w:rsid w:val="00211DED"/>
    <w:rsid w:val="002144B6"/>
    <w:rsid w:val="002241FA"/>
    <w:rsid w:val="00227A0F"/>
    <w:rsid w:val="00227BBB"/>
    <w:rsid w:val="00242033"/>
    <w:rsid w:val="00242F2A"/>
    <w:rsid w:val="00247408"/>
    <w:rsid w:val="00247FFB"/>
    <w:rsid w:val="00265A18"/>
    <w:rsid w:val="0026696D"/>
    <w:rsid w:val="00267A6E"/>
    <w:rsid w:val="0027021C"/>
    <w:rsid w:val="00280970"/>
    <w:rsid w:val="00280EE3"/>
    <w:rsid w:val="00281255"/>
    <w:rsid w:val="002842D2"/>
    <w:rsid w:val="00285DDA"/>
    <w:rsid w:val="00290297"/>
    <w:rsid w:val="00291456"/>
    <w:rsid w:val="002A0020"/>
    <w:rsid w:val="002A32B0"/>
    <w:rsid w:val="002A4496"/>
    <w:rsid w:val="002B22A1"/>
    <w:rsid w:val="002B4E82"/>
    <w:rsid w:val="002B5BF6"/>
    <w:rsid w:val="002B7216"/>
    <w:rsid w:val="002C0D70"/>
    <w:rsid w:val="002C1FFE"/>
    <w:rsid w:val="002C2C56"/>
    <w:rsid w:val="002D368F"/>
    <w:rsid w:val="002E25DA"/>
    <w:rsid w:val="002E5E87"/>
    <w:rsid w:val="002E6F3E"/>
    <w:rsid w:val="002E73C5"/>
    <w:rsid w:val="002F00D7"/>
    <w:rsid w:val="002F0574"/>
    <w:rsid w:val="002F3BA7"/>
    <w:rsid w:val="002F548D"/>
    <w:rsid w:val="002F6B65"/>
    <w:rsid w:val="003014F8"/>
    <w:rsid w:val="00302D1C"/>
    <w:rsid w:val="00310494"/>
    <w:rsid w:val="00314973"/>
    <w:rsid w:val="00315EE0"/>
    <w:rsid w:val="003215BE"/>
    <w:rsid w:val="00325052"/>
    <w:rsid w:val="00325BA0"/>
    <w:rsid w:val="003261CE"/>
    <w:rsid w:val="0033058B"/>
    <w:rsid w:val="00332A36"/>
    <w:rsid w:val="00333957"/>
    <w:rsid w:val="00335519"/>
    <w:rsid w:val="00340899"/>
    <w:rsid w:val="003435AF"/>
    <w:rsid w:val="00345BE7"/>
    <w:rsid w:val="00353BA2"/>
    <w:rsid w:val="00356761"/>
    <w:rsid w:val="003602FC"/>
    <w:rsid w:val="00364D9F"/>
    <w:rsid w:val="0037184F"/>
    <w:rsid w:val="00377EC8"/>
    <w:rsid w:val="0038412E"/>
    <w:rsid w:val="003920EA"/>
    <w:rsid w:val="003921A9"/>
    <w:rsid w:val="003A0664"/>
    <w:rsid w:val="003A626D"/>
    <w:rsid w:val="003B057B"/>
    <w:rsid w:val="003C04BA"/>
    <w:rsid w:val="003C0B9E"/>
    <w:rsid w:val="003C2D2C"/>
    <w:rsid w:val="003C44E1"/>
    <w:rsid w:val="003D0323"/>
    <w:rsid w:val="003D4AD5"/>
    <w:rsid w:val="003D4C04"/>
    <w:rsid w:val="003D7610"/>
    <w:rsid w:val="003E44C4"/>
    <w:rsid w:val="003E4AF7"/>
    <w:rsid w:val="003E7656"/>
    <w:rsid w:val="003F1132"/>
    <w:rsid w:val="003F77FF"/>
    <w:rsid w:val="004005D5"/>
    <w:rsid w:val="004010BB"/>
    <w:rsid w:val="0040339F"/>
    <w:rsid w:val="00406562"/>
    <w:rsid w:val="00412A80"/>
    <w:rsid w:val="00413546"/>
    <w:rsid w:val="0041389F"/>
    <w:rsid w:val="004155AA"/>
    <w:rsid w:val="00415604"/>
    <w:rsid w:val="00422B2C"/>
    <w:rsid w:val="00424A3B"/>
    <w:rsid w:val="004415C1"/>
    <w:rsid w:val="00443669"/>
    <w:rsid w:val="00444AFA"/>
    <w:rsid w:val="00444C6C"/>
    <w:rsid w:val="00445D9C"/>
    <w:rsid w:val="00446393"/>
    <w:rsid w:val="004464EB"/>
    <w:rsid w:val="004536EC"/>
    <w:rsid w:val="00455E59"/>
    <w:rsid w:val="004573F8"/>
    <w:rsid w:val="00460F38"/>
    <w:rsid w:val="00461A12"/>
    <w:rsid w:val="00463733"/>
    <w:rsid w:val="00465A0F"/>
    <w:rsid w:val="0046663E"/>
    <w:rsid w:val="0047159E"/>
    <w:rsid w:val="00474E36"/>
    <w:rsid w:val="00475E5A"/>
    <w:rsid w:val="0047730B"/>
    <w:rsid w:val="00481D97"/>
    <w:rsid w:val="00485434"/>
    <w:rsid w:val="0048560F"/>
    <w:rsid w:val="0048697C"/>
    <w:rsid w:val="004924DD"/>
    <w:rsid w:val="00493FB9"/>
    <w:rsid w:val="0049684B"/>
    <w:rsid w:val="00496F2A"/>
    <w:rsid w:val="004B7B2E"/>
    <w:rsid w:val="004C4183"/>
    <w:rsid w:val="004C670F"/>
    <w:rsid w:val="004C679A"/>
    <w:rsid w:val="004C7055"/>
    <w:rsid w:val="004C7B96"/>
    <w:rsid w:val="004D13E3"/>
    <w:rsid w:val="004D2471"/>
    <w:rsid w:val="004D24F2"/>
    <w:rsid w:val="004D6CED"/>
    <w:rsid w:val="004E517F"/>
    <w:rsid w:val="004E5B97"/>
    <w:rsid w:val="004F3E7E"/>
    <w:rsid w:val="004F44BA"/>
    <w:rsid w:val="004F5472"/>
    <w:rsid w:val="004F5628"/>
    <w:rsid w:val="005032A2"/>
    <w:rsid w:val="00503EF7"/>
    <w:rsid w:val="00507183"/>
    <w:rsid w:val="00507B33"/>
    <w:rsid w:val="0051127D"/>
    <w:rsid w:val="00512C46"/>
    <w:rsid w:val="00522D1A"/>
    <w:rsid w:val="005242E1"/>
    <w:rsid w:val="00525BE3"/>
    <w:rsid w:val="00535FD8"/>
    <w:rsid w:val="00537336"/>
    <w:rsid w:val="00544C36"/>
    <w:rsid w:val="005477BD"/>
    <w:rsid w:val="00552495"/>
    <w:rsid w:val="00552C65"/>
    <w:rsid w:val="00554210"/>
    <w:rsid w:val="005662F2"/>
    <w:rsid w:val="0057168C"/>
    <w:rsid w:val="00572EEA"/>
    <w:rsid w:val="00572FD5"/>
    <w:rsid w:val="005756A0"/>
    <w:rsid w:val="00580F8F"/>
    <w:rsid w:val="00581D7E"/>
    <w:rsid w:val="00586656"/>
    <w:rsid w:val="00587162"/>
    <w:rsid w:val="005950E7"/>
    <w:rsid w:val="00595312"/>
    <w:rsid w:val="005A0C29"/>
    <w:rsid w:val="005A385A"/>
    <w:rsid w:val="005B527E"/>
    <w:rsid w:val="005C4D6A"/>
    <w:rsid w:val="005D1EED"/>
    <w:rsid w:val="005D34A1"/>
    <w:rsid w:val="005D4B06"/>
    <w:rsid w:val="005D56C7"/>
    <w:rsid w:val="005E3C24"/>
    <w:rsid w:val="005E5C58"/>
    <w:rsid w:val="005F15BF"/>
    <w:rsid w:val="005F5836"/>
    <w:rsid w:val="005F73BC"/>
    <w:rsid w:val="00600A2E"/>
    <w:rsid w:val="00601256"/>
    <w:rsid w:val="00602E00"/>
    <w:rsid w:val="00611357"/>
    <w:rsid w:val="0061357F"/>
    <w:rsid w:val="00617088"/>
    <w:rsid w:val="006171C8"/>
    <w:rsid w:val="00624142"/>
    <w:rsid w:val="00626F3D"/>
    <w:rsid w:val="00627496"/>
    <w:rsid w:val="0063068D"/>
    <w:rsid w:val="00633857"/>
    <w:rsid w:val="00634646"/>
    <w:rsid w:val="0063740D"/>
    <w:rsid w:val="00640B9A"/>
    <w:rsid w:val="00643940"/>
    <w:rsid w:val="00647829"/>
    <w:rsid w:val="006548A1"/>
    <w:rsid w:val="0066560B"/>
    <w:rsid w:val="00666C42"/>
    <w:rsid w:val="0066761A"/>
    <w:rsid w:val="00672F56"/>
    <w:rsid w:val="006779B5"/>
    <w:rsid w:val="00680F01"/>
    <w:rsid w:val="00681A70"/>
    <w:rsid w:val="006A2CBD"/>
    <w:rsid w:val="006A3340"/>
    <w:rsid w:val="006A7632"/>
    <w:rsid w:val="006A7AB7"/>
    <w:rsid w:val="006B3F4A"/>
    <w:rsid w:val="006C1E45"/>
    <w:rsid w:val="006C38FE"/>
    <w:rsid w:val="006C422A"/>
    <w:rsid w:val="006C5E90"/>
    <w:rsid w:val="006C5FF9"/>
    <w:rsid w:val="006E0BEB"/>
    <w:rsid w:val="006F5F50"/>
    <w:rsid w:val="007017F4"/>
    <w:rsid w:val="00701AD0"/>
    <w:rsid w:val="0070562B"/>
    <w:rsid w:val="00707041"/>
    <w:rsid w:val="00710752"/>
    <w:rsid w:val="00710B3A"/>
    <w:rsid w:val="00715845"/>
    <w:rsid w:val="00716DA1"/>
    <w:rsid w:val="00720E27"/>
    <w:rsid w:val="00721552"/>
    <w:rsid w:val="00724EF5"/>
    <w:rsid w:val="00732E29"/>
    <w:rsid w:val="0073403E"/>
    <w:rsid w:val="00737A98"/>
    <w:rsid w:val="00740560"/>
    <w:rsid w:val="007446EA"/>
    <w:rsid w:val="0074479B"/>
    <w:rsid w:val="00755BA7"/>
    <w:rsid w:val="007560C0"/>
    <w:rsid w:val="007635B3"/>
    <w:rsid w:val="00763C3F"/>
    <w:rsid w:val="00763F7E"/>
    <w:rsid w:val="00767D9B"/>
    <w:rsid w:val="00772BB8"/>
    <w:rsid w:val="00773DD6"/>
    <w:rsid w:val="007763F5"/>
    <w:rsid w:val="007871F2"/>
    <w:rsid w:val="00790123"/>
    <w:rsid w:val="00790B39"/>
    <w:rsid w:val="00796FD4"/>
    <w:rsid w:val="007A405D"/>
    <w:rsid w:val="007A76DD"/>
    <w:rsid w:val="007A7CD2"/>
    <w:rsid w:val="007B35BF"/>
    <w:rsid w:val="007B6317"/>
    <w:rsid w:val="007C11B4"/>
    <w:rsid w:val="007C59FA"/>
    <w:rsid w:val="007D0EA6"/>
    <w:rsid w:val="007D2086"/>
    <w:rsid w:val="007D24F0"/>
    <w:rsid w:val="007D26F8"/>
    <w:rsid w:val="007D7900"/>
    <w:rsid w:val="007E094E"/>
    <w:rsid w:val="007E6EA5"/>
    <w:rsid w:val="007E7DE9"/>
    <w:rsid w:val="007F20AF"/>
    <w:rsid w:val="007F6124"/>
    <w:rsid w:val="00800103"/>
    <w:rsid w:val="00800581"/>
    <w:rsid w:val="00800D04"/>
    <w:rsid w:val="008057AD"/>
    <w:rsid w:val="008153BB"/>
    <w:rsid w:val="00816359"/>
    <w:rsid w:val="00823633"/>
    <w:rsid w:val="00824C0F"/>
    <w:rsid w:val="00832798"/>
    <w:rsid w:val="00837256"/>
    <w:rsid w:val="0084005F"/>
    <w:rsid w:val="00847E9D"/>
    <w:rsid w:val="0085091A"/>
    <w:rsid w:val="00851B0E"/>
    <w:rsid w:val="00865895"/>
    <w:rsid w:val="00866AF1"/>
    <w:rsid w:val="00867EB9"/>
    <w:rsid w:val="00872BAB"/>
    <w:rsid w:val="00875C5E"/>
    <w:rsid w:val="0088213B"/>
    <w:rsid w:val="00891244"/>
    <w:rsid w:val="008913DA"/>
    <w:rsid w:val="00891D5E"/>
    <w:rsid w:val="008A4608"/>
    <w:rsid w:val="008A4CE1"/>
    <w:rsid w:val="008B19B0"/>
    <w:rsid w:val="008B22E5"/>
    <w:rsid w:val="008B4D36"/>
    <w:rsid w:val="008C1B3C"/>
    <w:rsid w:val="008C64AE"/>
    <w:rsid w:val="008C684D"/>
    <w:rsid w:val="008D0051"/>
    <w:rsid w:val="008D0FFE"/>
    <w:rsid w:val="008D7759"/>
    <w:rsid w:val="008E0AD0"/>
    <w:rsid w:val="008E365A"/>
    <w:rsid w:val="00903F99"/>
    <w:rsid w:val="00903FE2"/>
    <w:rsid w:val="00905381"/>
    <w:rsid w:val="009062CA"/>
    <w:rsid w:val="00907EAA"/>
    <w:rsid w:val="00917A46"/>
    <w:rsid w:val="00921249"/>
    <w:rsid w:val="00921E77"/>
    <w:rsid w:val="0092274D"/>
    <w:rsid w:val="00925F7C"/>
    <w:rsid w:val="00927881"/>
    <w:rsid w:val="009311ED"/>
    <w:rsid w:val="00933133"/>
    <w:rsid w:val="0093356E"/>
    <w:rsid w:val="00937EB7"/>
    <w:rsid w:val="00943D64"/>
    <w:rsid w:val="009524CB"/>
    <w:rsid w:val="00953D2D"/>
    <w:rsid w:val="00956E0A"/>
    <w:rsid w:val="00957EE7"/>
    <w:rsid w:val="0096074C"/>
    <w:rsid w:val="00962349"/>
    <w:rsid w:val="00963DFC"/>
    <w:rsid w:val="0096654A"/>
    <w:rsid w:val="0097403A"/>
    <w:rsid w:val="009759F4"/>
    <w:rsid w:val="00975BF7"/>
    <w:rsid w:val="0097671D"/>
    <w:rsid w:val="0097712E"/>
    <w:rsid w:val="00984798"/>
    <w:rsid w:val="009850E2"/>
    <w:rsid w:val="00985A9E"/>
    <w:rsid w:val="00991094"/>
    <w:rsid w:val="0099155E"/>
    <w:rsid w:val="0099215D"/>
    <w:rsid w:val="009935DA"/>
    <w:rsid w:val="009938CC"/>
    <w:rsid w:val="00995563"/>
    <w:rsid w:val="00996E54"/>
    <w:rsid w:val="009A0BE4"/>
    <w:rsid w:val="009B49EB"/>
    <w:rsid w:val="009C5577"/>
    <w:rsid w:val="009C7C47"/>
    <w:rsid w:val="009D5AFA"/>
    <w:rsid w:val="009D647D"/>
    <w:rsid w:val="009D7A27"/>
    <w:rsid w:val="009E3FE4"/>
    <w:rsid w:val="009E580B"/>
    <w:rsid w:val="009E783E"/>
    <w:rsid w:val="009F0835"/>
    <w:rsid w:val="009F49BB"/>
    <w:rsid w:val="009F704C"/>
    <w:rsid w:val="00A04232"/>
    <w:rsid w:val="00A171A9"/>
    <w:rsid w:val="00A17696"/>
    <w:rsid w:val="00A17A91"/>
    <w:rsid w:val="00A20BFB"/>
    <w:rsid w:val="00A21710"/>
    <w:rsid w:val="00A224B3"/>
    <w:rsid w:val="00A240C9"/>
    <w:rsid w:val="00A25743"/>
    <w:rsid w:val="00A259BD"/>
    <w:rsid w:val="00A2783D"/>
    <w:rsid w:val="00A40F5C"/>
    <w:rsid w:val="00A41DDC"/>
    <w:rsid w:val="00A43B8A"/>
    <w:rsid w:val="00A44689"/>
    <w:rsid w:val="00A4505E"/>
    <w:rsid w:val="00A46BA2"/>
    <w:rsid w:val="00A50C0C"/>
    <w:rsid w:val="00A5128C"/>
    <w:rsid w:val="00A656DD"/>
    <w:rsid w:val="00A65755"/>
    <w:rsid w:val="00A6698A"/>
    <w:rsid w:val="00A712C6"/>
    <w:rsid w:val="00A72E77"/>
    <w:rsid w:val="00A74608"/>
    <w:rsid w:val="00A756B9"/>
    <w:rsid w:val="00A76C9E"/>
    <w:rsid w:val="00A805A2"/>
    <w:rsid w:val="00A80D66"/>
    <w:rsid w:val="00A86596"/>
    <w:rsid w:val="00A9214D"/>
    <w:rsid w:val="00A95398"/>
    <w:rsid w:val="00A9687B"/>
    <w:rsid w:val="00AA3EB7"/>
    <w:rsid w:val="00AA4CC3"/>
    <w:rsid w:val="00AA5EBD"/>
    <w:rsid w:val="00AB12CD"/>
    <w:rsid w:val="00AB355B"/>
    <w:rsid w:val="00AB3F94"/>
    <w:rsid w:val="00AB4DC4"/>
    <w:rsid w:val="00AC0C29"/>
    <w:rsid w:val="00AD5D56"/>
    <w:rsid w:val="00AD662C"/>
    <w:rsid w:val="00AD6D8B"/>
    <w:rsid w:val="00AE0B7E"/>
    <w:rsid w:val="00AE477D"/>
    <w:rsid w:val="00AF0C37"/>
    <w:rsid w:val="00AF1248"/>
    <w:rsid w:val="00AF558A"/>
    <w:rsid w:val="00B151A5"/>
    <w:rsid w:val="00B20351"/>
    <w:rsid w:val="00B20A77"/>
    <w:rsid w:val="00B24EEC"/>
    <w:rsid w:val="00B27CCE"/>
    <w:rsid w:val="00B30409"/>
    <w:rsid w:val="00B33CF5"/>
    <w:rsid w:val="00B34E66"/>
    <w:rsid w:val="00B368F8"/>
    <w:rsid w:val="00B46BCC"/>
    <w:rsid w:val="00B52743"/>
    <w:rsid w:val="00B534B8"/>
    <w:rsid w:val="00B56B05"/>
    <w:rsid w:val="00B60CBF"/>
    <w:rsid w:val="00B619C6"/>
    <w:rsid w:val="00B634C1"/>
    <w:rsid w:val="00B65122"/>
    <w:rsid w:val="00B71054"/>
    <w:rsid w:val="00B730C9"/>
    <w:rsid w:val="00B74E31"/>
    <w:rsid w:val="00B8087E"/>
    <w:rsid w:val="00B809C7"/>
    <w:rsid w:val="00B915EB"/>
    <w:rsid w:val="00B9388F"/>
    <w:rsid w:val="00BA2F91"/>
    <w:rsid w:val="00BB05FD"/>
    <w:rsid w:val="00BB271C"/>
    <w:rsid w:val="00BB47EE"/>
    <w:rsid w:val="00BB52D1"/>
    <w:rsid w:val="00BC267B"/>
    <w:rsid w:val="00BC4088"/>
    <w:rsid w:val="00BD1899"/>
    <w:rsid w:val="00BD3DE3"/>
    <w:rsid w:val="00BD6C22"/>
    <w:rsid w:val="00BD765D"/>
    <w:rsid w:val="00BD7E64"/>
    <w:rsid w:val="00BE16A1"/>
    <w:rsid w:val="00BE28CC"/>
    <w:rsid w:val="00BE34DF"/>
    <w:rsid w:val="00BF43C7"/>
    <w:rsid w:val="00BF7011"/>
    <w:rsid w:val="00BF7913"/>
    <w:rsid w:val="00BF7990"/>
    <w:rsid w:val="00C00720"/>
    <w:rsid w:val="00C00835"/>
    <w:rsid w:val="00C011CE"/>
    <w:rsid w:val="00C062DE"/>
    <w:rsid w:val="00C13F34"/>
    <w:rsid w:val="00C148D0"/>
    <w:rsid w:val="00C15427"/>
    <w:rsid w:val="00C16CCF"/>
    <w:rsid w:val="00C214DA"/>
    <w:rsid w:val="00C21C02"/>
    <w:rsid w:val="00C275C2"/>
    <w:rsid w:val="00C3311F"/>
    <w:rsid w:val="00C35BDA"/>
    <w:rsid w:val="00C44CAE"/>
    <w:rsid w:val="00C4716B"/>
    <w:rsid w:val="00C53B4A"/>
    <w:rsid w:val="00C55828"/>
    <w:rsid w:val="00C55E74"/>
    <w:rsid w:val="00C6033D"/>
    <w:rsid w:val="00C628E8"/>
    <w:rsid w:val="00C62F71"/>
    <w:rsid w:val="00C6349E"/>
    <w:rsid w:val="00C706E6"/>
    <w:rsid w:val="00C97230"/>
    <w:rsid w:val="00CA11F7"/>
    <w:rsid w:val="00CA26C3"/>
    <w:rsid w:val="00CA28F6"/>
    <w:rsid w:val="00CA30DA"/>
    <w:rsid w:val="00CA682A"/>
    <w:rsid w:val="00CB02C4"/>
    <w:rsid w:val="00CB2AD0"/>
    <w:rsid w:val="00CB2AEF"/>
    <w:rsid w:val="00CB2DEF"/>
    <w:rsid w:val="00CB38DD"/>
    <w:rsid w:val="00CB45F8"/>
    <w:rsid w:val="00CB4919"/>
    <w:rsid w:val="00CC15F4"/>
    <w:rsid w:val="00CC4DC1"/>
    <w:rsid w:val="00CC54CA"/>
    <w:rsid w:val="00CC6380"/>
    <w:rsid w:val="00CC765D"/>
    <w:rsid w:val="00CD3012"/>
    <w:rsid w:val="00CD7C16"/>
    <w:rsid w:val="00CE7217"/>
    <w:rsid w:val="00CE759A"/>
    <w:rsid w:val="00CF018D"/>
    <w:rsid w:val="00CF42A4"/>
    <w:rsid w:val="00CF6631"/>
    <w:rsid w:val="00D011F6"/>
    <w:rsid w:val="00D02126"/>
    <w:rsid w:val="00D0420A"/>
    <w:rsid w:val="00D06AA1"/>
    <w:rsid w:val="00D1134A"/>
    <w:rsid w:val="00D11C05"/>
    <w:rsid w:val="00D14703"/>
    <w:rsid w:val="00D16A08"/>
    <w:rsid w:val="00D20A2B"/>
    <w:rsid w:val="00D30ECA"/>
    <w:rsid w:val="00D32861"/>
    <w:rsid w:val="00D371F0"/>
    <w:rsid w:val="00D37805"/>
    <w:rsid w:val="00D45A7A"/>
    <w:rsid w:val="00D51915"/>
    <w:rsid w:val="00D55BBD"/>
    <w:rsid w:val="00D6170F"/>
    <w:rsid w:val="00D64C5E"/>
    <w:rsid w:val="00D65352"/>
    <w:rsid w:val="00D6539A"/>
    <w:rsid w:val="00D67C60"/>
    <w:rsid w:val="00D71783"/>
    <w:rsid w:val="00D765D7"/>
    <w:rsid w:val="00D76BD6"/>
    <w:rsid w:val="00D83C37"/>
    <w:rsid w:val="00D96EC0"/>
    <w:rsid w:val="00DC0853"/>
    <w:rsid w:val="00DD3125"/>
    <w:rsid w:val="00DE218B"/>
    <w:rsid w:val="00DF2382"/>
    <w:rsid w:val="00DF33EF"/>
    <w:rsid w:val="00DF5223"/>
    <w:rsid w:val="00DF7ECE"/>
    <w:rsid w:val="00E17202"/>
    <w:rsid w:val="00E17905"/>
    <w:rsid w:val="00E20BC6"/>
    <w:rsid w:val="00E21438"/>
    <w:rsid w:val="00E32CA4"/>
    <w:rsid w:val="00E340E3"/>
    <w:rsid w:val="00E433BB"/>
    <w:rsid w:val="00E44C07"/>
    <w:rsid w:val="00E46A7B"/>
    <w:rsid w:val="00E46D12"/>
    <w:rsid w:val="00E522B2"/>
    <w:rsid w:val="00E550E6"/>
    <w:rsid w:val="00E55972"/>
    <w:rsid w:val="00E575C1"/>
    <w:rsid w:val="00E62116"/>
    <w:rsid w:val="00E62DE7"/>
    <w:rsid w:val="00E74EE9"/>
    <w:rsid w:val="00E95B31"/>
    <w:rsid w:val="00E968EE"/>
    <w:rsid w:val="00EA0A28"/>
    <w:rsid w:val="00EA20FF"/>
    <w:rsid w:val="00EA3ACD"/>
    <w:rsid w:val="00EA4660"/>
    <w:rsid w:val="00EA4951"/>
    <w:rsid w:val="00EB280C"/>
    <w:rsid w:val="00EB53DA"/>
    <w:rsid w:val="00EB567B"/>
    <w:rsid w:val="00EC3578"/>
    <w:rsid w:val="00EC6A70"/>
    <w:rsid w:val="00EC6DC1"/>
    <w:rsid w:val="00EC720D"/>
    <w:rsid w:val="00ED0994"/>
    <w:rsid w:val="00ED1459"/>
    <w:rsid w:val="00ED1EC0"/>
    <w:rsid w:val="00ED2108"/>
    <w:rsid w:val="00EE0D77"/>
    <w:rsid w:val="00EE56AB"/>
    <w:rsid w:val="00EF7BA6"/>
    <w:rsid w:val="00F009DE"/>
    <w:rsid w:val="00F02155"/>
    <w:rsid w:val="00F02859"/>
    <w:rsid w:val="00F06CC8"/>
    <w:rsid w:val="00F10B2C"/>
    <w:rsid w:val="00F1270D"/>
    <w:rsid w:val="00F13734"/>
    <w:rsid w:val="00F22221"/>
    <w:rsid w:val="00F239D4"/>
    <w:rsid w:val="00F2499C"/>
    <w:rsid w:val="00F2617A"/>
    <w:rsid w:val="00F32785"/>
    <w:rsid w:val="00F34C51"/>
    <w:rsid w:val="00F35D25"/>
    <w:rsid w:val="00F37DB8"/>
    <w:rsid w:val="00F417FF"/>
    <w:rsid w:val="00F5063E"/>
    <w:rsid w:val="00F548EE"/>
    <w:rsid w:val="00F5586F"/>
    <w:rsid w:val="00F57564"/>
    <w:rsid w:val="00F66F43"/>
    <w:rsid w:val="00F67E5A"/>
    <w:rsid w:val="00F7003B"/>
    <w:rsid w:val="00F70417"/>
    <w:rsid w:val="00F70C2D"/>
    <w:rsid w:val="00F71292"/>
    <w:rsid w:val="00F74E94"/>
    <w:rsid w:val="00F95D0C"/>
    <w:rsid w:val="00FB3546"/>
    <w:rsid w:val="00FB4403"/>
    <w:rsid w:val="00FB5440"/>
    <w:rsid w:val="00FB5FA5"/>
    <w:rsid w:val="00FC0785"/>
    <w:rsid w:val="00FC32A9"/>
    <w:rsid w:val="00FD1766"/>
    <w:rsid w:val="00FD22FC"/>
    <w:rsid w:val="00FF2264"/>
    <w:rsid w:val="00FF61C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267F09"/>
  <w15:chartTrackingRefBased/>
  <w15:docId w15:val="{76F1EB69-2EB5-4659-9A42-5137A3268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0"/>
    <w:lsdException w:name="Medium List 2" w:uiPriority="61"/>
    <w:lsdException w:name="Medium Grid 1" w:uiPriority="62"/>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29" w:qFormat="1"/>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2"/>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2"/>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1"/>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380"/>
    <w:pPr>
      <w:spacing w:after="200" w:line="240" w:lineRule="auto"/>
      <w:ind w:firstLine="360"/>
      <w:jc w:val="both"/>
    </w:pPr>
    <w:rPr>
      <w:rFonts w:ascii="Arial" w:eastAsia="Calibri" w:hAnsi="Arial" w:cs="Times New Roman"/>
    </w:rPr>
  </w:style>
  <w:style w:type="paragraph" w:styleId="Heading1">
    <w:name w:val="heading 1"/>
    <w:basedOn w:val="Normal"/>
    <w:next w:val="Normal"/>
    <w:link w:val="Heading1Char"/>
    <w:uiPriority w:val="9"/>
    <w:qFormat/>
    <w:rsid w:val="005B527E"/>
    <w:pPr>
      <w:keepNext/>
      <w:keepLines/>
      <w:numPr>
        <w:numId w:val="15"/>
      </w:numPr>
      <w:spacing w:before="240" w:after="0"/>
      <w:outlineLvl w:val="0"/>
    </w:pPr>
    <w:rPr>
      <w:rFonts w:eastAsia="MS Gothic"/>
      <w:b/>
      <w:color w:val="000000"/>
      <w:sz w:val="24"/>
      <w:szCs w:val="32"/>
    </w:rPr>
  </w:style>
  <w:style w:type="paragraph" w:styleId="Heading2">
    <w:name w:val="heading 2"/>
    <w:basedOn w:val="Normal"/>
    <w:link w:val="Heading2Char"/>
    <w:uiPriority w:val="9"/>
    <w:qFormat/>
    <w:rsid w:val="00167397"/>
    <w:pPr>
      <w:numPr>
        <w:numId w:val="16"/>
      </w:numPr>
      <w:spacing w:before="150" w:after="105" w:line="300" w:lineRule="auto"/>
      <w:outlineLvl w:val="1"/>
    </w:pPr>
    <w:rPr>
      <w:rFonts w:eastAsia="Times New Roman"/>
      <w:color w:val="000000"/>
      <w:szCs w:val="34"/>
      <w:lang w:eastAsia="hr-HR"/>
    </w:rPr>
  </w:style>
  <w:style w:type="paragraph" w:styleId="Heading3">
    <w:name w:val="heading 3"/>
    <w:basedOn w:val="Normal"/>
    <w:next w:val="Normal"/>
    <w:link w:val="Heading3Char"/>
    <w:uiPriority w:val="9"/>
    <w:unhideWhenUsed/>
    <w:qFormat/>
    <w:rsid w:val="00067618"/>
    <w:pPr>
      <w:keepNext/>
      <w:keepLines/>
      <w:numPr>
        <w:numId w:val="17"/>
      </w:numPr>
      <w:spacing w:before="40" w:after="0"/>
      <w:outlineLvl w:val="2"/>
    </w:pPr>
    <w:rPr>
      <w:rFonts w:eastAsia="MS Gothic"/>
      <w:color w:val="000000"/>
      <w:szCs w:val="24"/>
    </w:rPr>
  </w:style>
  <w:style w:type="paragraph" w:styleId="Heading4">
    <w:name w:val="heading 4"/>
    <w:basedOn w:val="Normal"/>
    <w:next w:val="Normal"/>
    <w:link w:val="Heading4Char"/>
    <w:uiPriority w:val="9"/>
    <w:unhideWhenUsed/>
    <w:qFormat/>
    <w:rsid w:val="00963DFC"/>
    <w:pPr>
      <w:keepNext/>
      <w:keepLines/>
      <w:spacing w:before="40" w:after="0"/>
      <w:ind w:firstLine="0"/>
      <w:jc w:val="left"/>
      <w:outlineLvl w:val="3"/>
    </w:pPr>
    <w:rPr>
      <w:rFonts w:eastAsia="MS Gothic"/>
      <w:iCs/>
      <w:color w:val="000000"/>
      <w:sz w:val="24"/>
      <w:szCs w:val="24"/>
    </w:rPr>
  </w:style>
  <w:style w:type="paragraph" w:styleId="Heading5">
    <w:name w:val="heading 5"/>
    <w:basedOn w:val="Normal"/>
    <w:next w:val="Normal"/>
    <w:link w:val="Heading5Char"/>
    <w:uiPriority w:val="9"/>
    <w:unhideWhenUsed/>
    <w:qFormat/>
    <w:rsid w:val="00963DFC"/>
    <w:pPr>
      <w:keepNext/>
      <w:keepLines/>
      <w:spacing w:before="200" w:after="0"/>
      <w:ind w:firstLine="0"/>
      <w:jc w:val="left"/>
      <w:outlineLvl w:val="4"/>
    </w:pPr>
    <w:rPr>
      <w:rFonts w:ascii="Times New Roman" w:eastAsia="MS Gothic" w:hAnsi="Times New Roman"/>
      <w:color w:val="243F60"/>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13B"/>
    <w:rPr>
      <w:rFonts w:ascii="Arial" w:eastAsia="MS Gothic" w:hAnsi="Arial" w:cs="Times New Roman"/>
      <w:b/>
      <w:color w:val="000000"/>
      <w:sz w:val="24"/>
      <w:szCs w:val="32"/>
    </w:rPr>
  </w:style>
  <w:style w:type="character" w:customStyle="1" w:styleId="Heading2Char">
    <w:name w:val="Heading 2 Char"/>
    <w:basedOn w:val="DefaultParagraphFont"/>
    <w:link w:val="Heading2"/>
    <w:uiPriority w:val="9"/>
    <w:rsid w:val="0088213B"/>
    <w:rPr>
      <w:rFonts w:ascii="Arial" w:eastAsia="Times New Roman" w:hAnsi="Arial" w:cs="Times New Roman"/>
      <w:color w:val="000000"/>
      <w:szCs w:val="34"/>
      <w:lang w:eastAsia="hr-HR"/>
    </w:rPr>
  </w:style>
  <w:style w:type="character" w:customStyle="1" w:styleId="Heading3Char">
    <w:name w:val="Heading 3 Char"/>
    <w:basedOn w:val="DefaultParagraphFont"/>
    <w:link w:val="Heading3"/>
    <w:uiPriority w:val="9"/>
    <w:rsid w:val="00067618"/>
    <w:rPr>
      <w:rFonts w:ascii="Arial" w:eastAsia="MS Gothic" w:hAnsi="Arial" w:cs="Times New Roman"/>
      <w:color w:val="000000"/>
      <w:szCs w:val="24"/>
    </w:rPr>
  </w:style>
  <w:style w:type="character" w:customStyle="1" w:styleId="Heading4Char">
    <w:name w:val="Heading 4 Char"/>
    <w:basedOn w:val="DefaultParagraphFont"/>
    <w:link w:val="Heading4"/>
    <w:uiPriority w:val="9"/>
    <w:rsid w:val="00963DFC"/>
    <w:rPr>
      <w:rFonts w:ascii="Arial" w:eastAsia="MS Gothic" w:hAnsi="Arial" w:cs="Times New Roman"/>
      <w:iCs/>
      <w:color w:val="000000"/>
      <w:sz w:val="24"/>
      <w:szCs w:val="24"/>
    </w:rPr>
  </w:style>
  <w:style w:type="character" w:customStyle="1" w:styleId="Heading5Char">
    <w:name w:val="Heading 5 Char"/>
    <w:basedOn w:val="DefaultParagraphFont"/>
    <w:link w:val="Heading5"/>
    <w:uiPriority w:val="9"/>
    <w:rsid w:val="00963DFC"/>
    <w:rPr>
      <w:rFonts w:ascii="Times New Roman" w:eastAsia="MS Gothic" w:hAnsi="Times New Roman" w:cs="Times New Roman"/>
      <w:color w:val="243F60"/>
      <w:sz w:val="24"/>
      <w:szCs w:val="24"/>
    </w:rPr>
  </w:style>
  <w:style w:type="character" w:styleId="PageNumber">
    <w:name w:val="page number"/>
    <w:basedOn w:val="DefaultParagraphFont"/>
    <w:uiPriority w:val="99"/>
    <w:rsid w:val="00CB02C4"/>
  </w:style>
  <w:style w:type="paragraph" w:styleId="Footer">
    <w:name w:val="footer"/>
    <w:basedOn w:val="Normal"/>
    <w:link w:val="FooterChar"/>
    <w:uiPriority w:val="99"/>
    <w:rsid w:val="00CB02C4"/>
    <w:pPr>
      <w:tabs>
        <w:tab w:val="center" w:pos="4153"/>
        <w:tab w:val="right" w:pos="8306"/>
      </w:tabs>
    </w:pPr>
  </w:style>
  <w:style w:type="character" w:customStyle="1" w:styleId="FooterChar">
    <w:name w:val="Footer Char"/>
    <w:basedOn w:val="DefaultParagraphFont"/>
    <w:link w:val="Footer"/>
    <w:uiPriority w:val="99"/>
    <w:rsid w:val="00CB02C4"/>
    <w:rPr>
      <w:rFonts w:ascii="Calibri" w:eastAsia="Calibri" w:hAnsi="Calibri" w:cs="Times New Roman"/>
    </w:rPr>
  </w:style>
  <w:style w:type="paragraph" w:styleId="ListParagraph">
    <w:name w:val="List Paragraph"/>
    <w:basedOn w:val="Normal"/>
    <w:uiPriority w:val="99"/>
    <w:qFormat/>
    <w:rsid w:val="00CB02C4"/>
    <w:pPr>
      <w:ind w:left="720"/>
      <w:contextualSpacing/>
    </w:pPr>
  </w:style>
  <w:style w:type="character" w:styleId="Hyperlink">
    <w:name w:val="Hyperlink"/>
    <w:uiPriority w:val="99"/>
    <w:unhideWhenUsed/>
    <w:rsid w:val="00CB02C4"/>
    <w:rPr>
      <w:color w:val="0000FF"/>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rsid w:val="00CB02C4"/>
    <w:pPr>
      <w:spacing w:after="0"/>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sid w:val="00CB02C4"/>
    <w:rPr>
      <w:rFonts w:ascii="Calibri" w:eastAsia="Calibri" w:hAnsi="Calibri" w:cs="Times New Roman"/>
      <w:sz w:val="20"/>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o"/>
    <w:uiPriority w:val="99"/>
    <w:unhideWhenUsed/>
    <w:qFormat/>
    <w:rsid w:val="00CB02C4"/>
    <w:rPr>
      <w:vertAlign w:val="superscript"/>
    </w:rPr>
  </w:style>
  <w:style w:type="paragraph" w:styleId="NormalWeb">
    <w:name w:val="Normal (Web)"/>
    <w:basedOn w:val="Normal"/>
    <w:uiPriority w:val="99"/>
    <w:unhideWhenUsed/>
    <w:rsid w:val="00CB02C4"/>
    <w:pPr>
      <w:spacing w:before="100" w:beforeAutospacing="1" w:after="100" w:afterAutospacing="1"/>
    </w:pPr>
    <w:rPr>
      <w:rFonts w:ascii="Times New Roman" w:eastAsia="Times New Roman" w:hAnsi="Times New Roman"/>
      <w:sz w:val="24"/>
      <w:szCs w:val="24"/>
      <w:lang w:eastAsia="hr-HR"/>
    </w:rPr>
  </w:style>
  <w:style w:type="paragraph" w:customStyle="1" w:styleId="youthaffint">
    <w:name w:val="youth.af.f.int"/>
    <w:basedOn w:val="Normal"/>
    <w:rsid w:val="00CB02C4"/>
    <w:pPr>
      <w:keepNext/>
      <w:tabs>
        <w:tab w:val="left" w:pos="284"/>
      </w:tabs>
      <w:spacing w:before="60" w:after="60"/>
      <w:ind w:left="142"/>
    </w:pPr>
    <w:rPr>
      <w:rFonts w:eastAsia="Times New Roman"/>
      <w:noProof/>
      <w:sz w:val="20"/>
      <w:szCs w:val="20"/>
      <w:lang w:val="en-GB"/>
    </w:rPr>
  </w:style>
  <w:style w:type="paragraph" w:customStyle="1" w:styleId="naslov2">
    <w:name w:val="naslov2"/>
    <w:basedOn w:val="Normal"/>
    <w:link w:val="naslov2Char"/>
    <w:qFormat/>
    <w:rsid w:val="0061357F"/>
    <w:pPr>
      <w:spacing w:after="0"/>
      <w:ind w:firstLine="0"/>
      <w:contextualSpacing/>
      <w:jc w:val="left"/>
    </w:pPr>
    <w:rPr>
      <w:caps/>
    </w:rPr>
  </w:style>
  <w:style w:type="character" w:customStyle="1" w:styleId="naslov2Char">
    <w:name w:val="naslov2 Char"/>
    <w:basedOn w:val="FootnoteTextChar"/>
    <w:link w:val="naslov2"/>
    <w:rsid w:val="0061357F"/>
    <w:rPr>
      <w:rFonts w:ascii="Arial" w:eastAsia="Calibri" w:hAnsi="Arial" w:cs="Times New Roman"/>
      <w:caps/>
      <w:sz w:val="20"/>
      <w:szCs w:val="20"/>
    </w:rPr>
  </w:style>
  <w:style w:type="paragraph" w:styleId="TOCHeading">
    <w:name w:val="TOC Heading"/>
    <w:basedOn w:val="Heading1"/>
    <w:next w:val="Normal"/>
    <w:uiPriority w:val="39"/>
    <w:unhideWhenUsed/>
    <w:qFormat/>
    <w:rsid w:val="00CB02C4"/>
    <w:pPr>
      <w:spacing w:line="259" w:lineRule="auto"/>
      <w:jc w:val="left"/>
      <w:outlineLvl w:val="9"/>
    </w:pPr>
    <w:rPr>
      <w:rFonts w:ascii="Calibri Light" w:eastAsia="Times New Roman" w:hAnsi="Calibri Light"/>
      <w:b w:val="0"/>
      <w:color w:val="2E74B5"/>
      <w:lang w:val="en-US"/>
    </w:rPr>
  </w:style>
  <w:style w:type="paragraph" w:styleId="NoSpacing">
    <w:name w:val="No Spacing"/>
    <w:uiPriority w:val="1"/>
    <w:qFormat/>
    <w:rsid w:val="00493FB9"/>
    <w:pPr>
      <w:spacing w:after="200" w:line="240" w:lineRule="auto"/>
      <w:ind w:firstLine="360"/>
      <w:jc w:val="both"/>
    </w:pPr>
    <w:rPr>
      <w:rFonts w:ascii="Calibri" w:eastAsia="Calibri" w:hAnsi="Calibri" w:cs="Times New Roman"/>
      <w:lang w:val="en-US"/>
    </w:rPr>
  </w:style>
  <w:style w:type="paragraph" w:customStyle="1" w:styleId="naslov3">
    <w:name w:val="naslov3"/>
    <w:basedOn w:val="Normal"/>
    <w:qFormat/>
    <w:rsid w:val="00167397"/>
    <w:pPr>
      <w:spacing w:after="0"/>
      <w:ind w:firstLine="0"/>
      <w:contextualSpacing/>
      <w:jc w:val="left"/>
    </w:pPr>
    <w:rPr>
      <w:rFonts w:eastAsia="Times New Roman"/>
      <w:color w:val="000000" w:themeColor="text1"/>
      <w:szCs w:val="24"/>
    </w:rPr>
  </w:style>
  <w:style w:type="paragraph" w:styleId="Header">
    <w:name w:val="header"/>
    <w:basedOn w:val="Normal"/>
    <w:link w:val="HeaderChar"/>
    <w:uiPriority w:val="99"/>
    <w:rsid w:val="00963DFC"/>
    <w:pPr>
      <w:tabs>
        <w:tab w:val="center" w:pos="4153"/>
        <w:tab w:val="right" w:pos="8306"/>
      </w:tabs>
      <w:spacing w:after="0"/>
      <w:ind w:firstLine="0"/>
      <w:jc w:val="left"/>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963DFC"/>
    <w:rPr>
      <w:rFonts w:ascii="Times New Roman" w:eastAsia="Times New Roman" w:hAnsi="Times New Roman" w:cs="Times New Roman"/>
      <w:sz w:val="24"/>
      <w:szCs w:val="24"/>
    </w:rPr>
  </w:style>
  <w:style w:type="character" w:customStyle="1" w:styleId="apple-converted-space">
    <w:name w:val="apple-converted-space"/>
    <w:basedOn w:val="DefaultParagraphFont"/>
    <w:rsid w:val="00963DFC"/>
  </w:style>
  <w:style w:type="paragraph" w:styleId="BalloonText">
    <w:name w:val="Balloon Text"/>
    <w:basedOn w:val="Normal"/>
    <w:link w:val="BalloonTextChar"/>
    <w:uiPriority w:val="99"/>
    <w:semiHidden/>
    <w:unhideWhenUsed/>
    <w:rsid w:val="00963DFC"/>
    <w:pPr>
      <w:spacing w:after="0"/>
      <w:ind w:firstLine="0"/>
      <w:jc w:val="left"/>
    </w:pPr>
    <w:rPr>
      <w:rFonts w:ascii="Lucida Grande" w:eastAsia="Times New Roman" w:hAnsi="Lucida Grande" w:cs="Lucida Grande"/>
      <w:sz w:val="18"/>
      <w:szCs w:val="18"/>
    </w:rPr>
  </w:style>
  <w:style w:type="character" w:customStyle="1" w:styleId="BalloonTextChar">
    <w:name w:val="Balloon Text Char"/>
    <w:basedOn w:val="DefaultParagraphFont"/>
    <w:link w:val="BalloonText"/>
    <w:uiPriority w:val="99"/>
    <w:semiHidden/>
    <w:rsid w:val="00963DFC"/>
    <w:rPr>
      <w:rFonts w:ascii="Lucida Grande" w:eastAsia="Times New Roman" w:hAnsi="Lucida Grande" w:cs="Lucida Grande"/>
      <w:sz w:val="18"/>
      <w:szCs w:val="18"/>
    </w:rPr>
  </w:style>
  <w:style w:type="character" w:styleId="Strong">
    <w:name w:val="Strong"/>
    <w:uiPriority w:val="22"/>
    <w:qFormat/>
    <w:rsid w:val="00963DFC"/>
    <w:rPr>
      <w:b/>
      <w:bCs/>
    </w:rPr>
  </w:style>
  <w:style w:type="character" w:customStyle="1" w:styleId="EndnoteTextChar">
    <w:name w:val="Endnote Text Char"/>
    <w:link w:val="EndnoteText"/>
    <w:uiPriority w:val="99"/>
    <w:semiHidden/>
    <w:rsid w:val="00963DFC"/>
    <w:rPr>
      <w:rFonts w:ascii="Calibri" w:eastAsia="Calibri" w:hAnsi="Calibri"/>
    </w:rPr>
  </w:style>
  <w:style w:type="paragraph" w:styleId="EndnoteText">
    <w:name w:val="endnote text"/>
    <w:basedOn w:val="Normal"/>
    <w:link w:val="EndnoteTextChar"/>
    <w:uiPriority w:val="99"/>
    <w:semiHidden/>
    <w:unhideWhenUsed/>
    <w:rsid w:val="00963DFC"/>
    <w:pPr>
      <w:spacing w:after="0"/>
      <w:ind w:firstLine="0"/>
      <w:jc w:val="left"/>
    </w:pPr>
    <w:rPr>
      <w:rFonts w:cstheme="minorBidi"/>
    </w:rPr>
  </w:style>
  <w:style w:type="character" w:customStyle="1" w:styleId="TekstkrajnjebiljekeChar1">
    <w:name w:val="Tekst krajnje bilješke Char1"/>
    <w:basedOn w:val="DefaultParagraphFont"/>
    <w:uiPriority w:val="99"/>
    <w:semiHidden/>
    <w:rsid w:val="00963DFC"/>
    <w:rPr>
      <w:rFonts w:ascii="Calibri" w:eastAsia="Calibri" w:hAnsi="Calibri" w:cs="Times New Roman"/>
      <w:sz w:val="20"/>
      <w:szCs w:val="20"/>
    </w:rPr>
  </w:style>
  <w:style w:type="character" w:customStyle="1" w:styleId="EndnoteTextChar1">
    <w:name w:val="Endnote Text Char1"/>
    <w:basedOn w:val="DefaultParagraphFont"/>
    <w:uiPriority w:val="99"/>
    <w:semiHidden/>
    <w:rsid w:val="00963DFC"/>
    <w:rPr>
      <w:rFonts w:ascii="Times New Roman" w:eastAsia="Times New Roman" w:hAnsi="Times New Roman" w:cs="Times New Roman"/>
      <w:sz w:val="20"/>
      <w:szCs w:val="20"/>
    </w:rPr>
  </w:style>
  <w:style w:type="character" w:customStyle="1" w:styleId="sivilink10bold">
    <w:name w:val="sivilink10bold"/>
    <w:basedOn w:val="DefaultParagraphFont"/>
    <w:rsid w:val="00963DFC"/>
  </w:style>
  <w:style w:type="character" w:styleId="FollowedHyperlink">
    <w:name w:val="FollowedHyperlink"/>
    <w:uiPriority w:val="99"/>
    <w:semiHidden/>
    <w:unhideWhenUsed/>
    <w:rsid w:val="00963DFC"/>
    <w:rPr>
      <w:color w:val="800080"/>
      <w:u w:val="single"/>
    </w:rPr>
  </w:style>
  <w:style w:type="paragraph" w:customStyle="1" w:styleId="Default">
    <w:name w:val="Default"/>
    <w:rsid w:val="00963DFC"/>
    <w:pPr>
      <w:autoSpaceDE w:val="0"/>
      <w:autoSpaceDN w:val="0"/>
      <w:adjustRightInd w:val="0"/>
      <w:spacing w:after="200" w:line="240" w:lineRule="auto"/>
      <w:ind w:firstLine="360"/>
      <w:jc w:val="both"/>
    </w:pPr>
    <w:rPr>
      <w:rFonts w:ascii="Arial" w:eastAsia="Calibri" w:hAnsi="Arial" w:cs="Arial"/>
      <w:color w:val="000000"/>
      <w:sz w:val="24"/>
      <w:szCs w:val="24"/>
      <w:lang w:eastAsia="hr-HR"/>
    </w:rPr>
  </w:style>
  <w:style w:type="paragraph" w:styleId="BodyText">
    <w:name w:val="Body Text"/>
    <w:basedOn w:val="Normal"/>
    <w:link w:val="BodyTextChar"/>
    <w:rsid w:val="00963DFC"/>
    <w:pPr>
      <w:spacing w:after="120"/>
      <w:ind w:firstLine="0"/>
      <w:jc w:val="left"/>
    </w:pPr>
    <w:rPr>
      <w:rFonts w:ascii="Times New Roman" w:eastAsia="Times New Roman" w:hAnsi="Times New Roman"/>
      <w:sz w:val="24"/>
      <w:szCs w:val="20"/>
      <w:lang w:val="en-US" w:eastAsia="hr-HR"/>
    </w:rPr>
  </w:style>
  <w:style w:type="character" w:customStyle="1" w:styleId="BodyTextChar">
    <w:name w:val="Body Text Char"/>
    <w:basedOn w:val="DefaultParagraphFont"/>
    <w:link w:val="BodyText"/>
    <w:rsid w:val="00963DFC"/>
    <w:rPr>
      <w:rFonts w:ascii="Times New Roman" w:eastAsia="Times New Roman" w:hAnsi="Times New Roman" w:cs="Times New Roman"/>
      <w:sz w:val="24"/>
      <w:szCs w:val="20"/>
      <w:lang w:val="en-US" w:eastAsia="hr-HR"/>
    </w:rPr>
  </w:style>
  <w:style w:type="paragraph" w:customStyle="1" w:styleId="t-9-8">
    <w:name w:val="t-9-8"/>
    <w:basedOn w:val="Normal"/>
    <w:rsid w:val="00963DFC"/>
    <w:pPr>
      <w:spacing w:before="100" w:beforeAutospacing="1" w:after="100" w:afterAutospacing="1"/>
      <w:ind w:firstLine="0"/>
      <w:jc w:val="left"/>
    </w:pPr>
    <w:rPr>
      <w:rFonts w:ascii="Times New Roman" w:eastAsia="Times New Roman" w:hAnsi="Times New Roman"/>
      <w:sz w:val="24"/>
      <w:szCs w:val="24"/>
      <w:lang w:eastAsia="hr-HR"/>
    </w:rPr>
  </w:style>
  <w:style w:type="paragraph" w:customStyle="1" w:styleId="t-11-9-sred">
    <w:name w:val="t-11-9-sred"/>
    <w:basedOn w:val="Normal"/>
    <w:rsid w:val="00963DFC"/>
    <w:pPr>
      <w:spacing w:before="100" w:beforeAutospacing="1" w:after="100" w:afterAutospacing="1"/>
      <w:ind w:firstLine="0"/>
      <w:jc w:val="center"/>
    </w:pPr>
    <w:rPr>
      <w:rFonts w:ascii="Times New Roman" w:eastAsia="Times New Roman" w:hAnsi="Times New Roman"/>
      <w:sz w:val="28"/>
      <w:szCs w:val="28"/>
      <w:lang w:eastAsia="hr-HR"/>
    </w:rPr>
  </w:style>
  <w:style w:type="paragraph" w:styleId="Title">
    <w:name w:val="Title"/>
    <w:basedOn w:val="Normal"/>
    <w:link w:val="TitleChar"/>
    <w:qFormat/>
    <w:rsid w:val="00963DFC"/>
    <w:pPr>
      <w:spacing w:after="0"/>
      <w:ind w:firstLine="0"/>
      <w:jc w:val="center"/>
    </w:pPr>
    <w:rPr>
      <w:rFonts w:ascii="Times New Roman" w:eastAsia="Times New Roman" w:hAnsi="Times New Roman"/>
      <w:b/>
      <w:bCs/>
      <w:sz w:val="24"/>
      <w:szCs w:val="24"/>
      <w:lang w:val="en-GB"/>
    </w:rPr>
  </w:style>
  <w:style w:type="character" w:customStyle="1" w:styleId="TitleChar">
    <w:name w:val="Title Char"/>
    <w:basedOn w:val="DefaultParagraphFont"/>
    <w:link w:val="Title"/>
    <w:rsid w:val="00963DFC"/>
    <w:rPr>
      <w:rFonts w:ascii="Times New Roman" w:eastAsia="Times New Roman" w:hAnsi="Times New Roman" w:cs="Times New Roman"/>
      <w:b/>
      <w:bCs/>
      <w:sz w:val="24"/>
      <w:szCs w:val="24"/>
      <w:lang w:val="en-GB"/>
    </w:rPr>
  </w:style>
  <w:style w:type="character" w:customStyle="1" w:styleId="A6">
    <w:name w:val="A6"/>
    <w:uiPriority w:val="99"/>
    <w:rsid w:val="00963DFC"/>
    <w:rPr>
      <w:rFonts w:cs="Myriad Pro"/>
      <w:color w:val="000000"/>
      <w:sz w:val="20"/>
      <w:szCs w:val="20"/>
    </w:rPr>
  </w:style>
  <w:style w:type="character" w:customStyle="1" w:styleId="A8">
    <w:name w:val="A8"/>
    <w:uiPriority w:val="99"/>
    <w:rsid w:val="00963DFC"/>
    <w:rPr>
      <w:rFonts w:cs="Myriad Pro"/>
      <w:i/>
      <w:iCs/>
      <w:color w:val="000000"/>
      <w:sz w:val="22"/>
      <w:szCs w:val="22"/>
    </w:rPr>
  </w:style>
  <w:style w:type="paragraph" w:customStyle="1" w:styleId="naslov1">
    <w:name w:val="naslov1"/>
    <w:basedOn w:val="Normal"/>
    <w:qFormat/>
    <w:rsid w:val="001615EC"/>
    <w:pPr>
      <w:spacing w:after="0"/>
      <w:ind w:firstLine="0"/>
      <w:contextualSpacing/>
      <w:jc w:val="left"/>
    </w:pPr>
    <w:rPr>
      <w:rFonts w:eastAsia="Times New Roman"/>
      <w:b/>
      <w:caps/>
      <w:sz w:val="24"/>
      <w:szCs w:val="24"/>
    </w:rPr>
  </w:style>
  <w:style w:type="table" w:styleId="MediumList1">
    <w:name w:val="Medium List 1"/>
    <w:basedOn w:val="TableNormal"/>
    <w:uiPriority w:val="60"/>
    <w:rsid w:val="00963DFC"/>
    <w:pPr>
      <w:spacing w:after="0" w:line="240" w:lineRule="auto"/>
    </w:pPr>
    <w:rPr>
      <w:rFonts w:ascii="Calibri" w:eastAsia="Calibri" w:hAnsi="Calibri" w:cs="Times New Roman"/>
      <w:color w:val="000000"/>
      <w:sz w:val="20"/>
      <w:szCs w:val="20"/>
      <w:lang w:eastAsia="hr-HR"/>
    </w:rPr>
    <w:tblPr>
      <w:tblStyleRowBandSize w:val="1"/>
      <w:tblStyleColBandSize w:val="1"/>
      <w:tblBorders>
        <w:top w:val="single" w:sz="8" w:space="0" w:color="000000"/>
        <w:bottom w:val="single" w:sz="8" w:space="0" w:color="000000"/>
      </w:tblBorders>
    </w:tblPr>
    <w:tblStylePr w:type="firstRow">
      <w:rPr>
        <w:rFonts w:ascii="Cambria Math" w:eastAsia="Cambria Math" w:hAnsi="Cambria Math"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ListBullet">
    <w:name w:val="List Bullet"/>
    <w:basedOn w:val="Normal"/>
    <w:rsid w:val="00963DFC"/>
    <w:pPr>
      <w:suppressAutoHyphens/>
      <w:spacing w:after="0"/>
      <w:ind w:firstLine="708"/>
      <w:jc w:val="left"/>
    </w:pPr>
    <w:rPr>
      <w:rFonts w:eastAsia="Times New Roman" w:cs="Arial"/>
      <w:sz w:val="24"/>
      <w:szCs w:val="24"/>
      <w:lang w:eastAsia="ar-SA"/>
    </w:rPr>
  </w:style>
  <w:style w:type="paragraph" w:styleId="TOC1">
    <w:name w:val="toc 1"/>
    <w:basedOn w:val="Normal"/>
    <w:next w:val="Normal"/>
    <w:autoRedefine/>
    <w:uiPriority w:val="39"/>
    <w:unhideWhenUsed/>
    <w:rsid w:val="00963DFC"/>
    <w:pPr>
      <w:spacing w:after="0"/>
      <w:ind w:firstLine="0"/>
      <w:jc w:val="left"/>
    </w:pPr>
    <w:rPr>
      <w:rFonts w:ascii="Times New Roman" w:eastAsia="Times New Roman" w:hAnsi="Times New Roman"/>
      <w:sz w:val="24"/>
      <w:szCs w:val="24"/>
    </w:rPr>
  </w:style>
  <w:style w:type="paragraph" w:styleId="TOC2">
    <w:name w:val="toc 2"/>
    <w:basedOn w:val="Normal"/>
    <w:next w:val="Normal"/>
    <w:autoRedefine/>
    <w:uiPriority w:val="39"/>
    <w:unhideWhenUsed/>
    <w:rsid w:val="00963DFC"/>
    <w:pPr>
      <w:spacing w:after="0"/>
      <w:ind w:left="220" w:firstLine="0"/>
      <w:jc w:val="left"/>
    </w:pPr>
    <w:rPr>
      <w:rFonts w:ascii="Times New Roman" w:eastAsia="Times New Roman" w:hAnsi="Times New Roman"/>
      <w:sz w:val="24"/>
      <w:szCs w:val="24"/>
    </w:rPr>
  </w:style>
  <w:style w:type="paragraph" w:styleId="TOC3">
    <w:name w:val="toc 3"/>
    <w:basedOn w:val="Normal"/>
    <w:next w:val="Normal"/>
    <w:autoRedefine/>
    <w:uiPriority w:val="39"/>
    <w:unhideWhenUsed/>
    <w:rsid w:val="00963DFC"/>
    <w:pPr>
      <w:spacing w:after="0"/>
      <w:ind w:left="440" w:firstLine="0"/>
      <w:jc w:val="left"/>
    </w:pPr>
    <w:rPr>
      <w:rFonts w:ascii="Times New Roman" w:eastAsia="Times New Roman" w:hAnsi="Times New Roman"/>
      <w:sz w:val="24"/>
      <w:szCs w:val="24"/>
    </w:rPr>
  </w:style>
  <w:style w:type="character" w:styleId="EndnoteReference">
    <w:name w:val="endnote reference"/>
    <w:uiPriority w:val="99"/>
    <w:semiHidden/>
    <w:unhideWhenUsed/>
    <w:rsid w:val="00963DFC"/>
    <w:rPr>
      <w:vertAlign w:val="superscript"/>
    </w:rPr>
  </w:style>
  <w:style w:type="table" w:styleId="LightShading">
    <w:name w:val="Light Shading"/>
    <w:basedOn w:val="TableNormal"/>
    <w:uiPriority w:val="60"/>
    <w:rsid w:val="00963DFC"/>
    <w:pPr>
      <w:spacing w:after="0" w:line="240" w:lineRule="auto"/>
    </w:pPr>
    <w:rPr>
      <w:rFonts w:ascii="Calibri" w:eastAsia="Calibri" w:hAnsi="Calibri" w:cs="Times New Roman"/>
      <w:color w:val="000000"/>
      <w:sz w:val="20"/>
      <w:szCs w:val="20"/>
      <w:lang w:eastAsia="hr-H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39"/>
    <w:rsid w:val="00963DFC"/>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1">
    <w:name w:val="Light Shading Accent 1"/>
    <w:basedOn w:val="TableNormal"/>
    <w:uiPriority w:val="60"/>
    <w:rsid w:val="00963DFC"/>
    <w:pPr>
      <w:spacing w:after="0" w:line="240" w:lineRule="auto"/>
    </w:pPr>
    <w:rPr>
      <w:rFonts w:ascii="Calibri" w:eastAsia="Calibri" w:hAnsi="Calibri" w:cs="Times New Roman"/>
      <w:color w:val="365F91"/>
      <w:sz w:val="20"/>
      <w:szCs w:val="20"/>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4">
    <w:name w:val="Light Shading Accent 4"/>
    <w:basedOn w:val="TableNormal"/>
    <w:uiPriority w:val="60"/>
    <w:rsid w:val="00963DFC"/>
    <w:pPr>
      <w:spacing w:after="0" w:line="240" w:lineRule="auto"/>
    </w:pPr>
    <w:rPr>
      <w:rFonts w:ascii="Calibri" w:eastAsia="Calibri" w:hAnsi="Calibri" w:cs="Times New Roman"/>
      <w:color w:val="5F497A"/>
      <w:sz w:val="20"/>
      <w:szCs w:val="20"/>
      <w:lang w:eastAsia="hr-H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List1-Accent6">
    <w:name w:val="Medium List 1 Accent 6"/>
    <w:basedOn w:val="TableNormal"/>
    <w:uiPriority w:val="19"/>
    <w:qFormat/>
    <w:rsid w:val="00963DFC"/>
    <w:pPr>
      <w:spacing w:after="0" w:line="240" w:lineRule="auto"/>
    </w:pPr>
    <w:rPr>
      <w:rFonts w:ascii="Calibri" w:eastAsia="Calibri" w:hAnsi="Calibri" w:cs="Times New Roman"/>
      <w:color w:val="000000"/>
      <w:sz w:val="20"/>
      <w:szCs w:val="20"/>
      <w:lang w:eastAsia="hr-HR"/>
    </w:rPr>
    <w:tblPr>
      <w:tblStyleRowBandSize w:val="1"/>
      <w:tblStyleColBandSize w:val="1"/>
      <w:tblBorders>
        <w:top w:val="single" w:sz="8" w:space="0" w:color="F79646"/>
        <w:bottom w:val="single" w:sz="8" w:space="0" w:color="F79646"/>
      </w:tblBorders>
    </w:tblPr>
    <w:tblStylePr w:type="firstRow">
      <w:rPr>
        <w:rFonts w:ascii="Cambria Math" w:eastAsia="Cambria Math" w:hAnsi="Cambria Math"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ColorfulGrid">
    <w:name w:val="Colorful Grid"/>
    <w:basedOn w:val="TableNormal"/>
    <w:uiPriority w:val="29"/>
    <w:qFormat/>
    <w:rsid w:val="00963DFC"/>
    <w:pPr>
      <w:spacing w:after="0" w:line="240" w:lineRule="auto"/>
    </w:pPr>
    <w:rPr>
      <w:rFonts w:ascii="Calibri" w:eastAsia="Calibri" w:hAnsi="Calibri" w:cs="Times New Roman"/>
      <w:color w:val="000000"/>
      <w:sz w:val="20"/>
      <w:szCs w:val="20"/>
      <w:lang w:eastAsia="hr-H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MediumGrid1-Accent6">
    <w:name w:val="Medium Grid 1 Accent 6"/>
    <w:basedOn w:val="TableNormal"/>
    <w:uiPriority w:val="31"/>
    <w:qFormat/>
    <w:rsid w:val="00963DFC"/>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Accent6">
    <w:name w:val="Medium Grid 2 Accent 6"/>
    <w:basedOn w:val="TableNormal"/>
    <w:uiPriority w:val="32"/>
    <w:qFormat/>
    <w:rsid w:val="00963DFC"/>
    <w:pPr>
      <w:spacing w:after="0" w:line="240" w:lineRule="auto"/>
    </w:pPr>
    <w:rPr>
      <w:rFonts w:ascii="Calibri" w:eastAsia="MS Gothic" w:hAnsi="Calibri" w:cs="Times New Roman"/>
      <w:color w:val="000000"/>
      <w:sz w:val="20"/>
      <w:szCs w:val="20"/>
      <w:lang w:eastAsia="hr-H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6">
    <w:name w:val="Medium Grid 3 Accent 6"/>
    <w:basedOn w:val="TableNormal"/>
    <w:uiPriority w:val="33"/>
    <w:qFormat/>
    <w:rsid w:val="00963DFC"/>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olorfulList">
    <w:name w:val="Colorful List"/>
    <w:basedOn w:val="TableNormal"/>
    <w:uiPriority w:val="34"/>
    <w:qFormat/>
    <w:rsid w:val="00963DFC"/>
    <w:pPr>
      <w:spacing w:after="0" w:line="240" w:lineRule="auto"/>
    </w:pPr>
    <w:rPr>
      <w:rFonts w:ascii="Calibri" w:eastAsia="Calibri" w:hAnsi="Calibri" w:cs="Times New Roman"/>
      <w:color w:val="000000"/>
      <w:sz w:val="20"/>
      <w:szCs w:val="20"/>
      <w:lang w:eastAsia="hr-HR"/>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Shading1">
    <w:name w:val="Light Shading1"/>
    <w:basedOn w:val="TableNormal"/>
    <w:uiPriority w:val="60"/>
    <w:rsid w:val="00963DFC"/>
    <w:pPr>
      <w:spacing w:after="0" w:line="240" w:lineRule="auto"/>
    </w:pPr>
    <w:rPr>
      <w:rFonts w:ascii="Calibri" w:eastAsia="Calibri" w:hAnsi="Calibri" w:cs="Times New Roman"/>
      <w:color w:val="000000"/>
      <w:sz w:val="20"/>
      <w:szCs w:val="20"/>
      <w:lang w:eastAsia="hr-H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63DFC"/>
    <w:pPr>
      <w:spacing w:after="0" w:line="240" w:lineRule="auto"/>
    </w:pPr>
    <w:rPr>
      <w:rFonts w:ascii="Calibri" w:eastAsia="Calibri" w:hAnsi="Calibri" w:cs="Times New Roman"/>
      <w:color w:val="365F91"/>
      <w:sz w:val="20"/>
      <w:szCs w:val="20"/>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olorfulGrid1">
    <w:name w:val="Colorful Grid1"/>
    <w:basedOn w:val="TableNormal"/>
    <w:uiPriority w:val="29"/>
    <w:qFormat/>
    <w:rsid w:val="00963DFC"/>
    <w:pPr>
      <w:spacing w:after="0" w:line="240" w:lineRule="auto"/>
    </w:pPr>
    <w:rPr>
      <w:rFonts w:ascii="Calibri" w:eastAsia="Calibri" w:hAnsi="Calibri" w:cs="Times New Roman"/>
      <w:color w:val="000000"/>
      <w:sz w:val="20"/>
      <w:szCs w:val="20"/>
      <w:lang w:eastAsia="hr-H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
    <w:name w:val="Colorful List1"/>
    <w:basedOn w:val="TableNormal"/>
    <w:uiPriority w:val="34"/>
    <w:qFormat/>
    <w:rsid w:val="00963DFC"/>
    <w:pPr>
      <w:spacing w:after="0" w:line="240" w:lineRule="auto"/>
    </w:pPr>
    <w:rPr>
      <w:rFonts w:ascii="Calibri" w:eastAsia="Calibri" w:hAnsi="Calibri" w:cs="Times New Roman"/>
      <w:color w:val="000000"/>
      <w:sz w:val="20"/>
      <w:szCs w:val="20"/>
      <w:lang w:eastAsia="hr-HR"/>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2">
    <w:name w:val="Medium Grid 1 Accent 2"/>
    <w:basedOn w:val="TableNormal"/>
    <w:uiPriority w:val="62"/>
    <w:rsid w:val="00963DFC"/>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2"/>
    <w:rsid w:val="00963DFC"/>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1">
    <w:name w:val="Medium Grid 1 Accent 1"/>
    <w:basedOn w:val="TableNormal"/>
    <w:uiPriority w:val="62"/>
    <w:rsid w:val="00963DFC"/>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
    <w:name w:val="Medium Grid 1"/>
    <w:basedOn w:val="TableNormal"/>
    <w:uiPriority w:val="62"/>
    <w:rsid w:val="00963DFC"/>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List2-Accent5">
    <w:name w:val="Medium List 2 Accent 5"/>
    <w:basedOn w:val="TableNormal"/>
    <w:uiPriority w:val="61"/>
    <w:rsid w:val="00963DFC"/>
    <w:pPr>
      <w:spacing w:after="0" w:line="240" w:lineRule="auto"/>
    </w:pPr>
    <w:rPr>
      <w:rFonts w:ascii="Calibri" w:eastAsia="MS Gothic" w:hAnsi="Calibri" w:cs="Times New Roman"/>
      <w:color w:val="000000"/>
      <w:sz w:val="20"/>
      <w:szCs w:val="20"/>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
    <w:name w:val="Medium List 2"/>
    <w:basedOn w:val="TableNormal"/>
    <w:uiPriority w:val="61"/>
    <w:rsid w:val="00963DFC"/>
    <w:pPr>
      <w:spacing w:after="0" w:line="240" w:lineRule="auto"/>
    </w:pPr>
    <w:rPr>
      <w:rFonts w:ascii="Calibri" w:eastAsia="MS Gothic" w:hAnsi="Calibri" w:cs="Times New Roman"/>
      <w:color w:val="000000"/>
      <w:sz w:val="20"/>
      <w:szCs w:val="20"/>
      <w:lang w:eastAsia="hr-H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etkatablice1">
    <w:name w:val="Rešetka tablice1"/>
    <w:basedOn w:val="TableNormal"/>
    <w:next w:val="TableGrid"/>
    <w:uiPriority w:val="39"/>
    <w:rsid w:val="00963DFC"/>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List2-Accent6">
    <w:name w:val="Medium List 2 Accent 6"/>
    <w:basedOn w:val="TableNormal"/>
    <w:uiPriority w:val="21"/>
    <w:qFormat/>
    <w:rsid w:val="00963DFC"/>
    <w:pPr>
      <w:spacing w:after="0" w:line="240" w:lineRule="auto"/>
    </w:pPr>
    <w:rPr>
      <w:rFonts w:ascii="Calibri" w:eastAsia="MS Gothic" w:hAnsi="Calibri" w:cs="Times New Roman"/>
      <w:color w:val="000000"/>
      <w:sz w:val="20"/>
      <w:szCs w:val="20"/>
      <w:lang w:eastAsia="hr-H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styleId="Caption">
    <w:name w:val="caption"/>
    <w:basedOn w:val="Normal"/>
    <w:next w:val="Normal"/>
    <w:unhideWhenUsed/>
    <w:qFormat/>
    <w:rsid w:val="00963DFC"/>
    <w:pPr>
      <w:spacing w:after="0"/>
      <w:ind w:firstLine="0"/>
      <w:jc w:val="left"/>
    </w:pPr>
    <w:rPr>
      <w:rFonts w:ascii="Cambria" w:eastAsia="MS Mincho" w:hAnsi="Cambria"/>
      <w:b/>
      <w:bCs/>
      <w:color w:val="4F81BD"/>
      <w:sz w:val="18"/>
      <w:szCs w:val="18"/>
      <w:lang w:eastAsia="hr-HR"/>
    </w:rPr>
  </w:style>
  <w:style w:type="paragraph" w:styleId="HTMLPreformatted">
    <w:name w:val="HTML Preformatted"/>
    <w:basedOn w:val="Normal"/>
    <w:link w:val="HTMLPreformattedChar"/>
    <w:uiPriority w:val="99"/>
    <w:semiHidden/>
    <w:unhideWhenUsed/>
    <w:rsid w:val="00963DFC"/>
    <w:pPr>
      <w:spacing w:after="0"/>
      <w:ind w:firstLine="0"/>
      <w:jc w:val="left"/>
    </w:pPr>
    <w:rPr>
      <w:rFonts w:ascii="Courier" w:eastAsia="Times New Roman" w:hAnsi="Courier"/>
      <w:sz w:val="20"/>
      <w:szCs w:val="20"/>
    </w:rPr>
  </w:style>
  <w:style w:type="character" w:customStyle="1" w:styleId="HTMLPreformattedChar">
    <w:name w:val="HTML Preformatted Char"/>
    <w:basedOn w:val="DefaultParagraphFont"/>
    <w:link w:val="HTMLPreformatted"/>
    <w:uiPriority w:val="99"/>
    <w:semiHidden/>
    <w:rsid w:val="00963DFC"/>
    <w:rPr>
      <w:rFonts w:ascii="Courier" w:eastAsia="Times New Roman" w:hAnsi="Courier" w:cs="Times New Roman"/>
      <w:sz w:val="20"/>
      <w:szCs w:val="20"/>
    </w:rPr>
  </w:style>
  <w:style w:type="character" w:customStyle="1" w:styleId="UnresolvedMention1">
    <w:name w:val="Unresolved Mention1"/>
    <w:basedOn w:val="DefaultParagraphFont"/>
    <w:uiPriority w:val="99"/>
    <w:semiHidden/>
    <w:unhideWhenUsed/>
    <w:rsid w:val="00963DFC"/>
    <w:rPr>
      <w:color w:val="605E5C"/>
      <w:shd w:val="clear" w:color="auto" w:fill="E1DFDD"/>
    </w:rPr>
  </w:style>
  <w:style w:type="character" w:customStyle="1" w:styleId="UnresolvedMention2">
    <w:name w:val="Unresolved Mention2"/>
    <w:basedOn w:val="DefaultParagraphFont"/>
    <w:uiPriority w:val="99"/>
    <w:semiHidden/>
    <w:unhideWhenUsed/>
    <w:rsid w:val="00963DFC"/>
    <w:rPr>
      <w:color w:val="605E5C"/>
      <w:shd w:val="clear" w:color="auto" w:fill="E1DFDD"/>
    </w:rPr>
  </w:style>
  <w:style w:type="table" w:customStyle="1" w:styleId="Reetkatablice2">
    <w:name w:val="Rešetka tablice2"/>
    <w:basedOn w:val="TableNormal"/>
    <w:next w:val="TableGrid"/>
    <w:uiPriority w:val="39"/>
    <w:rsid w:val="00963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TableNormal"/>
    <w:next w:val="TableGrid"/>
    <w:uiPriority w:val="39"/>
    <w:rsid w:val="00446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TableNormal"/>
    <w:next w:val="TableGrid"/>
    <w:uiPriority w:val="39"/>
    <w:rsid w:val="00446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F02859"/>
    <w:rPr>
      <w:color w:val="605E5C"/>
      <w:shd w:val="clear" w:color="auto" w:fill="E1DFDD"/>
    </w:rPr>
  </w:style>
  <w:style w:type="character" w:customStyle="1" w:styleId="UnresolvedMention4">
    <w:name w:val="Unresolved Mention4"/>
    <w:basedOn w:val="DefaultParagraphFont"/>
    <w:uiPriority w:val="99"/>
    <w:semiHidden/>
    <w:unhideWhenUsed/>
    <w:rsid w:val="000B7065"/>
    <w:rPr>
      <w:color w:val="605E5C"/>
      <w:shd w:val="clear" w:color="auto" w:fill="E1DFDD"/>
    </w:rPr>
  </w:style>
  <w:style w:type="character" w:customStyle="1" w:styleId="Nerijeenospominjanje1">
    <w:name w:val="Neriješeno spominjanje1"/>
    <w:basedOn w:val="DefaultParagraphFont"/>
    <w:uiPriority w:val="99"/>
    <w:semiHidden/>
    <w:unhideWhenUsed/>
    <w:rsid w:val="00773DD6"/>
    <w:rPr>
      <w:color w:val="605E5C"/>
      <w:shd w:val="clear" w:color="auto" w:fill="E1DFDD"/>
    </w:rPr>
  </w:style>
  <w:style w:type="character" w:customStyle="1" w:styleId="UnresolvedMention5">
    <w:name w:val="Unresolved Mention5"/>
    <w:basedOn w:val="DefaultParagraphFont"/>
    <w:uiPriority w:val="99"/>
    <w:semiHidden/>
    <w:unhideWhenUsed/>
    <w:rsid w:val="00412A80"/>
    <w:rPr>
      <w:color w:val="605E5C"/>
      <w:shd w:val="clear" w:color="auto" w:fill="E1DFDD"/>
    </w:rPr>
  </w:style>
  <w:style w:type="paragraph" w:customStyle="1" w:styleId="ColorfulList-Accent11">
    <w:name w:val="Colorful List - Accent 11"/>
    <w:basedOn w:val="Normal"/>
    <w:qFormat/>
    <w:rsid w:val="001615EC"/>
    <w:pPr>
      <w:spacing w:after="0"/>
      <w:ind w:left="720" w:firstLine="0"/>
      <w:contextualSpacing/>
      <w:jc w:val="left"/>
    </w:pPr>
    <w:rPr>
      <w:rFonts w:ascii="Times New Roman" w:eastAsia="Times New Roman" w:hAnsi="Times New Roman"/>
      <w:sz w:val="24"/>
      <w:szCs w:val="24"/>
    </w:rPr>
  </w:style>
  <w:style w:type="character" w:customStyle="1" w:styleId="spelle">
    <w:name w:val="spelle"/>
    <w:basedOn w:val="DefaultParagraphFont"/>
    <w:rsid w:val="001615EC"/>
  </w:style>
  <w:style w:type="character" w:customStyle="1" w:styleId="grame">
    <w:name w:val="grame"/>
    <w:basedOn w:val="DefaultParagraphFont"/>
    <w:rsid w:val="001615EC"/>
  </w:style>
  <w:style w:type="paragraph" w:customStyle="1" w:styleId="simplepagerpage1">
    <w:name w:val="simplepagerpage1"/>
    <w:basedOn w:val="Normal"/>
    <w:rsid w:val="002062F3"/>
    <w:pPr>
      <w:spacing w:before="100" w:beforeAutospacing="1" w:after="100" w:afterAutospacing="1"/>
      <w:ind w:firstLine="0"/>
      <w:jc w:val="left"/>
    </w:pPr>
    <w:rPr>
      <w:rFonts w:ascii="Times New Roman" w:eastAsia="Times New Roman" w:hAnsi="Times New Roman"/>
      <w:sz w:val="24"/>
      <w:szCs w:val="24"/>
    </w:rPr>
  </w:style>
  <w:style w:type="character" w:customStyle="1" w:styleId="uppercase">
    <w:name w:val="uppercase"/>
    <w:basedOn w:val="DefaultParagraphFont"/>
    <w:rsid w:val="002062F3"/>
  </w:style>
  <w:style w:type="paragraph" w:customStyle="1" w:styleId="bilo">
    <w:name w:val="bilo"/>
    <w:basedOn w:val="Normal"/>
    <w:rsid w:val="002062F3"/>
    <w:pPr>
      <w:spacing w:before="100" w:beforeAutospacing="1" w:after="100" w:afterAutospacing="1"/>
      <w:ind w:firstLine="0"/>
      <w:jc w:val="left"/>
    </w:pPr>
    <w:rPr>
      <w:rFonts w:ascii="Times New Roman" w:eastAsia="Times New Roman" w:hAnsi="Times New Roman"/>
      <w:sz w:val="24"/>
      <w:szCs w:val="24"/>
    </w:rPr>
  </w:style>
  <w:style w:type="table" w:customStyle="1" w:styleId="TableGrid1">
    <w:name w:val="Table Grid1"/>
    <w:basedOn w:val="TableNormal"/>
    <w:next w:val="TableGrid"/>
    <w:uiPriority w:val="39"/>
    <w:rsid w:val="002062F3"/>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
    <w:name w:val="Rešetka tablice5"/>
    <w:basedOn w:val="TableNormal"/>
    <w:next w:val="TableGrid"/>
    <w:uiPriority w:val="39"/>
    <w:rsid w:val="00F2617A"/>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
    <w:name w:val="Rešetka tablice6"/>
    <w:basedOn w:val="TableNormal"/>
    <w:next w:val="TableGrid"/>
    <w:uiPriority w:val="39"/>
    <w:rsid w:val="00F2617A"/>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
    <w:name w:val="Rešetka tablice7"/>
    <w:basedOn w:val="TableNormal"/>
    <w:next w:val="TableGrid"/>
    <w:uiPriority w:val="39"/>
    <w:rsid w:val="00F2617A"/>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
    <w:name w:val="Rešetka tablice21"/>
    <w:basedOn w:val="TableNormal"/>
    <w:next w:val="TableGrid"/>
    <w:uiPriority w:val="39"/>
    <w:rsid w:val="00F26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TableNormal"/>
    <w:next w:val="TableGrid"/>
    <w:uiPriority w:val="39"/>
    <w:rsid w:val="00F2617A"/>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9">
    <w:name w:val="Rešetka tablice9"/>
    <w:basedOn w:val="TableNormal"/>
    <w:next w:val="TableGrid"/>
    <w:uiPriority w:val="39"/>
    <w:rsid w:val="007D26F8"/>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0">
    <w:name w:val="Rešetka tablice10"/>
    <w:basedOn w:val="TableNormal"/>
    <w:next w:val="TableGrid"/>
    <w:uiPriority w:val="39"/>
    <w:rsid w:val="007D26F8"/>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
    <w:name w:val="Rešetka tablice11"/>
    <w:basedOn w:val="TableNormal"/>
    <w:next w:val="TableGrid"/>
    <w:uiPriority w:val="59"/>
    <w:rsid w:val="007D26F8"/>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
    <w:name w:val="Rešetka tablice12"/>
    <w:basedOn w:val="TableNormal"/>
    <w:next w:val="TableGrid"/>
    <w:uiPriority w:val="39"/>
    <w:rsid w:val="00AA4CC3"/>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3">
    <w:name w:val="Rešetka tablice13"/>
    <w:basedOn w:val="TableNormal"/>
    <w:next w:val="TableGrid"/>
    <w:uiPriority w:val="39"/>
    <w:rsid w:val="00AA4CC3"/>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4">
    <w:name w:val="Rešetka tablice14"/>
    <w:basedOn w:val="TableNormal"/>
    <w:next w:val="TableGrid"/>
    <w:uiPriority w:val="39"/>
    <w:rsid w:val="00AA4CC3"/>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5">
    <w:name w:val="Rešetka tablice15"/>
    <w:basedOn w:val="TableNormal"/>
    <w:next w:val="TableGrid"/>
    <w:uiPriority w:val="39"/>
    <w:rsid w:val="009311ED"/>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6">
    <w:name w:val="Rešetka tablice16"/>
    <w:basedOn w:val="TableNormal"/>
    <w:next w:val="TableGrid"/>
    <w:uiPriority w:val="39"/>
    <w:rsid w:val="009311ED"/>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7">
    <w:name w:val="Rešetka tablice17"/>
    <w:basedOn w:val="TableNormal"/>
    <w:next w:val="TableGrid"/>
    <w:uiPriority w:val="39"/>
    <w:rsid w:val="009311ED"/>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8">
    <w:name w:val="Rešetka tablice18"/>
    <w:basedOn w:val="TableNormal"/>
    <w:next w:val="TableGrid"/>
    <w:uiPriority w:val="39"/>
    <w:rsid w:val="009311ED"/>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9">
    <w:name w:val="Rešetka tablice19"/>
    <w:basedOn w:val="TableNormal"/>
    <w:next w:val="TableGrid"/>
    <w:uiPriority w:val="39"/>
    <w:rsid w:val="0048560F"/>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0">
    <w:name w:val="Rešetka tablice20"/>
    <w:basedOn w:val="TableNormal"/>
    <w:next w:val="TableGrid"/>
    <w:uiPriority w:val="39"/>
    <w:rsid w:val="0048560F"/>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2">
    <w:name w:val="Rešetka tablice22"/>
    <w:basedOn w:val="TableNormal"/>
    <w:next w:val="TableGrid"/>
    <w:uiPriority w:val="39"/>
    <w:rsid w:val="0048560F"/>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3">
    <w:name w:val="Rešetka tablice23"/>
    <w:basedOn w:val="TableNormal"/>
    <w:next w:val="TableGrid"/>
    <w:uiPriority w:val="39"/>
    <w:rsid w:val="00701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0">
    <w:name w:val="Rešetka tablice110"/>
    <w:basedOn w:val="TableNormal"/>
    <w:next w:val="TableGrid"/>
    <w:uiPriority w:val="39"/>
    <w:rsid w:val="00701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
    <w:name w:val="Rešetka tablice24"/>
    <w:basedOn w:val="TableNormal"/>
    <w:next w:val="TableGrid"/>
    <w:uiPriority w:val="39"/>
    <w:rsid w:val="00701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TableNormal"/>
    <w:next w:val="TableGrid"/>
    <w:uiPriority w:val="39"/>
    <w:rsid w:val="00701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TableNormal"/>
    <w:next w:val="TableGrid"/>
    <w:uiPriority w:val="39"/>
    <w:rsid w:val="00715845"/>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1">
    <w:name w:val="Rešetka tablice31"/>
    <w:basedOn w:val="TableNormal"/>
    <w:next w:val="TableGrid"/>
    <w:uiPriority w:val="39"/>
    <w:rsid w:val="00715845"/>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7">
    <w:name w:val="Rešetka tablice27"/>
    <w:basedOn w:val="TableNormal"/>
    <w:next w:val="TableGrid"/>
    <w:uiPriority w:val="39"/>
    <w:rsid w:val="00715845"/>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8">
    <w:name w:val="Rešetka tablice28"/>
    <w:basedOn w:val="TableNormal"/>
    <w:next w:val="TableGrid"/>
    <w:uiPriority w:val="39"/>
    <w:rsid w:val="00715845"/>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9">
    <w:name w:val="Rešetka tablice29"/>
    <w:basedOn w:val="TableNormal"/>
    <w:next w:val="TableGrid"/>
    <w:uiPriority w:val="39"/>
    <w:rsid w:val="006548A1"/>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84005F"/>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84005F"/>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0">
    <w:name w:val="Rešetka tablice30"/>
    <w:basedOn w:val="TableNormal"/>
    <w:next w:val="TableGrid"/>
    <w:uiPriority w:val="39"/>
    <w:rsid w:val="00B15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779675">
      <w:bodyDiv w:val="1"/>
      <w:marLeft w:val="0"/>
      <w:marRight w:val="0"/>
      <w:marTop w:val="0"/>
      <w:marBottom w:val="0"/>
      <w:divBdr>
        <w:top w:val="none" w:sz="0" w:space="0" w:color="auto"/>
        <w:left w:val="none" w:sz="0" w:space="0" w:color="auto"/>
        <w:bottom w:val="none" w:sz="0" w:space="0" w:color="auto"/>
        <w:right w:val="none" w:sz="0" w:space="0" w:color="auto"/>
      </w:divBdr>
    </w:div>
    <w:div w:id="70923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akon.hr/cms.htm?id=479" TargetMode="External"/><Relationship Id="rId18" Type="http://schemas.openxmlformats.org/officeDocument/2006/relationships/hyperlink" Target="https://www.zakon.hr/cms.htm?id=16812" TargetMode="External"/><Relationship Id="rId26" Type="http://schemas.openxmlformats.org/officeDocument/2006/relationships/hyperlink" Target="http://www.dzs.hr" TargetMode="External"/><Relationship Id="rId39" Type="http://schemas.openxmlformats.org/officeDocument/2006/relationships/chart" Target="charts/chart1.xml"/><Relationship Id="rId21" Type="http://schemas.openxmlformats.org/officeDocument/2006/relationships/hyperlink" Target="https://www.zakon.hr/cms.htm?id=40781" TargetMode="External"/><Relationship Id="rId34" Type="http://schemas.openxmlformats.org/officeDocument/2006/relationships/hyperlink" Target="http://www.dzs.hr" TargetMode="External"/><Relationship Id="rId42" Type="http://schemas.openxmlformats.org/officeDocument/2006/relationships/hyperlink" Target="https://statistika.hzz.hr/Statistika.aspx" TargetMode="External"/><Relationship Id="rId47" Type="http://schemas.openxmlformats.org/officeDocument/2006/relationships/hyperlink" Target="http://www.opencity.hr/proracun/index.php?unit_id=43" TargetMode="External"/><Relationship Id="rId50" Type="http://schemas.openxmlformats.org/officeDocument/2006/relationships/hyperlink" Target="http://ec.europa.eu/social/BlobServlet?docId=23707&amp;langId=en" TargetMode="External"/><Relationship Id="rId55" Type="http://schemas.openxmlformats.org/officeDocument/2006/relationships/hyperlink" Target="https://ec.europa.eu/commission/presscorner/detail/en/ip_20_1813"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zakon.hr/cms.htm?id=1677" TargetMode="External"/><Relationship Id="rId20" Type="http://schemas.openxmlformats.org/officeDocument/2006/relationships/hyperlink" Target="https://www.zakon.hr/cms.htm?id=26201" TargetMode="External"/><Relationship Id="rId29" Type="http://schemas.openxmlformats.org/officeDocument/2006/relationships/hyperlink" Target="http://www.dzs.hr" TargetMode="External"/><Relationship Id="rId41" Type="http://schemas.openxmlformats.org/officeDocument/2006/relationships/hyperlink" Target="http://eur-lex.europa.eu/LexUriServ/LexUriServ.do?uri=OJ:C:2013:120:0001:0006:EN:PDF" TargetMode="External"/><Relationship Id="rId54" Type="http://schemas.openxmlformats.org/officeDocument/2006/relationships/hyperlink" Target="http://ec.europa.eu/commission/presscorner/detail/en/IP_20_358"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akon.hr/cms.htm?id=477" TargetMode="External"/><Relationship Id="rId24" Type="http://schemas.openxmlformats.org/officeDocument/2006/relationships/hyperlink" Target="http://www.dzs.hr" TargetMode="External"/><Relationship Id="rId32" Type="http://schemas.openxmlformats.org/officeDocument/2006/relationships/image" Target="media/image3.jpeg"/><Relationship Id="rId37" Type="http://schemas.openxmlformats.org/officeDocument/2006/relationships/hyperlink" Target="https://statistika.hzz.hr/Statistika.aspx" TargetMode="External"/><Relationship Id="rId40" Type="http://schemas.openxmlformats.org/officeDocument/2006/relationships/hyperlink" Target="http://www.hzz.hr" TargetMode="External"/><Relationship Id="rId45" Type="http://schemas.openxmlformats.org/officeDocument/2006/relationships/hyperlink" Target="http://www.opencity.hr/proracun/index.php?unit_id=43" TargetMode="External"/><Relationship Id="rId53" Type="http://schemas.openxmlformats.org/officeDocument/2006/relationships/hyperlink" Target="https://ec.europa.eu/commission/presscorner/detail/en/IP_20_358" TargetMode="External"/><Relationship Id="rId58" Type="http://schemas.openxmlformats.org/officeDocument/2006/relationships/hyperlink" Target="http://www.svejeok.hr" TargetMode="External"/><Relationship Id="rId5" Type="http://schemas.openxmlformats.org/officeDocument/2006/relationships/webSettings" Target="webSettings.xml"/><Relationship Id="rId15" Type="http://schemas.openxmlformats.org/officeDocument/2006/relationships/hyperlink" Target="https://www.zakon.hr/cms.htm?id=1675" TargetMode="External"/><Relationship Id="rId23" Type="http://schemas.openxmlformats.org/officeDocument/2006/relationships/hyperlink" Target="https://www.zakon.hr/cms.htm?id=46540" TargetMode="External"/><Relationship Id="rId28" Type="http://schemas.openxmlformats.org/officeDocument/2006/relationships/hyperlink" Target="http://www.dzs.hr" TargetMode="External"/><Relationship Id="rId36" Type="http://schemas.openxmlformats.org/officeDocument/2006/relationships/hyperlink" Target="http://www.dzs.hr" TargetMode="External"/><Relationship Id="rId49" Type="http://schemas.openxmlformats.org/officeDocument/2006/relationships/image" Target="media/image5.png"/><Relationship Id="rId57" Type="http://schemas.openxmlformats.org/officeDocument/2006/relationships/image" Target="media/image7.jpeg"/><Relationship Id="rId61" Type="http://schemas.openxmlformats.org/officeDocument/2006/relationships/footer" Target="footer1.xml"/><Relationship Id="rId10" Type="http://schemas.openxmlformats.org/officeDocument/2006/relationships/hyperlink" Target="https://www.facebook.com/zsm.pgz/" TargetMode="External"/><Relationship Id="rId19" Type="http://schemas.openxmlformats.org/officeDocument/2006/relationships/hyperlink" Target="https://www.zakon.hr/cms.htm?id=17761" TargetMode="External"/><Relationship Id="rId31" Type="http://schemas.openxmlformats.org/officeDocument/2006/relationships/hyperlink" Target="http://www.dzs.hr" TargetMode="External"/><Relationship Id="rId44" Type="http://schemas.openxmlformats.org/officeDocument/2006/relationships/hyperlink" Target="http://www.hzz.hr" TargetMode="External"/><Relationship Id="rId52" Type="http://schemas.openxmlformats.org/officeDocument/2006/relationships/hyperlink" Target="https://ec.europa.eu/commission/presscorner/detail/en/ip_20_1654" TargetMode="External"/><Relationship Id="rId60"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zakon.hr/cms.htm?id=40813" TargetMode="External"/><Relationship Id="rId22" Type="http://schemas.openxmlformats.org/officeDocument/2006/relationships/hyperlink" Target="https://www.zakon.hr/cms.htm?id=44614" TargetMode="External"/><Relationship Id="rId27" Type="http://schemas.openxmlformats.org/officeDocument/2006/relationships/hyperlink" Target="http://www.dzs.hr" TargetMode="External"/><Relationship Id="rId30" Type="http://schemas.openxmlformats.org/officeDocument/2006/relationships/hyperlink" Target="http://www.dzs.hr" TargetMode="External"/><Relationship Id="rId35" Type="http://schemas.openxmlformats.org/officeDocument/2006/relationships/hyperlink" Target="http://www.dzs.hr" TargetMode="External"/><Relationship Id="rId43" Type="http://schemas.openxmlformats.org/officeDocument/2006/relationships/hyperlink" Target="https://statistika.hzz.hr/Statistika.aspx" TargetMode="External"/><Relationship Id="rId48" Type="http://schemas.openxmlformats.org/officeDocument/2006/relationships/hyperlink" Target="http://www.opencity.hr/proracun/index.php?unit_id=43" TargetMode="External"/><Relationship Id="rId56" Type="http://schemas.openxmlformats.org/officeDocument/2006/relationships/image" Target="media/image6.jpeg"/><Relationship Id="rId8" Type="http://schemas.openxmlformats.org/officeDocument/2006/relationships/image" Target="media/image1.png"/><Relationship Id="rId51" Type="http://schemas.openxmlformats.org/officeDocument/2006/relationships/hyperlink" Target="https://ec.europa.eu/commission/presscorner/detail/en/ip_20_2068" TargetMode="External"/><Relationship Id="rId3" Type="http://schemas.openxmlformats.org/officeDocument/2006/relationships/styles" Target="styles.xml"/><Relationship Id="rId12" Type="http://schemas.openxmlformats.org/officeDocument/2006/relationships/hyperlink" Target="https://www.zakon.hr/cms.htm?id=478" TargetMode="External"/><Relationship Id="rId17" Type="http://schemas.openxmlformats.org/officeDocument/2006/relationships/hyperlink" Target="https://www.zakon.hr/cms.htm?id=12780" TargetMode="External"/><Relationship Id="rId25" Type="http://schemas.openxmlformats.org/officeDocument/2006/relationships/hyperlink" Target="http://www.dzs.hr" TargetMode="External"/><Relationship Id="rId33" Type="http://schemas.openxmlformats.org/officeDocument/2006/relationships/hyperlink" Target="https://www.pgz.hr/ustroj/upravna-tijela/upravni-odjel-za-turizam-poduzetnistvo-i-ruralni-razvoj/statisticki-podaci-o-gospodarstvu-pgz/" TargetMode="External"/><Relationship Id="rId38" Type="http://schemas.openxmlformats.org/officeDocument/2006/relationships/hyperlink" Target="https://statistika.hzz.hr/Statistika.aspx" TargetMode="External"/><Relationship Id="rId46" Type="http://schemas.openxmlformats.org/officeDocument/2006/relationships/image" Target="media/image4.png"/><Relationship Id="rId59" Type="http://schemas.openxmlformats.org/officeDocument/2006/relationships/image" Target="media/image8.png"/></Relationships>
</file>

<file path=word/_rels/footnotes.xml.rels><?xml version="1.0" encoding="UTF-8" standalone="yes"?>
<Relationships xmlns="http://schemas.openxmlformats.org/package/2006/relationships"><Relationship Id="rId26" Type="http://schemas.openxmlformats.org/officeDocument/2006/relationships/hyperlink" Target="https://lag-medjimurskidoliibregi.hr/lag/sto-je-lag/" TargetMode="External"/><Relationship Id="rId117" Type="http://schemas.openxmlformats.org/officeDocument/2006/relationships/hyperlink" Target="https://www.europegoeslocal.eu/wp-content/uploads/2019/11/20191108-egl-charter_HR_online.pdf" TargetMode="External"/><Relationship Id="rId21" Type="http://schemas.openxmlformats.org/officeDocument/2006/relationships/hyperlink" Target="https://ravnopravnost.gov.hr/UserDocsImages/arhiva/preuzimanje/biblioteka-ona/UN%20Konvencija%20o%20uklanjanju%20svih%20oblika%20diskriminacije%20&#382;ena_%203%20izdanje.pdf" TargetMode="External"/><Relationship Id="rId42" Type="http://schemas.openxmlformats.org/officeDocument/2006/relationships/hyperlink" Target="https://www.zakon.hr/cms.htm?id=70" TargetMode="External"/><Relationship Id="rId47" Type="http://schemas.openxmlformats.org/officeDocument/2006/relationships/hyperlink" Target="https://www.zakon.hr/cms.htm?id=480" TargetMode="External"/><Relationship Id="rId63" Type="http://schemas.openxmlformats.org/officeDocument/2006/relationships/hyperlink" Target="http://www.cesi.org.uk" TargetMode="External"/><Relationship Id="rId68" Type="http://schemas.openxmlformats.org/officeDocument/2006/relationships/hyperlink" Target="https://ec.europa.eu/commission/presscorner/detail/en/IP_20_358" TargetMode="External"/><Relationship Id="rId84" Type="http://schemas.openxmlformats.org/officeDocument/2006/relationships/hyperlink" Target="https://www.eib.org/attachments/thematic/social_and_affordable_housing_overview_2020_en.pdf" TargetMode="External"/><Relationship Id="rId89" Type="http://schemas.openxmlformats.org/officeDocument/2006/relationships/hyperlink" Target="https://ec.europa.eu/eurostat/web/youth/data/database" TargetMode="External"/><Relationship Id="rId112" Type="http://schemas.openxmlformats.org/officeDocument/2006/relationships/hyperlink" Target="https://eur-lex.europa.eu/legal-content/HR/TXT/HTML/?uri=CELEX:42018Y1218(01)&amp;from=ES" TargetMode="External"/><Relationship Id="rId133" Type="http://schemas.openxmlformats.org/officeDocument/2006/relationships/hyperlink" Target="http://www.volonterski-centar-ri.org/" TargetMode="External"/><Relationship Id="rId138" Type="http://schemas.openxmlformats.org/officeDocument/2006/relationships/hyperlink" Target="https://demografijaimladi.gov.hr/UserDocsImages/Direktorij%201/Godisnje%20izvjesce%20o%20pracenju%20provedbe%20Zakona%20o%20savjetima%20mladih%20u%202019.%20godini.pdf" TargetMode="External"/><Relationship Id="rId16" Type="http://schemas.openxmlformats.org/officeDocument/2006/relationships/hyperlink" Target="https://narodne-novine.nn.hr/clanci/sluzbeni/2015_03_26_546.html" TargetMode="External"/><Relationship Id="rId107" Type="http://schemas.openxmlformats.org/officeDocument/2006/relationships/hyperlink" Target="https://cprr.hr/osnivaci" TargetMode="External"/><Relationship Id="rId11" Type="http://schemas.openxmlformats.org/officeDocument/2006/relationships/hyperlink" Target="https://ec.europa.eu/assets/eac/youth/library/publications/indicator-dashboard_en.pdf" TargetMode="External"/><Relationship Id="rId32" Type="http://schemas.openxmlformats.org/officeDocument/2006/relationships/hyperlink" Target="https://narodnenovine.nn.hr/clanci/sluzbeni/dodatni/434417.pd" TargetMode="External"/><Relationship Id="rId37" Type="http://schemas.openxmlformats.org/officeDocument/2006/relationships/hyperlink" Target="https://www.health.govt.nz/our-work/disability-services/disability-projects/new-model-supporting-disabled-people" TargetMode="External"/><Relationship Id="rId53" Type="http://schemas.openxmlformats.org/officeDocument/2006/relationships/hyperlink" Target="https://www.unicef.org/croatia/media/4951/file/Kako%20do%20vrti&#263;a%20za%20sve.pdf" TargetMode="External"/><Relationship Id="rId58" Type="http://schemas.openxmlformats.org/officeDocument/2006/relationships/hyperlink" Target="http://www.vlada.hr/hr/preuzimanja/strategije/strategija" TargetMode="External"/><Relationship Id="rId74" Type="http://schemas.openxmlformats.org/officeDocument/2006/relationships/hyperlink" Target="https://www.dzs.hr/Hrv_Eng/publication/2019/14-01-01_01_2019.htm" TargetMode="External"/><Relationship Id="rId79" Type="http://schemas.openxmlformats.org/officeDocument/2006/relationships/hyperlink" Target="http://hurid.hr/rana-intervencija-u-djetinjstvu/tradicionalni-pristup-nasuprot-integriranog-djelovanja/" TargetMode="External"/><Relationship Id="rId102" Type="http://schemas.openxmlformats.org/officeDocument/2006/relationships/hyperlink" Target="http://sport-pgz.hr/wp-content/uploads/2021/03/Pravilnik-o-kriterijima-za-vrednovanje-i-odabir-programa-JP-u-sportu-PG&#381;.pdf" TargetMode="External"/><Relationship Id="rId123" Type="http://schemas.openxmlformats.org/officeDocument/2006/relationships/hyperlink" Target="https://www.savezssd-pgz.hr" TargetMode="External"/><Relationship Id="rId128" Type="http://schemas.openxmlformats.org/officeDocument/2006/relationships/hyperlink" Target="https://www.eryica.org" TargetMode="External"/><Relationship Id="rId144" Type="http://schemas.openxmlformats.org/officeDocument/2006/relationships/hyperlink" Target="https://www.zakon.hr/z/388/Zakon-o-ravnopravnosti-spolova" TargetMode="External"/><Relationship Id="rId5" Type="http://schemas.openxmlformats.org/officeDocument/2006/relationships/hyperlink" Target="https://www.un.org/development/desa/youth/world-youth-report.html" TargetMode="External"/><Relationship Id="rId90" Type="http://schemas.openxmlformats.org/officeDocument/2006/relationships/hyperlink" Target="https://www.ssc.uniri.hr/hr/" TargetMode="External"/><Relationship Id="rId95" Type="http://schemas.openxmlformats.org/officeDocument/2006/relationships/hyperlink" Target="https://www.ljeciliste-veli-losinj.hr/hrvatski/o-nama_7/" TargetMode="External"/><Relationship Id="rId22" Type="http://schemas.openxmlformats.org/officeDocument/2006/relationships/hyperlink" Target="https://narodne-novine.nn.hr/clanci/sluzbeni/2017_04_42_967.html" TargetMode="External"/><Relationship Id="rId27" Type="http://schemas.openxmlformats.org/officeDocument/2006/relationships/hyperlink" Target="http://www.esf.hr/wordpress/wp-content/uploads%20/2020/07/Izmjene-UzP_Prona%C4%91i-me_pro%C4%8Di%C5%A1%C4%87eni-tekst_220720.pdf" TargetMode="External"/><Relationship Id="rId43" Type="http://schemas.openxmlformats.org/officeDocument/2006/relationships/hyperlink" Target="https://www.zakon.hr/cms.htm?id=71" TargetMode="External"/><Relationship Id="rId48" Type="http://schemas.openxmlformats.org/officeDocument/2006/relationships/hyperlink" Target="https://www.zakon.hr/cms.htm?id=1671" TargetMode="External"/><Relationship Id="rId64" Type="http://schemas.openxmlformats.org/officeDocument/2006/relationships/hyperlink" Target="http://www.ijf.hr/progress/Vodic%20za%20socijalnu%20ukljucenost.pdf" TargetMode="External"/><Relationship Id="rId69" Type="http://schemas.openxmlformats.org/officeDocument/2006/relationships/hyperlink" Target="https://ec.europa.eu/social/main.jsp?langId=en&amp;catId=89&amp;furtherNews=yes&amp;newsId=9938" TargetMode="External"/><Relationship Id="rId113" Type="http://schemas.openxmlformats.org/officeDocument/2006/relationships/hyperlink" Target="https://www.youthforum.org" TargetMode="External"/><Relationship Id="rId118" Type="http://schemas.openxmlformats.org/officeDocument/2006/relationships/hyperlink" Target="https://www.researchgate.net/publication/272172914_Politicki_utjecaj_i_vrijednosti_kao_odrednice_politickog_povjerenja_mladih_u_Hrvatskoj" TargetMode="External"/><Relationship Id="rId134" Type="http://schemas.openxmlformats.org/officeDocument/2006/relationships/hyperlink" Target="https://dom-mladih.hr/" TargetMode="External"/><Relationship Id="rId139" Type="http://schemas.openxmlformats.org/officeDocument/2006/relationships/hyperlink" Target="http://goo.hr/savjeti-mladih/" TargetMode="External"/><Relationship Id="rId80" Type="http://schemas.openxmlformats.org/officeDocument/2006/relationships/hyperlink" Target="http://www.esf.hr/wordpress/wp-content/uploads/2015/02/Strategija-razvoja-dru&#353;tvenog-poduzetni&#353;tva-u-RH-za-razdoblje-2015-2020.pdf" TargetMode="External"/><Relationship Id="rId85" Type="http://schemas.openxmlformats.org/officeDocument/2006/relationships/hyperlink" Target="http://apn.hr/izgradnja-i-prodaja-stanova-pos/put-do-stana" TargetMode="External"/><Relationship Id="rId3" Type="http://schemas.openxmlformats.org/officeDocument/2006/relationships/hyperlink" Target="https://esavjetovanja.gov.hr/ECon/MainScreen?entityId=13290" TargetMode="External"/><Relationship Id="rId12" Type="http://schemas.openxmlformats.org/officeDocument/2006/relationships/hyperlink" Target="https://www.pgz.hr/objave/javni-forumi-za-mlade-izrada-programa-za-mlade-primorsko-goranske-zupanije/" TargetMode="External"/><Relationship Id="rId17" Type="http://schemas.openxmlformats.org/officeDocument/2006/relationships/hyperlink" Target="https://www.zakon.hr/z/364/(Europska)-Konvencija-za-za&#353;titu-ljudskih-prava-i-temeljnih-sloboda" TargetMode="External"/><Relationship Id="rId25" Type="http://schemas.openxmlformats.org/officeDocument/2006/relationships/hyperlink" Target="https://www.pgz.hr/ustroj/upravna-tijela/upravni-odjel-za-turizam-poduzetnistvo-i-ruralni-razvoj/statisticki-podaci-o-gospodarstvu-pgz/" TargetMode="External"/><Relationship Id="rId33" Type="http://schemas.openxmlformats.org/officeDocument/2006/relationships/hyperlink" Target="https://narodne-novine.nn.hr/clanci/sluzbeni/1990_12_58_1136.html" TargetMode="External"/><Relationship Id="rId38" Type="http://schemas.openxmlformats.org/officeDocument/2006/relationships/hyperlink" Target="https://www.zakon.hr/cms.htm?id=66" TargetMode="External"/><Relationship Id="rId46" Type="http://schemas.openxmlformats.org/officeDocument/2006/relationships/hyperlink" Target="https://www.zakon.hr/cms.htm?id=182" TargetMode="External"/><Relationship Id="rId59" Type="http://schemas.openxmlformats.org/officeDocument/2006/relationships/hyperlink" Target="http://www.gzm.hr/sto-je-garancija-za-mlade/zasto/" TargetMode="External"/><Relationship Id="rId67" Type="http://schemas.openxmlformats.org/officeDocument/2006/relationships/hyperlink" Target="https://ec.europa.eu/commission/presscorner/detail/en/ip_20_1654" TargetMode="External"/><Relationship Id="rId103" Type="http://schemas.openxmlformats.org/officeDocument/2006/relationships/hyperlink" Target="https://data.consilium.europa.eu/doc/document/ST-9639-2017-INIT/en/pdf" TargetMode="External"/><Relationship Id="rId108" Type="http://schemas.openxmlformats.org/officeDocument/2006/relationships/hyperlink" Target="https://zavod.pgz.hr/documents/Najnovijim_tehnologijama_do_napretka_poljoprivrede_u_zupaniji.pdf" TargetMode="External"/><Relationship Id="rId116" Type="http://schemas.openxmlformats.org/officeDocument/2006/relationships/hyperlink" Target="https://static1.squarespace.com/static/59ab1130ff7c50083fc9736c/t/5a7d7b9571c10b289b79742a/1518173077551/European+Youth+Information+Charter+I+Croatian+Version.pdf" TargetMode="External"/><Relationship Id="rId124" Type="http://schemas.openxmlformats.org/officeDocument/2006/relationships/hyperlink" Target="https://www.zakon.hr/z/320/Zakon-o-znanstvenoj-djelatnosti-i-visokom-obrazovanju" TargetMode="External"/><Relationship Id="rId129" Type="http://schemas.openxmlformats.org/officeDocument/2006/relationships/hyperlink" Target="https://zajednica-icm.hr/o-nama/" TargetMode="External"/><Relationship Id="rId137" Type="http://schemas.openxmlformats.org/officeDocument/2006/relationships/hyperlink" Target="https://www.ssc.uniri.hr/hr/" TargetMode="External"/><Relationship Id="rId20" Type="http://schemas.openxmlformats.org/officeDocument/2006/relationships/hyperlink" Target="http://www.crnakutija.babe.hr/attach/_k/konvencija_protiv_diskr_u_odg_i_obr-1.pdf" TargetMode="External"/><Relationship Id="rId41" Type="http://schemas.openxmlformats.org/officeDocument/2006/relationships/hyperlink" Target="https://www.zakon.hr/cms.htm?id=69" TargetMode="External"/><Relationship Id="rId54" Type="http://schemas.openxmlformats.org/officeDocument/2006/relationships/hyperlink" Target="https://www.veleri.hr/files/datoteke/brosure/Godisnji%20izvjestaj%20o%20provedbi%25" TargetMode="External"/><Relationship Id="rId62" Type="http://schemas.openxmlformats.org/officeDocument/2006/relationships/hyperlink" Target="https://eur-lex.europa.eu/legal-content/HR/TXT/HTML/?uri=CELEX:42018Y1218(01)&amp;from=ES" TargetMode="External"/><Relationship Id="rId70" Type="http://schemas.openxmlformats.org/officeDocument/2006/relationships/hyperlink" Target="https://ec.europa.eu/social/main.jsp?langId=hr&amp;catId=1226" TargetMode="External"/><Relationship Id="rId75" Type="http://schemas.openxmlformats.org/officeDocument/2006/relationships/hyperlink" Target="https://www.pgz.hr/projekt_program/natjecaj-za-financiranje-programa-i-projekata-iz-podrucja-socijalne-skrbi-i-skrbi-o-mladima-u-2021-godini/" TargetMode="External"/><Relationship Id="rId83" Type="http://schemas.openxmlformats.org/officeDocument/2006/relationships/hyperlink" Target="https://ec.europa.eu/eurostat/cache/digpub/housing/index.html" TargetMode="External"/><Relationship Id="rId88" Type="http://schemas.openxmlformats.org/officeDocument/2006/relationships/hyperlink" Target="https://www.rijeka.hr/wp-content/uploads/2016/07/Odluka-o-najmu-stanova-pro&#269;i&#353;&#263;eni-tekst.pdf" TargetMode="External"/><Relationship Id="rId91" Type="http://schemas.openxmlformats.org/officeDocument/2006/relationships/hyperlink" Target="http://www.zdravi-gradovi.com.hr/home/zupanije/primorsko---goranska-zupanija.aspx" TargetMode="External"/><Relationship Id="rId96" Type="http://schemas.openxmlformats.org/officeDocument/2006/relationships/hyperlink" Target="http://kbc-rijeka.hr/profil/" TargetMode="External"/><Relationship Id="rId111" Type="http://schemas.openxmlformats.org/officeDocument/2006/relationships/hyperlink" Target="https://www.salto-youth.net/downloads/4-17-4089/20200929_ParticipationStrategy_Online_Final_02.pdf" TargetMode="External"/><Relationship Id="rId132" Type="http://schemas.openxmlformats.org/officeDocument/2006/relationships/hyperlink" Target="https://esavjetovanja.gov.hr/Econ/MainScreen?EntityId=14091" TargetMode="External"/><Relationship Id="rId140" Type="http://schemas.openxmlformats.org/officeDocument/2006/relationships/hyperlink" Target="https://demografijaimladi.gov.hr/UserDocsImages/Direktorij%201/Godisnje%20izvjesce%20o%20pracenju%20provedbe%20Zakona%20o%20savjetima%20mladih%20u%202019.%20godini.pdf" TargetMode="External"/><Relationship Id="rId145" Type="http://schemas.openxmlformats.org/officeDocument/2006/relationships/hyperlink" Target="https://mint.gov.hr/UserDocsImages/dokumenti" TargetMode="External"/><Relationship Id="rId1" Type="http://schemas.openxmlformats.org/officeDocument/2006/relationships/hyperlink" Target="https://demografijaimladi.gov.hr/savjet-za-mlade-vlade-republike-hrvatske-4068/4068" TargetMode="External"/><Relationship Id="rId6" Type="http://schemas.openxmlformats.org/officeDocument/2006/relationships/hyperlink" Target="http://eryica.org/page/european-youth-information-charter" TargetMode="External"/><Relationship Id="rId15" Type="http://schemas.openxmlformats.org/officeDocument/2006/relationships/hyperlink" Target="https://www.facebook.com/szsur/posts/3782578575133979" TargetMode="External"/><Relationship Id="rId23" Type="http://schemas.openxmlformats.org/officeDocument/2006/relationships/hyperlink" Target="http://www.savez-dnd.hr/wp-content/uploads/2019/04/glasnik-2018.pdf" TargetMode="External"/><Relationship Id="rId28" Type="http://schemas.openxmlformats.org/officeDocument/2006/relationships/hyperlink" Target="https://www.pgz.hr/ustroj/upravna-tijela/upravni-odjel-za-proracun-financije-i-nabavu/proracun/" TargetMode="External"/><Relationship Id="rId36" Type="http://schemas.openxmlformats.org/officeDocument/2006/relationships/hyperlink" Target="https://www.opatija.hr/hr/vijesti/novosti/voli---godisnja-nagrada-volonterima-liburnije,12473.html" TargetMode="External"/><Relationship Id="rId49" Type="http://schemas.openxmlformats.org/officeDocument/2006/relationships/hyperlink" Target="https://www.zakon.hr/cms.htm?id=17751" TargetMode="External"/><Relationship Id="rId57" Type="http://schemas.openxmlformats.org/officeDocument/2006/relationships/hyperlink" Target="https://zavod.pgz.hr/docs/zzpuHR/documents/39/Original.pdf" TargetMode="External"/><Relationship Id="rId106" Type="http://schemas.openxmlformats.org/officeDocument/2006/relationships/hyperlink" Target="https://zavod.pgz.hr/planovi_i_izvjesca/Prostorni_plan_PGZ" TargetMode="External"/><Relationship Id="rId114" Type="http://schemas.openxmlformats.org/officeDocument/2006/relationships/hyperlink" Target="https://www.youthforum.org/sites/default/files/publication-pdfs/0017-20_FINAL_Policy%20Paper%20on%20Quality%20Youth%20Participation.pdf" TargetMode="External"/><Relationship Id="rId119" Type="http://schemas.openxmlformats.org/officeDocument/2006/relationships/hyperlink" Target="https://demografijaimladi.gov.hr/istaknute-teme/mladi-4064/savjet-za-mlade-vrh/4068" TargetMode="External"/><Relationship Id="rId127" Type="http://schemas.openxmlformats.org/officeDocument/2006/relationships/hyperlink" Target="https://www.idi.hr/mladi/ostudiju.html" TargetMode="External"/><Relationship Id="rId10" Type="http://schemas.openxmlformats.org/officeDocument/2006/relationships/hyperlink" Target="https://narodne-novine.nn.hr/clanci/sluzbeni/full/2018_10_89_1748.html" TargetMode="External"/><Relationship Id="rId31" Type="http://schemas.openxmlformats.org/officeDocument/2006/relationships/hyperlink" Target="https://banovac.mfin.hr/rnoprt/" TargetMode="External"/><Relationship Id="rId44" Type="http://schemas.openxmlformats.org/officeDocument/2006/relationships/hyperlink" Target="https://www.zakon.hr/cms.htm?id=72" TargetMode="External"/><Relationship Id="rId52" Type="http://schemas.openxmlformats.org/officeDocument/2006/relationships/hyperlink" Target="https://www.zakon.hr/cms.htm?id=44620" TargetMode="External"/><Relationship Id="rId60" Type="http://schemas.openxmlformats.org/officeDocument/2006/relationships/hyperlink" Target="http://www.gzm.hr/wp-content/uploads/2019/10/Pokazatelji-provedbe-mjera-u-2018.-godini.pdf" TargetMode="External"/><Relationship Id="rId65" Type="http://schemas.openxmlformats.org/officeDocument/2006/relationships/hyperlink" Target="https://ec.europa.eu/social/BlobServlet?docId=23707&amp;langId=en" TargetMode="External"/><Relationship Id="rId73" Type="http://schemas.openxmlformats.org/officeDocument/2006/relationships/hyperlink" Target="https://ec.europa.eu/eurostat/databrowser/view/ILC_SCP03__custom_647801/default/table?lang=en" TargetMode="External"/><Relationship Id="rId78" Type="http://schemas.openxmlformats.org/officeDocument/2006/relationships/hyperlink" Target="https://www.pgz.hr/projekt_program/program-sufinanciranja-aktivnosti-ureda-za-mlade-pgz-u-u-2020-godini/" TargetMode="External"/><Relationship Id="rId81" Type="http://schemas.openxmlformats.org/officeDocument/2006/relationships/hyperlink" Target="https://eur-lex.europa.eu/LexUriServ/LexUriServ.do?uri=OJ:L:2013:347:0238:0252:HR:PDF" TargetMode="External"/><Relationship Id="rId86" Type="http://schemas.openxmlformats.org/officeDocument/2006/relationships/hyperlink" Target="https://www.zakon.hr/z/925/Zakon-o-subvencioniranju-stambenih-kredita" TargetMode="External"/><Relationship Id="rId94" Type="http://schemas.openxmlformats.org/officeDocument/2006/relationships/hyperlink" Target="https://domzdravlja-pgz.hr" TargetMode="External"/><Relationship Id="rId99" Type="http://schemas.openxmlformats.org/officeDocument/2006/relationships/hyperlink" Target="https://mfin.gov.hr/istaknute-teme/lokalna-samouprava/financijski-izvjestaji-jlp-r-s/203" TargetMode="External"/><Relationship Id="rId101" Type="http://schemas.openxmlformats.org/officeDocument/2006/relationships/hyperlink" Target="http://sport-pgz.hr/wp-content/uploads/2015/06/Strategija-razvoja-sporta-PG&#381;-2016-2020-Final-1.pdf" TargetMode="External"/><Relationship Id="rId122" Type="http://schemas.openxmlformats.org/officeDocument/2006/relationships/hyperlink" Target="https://www.pgz.hr/objave/izabran-novi-saziv-vijeca-ucenika-pgz/" TargetMode="External"/><Relationship Id="rId130" Type="http://schemas.openxmlformats.org/officeDocument/2006/relationships/hyperlink" Target="https://cisok.hrm" TargetMode="External"/><Relationship Id="rId135" Type="http://schemas.openxmlformats.org/officeDocument/2006/relationships/hyperlink" Target="https://www.zzjzpgz.hr/index.php?show=odsjek&amp;odjel=prevovis&amp;subPage=savjetovaliste_za_mlade" TargetMode="External"/><Relationship Id="rId143" Type="http://schemas.openxmlformats.org/officeDocument/2006/relationships/hyperlink" Target="https://eige.europa.eu/gender-statistics/dgs/indicator/index_data__index_indics" TargetMode="External"/><Relationship Id="rId4" Type="http://schemas.openxmlformats.org/officeDocument/2006/relationships/hyperlink" Target="http://www.mvep.hr/custompages/static/hrv/files/081210_deklaracija_ljudska_prava.pdf" TargetMode="External"/><Relationship Id="rId9" Type="http://schemas.openxmlformats.org/officeDocument/2006/relationships/hyperlink" Target="https://eur-lex.europa.eu/legal-content/HR/TXT/PDF/?uri=OJ:C:2018:456:FULL&amp;from=EN" TargetMode="External"/><Relationship Id="rId13" Type="http://schemas.openxmlformats.org/officeDocument/2006/relationships/hyperlink" Target="https://uniri.hr/vijesti/sudjelujte-u-javnim-forumima-o-izradi-plana-za-mlade-pgz-a/" TargetMode="External"/><Relationship Id="rId18" Type="http://schemas.openxmlformats.org/officeDocument/2006/relationships/hyperlink" Target="http://www.unicef.hr/wp-content/uploads/2017/05/Konvencija_20o_20pravima_20djeteta_full.pdf" TargetMode="External"/><Relationship Id="rId39" Type="http://schemas.openxmlformats.org/officeDocument/2006/relationships/hyperlink" Target="https://www.zakon.hr/cms.htm?id=67" TargetMode="External"/><Relationship Id="rId109" Type="http://schemas.openxmlformats.org/officeDocument/2006/relationships/hyperlink" Target="http://www.reakvarner.hr/natjecaji/natjecaji" TargetMode="External"/><Relationship Id="rId34" Type="http://schemas.openxmlformats.org/officeDocument/2006/relationships/hyperlink" Target="https://www.zakon.hr/z/539/Zakon-o-financiranju-javnih-potreba-u-kulturi" TargetMode="External"/><Relationship Id="rId50" Type="http://schemas.openxmlformats.org/officeDocument/2006/relationships/hyperlink" Target="https://www.zakon.hr/cms.htm?id=31279" TargetMode="External"/><Relationship Id="rId55" Type="http://schemas.openxmlformats.org/officeDocument/2006/relationships/hyperlink" Target="https://www.pgz.hr/projekt_program/javni-poziv-za-financijsku-potporu-poduzetnicima-u-kulturi-za-2020-godinu/" TargetMode="External"/><Relationship Id="rId76" Type="http://schemas.openxmlformats.org/officeDocument/2006/relationships/hyperlink" Target="https://www2.pgz.hr/doc/uo_socijala/2017-05-soc-plan-1720.pdf" TargetMode="External"/><Relationship Id="rId97" Type="http://schemas.openxmlformats.org/officeDocument/2006/relationships/hyperlink" Target="http://kbc-rijeka.hr/osnovana-prva-koordinacija-bolesnike-udruge-bolesnika-rh/" TargetMode="External"/><Relationship Id="rId104" Type="http://schemas.openxmlformats.org/officeDocument/2006/relationships/hyperlink" Target="https://www.fzoeu.hr/hr/zastita_okolisa/odrzivi_razvoj/" TargetMode="External"/><Relationship Id="rId120" Type="http://schemas.openxmlformats.org/officeDocument/2006/relationships/hyperlink" Target="https://narodne-novine.nn.hr/clanci/sluzbeni/2014_03_41_724.html" TargetMode="External"/><Relationship Id="rId125" Type="http://schemas.openxmlformats.org/officeDocument/2006/relationships/hyperlink" Target="https://sz.uniri.hr" TargetMode="External"/><Relationship Id="rId141" Type="http://schemas.openxmlformats.org/officeDocument/2006/relationships/hyperlink" Target="https://www.udruga-gradova.hr/wordpress/wp-content/uploads/2018/10/SM_prirucnik_tisak.pdf" TargetMode="External"/><Relationship Id="rId7" Type="http://schemas.openxmlformats.org/officeDocument/2006/relationships/hyperlink" Target="https://ec.europa.eu/assets/eac/youth/library/publications/indicator-dashboard_en.pdf" TargetMode="External"/><Relationship Id="rId71" Type="http://schemas.openxmlformats.org/officeDocument/2006/relationships/hyperlink" Target="https://ec.europa.eu/social/main.jsp?langId=hr&amp;catId=1226" TargetMode="External"/><Relationship Id="rId92" Type="http://schemas.openxmlformats.org/officeDocument/2006/relationships/hyperlink" Target="https://www2.pgz.hr/doc/zdrava-zupanija/OBRAZLOZENJE-PLANA-ZA-ZDRAVLJE.pdf" TargetMode="External"/><Relationship Id="rId2" Type="http://schemas.openxmlformats.org/officeDocument/2006/relationships/hyperlink" Target="https://www.zakon.hr/z/94/" TargetMode="External"/><Relationship Id="rId29" Type="http://schemas.openxmlformats.org/officeDocument/2006/relationships/hyperlink" Target="https://mfin.gov.hr/proracun-86/djecji-proracun/611" TargetMode="External"/><Relationship Id="rId24" Type="http://schemas.openxmlformats.org/officeDocument/2006/relationships/hyperlink" Target="https://www.savez-dnd.hr/gradovi-i-opcine-prijatelji-djece/" TargetMode="External"/><Relationship Id="rId40" Type="http://schemas.openxmlformats.org/officeDocument/2006/relationships/hyperlink" Target="https://www.zakon.hr/cms.htm?id=68" TargetMode="External"/><Relationship Id="rId45" Type="http://schemas.openxmlformats.org/officeDocument/2006/relationships/hyperlink" Target="https://www.zakon.hr/cms.htm?id=73" TargetMode="External"/><Relationship Id="rId66" Type="http://schemas.openxmlformats.org/officeDocument/2006/relationships/hyperlink" Target="https://ec.europa.eu/commission/presscorner/detail/en/ip_20_2068" TargetMode="External"/><Relationship Id="rId87" Type="http://schemas.openxmlformats.org/officeDocument/2006/relationships/hyperlink" Target="http://apn.hr/app/uploads/2021/02/Izvje&#353;&#263;e-o-subvencioniranju-stambenih-kredita-2020.pdf" TargetMode="External"/><Relationship Id="rId110" Type="http://schemas.openxmlformats.org/officeDocument/2006/relationships/hyperlink" Target="https://eur-lex.europa.eu/resource.html?uri=cellar:9e8d52e1-2c70-11e6-b497-01aa75ed71a1.0011.01/DOC_2&amp;format=PDF" TargetMode="External"/><Relationship Id="rId115" Type="http://schemas.openxmlformats.org/officeDocument/2006/relationships/hyperlink" Target="https://www.salto-youth.net/downloads/4-17-1510/Revised%20European%20Charter%20on%20the%20Participation%20of%20YP.pdf" TargetMode="External"/><Relationship Id="rId131" Type="http://schemas.openxmlformats.org/officeDocument/2006/relationships/hyperlink" Target="https://www.zakon.hr/z/258/Zakon-o-volonterstvu" TargetMode="External"/><Relationship Id="rId136" Type="http://schemas.openxmlformats.org/officeDocument/2006/relationships/hyperlink" Target="https://www.zzjzpgz.hr/index.php?show=psiholosko" TargetMode="External"/><Relationship Id="rId61" Type="http://schemas.openxmlformats.org/officeDocument/2006/relationships/hyperlink" Target="https://ieg.worldbankgroup.org/sites/default/files/Data/reports/ye_eval.pdf" TargetMode="External"/><Relationship Id="rId82" Type="http://schemas.openxmlformats.org/officeDocument/2006/relationships/hyperlink" Target="https://ec.europa.eu/eurostat/statistics-explained/index.php?title=Young_people_-_social_inclusion" TargetMode="External"/><Relationship Id="rId19" Type="http://schemas.openxmlformats.org/officeDocument/2006/relationships/hyperlink" Target="https://narodne-novine.nn.hr/clanci/medunarodni/2007_06_6_80.html" TargetMode="External"/><Relationship Id="rId14" Type="http://schemas.openxmlformats.org/officeDocument/2006/relationships/hyperlink" Target="https://sz.uniri.hr/vijesti/program-za-mlade-primorsko-goranske-zupanije-javni-forumi-o-strateskom-okviru/" TargetMode="External"/><Relationship Id="rId30" Type="http://schemas.openxmlformats.org/officeDocument/2006/relationships/hyperlink" Target="https://narodne-novine.nn.hr/clanci/sluzbeni/2014_10_121_2300.html" TargetMode="External"/><Relationship Id="rId35" Type="http://schemas.openxmlformats.org/officeDocument/2006/relationships/hyperlink" Target="https://www.civilnodrustvo.hr/vlada-rh-pokrece-izradu-nacionalnog-plana-stvaranja-poticajnog-okruzenja-za-razvoj-civilnoga-drustva-od-2021-do-2027/" TargetMode="External"/><Relationship Id="rId56" Type="http://schemas.openxmlformats.org/officeDocument/2006/relationships/hyperlink" Target="https://artvision.plus" TargetMode="External"/><Relationship Id="rId77" Type="http://schemas.openxmlformats.org/officeDocument/2006/relationships/hyperlink" Target="https://www2.pgz.hr/doc/programi/2021/2021socijala-mladi/Natjecaj.pdf" TargetMode="External"/><Relationship Id="rId100" Type="http://schemas.openxmlformats.org/officeDocument/2006/relationships/hyperlink" Target="https://www.dzs.hr/PXWeb/sq/29bad27d-9005-45c6-9fb9-33010a22d552" TargetMode="External"/><Relationship Id="rId105" Type="http://schemas.openxmlformats.org/officeDocument/2006/relationships/hyperlink" Target="https://www.odraz.hr/wp-content/uploads/2020/03/globalni-ciljevi_or_final_web.pdf" TargetMode="External"/><Relationship Id="rId126" Type="http://schemas.openxmlformats.org/officeDocument/2006/relationships/hyperlink" Target="https://www.bib.irb.hr/773165" TargetMode="External"/><Relationship Id="rId8" Type="http://schemas.openxmlformats.org/officeDocument/2006/relationships/hyperlink" Target="https://eur-lex.europa.eu/legal-content/EN/TXT/PDF/?uri=uriserv:OJ.C_.2020.415.01.0001.01.ENG" TargetMode="External"/><Relationship Id="rId51" Type="http://schemas.openxmlformats.org/officeDocument/2006/relationships/hyperlink" Target="https://www.zakon.hr/cms.htm?id=40815" TargetMode="External"/><Relationship Id="rId72" Type="http://schemas.openxmlformats.org/officeDocument/2006/relationships/hyperlink" Target="https://www.eizg.hr/userdocsimages/projekti/neet_studija.PDF" TargetMode="External"/><Relationship Id="rId93" Type="http://schemas.openxmlformats.org/officeDocument/2006/relationships/hyperlink" Target="https://www2.pgz.hr/doc/dokumenti/03-plan-zdravlje.pdf" TargetMode="External"/><Relationship Id="rId98" Type="http://schemas.openxmlformats.org/officeDocument/2006/relationships/hyperlink" Target="https://www.pgz.hr/projekt_program/unapredenje-primarne-zdravstvene-zastite-na-otocima-primorsko-goranske-zupanije/" TargetMode="External"/><Relationship Id="rId121" Type="http://schemas.openxmlformats.org/officeDocument/2006/relationships/hyperlink" Target="http://www.propisi.hr/print.php?id=8361" TargetMode="External"/><Relationship Id="rId142" Type="http://schemas.openxmlformats.org/officeDocument/2006/relationships/hyperlink" Target="https://demografijaimladi.gov.hr/UserDocsImages/Direktorij%201/Zaklju&#269;ci%20s%20konferencije-Savjet%20za%20mlade%2011.%203.%202020..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istrator\Desktop\Marta%20DiP\Mapa%20zajednice%20mladih\HZZ%20bilteni%20o%20nezaposlenosti%20i%20mjerama\statistika%20&#382;upanija%20-%20obrazovanje%20-%20svi.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hr-HR" sz="800">
                <a:latin typeface="Arial" panose="020B0604020202020204" pitchFamily="34" charset="0"/>
                <a:cs typeface="Arial" panose="020B0604020202020204" pitchFamily="34" charset="0"/>
              </a:rPr>
              <a:t>Broj nezaposlenih u PGŽ u 2019. i 2020 godini</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sr-Latn-RS"/>
        </a:p>
      </c:txPr>
    </c:title>
    <c:autoTitleDeleted val="0"/>
    <c:plotArea>
      <c:layout/>
      <c:lineChart>
        <c:grouping val="standard"/>
        <c:varyColors val="0"/>
        <c:ser>
          <c:idx val="0"/>
          <c:order val="0"/>
          <c:tx>
            <c:strRef>
              <c:f>'Worksheet 1'!$B$118</c:f>
              <c:strCache>
                <c:ptCount val="1"/>
                <c:pt idx="0">
                  <c:v>2019.</c:v>
                </c:pt>
              </c:strCache>
            </c:strRef>
          </c:tx>
          <c:spPr>
            <a:ln w="19050" cap="rnd" cmpd="sng" algn="ctr">
              <a:solidFill>
                <a:schemeClr val="accent6"/>
              </a:solidFill>
              <a:prstDash val="solid"/>
              <a:round/>
            </a:ln>
            <a:effectLst/>
          </c:spPr>
          <c:marker>
            <c:symbol val="circle"/>
            <c:size val="7"/>
            <c:spPr>
              <a:solidFill>
                <a:schemeClr val="accent6"/>
              </a:solidFill>
              <a:ln w="6350" cap="flat" cmpd="sng" algn="ctr">
                <a:solidFill>
                  <a:schemeClr val="accent6"/>
                </a:solidFill>
                <a:prstDash val="solid"/>
                <a:round/>
              </a:ln>
              <a:effectLst/>
            </c:spPr>
          </c:marker>
          <c:val>
            <c:numRef>
              <c:f>'Worksheet 1'!$B$119:$B$130</c:f>
              <c:numCache>
                <c:formatCode>General</c:formatCode>
                <c:ptCount val="12"/>
                <c:pt idx="0">
                  <c:v>2954</c:v>
                </c:pt>
                <c:pt idx="1">
                  <c:v>2792</c:v>
                </c:pt>
                <c:pt idx="2">
                  <c:v>2443</c:v>
                </c:pt>
                <c:pt idx="3">
                  <c:v>1967</c:v>
                </c:pt>
                <c:pt idx="4">
                  <c:v>1650</c:v>
                </c:pt>
                <c:pt idx="5">
                  <c:v>1501</c:v>
                </c:pt>
                <c:pt idx="6">
                  <c:v>1574</c:v>
                </c:pt>
                <c:pt idx="7">
                  <c:v>1668</c:v>
                </c:pt>
                <c:pt idx="8">
                  <c:v>1756</c:v>
                </c:pt>
                <c:pt idx="9">
                  <c:v>2170</c:v>
                </c:pt>
                <c:pt idx="10">
                  <c:v>2327</c:v>
                </c:pt>
                <c:pt idx="11">
                  <c:v>2242</c:v>
                </c:pt>
              </c:numCache>
            </c:numRef>
          </c:val>
          <c:smooth val="0"/>
          <c:extLst>
            <c:ext xmlns:c16="http://schemas.microsoft.com/office/drawing/2014/chart" uri="{C3380CC4-5D6E-409C-BE32-E72D297353CC}">
              <c16:uniqueId val="{00000000-1C90-40FB-A91B-DEFA54726D3F}"/>
            </c:ext>
          </c:extLst>
        </c:ser>
        <c:ser>
          <c:idx val="1"/>
          <c:order val="1"/>
          <c:tx>
            <c:strRef>
              <c:f>'Worksheet 1'!$C$118</c:f>
              <c:strCache>
                <c:ptCount val="1"/>
                <c:pt idx="0">
                  <c:v>2020.</c:v>
                </c:pt>
              </c:strCache>
            </c:strRef>
          </c:tx>
          <c:spPr>
            <a:ln w="19050" cap="rnd" cmpd="sng" algn="ctr">
              <a:solidFill>
                <a:schemeClr val="accent5"/>
              </a:solidFill>
              <a:prstDash val="solid"/>
              <a:round/>
            </a:ln>
            <a:effectLst/>
          </c:spPr>
          <c:marker>
            <c:symbol val="circle"/>
            <c:size val="7"/>
            <c:spPr>
              <a:solidFill>
                <a:schemeClr val="accent5"/>
              </a:solidFill>
              <a:ln w="6350" cap="flat" cmpd="sng" algn="ctr">
                <a:solidFill>
                  <a:schemeClr val="accent5"/>
                </a:solidFill>
                <a:prstDash val="solid"/>
                <a:round/>
              </a:ln>
              <a:effectLst/>
            </c:spPr>
          </c:marker>
          <c:val>
            <c:numRef>
              <c:f>'Worksheet 1'!$C$119:$C$130</c:f>
              <c:numCache>
                <c:formatCode>General</c:formatCode>
                <c:ptCount val="12"/>
                <c:pt idx="0">
                  <c:v>2420</c:v>
                </c:pt>
                <c:pt idx="1">
                  <c:v>2346</c:v>
                </c:pt>
                <c:pt idx="2">
                  <c:v>2648</c:v>
                </c:pt>
                <c:pt idx="3">
                  <c:v>3184</c:v>
                </c:pt>
                <c:pt idx="4">
                  <c:v>3085</c:v>
                </c:pt>
                <c:pt idx="5">
                  <c:v>2707</c:v>
                </c:pt>
                <c:pt idx="6">
                  <c:v>2620</c:v>
                </c:pt>
                <c:pt idx="7">
                  <c:v>2681</c:v>
                </c:pt>
              </c:numCache>
            </c:numRef>
          </c:val>
          <c:smooth val="0"/>
          <c:extLst>
            <c:ext xmlns:c16="http://schemas.microsoft.com/office/drawing/2014/chart" uri="{C3380CC4-5D6E-409C-BE32-E72D297353CC}">
              <c16:uniqueId val="{00000001-1C90-40FB-A91B-DEFA54726D3F}"/>
            </c:ext>
          </c:extLst>
        </c:ser>
        <c:dLbls>
          <c:showLegendKey val="0"/>
          <c:showVal val="0"/>
          <c:showCatName val="0"/>
          <c:showSerName val="0"/>
          <c:showPercent val="0"/>
          <c:showBubbleSize val="0"/>
        </c:dLbls>
        <c:marker val="1"/>
        <c:smooth val="0"/>
        <c:axId val="282627072"/>
        <c:axId val="282633344"/>
      </c:lineChart>
      <c:catAx>
        <c:axId val="28262707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hr-HR"/>
                  <a:t>Mjesec</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sr-Latn-RS"/>
            </a:p>
          </c:txPr>
        </c:title>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r-Latn-RS"/>
          </a:p>
        </c:txPr>
        <c:crossAx val="282633344"/>
        <c:crosses val="autoZero"/>
        <c:auto val="1"/>
        <c:lblAlgn val="ctr"/>
        <c:lblOffset val="100"/>
        <c:noMultiLvlLbl val="0"/>
      </c:catAx>
      <c:valAx>
        <c:axId val="282633344"/>
        <c:scaling>
          <c:orientation val="minMax"/>
        </c:scaling>
        <c:delete val="0"/>
        <c:axPos val="l"/>
        <c:majorGridlines>
          <c:spPr>
            <a:ln w="6350" cap="flat" cmpd="sng" algn="ctr">
              <a:solidFill>
                <a:schemeClr val="bg1">
                  <a:lumMod val="8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hr-HR"/>
                  <a:t>Broj osoba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sr-Latn-RS"/>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r-Latn-RS"/>
          </a:p>
        </c:txPr>
        <c:crossAx val="282627072"/>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r-Latn-RS"/>
        </a:p>
      </c:txPr>
    </c:legend>
    <c:plotVisOnly val="1"/>
    <c:dispBlanksAs val="gap"/>
    <c:showDLblsOverMax val="0"/>
  </c:chart>
  <c:spPr>
    <a:solidFill>
      <a:schemeClr val="bg1"/>
    </a:solidFill>
    <a:ln w="6350" cap="flat" cmpd="sng" algn="ctr">
      <a:solidFill>
        <a:schemeClr val="tx1"/>
      </a:solidFill>
      <a:prstDash val="solid"/>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D3FB4-A96C-4296-9399-6A3135AD5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197</Pages>
  <Words>87922</Words>
  <Characters>501162</Characters>
  <Application>Microsoft Office Word</Application>
  <DocSecurity>4</DocSecurity>
  <Lines>4176</Lines>
  <Paragraphs>1175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587909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Daniel Trošić</cp:lastModifiedBy>
  <cp:revision>2</cp:revision>
  <cp:lastPrinted>2021-10-23T09:23:00Z</cp:lastPrinted>
  <dcterms:created xsi:type="dcterms:W3CDTF">2021-10-25T09:18:00Z</dcterms:created>
  <dcterms:modified xsi:type="dcterms:W3CDTF">2021-10-25T09:18:00Z</dcterms:modified>
</cp:coreProperties>
</file>