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E25535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864A02">
              <w:rPr>
                <w:rFonts w:ascii="Arial" w:hAnsi="Arial" w:cs="Arial"/>
                <w:b/>
              </w:rPr>
              <w:t>Upra</w:t>
            </w:r>
            <w:r>
              <w:rPr>
                <w:rFonts w:ascii="Arial" w:hAnsi="Arial" w:cs="Arial"/>
                <w:b/>
              </w:rPr>
              <w:t>vni odjel za proračun</w:t>
            </w:r>
            <w:r w:rsidR="0090019E">
              <w:rPr>
                <w:rFonts w:ascii="Arial" w:hAnsi="Arial" w:cs="Arial"/>
                <w:b/>
              </w:rPr>
              <w:t>,</w:t>
            </w:r>
          </w:p>
          <w:p w:rsidR="0090019E" w:rsidRPr="0090019E" w:rsidRDefault="001402ED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25535">
              <w:rPr>
                <w:rFonts w:ascii="Arial" w:hAnsi="Arial" w:cs="Arial"/>
                <w:b/>
              </w:rPr>
              <w:t xml:space="preserve">         financije i nabavu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E25535">
        <w:rPr>
          <w:rFonts w:ascii="Arial" w:hAnsi="Arial" w:cs="Arial"/>
        </w:rPr>
        <w:t>13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 w:rsidR="00E25535">
        <w:rPr>
          <w:rFonts w:ascii="Arial" w:hAnsi="Arial" w:cs="Arial"/>
        </w:rPr>
        <w:t>-3</w:t>
      </w: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E25535">
        <w:rPr>
          <w:rFonts w:ascii="Arial" w:hAnsi="Arial" w:cs="Arial"/>
        </w:rPr>
        <w:t>11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FE1BD2">
        <w:rPr>
          <w:rFonts w:ascii="Arial" w:hAnsi="Arial" w:cs="Arial"/>
        </w:rPr>
        <w:t>prosinca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746BF1" w:rsidRDefault="00E25535" w:rsidP="00AB4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>
        <w:rPr>
          <w:rFonts w:ascii="Arial" w:hAnsi="Arial" w:cs="Arial"/>
        </w:rPr>
        <w:t>la za proračun, financije i nabavu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E25535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E25535">
        <w:rPr>
          <w:rFonts w:ascii="Arial" w:hAnsi="Arial" w:cs="Arial"/>
          <w:b/>
        </w:rPr>
        <w:t>EL ZA PRORAČUN, FINANCIJE I NABAVU</w:t>
      </w:r>
    </w:p>
    <w:p w:rsidR="0096647F" w:rsidRDefault="008036B2" w:rsidP="00AD72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E25535">
        <w:rPr>
          <w:rFonts w:ascii="Arial" w:hAnsi="Arial" w:cs="Arial"/>
          <w:b/>
        </w:rPr>
        <w:t xml:space="preserve"> </w:t>
      </w: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161948" w:rsidRDefault="00E25535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REFERENT / </w:t>
      </w:r>
      <w:r w:rsidR="00FE1BD2">
        <w:rPr>
          <w:rFonts w:ascii="Arial" w:hAnsi="Arial" w:cs="Arial"/>
          <w:b/>
        </w:rPr>
        <w:t>REFERENTICA</w:t>
      </w:r>
      <w:r>
        <w:rPr>
          <w:rFonts w:ascii="Arial" w:hAnsi="Arial" w:cs="Arial"/>
          <w:b/>
        </w:rPr>
        <w:t xml:space="preserve"> ZA STRUČNE I ADMINISTRATIVNE POSLOVE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25535">
        <w:rPr>
          <w:rFonts w:ascii="Arial" w:hAnsi="Arial" w:cs="Arial"/>
          <w:b/>
        </w:rPr>
        <w:t>og mjesta „Referent / R</w:t>
      </w:r>
      <w:r w:rsidR="00FE1BD2">
        <w:rPr>
          <w:rFonts w:ascii="Arial" w:hAnsi="Arial" w:cs="Arial"/>
          <w:b/>
        </w:rPr>
        <w:t>eferentica</w:t>
      </w:r>
      <w:r w:rsidR="00E25535">
        <w:rPr>
          <w:rFonts w:ascii="Arial" w:hAnsi="Arial" w:cs="Arial"/>
          <w:b/>
        </w:rPr>
        <w:t xml:space="preserve"> za stručne i administrativne poslove</w:t>
      </w:r>
      <w:r w:rsidRPr="008036B2">
        <w:rPr>
          <w:rFonts w:ascii="Arial" w:hAnsi="Arial" w:cs="Arial"/>
          <w:b/>
        </w:rPr>
        <w:t xml:space="preserve">“: </w:t>
      </w:r>
    </w:p>
    <w:p w:rsidR="00FE1BD2" w:rsidRPr="00F94FAC" w:rsidRDefault="00240567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Vodi jedinstvenu bazu dobavljača, te kataloge roba, usluga i radova za sve korisnike Županijske riznice.</w:t>
      </w:r>
    </w:p>
    <w:p w:rsidR="00240567" w:rsidRPr="00F94FAC" w:rsidRDefault="00240567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Pribavlja potrebne podatke, te vodi propisane evidencije (pečata i štambilja, prisutnosti na radu, putnih naloga, službenih glasila i literature, pristiglih računa, ugovora i sl.).</w:t>
      </w:r>
    </w:p>
    <w:p w:rsidR="00240567" w:rsidRPr="00F94FAC" w:rsidRDefault="00240567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Obavlja jednostavnije analitičke poslove i priprema odgovarajuću dokumentaciju za potrebe Odjela (likvidatura, knjigovodstvo, proračun i javna nabava).</w:t>
      </w:r>
    </w:p>
    <w:p w:rsidR="00240567" w:rsidRPr="00F94FAC" w:rsidRDefault="00240567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Obavlja poslove organizacijske pripreme sastanaka i zapisničara na sjednicama i sastancima.</w:t>
      </w:r>
    </w:p>
    <w:p w:rsidR="00240567" w:rsidRPr="00F94FAC" w:rsidRDefault="00240567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 xml:space="preserve">Obavlja stručne i administrativne poslove za potrebe Županijskog odbora za </w:t>
      </w:r>
      <w:r w:rsidR="00F94FAC" w:rsidRPr="00F94FAC">
        <w:rPr>
          <w:rFonts w:ascii="Arial" w:hAnsi="Arial" w:cs="Arial"/>
          <w:sz w:val="22"/>
          <w:szCs w:val="22"/>
        </w:rPr>
        <w:t xml:space="preserve">proračun i </w:t>
      </w:r>
      <w:r w:rsidRPr="00F94FAC">
        <w:rPr>
          <w:rFonts w:ascii="Arial" w:hAnsi="Arial" w:cs="Arial"/>
          <w:sz w:val="22"/>
          <w:szCs w:val="22"/>
        </w:rPr>
        <w:t>financije.</w:t>
      </w:r>
    </w:p>
    <w:p w:rsidR="00240567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Upravlja dokumentacijom iz djelokruga rada Odjela.</w:t>
      </w:r>
    </w:p>
    <w:p w:rsidR="00F94FAC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Izrađuje jednostavne dopise i izvješća.</w:t>
      </w:r>
    </w:p>
    <w:p w:rsidR="00F94FAC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Izrađuje naloge za plaćanja, putne naloge i narudžbe.</w:t>
      </w:r>
    </w:p>
    <w:p w:rsidR="00F94FAC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Zaprima i raspoređuje pristiglu poštu unutar Odjela, priprema poštu za otpremu, te priprema i dostavlja predmete za arhiviranje.</w:t>
      </w:r>
    </w:p>
    <w:p w:rsidR="00F94FAC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Daje potrebne podatke, obavijesti i informacije službenicima i strankama.</w:t>
      </w:r>
    </w:p>
    <w:p w:rsidR="00F94FAC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94FAC">
        <w:rPr>
          <w:rFonts w:ascii="Arial" w:hAnsi="Arial" w:cs="Arial"/>
          <w:sz w:val="22"/>
          <w:szCs w:val="22"/>
        </w:rPr>
        <w:t>Prati propise i stručnu literaturu koja se odnosi na uredsko poslovanje.</w:t>
      </w:r>
    </w:p>
    <w:p w:rsidR="00F94FAC" w:rsidRPr="00F94FAC" w:rsidRDefault="00F94FAC" w:rsidP="00F94FAC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druge poslove koje mu povjeri pročelnik.</w:t>
      </w:r>
    </w:p>
    <w:p w:rsidR="00AB469B" w:rsidRPr="001402ED" w:rsidRDefault="00AB469B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AB469B" w:rsidRPr="00AC6738" w:rsidRDefault="00746BF1" w:rsidP="00AD72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F94FAC">
        <w:rPr>
          <w:rFonts w:ascii="Arial" w:hAnsi="Arial" w:cs="Arial"/>
        </w:rPr>
        <w:t xml:space="preserve"> </w:t>
      </w:r>
      <w:r w:rsidR="00FE1BD2">
        <w:rPr>
          <w:rFonts w:ascii="Arial" w:hAnsi="Arial" w:cs="Arial"/>
        </w:rPr>
        <w:t>referent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F94FAC">
        <w:rPr>
          <w:rFonts w:ascii="Arial" w:hAnsi="Arial" w:cs="Arial"/>
        </w:rPr>
        <w:t>a radnog mjesta koji iznosi 1,4</w:t>
      </w:r>
      <w:r w:rsidR="00FE1BD2">
        <w:rPr>
          <w:rFonts w:ascii="Arial" w:hAnsi="Arial" w:cs="Arial"/>
        </w:rPr>
        <w:t>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D7274" w:rsidRDefault="00746BF1" w:rsidP="00AD7274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ela z</w:t>
      </w:r>
      <w:r w:rsidR="00F94FAC">
        <w:rPr>
          <w:rFonts w:ascii="Arial" w:hAnsi="Arial" w:cs="Arial"/>
        </w:rPr>
        <w:t>a proračun, financije i nabavu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1D0199" w:rsidRDefault="00746BF1" w:rsidP="00E357EE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F94FAC">
        <w:rPr>
          <w:rFonts w:ascii="Arial" w:hAnsi="Arial" w:cs="Arial"/>
        </w:rPr>
        <w:t>og odjela za proračun, financije i nabavu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F94FAC">
        <w:rPr>
          <w:rFonts w:ascii="Arial" w:hAnsi="Arial" w:cs="Arial"/>
        </w:rPr>
        <w:t xml:space="preserve">a, </w:t>
      </w:r>
      <w:proofErr w:type="spellStart"/>
      <w:r w:rsidR="00F94FAC">
        <w:rPr>
          <w:rFonts w:ascii="Arial" w:hAnsi="Arial" w:cs="Arial"/>
        </w:rPr>
        <w:t>Slogin</w:t>
      </w:r>
      <w:proofErr w:type="spellEnd"/>
      <w:r w:rsidR="00F94FAC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1D0199" w:rsidRPr="00AC6738" w:rsidRDefault="001D0199" w:rsidP="005E3AEB">
      <w:pPr>
        <w:jc w:val="both"/>
        <w:rPr>
          <w:rFonts w:ascii="Arial" w:hAnsi="Arial" w:cs="Arial"/>
        </w:rPr>
      </w:pPr>
    </w:p>
    <w:p w:rsidR="003D645C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AB469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F94FAC">
        <w:rPr>
          <w:rFonts w:ascii="Arial" w:hAnsi="Arial" w:cs="Arial"/>
          <w:bCs/>
        </w:rPr>
        <w:t xml:space="preserve">o pečatima i žigovima s grbom Republike Hrvatske </w:t>
      </w:r>
      <w:r w:rsidRPr="00D61BE7">
        <w:rPr>
          <w:rFonts w:ascii="Arial" w:hAnsi="Arial" w:cs="Arial"/>
          <w:bCs/>
        </w:rPr>
        <w:t xml:space="preserve">(„Narodne novine“ broj </w:t>
      </w:r>
      <w:r w:rsidR="00F94FAC">
        <w:rPr>
          <w:rFonts w:ascii="Arial" w:hAnsi="Arial" w:cs="Arial"/>
          <w:bCs/>
        </w:rPr>
        <w:t xml:space="preserve"> 33/95</w:t>
      </w:r>
      <w:r w:rsidR="002C0D9C">
        <w:rPr>
          <w:rFonts w:ascii="Arial" w:hAnsi="Arial" w:cs="Arial"/>
          <w:bCs/>
        </w:rPr>
        <w:t>)</w:t>
      </w:r>
    </w:p>
    <w:p w:rsidR="00B25D46" w:rsidRPr="00AD7274" w:rsidRDefault="00F94FAC" w:rsidP="00AD7274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FE1BD2" w:rsidRPr="00AB469B" w:rsidRDefault="00F94FAC" w:rsidP="00AD7274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natpisnoj ploči i zaglavlju akta tijela državne uprave, lokalne, područne (regionalne) i mjesne samouprave, te pravnih osoba koje imaju javne ovlasti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vine“ broj 34/02</w:t>
      </w:r>
      <w:r w:rsidR="00B25D46">
        <w:rPr>
          <w:rFonts w:ascii="Arial" w:hAnsi="Arial" w:cs="Arial"/>
          <w:bCs/>
        </w:rPr>
        <w:t>)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FF1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F94FAC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 w:rsidR="004B594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B1D71">
        <w:rPr>
          <w:rFonts w:ascii="Arial" w:hAnsi="Arial" w:cs="Arial"/>
          <w:b/>
        </w:rPr>
        <w:t xml:space="preserve">P </w:t>
      </w:r>
      <w:r w:rsidR="001D0199">
        <w:rPr>
          <w:rFonts w:ascii="Arial" w:hAnsi="Arial" w:cs="Arial"/>
          <w:b/>
        </w:rPr>
        <w:t xml:space="preserve">r </w:t>
      </w:r>
      <w:r w:rsidR="00F94FAC">
        <w:rPr>
          <w:rFonts w:ascii="Arial" w:hAnsi="Arial" w:cs="Arial"/>
          <w:b/>
        </w:rPr>
        <w:t>o č e l n i k</w:t>
      </w:r>
    </w:p>
    <w:p w:rsidR="00F94FAC" w:rsidRDefault="00F94FAC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FE1BD2">
        <w:rPr>
          <w:rFonts w:ascii="Arial" w:hAnsi="Arial" w:cs="Arial"/>
          <w:b/>
        </w:rPr>
        <w:t xml:space="preserve">     </w:t>
      </w:r>
      <w:r w:rsidR="00F94FAC">
        <w:rPr>
          <w:rFonts w:ascii="Arial" w:hAnsi="Arial" w:cs="Arial"/>
          <w:b/>
        </w:rPr>
        <w:t xml:space="preserve">                 </w:t>
      </w:r>
      <w:r w:rsidR="00CB1D71">
        <w:rPr>
          <w:rFonts w:ascii="Arial" w:hAnsi="Arial" w:cs="Arial"/>
          <w:b/>
        </w:rPr>
        <w:t xml:space="preserve">                          v.r.</w:t>
      </w:r>
      <w:r w:rsidR="00F94FAC">
        <w:rPr>
          <w:rFonts w:ascii="Arial" w:hAnsi="Arial" w:cs="Arial"/>
          <w:b/>
        </w:rPr>
        <w:t xml:space="preserve"> </w:t>
      </w:r>
      <w:proofErr w:type="spellStart"/>
      <w:r w:rsidR="00F94FAC">
        <w:rPr>
          <w:rFonts w:ascii="Arial" w:hAnsi="Arial" w:cs="Arial"/>
          <w:b/>
        </w:rPr>
        <w:t>mr.sc</w:t>
      </w:r>
      <w:proofErr w:type="spellEnd"/>
      <w:r w:rsidR="00F94FAC">
        <w:rPr>
          <w:rFonts w:ascii="Arial" w:hAnsi="Arial" w:cs="Arial"/>
          <w:b/>
        </w:rPr>
        <w:t>. Krešimir Parat</w:t>
      </w:r>
    </w:p>
    <w:sectPr w:rsidR="00B25D46" w:rsidSect="00AD7274">
      <w:headerReference w:type="default" r:id="rId13"/>
      <w:pgSz w:w="11906" w:h="16838"/>
      <w:pgMar w:top="709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7C" w:rsidRDefault="00F9657C" w:rsidP="005E3AEB">
      <w:r>
        <w:separator/>
      </w:r>
    </w:p>
  </w:endnote>
  <w:endnote w:type="continuationSeparator" w:id="0">
    <w:p w:rsidR="00F9657C" w:rsidRDefault="00F9657C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7C" w:rsidRDefault="00F9657C" w:rsidP="005E3AEB">
      <w:r>
        <w:separator/>
      </w:r>
    </w:p>
  </w:footnote>
  <w:footnote w:type="continuationSeparator" w:id="0">
    <w:p w:rsidR="00F9657C" w:rsidRDefault="00F9657C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71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6F57"/>
    <w:multiLevelType w:val="hybridMultilevel"/>
    <w:tmpl w:val="48D0E9B6"/>
    <w:lvl w:ilvl="0" w:tplc="5B44A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4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B573C"/>
    <w:multiLevelType w:val="hybridMultilevel"/>
    <w:tmpl w:val="C38A27F4"/>
    <w:lvl w:ilvl="0" w:tplc="9EFCA3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945CD"/>
    <w:multiLevelType w:val="hybridMultilevel"/>
    <w:tmpl w:val="FBCC6166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1"/>
  </w:num>
  <w:num w:numId="6">
    <w:abstractNumId w:val="12"/>
  </w:num>
  <w:num w:numId="7">
    <w:abstractNumId w:val="24"/>
  </w:num>
  <w:num w:numId="8">
    <w:abstractNumId w:val="29"/>
  </w:num>
  <w:num w:numId="9">
    <w:abstractNumId w:val="22"/>
  </w:num>
  <w:num w:numId="10">
    <w:abstractNumId w:val="13"/>
  </w:num>
  <w:num w:numId="11">
    <w:abstractNumId w:val="25"/>
  </w:num>
  <w:num w:numId="12">
    <w:abstractNumId w:val="1"/>
  </w:num>
  <w:num w:numId="13">
    <w:abstractNumId w:val="8"/>
  </w:num>
  <w:num w:numId="14">
    <w:abstractNumId w:val="6"/>
  </w:num>
  <w:num w:numId="15">
    <w:abstractNumId w:val="20"/>
  </w:num>
  <w:num w:numId="16">
    <w:abstractNumId w:val="14"/>
  </w:num>
  <w:num w:numId="17">
    <w:abstractNumId w:val="2"/>
  </w:num>
  <w:num w:numId="18">
    <w:abstractNumId w:val="9"/>
  </w:num>
  <w:num w:numId="19">
    <w:abstractNumId w:val="21"/>
  </w:num>
  <w:num w:numId="20">
    <w:abstractNumId w:val="15"/>
  </w:num>
  <w:num w:numId="21">
    <w:abstractNumId w:val="26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7"/>
  </w:num>
  <w:num w:numId="27">
    <w:abstractNumId w:val="7"/>
  </w:num>
  <w:num w:numId="28">
    <w:abstractNumId w:val="23"/>
  </w:num>
  <w:num w:numId="29">
    <w:abstractNumId w:val="18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3C44"/>
    <w:rsid w:val="000A5CDB"/>
    <w:rsid w:val="000F3914"/>
    <w:rsid w:val="001402ED"/>
    <w:rsid w:val="00161948"/>
    <w:rsid w:val="00170BEC"/>
    <w:rsid w:val="001B2105"/>
    <w:rsid w:val="001B2FE0"/>
    <w:rsid w:val="001D0199"/>
    <w:rsid w:val="00240567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3CCA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178E3"/>
    <w:rsid w:val="0063386F"/>
    <w:rsid w:val="00647FAE"/>
    <w:rsid w:val="006523C6"/>
    <w:rsid w:val="00695CEB"/>
    <w:rsid w:val="006D0AC9"/>
    <w:rsid w:val="006F71F1"/>
    <w:rsid w:val="0072710C"/>
    <w:rsid w:val="007307A7"/>
    <w:rsid w:val="00731753"/>
    <w:rsid w:val="0074031D"/>
    <w:rsid w:val="00746BF1"/>
    <w:rsid w:val="0075017C"/>
    <w:rsid w:val="00750BBD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2DD2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A4BAD"/>
    <w:rsid w:val="00AB469B"/>
    <w:rsid w:val="00AD7274"/>
    <w:rsid w:val="00AE201C"/>
    <w:rsid w:val="00AF0D69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45A23"/>
    <w:rsid w:val="00C56CE5"/>
    <w:rsid w:val="00CA68DA"/>
    <w:rsid w:val="00CB1D71"/>
    <w:rsid w:val="00CF0F6F"/>
    <w:rsid w:val="00D6140F"/>
    <w:rsid w:val="00D61BE7"/>
    <w:rsid w:val="00DA65BA"/>
    <w:rsid w:val="00DB3151"/>
    <w:rsid w:val="00DD1E95"/>
    <w:rsid w:val="00E25535"/>
    <w:rsid w:val="00E357EE"/>
    <w:rsid w:val="00EB520B"/>
    <w:rsid w:val="00EE0328"/>
    <w:rsid w:val="00F178E8"/>
    <w:rsid w:val="00F23AD0"/>
    <w:rsid w:val="00F44DEC"/>
    <w:rsid w:val="00F723B4"/>
    <w:rsid w:val="00F83F34"/>
    <w:rsid w:val="00F94FAC"/>
    <w:rsid w:val="00F9657C"/>
    <w:rsid w:val="00F97C6A"/>
    <w:rsid w:val="00FD2561"/>
    <w:rsid w:val="00FE1BD2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8395-2D00-4B7A-8EBF-D1D6EBF5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2018-12-11T07:43:00Z</dcterms:created>
  <dcterms:modified xsi:type="dcterms:W3CDTF">2018-12-13T08:30:00Z</dcterms:modified>
</cp:coreProperties>
</file>