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64A02" w:rsidRDefault="00864A02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1402ED">
              <w:rPr>
                <w:rFonts w:ascii="Arial" w:hAnsi="Arial" w:cs="Arial"/>
                <w:b/>
              </w:rPr>
              <w:t>vni odjel za prostorno uređenje</w:t>
            </w:r>
            <w:r w:rsidR="0090019E">
              <w:rPr>
                <w:rFonts w:ascii="Arial" w:hAnsi="Arial" w:cs="Arial"/>
                <w:b/>
              </w:rPr>
              <w:t>,</w:t>
            </w:r>
          </w:p>
          <w:p w:rsidR="0090019E" w:rsidRPr="0090019E" w:rsidRDefault="001402ED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7177C4">
        <w:rPr>
          <w:rFonts w:ascii="Arial" w:hAnsi="Arial" w:cs="Arial"/>
        </w:rPr>
        <w:t>9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7177C4">
        <w:rPr>
          <w:rFonts w:ascii="Arial" w:hAnsi="Arial" w:cs="Arial"/>
        </w:rPr>
        <w:t>20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90019E">
        <w:rPr>
          <w:rFonts w:ascii="Arial" w:hAnsi="Arial" w:cs="Arial"/>
        </w:rPr>
        <w:t>rujna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1402ED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90019E">
        <w:rPr>
          <w:rFonts w:ascii="Arial" w:hAnsi="Arial" w:cs="Arial"/>
        </w:rPr>
        <w:t>og odje</w:t>
      </w:r>
      <w:r>
        <w:rPr>
          <w:rFonts w:ascii="Arial" w:hAnsi="Arial" w:cs="Arial"/>
        </w:rPr>
        <w:t>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90019E">
        <w:rPr>
          <w:rFonts w:ascii="Arial" w:hAnsi="Arial" w:cs="Arial"/>
          <w:b/>
        </w:rPr>
        <w:t>VNI ODJ</w:t>
      </w:r>
      <w:r w:rsidR="001402ED">
        <w:rPr>
          <w:rFonts w:ascii="Arial" w:hAnsi="Arial" w:cs="Arial"/>
          <w:b/>
        </w:rPr>
        <w:t>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  <w:r w:rsidR="007177C4">
        <w:rPr>
          <w:rFonts w:ascii="Arial" w:hAnsi="Arial" w:cs="Arial"/>
          <w:b/>
        </w:rPr>
        <w:t xml:space="preserve"> – ISPOSTAVA U DELNICAMA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7177C4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 / REFERENTICA ODSJEKA ZA UREDSKO POSLOVANJE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  <w:r>
        <w:rPr>
          <w:rFonts w:ascii="Arial" w:hAnsi="Arial" w:cs="Arial"/>
          <w:b/>
        </w:rPr>
        <w:t xml:space="preserve"> – mjesto rada Delnice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7177C4">
        <w:rPr>
          <w:rFonts w:ascii="Arial" w:hAnsi="Arial" w:cs="Arial"/>
          <w:b/>
        </w:rPr>
        <w:t>og mjesta „Referent / Referentica za uredsko poslovanje</w:t>
      </w:r>
      <w:r w:rsidRPr="008036B2">
        <w:rPr>
          <w:rFonts w:ascii="Arial" w:hAnsi="Arial" w:cs="Arial"/>
          <w:b/>
        </w:rPr>
        <w:t xml:space="preserve">“: </w:t>
      </w:r>
    </w:p>
    <w:p w:rsidR="007177C4" w:rsidRPr="00A569A2" w:rsidRDefault="003F323F" w:rsidP="007177C4">
      <w:pPr>
        <w:pStyle w:val="ListParagraph"/>
        <w:tabs>
          <w:tab w:val="left" w:pos="426"/>
        </w:tabs>
        <w:ind w:left="567" w:hanging="283"/>
        <w:jc w:val="both"/>
        <w:rPr>
          <w:rFonts w:ascii="Arial" w:hAnsi="Arial" w:cs="Arial"/>
          <w:szCs w:val="22"/>
        </w:rPr>
      </w:pPr>
      <w:r w:rsidRPr="003F323F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 </w:t>
      </w:r>
      <w:r w:rsidR="007177C4">
        <w:rPr>
          <w:rFonts w:ascii="Arial" w:hAnsi="Arial" w:cs="Arial"/>
          <w:sz w:val="22"/>
          <w:szCs w:val="22"/>
        </w:rPr>
        <w:t>P</w:t>
      </w:r>
      <w:r w:rsidR="007177C4" w:rsidRPr="00A569A2">
        <w:rPr>
          <w:rFonts w:ascii="Arial" w:hAnsi="Arial" w:cs="Arial"/>
          <w:sz w:val="22"/>
          <w:szCs w:val="22"/>
        </w:rPr>
        <w:t xml:space="preserve">rima i pregledava pismena koji su pristigli poštom i neposredno od stranaka te potvrđuje primitak pismena;  </w:t>
      </w:r>
    </w:p>
    <w:p w:rsidR="007177C4" w:rsidRPr="007177C4" w:rsidRDefault="007177C4" w:rsidP="007177C4">
      <w:pPr>
        <w:pStyle w:val="ListParagraph"/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7177C4">
        <w:rPr>
          <w:rFonts w:ascii="Arial" w:hAnsi="Arial" w:cs="Arial"/>
          <w:szCs w:val="22"/>
        </w:rPr>
        <w:t>-</w:t>
      </w:r>
      <w:r>
        <w:rPr>
          <w:rFonts w:ascii="Arial" w:hAnsi="Arial" w:cs="Arial"/>
          <w:b/>
          <w:szCs w:val="22"/>
        </w:rPr>
        <w:t xml:space="preserve">  </w:t>
      </w:r>
      <w:r w:rsidRPr="00A569A2">
        <w:rPr>
          <w:rFonts w:ascii="Arial" w:hAnsi="Arial" w:cs="Arial"/>
          <w:sz w:val="22"/>
          <w:szCs w:val="22"/>
        </w:rPr>
        <w:t>Upisuje</w:t>
      </w:r>
      <w:r>
        <w:rPr>
          <w:rFonts w:ascii="Arial" w:hAnsi="Arial" w:cs="Arial"/>
          <w:sz w:val="22"/>
          <w:szCs w:val="22"/>
        </w:rPr>
        <w:t xml:space="preserve"> primljena </w:t>
      </w:r>
      <w:r w:rsidRPr="00A569A2">
        <w:rPr>
          <w:rFonts w:ascii="Arial" w:hAnsi="Arial" w:cs="Arial"/>
          <w:sz w:val="22"/>
          <w:szCs w:val="22"/>
        </w:rPr>
        <w:t xml:space="preserve"> pismena u upisnik predmeta upravnog po</w:t>
      </w:r>
      <w:r>
        <w:rPr>
          <w:rFonts w:ascii="Arial" w:hAnsi="Arial" w:cs="Arial"/>
          <w:sz w:val="22"/>
          <w:szCs w:val="22"/>
        </w:rPr>
        <w:t xml:space="preserve">stupka ili u urudžbeni zapisnik, </w:t>
      </w:r>
      <w:r w:rsidRPr="00A569A2">
        <w:rPr>
          <w:rFonts w:ascii="Arial" w:hAnsi="Arial" w:cs="Arial"/>
          <w:sz w:val="22"/>
          <w:szCs w:val="22"/>
        </w:rPr>
        <w:t>razvrsta</w:t>
      </w:r>
      <w:r>
        <w:rPr>
          <w:rFonts w:ascii="Arial" w:hAnsi="Arial" w:cs="Arial"/>
          <w:sz w:val="22"/>
          <w:szCs w:val="22"/>
        </w:rPr>
        <w:t>v</w:t>
      </w:r>
      <w:r w:rsidRPr="00A569A2">
        <w:rPr>
          <w:rFonts w:ascii="Arial" w:hAnsi="Arial" w:cs="Arial"/>
          <w:sz w:val="22"/>
          <w:szCs w:val="22"/>
        </w:rPr>
        <w:t>a i raspoređ</w:t>
      </w:r>
      <w:r>
        <w:rPr>
          <w:rFonts w:ascii="Arial" w:hAnsi="Arial" w:cs="Arial"/>
          <w:sz w:val="22"/>
          <w:szCs w:val="22"/>
        </w:rPr>
        <w:t xml:space="preserve">uje </w:t>
      </w:r>
      <w:r w:rsidRPr="00A569A2">
        <w:rPr>
          <w:rFonts w:ascii="Arial" w:hAnsi="Arial" w:cs="Arial"/>
          <w:sz w:val="22"/>
          <w:szCs w:val="22"/>
        </w:rPr>
        <w:t xml:space="preserve"> akt</w:t>
      </w:r>
      <w:r>
        <w:rPr>
          <w:rFonts w:ascii="Arial" w:hAnsi="Arial" w:cs="Arial"/>
          <w:sz w:val="22"/>
          <w:szCs w:val="22"/>
        </w:rPr>
        <w:t xml:space="preserve">e; </w:t>
      </w:r>
      <w:r w:rsidRPr="007177C4">
        <w:rPr>
          <w:rFonts w:ascii="Arial" w:hAnsi="Arial" w:cs="Arial"/>
          <w:sz w:val="22"/>
          <w:szCs w:val="22"/>
        </w:rPr>
        <w:t>razvrstava primljena pismena na pismena predmeta upravnog postupka i pismena predmeta neupravnog postupka</w:t>
      </w:r>
    </w:p>
    <w:p w:rsidR="007177C4" w:rsidRDefault="007177C4" w:rsidP="007177C4">
      <w:pPr>
        <w:pStyle w:val="ListParagraph"/>
        <w:tabs>
          <w:tab w:val="left" w:pos="426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ab/>
      </w:r>
      <w:r w:rsidRPr="007177C4">
        <w:rPr>
          <w:rFonts w:ascii="Arial" w:hAnsi="Arial" w:cs="Arial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 D</w:t>
      </w:r>
      <w:r w:rsidRPr="00A569A2">
        <w:rPr>
          <w:rFonts w:ascii="Arial" w:hAnsi="Arial" w:cs="Arial"/>
          <w:sz w:val="22"/>
          <w:szCs w:val="22"/>
        </w:rPr>
        <w:t xml:space="preserve">ostavlja akte u rad internom dostavnom knjigom;  </w:t>
      </w:r>
    </w:p>
    <w:p w:rsidR="007177C4" w:rsidRDefault="007177C4" w:rsidP="007177C4">
      <w:pPr>
        <w:tabs>
          <w:tab w:val="left" w:pos="426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Pr="007177C4">
        <w:rPr>
          <w:rFonts w:ascii="Arial" w:hAnsi="Arial" w:cs="Arial"/>
          <w:sz w:val="22"/>
          <w:szCs w:val="22"/>
        </w:rPr>
        <w:t xml:space="preserve">Otprema akte, te vodi propisane evidencije otpreme; </w:t>
      </w:r>
    </w:p>
    <w:p w:rsidR="007177C4" w:rsidRPr="007177C4" w:rsidRDefault="007177C4" w:rsidP="007177C4">
      <w:pPr>
        <w:tabs>
          <w:tab w:val="left" w:pos="42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7177C4">
        <w:rPr>
          <w:rFonts w:ascii="Arial" w:hAnsi="Arial" w:cs="Arial"/>
          <w:sz w:val="22"/>
          <w:szCs w:val="22"/>
        </w:rPr>
        <w:t>Provjerava formalne ispravnosti predmeta dostavljenih pisarnici radi otpreme, arhiviranja, vraća spis</w:t>
      </w:r>
      <w:r>
        <w:rPr>
          <w:rFonts w:ascii="Arial" w:hAnsi="Arial" w:cs="Arial"/>
          <w:sz w:val="22"/>
          <w:szCs w:val="22"/>
        </w:rPr>
        <w:t xml:space="preserve">e službeniku radi nadopune akta </w:t>
      </w:r>
      <w:r w:rsidRPr="007177C4">
        <w:rPr>
          <w:rFonts w:ascii="Arial" w:hAnsi="Arial" w:cs="Arial"/>
          <w:sz w:val="22"/>
          <w:szCs w:val="22"/>
        </w:rPr>
        <w:t xml:space="preserve">sukladno odredbama propisa koji se odnose na uredsko poslovanje,  </w:t>
      </w:r>
    </w:p>
    <w:p w:rsidR="007177C4" w:rsidRPr="00456CC0" w:rsidRDefault="007177C4" w:rsidP="007177C4">
      <w:pPr>
        <w:pStyle w:val="ListParagraph"/>
        <w:numPr>
          <w:ilvl w:val="0"/>
          <w:numId w:val="28"/>
        </w:numPr>
        <w:tabs>
          <w:tab w:val="clear" w:pos="720"/>
          <w:tab w:val="left" w:pos="567"/>
        </w:tabs>
        <w:suppressAutoHyphens/>
        <w:ind w:left="567" w:hanging="283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Odlaže </w:t>
      </w:r>
      <w:r w:rsidRPr="00A569A2">
        <w:rPr>
          <w:rFonts w:ascii="Arial" w:hAnsi="Arial" w:cs="Arial"/>
          <w:sz w:val="22"/>
          <w:szCs w:val="22"/>
        </w:rPr>
        <w:t>predmete u pismohranu</w:t>
      </w:r>
      <w:r>
        <w:rPr>
          <w:rFonts w:ascii="Arial" w:hAnsi="Arial" w:cs="Arial"/>
          <w:sz w:val="22"/>
          <w:szCs w:val="22"/>
        </w:rPr>
        <w:t xml:space="preserve"> p</w:t>
      </w:r>
      <w:r w:rsidRPr="00A569A2">
        <w:rPr>
          <w:rFonts w:ascii="Arial" w:hAnsi="Arial" w:cs="Arial"/>
          <w:sz w:val="22"/>
          <w:szCs w:val="22"/>
        </w:rPr>
        <w:t>o klasifikacijskim oznakama</w:t>
      </w:r>
      <w:r>
        <w:rPr>
          <w:rFonts w:ascii="Arial" w:hAnsi="Arial" w:cs="Arial"/>
          <w:sz w:val="22"/>
          <w:szCs w:val="22"/>
        </w:rPr>
        <w:t xml:space="preserve"> i rednim brojevima predmeta. </w:t>
      </w:r>
      <w:r w:rsidRPr="00A569A2">
        <w:rPr>
          <w:rFonts w:ascii="Arial" w:hAnsi="Arial" w:cs="Arial"/>
          <w:sz w:val="22"/>
          <w:szCs w:val="22"/>
        </w:rPr>
        <w:t xml:space="preserve">Izdaje predmete iz pismohrane uz potvrdu, </w:t>
      </w:r>
    </w:p>
    <w:p w:rsidR="007177C4" w:rsidRPr="00A569A2" w:rsidRDefault="007177C4" w:rsidP="007177C4">
      <w:pPr>
        <w:pStyle w:val="ListParagraph"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uppressAutoHyphens/>
        <w:ind w:left="567" w:hanging="283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  Obavlja poslove vezane uz </w:t>
      </w:r>
      <w:r w:rsidRPr="00A569A2">
        <w:rPr>
          <w:rFonts w:ascii="Arial" w:hAnsi="Arial" w:cs="Arial"/>
          <w:sz w:val="22"/>
          <w:szCs w:val="22"/>
        </w:rPr>
        <w:t>izlučivanje arh</w:t>
      </w:r>
      <w:r>
        <w:rPr>
          <w:rFonts w:ascii="Arial" w:hAnsi="Arial" w:cs="Arial"/>
          <w:sz w:val="22"/>
          <w:szCs w:val="22"/>
        </w:rPr>
        <w:t xml:space="preserve">ivskog i </w:t>
      </w:r>
      <w:proofErr w:type="spellStart"/>
      <w:r>
        <w:rPr>
          <w:rFonts w:ascii="Arial" w:hAnsi="Arial" w:cs="Arial"/>
          <w:sz w:val="22"/>
          <w:szCs w:val="22"/>
        </w:rPr>
        <w:t>registraturnog</w:t>
      </w:r>
      <w:proofErr w:type="spellEnd"/>
      <w:r>
        <w:rPr>
          <w:rFonts w:ascii="Arial" w:hAnsi="Arial" w:cs="Arial"/>
          <w:sz w:val="22"/>
          <w:szCs w:val="22"/>
        </w:rPr>
        <w:t xml:space="preserve"> gradiva</w:t>
      </w:r>
      <w:r w:rsidRPr="00A569A2">
        <w:rPr>
          <w:rFonts w:ascii="Arial" w:hAnsi="Arial" w:cs="Arial"/>
          <w:sz w:val="22"/>
          <w:szCs w:val="22"/>
        </w:rPr>
        <w:t xml:space="preserve"> temel</w:t>
      </w:r>
      <w:r>
        <w:rPr>
          <w:rFonts w:ascii="Arial" w:hAnsi="Arial" w:cs="Arial"/>
          <w:sz w:val="22"/>
          <w:szCs w:val="22"/>
        </w:rPr>
        <w:t>jem</w:t>
      </w:r>
      <w:r w:rsidRPr="00A569A2">
        <w:rPr>
          <w:rFonts w:ascii="Arial" w:hAnsi="Arial" w:cs="Arial"/>
          <w:sz w:val="22"/>
          <w:szCs w:val="22"/>
        </w:rPr>
        <w:t xml:space="preserve"> posebnog popisa gradiva, poništenj</w:t>
      </w:r>
      <w:r>
        <w:rPr>
          <w:rFonts w:ascii="Arial" w:hAnsi="Arial" w:cs="Arial"/>
          <w:sz w:val="22"/>
          <w:szCs w:val="22"/>
        </w:rPr>
        <w:t>a</w:t>
      </w:r>
      <w:r w:rsidRPr="00A56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69A2">
        <w:rPr>
          <w:rFonts w:ascii="Arial" w:hAnsi="Arial" w:cs="Arial"/>
          <w:sz w:val="22"/>
          <w:szCs w:val="22"/>
        </w:rPr>
        <w:t>registraturnog</w:t>
      </w:r>
      <w:proofErr w:type="spellEnd"/>
      <w:r w:rsidRPr="00A569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gradiva, te</w:t>
      </w:r>
      <w:r w:rsidRPr="00A569A2">
        <w:rPr>
          <w:rFonts w:ascii="Arial" w:hAnsi="Arial" w:cs="Arial"/>
          <w:sz w:val="22"/>
          <w:szCs w:val="22"/>
        </w:rPr>
        <w:t xml:space="preserve"> vodi arhivske knjige; </w:t>
      </w:r>
    </w:p>
    <w:p w:rsidR="007177C4" w:rsidRPr="00F622F1" w:rsidRDefault="007177C4" w:rsidP="007177C4">
      <w:pPr>
        <w:numPr>
          <w:ilvl w:val="0"/>
          <w:numId w:val="28"/>
        </w:numPr>
        <w:tabs>
          <w:tab w:val="left" w:pos="426"/>
        </w:tabs>
        <w:suppressAutoHyphens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</w:t>
      </w:r>
      <w:r w:rsidRPr="00F622F1">
        <w:rPr>
          <w:rFonts w:ascii="Arial" w:hAnsi="Arial" w:cs="Arial"/>
          <w:sz w:val="22"/>
          <w:szCs w:val="22"/>
        </w:rPr>
        <w:t xml:space="preserve">rati propise i stručnu literaturu koja se odnosi na rad referenta za  uredsko poslovanje; </w:t>
      </w:r>
    </w:p>
    <w:p w:rsidR="007177C4" w:rsidRPr="00A654AC" w:rsidRDefault="007177C4" w:rsidP="007177C4">
      <w:pPr>
        <w:numPr>
          <w:ilvl w:val="0"/>
          <w:numId w:val="28"/>
        </w:numPr>
        <w:tabs>
          <w:tab w:val="left" w:pos="426"/>
        </w:tabs>
        <w:suppressAutoHyphens/>
        <w:ind w:hanging="43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  Obavlja i ostale poslove koje mu povjeri voditelj Ispostave.</w:t>
      </w:r>
    </w:p>
    <w:p w:rsidR="005E3AEB" w:rsidRDefault="005E3AEB" w:rsidP="007177C4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1402ED" w:rsidRDefault="001402ED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02ED" w:rsidRPr="001402ED" w:rsidRDefault="001402ED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307441">
        <w:rPr>
          <w:rFonts w:ascii="Arial" w:hAnsi="Arial" w:cs="Arial"/>
        </w:rPr>
        <w:t xml:space="preserve"> referenta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307441">
        <w:rPr>
          <w:rFonts w:ascii="Arial" w:hAnsi="Arial" w:cs="Arial"/>
        </w:rPr>
        <w:t>a radnog mjesta koji iznosi 1,45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</w:t>
      </w:r>
      <w:r w:rsidR="001D0199">
        <w:rPr>
          <w:rFonts w:ascii="Arial" w:hAnsi="Arial" w:cs="Arial"/>
        </w:rPr>
        <w:t>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1D0199">
        <w:rPr>
          <w:rFonts w:ascii="Arial" w:hAnsi="Arial" w:cs="Arial"/>
        </w:rPr>
        <w:t>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1D0199">
        <w:rPr>
          <w:rFonts w:ascii="Arial" w:hAnsi="Arial" w:cs="Arial"/>
        </w:rPr>
        <w:t>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1D0199" w:rsidRPr="00AC6738" w:rsidRDefault="001D0199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lastRenderedPageBreak/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1D0199">
        <w:rPr>
          <w:rFonts w:ascii="Arial" w:hAnsi="Arial" w:cs="Arial"/>
        </w:rPr>
        <w:t>http://europa.eu/</w:t>
      </w:r>
      <w:r w:rsidR="005D23CD" w:rsidRPr="005D23CD">
        <w:rPr>
          <w:rFonts w:ascii="Arial" w:hAnsi="Arial" w:cs="Arial"/>
        </w:rPr>
        <w:t>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307441">
        <w:rPr>
          <w:rFonts w:ascii="Arial" w:hAnsi="Arial" w:cs="Arial"/>
          <w:bCs/>
        </w:rPr>
        <w:t xml:space="preserve">Uredba o uredskom poslovanju </w:t>
      </w:r>
      <w:r w:rsidR="00307441">
        <w:rPr>
          <w:rFonts w:ascii="Arial" w:hAnsi="Arial" w:cs="Arial"/>
        </w:rPr>
        <w:t>(''Narodne novine'' broj 7/09)</w:t>
      </w:r>
    </w:p>
    <w:p w:rsidR="00B25D46" w:rsidRDefault="004B5949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</w:t>
      </w:r>
      <w:r w:rsidR="00307441">
        <w:rPr>
          <w:rFonts w:ascii="Arial" w:hAnsi="Arial" w:cs="Arial"/>
          <w:bCs/>
        </w:rPr>
        <w:t>akon o pečatima i žigovima s grbom Republike Hrvatske</w:t>
      </w:r>
      <w:r>
        <w:rPr>
          <w:rFonts w:ascii="Arial" w:hAnsi="Arial" w:cs="Arial"/>
          <w:bCs/>
        </w:rPr>
        <w:t xml:space="preserve">  </w:t>
      </w:r>
      <w:r w:rsidR="005E3AEB">
        <w:rPr>
          <w:rFonts w:ascii="Arial" w:hAnsi="Arial" w:cs="Arial"/>
          <w:bCs/>
        </w:rPr>
        <w:t>(„Nar</w:t>
      </w:r>
      <w:r w:rsidR="00307441">
        <w:rPr>
          <w:rFonts w:ascii="Arial" w:hAnsi="Arial" w:cs="Arial"/>
          <w:bCs/>
        </w:rPr>
        <w:t>odne novine“ broj 33/95</w:t>
      </w:r>
      <w:r w:rsidR="00B25D46">
        <w:rPr>
          <w:rFonts w:ascii="Arial" w:hAnsi="Arial" w:cs="Arial"/>
          <w:bCs/>
        </w:rPr>
        <w:t>)</w:t>
      </w:r>
    </w:p>
    <w:p w:rsidR="008F2696" w:rsidRDefault="00307441" w:rsidP="0030744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upravnim pristojbama („Narodne novine“ broj 115/16)</w:t>
      </w:r>
    </w:p>
    <w:p w:rsidR="00307441" w:rsidRDefault="00307441" w:rsidP="0030744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natpisnoj ploči i zaglavlju akta tijela državne uprave, lokalne, područne (regionalne) i mjesne samouprave, te pravnih osoba koje imaju javne ovlasti („Narodne novine“ broj 34/02)</w:t>
      </w:r>
    </w:p>
    <w:p w:rsidR="00307441" w:rsidRDefault="00307441" w:rsidP="0030744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elektroničkoj ispravi („Narodne novine“ broj 150/05)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4B5949">
        <w:rPr>
          <w:rFonts w:ascii="Arial" w:hAnsi="Arial" w:cs="Arial"/>
          <w:b/>
        </w:rPr>
        <w:t xml:space="preserve"> </w:t>
      </w:r>
      <w:r w:rsidR="001D0199">
        <w:rPr>
          <w:rFonts w:ascii="Arial" w:hAnsi="Arial" w:cs="Arial"/>
          <w:b/>
        </w:rPr>
        <w:t>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D622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ED6223">
        <w:rPr>
          <w:rFonts w:ascii="Arial" w:hAnsi="Arial" w:cs="Arial"/>
          <w:b/>
        </w:rPr>
        <w:t xml:space="preserve">v.r. </w:t>
      </w:r>
      <w:r w:rsidR="001D0199">
        <w:rPr>
          <w:rFonts w:ascii="Arial" w:hAnsi="Arial" w:cs="Arial"/>
          <w:b/>
        </w:rPr>
        <w:t xml:space="preserve">doc.dr.sc. Koraljka </w:t>
      </w:r>
      <w:proofErr w:type="spellStart"/>
      <w:r w:rsidR="001D0199">
        <w:rPr>
          <w:rFonts w:ascii="Arial" w:hAnsi="Arial" w:cs="Arial"/>
          <w:b/>
        </w:rPr>
        <w:t>Vahtar</w:t>
      </w:r>
      <w:proofErr w:type="spellEnd"/>
      <w:r w:rsidR="001D0199"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2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0A" w:rsidRDefault="00AC5E0A" w:rsidP="005E3AEB">
      <w:r>
        <w:separator/>
      </w:r>
    </w:p>
  </w:endnote>
  <w:endnote w:type="continuationSeparator" w:id="0">
    <w:p w:rsidR="00AC5E0A" w:rsidRDefault="00AC5E0A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0A" w:rsidRDefault="00AC5E0A" w:rsidP="005E3AEB">
      <w:r>
        <w:separator/>
      </w:r>
    </w:p>
  </w:footnote>
  <w:footnote w:type="continuationSeparator" w:id="0">
    <w:p w:rsidR="00AC5E0A" w:rsidRDefault="00AC5E0A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23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40697"/>
    <w:multiLevelType w:val="hybridMultilevel"/>
    <w:tmpl w:val="0A581EC0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4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11"/>
  </w:num>
  <w:num w:numId="6">
    <w:abstractNumId w:val="12"/>
  </w:num>
  <w:num w:numId="7">
    <w:abstractNumId w:val="22"/>
  </w:num>
  <w:num w:numId="8">
    <w:abstractNumId w:val="26"/>
  </w:num>
  <w:num w:numId="9">
    <w:abstractNumId w:val="21"/>
  </w:num>
  <w:num w:numId="10">
    <w:abstractNumId w:val="13"/>
  </w:num>
  <w:num w:numId="11">
    <w:abstractNumId w:val="23"/>
  </w:num>
  <w:num w:numId="12">
    <w:abstractNumId w:val="1"/>
  </w:num>
  <w:num w:numId="13">
    <w:abstractNumId w:val="8"/>
  </w:num>
  <w:num w:numId="14">
    <w:abstractNumId w:val="6"/>
  </w:num>
  <w:num w:numId="15">
    <w:abstractNumId w:val="19"/>
  </w:num>
  <w:num w:numId="16">
    <w:abstractNumId w:val="14"/>
  </w:num>
  <w:num w:numId="17">
    <w:abstractNumId w:val="2"/>
  </w:num>
  <w:num w:numId="18">
    <w:abstractNumId w:val="10"/>
  </w:num>
  <w:num w:numId="19">
    <w:abstractNumId w:val="20"/>
  </w:num>
  <w:num w:numId="20">
    <w:abstractNumId w:val="15"/>
  </w:num>
  <w:num w:numId="21">
    <w:abstractNumId w:val="24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17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5CDB"/>
    <w:rsid w:val="000F3914"/>
    <w:rsid w:val="001402ED"/>
    <w:rsid w:val="00161948"/>
    <w:rsid w:val="00170BEC"/>
    <w:rsid w:val="001B2105"/>
    <w:rsid w:val="001B2FE0"/>
    <w:rsid w:val="001D0199"/>
    <w:rsid w:val="00291261"/>
    <w:rsid w:val="002B793A"/>
    <w:rsid w:val="002C0D9C"/>
    <w:rsid w:val="002D53CA"/>
    <w:rsid w:val="002F7B27"/>
    <w:rsid w:val="00302359"/>
    <w:rsid w:val="00307441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3F323F"/>
    <w:rsid w:val="00421F0D"/>
    <w:rsid w:val="00476384"/>
    <w:rsid w:val="00497F2D"/>
    <w:rsid w:val="004B5949"/>
    <w:rsid w:val="004E7FC3"/>
    <w:rsid w:val="00553E8D"/>
    <w:rsid w:val="00595321"/>
    <w:rsid w:val="005D23CD"/>
    <w:rsid w:val="005E3AEB"/>
    <w:rsid w:val="005F41AF"/>
    <w:rsid w:val="005F4AB0"/>
    <w:rsid w:val="0063386F"/>
    <w:rsid w:val="00647FAE"/>
    <w:rsid w:val="006523C6"/>
    <w:rsid w:val="006D0AC9"/>
    <w:rsid w:val="007177C4"/>
    <w:rsid w:val="0072710C"/>
    <w:rsid w:val="007307A7"/>
    <w:rsid w:val="00731753"/>
    <w:rsid w:val="0074031D"/>
    <w:rsid w:val="00746BF1"/>
    <w:rsid w:val="007C5230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C5E0A"/>
    <w:rsid w:val="00AD7EC3"/>
    <w:rsid w:val="00AE201C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6140F"/>
    <w:rsid w:val="00D61BE7"/>
    <w:rsid w:val="00DA65BA"/>
    <w:rsid w:val="00DD1E95"/>
    <w:rsid w:val="00EB520B"/>
    <w:rsid w:val="00ED6223"/>
    <w:rsid w:val="00EE7E2E"/>
    <w:rsid w:val="00F178E8"/>
    <w:rsid w:val="00F23AD0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2018-09-20T09:30:00Z</dcterms:created>
  <dcterms:modified xsi:type="dcterms:W3CDTF">2018-09-26T11:35:00Z</dcterms:modified>
</cp:coreProperties>
</file>