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62036" w:rsidRPr="00AF7355" w:rsidTr="007E1AB6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62036" w:rsidRPr="00AF7355" w:rsidRDefault="00362036" w:rsidP="007E1AB6">
            <w:pPr>
              <w:pStyle w:val="Zaglavlje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GOSPODARENJE</w:t>
            </w:r>
          </w:p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IMOVINOM I OPĆE POSLOVE</w:t>
            </w:r>
          </w:p>
          <w:p w:rsidR="00362036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62036" w:rsidRDefault="00362036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112-03/17-01/2</w:t>
      </w:r>
    </w:p>
    <w:p w:rsidR="00362036" w:rsidRDefault="00362036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2170/1-06-02/5-17-2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362036" w:rsidRDefault="00362036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14</w:t>
      </w:r>
      <w:r w:rsidRPr="00563D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ožujka 2017.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362036">
        <w:rPr>
          <w:rFonts w:ascii="Arial" w:hAnsi="Arial" w:cs="Arial"/>
        </w:rPr>
        <w:t>ca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362036">
        <w:rPr>
          <w:rFonts w:ascii="Arial" w:hAnsi="Arial" w:cs="Arial"/>
        </w:rPr>
        <w:t>gospodarenje imovinom i opće poslove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 xml:space="preserve">VNI ODJEL ZA </w:t>
      </w:r>
      <w:r w:rsidR="00362036">
        <w:rPr>
          <w:rFonts w:ascii="Arial" w:hAnsi="Arial" w:cs="Arial"/>
          <w:b/>
        </w:rPr>
        <w:t>GOSPODARENJE IMOVINOM I OPĆE POSLOVE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362036" w:rsidP="006B52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REFERENTICA</w:t>
      </w:r>
      <w:r w:rsidR="006B5276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U</w:t>
      </w:r>
      <w:r w:rsidR="006B52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EDSKO POSLOVANJE</w:t>
      </w:r>
      <w:r w:rsidR="006B5276">
        <w:rPr>
          <w:rFonts w:ascii="Arial" w:hAnsi="Arial" w:cs="Arial"/>
          <w:b/>
        </w:rPr>
        <w:t>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</w:p>
    <w:p w:rsidR="00161948" w:rsidRPr="006B5276" w:rsidRDefault="00161948" w:rsidP="006B5276">
      <w:pPr>
        <w:pStyle w:val="Odlomakpopisa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Odlomakpopisa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</w:t>
      </w:r>
      <w:r w:rsidR="00362036"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 w:rsidR="00362036">
        <w:rPr>
          <w:rFonts w:ascii="Arial" w:hAnsi="Arial" w:cs="Arial"/>
          <w:b/>
        </w:rPr>
        <w:t>Referentica za uredsko poslovanje</w:t>
      </w:r>
      <w:r w:rsidRPr="0096647F">
        <w:rPr>
          <w:rFonts w:ascii="Arial" w:hAnsi="Arial" w:cs="Arial"/>
          <w:b/>
        </w:rPr>
        <w:t xml:space="preserve">“: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 i pregledava pismena koji su pristigli poštom ili neposredno od stranaka te potvrđuje primitak pismena;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Upisuje primljena pismena </w:t>
      </w:r>
      <w:r w:rsidR="0058748E">
        <w:rPr>
          <w:rFonts w:ascii="Arial" w:hAnsi="Arial"/>
          <w:sz w:val="22"/>
          <w:szCs w:val="22"/>
        </w:rPr>
        <w:t>u upisnik upravnog postupka ili urudžbeni zapisnik</w:t>
      </w:r>
      <w:r>
        <w:rPr>
          <w:rFonts w:ascii="Arial" w:hAnsi="Arial"/>
          <w:sz w:val="22"/>
          <w:szCs w:val="22"/>
        </w:rPr>
        <w:t xml:space="preserve">, razvrstava i raspoređuje akte, razvrstava primljena pismena na pismena predmeta upravnog postupka i pismena predmeta neupravnog postupka po Upravnim tijelima;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Dostavlja akte u rad internom dostavnom knjigom;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Otprema akte putem poštanske službe ili otprema akte drugim tijelima putem dostavljača, te vodi propisane evidencije otpreme;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Provjerava formalne ispravnosti predmeta dostavljenih radi otpreme, arhiviranja, vraća spise službeniku radi nadopune akta sukladno odredbama propisa koji se odnose na uredsko poslovanje;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Odlaže predmete u pismohranu po klasifikacijskim oznakama i rednim brojevima predmeta. Izdaje predmete iz pismohrane uz potvrdu;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Obavlja poslove vezane uz izlučivanje arhivskog i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 temeljem posebnog popisa gradiva, poništenja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gradiva, te vodi arhivske knjige; </w:t>
      </w:r>
    </w:p>
    <w:p w:rsidR="00362036" w:rsidRDefault="0036203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Prati zakone i druge propise, te stručnu literaturu koja se odnosi na rad referenta za uredsko poslovanje; </w:t>
      </w:r>
    </w:p>
    <w:p w:rsidR="00BD6FAA" w:rsidRDefault="00362036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A26C1">
        <w:rPr>
          <w:rFonts w:ascii="Arial" w:hAnsi="Arial"/>
          <w:sz w:val="22"/>
          <w:szCs w:val="22"/>
        </w:rPr>
        <w:t xml:space="preserve"> </w:t>
      </w:r>
      <w:r w:rsidR="0096647F" w:rsidRPr="0096647F">
        <w:rPr>
          <w:rFonts w:ascii="Arial" w:hAnsi="Arial"/>
          <w:sz w:val="22"/>
          <w:szCs w:val="22"/>
        </w:rPr>
        <w:t xml:space="preserve">Obavlja i </w:t>
      </w:r>
      <w:r>
        <w:rPr>
          <w:rFonts w:ascii="Arial" w:hAnsi="Arial"/>
          <w:sz w:val="22"/>
          <w:szCs w:val="22"/>
        </w:rPr>
        <w:t>druge</w:t>
      </w:r>
      <w:r w:rsidR="0096647F" w:rsidRPr="0096647F">
        <w:rPr>
          <w:rFonts w:ascii="Arial" w:hAnsi="Arial"/>
          <w:sz w:val="22"/>
          <w:szCs w:val="22"/>
        </w:rPr>
        <w:t xml:space="preserve"> p</w:t>
      </w:r>
      <w:r w:rsidR="00DA26C1">
        <w:rPr>
          <w:rFonts w:ascii="Arial" w:hAnsi="Arial"/>
          <w:sz w:val="22"/>
          <w:szCs w:val="22"/>
        </w:rPr>
        <w:t xml:space="preserve">oslove koje mu povjeri voditelj </w:t>
      </w:r>
      <w:r w:rsidR="008E2ED4">
        <w:rPr>
          <w:rFonts w:ascii="Arial" w:hAnsi="Arial"/>
          <w:sz w:val="22"/>
          <w:szCs w:val="22"/>
        </w:rPr>
        <w:t>Službe</w:t>
      </w:r>
      <w:r w:rsidR="00DA26C1"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</w:t>
      </w:r>
      <w:r w:rsidR="008E2ED4">
        <w:rPr>
          <w:rFonts w:ascii="Arial" w:hAnsi="Arial" w:cs="Arial"/>
        </w:rPr>
        <w:t>referent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 xml:space="preserve">lova radnog mjesta koji iznosi </w:t>
      </w:r>
      <w:r w:rsidR="008E2ED4">
        <w:rPr>
          <w:rFonts w:ascii="Arial" w:hAnsi="Arial" w:cs="Arial"/>
        </w:rPr>
        <w:t>1</w:t>
      </w:r>
      <w:r w:rsidR="00302359">
        <w:rPr>
          <w:rFonts w:ascii="Arial" w:hAnsi="Arial" w:cs="Arial"/>
        </w:rPr>
        <w:t>,</w:t>
      </w:r>
      <w:r w:rsidR="008E2ED4">
        <w:rPr>
          <w:rFonts w:ascii="Arial" w:hAnsi="Arial" w:cs="Arial"/>
        </w:rPr>
        <w:t>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</w:t>
      </w:r>
      <w:r w:rsidR="008E2ED4">
        <w:rPr>
          <w:rFonts w:ascii="Arial" w:hAnsi="Arial" w:cs="Arial"/>
        </w:rPr>
        <w:t>gospodarenje imovinom i opće poslove</w:t>
      </w:r>
      <w:r w:rsidR="00DA2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8E2ED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 xml:space="preserve">g odjela za </w:t>
      </w:r>
      <w:r w:rsidR="008E2ED4">
        <w:rPr>
          <w:rFonts w:ascii="Arial" w:hAnsi="Arial" w:cs="Arial"/>
        </w:rPr>
        <w:t>gospodarenje imovinom i opće poslove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E2218B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E2218B">
        <w:rPr>
          <w:rFonts w:ascii="Arial" w:hAnsi="Arial" w:cs="Arial"/>
        </w:rPr>
        <w:t xml:space="preserve"> i 94/16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lastRenderedPageBreak/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DA65BA" w:rsidRPr="00555FA3" w:rsidRDefault="00DA65BA" w:rsidP="008620B9">
      <w:pPr>
        <w:ind w:left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DA26C1" w:rsidRPr="00821A4D" w:rsidRDefault="00746BF1" w:rsidP="00821A4D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863A9" w:rsidRDefault="007976C1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Uredba o uredskom poslovanju</w:t>
      </w:r>
      <w:r w:rsidR="00DA26C1">
        <w:rPr>
          <w:rStyle w:val="Istaknuto"/>
          <w:rFonts w:ascii="Arial" w:hAnsi="Arial" w:cs="Arial"/>
          <w:i w:val="0"/>
          <w:color w:val="000000"/>
        </w:rPr>
        <w:t xml:space="preserve"> („Narodne novine“ broj 7/</w:t>
      </w:r>
      <w:r>
        <w:rPr>
          <w:rStyle w:val="Istaknuto"/>
          <w:rFonts w:ascii="Arial" w:hAnsi="Arial" w:cs="Arial"/>
          <w:i w:val="0"/>
          <w:color w:val="000000"/>
        </w:rPr>
        <w:t>0</w:t>
      </w:r>
      <w:r w:rsidR="00DA26C1">
        <w:rPr>
          <w:rStyle w:val="Istaknuto"/>
          <w:rFonts w:ascii="Arial" w:hAnsi="Arial" w:cs="Arial"/>
          <w:i w:val="0"/>
          <w:color w:val="000000"/>
        </w:rPr>
        <w:t>9</w:t>
      </w:r>
      <w:r w:rsidR="00DA26C1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Zakon o pečat</w:t>
      </w:r>
      <w:r w:rsidR="005D3814">
        <w:rPr>
          <w:rStyle w:val="Istaknuto"/>
          <w:rFonts w:ascii="Arial" w:hAnsi="Arial" w:cs="Arial"/>
          <w:i w:val="0"/>
          <w:color w:val="000000"/>
        </w:rPr>
        <w:t xml:space="preserve">ima i </w:t>
      </w:r>
      <w:r>
        <w:rPr>
          <w:rStyle w:val="Istaknuto"/>
          <w:rFonts w:ascii="Arial" w:hAnsi="Arial" w:cs="Arial"/>
          <w:i w:val="0"/>
          <w:color w:val="000000"/>
        </w:rPr>
        <w:t>žig</w:t>
      </w:r>
      <w:r w:rsidR="005D3814">
        <w:rPr>
          <w:rStyle w:val="Istaknuto"/>
          <w:rFonts w:ascii="Arial" w:hAnsi="Arial" w:cs="Arial"/>
          <w:i w:val="0"/>
          <w:color w:val="000000"/>
        </w:rPr>
        <w:t>ovima</w:t>
      </w:r>
      <w:r>
        <w:rPr>
          <w:rStyle w:val="Istaknuto"/>
          <w:rFonts w:ascii="Arial" w:hAnsi="Arial" w:cs="Arial"/>
          <w:i w:val="0"/>
          <w:color w:val="000000"/>
        </w:rPr>
        <w:t xml:space="preserve"> s grbom Republike Hrvatske </w:t>
      </w:r>
      <w:r w:rsidR="00610E65">
        <w:rPr>
          <w:rStyle w:val="Istaknuto"/>
          <w:rFonts w:ascii="Arial" w:hAnsi="Arial" w:cs="Arial"/>
          <w:i w:val="0"/>
          <w:color w:val="000000"/>
        </w:rPr>
        <w:t>(„Narodne novine“ broj 33/95</w:t>
      </w:r>
      <w:r w:rsidR="00610E65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Zakon o upravnim pristojbama </w:t>
      </w:r>
      <w:r w:rsidR="00D24B23">
        <w:rPr>
          <w:rStyle w:val="Istaknuto"/>
          <w:rFonts w:ascii="Arial" w:hAnsi="Arial" w:cs="Arial"/>
          <w:i w:val="0"/>
          <w:color w:val="000000"/>
        </w:rPr>
        <w:t>(„Narodne novine“ broj 115/16</w:t>
      </w:r>
      <w:r w:rsidR="00D24B23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Uredba o natpisnoj ploči i zaglavlju akta </w:t>
      </w:r>
      <w:r w:rsidR="00D24B23">
        <w:rPr>
          <w:rStyle w:val="Istaknuto"/>
          <w:rFonts w:ascii="Arial" w:hAnsi="Arial" w:cs="Arial"/>
          <w:i w:val="0"/>
          <w:color w:val="000000"/>
        </w:rPr>
        <w:t>tijela državne uprave, lokalne, područne (regionalne) i mjesne samouprave, te pravnih osoba koje imaju javne ovlasti („Narodne novine“ broj 34/02</w:t>
      </w:r>
      <w:r w:rsidR="00D24B23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Zakon o elektroničkoj ispravi </w:t>
      </w:r>
      <w:r w:rsidR="00D24B23">
        <w:rPr>
          <w:rStyle w:val="Istaknuto"/>
          <w:rFonts w:ascii="Arial" w:hAnsi="Arial" w:cs="Arial"/>
          <w:i w:val="0"/>
          <w:color w:val="000000"/>
        </w:rPr>
        <w:t>(„Narodne novine“ broj 150/05)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 xml:space="preserve">Zakon o elektroničkom potpisu </w:t>
      </w:r>
      <w:r w:rsidR="00D24B23">
        <w:rPr>
          <w:rStyle w:val="Istaknuto"/>
          <w:rFonts w:ascii="Arial" w:hAnsi="Arial" w:cs="Arial"/>
          <w:i w:val="0"/>
          <w:color w:val="000000"/>
        </w:rPr>
        <w:t>(„Narodne novine“ broj 10/02, 80/08 i 30/14</w:t>
      </w:r>
      <w:r w:rsidR="00D24B23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357715" w:rsidRPr="00357715" w:rsidRDefault="00357715" w:rsidP="00357715">
      <w:pPr>
        <w:ind w:left="142"/>
        <w:jc w:val="both"/>
        <w:rPr>
          <w:rStyle w:val="Istaknuto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976C1" w:rsidRPr="00B201D2" w:rsidRDefault="007976C1" w:rsidP="007976C1">
      <w:pPr>
        <w:ind w:left="504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</w:t>
      </w:r>
      <w:r w:rsidR="00F82B6E">
        <w:rPr>
          <w:rFonts w:ascii="Arial" w:hAnsi="Arial" w:cs="Arial"/>
          <w:b/>
          <w:spacing w:val="40"/>
          <w:lang w:eastAsia="en-US"/>
        </w:rPr>
        <w:t xml:space="preserve"> </w:t>
      </w:r>
      <w:r>
        <w:rPr>
          <w:rFonts w:ascii="Arial" w:hAnsi="Arial" w:cs="Arial"/>
          <w:b/>
          <w:spacing w:val="40"/>
          <w:lang w:eastAsia="en-US"/>
        </w:rPr>
        <w:t xml:space="preserve"> </w:t>
      </w:r>
      <w:r w:rsidRPr="00B201D2">
        <w:rPr>
          <w:rFonts w:ascii="Arial" w:hAnsi="Arial" w:cs="Arial"/>
          <w:b/>
          <w:spacing w:val="40"/>
          <w:lang w:eastAsia="en-US"/>
        </w:rPr>
        <w:t>PROČELNICA:</w:t>
      </w: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4320" w:firstLine="720"/>
        <w:rPr>
          <w:rFonts w:ascii="Arial" w:hAnsi="Arial" w:cs="Arial"/>
          <w:b/>
          <w:lang w:eastAsia="en-US"/>
        </w:rPr>
      </w:pPr>
      <w:r w:rsidRPr="00B201D2">
        <w:rPr>
          <w:rFonts w:ascii="Arial" w:hAnsi="Arial" w:cs="Arial"/>
          <w:b/>
          <w:lang w:eastAsia="en-US"/>
        </w:rPr>
        <w:t xml:space="preserve">      </w:t>
      </w:r>
      <w:r>
        <w:rPr>
          <w:rFonts w:ascii="Arial" w:hAnsi="Arial" w:cs="Arial"/>
          <w:b/>
          <w:lang w:eastAsia="en-US"/>
        </w:rPr>
        <w:t xml:space="preserve">   </w:t>
      </w:r>
      <w:r w:rsidR="00F82B6E">
        <w:rPr>
          <w:rFonts w:ascii="Arial" w:hAnsi="Arial" w:cs="Arial"/>
          <w:b/>
          <w:lang w:eastAsia="en-US"/>
        </w:rPr>
        <w:t>v.r.</w:t>
      </w:r>
      <w:r>
        <w:rPr>
          <w:rFonts w:ascii="Arial" w:hAnsi="Arial" w:cs="Arial"/>
          <w:b/>
          <w:lang w:eastAsia="en-US"/>
        </w:rPr>
        <w:t xml:space="preserve"> </w:t>
      </w:r>
      <w:r w:rsidRPr="00B201D2">
        <w:rPr>
          <w:rFonts w:ascii="Arial" w:hAnsi="Arial" w:cs="Arial"/>
          <w:b/>
          <w:lang w:eastAsia="en-US"/>
        </w:rPr>
        <w:t xml:space="preserve">BRANKA IVANDIĆ, </w:t>
      </w:r>
      <w:proofErr w:type="spellStart"/>
      <w:r w:rsidRPr="00B201D2">
        <w:rPr>
          <w:rFonts w:ascii="Arial" w:hAnsi="Arial" w:cs="Arial"/>
          <w:b/>
          <w:lang w:eastAsia="en-US"/>
        </w:rPr>
        <w:t>dipl.iur</w:t>
      </w:r>
      <w:proofErr w:type="spellEnd"/>
      <w:r w:rsidRPr="00B201D2">
        <w:rPr>
          <w:rFonts w:ascii="Arial" w:hAnsi="Arial" w:cs="Arial"/>
          <w:b/>
          <w:lang w:eastAsia="en-US"/>
        </w:rPr>
        <w:t>.</w:t>
      </w:r>
    </w:p>
    <w:p w:rsidR="00746BF1" w:rsidRPr="000B213D" w:rsidRDefault="00DA26C1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57715"/>
    <w:rsid w:val="00362036"/>
    <w:rsid w:val="003E4656"/>
    <w:rsid w:val="00421F0D"/>
    <w:rsid w:val="00425F02"/>
    <w:rsid w:val="004E7FC3"/>
    <w:rsid w:val="00523018"/>
    <w:rsid w:val="00553E8D"/>
    <w:rsid w:val="00557F7B"/>
    <w:rsid w:val="0058748E"/>
    <w:rsid w:val="005C1126"/>
    <w:rsid w:val="005D3814"/>
    <w:rsid w:val="005F41AF"/>
    <w:rsid w:val="00610E65"/>
    <w:rsid w:val="006B5276"/>
    <w:rsid w:val="006D0AC9"/>
    <w:rsid w:val="0072710C"/>
    <w:rsid w:val="007307A7"/>
    <w:rsid w:val="0074031D"/>
    <w:rsid w:val="00746BF1"/>
    <w:rsid w:val="007976C1"/>
    <w:rsid w:val="007C5230"/>
    <w:rsid w:val="00821A4D"/>
    <w:rsid w:val="008620B9"/>
    <w:rsid w:val="008E2ED4"/>
    <w:rsid w:val="00953321"/>
    <w:rsid w:val="0096647F"/>
    <w:rsid w:val="00974A07"/>
    <w:rsid w:val="00A1352C"/>
    <w:rsid w:val="00A13F6A"/>
    <w:rsid w:val="00A87912"/>
    <w:rsid w:val="00B47D88"/>
    <w:rsid w:val="00B762CC"/>
    <w:rsid w:val="00B863A9"/>
    <w:rsid w:val="00BD6FAA"/>
    <w:rsid w:val="00D24B23"/>
    <w:rsid w:val="00D8693A"/>
    <w:rsid w:val="00DA26C1"/>
    <w:rsid w:val="00DA65BA"/>
    <w:rsid w:val="00E2218B"/>
    <w:rsid w:val="00F233FB"/>
    <w:rsid w:val="00F723B4"/>
    <w:rsid w:val="00F76307"/>
    <w:rsid w:val="00F82B6E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cp:lastPrinted>2017-03-14T13:58:00Z</cp:lastPrinted>
  <dcterms:created xsi:type="dcterms:W3CDTF">2017-03-16T08:03:00Z</dcterms:created>
  <dcterms:modified xsi:type="dcterms:W3CDTF">2017-03-16T08:03:00Z</dcterms:modified>
</cp:coreProperties>
</file>