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 wp14:anchorId="1706C3F7" wp14:editId="7998A0EF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Upravni odjel za regionalni razvoj,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infrastrukturu i upravljanje projektima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112-03/15-01/2</w:t>
      </w: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2170/1-06-02/2-15-5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10. ožujka 2015.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Pročelnik Upravnog odjela za regionalni razvoj, infrastrukturu i upravljanje projektima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 ZA PRIJAM U  SLUŽBU NA ODREĐENO VRIJEME OD 6 MJESECI RADI OBAVLJANJA POSLOVA ČIJI SE OPSEG PRIVREMENO POVEĆAO U  UPRAVNOM ODJELU ZA REGIONALNI RAZVOJ, INFRASTRUKTURU I UPRAVLJANJE PROJEKTIMA,</w:t>
      </w:r>
    </w:p>
    <w:p w:rsidR="00671804" w:rsidRPr="00844F07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>na radno mjesto:</w:t>
      </w:r>
    </w:p>
    <w:p w:rsidR="00671804" w:rsidRDefault="00671804" w:rsidP="00671804">
      <w:pPr>
        <w:jc w:val="center"/>
        <w:rPr>
          <w:rFonts w:ascii="Arial" w:hAnsi="Arial" w:cs="Arial"/>
        </w:rPr>
      </w:pPr>
    </w:p>
    <w:p w:rsidR="00671804" w:rsidRDefault="00671804" w:rsidP="00671804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</w:t>
      </w:r>
      <w:r w:rsidRPr="00B343A4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VIŠA STRUČNA SURADNICA</w:t>
      </w:r>
      <w:r w:rsidRPr="00B343A4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 xml:space="preserve">    </w:t>
      </w:r>
    </w:p>
    <w:p w:rsidR="00671804" w:rsidRPr="00B343A4" w:rsidRDefault="00671804" w:rsidP="00671804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VOĐENJE PROJEKATA I ANALITIKU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POSLOVA radnog mjesta ''Viši stručni suradnik / Viša stručna suradnica za vođenje projekata i analitiku'': </w:t>
      </w:r>
    </w:p>
    <w:p w:rsidR="00671804" w:rsidRPr="0019374F" w:rsidRDefault="00671804" w:rsidP="00671804">
      <w:pPr>
        <w:pStyle w:val="Odlomakpopisa"/>
        <w:numPr>
          <w:ilvl w:val="0"/>
          <w:numId w:val="2"/>
        </w:numPr>
        <w:ind w:left="567" w:hanging="141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Stručno obrađuje te koordinira i prati provedbu mjera iz područja regionalnog razvoja i korištenja sredstava iz fondova EU</w:t>
      </w:r>
    </w:p>
    <w:p w:rsidR="00671804" w:rsidRPr="0019374F" w:rsidRDefault="00671804" w:rsidP="00671804">
      <w:pPr>
        <w:pStyle w:val="Odlomakpopisa"/>
        <w:numPr>
          <w:ilvl w:val="0"/>
          <w:numId w:val="2"/>
        </w:numPr>
        <w:ind w:left="567" w:hanging="141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Sudjeluje u pripremi i aktivno vodi razvojne projekte iz djelokruga Upravnog odjela</w:t>
      </w:r>
    </w:p>
    <w:p w:rsidR="00671804" w:rsidRPr="0019374F" w:rsidRDefault="00671804" w:rsidP="00671804">
      <w:pPr>
        <w:numPr>
          <w:ilvl w:val="0"/>
          <w:numId w:val="2"/>
        </w:numPr>
        <w:suppressAutoHyphens/>
        <w:autoSpaceDN w:val="0"/>
        <w:ind w:left="567" w:hanging="141"/>
        <w:jc w:val="both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 xml:space="preserve">Podnosi izvješća o programskoj i financijskoj realizaciji provedbe projekata u nadležnosti Upravnog odjela   </w:t>
      </w:r>
    </w:p>
    <w:p w:rsidR="00671804" w:rsidRPr="0019374F" w:rsidRDefault="00671804" w:rsidP="00671804">
      <w:pPr>
        <w:pStyle w:val="Odlomakpopisa"/>
        <w:numPr>
          <w:ilvl w:val="0"/>
          <w:numId w:val="2"/>
        </w:numPr>
        <w:ind w:left="567" w:hanging="141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 xml:space="preserve">Aktivno sudjeluje u pripremi studija (pred)isplativosti i </w:t>
      </w:r>
      <w:proofErr w:type="spellStart"/>
      <w:r w:rsidRPr="0019374F">
        <w:rPr>
          <w:rFonts w:ascii="Arial" w:hAnsi="Arial" w:cs="Arial"/>
          <w:sz w:val="22"/>
          <w:szCs w:val="22"/>
        </w:rPr>
        <w:t>Cost</w:t>
      </w:r>
      <w:proofErr w:type="spellEnd"/>
      <w:r w:rsidRPr="0019374F">
        <w:rPr>
          <w:rFonts w:ascii="Arial" w:hAnsi="Arial" w:cs="Arial"/>
          <w:sz w:val="22"/>
          <w:szCs w:val="22"/>
        </w:rPr>
        <w:t>-</w:t>
      </w:r>
      <w:proofErr w:type="spellStart"/>
      <w:r w:rsidRPr="0019374F">
        <w:rPr>
          <w:rFonts w:ascii="Arial" w:hAnsi="Arial" w:cs="Arial"/>
          <w:sz w:val="22"/>
          <w:szCs w:val="22"/>
        </w:rPr>
        <w:t>benefit</w:t>
      </w:r>
      <w:proofErr w:type="spellEnd"/>
      <w:r w:rsidRPr="0019374F">
        <w:rPr>
          <w:rFonts w:ascii="Arial" w:hAnsi="Arial" w:cs="Arial"/>
          <w:sz w:val="22"/>
          <w:szCs w:val="22"/>
        </w:rPr>
        <w:t xml:space="preserve"> analiza za potrebe kandidiranja projekata prema fondovima EU iz dom</w:t>
      </w:r>
      <w:r>
        <w:rPr>
          <w:rFonts w:ascii="Arial" w:hAnsi="Arial" w:cs="Arial"/>
          <w:sz w:val="22"/>
          <w:szCs w:val="22"/>
        </w:rPr>
        <w:t>ene djelatnosti Upravnog odjela</w:t>
      </w:r>
    </w:p>
    <w:p w:rsidR="00671804" w:rsidRPr="0019374F" w:rsidRDefault="00671804" w:rsidP="00671804">
      <w:pPr>
        <w:numPr>
          <w:ilvl w:val="0"/>
          <w:numId w:val="2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Sudjeluje u aktivnostima privlačenja, promocije, realizacije i praćenja ulaganja na području Županije</w:t>
      </w:r>
    </w:p>
    <w:p w:rsidR="00671804" w:rsidRDefault="00671804" w:rsidP="00671804">
      <w:pPr>
        <w:pStyle w:val="Odlomakpopisa"/>
        <w:numPr>
          <w:ilvl w:val="0"/>
          <w:numId w:val="2"/>
        </w:numPr>
        <w:ind w:left="567" w:hanging="141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 xml:space="preserve">Aktivno sudjeluje u pripremi, provedbi i praćenju mjera za povećanje konkurentnosti PGŽ </w:t>
      </w:r>
    </w:p>
    <w:p w:rsidR="00671804" w:rsidRPr="0019374F" w:rsidRDefault="00671804" w:rsidP="00671804">
      <w:pPr>
        <w:pStyle w:val="Odlomakpopisa"/>
        <w:numPr>
          <w:ilvl w:val="0"/>
          <w:numId w:val="2"/>
        </w:numPr>
        <w:ind w:left="567" w:hanging="141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 xml:space="preserve">Surađuje s tijelima državne uprave te drugim nacionalnim, međunarodnim i regionalnim tijelima u sferi regionalnog razvoja RH, s primarnom svrhom korištenja financijskih sredstava EU i drugih domaćih međunarodnih izvora </w:t>
      </w:r>
      <w:r>
        <w:rPr>
          <w:rFonts w:ascii="Arial" w:hAnsi="Arial" w:cs="Arial"/>
          <w:sz w:val="22"/>
          <w:szCs w:val="22"/>
        </w:rPr>
        <w:t>financiranja</w:t>
      </w:r>
    </w:p>
    <w:p w:rsidR="00671804" w:rsidRPr="0019374F" w:rsidRDefault="00671804" w:rsidP="00671804">
      <w:pPr>
        <w:pStyle w:val="Odlomakpopisa"/>
        <w:numPr>
          <w:ilvl w:val="0"/>
          <w:numId w:val="2"/>
        </w:numPr>
        <w:overflowPunct/>
        <w:autoSpaceDE/>
        <w:autoSpaceDN/>
        <w:adjustRightInd/>
        <w:ind w:left="567" w:hanging="141"/>
        <w:contextualSpacing w:val="0"/>
        <w:jc w:val="both"/>
        <w:textAlignment w:val="auto"/>
        <w:rPr>
          <w:rFonts w:ascii="Arial" w:hAnsi="Arial"/>
          <w:sz w:val="22"/>
          <w:szCs w:val="22"/>
        </w:rPr>
      </w:pPr>
      <w:r w:rsidRPr="0019374F">
        <w:rPr>
          <w:rFonts w:ascii="Arial" w:hAnsi="Arial"/>
          <w:sz w:val="22"/>
          <w:szCs w:val="22"/>
        </w:rPr>
        <w:t xml:space="preserve">Aktivno prati provedbu Razvojne strategije PGŽ, sudjeluje u izradi Akcijskog plana  te praćenju i izvještavanju po istom </w:t>
      </w:r>
    </w:p>
    <w:p w:rsidR="00671804" w:rsidRPr="0019374F" w:rsidRDefault="00671804" w:rsidP="00671804">
      <w:pPr>
        <w:pStyle w:val="Odlomakpopisa"/>
        <w:numPr>
          <w:ilvl w:val="0"/>
          <w:numId w:val="2"/>
        </w:numPr>
        <w:ind w:left="567" w:hanging="141"/>
        <w:contextualSpacing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Ažurira, vodi i unosi nove projekte</w:t>
      </w:r>
      <w:r w:rsidRPr="0019374F">
        <w:rPr>
          <w:rFonts w:ascii="Arial" w:hAnsi="Arial"/>
          <w:sz w:val="22"/>
          <w:szCs w:val="22"/>
        </w:rPr>
        <w:t xml:space="preserve"> u Županijsku bazu razvojnih projekata (ŽBRP) </w:t>
      </w:r>
    </w:p>
    <w:p w:rsidR="00671804" w:rsidRPr="0019374F" w:rsidRDefault="00671804" w:rsidP="00671804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 učestvuje, koordinira i prati rad</w:t>
      </w:r>
      <w:r w:rsidRPr="0019374F">
        <w:rPr>
          <w:rFonts w:ascii="Arial" w:hAnsi="Arial" w:cs="Arial"/>
          <w:sz w:val="22"/>
          <w:szCs w:val="22"/>
        </w:rPr>
        <w:t xml:space="preserve"> Partnerskog vijeća na NUTS II regije i Partnerskog vijeća PGŽ</w:t>
      </w:r>
    </w:p>
    <w:p w:rsidR="00671804" w:rsidRPr="0019374F" w:rsidRDefault="00671804" w:rsidP="0067180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Priprema i provodi projekte</w:t>
      </w:r>
      <w:r w:rsidRPr="0019374F">
        <w:rPr>
          <w:rFonts w:ascii="Arial" w:hAnsi="Arial"/>
          <w:sz w:val="22"/>
          <w:szCs w:val="22"/>
        </w:rPr>
        <w:t xml:space="preserve"> šire regije uključujući suradnju na projektima, Jadransk</w:t>
      </w:r>
      <w:r>
        <w:rPr>
          <w:rFonts w:ascii="Arial" w:hAnsi="Arial"/>
          <w:sz w:val="22"/>
          <w:szCs w:val="22"/>
        </w:rPr>
        <w:t xml:space="preserve">o-jonske </w:t>
      </w:r>
      <w:proofErr w:type="spellStart"/>
      <w:r>
        <w:rPr>
          <w:rFonts w:ascii="Arial" w:hAnsi="Arial"/>
          <w:sz w:val="22"/>
          <w:szCs w:val="22"/>
        </w:rPr>
        <w:t>makroregije</w:t>
      </w:r>
      <w:proofErr w:type="spellEnd"/>
      <w:r>
        <w:rPr>
          <w:rFonts w:ascii="Arial" w:hAnsi="Arial"/>
          <w:sz w:val="22"/>
          <w:szCs w:val="22"/>
        </w:rPr>
        <w:t>, programe</w:t>
      </w:r>
      <w:r w:rsidRPr="0019374F">
        <w:rPr>
          <w:rFonts w:ascii="Arial" w:hAnsi="Arial"/>
          <w:sz w:val="22"/>
          <w:szCs w:val="22"/>
        </w:rPr>
        <w:t xml:space="preserve"> prekogranične suradnje te NUTS II regije Jadranska Hrvatska</w:t>
      </w:r>
    </w:p>
    <w:p w:rsidR="00671804" w:rsidRPr="0019374F" w:rsidRDefault="00671804" w:rsidP="00671804">
      <w:pPr>
        <w:numPr>
          <w:ilvl w:val="0"/>
          <w:numId w:val="2"/>
        </w:numPr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Priprema i provodi razvojne županijske projekte i iznalazi adekvatne izvore</w:t>
      </w:r>
      <w:r w:rsidRPr="0019374F">
        <w:rPr>
          <w:rFonts w:ascii="Arial" w:hAnsi="Arial"/>
          <w:sz w:val="22"/>
          <w:szCs w:val="22"/>
        </w:rPr>
        <w:t xml:space="preserve"> financiranja (EU programi - Strukturni fondovi, Kohezijski fond; instrumenti bilateralne pomoći, međuregionalni, transnacionalni i prekogranični programi, domaće i međunarodne financijske institucije)</w:t>
      </w:r>
      <w:r w:rsidRPr="0019374F">
        <w:rPr>
          <w:rFonts w:ascii="Arial" w:hAnsi="Arial" w:cs="Arial"/>
          <w:sz w:val="22"/>
          <w:szCs w:val="22"/>
        </w:rPr>
        <w:t xml:space="preserve"> te vrši nadzor nad provedbom projekata i podnosi izvješća o realizaciji provedbe projekata</w:t>
      </w:r>
    </w:p>
    <w:p w:rsidR="00671804" w:rsidRPr="0019374F" w:rsidRDefault="00671804" w:rsidP="00671804">
      <w:pPr>
        <w:numPr>
          <w:ilvl w:val="0"/>
          <w:numId w:val="2"/>
        </w:numPr>
        <w:ind w:left="567" w:hanging="283"/>
        <w:jc w:val="both"/>
        <w:rPr>
          <w:rFonts w:ascii="Arial" w:hAnsi="Arial"/>
          <w:sz w:val="22"/>
          <w:szCs w:val="22"/>
        </w:rPr>
      </w:pPr>
      <w:r w:rsidRPr="0019374F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dministrativno i stručno vodi EU projekte</w:t>
      </w:r>
      <w:r w:rsidRPr="0019374F">
        <w:rPr>
          <w:rFonts w:ascii="Arial" w:hAnsi="Arial"/>
          <w:sz w:val="22"/>
          <w:szCs w:val="22"/>
        </w:rPr>
        <w:t xml:space="preserve"> za potr</w:t>
      </w:r>
      <w:r>
        <w:rPr>
          <w:rFonts w:ascii="Arial" w:hAnsi="Arial"/>
          <w:sz w:val="22"/>
          <w:szCs w:val="22"/>
        </w:rPr>
        <w:t>ebe Upravnog odjela te odgovora</w:t>
      </w:r>
      <w:r w:rsidRPr="0019374F">
        <w:rPr>
          <w:rFonts w:ascii="Arial" w:hAnsi="Arial"/>
          <w:sz w:val="22"/>
          <w:szCs w:val="22"/>
        </w:rPr>
        <w:t xml:space="preserve"> za ostvarenje povlačenja sredstava financiranih iz fondova EU</w:t>
      </w:r>
    </w:p>
    <w:p w:rsidR="00671804" w:rsidRPr="0019374F" w:rsidRDefault="00671804" w:rsidP="00671804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Obavlja stručne poslove za radna tijela Županije iz područja regionalnog razvoja i korištenje fondova EU</w:t>
      </w:r>
    </w:p>
    <w:p w:rsidR="00671804" w:rsidRPr="0019374F" w:rsidRDefault="00671804" w:rsidP="00671804">
      <w:pPr>
        <w:pStyle w:val="Odlomakpopisa"/>
        <w:numPr>
          <w:ilvl w:val="0"/>
          <w:numId w:val="2"/>
        </w:numPr>
        <w:overflowPunct/>
        <w:autoSpaceDE/>
        <w:autoSpaceDN/>
        <w:adjustRightInd/>
        <w:ind w:left="567" w:hanging="283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Surađuje s tijelima državne uprave te drugim nacionalnim, međunarodnim i regionalnim tijelima u sferi regionalnog razvoja RH, s primarnom svrhom korištenja financijskih sredstava EU i drugih domaćih i međunarodnih izvora financiranja</w:t>
      </w:r>
    </w:p>
    <w:p w:rsidR="00671804" w:rsidRPr="0019374F" w:rsidRDefault="00671804" w:rsidP="00671804">
      <w:pPr>
        <w:pStyle w:val="Odlomakpopisa"/>
        <w:numPr>
          <w:ilvl w:val="0"/>
          <w:numId w:val="2"/>
        </w:numPr>
        <w:ind w:left="567" w:hanging="283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Sudjeluje u izradi akata iz djelokruga rada Upravnog odjela</w:t>
      </w:r>
    </w:p>
    <w:p w:rsidR="00671804" w:rsidRPr="0019374F" w:rsidRDefault="00671804" w:rsidP="00671804">
      <w:pPr>
        <w:pStyle w:val="Odlomakpopisa"/>
        <w:numPr>
          <w:ilvl w:val="0"/>
          <w:numId w:val="2"/>
        </w:numPr>
        <w:ind w:left="567" w:hanging="283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Prati propise i stručnu literaturu koja se odnosi na djelokrug rada Upravnog odjela</w:t>
      </w:r>
    </w:p>
    <w:p w:rsidR="00671804" w:rsidRPr="0019374F" w:rsidRDefault="00671804" w:rsidP="00671804">
      <w:pPr>
        <w:pStyle w:val="Odlomakpopisa"/>
        <w:numPr>
          <w:ilvl w:val="0"/>
          <w:numId w:val="2"/>
        </w:numPr>
        <w:ind w:left="567" w:hanging="283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Obavlja i druge poslove koje mu povjeri pročelnik.</w:t>
      </w:r>
    </w:p>
    <w:p w:rsidR="00671804" w:rsidRPr="00844F07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viši stručni suradnik čini umnožak koeficijenata složenosti poslova radnog mjesta koji iznosi 2,20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Pr="001B7F41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Prethodnu provjeru znanja i sposobnosti kandidata / kandidatkinja provodi Povjerenstvo za provedbu oglasa imenovano od strane pročelnika Upravnog odjela za regionalni razvoj, infrastrukturu i upravljanje projektima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Posebni dio testiranja sastoji se od provjere poznavanja zakona i drugih propisa vezanih uz djelokrug Upravnog odjela za regionalni razvoj, infrastrukturu i upravljanje projektima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</w:t>
      </w:r>
      <w:r>
        <w:rPr>
          <w:rFonts w:ascii="Arial" w:hAnsi="Arial" w:cs="Arial"/>
        </w:rPr>
        <w:lastRenderedPageBreak/>
        <w:t xml:space="preserve">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8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odjela za regionalni razvoj, infrastrukturu i upravljanje projekt</w:t>
      </w:r>
      <w:r w:rsidR="00B760A7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 xml:space="preserve">ma Primorsko-goranske županije na adresi Rijeka, </w:t>
      </w:r>
      <w:proofErr w:type="spellStart"/>
      <w:r>
        <w:rPr>
          <w:rFonts w:ascii="Arial" w:hAnsi="Arial" w:cs="Arial"/>
        </w:rPr>
        <w:t>Adamićeva</w:t>
      </w:r>
      <w:proofErr w:type="spellEnd"/>
      <w:r>
        <w:rPr>
          <w:rFonts w:ascii="Arial" w:hAnsi="Arial" w:cs="Arial"/>
        </w:rPr>
        <w:t xml:space="preserve"> 10.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410BFC" w:rsidRDefault="00671804" w:rsidP="00671804">
      <w:pPr>
        <w:ind w:left="360"/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5C477D" w:rsidRDefault="005C477D" w:rsidP="005C477D">
      <w:pPr>
        <w:numPr>
          <w:ilvl w:val="0"/>
          <w:numId w:val="3"/>
        </w:numPr>
        <w:tabs>
          <w:tab w:val="clear" w:pos="1065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Zakon o regionalnom razvoju Republike Hrvatske („Narod</w:t>
      </w:r>
      <w:r>
        <w:rPr>
          <w:rFonts w:ascii="Arial" w:hAnsi="Arial" w:cs="Arial"/>
        </w:rPr>
        <w:t>ne novine“ broj 147/14)</w:t>
      </w:r>
    </w:p>
    <w:p w:rsidR="005C477D" w:rsidRDefault="005C477D" w:rsidP="005C477D">
      <w:pPr>
        <w:numPr>
          <w:ilvl w:val="0"/>
          <w:numId w:val="3"/>
        </w:numPr>
        <w:tabs>
          <w:tab w:val="clear" w:pos="1065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uspostavi institucionalnog okvira za korištenje strukturnih instrumenata Europske unije u Republici Hrvatskoj („Narodne novine“ broj 78/12, 143/13 i 157/13)</w:t>
      </w:r>
    </w:p>
    <w:p w:rsidR="005C477D" w:rsidRDefault="005C477D" w:rsidP="005C477D">
      <w:pPr>
        <w:numPr>
          <w:ilvl w:val="0"/>
          <w:numId w:val="3"/>
        </w:numPr>
        <w:tabs>
          <w:tab w:val="clear" w:pos="1065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indeksu razvijenosti („Narodne novine“ broj 63/10 i 158/13)</w:t>
      </w:r>
    </w:p>
    <w:p w:rsidR="005C477D" w:rsidRDefault="005C477D" w:rsidP="005C477D">
      <w:pPr>
        <w:numPr>
          <w:ilvl w:val="0"/>
          <w:numId w:val="3"/>
        </w:numPr>
        <w:tabs>
          <w:tab w:val="clear" w:pos="1065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obveznom sadržaju, metodologiji izrade i načinu vrednovanja županijskih razvojnih strategija („Narodne novine“ broj 53/10)</w:t>
      </w:r>
    </w:p>
    <w:p w:rsidR="005C477D" w:rsidRDefault="005C477D" w:rsidP="005C477D">
      <w:pPr>
        <w:numPr>
          <w:ilvl w:val="0"/>
          <w:numId w:val="3"/>
        </w:numPr>
        <w:tabs>
          <w:tab w:val="clear" w:pos="1065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razvrstavanju jedinica lokalne i područne (regionalne) samouprave prema stupnju razvijenosti („Narodne novine“ broj 158/13)</w:t>
      </w:r>
    </w:p>
    <w:p w:rsidR="005C477D" w:rsidRDefault="005C477D" w:rsidP="005C477D">
      <w:pPr>
        <w:numPr>
          <w:ilvl w:val="0"/>
          <w:numId w:val="3"/>
        </w:numPr>
        <w:tabs>
          <w:tab w:val="clear" w:pos="1065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Sporazum o partnerstvu (službena internetska stranica Ministarstva regionalnog razvoja i fondova europske unije – </w:t>
      </w:r>
      <w:hyperlink r:id="rId11" w:history="1">
        <w:r w:rsidRPr="00765937">
          <w:rPr>
            <w:rStyle w:val="Hiperveza"/>
            <w:rFonts w:ascii="Arial" w:hAnsi="Arial" w:cs="Arial"/>
          </w:rPr>
          <w:t>http://www.mrrfeu.hr</w:t>
        </w:r>
      </w:hyperlink>
      <w:r>
        <w:rPr>
          <w:rFonts w:ascii="Arial" w:hAnsi="Arial" w:cs="Arial"/>
        </w:rPr>
        <w:t xml:space="preserve"> – EU fondovi / Financijsko razdoblje EU 2014. – 2020. / Sporazum o partnerstvu)</w:t>
      </w:r>
    </w:p>
    <w:p w:rsidR="005C477D" w:rsidRDefault="005C477D" w:rsidP="005C477D">
      <w:pPr>
        <w:numPr>
          <w:ilvl w:val="0"/>
          <w:numId w:val="3"/>
        </w:numPr>
        <w:tabs>
          <w:tab w:val="clear" w:pos="1065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Smjernice za upravljanje projektnim ciklusom (službena internetska stranica Ministarstva regionalnog razvoja i fondova Europske unije – </w:t>
      </w:r>
      <w:hyperlink r:id="rId12" w:history="1">
        <w:r w:rsidRPr="00765937">
          <w:rPr>
            <w:rStyle w:val="Hiperveza"/>
            <w:rFonts w:ascii="Arial" w:hAnsi="Arial" w:cs="Arial"/>
          </w:rPr>
          <w:t>http://www.mrrfeu.hr</w:t>
        </w:r>
      </w:hyperlink>
      <w:r>
        <w:rPr>
          <w:rFonts w:ascii="Arial" w:hAnsi="Arial" w:cs="Arial"/>
        </w:rPr>
        <w:t xml:space="preserve"> – Publikacije)</w:t>
      </w:r>
    </w:p>
    <w:p w:rsidR="005C477D" w:rsidRPr="00A64158" w:rsidRDefault="005C477D" w:rsidP="005C477D">
      <w:pPr>
        <w:numPr>
          <w:ilvl w:val="0"/>
          <w:numId w:val="3"/>
        </w:numPr>
        <w:tabs>
          <w:tab w:val="clear" w:pos="1065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Strukturni i investicijski fondovi (</w:t>
      </w:r>
      <w:hyperlink r:id="rId13" w:history="1">
        <w:r w:rsidRPr="00765937">
          <w:rPr>
            <w:rStyle w:val="Hiperveza"/>
            <w:rFonts w:ascii="Arial" w:hAnsi="Arial" w:cs="Arial"/>
          </w:rPr>
          <w:t>http://www.strukturnifondovi.hr</w:t>
        </w:r>
      </w:hyperlink>
      <w:r>
        <w:rPr>
          <w:rFonts w:ascii="Arial" w:hAnsi="Arial" w:cs="Arial"/>
        </w:rPr>
        <w:t xml:space="preserve"> 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3C1E6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 </w:t>
      </w:r>
      <w:r w:rsidR="00671804" w:rsidRPr="00BC479A">
        <w:rPr>
          <w:rFonts w:ascii="Arial" w:hAnsi="Arial" w:cs="Arial"/>
          <w:b/>
        </w:rPr>
        <w:t>P</w:t>
      </w:r>
      <w:r w:rsidR="00671804">
        <w:rPr>
          <w:rFonts w:ascii="Arial" w:hAnsi="Arial" w:cs="Arial"/>
          <w:b/>
        </w:rPr>
        <w:t xml:space="preserve"> </w:t>
      </w:r>
      <w:r w:rsidR="00671804" w:rsidRPr="00BC479A">
        <w:rPr>
          <w:rFonts w:ascii="Arial" w:hAnsi="Arial" w:cs="Arial"/>
          <w:b/>
        </w:rPr>
        <w:t>r</w:t>
      </w:r>
      <w:r w:rsidR="00671804">
        <w:rPr>
          <w:rFonts w:ascii="Arial" w:hAnsi="Arial" w:cs="Arial"/>
          <w:b/>
        </w:rPr>
        <w:t xml:space="preserve"> </w:t>
      </w:r>
      <w:r w:rsidR="00671804" w:rsidRPr="00BC479A">
        <w:rPr>
          <w:rFonts w:ascii="Arial" w:hAnsi="Arial" w:cs="Arial"/>
          <w:b/>
        </w:rPr>
        <w:t>o</w:t>
      </w:r>
      <w:r w:rsidR="00671804">
        <w:rPr>
          <w:rFonts w:ascii="Arial" w:hAnsi="Arial" w:cs="Arial"/>
          <w:b/>
        </w:rPr>
        <w:t xml:space="preserve"> </w:t>
      </w:r>
      <w:r w:rsidR="00671804" w:rsidRPr="00BC479A">
        <w:rPr>
          <w:rFonts w:ascii="Arial" w:hAnsi="Arial" w:cs="Arial"/>
          <w:b/>
        </w:rPr>
        <w:t>č</w:t>
      </w:r>
      <w:r w:rsidR="00671804">
        <w:rPr>
          <w:rFonts w:ascii="Arial" w:hAnsi="Arial" w:cs="Arial"/>
          <w:b/>
        </w:rPr>
        <w:t xml:space="preserve"> </w:t>
      </w:r>
      <w:r w:rsidR="00671804" w:rsidRPr="00BC479A">
        <w:rPr>
          <w:rFonts w:ascii="Arial" w:hAnsi="Arial" w:cs="Arial"/>
          <w:b/>
        </w:rPr>
        <w:t>e</w:t>
      </w:r>
      <w:r w:rsidR="00671804">
        <w:rPr>
          <w:rFonts w:ascii="Arial" w:hAnsi="Arial" w:cs="Arial"/>
          <w:b/>
        </w:rPr>
        <w:t xml:space="preserve"> </w:t>
      </w:r>
      <w:r w:rsidR="00671804" w:rsidRPr="00BC479A">
        <w:rPr>
          <w:rFonts w:ascii="Arial" w:hAnsi="Arial" w:cs="Arial"/>
          <w:b/>
        </w:rPr>
        <w:t>l</w:t>
      </w:r>
      <w:r w:rsidR="00671804">
        <w:rPr>
          <w:rFonts w:ascii="Arial" w:hAnsi="Arial" w:cs="Arial"/>
          <w:b/>
        </w:rPr>
        <w:t xml:space="preserve"> </w:t>
      </w:r>
      <w:r w:rsidR="00671804" w:rsidRPr="00BC479A">
        <w:rPr>
          <w:rFonts w:ascii="Arial" w:hAnsi="Arial" w:cs="Arial"/>
          <w:b/>
        </w:rPr>
        <w:t>n</w:t>
      </w:r>
      <w:r w:rsidR="00671804">
        <w:rPr>
          <w:rFonts w:ascii="Arial" w:hAnsi="Arial" w:cs="Arial"/>
          <w:b/>
        </w:rPr>
        <w:t xml:space="preserve"> i k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v.r. </w:t>
      </w:r>
      <w:r w:rsidR="00C57BE6">
        <w:rPr>
          <w:rFonts w:ascii="Arial" w:hAnsi="Arial" w:cs="Arial"/>
          <w:b/>
        </w:rPr>
        <w:t>doc.dr.sc. Ljudevit Krpan</w:t>
      </w: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3C1E63"/>
    <w:rsid w:val="005C477D"/>
    <w:rsid w:val="00671804"/>
    <w:rsid w:val="00B760A7"/>
    <w:rsid w:val="00C57BE6"/>
    <w:rsid w:val="00E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hyperlink" Target="http://www.strukturnifondovi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rrf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rrfeu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dcterms:created xsi:type="dcterms:W3CDTF">2015-03-10T12:01:00Z</dcterms:created>
  <dcterms:modified xsi:type="dcterms:W3CDTF">2015-03-17T11:14:00Z</dcterms:modified>
</cp:coreProperties>
</file>