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</w:tblGrid>
      <w:tr w:rsidR="00B43FE8" w:rsidRPr="00B43FE8" w:rsidTr="002B389F">
        <w:tc>
          <w:tcPr>
            <w:tcW w:w="3794" w:type="dxa"/>
          </w:tcPr>
          <w:p w:rsidR="00B43FE8" w:rsidRPr="00B43FE8" w:rsidRDefault="00B43FE8" w:rsidP="00B43FE8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r w:rsidRPr="00B43FE8">
              <w:rPr>
                <w:rFonts w:eastAsia="Times New Roman"/>
                <w:noProof/>
                <w:sz w:val="22"/>
                <w:szCs w:val="22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20963804" wp14:editId="3DEFAF6B">
                  <wp:simplePos x="0" y="0"/>
                  <wp:positionH relativeFrom="column">
                    <wp:posOffset>-274320</wp:posOffset>
                  </wp:positionH>
                  <wp:positionV relativeFrom="paragraph">
                    <wp:posOffset>343535</wp:posOffset>
                  </wp:positionV>
                  <wp:extent cx="292735" cy="358140"/>
                  <wp:effectExtent l="0" t="0" r="0" b="3810"/>
                  <wp:wrapNone/>
                  <wp:docPr id="4" name="Picture 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3FE8">
              <w:rPr>
                <w:rFonts w:eastAsia="Times New Roman"/>
                <w:b/>
                <w:noProof/>
                <w:sz w:val="22"/>
                <w:szCs w:val="22"/>
                <w:lang w:eastAsia="hr-HR"/>
              </w:rPr>
              <w:drawing>
                <wp:inline distT="0" distB="0" distL="0" distR="0" wp14:anchorId="2F297E07" wp14:editId="65D4AA6F">
                  <wp:extent cx="400050" cy="457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FE8" w:rsidRPr="00B43FE8" w:rsidTr="002B389F">
        <w:tc>
          <w:tcPr>
            <w:tcW w:w="3794" w:type="dxa"/>
          </w:tcPr>
          <w:p w:rsidR="00B43FE8" w:rsidRPr="00B43FE8" w:rsidRDefault="00B43FE8" w:rsidP="00B43FE8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hr-HR"/>
              </w:rPr>
            </w:pPr>
            <w:r w:rsidRPr="00B43FE8">
              <w:rPr>
                <w:rFonts w:eastAsia="Times New Roman"/>
                <w:b/>
                <w:sz w:val="22"/>
                <w:szCs w:val="22"/>
                <w:lang w:eastAsia="hr-HR"/>
              </w:rPr>
              <w:t>REPUBLIKA HRVATSKA</w:t>
            </w:r>
          </w:p>
        </w:tc>
      </w:tr>
      <w:tr w:rsidR="00B43FE8" w:rsidRPr="00B43FE8" w:rsidTr="002B389F">
        <w:tc>
          <w:tcPr>
            <w:tcW w:w="3794" w:type="dxa"/>
          </w:tcPr>
          <w:p w:rsidR="00B43FE8" w:rsidRPr="00B43FE8" w:rsidRDefault="00B43FE8" w:rsidP="00B43FE8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hr-HR"/>
              </w:rPr>
            </w:pPr>
            <w:r w:rsidRPr="00B43FE8">
              <w:rPr>
                <w:rFonts w:eastAsia="Times New Roman"/>
                <w:b/>
                <w:sz w:val="22"/>
                <w:szCs w:val="22"/>
                <w:lang w:eastAsia="hr-HR"/>
              </w:rPr>
              <w:t>PRIMORSKO-GORANSKA ŽUPANIJA</w:t>
            </w:r>
          </w:p>
        </w:tc>
      </w:tr>
      <w:tr w:rsidR="00B43FE8" w:rsidRPr="00B43FE8" w:rsidTr="002B389F">
        <w:tc>
          <w:tcPr>
            <w:tcW w:w="3794" w:type="dxa"/>
          </w:tcPr>
          <w:p w:rsidR="00B43FE8" w:rsidRPr="00B43FE8" w:rsidRDefault="00B43FE8" w:rsidP="00B43FE8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/>
                <w:b/>
                <w:bCs/>
                <w:sz w:val="10"/>
                <w:szCs w:val="22"/>
                <w:lang w:eastAsia="hr-HR"/>
              </w:rPr>
            </w:pPr>
          </w:p>
        </w:tc>
      </w:tr>
    </w:tbl>
    <w:p w:rsidR="00B43FE8" w:rsidRPr="00B43FE8" w:rsidRDefault="00B43FE8" w:rsidP="00B43FE8">
      <w:pPr>
        <w:keepNext/>
        <w:spacing w:line="240" w:lineRule="auto"/>
        <w:jc w:val="both"/>
        <w:outlineLvl w:val="0"/>
        <w:rPr>
          <w:rFonts w:eastAsia="Times New Roman"/>
          <w:b/>
          <w:bCs/>
          <w:lang w:eastAsia="hr-HR"/>
        </w:rPr>
      </w:pPr>
      <w:r w:rsidRPr="00B43FE8">
        <w:rPr>
          <w:rFonts w:eastAsia="Times New Roman"/>
          <w:b/>
          <w:bCs/>
          <w:lang w:eastAsia="hr-HR"/>
        </w:rPr>
        <w:t xml:space="preserve"> Upravni odjel za turizam, </w:t>
      </w:r>
    </w:p>
    <w:p w:rsidR="00B43FE8" w:rsidRPr="00B43FE8" w:rsidRDefault="00B43FE8" w:rsidP="00B43FE8">
      <w:pPr>
        <w:keepNext/>
        <w:spacing w:line="240" w:lineRule="auto"/>
        <w:jc w:val="both"/>
        <w:outlineLvl w:val="0"/>
        <w:rPr>
          <w:rFonts w:eastAsia="Times New Roman"/>
          <w:b/>
          <w:bCs/>
          <w:lang w:eastAsia="hr-HR"/>
        </w:rPr>
      </w:pPr>
      <w:r w:rsidRPr="00B43FE8">
        <w:rPr>
          <w:rFonts w:eastAsia="Times New Roman"/>
          <w:b/>
          <w:bCs/>
          <w:lang w:eastAsia="hr-HR"/>
        </w:rPr>
        <w:t xml:space="preserve">poduzetništvo i ruralni razvoj </w:t>
      </w:r>
    </w:p>
    <w:p w:rsidR="00B43FE8" w:rsidRDefault="00B43FE8" w:rsidP="00B43FE8">
      <w:pPr>
        <w:spacing w:line="240" w:lineRule="auto"/>
        <w:ind w:left="4956" w:hanging="4956"/>
        <w:contextualSpacing/>
        <w:jc w:val="both"/>
        <w:rPr>
          <w:sz w:val="22"/>
          <w:szCs w:val="22"/>
        </w:rPr>
      </w:pPr>
    </w:p>
    <w:p w:rsidR="00B43FE8" w:rsidRDefault="004D2CE7" w:rsidP="00B43FE8">
      <w:pPr>
        <w:spacing w:line="240" w:lineRule="auto"/>
        <w:ind w:left="4956" w:hanging="495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RIJEKA , 2</w:t>
      </w:r>
      <w:r w:rsidR="00A42DC7">
        <w:rPr>
          <w:sz w:val="22"/>
          <w:szCs w:val="22"/>
        </w:rPr>
        <w:t>1</w:t>
      </w:r>
      <w:r w:rsidR="00B43FE8">
        <w:rPr>
          <w:sz w:val="22"/>
          <w:szCs w:val="22"/>
        </w:rPr>
        <w:t>.</w:t>
      </w:r>
      <w:r w:rsidR="000F1809">
        <w:rPr>
          <w:sz w:val="22"/>
          <w:szCs w:val="22"/>
        </w:rPr>
        <w:t xml:space="preserve"> </w:t>
      </w:r>
      <w:r w:rsidR="002F4719">
        <w:rPr>
          <w:sz w:val="22"/>
          <w:szCs w:val="22"/>
        </w:rPr>
        <w:t>srpnja</w:t>
      </w:r>
      <w:r w:rsidR="000F1809">
        <w:rPr>
          <w:sz w:val="22"/>
          <w:szCs w:val="22"/>
        </w:rPr>
        <w:t xml:space="preserve"> </w:t>
      </w:r>
      <w:r w:rsidR="00B43FE8">
        <w:rPr>
          <w:sz w:val="22"/>
          <w:szCs w:val="22"/>
        </w:rPr>
        <w:t xml:space="preserve"> 2020.</w:t>
      </w:r>
    </w:p>
    <w:p w:rsidR="004D5E40" w:rsidRDefault="004D5E40" w:rsidP="00B43FE8">
      <w:pPr>
        <w:spacing w:line="240" w:lineRule="auto"/>
        <w:ind w:left="4956" w:hanging="4956"/>
        <w:contextualSpacing/>
        <w:jc w:val="both"/>
        <w:rPr>
          <w:sz w:val="22"/>
          <w:szCs w:val="22"/>
        </w:rPr>
      </w:pPr>
    </w:p>
    <w:p w:rsidR="004D5E40" w:rsidRPr="00B43FE8" w:rsidRDefault="004D5E40" w:rsidP="00B43FE8">
      <w:pPr>
        <w:spacing w:line="240" w:lineRule="auto"/>
        <w:ind w:left="4956" w:hanging="4956"/>
        <w:contextualSpacing/>
        <w:jc w:val="both"/>
        <w:rPr>
          <w:noProof/>
          <w:sz w:val="22"/>
          <w:szCs w:val="22"/>
        </w:rPr>
      </w:pPr>
    </w:p>
    <w:p w:rsidR="00B43FE8" w:rsidRDefault="00B43FE8"/>
    <w:p w:rsidR="00A90E34" w:rsidRDefault="00B43FE8" w:rsidP="004D5E40">
      <w:pPr>
        <w:spacing w:line="240" w:lineRule="auto"/>
        <w:contextualSpacing/>
        <w:jc w:val="center"/>
        <w:rPr>
          <w:b/>
        </w:rPr>
      </w:pPr>
      <w:r w:rsidRPr="000F1809">
        <w:rPr>
          <w:b/>
        </w:rPr>
        <w:t xml:space="preserve">OBAVIJEST  </w:t>
      </w:r>
      <w:r w:rsidR="002F4719">
        <w:rPr>
          <w:b/>
        </w:rPr>
        <w:t>o završetku</w:t>
      </w:r>
      <w:r w:rsidR="004D2CE7">
        <w:rPr>
          <w:b/>
        </w:rPr>
        <w:t xml:space="preserve"> </w:t>
      </w:r>
    </w:p>
    <w:p w:rsidR="00403A39" w:rsidRPr="000F1809" w:rsidRDefault="00B43FE8" w:rsidP="004D5E40">
      <w:pPr>
        <w:spacing w:line="240" w:lineRule="auto"/>
        <w:contextualSpacing/>
        <w:jc w:val="center"/>
        <w:rPr>
          <w:b/>
        </w:rPr>
      </w:pPr>
      <w:r w:rsidRPr="000F1809">
        <w:rPr>
          <w:b/>
        </w:rPr>
        <w:t xml:space="preserve"> </w:t>
      </w:r>
      <w:r w:rsidR="004D2CE7">
        <w:rPr>
          <w:b/>
          <w:bCs/>
        </w:rPr>
        <w:t>Javnog</w:t>
      </w:r>
      <w:r w:rsidRPr="000F1809">
        <w:rPr>
          <w:b/>
          <w:bCs/>
        </w:rPr>
        <w:t xml:space="preserve"> poziv</w:t>
      </w:r>
      <w:r w:rsidR="004D2CE7">
        <w:rPr>
          <w:b/>
          <w:bCs/>
        </w:rPr>
        <w:t>a</w:t>
      </w:r>
      <w:r w:rsidRPr="000F1809">
        <w:rPr>
          <w:b/>
          <w:bCs/>
        </w:rPr>
        <w:t xml:space="preserve"> poduzetnicima za dodjelu potpora za provedbu mjera radi ublažavanja posljedica epidemije bolesti COVID-19 u sektoru malog gospodarstva  na području Primorsko-goranske županije u 2020</w:t>
      </w:r>
      <w:r w:rsidRPr="000F1809">
        <w:rPr>
          <w:b/>
        </w:rPr>
        <w:t>.</w:t>
      </w:r>
    </w:p>
    <w:p w:rsidR="00403A39" w:rsidRDefault="00403A39" w:rsidP="004D5E40">
      <w:pPr>
        <w:spacing w:line="240" w:lineRule="auto"/>
        <w:contextualSpacing/>
        <w:jc w:val="center"/>
      </w:pPr>
    </w:p>
    <w:p w:rsidR="00E14069" w:rsidRPr="00E14069" w:rsidRDefault="00E14069" w:rsidP="00E14069">
      <w:pPr>
        <w:spacing w:line="240" w:lineRule="auto"/>
        <w:contextualSpacing/>
        <w:jc w:val="both"/>
      </w:pPr>
    </w:p>
    <w:p w:rsidR="00E14069" w:rsidRPr="00E14069" w:rsidRDefault="00B91F76" w:rsidP="00403A39">
      <w:pPr>
        <w:spacing w:line="240" w:lineRule="auto"/>
        <w:ind w:firstLine="708"/>
        <w:contextualSpacing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Nakon prve Odluke o dodjeli potpora od 15. lipnja 2020.g. </w:t>
      </w:r>
      <w:r w:rsidR="004D2CE7">
        <w:rPr>
          <w:color w:val="000000"/>
          <w:spacing w:val="4"/>
        </w:rPr>
        <w:t>Izmjenama i dopunama P</w:t>
      </w:r>
      <w:r w:rsidR="00E14069" w:rsidRPr="00E14069">
        <w:rPr>
          <w:color w:val="000000"/>
          <w:spacing w:val="4"/>
        </w:rPr>
        <w:t>roračuna Primorsko-goranska županije</w:t>
      </w:r>
      <w:r w:rsidR="004D2CE7">
        <w:rPr>
          <w:color w:val="000000"/>
          <w:spacing w:val="4"/>
        </w:rPr>
        <w:t xml:space="preserve"> za 2020.g.</w:t>
      </w:r>
      <w:r w:rsidR="00E14069" w:rsidRPr="00E14069">
        <w:rPr>
          <w:color w:val="000000"/>
          <w:spacing w:val="4"/>
        </w:rPr>
        <w:t xml:space="preserve"> osigurala su se dodatna sredstva  za provedbu mjere</w:t>
      </w:r>
      <w:r w:rsidR="00E14069">
        <w:rPr>
          <w:color w:val="000000"/>
          <w:spacing w:val="4"/>
        </w:rPr>
        <w:t>:</w:t>
      </w:r>
      <w:r w:rsidR="00E14069" w:rsidRPr="00E14069">
        <w:rPr>
          <w:color w:val="000000"/>
          <w:spacing w:val="4"/>
        </w:rPr>
        <w:t xml:space="preserve"> </w:t>
      </w:r>
      <w:r w:rsidR="00E14069" w:rsidRPr="00E14069">
        <w:rPr>
          <w:b/>
          <w:bCs/>
        </w:rPr>
        <w:t xml:space="preserve">Nabava opreme i sufinanciranje troškova vezanih za prilagodbu poslovanja poduzetnika </w:t>
      </w:r>
      <w:r>
        <w:rPr>
          <w:b/>
          <w:bCs/>
        </w:rPr>
        <w:t>zbog epidemije bolesti COVID-19</w:t>
      </w:r>
      <w:r w:rsidR="00E14069" w:rsidRPr="00E14069">
        <w:rPr>
          <w:color w:val="000000"/>
          <w:spacing w:val="4"/>
        </w:rPr>
        <w:t xml:space="preserve">. </w:t>
      </w:r>
    </w:p>
    <w:p w:rsidR="00E14069" w:rsidRPr="00E14069" w:rsidRDefault="00E14069" w:rsidP="00403A39">
      <w:pPr>
        <w:spacing w:line="240" w:lineRule="auto"/>
        <w:ind w:firstLine="708"/>
        <w:contextualSpacing/>
        <w:jc w:val="both"/>
        <w:rPr>
          <w:color w:val="000000"/>
          <w:spacing w:val="4"/>
        </w:rPr>
      </w:pPr>
      <w:r w:rsidRPr="00E14069">
        <w:rPr>
          <w:color w:val="000000"/>
          <w:spacing w:val="4"/>
        </w:rPr>
        <w:t xml:space="preserve"> </w:t>
      </w:r>
    </w:p>
    <w:p w:rsidR="00B91F76" w:rsidRDefault="002F4719" w:rsidP="00403A39">
      <w:pPr>
        <w:spacing w:line="240" w:lineRule="auto"/>
        <w:ind w:firstLine="708"/>
        <w:contextualSpacing/>
        <w:jc w:val="both"/>
      </w:pPr>
      <w:r>
        <w:t xml:space="preserve">Sukladno drugoj obavijesti  o </w:t>
      </w:r>
      <w:r w:rsidR="004D2CE7" w:rsidRPr="00B91F76">
        <w:rPr>
          <w:b/>
        </w:rPr>
        <w:t>privremeno</w:t>
      </w:r>
      <w:r w:rsidRPr="00B91F76">
        <w:rPr>
          <w:b/>
        </w:rPr>
        <w:t>j obustavi</w:t>
      </w:r>
      <w:r w:rsidR="004D2CE7" w:rsidRPr="00B91F76">
        <w:rPr>
          <w:b/>
        </w:rPr>
        <w:t xml:space="preserve"> </w:t>
      </w:r>
      <w:r w:rsidR="00E14069" w:rsidRPr="00B91F76">
        <w:rPr>
          <w:b/>
        </w:rPr>
        <w:t>daljnje</w:t>
      </w:r>
      <w:r w:rsidRPr="00B91F76">
        <w:rPr>
          <w:b/>
        </w:rPr>
        <w:t>g</w:t>
      </w:r>
      <w:r w:rsidR="00E14069" w:rsidRPr="00B91F76">
        <w:rPr>
          <w:b/>
        </w:rPr>
        <w:t xml:space="preserve"> zaprimanj</w:t>
      </w:r>
      <w:r w:rsidRPr="00B91F76">
        <w:rPr>
          <w:b/>
        </w:rPr>
        <w:t>a</w:t>
      </w:r>
      <w:r w:rsidR="00E14069" w:rsidRPr="00B91F76">
        <w:t xml:space="preserve"> </w:t>
      </w:r>
      <w:r w:rsidRPr="00B91F76">
        <w:rPr>
          <w:b/>
        </w:rPr>
        <w:t>prijava od 1.7.2020</w:t>
      </w:r>
      <w:r w:rsidRPr="00B91F76">
        <w:t>., izvj</w:t>
      </w:r>
      <w:r>
        <w:t>ešćujemo da je Povjerenstvo</w:t>
      </w:r>
      <w:r w:rsidR="00A712AE">
        <w:t xml:space="preserve"> za dodjelu potpora</w:t>
      </w:r>
      <w:r>
        <w:t xml:space="preserve"> pregledalo sve</w:t>
      </w:r>
      <w:r w:rsidR="00B91F76">
        <w:t xml:space="preserve"> nove</w:t>
      </w:r>
      <w:r>
        <w:t xml:space="preserve"> prijave pristigle zaključno s 30.6.2020.g (</w:t>
      </w:r>
      <w:r w:rsidR="00A712AE">
        <w:t>uključivo i one koje</w:t>
      </w:r>
      <w:r>
        <w:t xml:space="preserve"> imaju pečat pošte d</w:t>
      </w:r>
      <w:r w:rsidR="00A712AE">
        <w:t>o</w:t>
      </w:r>
      <w:r>
        <w:t xml:space="preserve"> 30.6.2020.), njih 177 od čega je 146 bilo prihvatljivo a 31 neprihvatljivo</w:t>
      </w:r>
      <w:r w:rsidR="00B91F76">
        <w:t>.</w:t>
      </w:r>
    </w:p>
    <w:p w:rsidR="00764891" w:rsidRDefault="00764891" w:rsidP="00403A39">
      <w:pPr>
        <w:spacing w:line="240" w:lineRule="auto"/>
        <w:ind w:firstLine="708"/>
        <w:contextualSpacing/>
        <w:jc w:val="both"/>
      </w:pPr>
    </w:p>
    <w:p w:rsidR="00764891" w:rsidRDefault="002F4719" w:rsidP="00403A39">
      <w:pPr>
        <w:spacing w:line="240" w:lineRule="auto"/>
        <w:ind w:firstLine="708"/>
        <w:contextualSpacing/>
        <w:jc w:val="both"/>
      </w:pPr>
      <w:r>
        <w:t xml:space="preserve">Dana 20.srpnja 2020.g. Župan je donio </w:t>
      </w:r>
      <w:r w:rsidR="00A42DC7">
        <w:t xml:space="preserve">novu </w:t>
      </w:r>
      <w:r>
        <w:t xml:space="preserve">odluku o dodjeli potpora za </w:t>
      </w:r>
      <w:r w:rsidR="009B2B1A">
        <w:t>ukupno 118 poduzetnika</w:t>
      </w:r>
      <w:r>
        <w:t xml:space="preserve">, </w:t>
      </w:r>
      <w:r w:rsidR="009B2B1A">
        <w:t>čime su iskorištena sva raspoloživa</w:t>
      </w:r>
      <w:r>
        <w:t xml:space="preserve"> proračunsk</w:t>
      </w:r>
      <w:r w:rsidR="009B2B1A">
        <w:t>a</w:t>
      </w:r>
      <w:r>
        <w:t xml:space="preserve"> sredstva. Odluka je objavljena na webu. Za preostale prihvatljive prijave predložit će se osiguranje </w:t>
      </w:r>
      <w:r w:rsidR="00A42DC7">
        <w:t>dosta</w:t>
      </w:r>
      <w:r w:rsidR="00A712AE">
        <w:t>tnih</w:t>
      </w:r>
      <w:r>
        <w:t xml:space="preserve"> sredstava kroz buduće izmjene i dopune Proračuna PGŽ za 2020.g.</w:t>
      </w:r>
    </w:p>
    <w:p w:rsidR="00B91F76" w:rsidRDefault="00B91F76" w:rsidP="00403A39">
      <w:pPr>
        <w:spacing w:line="240" w:lineRule="auto"/>
        <w:ind w:firstLine="708"/>
        <w:contextualSpacing/>
        <w:jc w:val="both"/>
      </w:pPr>
    </w:p>
    <w:p w:rsidR="00D85BC2" w:rsidRDefault="002F4719" w:rsidP="00403A39">
      <w:pPr>
        <w:spacing w:line="240" w:lineRule="auto"/>
        <w:ind w:firstLine="708"/>
        <w:contextualSpacing/>
        <w:jc w:val="both"/>
      </w:pPr>
      <w:r>
        <w:t>U slučaju odobrenja novih proračunskih sreds</w:t>
      </w:r>
      <w:r w:rsidR="00B91F76">
        <w:t>ta</w:t>
      </w:r>
      <w:r>
        <w:t xml:space="preserve">va </w:t>
      </w:r>
      <w:r w:rsidR="00B91F76">
        <w:t>z</w:t>
      </w:r>
      <w:r>
        <w:t xml:space="preserve">a ovu </w:t>
      </w:r>
      <w:r w:rsidR="00A712AE">
        <w:t>mjeru</w:t>
      </w:r>
      <w:r>
        <w:t xml:space="preserve"> ponovit će se Javni poziv za sve ostale zainteresirane </w:t>
      </w:r>
      <w:r w:rsidR="00B91F76">
        <w:t xml:space="preserve">poduzetnike </w:t>
      </w:r>
      <w:r>
        <w:t>o čemu će se donijeti nova odluka</w:t>
      </w:r>
      <w:r w:rsidR="00A712AE">
        <w:t>,</w:t>
      </w:r>
      <w:r>
        <w:t xml:space="preserve"> najranije krajem rujn</w:t>
      </w:r>
      <w:r w:rsidR="002B4172">
        <w:t>a ove godine i biti će objavljena na web stranicama.</w:t>
      </w:r>
      <w:bookmarkStart w:id="0" w:name="_GoBack"/>
      <w:bookmarkEnd w:id="0"/>
    </w:p>
    <w:p w:rsidR="002B4172" w:rsidRDefault="002B4172" w:rsidP="00403A39">
      <w:pPr>
        <w:spacing w:line="240" w:lineRule="auto"/>
        <w:ind w:firstLine="708"/>
        <w:contextualSpacing/>
        <w:jc w:val="both"/>
      </w:pPr>
    </w:p>
    <w:p w:rsidR="00B91F76" w:rsidRDefault="00B91F76" w:rsidP="00403A39">
      <w:pPr>
        <w:spacing w:line="240" w:lineRule="auto"/>
        <w:ind w:firstLine="708"/>
        <w:contextualSpacing/>
        <w:jc w:val="both"/>
      </w:pPr>
      <w:r>
        <w:t>Sve prijave pristigle nakon 1.07.2020. biti će vraćene prijaviteljima.</w:t>
      </w:r>
    </w:p>
    <w:p w:rsidR="00B91F76" w:rsidRDefault="00B91F76" w:rsidP="00403A39">
      <w:pPr>
        <w:spacing w:line="240" w:lineRule="auto"/>
        <w:ind w:firstLine="708"/>
        <w:contextualSpacing/>
        <w:jc w:val="both"/>
      </w:pPr>
    </w:p>
    <w:p w:rsidR="004D2CE7" w:rsidRDefault="004D2CE7" w:rsidP="00403A39">
      <w:pPr>
        <w:spacing w:line="240" w:lineRule="auto"/>
        <w:ind w:firstLine="708"/>
        <w:contextualSpacing/>
        <w:jc w:val="both"/>
      </w:pPr>
      <w:r>
        <w:t>Zahvaljujemo na razumijevanju.</w:t>
      </w:r>
    </w:p>
    <w:p w:rsidR="004D2CE7" w:rsidRDefault="004D2CE7" w:rsidP="00403A39">
      <w:pPr>
        <w:spacing w:line="240" w:lineRule="auto"/>
        <w:ind w:firstLine="708"/>
        <w:contextualSpacing/>
        <w:jc w:val="both"/>
      </w:pPr>
    </w:p>
    <w:p w:rsidR="004D2CE7" w:rsidRDefault="004D2CE7" w:rsidP="00403A39">
      <w:pPr>
        <w:spacing w:line="240" w:lineRule="auto"/>
        <w:ind w:firstLine="708"/>
        <w:contextualSpacing/>
        <w:jc w:val="both"/>
      </w:pPr>
    </w:p>
    <w:p w:rsidR="004D5E40" w:rsidRDefault="004D5E40" w:rsidP="00403A39">
      <w:pPr>
        <w:spacing w:line="240" w:lineRule="auto"/>
        <w:ind w:firstLine="708"/>
        <w:contextualSpacing/>
        <w:jc w:val="both"/>
      </w:pPr>
    </w:p>
    <w:p w:rsidR="0078376B" w:rsidRDefault="0078376B" w:rsidP="00403A39">
      <w:pPr>
        <w:spacing w:line="240" w:lineRule="auto"/>
        <w:ind w:firstLine="708"/>
        <w:contextualSpacing/>
        <w:jc w:val="both"/>
      </w:pPr>
    </w:p>
    <w:p w:rsidR="0078376B" w:rsidRDefault="0078376B" w:rsidP="00403A39">
      <w:pPr>
        <w:spacing w:line="240" w:lineRule="auto"/>
        <w:ind w:firstLine="708"/>
        <w:contextualSpacing/>
        <w:jc w:val="both"/>
      </w:pPr>
    </w:p>
    <w:p w:rsidR="00B43FE8" w:rsidRPr="00403A39" w:rsidRDefault="00B43FE8" w:rsidP="00B43FE8">
      <w:pPr>
        <w:spacing w:line="240" w:lineRule="auto"/>
        <w:contextualSpacing/>
      </w:pPr>
    </w:p>
    <w:sectPr w:rsidR="00B43FE8" w:rsidRPr="00403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A1E48"/>
    <w:multiLevelType w:val="hybridMultilevel"/>
    <w:tmpl w:val="ABBCE12C"/>
    <w:lvl w:ilvl="0" w:tplc="16BED31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E8"/>
    <w:rsid w:val="000F1809"/>
    <w:rsid w:val="002B4172"/>
    <w:rsid w:val="002F4719"/>
    <w:rsid w:val="00403A39"/>
    <w:rsid w:val="004D2CE7"/>
    <w:rsid w:val="004D5E40"/>
    <w:rsid w:val="00764891"/>
    <w:rsid w:val="0078376B"/>
    <w:rsid w:val="00840C5C"/>
    <w:rsid w:val="00881D55"/>
    <w:rsid w:val="008C62DD"/>
    <w:rsid w:val="009B2B1A"/>
    <w:rsid w:val="00A42DC7"/>
    <w:rsid w:val="00A712AE"/>
    <w:rsid w:val="00A90E34"/>
    <w:rsid w:val="00B43FE8"/>
    <w:rsid w:val="00B91F76"/>
    <w:rsid w:val="00BC667C"/>
    <w:rsid w:val="00D2000B"/>
    <w:rsid w:val="00D42866"/>
    <w:rsid w:val="00D85BC2"/>
    <w:rsid w:val="00E1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C21E7"/>
  <w15:chartTrackingRefBased/>
  <w15:docId w15:val="{F5BDCDA2-7800-4F5A-B0B8-AEA81BA8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8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Primorsko goranska županija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Beletić</dc:creator>
  <cp:keywords/>
  <dc:description/>
  <cp:lastModifiedBy>Melita Raukar</cp:lastModifiedBy>
  <cp:revision>7</cp:revision>
  <cp:lastPrinted>2020-06-05T13:40:00Z</cp:lastPrinted>
  <dcterms:created xsi:type="dcterms:W3CDTF">2020-07-22T08:39:00Z</dcterms:created>
  <dcterms:modified xsi:type="dcterms:W3CDTF">2020-07-22T09:14:00Z</dcterms:modified>
</cp:coreProperties>
</file>