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8F" w:rsidRDefault="00F0058F" w:rsidP="00F0058F">
      <w:pPr>
        <w:ind w:left="567"/>
        <w:jc w:val="center"/>
        <w:rPr>
          <w:rFonts w:ascii="Arial" w:hAnsi="Arial" w:cs="Arial"/>
          <w:b/>
        </w:rPr>
      </w:pPr>
      <w:r w:rsidRPr="005B59C7">
        <w:rPr>
          <w:rFonts w:ascii="Arial" w:hAnsi="Arial" w:cs="Arial"/>
          <w:b/>
        </w:rPr>
        <w:t>Program poboljšanog kreditiranja poduzetništva i obrta</w:t>
      </w:r>
    </w:p>
    <w:p w:rsidR="00DA2375" w:rsidRDefault="00F0058F" w:rsidP="00F0058F">
      <w:pPr>
        <w:ind w:left="567"/>
        <w:jc w:val="center"/>
        <w:rPr>
          <w:rFonts w:ascii="Arial" w:hAnsi="Arial" w:cs="Arial"/>
          <w:b/>
        </w:rPr>
      </w:pPr>
      <w:r w:rsidRPr="005B59C7">
        <w:rPr>
          <w:rFonts w:ascii="Arial" w:hAnsi="Arial" w:cs="Arial"/>
          <w:b/>
        </w:rPr>
        <w:t xml:space="preserve">"Kreditom do uspjeha </w:t>
      </w:r>
      <w:r>
        <w:rPr>
          <w:rFonts w:ascii="Arial" w:hAnsi="Arial" w:cs="Arial"/>
          <w:b/>
        </w:rPr>
        <w:t xml:space="preserve">  </w:t>
      </w:r>
      <w:r w:rsidRPr="005B59C7">
        <w:rPr>
          <w:rFonts w:ascii="Arial" w:hAnsi="Arial" w:cs="Arial"/>
          <w:b/>
        </w:rPr>
        <w:t xml:space="preserve">2014." Mjera 1. - "Kreditom do konkurentnosti"  </w:t>
      </w:r>
    </w:p>
    <w:p w:rsidR="00F0058F" w:rsidRPr="005B59C7" w:rsidRDefault="00F0058F" w:rsidP="00F0058F">
      <w:pPr>
        <w:ind w:left="567"/>
        <w:jc w:val="center"/>
        <w:rPr>
          <w:rFonts w:ascii="Arial" w:hAnsi="Arial" w:cs="Arial"/>
          <w:b/>
        </w:rPr>
      </w:pPr>
      <w:r>
        <w:rPr>
          <w:rFonts w:ascii="Arial" w:hAnsi="Arial" w:cs="Arial"/>
          <w:b/>
        </w:rPr>
        <w:t>(dalje u tekstu: Program)</w:t>
      </w:r>
    </w:p>
    <w:p w:rsidR="00F0058F" w:rsidRDefault="00F0058F" w:rsidP="00F0058F">
      <w:pPr>
        <w:ind w:firstLine="708"/>
        <w:jc w:val="both"/>
        <w:rPr>
          <w:rFonts w:ascii="Arial" w:hAnsi="Arial" w:cs="Arial"/>
        </w:rPr>
      </w:pPr>
    </w:p>
    <w:p w:rsidR="00F0058F" w:rsidRDefault="00F0058F" w:rsidP="00F0058F">
      <w:pPr>
        <w:ind w:firstLine="708"/>
        <w:jc w:val="both"/>
        <w:rPr>
          <w:rFonts w:ascii="Arial" w:hAnsi="Arial" w:cs="Arial"/>
        </w:rPr>
      </w:pPr>
    </w:p>
    <w:p w:rsidR="00F0058F" w:rsidRPr="00516DCF" w:rsidRDefault="00F0058F" w:rsidP="00724204">
      <w:pPr>
        <w:pStyle w:val="Odlomakpopisa"/>
        <w:numPr>
          <w:ilvl w:val="1"/>
          <w:numId w:val="11"/>
        </w:numPr>
        <w:ind w:left="426" w:hanging="426"/>
        <w:jc w:val="both"/>
        <w:rPr>
          <w:rFonts w:ascii="Arial" w:hAnsi="Arial" w:cs="Arial"/>
          <w:b/>
        </w:rPr>
      </w:pPr>
      <w:r w:rsidRPr="00516DCF">
        <w:rPr>
          <w:rFonts w:ascii="Arial" w:hAnsi="Arial" w:cs="Arial"/>
          <w:b/>
        </w:rPr>
        <w:t>Cilj Programa</w:t>
      </w:r>
    </w:p>
    <w:p w:rsidR="00F0058F" w:rsidRDefault="00F0058F" w:rsidP="00F0058F">
      <w:pPr>
        <w:ind w:left="426"/>
        <w:jc w:val="both"/>
        <w:rPr>
          <w:rFonts w:ascii="Arial" w:hAnsi="Arial" w:cs="Arial"/>
        </w:rPr>
      </w:pPr>
      <w:r>
        <w:rPr>
          <w:rFonts w:ascii="Arial" w:hAnsi="Arial" w:cs="Arial"/>
        </w:rPr>
        <w:t>Cilj programa je povoljnije financiranje sektora malog gospodarstva kroz subvenciju  kamata na poduzetničke kredite. Poboljšanim kreditiranjem uz smanjenje kamata omogućit će se lakši dostup izvorima financiranja za unapređenje poslovnih aktivnosti, tehnološka unapređenja, čime se potiče konkurentnost i doprinosi zadržavanju postojeće zaposlenosti i otvaranju novih radnih mjesta.</w:t>
      </w:r>
    </w:p>
    <w:p w:rsidR="00F0058F" w:rsidRDefault="00F0058F" w:rsidP="00F0058F">
      <w:pPr>
        <w:ind w:left="284" w:hanging="284"/>
        <w:jc w:val="both"/>
        <w:rPr>
          <w:rFonts w:ascii="Arial" w:hAnsi="Arial" w:cs="Arial"/>
        </w:rPr>
      </w:pPr>
    </w:p>
    <w:p w:rsidR="00F0058F" w:rsidRPr="00516DCF" w:rsidRDefault="00F0058F" w:rsidP="00724204">
      <w:pPr>
        <w:pStyle w:val="Odlomakpopisa"/>
        <w:numPr>
          <w:ilvl w:val="1"/>
          <w:numId w:val="11"/>
        </w:numPr>
        <w:ind w:left="426" w:hanging="426"/>
        <w:jc w:val="both"/>
        <w:rPr>
          <w:rFonts w:ascii="Arial" w:hAnsi="Arial" w:cs="Arial"/>
          <w:b/>
        </w:rPr>
      </w:pPr>
      <w:r w:rsidRPr="00516DCF">
        <w:rPr>
          <w:rFonts w:ascii="Arial" w:hAnsi="Arial" w:cs="Arial"/>
          <w:b/>
        </w:rPr>
        <w:t>Subjekti u Programu:</w:t>
      </w:r>
    </w:p>
    <w:p w:rsidR="00F0058F" w:rsidRDefault="00F0058F" w:rsidP="00F0058F">
      <w:pPr>
        <w:ind w:left="426"/>
        <w:jc w:val="both"/>
        <w:rPr>
          <w:rFonts w:ascii="Arial" w:hAnsi="Arial" w:cs="Arial"/>
        </w:rPr>
      </w:pPr>
      <w:r>
        <w:rPr>
          <w:rFonts w:ascii="Arial" w:hAnsi="Arial" w:cs="Arial"/>
        </w:rPr>
        <w:t>Ministarstvo poduzetništva i obrta Republike Hrvatske, Primorsko-goranska ž</w:t>
      </w:r>
      <w:r w:rsidR="00DA2375">
        <w:rPr>
          <w:rFonts w:ascii="Arial" w:hAnsi="Arial" w:cs="Arial"/>
        </w:rPr>
        <w:t>upanija i banke odabrane putem J</w:t>
      </w:r>
      <w:r>
        <w:rPr>
          <w:rFonts w:ascii="Arial" w:hAnsi="Arial" w:cs="Arial"/>
        </w:rPr>
        <w:t>avnog poziva.</w:t>
      </w:r>
    </w:p>
    <w:p w:rsidR="00F0058F" w:rsidRDefault="00F0058F" w:rsidP="00F0058F">
      <w:pPr>
        <w:ind w:left="284" w:hanging="284"/>
        <w:jc w:val="both"/>
        <w:rPr>
          <w:rFonts w:ascii="Arial" w:hAnsi="Arial" w:cs="Arial"/>
        </w:rPr>
      </w:pPr>
    </w:p>
    <w:p w:rsidR="00F0058F" w:rsidRPr="00516DCF" w:rsidRDefault="00F0058F" w:rsidP="00724204">
      <w:pPr>
        <w:pStyle w:val="Odlomakpopisa"/>
        <w:numPr>
          <w:ilvl w:val="1"/>
          <w:numId w:val="11"/>
        </w:numPr>
        <w:ind w:left="426" w:hanging="426"/>
        <w:jc w:val="both"/>
        <w:rPr>
          <w:rFonts w:ascii="Arial" w:hAnsi="Arial" w:cs="Arial"/>
          <w:b/>
        </w:rPr>
      </w:pPr>
      <w:r w:rsidRPr="00516DCF">
        <w:rPr>
          <w:rFonts w:ascii="Arial" w:hAnsi="Arial" w:cs="Arial"/>
          <w:b/>
        </w:rPr>
        <w:t>Kreditni potencijal:</w:t>
      </w:r>
    </w:p>
    <w:p w:rsidR="00F0058F" w:rsidRDefault="00F0058F" w:rsidP="00F0058F">
      <w:pPr>
        <w:ind w:left="426"/>
        <w:jc w:val="both"/>
        <w:rPr>
          <w:rFonts w:ascii="Arial" w:hAnsi="Arial" w:cs="Arial"/>
          <w:noProof/>
        </w:rPr>
      </w:pPr>
      <w:r>
        <w:rPr>
          <w:rFonts w:ascii="Arial" w:hAnsi="Arial" w:cs="Arial"/>
          <w:noProof/>
        </w:rPr>
        <w:t>12.000.000,00 (dvanaestmilijuna) kuna kojeg osiguravaju banke.</w:t>
      </w:r>
    </w:p>
    <w:p w:rsidR="00F0058F" w:rsidRDefault="00F0058F" w:rsidP="00F0058F">
      <w:pPr>
        <w:ind w:left="284" w:hanging="284"/>
        <w:jc w:val="both"/>
        <w:rPr>
          <w:rFonts w:ascii="Arial" w:hAnsi="Arial" w:cs="Arial"/>
        </w:rPr>
      </w:pPr>
    </w:p>
    <w:p w:rsidR="00F0058F" w:rsidRPr="00516DCF" w:rsidRDefault="00F0058F" w:rsidP="00724204">
      <w:pPr>
        <w:pStyle w:val="Odlomakpopisa"/>
        <w:numPr>
          <w:ilvl w:val="1"/>
          <w:numId w:val="11"/>
        </w:numPr>
        <w:ind w:left="426" w:hanging="426"/>
        <w:jc w:val="both"/>
        <w:rPr>
          <w:rFonts w:ascii="Arial" w:hAnsi="Arial" w:cs="Arial"/>
          <w:b/>
        </w:rPr>
      </w:pPr>
      <w:r w:rsidRPr="00516DCF">
        <w:rPr>
          <w:rFonts w:ascii="Arial" w:hAnsi="Arial" w:cs="Arial"/>
          <w:b/>
        </w:rPr>
        <w:t>Korisnici kredita:</w:t>
      </w:r>
    </w:p>
    <w:p w:rsidR="00F0058F" w:rsidRDefault="00F0058F" w:rsidP="00F0058F">
      <w:pPr>
        <w:ind w:left="426" w:right="-57"/>
        <w:jc w:val="both"/>
        <w:rPr>
          <w:rFonts w:ascii="Arial" w:hAnsi="Arial" w:cs="Arial"/>
        </w:rPr>
      </w:pPr>
      <w:r w:rsidRPr="003668C6">
        <w:rPr>
          <w:rFonts w:ascii="Arial" w:hAnsi="Arial" w:cs="Arial"/>
        </w:rPr>
        <w:t>Kori</w:t>
      </w:r>
      <w:r>
        <w:rPr>
          <w:rFonts w:ascii="Arial" w:hAnsi="Arial" w:cs="Arial"/>
        </w:rPr>
        <w:t>snici kredita prema ovom Programu</w:t>
      </w:r>
      <w:r w:rsidRPr="003668C6">
        <w:rPr>
          <w:rFonts w:ascii="Arial" w:hAnsi="Arial" w:cs="Arial"/>
        </w:rPr>
        <w:t xml:space="preserve"> su mikro, mali i srednji subjekti malog gospodarstva i to: trgovačka društva, d.o.o. i j.d.o.o., obrti te profitne ustanove</w:t>
      </w:r>
      <w:r>
        <w:rPr>
          <w:rFonts w:ascii="Arial" w:hAnsi="Arial" w:cs="Arial"/>
        </w:rPr>
        <w:t xml:space="preserve"> </w:t>
      </w:r>
      <w:r w:rsidRPr="00FD30DA">
        <w:rPr>
          <w:rFonts w:ascii="Arial" w:hAnsi="Arial" w:cs="Arial"/>
        </w:rPr>
        <w:t>(</w:t>
      </w:r>
      <w:r w:rsidRPr="007859B9">
        <w:rPr>
          <w:rFonts w:ascii="Arial" w:hAnsi="Arial" w:cs="Arial"/>
        </w:rPr>
        <w:t>dalje u tekstu: Korisnik kredita</w:t>
      </w:r>
      <w:r w:rsidRPr="00FD30DA">
        <w:rPr>
          <w:rFonts w:ascii="Arial" w:hAnsi="Arial" w:cs="Arial"/>
        </w:rPr>
        <w:t>)</w:t>
      </w:r>
      <w:r w:rsidRPr="003668C6">
        <w:rPr>
          <w:rFonts w:ascii="Arial" w:hAnsi="Arial" w:cs="Arial"/>
        </w:rPr>
        <w:t>,</w:t>
      </w:r>
      <w:r w:rsidRPr="003668C6">
        <w:rPr>
          <w:rFonts w:ascii="Arial" w:hAnsi="Arial" w:cs="Arial"/>
          <w:color w:val="000000" w:themeColor="text1"/>
        </w:rPr>
        <w:t xml:space="preserve"> a </w:t>
      </w:r>
      <w:r w:rsidRPr="003668C6">
        <w:rPr>
          <w:rFonts w:ascii="Arial" w:hAnsi="Arial" w:cs="Arial"/>
        </w:rPr>
        <w:t xml:space="preserve">koji ulažu na područje </w:t>
      </w:r>
      <w:r>
        <w:rPr>
          <w:rFonts w:ascii="Arial" w:hAnsi="Arial" w:cs="Arial"/>
        </w:rPr>
        <w:t>Primorsko-goranske županije</w:t>
      </w:r>
      <w:r w:rsidRPr="003668C6">
        <w:rPr>
          <w:rFonts w:ascii="Arial" w:hAnsi="Arial" w:cs="Arial"/>
        </w:rPr>
        <w:t xml:space="preserve"> neovisno o sjedištu, odnosno prebivalištu. </w:t>
      </w:r>
    </w:p>
    <w:p w:rsidR="00F0058F" w:rsidRPr="0089767A" w:rsidRDefault="00F0058F" w:rsidP="00F0058F">
      <w:pPr>
        <w:ind w:left="284" w:right="-57"/>
        <w:jc w:val="both"/>
        <w:rPr>
          <w:rFonts w:ascii="Arial" w:hAnsi="Arial" w:cs="Arial"/>
          <w:sz w:val="12"/>
          <w:szCs w:val="12"/>
        </w:rPr>
      </w:pPr>
    </w:p>
    <w:p w:rsidR="00F0058F" w:rsidRPr="0078613C" w:rsidRDefault="00F0058F" w:rsidP="00F0058F">
      <w:pPr>
        <w:tabs>
          <w:tab w:val="left" w:pos="7020"/>
        </w:tabs>
        <w:ind w:left="426" w:right="-57"/>
        <w:jc w:val="both"/>
        <w:rPr>
          <w:rFonts w:ascii="Arial" w:hAnsi="Arial" w:cs="Arial"/>
        </w:rPr>
      </w:pPr>
      <w:r w:rsidRPr="0078613C">
        <w:rPr>
          <w:rFonts w:ascii="Arial" w:hAnsi="Arial" w:cs="Arial"/>
        </w:rPr>
        <w:t>Pravo na korištenje sredstava subvencije kamate na Poduzetnički kredit ima Korisnik kredita koji koristi Poduzetnički kredit za financiranje projekta prema izvatku iz Nacionalne klasifikacije djelatnosti koji je u prilog</w:t>
      </w:r>
      <w:r>
        <w:rPr>
          <w:rFonts w:ascii="Arial" w:hAnsi="Arial" w:cs="Arial"/>
        </w:rPr>
        <w:t>u i sastavni je dio Programa</w:t>
      </w:r>
      <w:r w:rsidRPr="0078613C">
        <w:rPr>
          <w:rFonts w:ascii="Arial" w:hAnsi="Arial" w:cs="Arial"/>
        </w:rPr>
        <w:t xml:space="preserve">. </w:t>
      </w:r>
    </w:p>
    <w:p w:rsidR="00F0058F" w:rsidRDefault="00F0058F" w:rsidP="00F0058F">
      <w:pPr>
        <w:ind w:left="426"/>
        <w:jc w:val="both"/>
        <w:rPr>
          <w:rFonts w:ascii="Arial" w:hAnsi="Arial" w:cs="Arial"/>
        </w:rPr>
      </w:pPr>
      <w:r w:rsidRPr="0078613C">
        <w:rPr>
          <w:rFonts w:ascii="Arial" w:hAnsi="Arial" w:cs="Arial"/>
        </w:rPr>
        <w:t>Prednost pri dodjeli subvencija imaju projekti Korisnika kredita</w:t>
      </w:r>
      <w:r w:rsidR="00FF6F8B">
        <w:rPr>
          <w:rFonts w:ascii="Arial" w:hAnsi="Arial" w:cs="Arial"/>
        </w:rPr>
        <w:t xml:space="preserve"> za</w:t>
      </w:r>
      <w:r w:rsidRPr="0078613C">
        <w:rPr>
          <w:rFonts w:ascii="Arial" w:hAnsi="Arial" w:cs="Arial"/>
        </w:rPr>
        <w:t xml:space="preserve"> proizvodne djelatnosti, projekti od značaja za gospodarski razvoj</w:t>
      </w:r>
      <w:r>
        <w:rPr>
          <w:rFonts w:ascii="Arial" w:hAnsi="Arial" w:cs="Arial"/>
        </w:rPr>
        <w:t xml:space="preserve"> Primorsko-goranske županije</w:t>
      </w:r>
      <w:r w:rsidRPr="0078613C">
        <w:rPr>
          <w:rFonts w:ascii="Arial" w:hAnsi="Arial" w:cs="Arial"/>
        </w:rPr>
        <w:t xml:space="preserve"> te projekti kojima se otvaraju nova radna mjesta. </w:t>
      </w:r>
    </w:p>
    <w:p w:rsidR="00F0058F" w:rsidRPr="0089767A" w:rsidRDefault="00F0058F" w:rsidP="00F0058F">
      <w:pPr>
        <w:ind w:left="284"/>
        <w:jc w:val="both"/>
        <w:rPr>
          <w:rFonts w:ascii="Arial" w:hAnsi="Arial" w:cs="Arial"/>
          <w:sz w:val="12"/>
          <w:szCs w:val="12"/>
        </w:rPr>
      </w:pPr>
    </w:p>
    <w:p w:rsidR="00F0058F" w:rsidRDefault="007B57B2" w:rsidP="00F0058F">
      <w:pPr>
        <w:ind w:left="426"/>
        <w:jc w:val="both"/>
        <w:rPr>
          <w:rFonts w:ascii="Arial" w:hAnsi="Arial" w:cs="Arial"/>
        </w:rPr>
      </w:pPr>
      <w:r>
        <w:rPr>
          <w:rFonts w:ascii="Arial" w:hAnsi="Arial" w:cs="Arial"/>
        </w:rPr>
        <w:t>Krediti se prema ovom Programu</w:t>
      </w:r>
      <w:r w:rsidR="00F0058F" w:rsidRPr="0078613C">
        <w:rPr>
          <w:rFonts w:ascii="Arial" w:hAnsi="Arial" w:cs="Arial"/>
        </w:rPr>
        <w:t xml:space="preserve"> ne odobravaju za refinanciranje postojećih kredita, odnosno zatvaranje postojećih obveza prema bankama</w:t>
      </w:r>
      <w:r w:rsidR="00F0058F" w:rsidRPr="0078613C">
        <w:t xml:space="preserve"> </w:t>
      </w:r>
      <w:r w:rsidR="00F0058F" w:rsidRPr="0078613C">
        <w:rPr>
          <w:rFonts w:ascii="Arial" w:hAnsi="Arial" w:cs="Arial"/>
        </w:rPr>
        <w:t>ili drugim kreditnim/financijskim institucijama.</w:t>
      </w:r>
    </w:p>
    <w:p w:rsidR="00F0058F" w:rsidRDefault="00F0058F" w:rsidP="00F0058F">
      <w:pPr>
        <w:ind w:left="284"/>
        <w:jc w:val="both"/>
        <w:rPr>
          <w:rFonts w:ascii="Arial" w:hAnsi="Arial" w:cs="Arial"/>
        </w:rPr>
      </w:pPr>
    </w:p>
    <w:p w:rsidR="00F0058F" w:rsidRPr="00516DCF" w:rsidRDefault="00F0058F" w:rsidP="00724204">
      <w:pPr>
        <w:pStyle w:val="Odlomakpopisa"/>
        <w:numPr>
          <w:ilvl w:val="1"/>
          <w:numId w:val="11"/>
        </w:numPr>
        <w:ind w:left="426" w:hanging="426"/>
        <w:jc w:val="both"/>
        <w:rPr>
          <w:rFonts w:ascii="Arial" w:hAnsi="Arial" w:cs="Arial"/>
          <w:b/>
        </w:rPr>
      </w:pPr>
      <w:r w:rsidRPr="00516DCF">
        <w:rPr>
          <w:rFonts w:ascii="Arial" w:hAnsi="Arial" w:cs="Arial"/>
          <w:b/>
        </w:rPr>
        <w:t>Provedba Programa</w:t>
      </w:r>
    </w:p>
    <w:p w:rsidR="00F0058F" w:rsidRDefault="00F0058F" w:rsidP="00F0058F">
      <w:pPr>
        <w:ind w:left="426"/>
        <w:jc w:val="both"/>
        <w:rPr>
          <w:rFonts w:ascii="Arial" w:hAnsi="Arial" w:cs="Arial"/>
        </w:rPr>
      </w:pPr>
      <w:r>
        <w:rPr>
          <w:rFonts w:ascii="Arial" w:hAnsi="Arial" w:cs="Arial"/>
        </w:rPr>
        <w:t>Ministarstvo poduzetništva i obrta Republike Hrvatske, Primorsko-goranska župa</w:t>
      </w:r>
      <w:r w:rsidR="00DA2375">
        <w:rPr>
          <w:rFonts w:ascii="Arial" w:hAnsi="Arial" w:cs="Arial"/>
        </w:rPr>
        <w:t>nija i banke odabrane temeljem J</w:t>
      </w:r>
      <w:r>
        <w:rPr>
          <w:rFonts w:ascii="Arial" w:hAnsi="Arial" w:cs="Arial"/>
        </w:rPr>
        <w:t>avnog poziva potpisuju Ugovor o provedbi Programa.</w:t>
      </w:r>
    </w:p>
    <w:p w:rsidR="00F0058F" w:rsidRPr="0089767A" w:rsidRDefault="00F0058F" w:rsidP="00F0058F">
      <w:pPr>
        <w:ind w:left="284"/>
        <w:jc w:val="both"/>
        <w:rPr>
          <w:rFonts w:ascii="Arial" w:hAnsi="Arial" w:cs="Arial"/>
          <w:sz w:val="12"/>
          <w:szCs w:val="12"/>
        </w:rPr>
      </w:pPr>
    </w:p>
    <w:p w:rsidR="00F0058F" w:rsidRDefault="00F0058F" w:rsidP="00F0058F">
      <w:pPr>
        <w:ind w:left="426"/>
        <w:jc w:val="both"/>
        <w:rPr>
          <w:rFonts w:ascii="Arial" w:hAnsi="Arial" w:cs="Arial"/>
        </w:rPr>
      </w:pPr>
      <w:r>
        <w:rPr>
          <w:rFonts w:ascii="Arial" w:hAnsi="Arial" w:cs="Arial"/>
        </w:rPr>
        <w:t>Primorsko-goranska župa</w:t>
      </w:r>
      <w:r w:rsidR="00DA2375">
        <w:rPr>
          <w:rFonts w:ascii="Arial" w:hAnsi="Arial" w:cs="Arial"/>
        </w:rPr>
        <w:t>nija i banke odabrane temeljem J</w:t>
      </w:r>
      <w:r>
        <w:rPr>
          <w:rFonts w:ascii="Arial" w:hAnsi="Arial" w:cs="Arial"/>
        </w:rPr>
        <w:t xml:space="preserve">avnog poziva potpisuju Ugovor o provedbi i načinu provedbe Programa.  </w:t>
      </w:r>
    </w:p>
    <w:p w:rsidR="00F0058F" w:rsidRPr="0089767A" w:rsidRDefault="00F0058F" w:rsidP="00F0058F">
      <w:pPr>
        <w:ind w:left="284"/>
        <w:jc w:val="both"/>
        <w:rPr>
          <w:rFonts w:ascii="Arial" w:hAnsi="Arial" w:cs="Arial"/>
          <w:sz w:val="12"/>
          <w:szCs w:val="12"/>
        </w:rPr>
      </w:pPr>
    </w:p>
    <w:p w:rsidR="00F0058F" w:rsidRDefault="00F0058F" w:rsidP="00F0058F">
      <w:pPr>
        <w:ind w:left="426"/>
        <w:jc w:val="both"/>
        <w:rPr>
          <w:rFonts w:ascii="Arial" w:hAnsi="Arial" w:cs="Arial"/>
        </w:rPr>
      </w:pPr>
      <w:r>
        <w:rPr>
          <w:rFonts w:ascii="Arial" w:hAnsi="Arial" w:cs="Arial"/>
        </w:rPr>
        <w:t>Primorsko-goranska županija osniva Povjerenstvo za provedbu postupka javnog natječaja za provedbu Programa i raspisuje javni natječaj za provedbu Programa.</w:t>
      </w:r>
    </w:p>
    <w:p w:rsidR="00F0058F" w:rsidRPr="0089767A" w:rsidRDefault="00F0058F" w:rsidP="00F0058F">
      <w:pPr>
        <w:ind w:left="284" w:hanging="284"/>
        <w:jc w:val="both"/>
        <w:rPr>
          <w:rFonts w:ascii="Arial" w:hAnsi="Arial" w:cs="Arial"/>
          <w:sz w:val="12"/>
          <w:szCs w:val="12"/>
        </w:rPr>
      </w:pPr>
    </w:p>
    <w:p w:rsidR="00F0058F" w:rsidRPr="0043037D" w:rsidRDefault="00F0058F" w:rsidP="00F0058F">
      <w:pPr>
        <w:ind w:left="426"/>
        <w:jc w:val="both"/>
        <w:rPr>
          <w:rFonts w:ascii="Arial" w:hAnsi="Arial" w:cs="Arial"/>
        </w:rPr>
      </w:pPr>
      <w:r w:rsidRPr="0043037D">
        <w:rPr>
          <w:rFonts w:ascii="Arial" w:hAnsi="Arial" w:cs="Arial"/>
        </w:rPr>
        <w:t>Banka na prijedlog Povjerenstva, a u skladu sa svo</w:t>
      </w:r>
      <w:r>
        <w:rPr>
          <w:rFonts w:ascii="Arial" w:hAnsi="Arial" w:cs="Arial"/>
        </w:rPr>
        <w:t xml:space="preserve">jom poslovnom odlukom, odobrava </w:t>
      </w:r>
      <w:r w:rsidRPr="0043037D">
        <w:rPr>
          <w:rFonts w:ascii="Arial" w:hAnsi="Arial" w:cs="Arial"/>
        </w:rPr>
        <w:t>Poduzetničke kredite Koris</w:t>
      </w:r>
      <w:r w:rsidR="00E54378">
        <w:rPr>
          <w:rFonts w:ascii="Arial" w:hAnsi="Arial" w:cs="Arial"/>
        </w:rPr>
        <w:t>nicima kredita prema</w:t>
      </w:r>
      <w:r w:rsidRPr="0043037D">
        <w:rPr>
          <w:rFonts w:ascii="Arial" w:hAnsi="Arial" w:cs="Arial"/>
        </w:rPr>
        <w:t xml:space="preserve"> slijedećim uvjetima:</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7371"/>
      </w:tblGrid>
      <w:tr w:rsidR="00F0058F" w:rsidRPr="0043037D" w:rsidTr="00F0058F">
        <w:tc>
          <w:tcPr>
            <w:tcW w:w="2235" w:type="dxa"/>
          </w:tcPr>
          <w:p w:rsidR="00F0058F" w:rsidRPr="0043037D" w:rsidRDefault="00F0058F" w:rsidP="00F0058F">
            <w:pPr>
              <w:keepNext/>
              <w:jc w:val="both"/>
              <w:outlineLvl w:val="2"/>
              <w:rPr>
                <w:rFonts w:ascii="Arial" w:hAnsi="Arial" w:cs="Arial"/>
                <w:b/>
              </w:rPr>
            </w:pPr>
            <w:r w:rsidRPr="0043037D">
              <w:rPr>
                <w:rFonts w:ascii="Arial" w:hAnsi="Arial" w:cs="Arial"/>
                <w:b/>
              </w:rPr>
              <w:lastRenderedPageBreak/>
              <w:t>Iznos kreditnih</w:t>
            </w:r>
          </w:p>
          <w:p w:rsidR="00F0058F" w:rsidRPr="0043037D" w:rsidRDefault="00F0058F" w:rsidP="00F0058F">
            <w:pPr>
              <w:keepNext/>
              <w:jc w:val="both"/>
              <w:outlineLvl w:val="2"/>
              <w:rPr>
                <w:rFonts w:ascii="Arial" w:hAnsi="Arial" w:cs="Arial"/>
                <w:b/>
              </w:rPr>
            </w:pPr>
            <w:r w:rsidRPr="0043037D">
              <w:rPr>
                <w:rFonts w:ascii="Arial" w:hAnsi="Arial" w:cs="Arial"/>
                <w:b/>
              </w:rPr>
              <w:t>sredstava</w:t>
            </w:r>
          </w:p>
        </w:tc>
        <w:tc>
          <w:tcPr>
            <w:tcW w:w="7371" w:type="dxa"/>
          </w:tcPr>
          <w:p w:rsidR="00F0058F" w:rsidRPr="0089767A" w:rsidRDefault="00F0058F" w:rsidP="00724204">
            <w:pPr>
              <w:pStyle w:val="Odlomakpopisa"/>
              <w:numPr>
                <w:ilvl w:val="0"/>
                <w:numId w:val="12"/>
              </w:numPr>
              <w:ind w:left="317" w:hanging="284"/>
              <w:contextualSpacing/>
              <w:jc w:val="both"/>
              <w:rPr>
                <w:rFonts w:ascii="Arial" w:hAnsi="Arial" w:cs="Arial"/>
                <w:color w:val="000000"/>
              </w:rPr>
            </w:pPr>
            <w:r w:rsidRPr="0089767A">
              <w:rPr>
                <w:rFonts w:ascii="Arial" w:hAnsi="Arial" w:cs="Arial"/>
                <w:color w:val="000000"/>
              </w:rPr>
              <w:t xml:space="preserve">najniži iznos </w:t>
            </w:r>
            <w:r>
              <w:rPr>
                <w:rFonts w:ascii="Arial" w:hAnsi="Arial" w:cs="Arial"/>
                <w:color w:val="000000"/>
              </w:rPr>
              <w:t xml:space="preserve">  </w:t>
            </w:r>
            <w:r w:rsidRPr="0089767A">
              <w:rPr>
                <w:rFonts w:ascii="Arial" w:hAnsi="Arial" w:cs="Arial"/>
                <w:color w:val="000000"/>
              </w:rPr>
              <w:t xml:space="preserve">100.000,00 kuna </w:t>
            </w:r>
          </w:p>
          <w:p w:rsidR="00F0058F" w:rsidRPr="0089767A" w:rsidRDefault="00F0058F" w:rsidP="00724204">
            <w:pPr>
              <w:pStyle w:val="Odlomakpopisa"/>
              <w:numPr>
                <w:ilvl w:val="0"/>
                <w:numId w:val="12"/>
              </w:numPr>
              <w:ind w:left="317" w:hanging="284"/>
              <w:contextualSpacing/>
              <w:jc w:val="both"/>
              <w:rPr>
                <w:rFonts w:ascii="Arial" w:hAnsi="Arial" w:cs="Arial"/>
                <w:color w:val="000000"/>
              </w:rPr>
            </w:pPr>
            <w:r w:rsidRPr="0089767A">
              <w:rPr>
                <w:rFonts w:ascii="Arial" w:hAnsi="Arial" w:cs="Arial"/>
                <w:color w:val="000000"/>
              </w:rPr>
              <w:t>najviši iznos 5.000.000,00 kuna</w:t>
            </w:r>
          </w:p>
        </w:tc>
      </w:tr>
      <w:tr w:rsidR="00F0058F" w:rsidRPr="00FA0FD4" w:rsidTr="00F0058F">
        <w:tc>
          <w:tcPr>
            <w:tcW w:w="2235" w:type="dxa"/>
          </w:tcPr>
          <w:p w:rsidR="00F0058F" w:rsidRPr="0043037D" w:rsidRDefault="00F0058F" w:rsidP="00F0058F">
            <w:pPr>
              <w:keepNext/>
              <w:jc w:val="both"/>
              <w:outlineLvl w:val="2"/>
              <w:rPr>
                <w:rFonts w:ascii="Arial" w:hAnsi="Arial" w:cs="Arial"/>
                <w:b/>
              </w:rPr>
            </w:pPr>
            <w:r w:rsidRPr="0043037D">
              <w:rPr>
                <w:rFonts w:ascii="Arial" w:hAnsi="Arial" w:cs="Arial"/>
                <w:b/>
              </w:rPr>
              <w:t>Namjena kreditnih</w:t>
            </w:r>
          </w:p>
          <w:p w:rsidR="00F0058F" w:rsidRPr="0043037D" w:rsidRDefault="00F0058F" w:rsidP="00F0058F">
            <w:pPr>
              <w:jc w:val="both"/>
              <w:rPr>
                <w:rFonts w:ascii="Arial" w:hAnsi="Arial" w:cs="Arial"/>
                <w:b/>
              </w:rPr>
            </w:pPr>
            <w:r w:rsidRPr="0043037D">
              <w:rPr>
                <w:rFonts w:ascii="Arial" w:hAnsi="Arial" w:cs="Arial"/>
                <w:b/>
              </w:rPr>
              <w:t>sredstava</w:t>
            </w:r>
          </w:p>
        </w:tc>
        <w:tc>
          <w:tcPr>
            <w:tcW w:w="7371" w:type="dxa"/>
          </w:tcPr>
          <w:p w:rsidR="00F0058F" w:rsidRPr="0089767A" w:rsidRDefault="00F0058F" w:rsidP="00724204">
            <w:pPr>
              <w:pStyle w:val="Odlomakpopisa"/>
              <w:numPr>
                <w:ilvl w:val="0"/>
                <w:numId w:val="12"/>
              </w:numPr>
              <w:ind w:left="317" w:hanging="284"/>
              <w:contextualSpacing/>
              <w:jc w:val="both"/>
              <w:rPr>
                <w:rFonts w:ascii="Arial" w:hAnsi="Arial" w:cs="Arial"/>
                <w:color w:val="000000"/>
              </w:rPr>
            </w:pPr>
            <w:r w:rsidRPr="0089767A">
              <w:rPr>
                <w:rFonts w:ascii="Arial" w:hAnsi="Arial" w:cs="Arial"/>
                <w:color w:val="000000"/>
              </w:rPr>
              <w:t xml:space="preserve">kupnja, izgradnja, uređenje ili proširenje gospodarskih objekata (stanovi  isključeni) </w:t>
            </w:r>
          </w:p>
          <w:p w:rsidR="00F0058F" w:rsidRPr="0089767A" w:rsidRDefault="00F0058F" w:rsidP="00724204">
            <w:pPr>
              <w:pStyle w:val="Odlomakpopisa"/>
              <w:numPr>
                <w:ilvl w:val="0"/>
                <w:numId w:val="12"/>
              </w:numPr>
              <w:ind w:left="317" w:hanging="284"/>
              <w:contextualSpacing/>
              <w:jc w:val="both"/>
              <w:rPr>
                <w:rFonts w:ascii="Arial" w:hAnsi="Arial" w:cs="Arial"/>
                <w:color w:val="000000"/>
              </w:rPr>
            </w:pPr>
            <w:r w:rsidRPr="0089767A">
              <w:rPr>
                <w:rFonts w:ascii="Arial" w:hAnsi="Arial" w:cs="Arial"/>
                <w:color w:val="000000"/>
              </w:rPr>
              <w:t>kupnja nove opreme ili pojedinih dijelova nove opreme</w:t>
            </w:r>
          </w:p>
          <w:p w:rsidR="00F0058F" w:rsidRPr="0089767A" w:rsidRDefault="00F0058F" w:rsidP="00724204">
            <w:pPr>
              <w:pStyle w:val="Odlomakpopisa"/>
              <w:numPr>
                <w:ilvl w:val="0"/>
                <w:numId w:val="12"/>
              </w:numPr>
              <w:ind w:left="317" w:hanging="284"/>
              <w:contextualSpacing/>
              <w:jc w:val="both"/>
              <w:rPr>
                <w:rFonts w:ascii="Arial" w:hAnsi="Arial" w:cs="Arial"/>
                <w:color w:val="000000"/>
              </w:rPr>
            </w:pPr>
            <w:r w:rsidRPr="0089767A">
              <w:rPr>
                <w:rFonts w:ascii="Arial" w:hAnsi="Arial" w:cs="Arial"/>
                <w:color w:val="000000"/>
              </w:rPr>
              <w:t>obrtna sredstva do 20% (za projekt iz uslužne djelatnosti) i do 30% (za projekt iz proizvodne djelatnosti) iznosa ukupno odobrenog kredita</w:t>
            </w:r>
          </w:p>
        </w:tc>
      </w:tr>
      <w:tr w:rsidR="00F0058F" w:rsidRPr="0043037D" w:rsidTr="00F0058F">
        <w:trPr>
          <w:cantSplit/>
        </w:trPr>
        <w:tc>
          <w:tcPr>
            <w:tcW w:w="2235" w:type="dxa"/>
          </w:tcPr>
          <w:p w:rsidR="00F0058F" w:rsidRPr="0043037D" w:rsidRDefault="00F0058F" w:rsidP="00F0058F">
            <w:pPr>
              <w:rPr>
                <w:rFonts w:ascii="Arial" w:hAnsi="Arial" w:cs="Arial"/>
                <w:b/>
              </w:rPr>
            </w:pPr>
            <w:r w:rsidRPr="0043037D">
              <w:rPr>
                <w:rFonts w:ascii="Arial" w:hAnsi="Arial" w:cs="Arial"/>
                <w:b/>
              </w:rPr>
              <w:t xml:space="preserve">Rok otplate, </w:t>
            </w:r>
          </w:p>
          <w:p w:rsidR="00F0058F" w:rsidRPr="0043037D" w:rsidRDefault="00F0058F" w:rsidP="00F0058F">
            <w:pPr>
              <w:rPr>
                <w:rFonts w:ascii="Arial" w:hAnsi="Arial" w:cs="Arial"/>
                <w:b/>
              </w:rPr>
            </w:pPr>
            <w:r w:rsidRPr="0043037D">
              <w:rPr>
                <w:rFonts w:ascii="Arial" w:hAnsi="Arial" w:cs="Arial"/>
                <w:b/>
              </w:rPr>
              <w:t>poček i dinamika otplate</w:t>
            </w:r>
          </w:p>
        </w:tc>
        <w:tc>
          <w:tcPr>
            <w:tcW w:w="7371" w:type="dxa"/>
          </w:tcPr>
          <w:p w:rsidR="00F0058F" w:rsidRPr="0089767A" w:rsidRDefault="00F0058F" w:rsidP="00724204">
            <w:pPr>
              <w:pStyle w:val="Odlomakpopisa"/>
              <w:numPr>
                <w:ilvl w:val="0"/>
                <w:numId w:val="12"/>
              </w:numPr>
              <w:ind w:left="317" w:hanging="284"/>
              <w:contextualSpacing/>
              <w:rPr>
                <w:rFonts w:ascii="Arial" w:hAnsi="Arial" w:cs="Arial"/>
                <w:color w:val="000000"/>
              </w:rPr>
            </w:pPr>
            <w:r w:rsidRPr="0089767A">
              <w:rPr>
                <w:rFonts w:ascii="Arial" w:hAnsi="Arial" w:cs="Arial"/>
                <w:color w:val="000000"/>
              </w:rPr>
              <w:t>otplata do10 godina - kupnja, izgradnja, uređenje ili proširenje gospodarskih objekata</w:t>
            </w:r>
          </w:p>
          <w:p w:rsidR="00F0058F" w:rsidRPr="0089767A" w:rsidRDefault="00F0058F" w:rsidP="00724204">
            <w:pPr>
              <w:pStyle w:val="Odlomakpopisa"/>
              <w:numPr>
                <w:ilvl w:val="0"/>
                <w:numId w:val="12"/>
              </w:numPr>
              <w:ind w:left="317" w:hanging="284"/>
              <w:contextualSpacing/>
              <w:rPr>
                <w:rFonts w:ascii="Arial" w:hAnsi="Arial" w:cs="Arial"/>
                <w:color w:val="000000"/>
              </w:rPr>
            </w:pPr>
            <w:r w:rsidRPr="0089767A">
              <w:rPr>
                <w:rFonts w:ascii="Arial" w:hAnsi="Arial" w:cs="Arial"/>
                <w:color w:val="000000"/>
              </w:rPr>
              <w:t xml:space="preserve">do 7 godina - kupnja nove opreme ili novog dijela opreme  </w:t>
            </w:r>
          </w:p>
          <w:p w:rsidR="00F0058F" w:rsidRPr="0089767A" w:rsidRDefault="00F0058F" w:rsidP="00724204">
            <w:pPr>
              <w:pStyle w:val="Odlomakpopisa"/>
              <w:numPr>
                <w:ilvl w:val="0"/>
                <w:numId w:val="12"/>
              </w:numPr>
              <w:ind w:left="317" w:hanging="284"/>
              <w:contextualSpacing/>
              <w:rPr>
                <w:rFonts w:ascii="Arial" w:eastAsia="Calibri" w:hAnsi="Arial" w:cs="Arial"/>
                <w:color w:val="000000"/>
              </w:rPr>
            </w:pPr>
            <w:r w:rsidRPr="0089767A">
              <w:rPr>
                <w:rFonts w:ascii="Arial" w:hAnsi="Arial" w:cs="Arial"/>
                <w:color w:val="000000"/>
              </w:rPr>
              <w:t>poček se računa u rok otplate i iznosi: do</w:t>
            </w:r>
            <w:r w:rsidRPr="0089767A">
              <w:rPr>
                <w:rFonts w:ascii="Arial" w:eastAsia="Calibri" w:hAnsi="Arial" w:cs="Arial"/>
                <w:color w:val="000000"/>
              </w:rPr>
              <w:t xml:space="preserve"> 2 godine</w:t>
            </w:r>
          </w:p>
          <w:p w:rsidR="00F0058F" w:rsidRPr="0089767A" w:rsidRDefault="00F0058F" w:rsidP="00724204">
            <w:pPr>
              <w:pStyle w:val="Odlomakpopisa"/>
              <w:numPr>
                <w:ilvl w:val="0"/>
                <w:numId w:val="12"/>
              </w:numPr>
              <w:ind w:left="317" w:hanging="284"/>
              <w:contextualSpacing/>
              <w:rPr>
                <w:rFonts w:ascii="Arial" w:hAnsi="Arial" w:cs="Arial"/>
                <w:color w:val="000000"/>
              </w:rPr>
            </w:pPr>
            <w:r w:rsidRPr="0089767A">
              <w:rPr>
                <w:rFonts w:ascii="Arial" w:hAnsi="Arial" w:cs="Arial"/>
                <w:color w:val="000000"/>
              </w:rPr>
              <w:t>dinamika otplate u dogovoru s Bankom</w:t>
            </w:r>
          </w:p>
        </w:tc>
      </w:tr>
      <w:tr w:rsidR="00F0058F" w:rsidRPr="0043037D" w:rsidTr="00F0058F">
        <w:trPr>
          <w:trHeight w:val="549"/>
        </w:trPr>
        <w:tc>
          <w:tcPr>
            <w:tcW w:w="2235" w:type="dxa"/>
          </w:tcPr>
          <w:p w:rsidR="00F0058F" w:rsidRPr="0043037D" w:rsidRDefault="00F0058F" w:rsidP="00F0058F">
            <w:pPr>
              <w:jc w:val="both"/>
              <w:rPr>
                <w:rFonts w:ascii="Arial" w:hAnsi="Arial" w:cs="Arial"/>
                <w:b/>
              </w:rPr>
            </w:pPr>
            <w:r w:rsidRPr="0043037D">
              <w:rPr>
                <w:rFonts w:ascii="Arial" w:hAnsi="Arial" w:cs="Arial"/>
                <w:b/>
              </w:rPr>
              <w:t>Nominalna kamatna stopa</w:t>
            </w:r>
          </w:p>
        </w:tc>
        <w:tc>
          <w:tcPr>
            <w:tcW w:w="7371" w:type="dxa"/>
          </w:tcPr>
          <w:p w:rsidR="00F0058F" w:rsidRPr="0089767A" w:rsidRDefault="00F0058F" w:rsidP="00724204">
            <w:pPr>
              <w:pStyle w:val="Odlomakpopisa"/>
              <w:numPr>
                <w:ilvl w:val="0"/>
                <w:numId w:val="12"/>
              </w:numPr>
              <w:tabs>
                <w:tab w:val="left" w:pos="360"/>
              </w:tabs>
              <w:ind w:left="317" w:hanging="284"/>
              <w:contextualSpacing/>
              <w:jc w:val="both"/>
              <w:rPr>
                <w:rFonts w:ascii="Arial" w:hAnsi="Arial" w:cs="Arial"/>
                <w:b/>
                <w:u w:val="single"/>
              </w:rPr>
            </w:pPr>
            <w:r w:rsidRPr="0089767A">
              <w:rPr>
                <w:rFonts w:ascii="Arial" w:hAnsi="Arial" w:cs="Arial"/>
              </w:rPr>
              <w:t xml:space="preserve">do </w:t>
            </w:r>
            <w:r>
              <w:rPr>
                <w:rFonts w:ascii="Arial" w:hAnsi="Arial" w:cs="Arial"/>
              </w:rPr>
              <w:t>najviše</w:t>
            </w:r>
            <w:r w:rsidRPr="0089767A">
              <w:rPr>
                <w:rFonts w:ascii="Arial" w:hAnsi="Arial" w:cs="Arial"/>
              </w:rPr>
              <w:t xml:space="preserve"> 6% godišnje fiksno</w:t>
            </w:r>
          </w:p>
        </w:tc>
      </w:tr>
      <w:tr w:rsidR="00F0058F" w:rsidRPr="00FA0FD4" w:rsidTr="00F0058F">
        <w:trPr>
          <w:trHeight w:val="549"/>
        </w:trPr>
        <w:tc>
          <w:tcPr>
            <w:tcW w:w="2235" w:type="dxa"/>
          </w:tcPr>
          <w:p w:rsidR="00F0058F" w:rsidRPr="0043037D" w:rsidRDefault="00F0058F" w:rsidP="00F0058F">
            <w:pPr>
              <w:rPr>
                <w:rFonts w:ascii="Arial" w:hAnsi="Arial" w:cs="Arial"/>
                <w:b/>
              </w:rPr>
            </w:pPr>
            <w:r>
              <w:rPr>
                <w:rFonts w:ascii="Arial" w:hAnsi="Arial" w:cs="Arial"/>
                <w:b/>
              </w:rPr>
              <w:t>Subvencija kamata na odobrene kredite</w:t>
            </w:r>
          </w:p>
        </w:tc>
        <w:tc>
          <w:tcPr>
            <w:tcW w:w="7371" w:type="dxa"/>
          </w:tcPr>
          <w:p w:rsidR="00F0058F" w:rsidRPr="007B5860" w:rsidRDefault="00F0058F" w:rsidP="00F0058F">
            <w:pPr>
              <w:pStyle w:val="Odlomakpopisa"/>
              <w:ind w:left="317"/>
              <w:contextualSpacing/>
              <w:jc w:val="both"/>
              <w:rPr>
                <w:rFonts w:ascii="Arial" w:hAnsi="Arial" w:cs="Arial"/>
              </w:rPr>
            </w:pPr>
            <w:r w:rsidRPr="007B5860">
              <w:rPr>
                <w:rFonts w:ascii="Arial" w:hAnsi="Arial" w:cs="Arial"/>
              </w:rPr>
              <w:t>Primorsko goranska županija subvencionira kamatu:</w:t>
            </w:r>
          </w:p>
          <w:p w:rsidR="00F0058F" w:rsidRPr="00534D4B" w:rsidRDefault="00F0058F" w:rsidP="00724204">
            <w:pPr>
              <w:pStyle w:val="Odlomakpopisa"/>
              <w:numPr>
                <w:ilvl w:val="0"/>
                <w:numId w:val="12"/>
              </w:numPr>
              <w:ind w:left="317" w:hanging="284"/>
              <w:contextualSpacing/>
              <w:rPr>
                <w:rFonts w:ascii="Arial" w:eastAsia="Calibri" w:hAnsi="Arial" w:cs="Arial"/>
                <w:color w:val="000000"/>
              </w:rPr>
            </w:pPr>
            <w:r w:rsidRPr="00534D4B">
              <w:rPr>
                <w:rFonts w:ascii="Arial" w:hAnsi="Arial" w:cs="Arial"/>
              </w:rPr>
              <w:t>dva</w:t>
            </w:r>
            <w:r>
              <w:rPr>
                <w:rFonts w:ascii="Arial" w:hAnsi="Arial" w:cs="Arial"/>
              </w:rPr>
              <w:t xml:space="preserve"> (2</w:t>
            </w:r>
            <w:r w:rsidRPr="00534D4B">
              <w:rPr>
                <w:rFonts w:ascii="Arial" w:hAnsi="Arial" w:cs="Arial"/>
              </w:rPr>
              <w:t>) postotna poena za namjenu kredita vezanu uz obavljanje proizvodne djelatnosti,</w:t>
            </w:r>
          </w:p>
          <w:p w:rsidR="00F0058F" w:rsidRPr="00534D4B" w:rsidRDefault="00F0058F" w:rsidP="00724204">
            <w:pPr>
              <w:pStyle w:val="Odlomakpopisa"/>
              <w:numPr>
                <w:ilvl w:val="0"/>
                <w:numId w:val="12"/>
              </w:numPr>
              <w:ind w:left="317" w:hanging="284"/>
              <w:contextualSpacing/>
              <w:rPr>
                <w:rFonts w:ascii="Arial" w:eastAsia="Calibri" w:hAnsi="Arial" w:cs="Arial"/>
                <w:color w:val="000000"/>
              </w:rPr>
            </w:pPr>
            <w:r w:rsidRPr="00534D4B">
              <w:rPr>
                <w:rFonts w:ascii="Arial" w:hAnsi="Arial" w:cs="Arial"/>
              </w:rPr>
              <w:t>dva</w:t>
            </w:r>
            <w:r>
              <w:rPr>
                <w:rFonts w:ascii="Arial" w:hAnsi="Arial" w:cs="Arial"/>
              </w:rPr>
              <w:t xml:space="preserve"> (2</w:t>
            </w:r>
            <w:r w:rsidRPr="00534D4B">
              <w:rPr>
                <w:rFonts w:ascii="Arial" w:hAnsi="Arial" w:cs="Arial"/>
              </w:rPr>
              <w:t>) postotna poena za namjenu kredita vezanu uz obavljanje uslužne djelatnosti.</w:t>
            </w:r>
          </w:p>
          <w:p w:rsidR="00F0058F" w:rsidRPr="007B5860" w:rsidRDefault="00F0058F" w:rsidP="00F0058F">
            <w:pPr>
              <w:pStyle w:val="Odlomakpopisa"/>
              <w:ind w:left="317"/>
              <w:contextualSpacing/>
              <w:rPr>
                <w:rFonts w:ascii="Arial" w:eastAsia="Calibri" w:hAnsi="Arial" w:cs="Arial"/>
                <w:color w:val="000000"/>
                <w:sz w:val="12"/>
                <w:szCs w:val="12"/>
              </w:rPr>
            </w:pPr>
          </w:p>
          <w:p w:rsidR="00F0058F" w:rsidRPr="0089767A" w:rsidRDefault="00F0058F" w:rsidP="00F0058F">
            <w:pPr>
              <w:pStyle w:val="Odlomakpopisa"/>
              <w:ind w:left="317"/>
              <w:contextualSpacing/>
              <w:rPr>
                <w:rFonts w:ascii="Arial" w:eastAsia="Calibri" w:hAnsi="Arial" w:cs="Arial"/>
                <w:color w:val="000000"/>
              </w:rPr>
            </w:pPr>
            <w:r w:rsidRPr="0089767A">
              <w:rPr>
                <w:rFonts w:ascii="Arial" w:eastAsia="Calibri" w:hAnsi="Arial" w:cs="Arial"/>
                <w:color w:val="000000"/>
              </w:rPr>
              <w:t xml:space="preserve">Ministarstvo poduzetništva i obrta </w:t>
            </w:r>
            <w:r>
              <w:rPr>
                <w:rFonts w:ascii="Arial" w:eastAsia="Calibri" w:hAnsi="Arial" w:cs="Arial"/>
                <w:color w:val="000000"/>
              </w:rPr>
              <w:t>RH</w:t>
            </w:r>
            <w:r w:rsidRPr="0089767A">
              <w:rPr>
                <w:rFonts w:ascii="Arial" w:eastAsia="Calibri" w:hAnsi="Arial" w:cs="Arial"/>
                <w:color w:val="000000"/>
              </w:rPr>
              <w:t xml:space="preserve"> subvencionira kamatu:</w:t>
            </w:r>
          </w:p>
          <w:p w:rsidR="00F0058F" w:rsidRPr="00534D4B" w:rsidRDefault="00F0058F" w:rsidP="00724204">
            <w:pPr>
              <w:pStyle w:val="Odlomakpopisa"/>
              <w:numPr>
                <w:ilvl w:val="0"/>
                <w:numId w:val="12"/>
              </w:numPr>
              <w:ind w:left="317" w:hanging="284"/>
              <w:contextualSpacing/>
              <w:rPr>
                <w:rFonts w:ascii="Arial" w:eastAsia="Calibri" w:hAnsi="Arial" w:cs="Arial"/>
                <w:color w:val="000000"/>
              </w:rPr>
            </w:pPr>
            <w:r w:rsidRPr="00534D4B">
              <w:rPr>
                <w:rFonts w:ascii="Arial" w:hAnsi="Arial" w:cs="Arial"/>
              </w:rPr>
              <w:t>dva</w:t>
            </w:r>
            <w:r>
              <w:rPr>
                <w:rFonts w:ascii="Arial" w:hAnsi="Arial" w:cs="Arial"/>
              </w:rPr>
              <w:t xml:space="preserve"> (2</w:t>
            </w:r>
            <w:r w:rsidRPr="00534D4B">
              <w:rPr>
                <w:rFonts w:ascii="Arial" w:hAnsi="Arial" w:cs="Arial"/>
              </w:rPr>
              <w:t>) postotna poena za namjenu kredita vezanu uz obavljanje proizvodne djelatnosti,</w:t>
            </w:r>
          </w:p>
          <w:p w:rsidR="00F0058F" w:rsidRPr="00534D4B" w:rsidRDefault="00F0058F" w:rsidP="00724204">
            <w:pPr>
              <w:pStyle w:val="Odlomakpopisa"/>
              <w:numPr>
                <w:ilvl w:val="0"/>
                <w:numId w:val="12"/>
              </w:numPr>
              <w:ind w:left="317" w:hanging="284"/>
              <w:contextualSpacing/>
              <w:rPr>
                <w:rFonts w:ascii="Arial" w:eastAsia="Calibri" w:hAnsi="Arial" w:cs="Arial"/>
                <w:color w:val="000000"/>
              </w:rPr>
            </w:pPr>
            <w:r>
              <w:rPr>
                <w:rFonts w:ascii="Arial" w:hAnsi="Arial" w:cs="Arial"/>
              </w:rPr>
              <w:t>jedan (1) postotni</w:t>
            </w:r>
            <w:r w:rsidRPr="00534D4B">
              <w:rPr>
                <w:rFonts w:ascii="Arial" w:hAnsi="Arial" w:cs="Arial"/>
              </w:rPr>
              <w:t xml:space="preserve"> poena</w:t>
            </w:r>
            <w:r>
              <w:rPr>
                <w:rFonts w:ascii="Arial" w:hAnsi="Arial" w:cs="Arial"/>
              </w:rPr>
              <w:t xml:space="preserve"> </w:t>
            </w:r>
            <w:r w:rsidRPr="00534D4B">
              <w:rPr>
                <w:rFonts w:ascii="Arial" w:hAnsi="Arial" w:cs="Arial"/>
              </w:rPr>
              <w:t>za namjenu kredita vezanu uz obavljanje uslužne djelatnosti.</w:t>
            </w:r>
          </w:p>
        </w:tc>
      </w:tr>
      <w:tr w:rsidR="00F0058F" w:rsidRPr="0043037D" w:rsidTr="00F0058F">
        <w:tc>
          <w:tcPr>
            <w:tcW w:w="2235" w:type="dxa"/>
          </w:tcPr>
          <w:p w:rsidR="00F0058F" w:rsidRPr="0043037D" w:rsidRDefault="00F0058F" w:rsidP="00F0058F">
            <w:pPr>
              <w:jc w:val="both"/>
              <w:rPr>
                <w:rFonts w:ascii="Arial" w:hAnsi="Arial" w:cs="Arial"/>
                <w:b/>
              </w:rPr>
            </w:pPr>
            <w:r w:rsidRPr="0043037D">
              <w:rPr>
                <w:rFonts w:ascii="Arial" w:hAnsi="Arial" w:cs="Arial"/>
                <w:b/>
              </w:rPr>
              <w:t>Rok iskorištenja</w:t>
            </w:r>
          </w:p>
        </w:tc>
        <w:tc>
          <w:tcPr>
            <w:tcW w:w="7371" w:type="dxa"/>
          </w:tcPr>
          <w:p w:rsidR="00F0058F" w:rsidRPr="0089767A" w:rsidRDefault="00F0058F" w:rsidP="00724204">
            <w:pPr>
              <w:pStyle w:val="Odlomakpopisa"/>
              <w:numPr>
                <w:ilvl w:val="0"/>
                <w:numId w:val="12"/>
              </w:numPr>
              <w:ind w:left="317" w:hanging="284"/>
              <w:contextualSpacing/>
              <w:rPr>
                <w:rFonts w:ascii="Arial" w:hAnsi="Arial" w:cs="Arial"/>
              </w:rPr>
            </w:pPr>
            <w:r w:rsidRPr="0089767A">
              <w:rPr>
                <w:rFonts w:ascii="Arial" w:hAnsi="Arial" w:cs="Arial"/>
              </w:rPr>
              <w:t>do 12 mjeseci od dana sklapanja Ugovora o kreditu s Korisnikom kredita</w:t>
            </w:r>
          </w:p>
        </w:tc>
      </w:tr>
      <w:tr w:rsidR="00F0058F" w:rsidRPr="0043037D" w:rsidTr="00F0058F">
        <w:tc>
          <w:tcPr>
            <w:tcW w:w="2235" w:type="dxa"/>
          </w:tcPr>
          <w:p w:rsidR="00F0058F" w:rsidRPr="0043037D" w:rsidRDefault="00F0058F" w:rsidP="00F0058F">
            <w:pPr>
              <w:jc w:val="both"/>
              <w:rPr>
                <w:rFonts w:ascii="Arial" w:hAnsi="Arial" w:cs="Arial"/>
                <w:b/>
              </w:rPr>
            </w:pPr>
            <w:r w:rsidRPr="0043037D">
              <w:rPr>
                <w:rFonts w:ascii="Arial" w:hAnsi="Arial" w:cs="Arial"/>
                <w:b/>
              </w:rPr>
              <w:t>Naknada banci</w:t>
            </w:r>
          </w:p>
        </w:tc>
        <w:tc>
          <w:tcPr>
            <w:tcW w:w="7371" w:type="dxa"/>
          </w:tcPr>
          <w:p w:rsidR="00F0058F" w:rsidRPr="0089767A" w:rsidRDefault="00F0058F" w:rsidP="00724204">
            <w:pPr>
              <w:pStyle w:val="Odlomakpopisa"/>
              <w:numPr>
                <w:ilvl w:val="0"/>
                <w:numId w:val="12"/>
              </w:numPr>
              <w:ind w:left="317" w:hanging="284"/>
              <w:contextualSpacing/>
              <w:rPr>
                <w:rFonts w:ascii="Arial" w:hAnsi="Arial" w:cs="Arial"/>
              </w:rPr>
            </w:pPr>
            <w:r w:rsidRPr="0089767A">
              <w:rPr>
                <w:rFonts w:ascii="Arial" w:hAnsi="Arial" w:cs="Arial"/>
                <w:color w:val="000000"/>
              </w:rPr>
              <w:t>ne više od 0,5% od iznosa odobrenog kredita</w:t>
            </w:r>
          </w:p>
        </w:tc>
      </w:tr>
      <w:tr w:rsidR="00F0058F" w:rsidRPr="0043037D" w:rsidTr="00F0058F">
        <w:tc>
          <w:tcPr>
            <w:tcW w:w="2235" w:type="dxa"/>
          </w:tcPr>
          <w:p w:rsidR="00F0058F" w:rsidRPr="0043037D" w:rsidRDefault="00F0058F" w:rsidP="00F0058F">
            <w:pPr>
              <w:rPr>
                <w:rFonts w:ascii="Arial" w:hAnsi="Arial" w:cs="Arial"/>
                <w:b/>
              </w:rPr>
            </w:pPr>
            <w:r w:rsidRPr="0043037D">
              <w:rPr>
                <w:rFonts w:ascii="Arial" w:hAnsi="Arial" w:cs="Arial"/>
                <w:b/>
              </w:rPr>
              <w:t>Visina jamstva</w:t>
            </w:r>
          </w:p>
        </w:tc>
        <w:tc>
          <w:tcPr>
            <w:tcW w:w="7371" w:type="dxa"/>
          </w:tcPr>
          <w:p w:rsidR="00F0058F" w:rsidRPr="0089767A" w:rsidRDefault="00F0058F" w:rsidP="00724204">
            <w:pPr>
              <w:pStyle w:val="Odlomakpopisa"/>
              <w:numPr>
                <w:ilvl w:val="0"/>
                <w:numId w:val="12"/>
              </w:numPr>
              <w:ind w:left="317" w:hanging="284"/>
              <w:contextualSpacing/>
              <w:jc w:val="both"/>
              <w:rPr>
                <w:rFonts w:ascii="Arial" w:hAnsi="Arial" w:cs="Arial"/>
              </w:rPr>
            </w:pPr>
            <w:r w:rsidRPr="0089767A">
              <w:rPr>
                <w:rFonts w:ascii="Arial" w:hAnsi="Arial" w:cs="Arial"/>
              </w:rPr>
              <w:t>do 1:1,5 visine odobrenog kredita</w:t>
            </w:r>
          </w:p>
        </w:tc>
      </w:tr>
      <w:tr w:rsidR="00F0058F" w:rsidRPr="0043037D" w:rsidTr="00F0058F">
        <w:tc>
          <w:tcPr>
            <w:tcW w:w="2235" w:type="dxa"/>
          </w:tcPr>
          <w:p w:rsidR="00F0058F" w:rsidRPr="0043037D" w:rsidRDefault="00F0058F" w:rsidP="00F0058F">
            <w:pPr>
              <w:rPr>
                <w:rFonts w:ascii="Arial" w:hAnsi="Arial" w:cs="Arial"/>
                <w:b/>
              </w:rPr>
            </w:pPr>
            <w:r w:rsidRPr="0043037D">
              <w:rPr>
                <w:rFonts w:ascii="Arial" w:hAnsi="Arial" w:cs="Arial"/>
                <w:b/>
              </w:rPr>
              <w:t>Instrumenti osiguranja povrata kredita</w:t>
            </w:r>
          </w:p>
        </w:tc>
        <w:tc>
          <w:tcPr>
            <w:tcW w:w="7371" w:type="dxa"/>
          </w:tcPr>
          <w:p w:rsidR="00F0058F" w:rsidRPr="0089767A" w:rsidRDefault="00F0058F" w:rsidP="00724204">
            <w:pPr>
              <w:pStyle w:val="Odlomakpopisa"/>
              <w:numPr>
                <w:ilvl w:val="0"/>
                <w:numId w:val="12"/>
              </w:numPr>
              <w:ind w:left="317" w:hanging="284"/>
              <w:contextualSpacing/>
              <w:jc w:val="both"/>
              <w:rPr>
                <w:rFonts w:ascii="Arial" w:hAnsi="Arial" w:cs="Arial"/>
              </w:rPr>
            </w:pPr>
            <w:r w:rsidRPr="0089767A">
              <w:rPr>
                <w:rFonts w:ascii="Arial" w:hAnsi="Arial" w:cs="Arial"/>
              </w:rPr>
              <w:t>uobičajeni instrumenti osiguranja u kreditnom poslovanju banke</w:t>
            </w:r>
          </w:p>
          <w:p w:rsidR="00F0058F" w:rsidRPr="0089767A" w:rsidRDefault="00F0058F" w:rsidP="00724204">
            <w:pPr>
              <w:pStyle w:val="Odlomakpopisa"/>
              <w:numPr>
                <w:ilvl w:val="0"/>
                <w:numId w:val="12"/>
              </w:numPr>
              <w:ind w:left="317" w:hanging="284"/>
              <w:contextualSpacing/>
              <w:jc w:val="both"/>
              <w:rPr>
                <w:rFonts w:ascii="Arial" w:hAnsi="Arial" w:cs="Arial"/>
              </w:rPr>
            </w:pPr>
            <w:r w:rsidRPr="0089767A">
              <w:rPr>
                <w:rFonts w:ascii="Arial" w:hAnsi="Arial" w:cs="Arial"/>
              </w:rPr>
              <w:t>moguće jamstvo Hrvatske agencije za malo gospodarstvo, inovacije i investicije sukladno Općim uvjetima i Pravilniku o izdavanju jamstava</w:t>
            </w:r>
          </w:p>
        </w:tc>
      </w:tr>
      <w:tr w:rsidR="00F0058F" w:rsidRPr="0043037D" w:rsidTr="00F0058F">
        <w:tc>
          <w:tcPr>
            <w:tcW w:w="2235" w:type="dxa"/>
          </w:tcPr>
          <w:p w:rsidR="00F0058F" w:rsidRPr="0043037D" w:rsidRDefault="00F0058F" w:rsidP="00F0058F">
            <w:pPr>
              <w:rPr>
                <w:rFonts w:ascii="Arial" w:hAnsi="Arial" w:cs="Arial"/>
                <w:b/>
              </w:rPr>
            </w:pPr>
            <w:r w:rsidRPr="0043037D">
              <w:rPr>
                <w:rFonts w:ascii="Arial" w:hAnsi="Arial" w:cs="Arial"/>
                <w:b/>
              </w:rPr>
              <w:t xml:space="preserve">Status </w:t>
            </w:r>
          </w:p>
          <w:p w:rsidR="00F0058F" w:rsidRPr="0043037D" w:rsidRDefault="00F0058F" w:rsidP="00F0058F">
            <w:pPr>
              <w:rPr>
                <w:rFonts w:ascii="Arial" w:hAnsi="Arial" w:cs="Arial"/>
                <w:b/>
              </w:rPr>
            </w:pPr>
            <w:r>
              <w:rPr>
                <w:rFonts w:ascii="Arial" w:hAnsi="Arial" w:cs="Arial"/>
                <w:b/>
              </w:rPr>
              <w:t>K</w:t>
            </w:r>
            <w:r w:rsidRPr="0043037D">
              <w:rPr>
                <w:rFonts w:ascii="Arial" w:hAnsi="Arial" w:cs="Arial"/>
                <w:b/>
              </w:rPr>
              <w:t>orisnika kredita</w:t>
            </w:r>
          </w:p>
        </w:tc>
        <w:tc>
          <w:tcPr>
            <w:tcW w:w="7371" w:type="dxa"/>
          </w:tcPr>
          <w:p w:rsidR="00F0058F" w:rsidRPr="0089767A" w:rsidRDefault="00F0058F" w:rsidP="00724204">
            <w:pPr>
              <w:pStyle w:val="Odlomakpopisa"/>
              <w:numPr>
                <w:ilvl w:val="0"/>
                <w:numId w:val="12"/>
              </w:numPr>
              <w:ind w:left="317" w:hanging="284"/>
              <w:contextualSpacing/>
              <w:jc w:val="both"/>
              <w:rPr>
                <w:rFonts w:ascii="Arial" w:hAnsi="Arial" w:cs="Arial"/>
              </w:rPr>
            </w:pPr>
            <w:r w:rsidRPr="0089767A">
              <w:rPr>
                <w:rFonts w:ascii="Arial" w:hAnsi="Arial" w:cs="Arial"/>
              </w:rPr>
              <w:t xml:space="preserve">ne mora biti deponent Banke </w:t>
            </w:r>
          </w:p>
        </w:tc>
      </w:tr>
      <w:tr w:rsidR="00F0058F" w:rsidRPr="00FA0FD4" w:rsidTr="00F0058F">
        <w:tc>
          <w:tcPr>
            <w:tcW w:w="2235" w:type="dxa"/>
          </w:tcPr>
          <w:p w:rsidR="00F0058F" w:rsidRPr="0043037D" w:rsidRDefault="00F0058F" w:rsidP="00F0058F">
            <w:pPr>
              <w:rPr>
                <w:rFonts w:ascii="Arial" w:hAnsi="Arial" w:cs="Arial"/>
                <w:b/>
              </w:rPr>
            </w:pPr>
            <w:r w:rsidRPr="0043037D">
              <w:rPr>
                <w:rFonts w:ascii="Arial" w:hAnsi="Arial" w:cs="Arial"/>
                <w:b/>
              </w:rPr>
              <w:t>Način isplate sredstava</w:t>
            </w:r>
          </w:p>
        </w:tc>
        <w:tc>
          <w:tcPr>
            <w:tcW w:w="7371" w:type="dxa"/>
          </w:tcPr>
          <w:p w:rsidR="00F0058F" w:rsidRPr="0089767A" w:rsidRDefault="00F0058F" w:rsidP="00724204">
            <w:pPr>
              <w:pStyle w:val="Odlomakpopisa"/>
              <w:numPr>
                <w:ilvl w:val="0"/>
                <w:numId w:val="12"/>
              </w:numPr>
              <w:ind w:left="317" w:hanging="284"/>
              <w:contextualSpacing/>
              <w:jc w:val="both"/>
              <w:rPr>
                <w:rFonts w:ascii="Arial" w:hAnsi="Arial" w:cs="Arial"/>
              </w:rPr>
            </w:pPr>
            <w:r w:rsidRPr="0089767A">
              <w:rPr>
                <w:rFonts w:ascii="Arial" w:hAnsi="Arial" w:cs="Arial"/>
              </w:rPr>
              <w:t>dio kredita namijenjen za osnovna sredstva Banka će doznačiti bezgotovinskom isplatom na račun dobavljača ili izvršitelja usluga za Korisnika kredita na osnovi ovjerene situacije, predračuna, računa ili ugovora o isporuci ili kupnji u visini od najmanje 90%, te isplatom Korisniku kredita na transakcijski račun do najviše 10% iznosa odobrenog kredita uz obvezno pravdanje dokumentacijom za namjensko korištenje kredita</w:t>
            </w:r>
          </w:p>
          <w:p w:rsidR="00F0058F" w:rsidRPr="0089767A" w:rsidRDefault="00F0058F" w:rsidP="00724204">
            <w:pPr>
              <w:pStyle w:val="Odlomakpopisa"/>
              <w:numPr>
                <w:ilvl w:val="0"/>
                <w:numId w:val="12"/>
              </w:numPr>
              <w:ind w:left="317" w:hanging="284"/>
              <w:contextualSpacing/>
              <w:jc w:val="both"/>
              <w:rPr>
                <w:rFonts w:ascii="Arial" w:hAnsi="Arial" w:cs="Arial"/>
              </w:rPr>
            </w:pPr>
            <w:r w:rsidRPr="0089767A">
              <w:rPr>
                <w:rFonts w:ascii="Arial" w:hAnsi="Arial" w:cs="Arial"/>
              </w:rPr>
              <w:t>dio kredita za obrtna sredstva u cijelosti će se doznačiti na transakcijski račun Korisnika kredita uz obvezno pravdanje dokumentacijom za namjensko korištenje kredita</w:t>
            </w:r>
          </w:p>
        </w:tc>
      </w:tr>
      <w:tr w:rsidR="00F0058F" w:rsidRPr="0043037D" w:rsidTr="00F0058F">
        <w:tc>
          <w:tcPr>
            <w:tcW w:w="2235" w:type="dxa"/>
          </w:tcPr>
          <w:p w:rsidR="00F0058F" w:rsidRPr="0043037D" w:rsidRDefault="00F0058F" w:rsidP="00F0058F">
            <w:pPr>
              <w:ind w:right="-108"/>
              <w:rPr>
                <w:rFonts w:ascii="Arial" w:hAnsi="Arial" w:cs="Arial"/>
                <w:b/>
              </w:rPr>
            </w:pPr>
            <w:r w:rsidRPr="0043037D">
              <w:rPr>
                <w:rFonts w:ascii="Arial" w:hAnsi="Arial" w:cs="Arial"/>
                <w:b/>
              </w:rPr>
              <w:t>Obavezan prilog Ugovoru o kreditu</w:t>
            </w:r>
          </w:p>
        </w:tc>
        <w:tc>
          <w:tcPr>
            <w:tcW w:w="7371" w:type="dxa"/>
          </w:tcPr>
          <w:p w:rsidR="00F0058F" w:rsidRPr="0089767A" w:rsidRDefault="00F0058F" w:rsidP="00724204">
            <w:pPr>
              <w:pStyle w:val="Odlomakpopisa"/>
              <w:numPr>
                <w:ilvl w:val="0"/>
                <w:numId w:val="12"/>
              </w:numPr>
              <w:ind w:left="317" w:hanging="284"/>
              <w:contextualSpacing/>
              <w:jc w:val="both"/>
              <w:rPr>
                <w:rFonts w:ascii="Arial" w:hAnsi="Arial" w:cs="Arial"/>
              </w:rPr>
            </w:pPr>
            <w:r w:rsidRPr="0089767A">
              <w:rPr>
                <w:rFonts w:ascii="Arial" w:hAnsi="Arial" w:cs="Arial"/>
              </w:rPr>
              <w:t>plan otplate</w:t>
            </w:r>
          </w:p>
        </w:tc>
      </w:tr>
      <w:tr w:rsidR="00F0058F" w:rsidRPr="0043037D" w:rsidTr="00F0058F">
        <w:tc>
          <w:tcPr>
            <w:tcW w:w="2235" w:type="dxa"/>
          </w:tcPr>
          <w:p w:rsidR="00F0058F" w:rsidRPr="0043037D" w:rsidRDefault="00F0058F" w:rsidP="00F0058F">
            <w:pPr>
              <w:rPr>
                <w:rFonts w:ascii="Arial" w:hAnsi="Arial" w:cs="Arial"/>
                <w:b/>
              </w:rPr>
            </w:pPr>
            <w:r>
              <w:rPr>
                <w:rFonts w:ascii="Arial" w:hAnsi="Arial" w:cs="Arial"/>
                <w:b/>
              </w:rPr>
              <w:t>Valutna klauzula</w:t>
            </w:r>
          </w:p>
        </w:tc>
        <w:tc>
          <w:tcPr>
            <w:tcW w:w="7371" w:type="dxa"/>
          </w:tcPr>
          <w:p w:rsidR="00F0058F" w:rsidRPr="0089767A" w:rsidRDefault="00F0058F" w:rsidP="00724204">
            <w:pPr>
              <w:pStyle w:val="Odlomakpopisa"/>
              <w:numPr>
                <w:ilvl w:val="0"/>
                <w:numId w:val="12"/>
              </w:numPr>
              <w:ind w:left="317" w:hanging="284"/>
              <w:contextualSpacing/>
              <w:jc w:val="both"/>
              <w:rPr>
                <w:rFonts w:ascii="Arial" w:hAnsi="Arial" w:cs="Arial"/>
              </w:rPr>
            </w:pPr>
            <w:r w:rsidRPr="0089767A">
              <w:rPr>
                <w:rFonts w:ascii="Arial" w:hAnsi="Arial" w:cs="Arial"/>
              </w:rPr>
              <w:t xml:space="preserve">sve financijske odrednice između </w:t>
            </w:r>
            <w:r>
              <w:rPr>
                <w:rFonts w:ascii="Arial" w:hAnsi="Arial" w:cs="Arial"/>
              </w:rPr>
              <w:t>Korisnika kredita</w:t>
            </w:r>
            <w:r w:rsidRPr="0089767A">
              <w:rPr>
                <w:rFonts w:ascii="Arial" w:hAnsi="Arial" w:cs="Arial"/>
              </w:rPr>
              <w:t xml:space="preserve"> i banke vežu se uz kunu</w:t>
            </w:r>
          </w:p>
        </w:tc>
      </w:tr>
    </w:tbl>
    <w:p w:rsidR="00900F45" w:rsidRDefault="00900F45" w:rsidP="00F0058F">
      <w:pPr>
        <w:rPr>
          <w:rFonts w:ascii="Arial Narrow" w:hAnsi="Arial Narrow"/>
          <w:b/>
          <w:bCs/>
        </w:rPr>
      </w:pPr>
    </w:p>
    <w:p w:rsidR="00F0058F" w:rsidRDefault="00F0058F" w:rsidP="00F0058F">
      <w:pPr>
        <w:rPr>
          <w:rFonts w:ascii="Arial Narrow" w:hAnsi="Arial Narrow"/>
          <w:b/>
          <w:bCs/>
        </w:rPr>
      </w:pPr>
      <w:r>
        <w:rPr>
          <w:rFonts w:ascii="Arial Narrow" w:hAnsi="Arial Narrow"/>
          <w:b/>
          <w:bCs/>
        </w:rPr>
        <w:t xml:space="preserve">Prilog </w:t>
      </w:r>
    </w:p>
    <w:p w:rsidR="00F0058F" w:rsidRPr="00A80338" w:rsidRDefault="00F0058F" w:rsidP="00F0058F">
      <w:pPr>
        <w:rPr>
          <w:rFonts w:ascii="Arial Narrow" w:hAnsi="Arial Narrow"/>
          <w:b/>
          <w:bCs/>
        </w:rPr>
      </w:pPr>
    </w:p>
    <w:p w:rsidR="00F0058F" w:rsidRPr="007B5860" w:rsidRDefault="00F0058F" w:rsidP="00F0058F">
      <w:pPr>
        <w:jc w:val="center"/>
        <w:rPr>
          <w:rFonts w:ascii="Arial Narrow" w:hAnsi="Arial Narrow"/>
          <w:b/>
          <w:bCs/>
        </w:rPr>
      </w:pPr>
      <w:r w:rsidRPr="007B5860">
        <w:rPr>
          <w:rFonts w:ascii="Arial Narrow" w:hAnsi="Arial Narrow"/>
          <w:b/>
          <w:bCs/>
        </w:rPr>
        <w:t xml:space="preserve">Popis prihvatljivih  djelatnosti za Mjeru 1. </w:t>
      </w:r>
    </w:p>
    <w:p w:rsidR="00F0058F" w:rsidRPr="007B5860" w:rsidRDefault="00F0058F" w:rsidP="00F0058F">
      <w:pPr>
        <w:jc w:val="center"/>
        <w:rPr>
          <w:rFonts w:ascii="Arial Narrow" w:hAnsi="Arial Narrow"/>
          <w:b/>
          <w:bCs/>
        </w:rPr>
      </w:pPr>
      <w:r w:rsidRPr="007B5860">
        <w:rPr>
          <w:rFonts w:ascii="Arial Narrow" w:hAnsi="Arial Narrow"/>
          <w:b/>
          <w:bCs/>
        </w:rPr>
        <w:t>prema</w:t>
      </w:r>
    </w:p>
    <w:p w:rsidR="00F0058F" w:rsidRPr="00A80338" w:rsidRDefault="00F0058F" w:rsidP="00F0058F">
      <w:pPr>
        <w:jc w:val="center"/>
        <w:rPr>
          <w:rFonts w:ascii="Arial Narrow" w:hAnsi="Arial Narrow"/>
        </w:rPr>
      </w:pPr>
      <w:r w:rsidRPr="007B5860">
        <w:rPr>
          <w:rFonts w:ascii="Arial Narrow" w:hAnsi="Arial Narrow"/>
          <w:b/>
          <w:bCs/>
        </w:rPr>
        <w:t>Nacionalnoj klasifikaciji djelatnosti 2007. ( NKD 2007.)</w:t>
      </w:r>
      <w:r w:rsidRPr="00A80338">
        <w:rPr>
          <w:rFonts w:ascii="Arial Narrow" w:hAnsi="Arial Narrow"/>
        </w:rPr>
        <w:br/>
      </w:r>
    </w:p>
    <w:tbl>
      <w:tblPr>
        <w:tblW w:w="10490" w:type="dxa"/>
        <w:tblInd w:w="-694" w:type="dxa"/>
        <w:tblCellMar>
          <w:left w:w="0" w:type="dxa"/>
          <w:right w:w="0" w:type="dxa"/>
        </w:tblCellMar>
        <w:tblLook w:val="04A0"/>
      </w:tblPr>
      <w:tblGrid>
        <w:gridCol w:w="578"/>
        <w:gridCol w:w="359"/>
        <w:gridCol w:w="702"/>
        <w:gridCol w:w="1622"/>
        <w:gridCol w:w="7229"/>
      </w:tblGrid>
      <w:tr w:rsidR="00F0058F" w:rsidRPr="00A80338" w:rsidTr="00F0058F">
        <w:trPr>
          <w:trHeight w:val="27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single" w:sz="8" w:space="0" w:color="auto"/>
              <w:right w:val="nil"/>
            </w:tcBorders>
            <w:noWrap/>
            <w:tcMar>
              <w:top w:w="15" w:type="dxa"/>
              <w:left w:w="15" w:type="dxa"/>
              <w:bottom w:w="0" w:type="dxa"/>
              <w:right w:w="15" w:type="dxa"/>
            </w:tcMar>
            <w:vAlign w:val="bottom"/>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single" w:sz="8" w:space="0" w:color="auto"/>
              <w:right w:val="nil"/>
            </w:tcBorders>
            <w:noWrap/>
            <w:tcMar>
              <w:top w:w="15" w:type="dxa"/>
              <w:left w:w="15" w:type="dxa"/>
              <w:bottom w:w="0" w:type="dxa"/>
              <w:right w:w="15" w:type="dxa"/>
            </w:tcMar>
            <w:vAlign w:val="bottom"/>
            <w:hideMark/>
          </w:tcPr>
          <w:p w:rsidR="00F0058F" w:rsidRPr="00A80338" w:rsidRDefault="00F0058F" w:rsidP="00F0058F">
            <w:pPr>
              <w:rPr>
                <w:rFonts w:ascii="Arial Narrow" w:hAnsi="Arial Narrow" w:cs="Arial"/>
              </w:rPr>
            </w:pPr>
            <w:r w:rsidRPr="00A80338">
              <w:rPr>
                <w:rFonts w:ascii="Arial Narrow" w:hAnsi="Arial Narrow" w:cs="Arial"/>
              </w:rPr>
              <w:t>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 xml:space="preserve">     C</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PRERAĐIVAČKA INDUSTRIJA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10</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prehrambenih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Prerada i konzerviranje mesa i proizvodnja mesnih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Prerada i konzerviranje mesa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Prerada i konzerviranje mesa peradi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10.13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proizvoda od mesa i mesa peradi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Prerada i konzerviranje riba, rakova i školjki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Prerada i konzerviranje riba, rakova i školjki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Prerada i konzerviranje voća i povrća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10.31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Prerada i konzerviranje krumpira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10.32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sokova od voća i povrća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10.39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Ostala prerada i konzerviranje voća i povrća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10.4</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biljnih i životinjskih ulja i masti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10.41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ulja i masti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10.42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margarina i sličnih jestivih masti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10.5</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spacing w:val="-2"/>
              </w:rPr>
              <w:t>Proizvodnja mliječnih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10.51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mljekara i proizvođača sira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10.52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sladoleda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10.6</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mlinskih proizvoda, škroba i škrobnih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10.61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mlinskih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10.62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škroba i škrobnih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10.7</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pekarskih i brašneno-konditorskih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10.71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kruha; proizvodnja svježih peciva, slastičarskih proizvoda i kolača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10.72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Proizvodnja dvopeka, keksa i srodnih proizvoda; </w:t>
            </w:r>
            <w:proofErr w:type="spellStart"/>
            <w:r w:rsidRPr="00A80338">
              <w:rPr>
                <w:rFonts w:ascii="Arial Narrow" w:hAnsi="Arial Narrow" w:cs="Arial"/>
                <w:color w:val="000000"/>
              </w:rPr>
              <w:t>pr</w:t>
            </w:r>
            <w:proofErr w:type="spellEnd"/>
            <w:r w:rsidRPr="00A80338">
              <w:rPr>
                <w:rFonts w:ascii="Arial Narrow" w:hAnsi="Arial Narrow" w:cs="Arial"/>
                <w:color w:val="000000"/>
              </w:rPr>
              <w:t>. trajnih peciva, slast. proizvoda i kolača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10.73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makarona, njoka, kuskusa i slične tjestenine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10.8</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prehrambenih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10.81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šećera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10.82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kakao, čokoladnih i bombonskih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10.83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Prerada čaja i kave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10.84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začina i drugih dodataka hrani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10.85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gotove hrane i jela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10.86</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homogeniziranih prehrambenih pripravaka i dijetetske hrane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10.89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prehrambenih proizvoda, d. n.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10.9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pripremljene hrane za životinje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10.91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pripremljene stočne hrane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10.92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pripremljene hrane za kućne ljubimce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11</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pića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11.0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pića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11.01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Destiliranje, pročišćavanje i miješanje alkoholnih pića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11.02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vina od grožđa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11.03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jabukovače i ostalih voćnih vina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11.04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nedestiliranih fermentiranih pića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11.05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piva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11.06</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slada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11.07</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osvježavajućih napitaka; proizvodnja mineralne i drugih flaširanih 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12</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duhanskih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12.0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duhanskih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12.00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duhanskih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13</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tekstila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13.1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Priprema i predenje tekstilnih vlakana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Priprema i predenje tekstilnih vlakana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13.2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Tkanje tekstila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Tkanje tekstila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13.3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Dovršavanje tekstila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13.30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Dovršavanje tekstila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13.9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ostalog tekstila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13.91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pletenih i kukičanih tkanina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13.92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gotovih tekstilnih proizvoda, osim odjeće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13.93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tepiha i sagova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13.94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užadi, konopaca, upletenoga konca i mreža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13.95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Proizvodnja </w:t>
            </w:r>
            <w:proofErr w:type="spellStart"/>
            <w:r w:rsidRPr="00A80338">
              <w:rPr>
                <w:rFonts w:ascii="Arial Narrow" w:hAnsi="Arial Narrow" w:cs="Arial"/>
                <w:color w:val="000000"/>
              </w:rPr>
              <w:t>netkanog</w:t>
            </w:r>
            <w:proofErr w:type="spellEnd"/>
            <w:r w:rsidRPr="00A80338">
              <w:rPr>
                <w:rFonts w:ascii="Arial Narrow" w:hAnsi="Arial Narrow" w:cs="Arial"/>
                <w:color w:val="000000"/>
              </w:rPr>
              <w:t xml:space="preserve"> tekstila i proizvoda od </w:t>
            </w:r>
            <w:proofErr w:type="spellStart"/>
            <w:r w:rsidRPr="00A80338">
              <w:rPr>
                <w:rFonts w:ascii="Arial Narrow" w:hAnsi="Arial Narrow" w:cs="Arial"/>
                <w:color w:val="000000"/>
              </w:rPr>
              <w:t>netkanog</w:t>
            </w:r>
            <w:proofErr w:type="spellEnd"/>
            <w:r w:rsidRPr="00A80338">
              <w:rPr>
                <w:rFonts w:ascii="Arial Narrow" w:hAnsi="Arial Narrow" w:cs="Arial"/>
                <w:color w:val="000000"/>
              </w:rPr>
              <w:t xml:space="preserve"> tekstila, osim odjeće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13.96</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ostaloga tehničkog i industrijskog tekstila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13.99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ostalog tekstila,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14</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odjeće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14.1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odjeće, osim krznene odjeće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14.11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kožne odjeće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14.12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radne odjeće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14.13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ostale vanjske odjeće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14.14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rublja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14.19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ostale odjeće i pribora za odjeću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14.2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proizvoda od krzna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14.20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proizvoda od krzna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14.3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pletene i kukičane odjeće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14.31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pletenih i kukičanih čarapa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14.39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ostale pletene i kukičane odjeće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15</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kože i srodnih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15.1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Štavljenje i obrada kože; </w:t>
            </w:r>
            <w:proofErr w:type="spellStart"/>
            <w:r w:rsidRPr="00A80338">
              <w:rPr>
                <w:rFonts w:ascii="Arial Narrow" w:hAnsi="Arial Narrow" w:cs="Arial"/>
                <w:b/>
                <w:bCs/>
                <w:color w:val="000000"/>
              </w:rPr>
              <w:t>pr</w:t>
            </w:r>
            <w:proofErr w:type="spellEnd"/>
            <w:r w:rsidRPr="00A80338">
              <w:rPr>
                <w:rFonts w:ascii="Arial Narrow" w:hAnsi="Arial Narrow" w:cs="Arial"/>
                <w:b/>
                <w:bCs/>
                <w:color w:val="000000"/>
              </w:rPr>
              <w:t xml:space="preserve">. putnih i </w:t>
            </w:r>
            <w:proofErr w:type="spellStart"/>
            <w:r w:rsidRPr="00A80338">
              <w:rPr>
                <w:rFonts w:ascii="Arial Narrow" w:hAnsi="Arial Narrow" w:cs="Arial"/>
                <w:b/>
                <w:bCs/>
                <w:color w:val="000000"/>
              </w:rPr>
              <w:t>ruč</w:t>
            </w:r>
            <w:proofErr w:type="spellEnd"/>
            <w:r w:rsidRPr="00A80338">
              <w:rPr>
                <w:rFonts w:ascii="Arial Narrow" w:hAnsi="Arial Narrow" w:cs="Arial"/>
                <w:b/>
                <w:bCs/>
                <w:color w:val="000000"/>
              </w:rPr>
              <w:t xml:space="preserve">. torba, </w:t>
            </w:r>
            <w:proofErr w:type="spellStart"/>
            <w:r w:rsidRPr="00A80338">
              <w:rPr>
                <w:rFonts w:ascii="Arial Narrow" w:hAnsi="Arial Narrow" w:cs="Arial"/>
                <w:b/>
                <w:bCs/>
                <w:color w:val="000000"/>
              </w:rPr>
              <w:t>sedl</w:t>
            </w:r>
            <w:proofErr w:type="spellEnd"/>
            <w:r w:rsidRPr="00A80338">
              <w:rPr>
                <w:rFonts w:ascii="Arial Narrow" w:hAnsi="Arial Narrow" w:cs="Arial"/>
                <w:b/>
                <w:bCs/>
                <w:color w:val="000000"/>
              </w:rPr>
              <w:t xml:space="preserve">. i rem. </w:t>
            </w:r>
            <w:proofErr w:type="spellStart"/>
            <w:r w:rsidRPr="00A80338">
              <w:rPr>
                <w:rFonts w:ascii="Arial Narrow" w:hAnsi="Arial Narrow" w:cs="Arial"/>
                <w:b/>
                <w:bCs/>
                <w:color w:val="000000"/>
              </w:rPr>
              <w:t>pr</w:t>
            </w:r>
            <w:proofErr w:type="spellEnd"/>
            <w:r w:rsidRPr="00A80338">
              <w:rPr>
                <w:rFonts w:ascii="Arial Narrow" w:hAnsi="Arial Narrow" w:cs="Arial"/>
                <w:b/>
                <w:bCs/>
                <w:color w:val="000000"/>
              </w:rPr>
              <w:t>.; dorada i bojenje krzna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15.11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Štavljenje i obrada kože; dorada i bojenje krzna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15.12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putnih i ručnih torba i slično, sedlarskih i remenarskih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15.2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obuće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15.20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obuće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16</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Prerada drva i proizvoda od drva i pluta, osim namještaja; </w:t>
            </w:r>
            <w:proofErr w:type="spellStart"/>
            <w:r w:rsidRPr="00A80338">
              <w:rPr>
                <w:rFonts w:ascii="Arial Narrow" w:hAnsi="Arial Narrow" w:cs="Arial"/>
                <w:b/>
                <w:bCs/>
                <w:color w:val="000000"/>
              </w:rPr>
              <w:t>proiz</w:t>
            </w:r>
            <w:proofErr w:type="spellEnd"/>
            <w:r w:rsidRPr="00A80338">
              <w:rPr>
                <w:rFonts w:ascii="Arial Narrow" w:hAnsi="Arial Narrow" w:cs="Arial"/>
                <w:b/>
                <w:bCs/>
                <w:color w:val="000000"/>
              </w:rPr>
              <w:t xml:space="preserve">. </w:t>
            </w:r>
            <w:proofErr w:type="spellStart"/>
            <w:r w:rsidRPr="00A80338">
              <w:rPr>
                <w:rFonts w:ascii="Arial Narrow" w:hAnsi="Arial Narrow" w:cs="Arial"/>
                <w:b/>
                <w:bCs/>
                <w:color w:val="000000"/>
              </w:rPr>
              <w:t>pr</w:t>
            </w:r>
            <w:proofErr w:type="spellEnd"/>
            <w:r w:rsidRPr="00A80338">
              <w:rPr>
                <w:rFonts w:ascii="Arial Narrow" w:hAnsi="Arial Narrow" w:cs="Arial"/>
                <w:b/>
                <w:bCs/>
                <w:color w:val="000000"/>
              </w:rPr>
              <w:t xml:space="preserve">. od slame i </w:t>
            </w:r>
            <w:proofErr w:type="spellStart"/>
            <w:r w:rsidRPr="00A80338">
              <w:rPr>
                <w:rFonts w:ascii="Arial Narrow" w:hAnsi="Arial Narrow" w:cs="Arial"/>
                <w:b/>
                <w:bCs/>
                <w:color w:val="000000"/>
              </w:rPr>
              <w:t>plet</w:t>
            </w:r>
            <w:proofErr w:type="spellEnd"/>
            <w:r w:rsidRPr="00A80338">
              <w:rPr>
                <w:rFonts w:ascii="Arial Narrow" w:hAnsi="Arial Narrow" w:cs="Arial"/>
                <w:b/>
                <w:bCs/>
                <w:color w:val="000000"/>
              </w:rPr>
              <w:t>. mat.</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16.1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Piljenje i blanjanje drva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16.10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Piljenje i blanjanje drva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16.2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Proizvodnja proizvoda od drva, pluta, slame i </w:t>
            </w:r>
            <w:proofErr w:type="spellStart"/>
            <w:r w:rsidRPr="00A80338">
              <w:rPr>
                <w:rFonts w:ascii="Arial Narrow" w:hAnsi="Arial Narrow" w:cs="Arial"/>
                <w:b/>
                <w:bCs/>
                <w:color w:val="000000"/>
              </w:rPr>
              <w:t>pletarskih</w:t>
            </w:r>
            <w:proofErr w:type="spellEnd"/>
            <w:r w:rsidRPr="00A80338">
              <w:rPr>
                <w:rFonts w:ascii="Arial Narrow" w:hAnsi="Arial Narrow" w:cs="Arial"/>
                <w:b/>
                <w:bCs/>
                <w:color w:val="000000"/>
              </w:rPr>
              <w:t xml:space="preserve"> materijala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16.21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furnira i ostalih ploča od drva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16.22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sastavljenog parketa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16.23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ostale građevne stolarije i elemenata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16.24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ambalaže od drva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16.29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Proizvodnja ostalih proizvoda od drva, proizvoda od pluta, slame i </w:t>
            </w:r>
            <w:proofErr w:type="spellStart"/>
            <w:r w:rsidRPr="00A80338">
              <w:rPr>
                <w:rFonts w:ascii="Arial Narrow" w:hAnsi="Arial Narrow" w:cs="Arial"/>
                <w:color w:val="000000"/>
              </w:rPr>
              <w:t>pletarskih</w:t>
            </w:r>
            <w:proofErr w:type="spellEnd"/>
            <w:r w:rsidRPr="00A80338">
              <w:rPr>
                <w:rFonts w:ascii="Arial Narrow" w:hAnsi="Arial Narrow" w:cs="Arial"/>
                <w:color w:val="000000"/>
              </w:rPr>
              <w:t xml:space="preserve"> materijala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17</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papira i proizvoda od papira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17.1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celuloze, papira i kartona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17.11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celuloze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17.12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papira i kartona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17.2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proizvoda od papira i kartona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17.21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valovitog papira i kartona te ambalaže od papira i kartona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17.22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robe za kućanstvo i higijenu te toaletnih potrepština od papira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17.23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uredskog materijala od papira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17.24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zidnih tapeta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17.29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proizvoda od papira i kartona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18</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Tiskanje i umnožavanje snimljenih zapisa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 xml:space="preserve">NKD </w:t>
            </w:r>
            <w:r w:rsidRPr="00A80338">
              <w:rPr>
                <w:rFonts w:ascii="Arial Narrow" w:hAnsi="Arial Narrow" w:cs="Arial"/>
                <w:b/>
                <w:bCs/>
                <w:i/>
                <w:iCs/>
                <w:color w:val="000000"/>
              </w:rPr>
              <w:lastRenderedPageBreak/>
              <w:t>18.1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Tiskanje i uslužne djelatnosti povezane s tiskanjem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18.11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Tiskanje novina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18.12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Ostalo tiskanje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18.13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Usluge pripreme za tisak i objavljivanje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18.14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Knjigoveške i srodne usluge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18.2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Umnožavanje snimljenih zapisa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18.20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Umnožavanje snimljenih zapisa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19</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koksa i rafiniranih naftnih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19.1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Proizvodnja proizvoda </w:t>
            </w:r>
            <w:proofErr w:type="spellStart"/>
            <w:r w:rsidRPr="00A80338">
              <w:rPr>
                <w:rFonts w:ascii="Arial Narrow" w:hAnsi="Arial Narrow" w:cs="Arial"/>
                <w:b/>
                <w:bCs/>
                <w:color w:val="000000"/>
              </w:rPr>
              <w:t>koksnih</w:t>
            </w:r>
            <w:proofErr w:type="spellEnd"/>
            <w:r w:rsidRPr="00A80338">
              <w:rPr>
                <w:rFonts w:ascii="Arial Narrow" w:hAnsi="Arial Narrow" w:cs="Arial"/>
                <w:b/>
                <w:bCs/>
                <w:color w:val="000000"/>
              </w:rPr>
              <w:t xml:space="preserve"> peći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19.10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Proizvodnja proizvoda </w:t>
            </w:r>
            <w:proofErr w:type="spellStart"/>
            <w:r w:rsidRPr="00A80338">
              <w:rPr>
                <w:rFonts w:ascii="Arial Narrow" w:hAnsi="Arial Narrow" w:cs="Arial"/>
                <w:color w:val="000000"/>
              </w:rPr>
              <w:t>koksnih</w:t>
            </w:r>
            <w:proofErr w:type="spellEnd"/>
            <w:r w:rsidRPr="00A80338">
              <w:rPr>
                <w:rFonts w:ascii="Arial Narrow" w:hAnsi="Arial Narrow" w:cs="Arial"/>
                <w:color w:val="000000"/>
              </w:rPr>
              <w:t xml:space="preserve"> peći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19.2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rafiniranih naftnih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19.20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rafiniranih naftnih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20</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kemikalija i kemijskih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20.1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Proizvodnja osnovnih kemikalija, gnojiva i dušičnih </w:t>
            </w:r>
            <w:proofErr w:type="spellStart"/>
            <w:r w:rsidRPr="00A80338">
              <w:rPr>
                <w:rFonts w:ascii="Arial Narrow" w:hAnsi="Arial Narrow" w:cs="Arial"/>
                <w:b/>
                <w:bCs/>
                <w:color w:val="000000"/>
              </w:rPr>
              <w:t>sp</w:t>
            </w:r>
            <w:proofErr w:type="spellEnd"/>
            <w:r w:rsidRPr="00A80338">
              <w:rPr>
                <w:rFonts w:ascii="Arial Narrow" w:hAnsi="Arial Narrow" w:cs="Arial"/>
                <w:b/>
                <w:bCs/>
                <w:color w:val="000000"/>
              </w:rPr>
              <w:t xml:space="preserve">., plastike i </w:t>
            </w:r>
            <w:proofErr w:type="spellStart"/>
            <w:r w:rsidRPr="00A80338">
              <w:rPr>
                <w:rFonts w:ascii="Arial Narrow" w:hAnsi="Arial Narrow" w:cs="Arial"/>
                <w:b/>
                <w:bCs/>
                <w:color w:val="000000"/>
              </w:rPr>
              <w:t>sint</w:t>
            </w:r>
            <w:proofErr w:type="spellEnd"/>
            <w:r w:rsidRPr="00A80338">
              <w:rPr>
                <w:rFonts w:ascii="Arial Narrow" w:hAnsi="Arial Narrow" w:cs="Arial"/>
                <w:b/>
                <w:bCs/>
                <w:color w:val="000000"/>
              </w:rPr>
              <w:t>. kaučuka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industrijskih plinova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Proizvodnja </w:t>
            </w:r>
            <w:proofErr w:type="spellStart"/>
            <w:r w:rsidRPr="00A80338">
              <w:rPr>
                <w:rFonts w:ascii="Arial Narrow" w:hAnsi="Arial Narrow" w:cs="Arial"/>
                <w:color w:val="000000"/>
              </w:rPr>
              <w:t>koloranata</w:t>
            </w:r>
            <w:proofErr w:type="spellEnd"/>
            <w:r w:rsidRPr="00A80338">
              <w:rPr>
                <w:rFonts w:ascii="Arial Narrow" w:hAnsi="Arial Narrow" w:cs="Arial"/>
                <w:color w:val="000000"/>
              </w:rPr>
              <w:t xml:space="preserve"> i pigmenata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20.13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anorganskih osnovnih kemikalija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20.14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organskih osnovnih kemikalija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20.15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gnojiva i dušičnih spojeva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20.16</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plastike u primarnim oblicima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20.17</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sintetičkoga kaučuka u primarnim oblicima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20.2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pesticida i drugih agrokemijskih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pesticida i drugih agrokemijskih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20.3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spacing w:val="-2"/>
              </w:rPr>
              <w:t>Proizvodnja boja, lakova i sličnih premaza, grafičkih boja i kitova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20.30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boja, lakova i sličnih premaza, grafičkih boja i kitova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20.4</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Proizvodnja sapuna i deterdženata, sr. za čišćenje i </w:t>
            </w:r>
            <w:proofErr w:type="spellStart"/>
            <w:r w:rsidRPr="00A80338">
              <w:rPr>
                <w:rFonts w:ascii="Arial Narrow" w:hAnsi="Arial Narrow" w:cs="Arial"/>
                <w:b/>
                <w:bCs/>
                <w:color w:val="000000"/>
              </w:rPr>
              <w:t>polir</w:t>
            </w:r>
            <w:proofErr w:type="spellEnd"/>
            <w:r w:rsidRPr="00A80338">
              <w:rPr>
                <w:rFonts w:ascii="Arial Narrow" w:hAnsi="Arial Narrow" w:cs="Arial"/>
                <w:b/>
                <w:bCs/>
                <w:color w:val="000000"/>
              </w:rPr>
              <w:t>., parfema i toaletno-</w:t>
            </w:r>
            <w:proofErr w:type="spellStart"/>
            <w:r w:rsidRPr="00A80338">
              <w:rPr>
                <w:rFonts w:ascii="Arial Narrow" w:hAnsi="Arial Narrow" w:cs="Arial"/>
                <w:b/>
                <w:bCs/>
                <w:color w:val="000000"/>
              </w:rPr>
              <w:t>kozm</w:t>
            </w:r>
            <w:proofErr w:type="spellEnd"/>
            <w:r w:rsidRPr="00A80338">
              <w:rPr>
                <w:rFonts w:ascii="Arial Narrow" w:hAnsi="Arial Narrow" w:cs="Arial"/>
                <w:b/>
                <w:bCs/>
                <w:color w:val="000000"/>
              </w:rPr>
              <w:t xml:space="preserve">. </w:t>
            </w:r>
            <w:proofErr w:type="spellStart"/>
            <w:r w:rsidRPr="00A80338">
              <w:rPr>
                <w:rFonts w:ascii="Arial Narrow" w:hAnsi="Arial Narrow" w:cs="Arial"/>
                <w:b/>
                <w:bCs/>
                <w:color w:val="000000"/>
              </w:rPr>
              <w:t>pr</w:t>
            </w:r>
            <w:proofErr w:type="spellEnd"/>
            <w:r w:rsidRPr="00A80338">
              <w:rPr>
                <w:rFonts w:ascii="Arial Narrow" w:hAnsi="Arial Narrow" w:cs="Arial"/>
                <w:b/>
                <w:bCs/>
                <w:color w:val="000000"/>
              </w:rPr>
              <w:t>.</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20.41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sapuna i deterdženata, sredstava za čišćenje i poliranje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20.42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parfema i toaletno-kozmetičkih preparata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20.5</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kemijskih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20.51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eksploziva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20.52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ljepila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20.53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eteričnih ulja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20.59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kemijskih proizvoda, d. n.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20.6</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umjetnih vlakana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20.60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umjetnih vlakana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21</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osnovnih farmaceutskih proizvoda i farmaceutskih pripravaka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21.1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osnovnih farmaceutskih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21.10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osnovnih farmaceutskih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21.2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farmaceutskih pripravaka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21.20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farmaceutskih pripravaka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22</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proizvoda od gume i plastike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22.1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proizvoda od gume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22.11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Proizvodnja vanjskih i unutrašnjih guma za vozila; </w:t>
            </w:r>
            <w:proofErr w:type="spellStart"/>
            <w:r w:rsidRPr="00A80338">
              <w:rPr>
                <w:rFonts w:ascii="Arial Narrow" w:hAnsi="Arial Narrow" w:cs="Arial"/>
                <w:color w:val="000000"/>
              </w:rPr>
              <w:t>protektiranje</w:t>
            </w:r>
            <w:proofErr w:type="spellEnd"/>
            <w:r w:rsidRPr="00A80338">
              <w:rPr>
                <w:rFonts w:ascii="Arial Narrow" w:hAnsi="Arial Narrow" w:cs="Arial"/>
                <w:color w:val="000000"/>
              </w:rPr>
              <w:t xml:space="preserve"> vanjskih guma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22.19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proizvoda od gume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22.2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proizvoda od plastike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22.21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ploča, listova, cijevi i profila od plastike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22.22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ambalaže od plastike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22.23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proizvoda od plastike za građevinarstvo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22.29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proizvoda od plastike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23</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nemetalnih mineralnih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23.1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stakla i proizvoda od stakla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ravnog stakla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spacing w:val="-2"/>
              </w:rPr>
              <w:t>Oblikovanje i obrada ravnog stakla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23.13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šupljeg stakla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23.14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staklenih vlakana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23.19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i obrada ostalog stakla uključujući tehničku robu od stakla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23.2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vatrostalnih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vatrostalnih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23.3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proizvoda od gline za građevinarstvo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23.31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keramičkih pločica i ploča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23.32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opeke, crijepa i ostalih proizvoda od pečene gline za građevinarstvo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23.4</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proizvoda od porculana i keramike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23.41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keramičkih proizvoda za kućanstvo i ukrasnih predmeta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23.42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sanitarne keramike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23.43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keramičkih izolatora i izolacijskog pribora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23.44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tehničkih proizvoda od keramike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23.49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proizvoda od keramike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23.5</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cementa, vapna i gipsa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23.51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cementa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23.52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vapna i gipsa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23.6</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proizvoda od betona, cementa i gipsa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23.61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proizvoda od betona za građevinarstvo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23.62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proizvoda od gipsa za građevinarstvo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23.63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spacing w:val="-5"/>
              </w:rPr>
              <w:t>Proizvodnja gotove betonske smjese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23.64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žbuke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23.65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Proizvodnja </w:t>
            </w:r>
            <w:proofErr w:type="spellStart"/>
            <w:r w:rsidRPr="00A80338">
              <w:rPr>
                <w:rFonts w:ascii="Arial Narrow" w:hAnsi="Arial Narrow" w:cs="Arial"/>
                <w:color w:val="000000"/>
              </w:rPr>
              <w:t>fibro</w:t>
            </w:r>
            <w:proofErr w:type="spellEnd"/>
            <w:r w:rsidRPr="00A80338">
              <w:rPr>
                <w:rFonts w:ascii="Arial Narrow" w:hAnsi="Arial Narrow" w:cs="Arial"/>
                <w:color w:val="000000"/>
              </w:rPr>
              <w:t>-cementa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23.69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proizvoda od betona, cementa i gipsa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23.7</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Rezanje, oblikovanje i obrada kamena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23.70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Rezanje, oblikovanje i obrada kamena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23.9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brusnih proizvoda i nemetalnih mineralnih proizvoda,</w:t>
            </w:r>
            <w:r w:rsidRPr="00A80338">
              <w:rPr>
                <w:rFonts w:ascii="Arial Narrow" w:hAnsi="Arial Narrow" w:cs="Arial"/>
                <w:color w:val="000000"/>
              </w:rPr>
              <w:t xml:space="preserve"> </w:t>
            </w:r>
            <w:r w:rsidRPr="00A80338">
              <w:rPr>
                <w:rFonts w:ascii="Arial Narrow" w:hAnsi="Arial Narrow" w:cs="Arial"/>
                <w:b/>
                <w:bCs/>
                <w:color w:val="000000"/>
              </w:rPr>
              <w:t>d. n.</w:t>
            </w:r>
            <w:r w:rsidRPr="00A80338">
              <w:rPr>
                <w:rFonts w:ascii="Arial Narrow" w:hAnsi="Arial Narrow" w:cs="Arial"/>
                <w:color w:val="000000"/>
              </w:rPr>
              <w:t>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23.91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brusnih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23.99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nemetalnih mineralnih proizvoda,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24</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24.1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sirovog željeza, čelika i ferolegura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sirovog željeza, čelika i ferolegura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24.2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čeličnih cijevi i pribora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čeličnih cijevi i pribora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24.3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proizvoda primarne prerade čelika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24.31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Hladno vučenje šipki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24.32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Hladno valjanje uskih vrpci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24.33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Hladno oblikovanje i profiliranje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24.34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Hladno vučenje žice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24.4</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plemenitih i ostalih obojenih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24.41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plemenitih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24.42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aluminija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24.43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olova, cinka i kositra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24.44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bakra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24.45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obojenih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24.46</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Obrada nuklearnoga goriva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24.5</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Lijevanje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24.51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Lijevanje željeza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24.52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Lijevanje čelika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24.53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Lijevanje lakih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24.54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Lijevanje ostalih obojenih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25</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gotovih metalnih proizvoda, osim strojeva i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25.1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metalnih konstrukcija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metalnih konstrukcija i njihovih dijelova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vrata i prozora od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 xml:space="preserve">NKD </w:t>
            </w:r>
            <w:r w:rsidRPr="00A80338">
              <w:rPr>
                <w:rFonts w:ascii="Arial Narrow" w:hAnsi="Arial Narrow" w:cs="Arial"/>
                <w:b/>
                <w:bCs/>
                <w:i/>
                <w:iCs/>
                <w:color w:val="000000"/>
              </w:rPr>
              <w:lastRenderedPageBreak/>
              <w:t>25.2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metalnih cisterni, rezervoara i sličnih posuda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25.21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radijatora i kotlova za centralno grijanje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25.29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metalnih cisterni, rezervoara i sličnih posuda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25.3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parnih kotlova, osim kotlova za centralno grijanje toplom vodom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25.30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parnih kotlova, osim kotlova za centralno grijanje toplom vodom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25.5</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Kovanje, prešanje, štancanje i valjanje metala; metalurgija praha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25.50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Kovanje, prešanje, štancanje i valjanje metala; metalurgija praha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25.6</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Obrada i prevlačenje metala; strojna obrada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25.61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Obrada i prevlačenje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25.62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Strojna obrada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25.7</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sječiva, alata i opće željezne robe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25.71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sječiva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25.72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brava i okova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25.73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alata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25.9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gotovih proizvoda od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25.91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čeličnih bačava i sličnih posuda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25.92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ambalaže od lakih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25.93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proizvoda od žice, lanaca i opruga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25.94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zakovica i vijčane robe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25.99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gotovih proizvoda od metala,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26</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računala te elektroničkih i optičkih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26.1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elektroničkih komponenata i ploča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elektroničkih komponenata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punih elektroničkih ploča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26.2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računala i periferne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računala i periferne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26.3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komunikacijske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26.30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komunikacijske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26.4</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elektroničkih uređaja za široku potrošnju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26.40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elektroničkih uređaja za široku potrošnju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26.5</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Proizvodnja instrumenata i aparata za mjerenje, ispitivanje i navigaciju; </w:t>
            </w:r>
            <w:proofErr w:type="spellStart"/>
            <w:r w:rsidRPr="00A80338">
              <w:rPr>
                <w:rFonts w:ascii="Arial Narrow" w:hAnsi="Arial Narrow" w:cs="Arial"/>
                <w:b/>
                <w:bCs/>
                <w:color w:val="000000"/>
              </w:rPr>
              <w:t>pr</w:t>
            </w:r>
            <w:proofErr w:type="spellEnd"/>
            <w:r w:rsidRPr="00A80338">
              <w:rPr>
                <w:rFonts w:ascii="Arial Narrow" w:hAnsi="Arial Narrow" w:cs="Arial"/>
                <w:b/>
                <w:bCs/>
                <w:color w:val="000000"/>
              </w:rPr>
              <w:t>. satova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26.51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instrumenata i aparata za mjerenje,  ispitivanje i navigaciju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26.52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satova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26.6</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Proizvodnja opreme za zračenje, </w:t>
            </w:r>
            <w:proofErr w:type="spellStart"/>
            <w:r w:rsidRPr="00A80338">
              <w:rPr>
                <w:rFonts w:ascii="Arial Narrow" w:hAnsi="Arial Narrow" w:cs="Arial"/>
                <w:b/>
                <w:bCs/>
                <w:color w:val="000000"/>
              </w:rPr>
              <w:t>elektromedicinske</w:t>
            </w:r>
            <w:proofErr w:type="spellEnd"/>
            <w:r w:rsidRPr="00A80338">
              <w:rPr>
                <w:rFonts w:ascii="Arial Narrow" w:hAnsi="Arial Narrow" w:cs="Arial"/>
                <w:b/>
                <w:bCs/>
                <w:color w:val="000000"/>
              </w:rPr>
              <w:t xml:space="preserve"> i </w:t>
            </w:r>
            <w:proofErr w:type="spellStart"/>
            <w:r w:rsidRPr="00A80338">
              <w:rPr>
                <w:rFonts w:ascii="Arial Narrow" w:hAnsi="Arial Narrow" w:cs="Arial"/>
                <w:b/>
                <w:bCs/>
                <w:color w:val="000000"/>
              </w:rPr>
              <w:t>elektroterapeutske</w:t>
            </w:r>
            <w:proofErr w:type="spellEnd"/>
            <w:r w:rsidRPr="00A80338">
              <w:rPr>
                <w:rFonts w:ascii="Arial Narrow" w:hAnsi="Arial Narrow" w:cs="Arial"/>
                <w:b/>
                <w:bCs/>
                <w:color w:val="000000"/>
              </w:rPr>
              <w:t xml:space="preserv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26.60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Proizvodnja opreme za zračenje, </w:t>
            </w:r>
            <w:proofErr w:type="spellStart"/>
            <w:r w:rsidRPr="00A80338">
              <w:rPr>
                <w:rFonts w:ascii="Arial Narrow" w:hAnsi="Arial Narrow" w:cs="Arial"/>
                <w:color w:val="000000"/>
              </w:rPr>
              <w:t>elektromedicinske</w:t>
            </w:r>
            <w:proofErr w:type="spellEnd"/>
            <w:r w:rsidRPr="00A80338">
              <w:rPr>
                <w:rFonts w:ascii="Arial Narrow" w:hAnsi="Arial Narrow" w:cs="Arial"/>
                <w:color w:val="000000"/>
              </w:rPr>
              <w:t xml:space="preserve"> i </w:t>
            </w:r>
            <w:proofErr w:type="spellStart"/>
            <w:r w:rsidRPr="00A80338">
              <w:rPr>
                <w:rFonts w:ascii="Arial Narrow" w:hAnsi="Arial Narrow" w:cs="Arial"/>
                <w:color w:val="000000"/>
              </w:rPr>
              <w:t>elektroterapeutske</w:t>
            </w:r>
            <w:proofErr w:type="spellEnd"/>
            <w:r w:rsidRPr="00A80338">
              <w:rPr>
                <w:rFonts w:ascii="Arial Narrow" w:hAnsi="Arial Narrow" w:cs="Arial"/>
                <w:color w:val="000000"/>
              </w:rPr>
              <w:t xml:space="preserv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26.7</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optičkih instrumenata i fotografske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26.70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optičkih instrumenata i fotografske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26.8</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magnetskih i optičkih medija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26.80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magnetskih i optičkih medija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27</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električne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27.1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Proizvodnja elektromotora, generatora, </w:t>
            </w:r>
            <w:proofErr w:type="spellStart"/>
            <w:r w:rsidRPr="00A80338">
              <w:rPr>
                <w:rFonts w:ascii="Arial Narrow" w:hAnsi="Arial Narrow" w:cs="Arial"/>
                <w:b/>
                <w:bCs/>
                <w:color w:val="000000"/>
              </w:rPr>
              <w:t>transf</w:t>
            </w:r>
            <w:proofErr w:type="spellEnd"/>
            <w:r w:rsidRPr="00A80338">
              <w:rPr>
                <w:rFonts w:ascii="Arial Narrow" w:hAnsi="Arial Narrow" w:cs="Arial"/>
                <w:b/>
                <w:bCs/>
                <w:color w:val="000000"/>
              </w:rPr>
              <w:t xml:space="preserve">. te uređaja za </w:t>
            </w:r>
            <w:proofErr w:type="spellStart"/>
            <w:r w:rsidRPr="00A80338">
              <w:rPr>
                <w:rFonts w:ascii="Arial Narrow" w:hAnsi="Arial Narrow" w:cs="Arial"/>
                <w:b/>
                <w:bCs/>
                <w:color w:val="000000"/>
              </w:rPr>
              <w:t>distr</w:t>
            </w:r>
            <w:proofErr w:type="spellEnd"/>
            <w:r w:rsidRPr="00A80338">
              <w:rPr>
                <w:rFonts w:ascii="Arial Narrow" w:hAnsi="Arial Narrow" w:cs="Arial"/>
                <w:b/>
                <w:bCs/>
                <w:color w:val="000000"/>
              </w:rPr>
              <w:t xml:space="preserve">. i kontrolu el. </w:t>
            </w:r>
            <w:proofErr w:type="spellStart"/>
            <w:r w:rsidRPr="00A80338">
              <w:rPr>
                <w:rFonts w:ascii="Arial Narrow" w:hAnsi="Arial Narrow" w:cs="Arial"/>
                <w:b/>
                <w:bCs/>
                <w:color w:val="000000"/>
              </w:rPr>
              <w:t>energ</w:t>
            </w:r>
            <w:proofErr w:type="spellEnd"/>
            <w:r w:rsidRPr="00A80338">
              <w:rPr>
                <w:rFonts w:ascii="Arial Narrow" w:hAnsi="Arial Narrow" w:cs="Arial"/>
                <w:b/>
                <w:bCs/>
                <w:color w:val="000000"/>
              </w:rPr>
              <w:t>.</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elektromotora, generatora i transformatora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uređaja za distribuciju i kontrolu električne energije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27.2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baterija i akumulatora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baterija i akumulatora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27.3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žice i elektroinstalacijskog materijala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27.31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kablova od optičkih vlakana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27.32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elektroničkih i električnih žica i kablova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27.33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elektroinstalacijskog materijala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27.4</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električne opreme za rasvjetu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27.40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električne opreme za rasvjetu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27.5</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aparata za kućanstvo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27.51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električnih aparata za kućanstvo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27.52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neelektričnih aparata za kućanstvo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27.9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ostale električne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27.90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ostale električne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28</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strojeva i uređaja, d. n.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28.1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strojeva za opće namjene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motora i turbina, osim motora za zrakoplove i motorna vozila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hidrauličnih pogonskih uređaja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28.13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crpki i kompresora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28.14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slavina i ventila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28.15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ležajeva, prijenosnika te prijenosnih i pogonskih elemenata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28.2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strojeva za opće namjene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28.21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peći i plamenika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28.22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uređaja za dizanje i prenošenje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28.23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uredskih strojeva i opreme (osim proizvodnje računala i periferne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28.24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mehaniziranoga ručnog alata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28.25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rashladne i ventilacijske opreme, osim za kućanstvo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28.29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strojeva za opće namjene,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28.3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strojeva za poljoprivredu i šumarstvo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28.30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strojeva za poljoprivredu i šumarstvo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28.4</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strojeva za obradu metala i alatnih strojeva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28.41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strojeva za obradu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28.49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alatnih strojeva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28.9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strojeva za posebne namjene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28.91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strojeva za metalurgiju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28.92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strojeva za rudnike, kamenolome i građevinarstvo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28.93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strojeva za industriju hrane, pića i duhana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28.94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strojeva za industriju tekstila, odjeće i kože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28.95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strojeva za industriju papira i kartona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28.96</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strojeva za plastiku i gumu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28.99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strojeva za posebne namjene,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29</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motornih vozila, prikolica i poluprikolica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29.1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motornih vozila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29.10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motornih vozila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29.2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karoserija za motorna vozila, prikolica i poluprikolica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29.20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karoserija za motorna vozila, prikolica i poluprikolica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29.3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dijelova i pribora za motorna vozila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29.31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spacing w:val="-5"/>
              </w:rPr>
              <w:t>Proizvodnja električne i elektroničke opreme za motorna vozila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29.32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dijelova i pribora za motorna vozila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30</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ostalih prijevoznih sredstava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30.1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Gradnja brodova i čamaca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30.11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Gradnja brodova i plutajućih objekata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30.12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Gradnja čamaca za razonodu i sportskih čamaca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30.2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željezničkih lokomotiva i tračničkih vozila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30.20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željezničkih lokomotiva i tračničkih vozila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30.3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zrakoplova i svemirskih letjelica te srodnih prijevoznih sred. i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30.30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zrakoplova i svemirskih letjelica te srodnih prijevoznih sredstava i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30.4</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vojnih borbenih vozila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30.40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spacing w:val="-5"/>
              </w:rPr>
              <w:t>Proizvodnja vojnih borbenih vozila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30.9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prijevoznih sredstava,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30.91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motocikala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30.92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bicikala i invalidskih kolica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30.99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ostalih prijevoznih sredstava, d. n.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31</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namještaja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31.0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namještaja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31.01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namještaja za poslovne i prodajne prostore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31.02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kuhinjskog namještaja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31.03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madraca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31.09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ostalog namještaja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32</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Ostala prerađivačka industrija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32.1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nakita, imitacije nakita (bižuterije) i srodnih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novca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nakita i srodnih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32.13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imitacije nakita (bižuterije) i srodnih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32.2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glazbenih instrumenata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glazbenih instrumenata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32.3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sportske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32.30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sportske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32.4</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igara i igračaka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32.40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igara i igračaka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32.5</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Proizvodnja medicinskih i stomatoloških instrumenata i pribora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32.50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medicinskih i stomatoloških instrumenata i pribora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32.9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Prerađivačka industrija,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32.91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Proizvodnja metla i četaka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32.99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spacing w:val="-4"/>
              </w:rPr>
              <w:t>Ostala prerađivačka industrija, d. n.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33</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Popravak i instaliranje strojeva i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33.1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Popravak proizvoda od metala, strojeva i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proizvoda od metala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strojeva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33.13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elektroničke i optičke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33.14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električne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33.15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i održavanje brodova i čamaca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33.16</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i održavanje zrakoplova i svemirskih letjelica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33.17</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i održavanje ostalih prijevoznih sredstava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33.19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ostale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33.2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Instaliranje industrijskih strojeva i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33.20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Instaliranje industrijskih strojeva i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 xml:space="preserve">     E</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OPSKRBA VODOM; UKLANJANJE OTPADNIH VODA, GOSPODARENJE OTPADOM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36</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Skupljanje, pročišćavanje i opskrba vodom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36.0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Skupljanje, pročišćavanje i opskrba vodom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36.00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Skupljanje, pročišćavanje i opskrba vodom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37</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Uklanjanje otpadnih 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37.0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Uklanjanje otpadnih 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37.00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Uklanjanje otpadnih 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38</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Skupljanje otpada, djelatnosti obrade i zbrinjavanja otpada; oporaba materijala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38.1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Skupljanje otpada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38.11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Skupljanje neopasnog otpada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38.12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Skupljanje opasnog otpada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38.2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Obrada i zbrinjavanje otpada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38.21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Obrada i zbrinjavanje neopasnog otpada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38.22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Obrada i zbrinjavanje opasnog otpada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38.3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Oporaba materijala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38.31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Rastavljanje olupina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38.32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Oporaba posebno izdvojenih materijala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39</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sanacije okoliša te ostale djelatnosti gospodarenja otpadom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39.0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sanacije okoliša te ostale djelatnosti gospodarenja otpadom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b/>
                <w:i/>
              </w:rPr>
            </w:pP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39.00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sanacije okoliša te ostale djelatnosti gospodarenja otpadom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b/>
              </w:rPr>
            </w:pPr>
            <w:r w:rsidRPr="00A80338">
              <w:rPr>
                <w:rFonts w:ascii="Arial Narrow" w:hAnsi="Arial Narrow" w:cs="Arial"/>
                <w:b/>
              </w:rPr>
              <w:t xml:space="preserve">       F</w:t>
            </w: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43</w:t>
            </w: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b/>
                <w:i/>
              </w:rPr>
            </w:pPr>
            <w:r w:rsidRPr="00A80338">
              <w:rPr>
                <w:rFonts w:ascii="Arial Narrow" w:hAnsi="Arial Narrow" w:cs="Arial"/>
                <w:b/>
                <w:i/>
              </w:rPr>
              <w:t xml:space="preserve">  NKD 43.1</w:t>
            </w:r>
          </w:p>
        </w:tc>
        <w:tc>
          <w:tcPr>
            <w:tcW w:w="1622" w:type="dxa"/>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Uklanjanje građevina i pripremni radovi na gradilištu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r w:rsidRPr="00A80338">
              <w:rPr>
                <w:rFonts w:ascii="Arial Narrow" w:hAnsi="Arial Narrow" w:cs="Arial"/>
              </w:rPr>
              <w:t xml:space="preserve">   </w:t>
            </w: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43.11</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Uklanjanje građevina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43.12</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Pripremni radovi na gradilištu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43.13</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Pokusno bušenje i sondiranje terena za gradnju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r w:rsidRPr="00A80338">
              <w:rPr>
                <w:rFonts w:ascii="Arial Narrow" w:hAnsi="Arial Narrow" w:cs="Arial"/>
                <w:b/>
                <w:i/>
              </w:rPr>
              <w:t xml:space="preserve"> NKD  43.2</w:t>
            </w:r>
          </w:p>
        </w:tc>
        <w:tc>
          <w:tcPr>
            <w:tcW w:w="1622" w:type="dxa"/>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 xml:space="preserve">Elektroinstalacijski radovi, uvođenje </w:t>
            </w:r>
            <w:proofErr w:type="spellStart"/>
            <w:r w:rsidRPr="00A80338">
              <w:rPr>
                <w:rFonts w:ascii="Arial Narrow" w:hAnsi="Arial Narrow" w:cs="Arial"/>
                <w:b/>
                <w:bCs/>
                <w:color w:val="000000"/>
              </w:rPr>
              <w:t>inst</w:t>
            </w:r>
            <w:proofErr w:type="spellEnd"/>
            <w:r w:rsidRPr="00A80338">
              <w:rPr>
                <w:rFonts w:ascii="Arial Narrow" w:hAnsi="Arial Narrow" w:cs="Arial"/>
                <w:b/>
                <w:bCs/>
                <w:color w:val="000000"/>
              </w:rPr>
              <w:t>. vodovoda, kanalizacije i plina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r w:rsidRPr="00A80338">
              <w:rPr>
                <w:rFonts w:ascii="Arial Narrow" w:hAnsi="Arial Narrow" w:cs="Arial"/>
                <w:b/>
                <w:i/>
              </w:rPr>
              <w:t xml:space="preserve"> </w:t>
            </w: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43.21</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Elektroinstalacijski radovi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43.22</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Uvođenje instalacija vodovoda, kanalizacije i plina i instalacija za grijanje i klimatizaciju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43.29</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Ostali građevinski instalacijski radovi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r w:rsidRPr="00A80338">
              <w:rPr>
                <w:rFonts w:ascii="Arial Narrow" w:hAnsi="Arial Narrow" w:cs="Arial"/>
                <w:b/>
                <w:i/>
              </w:rPr>
              <w:t xml:space="preserve">  NKD  43.3</w:t>
            </w:r>
          </w:p>
        </w:tc>
        <w:tc>
          <w:tcPr>
            <w:tcW w:w="1622" w:type="dxa"/>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Završni građevinski radovi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r w:rsidRPr="00A80338">
              <w:rPr>
                <w:rFonts w:ascii="Arial Narrow" w:hAnsi="Arial Narrow" w:cs="Arial"/>
                <w:b/>
                <w:i/>
              </w:rPr>
              <w:t xml:space="preserve">  </w:t>
            </w: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43.31</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 xml:space="preserve">Fasadni i </w:t>
            </w:r>
            <w:proofErr w:type="spellStart"/>
            <w:r w:rsidRPr="00A80338">
              <w:rPr>
                <w:rFonts w:ascii="Arial Narrow" w:hAnsi="Arial Narrow" w:cs="Arial"/>
                <w:color w:val="000000"/>
              </w:rPr>
              <w:t>štukaturski</w:t>
            </w:r>
            <w:proofErr w:type="spellEnd"/>
            <w:r w:rsidRPr="00A80338">
              <w:rPr>
                <w:rFonts w:ascii="Arial Narrow" w:hAnsi="Arial Narrow" w:cs="Arial"/>
                <w:color w:val="000000"/>
              </w:rPr>
              <w:t xml:space="preserve"> radovi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43.32</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Ugradnja stolarije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43.33</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spacing w:val="-4"/>
              </w:rPr>
              <w:t>Postavljanje podnih i zidnih obloga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43.34</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Soboslikarski i staklarski radovi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43.39</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Ostali završni građevinski radovi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i/>
              </w:rPr>
            </w:pPr>
            <w:r w:rsidRPr="00A80338">
              <w:rPr>
                <w:rFonts w:ascii="Arial Narrow" w:hAnsi="Arial Narrow" w:cs="Arial"/>
                <w:b/>
              </w:rPr>
              <w:t xml:space="preserve">  </w:t>
            </w:r>
            <w:r w:rsidRPr="00A80338">
              <w:rPr>
                <w:rFonts w:ascii="Arial Narrow" w:hAnsi="Arial Narrow" w:cs="Arial"/>
                <w:b/>
                <w:i/>
              </w:rPr>
              <w:t>NKD  43.9</w:t>
            </w:r>
          </w:p>
        </w:tc>
        <w:tc>
          <w:tcPr>
            <w:tcW w:w="1622" w:type="dxa"/>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Ostale specijalizirane građevinske djelatnosti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rPr>
            </w:pP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43.91</w:t>
            </w: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r w:rsidRPr="00A80338">
              <w:rPr>
                <w:rFonts w:ascii="Arial Narrow" w:hAnsi="Arial Narrow" w:cs="Arial"/>
                <w:color w:val="000000"/>
              </w:rPr>
              <w:t>Radovi na krovištu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tcPr>
          <w:p w:rsidR="00F0058F" w:rsidRPr="00A80338" w:rsidRDefault="00F0058F" w:rsidP="00F0058F">
            <w:pPr>
              <w:rPr>
                <w:rFonts w:ascii="Arial Narrow" w:hAnsi="Arial Narrow" w:cs="Arial"/>
                <w:b/>
              </w:rPr>
            </w:pPr>
          </w:p>
        </w:tc>
        <w:tc>
          <w:tcPr>
            <w:tcW w:w="0" w:type="auto"/>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b/>
                <w:bCs/>
                <w:color w:val="000000"/>
              </w:rPr>
            </w:pP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43.99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Ostale specijalizirane građevinske djelatnosti,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b/>
              </w:rPr>
            </w:pPr>
            <w:r w:rsidRPr="00A80338">
              <w:rPr>
                <w:rFonts w:ascii="Arial Narrow" w:hAnsi="Arial Narrow" w:cs="Arial"/>
                <w:b/>
              </w:rPr>
              <w:t>       J</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b/>
              </w:rPr>
            </w:pPr>
            <w:r w:rsidRPr="00A80338">
              <w:rPr>
                <w:rFonts w:ascii="Arial Narrow" w:hAnsi="Arial Narrow" w:cs="Arial"/>
                <w:b/>
              </w:rPr>
              <w:t> 62</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62.0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Računalno programiranje, savjetovanje i djelatnosti povezane s njima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62.01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Računalno programiranje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62.02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Savjetovanje u vezi s računalima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62.03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Upravljanje računalnom opremom i sustavom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62.09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Ostale uslužne djelatnosti u vezi s informacijskom tehnologijom i računalima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75</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Veterinarske djelatnosti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75.0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Veterinarske djelatnosti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75.00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Veterinarske djelatnosti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b/>
              </w:rPr>
            </w:pPr>
            <w:r w:rsidRPr="00A80338">
              <w:rPr>
                <w:rFonts w:ascii="Arial Narrow" w:hAnsi="Arial Narrow" w:cs="Arial"/>
                <w:b/>
              </w:rPr>
              <w:t>      P</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85.1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Predškolsko obrazovanje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85.10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Predškolsko obrazovanje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 xml:space="preserve">  Q</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ZDRAVSTVENE ZAŠTITE I SOCIJALNE SKRBI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86</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zdravstvene zaštite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86.1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bolnica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86.10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bolnica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86.2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medicinske i stomatološke prakse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86.21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spacing w:val="-5"/>
              </w:rPr>
              <w:t>Djelatnosti opće medicinske prakse</w:t>
            </w:r>
          </w:p>
        </w:tc>
      </w:tr>
      <w:tr w:rsidR="00F0058F" w:rsidRPr="00A80338" w:rsidTr="00F0058F">
        <w:trPr>
          <w:trHeight w:val="337"/>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86.22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specijalističke medicinske prakse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86.23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stomatološke prakse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86.9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Ostale djelatnosti zdravstvene zaštite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86.90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Ostale djelatnosti zdravstvene zaštite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87</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socijalne skrbi sa smještajem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87.1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ustanova za njegu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87.10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ustanova za njegu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87.2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socijalne skrbi sa smještajem za osobe s teškoćama u razvoju...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87.20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spacing w:val="-2"/>
              </w:rPr>
              <w:t>Djelatnosti socijalne skrbi sa smještajem za osobe s  teškoćama u razvoju, duševno bolesne...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87.3</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socijalne skrbi sa smještajem za starije osobe i osobe s invaliditetom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87.30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socijalne skrbi sa smještajem za starije osobe i osobe s invaliditetom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87.9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Ostale djelatnosti socijalne skrbi sa smještajem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87.90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Ostale djelatnosti socijalne skrbi sa smještajem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88</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socijalne skrbi bez smještaja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88.1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Djelatnosti socijalne skrbi bez smještaja za starije osobe i osobe s invaliditetom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88.10</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socijalne skrbi bez smještaja za starije osobe i osobe s invaliditetom</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lastRenderedPageBreak/>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88.9</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Ostale djelatnosti socijalne skrbi bez smještaja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88.91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dnevne skrbi o djeci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rPr>
            </w:pPr>
            <w:r w:rsidRPr="00A80338">
              <w:rPr>
                <w:rFonts w:ascii="Arial Narrow" w:hAnsi="Arial Narrow" w:cs="Arial"/>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88.99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Ostale djelatnosti socijalne skrbi bez smještaja, d. n.</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b/>
                <w:color w:val="000000"/>
              </w:rPr>
            </w:pPr>
            <w:r w:rsidRPr="00A80338">
              <w:rPr>
                <w:rFonts w:ascii="Arial Narrow" w:hAnsi="Arial Narrow" w:cs="Arial"/>
                <w:b/>
                <w:color w:val="000000"/>
              </w:rPr>
              <w:t>      S</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95</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Popravak računala i predmeta za osobnu uporabu i kućanstvo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95.1</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Popravak računala i komunikacijske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95.11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računala i periferne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95.12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komunikacijske opreme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95.2</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rPr>
              <w:t>Popravak predmeta za osobnu uporabu i kućanstvo</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95.21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elektroničkih uređaja za široku potrošnju</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95.22</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aparata za kućanstvo te opreme za kuću i vrt</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95.23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obuće i proizvoda od kože</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95.24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namještaja i pokućstva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95.25</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satova i nakita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95.29</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Popravak ostalih predmeta za osobnu uporabu i kućanstvo </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color w:val="000000"/>
              </w:rPr>
            </w:pPr>
            <w:r w:rsidRPr="00A80338">
              <w:rPr>
                <w:rFonts w:ascii="Arial Narrow" w:hAnsi="Arial Narrow" w:cs="Arial"/>
                <w:b/>
                <w:bCs/>
                <w:color w:val="000000"/>
              </w:rPr>
              <w:t>96</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spacing w:val="-2"/>
              </w:rPr>
              <w:t>Ostale osobne uslužne djelatnosti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b/>
                <w:bCs/>
                <w:i/>
                <w:iCs/>
                <w:color w:val="000000"/>
              </w:rPr>
            </w:pPr>
            <w:r w:rsidRPr="00A80338">
              <w:rPr>
                <w:rFonts w:ascii="Arial Narrow" w:hAnsi="Arial Narrow" w:cs="Arial"/>
                <w:b/>
                <w:bCs/>
                <w:i/>
                <w:iCs/>
                <w:color w:val="000000"/>
              </w:rPr>
              <w:t>NKD 96.0</w:t>
            </w:r>
          </w:p>
        </w:tc>
        <w:tc>
          <w:tcPr>
            <w:tcW w:w="1622" w:type="dxa"/>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b/>
                <w:bCs/>
                <w:color w:val="000000"/>
              </w:rPr>
            </w:pPr>
            <w:r w:rsidRPr="00A80338">
              <w:rPr>
                <w:rFonts w:ascii="Arial Narrow" w:hAnsi="Arial Narrow" w:cs="Arial"/>
                <w:b/>
                <w:bCs/>
                <w:color w:val="000000"/>
                <w:spacing w:val="-2"/>
              </w:rPr>
              <w:t>Ostale osobne uslužne djelatnosti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96.01</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Pranje i kemijsko čišćenje tekstila i krznenih proizvoda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96.03</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Pogrebne i srodne djelatnosti</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jc w:val="center"/>
              <w:rPr>
                <w:rFonts w:ascii="Arial Narrow" w:hAnsi="Arial Narrow" w:cs="Arial"/>
                <w:color w:val="000000"/>
              </w:rPr>
            </w:pPr>
            <w:r w:rsidRPr="00A80338">
              <w:rPr>
                <w:rFonts w:ascii="Arial Narrow" w:hAnsi="Arial Narrow" w:cs="Arial"/>
                <w:color w:val="000000"/>
              </w:rPr>
              <w:t>NKD 96.04</w:t>
            </w:r>
          </w:p>
        </w:tc>
        <w:tc>
          <w:tcPr>
            <w:tcW w:w="7229" w:type="dxa"/>
            <w:tcBorders>
              <w:top w:val="nil"/>
              <w:left w:val="nil"/>
              <w:bottom w:val="nil"/>
              <w:right w:val="single" w:sz="8" w:space="0" w:color="000000"/>
            </w:tcBorders>
            <w:tcMar>
              <w:top w:w="15" w:type="dxa"/>
              <w:left w:w="15" w:type="dxa"/>
              <w:bottom w:w="0" w:type="dxa"/>
              <w:right w:w="15" w:type="dxa"/>
            </w:tcMar>
            <w:vAlign w:val="cente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Djelatnosti za njegu i održavanje tijela</w:t>
            </w:r>
          </w:p>
        </w:tc>
      </w:tr>
      <w:tr w:rsidR="00F0058F" w:rsidRPr="00A80338" w:rsidTr="00F0058F">
        <w:trPr>
          <w:trHeight w:val="319"/>
        </w:trPr>
        <w:tc>
          <w:tcPr>
            <w:tcW w:w="0" w:type="auto"/>
            <w:tcBorders>
              <w:top w:val="nil"/>
              <w:left w:val="single" w:sz="8" w:space="0" w:color="000000"/>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0" w:type="auto"/>
            <w:tcBorders>
              <w:top w:val="nil"/>
              <w:left w:val="nil"/>
              <w:bottom w:val="nil"/>
              <w:right w:val="single" w:sz="8" w:space="0" w:color="000000"/>
            </w:tcBorders>
            <w:tcMar>
              <w:top w:w="15" w:type="dxa"/>
              <w:left w:w="15" w:type="dxa"/>
              <w:bottom w:w="0" w:type="dxa"/>
              <w:right w:w="15" w:type="dxa"/>
            </w:tcMar>
            <w:hideMark/>
          </w:tcPr>
          <w:p w:rsidR="00F0058F" w:rsidRPr="00A80338" w:rsidRDefault="00F0058F" w:rsidP="00F0058F">
            <w:pPr>
              <w:rPr>
                <w:rFonts w:ascii="Arial Narrow" w:hAnsi="Arial Narrow" w:cs="Arial"/>
                <w:color w:val="000000"/>
              </w:rPr>
            </w:pPr>
            <w:r w:rsidRPr="00A80338">
              <w:rPr>
                <w:rFonts w:ascii="Arial Narrow" w:hAnsi="Arial Narrow" w:cs="Arial"/>
                <w:color w:val="000000"/>
              </w:rPr>
              <w:t> </w:t>
            </w:r>
          </w:p>
        </w:tc>
        <w:tc>
          <w:tcPr>
            <w:tcW w:w="1622"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jc w:val="center"/>
              <w:rPr>
                <w:rFonts w:ascii="Arial Narrow" w:hAnsi="Arial Narrow" w:cs="Arial"/>
                <w:color w:val="000000"/>
              </w:rPr>
            </w:pPr>
          </w:p>
        </w:tc>
        <w:tc>
          <w:tcPr>
            <w:tcW w:w="7229" w:type="dxa"/>
            <w:tcBorders>
              <w:top w:val="nil"/>
              <w:left w:val="nil"/>
              <w:bottom w:val="nil"/>
              <w:right w:val="single" w:sz="8" w:space="0" w:color="000000"/>
            </w:tcBorders>
            <w:tcMar>
              <w:top w:w="15" w:type="dxa"/>
              <w:left w:w="15" w:type="dxa"/>
              <w:bottom w:w="0" w:type="dxa"/>
              <w:right w:w="15" w:type="dxa"/>
            </w:tcMar>
            <w:vAlign w:val="center"/>
          </w:tcPr>
          <w:p w:rsidR="00F0058F" w:rsidRPr="00A80338" w:rsidRDefault="00F0058F" w:rsidP="00F0058F">
            <w:pPr>
              <w:rPr>
                <w:rFonts w:ascii="Arial Narrow" w:hAnsi="Arial Narrow" w:cs="Arial"/>
                <w:color w:val="000000"/>
              </w:rPr>
            </w:pPr>
          </w:p>
        </w:tc>
      </w:tr>
    </w:tbl>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F0058F" w:rsidRPr="00A80338" w:rsidRDefault="00F0058F" w:rsidP="00F0058F">
      <w:pPr>
        <w:rPr>
          <w:rFonts w:ascii="Arial Narrow" w:hAnsi="Arial Narrow" w:cs="Arial"/>
          <w:b/>
        </w:rPr>
      </w:pPr>
    </w:p>
    <w:p w:rsidR="003623A5" w:rsidRDefault="003623A5">
      <w:pPr>
        <w:spacing w:after="200" w:line="276" w:lineRule="auto"/>
        <w:rPr>
          <w:rFonts w:ascii="Arial" w:hAnsi="Arial" w:cs="Arial"/>
          <w:b/>
          <w:noProof/>
        </w:rPr>
      </w:pPr>
    </w:p>
    <w:sectPr w:rsidR="003623A5" w:rsidSect="000F17C8">
      <w:footerReference w:type="default" r:id="rId8"/>
      <w:pgSz w:w="11906" w:h="16838"/>
      <w:pgMar w:top="1134"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15" w:rsidRDefault="00371715" w:rsidP="000F17C8">
      <w:r>
        <w:separator/>
      </w:r>
    </w:p>
  </w:endnote>
  <w:endnote w:type="continuationSeparator" w:id="0">
    <w:p w:rsidR="00371715" w:rsidRDefault="00371715" w:rsidP="000F1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4826"/>
      <w:docPartObj>
        <w:docPartGallery w:val="Page Numbers (Bottom of Page)"/>
        <w:docPartUnique/>
      </w:docPartObj>
    </w:sdtPr>
    <w:sdtContent>
      <w:p w:rsidR="000F17C8" w:rsidRDefault="00E30ACF">
        <w:pPr>
          <w:pStyle w:val="Podnoje"/>
          <w:jc w:val="center"/>
        </w:pPr>
        <w:fldSimple w:instr=" PAGE   \* MERGEFORMAT ">
          <w:r w:rsidR="00DA2375">
            <w:rPr>
              <w:noProof/>
            </w:rPr>
            <w:t>3</w:t>
          </w:r>
        </w:fldSimple>
      </w:p>
    </w:sdtContent>
  </w:sdt>
  <w:p w:rsidR="000F17C8" w:rsidRDefault="000F17C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15" w:rsidRDefault="00371715" w:rsidP="000F17C8">
      <w:r>
        <w:separator/>
      </w:r>
    </w:p>
  </w:footnote>
  <w:footnote w:type="continuationSeparator" w:id="0">
    <w:p w:rsidR="00371715" w:rsidRDefault="00371715" w:rsidP="000F1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39A"/>
    <w:multiLevelType w:val="hybridMultilevel"/>
    <w:tmpl w:val="364C750A"/>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F2175"/>
    <w:multiLevelType w:val="hybridMultilevel"/>
    <w:tmpl w:val="8F449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C42062"/>
    <w:multiLevelType w:val="hybridMultilevel"/>
    <w:tmpl w:val="F020BAFE"/>
    <w:lvl w:ilvl="0" w:tplc="4F6A2516">
      <w:start w:val="1"/>
      <w:numFmt w:val="decimal"/>
      <w:lvlText w:val="(%1)"/>
      <w:lvlJc w:val="left"/>
      <w:pPr>
        <w:ind w:left="1789" w:hanging="360"/>
      </w:pPr>
      <w:rPr>
        <w:rFonts w:hint="default"/>
      </w:rPr>
    </w:lvl>
    <w:lvl w:ilvl="1" w:tplc="041A0019" w:tentative="1">
      <w:start w:val="1"/>
      <w:numFmt w:val="lowerLetter"/>
      <w:lvlText w:val="%2."/>
      <w:lvlJc w:val="left"/>
      <w:pPr>
        <w:ind w:left="2509" w:hanging="360"/>
      </w:pPr>
    </w:lvl>
    <w:lvl w:ilvl="2" w:tplc="041A001B" w:tentative="1">
      <w:start w:val="1"/>
      <w:numFmt w:val="lowerRoman"/>
      <w:lvlText w:val="%3."/>
      <w:lvlJc w:val="right"/>
      <w:pPr>
        <w:ind w:left="3229" w:hanging="180"/>
      </w:pPr>
    </w:lvl>
    <w:lvl w:ilvl="3" w:tplc="041A000F" w:tentative="1">
      <w:start w:val="1"/>
      <w:numFmt w:val="decimal"/>
      <w:lvlText w:val="%4."/>
      <w:lvlJc w:val="left"/>
      <w:pPr>
        <w:ind w:left="3949" w:hanging="360"/>
      </w:pPr>
    </w:lvl>
    <w:lvl w:ilvl="4" w:tplc="041A0019" w:tentative="1">
      <w:start w:val="1"/>
      <w:numFmt w:val="lowerLetter"/>
      <w:lvlText w:val="%5."/>
      <w:lvlJc w:val="left"/>
      <w:pPr>
        <w:ind w:left="4669" w:hanging="360"/>
      </w:pPr>
    </w:lvl>
    <w:lvl w:ilvl="5" w:tplc="041A001B" w:tentative="1">
      <w:start w:val="1"/>
      <w:numFmt w:val="lowerRoman"/>
      <w:lvlText w:val="%6."/>
      <w:lvlJc w:val="right"/>
      <w:pPr>
        <w:ind w:left="5389" w:hanging="180"/>
      </w:pPr>
    </w:lvl>
    <w:lvl w:ilvl="6" w:tplc="041A000F" w:tentative="1">
      <w:start w:val="1"/>
      <w:numFmt w:val="decimal"/>
      <w:lvlText w:val="%7."/>
      <w:lvlJc w:val="left"/>
      <w:pPr>
        <w:ind w:left="6109" w:hanging="360"/>
      </w:pPr>
    </w:lvl>
    <w:lvl w:ilvl="7" w:tplc="041A0019" w:tentative="1">
      <w:start w:val="1"/>
      <w:numFmt w:val="lowerLetter"/>
      <w:lvlText w:val="%8."/>
      <w:lvlJc w:val="left"/>
      <w:pPr>
        <w:ind w:left="6829" w:hanging="360"/>
      </w:pPr>
    </w:lvl>
    <w:lvl w:ilvl="8" w:tplc="041A001B" w:tentative="1">
      <w:start w:val="1"/>
      <w:numFmt w:val="lowerRoman"/>
      <w:lvlText w:val="%9."/>
      <w:lvlJc w:val="right"/>
      <w:pPr>
        <w:ind w:left="7549" w:hanging="180"/>
      </w:pPr>
    </w:lvl>
  </w:abstractNum>
  <w:abstractNum w:abstractNumId="3">
    <w:nsid w:val="26B77D39"/>
    <w:multiLevelType w:val="hybridMultilevel"/>
    <w:tmpl w:val="8A521144"/>
    <w:lvl w:ilvl="0" w:tplc="A0488670">
      <w:start w:val="2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7E70CA2"/>
    <w:multiLevelType w:val="hybridMultilevel"/>
    <w:tmpl w:val="F0B4C6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9FA2652"/>
    <w:multiLevelType w:val="hybridMultilevel"/>
    <w:tmpl w:val="BA2473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2CC82F3E"/>
    <w:multiLevelType w:val="hybridMultilevel"/>
    <w:tmpl w:val="1D76A28C"/>
    <w:lvl w:ilvl="0" w:tplc="85769870">
      <w:start w:val="1"/>
      <w:numFmt w:val="decimal"/>
      <w:lvlText w:val="%1."/>
      <w:lvlJc w:val="left"/>
      <w:pPr>
        <w:ind w:left="1068" w:hanging="360"/>
      </w:pPr>
      <w:rPr>
        <w:rFonts w:ascii="Arial" w:eastAsia="Times New Roman" w:hAnsi="Arial" w:cs="Times New Roman"/>
        <w:b w:val="0"/>
        <w:i w:val="0"/>
        <w:sz w:val="24"/>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2D1A705D"/>
    <w:multiLevelType w:val="hybridMultilevel"/>
    <w:tmpl w:val="DA4C2B6C"/>
    <w:lvl w:ilvl="0" w:tplc="041A0001">
      <w:start w:val="1"/>
      <w:numFmt w:val="bullet"/>
      <w:lvlText w:val=""/>
      <w:lvlJc w:val="left"/>
      <w:pPr>
        <w:ind w:left="930" w:hanging="360"/>
      </w:pPr>
      <w:rPr>
        <w:rFonts w:ascii="Symbol" w:hAnsi="Symbol"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8">
    <w:nsid w:val="3D633C12"/>
    <w:multiLevelType w:val="hybridMultilevel"/>
    <w:tmpl w:val="878CA6CE"/>
    <w:lvl w:ilvl="0" w:tplc="DFDE03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9F4441"/>
    <w:multiLevelType w:val="hybridMultilevel"/>
    <w:tmpl w:val="9BC0A840"/>
    <w:lvl w:ilvl="0" w:tplc="727A378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3E5D32AC"/>
    <w:multiLevelType w:val="hybridMultilevel"/>
    <w:tmpl w:val="427CFA0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40D02270"/>
    <w:multiLevelType w:val="hybridMultilevel"/>
    <w:tmpl w:val="B47EC6B8"/>
    <w:lvl w:ilvl="0" w:tplc="9296030E">
      <w:start w:val="1"/>
      <w:numFmt w:val="decimal"/>
      <w:lvlText w:val="(%1)"/>
      <w:lvlJc w:val="left"/>
      <w:pPr>
        <w:ind w:left="720" w:hanging="360"/>
      </w:pPr>
      <w:rPr>
        <w:rFonts w:cs="Times New Roman" w:hint="default"/>
      </w:rPr>
    </w:lvl>
    <w:lvl w:ilvl="1" w:tplc="0F80DE2A">
      <w:start w:val="1"/>
      <w:numFmt w:val="decimal"/>
      <w:lvlText w:val="%2."/>
      <w:lvlJc w:val="left"/>
      <w:pPr>
        <w:ind w:left="1440" w:hanging="360"/>
      </w:pPr>
      <w:rPr>
        <w:rFonts w:cs="Times New Roman"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DDC343F"/>
    <w:multiLevelType w:val="hybridMultilevel"/>
    <w:tmpl w:val="046E6B64"/>
    <w:lvl w:ilvl="0" w:tplc="041A000F">
      <w:start w:val="1"/>
      <w:numFmt w:val="decimal"/>
      <w:lvlText w:val="%1."/>
      <w:lvlJc w:val="left"/>
      <w:pPr>
        <w:tabs>
          <w:tab w:val="num" w:pos="720"/>
        </w:tabs>
        <w:ind w:left="720" w:hanging="360"/>
      </w:pPr>
      <w:rPr>
        <w:rFonts w:cs="Times New Roman"/>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51143F4E"/>
    <w:multiLevelType w:val="hybridMultilevel"/>
    <w:tmpl w:val="5F84A592"/>
    <w:lvl w:ilvl="0" w:tplc="B6EAD40C">
      <w:start w:val="1"/>
      <w:numFmt w:val="decimal"/>
      <w:lvlText w:val="%1."/>
      <w:lvlJc w:val="left"/>
      <w:pPr>
        <w:ind w:left="252" w:hanging="360"/>
      </w:pPr>
      <w:rPr>
        <w:rFonts w:hint="default"/>
      </w:rPr>
    </w:lvl>
    <w:lvl w:ilvl="1" w:tplc="041A0019" w:tentative="1">
      <w:start w:val="1"/>
      <w:numFmt w:val="lowerLetter"/>
      <w:lvlText w:val="%2."/>
      <w:lvlJc w:val="left"/>
      <w:pPr>
        <w:ind w:left="972" w:hanging="360"/>
      </w:pPr>
    </w:lvl>
    <w:lvl w:ilvl="2" w:tplc="041A001B" w:tentative="1">
      <w:start w:val="1"/>
      <w:numFmt w:val="lowerRoman"/>
      <w:lvlText w:val="%3."/>
      <w:lvlJc w:val="right"/>
      <w:pPr>
        <w:ind w:left="1692" w:hanging="180"/>
      </w:pPr>
    </w:lvl>
    <w:lvl w:ilvl="3" w:tplc="041A000F" w:tentative="1">
      <w:start w:val="1"/>
      <w:numFmt w:val="decimal"/>
      <w:lvlText w:val="%4."/>
      <w:lvlJc w:val="left"/>
      <w:pPr>
        <w:ind w:left="2412" w:hanging="360"/>
      </w:pPr>
    </w:lvl>
    <w:lvl w:ilvl="4" w:tplc="041A0019" w:tentative="1">
      <w:start w:val="1"/>
      <w:numFmt w:val="lowerLetter"/>
      <w:lvlText w:val="%5."/>
      <w:lvlJc w:val="left"/>
      <w:pPr>
        <w:ind w:left="3132" w:hanging="360"/>
      </w:pPr>
    </w:lvl>
    <w:lvl w:ilvl="5" w:tplc="041A001B" w:tentative="1">
      <w:start w:val="1"/>
      <w:numFmt w:val="lowerRoman"/>
      <w:lvlText w:val="%6."/>
      <w:lvlJc w:val="right"/>
      <w:pPr>
        <w:ind w:left="3852" w:hanging="180"/>
      </w:pPr>
    </w:lvl>
    <w:lvl w:ilvl="6" w:tplc="041A000F" w:tentative="1">
      <w:start w:val="1"/>
      <w:numFmt w:val="decimal"/>
      <w:lvlText w:val="%7."/>
      <w:lvlJc w:val="left"/>
      <w:pPr>
        <w:ind w:left="4572" w:hanging="360"/>
      </w:pPr>
    </w:lvl>
    <w:lvl w:ilvl="7" w:tplc="041A0019" w:tentative="1">
      <w:start w:val="1"/>
      <w:numFmt w:val="lowerLetter"/>
      <w:lvlText w:val="%8."/>
      <w:lvlJc w:val="left"/>
      <w:pPr>
        <w:ind w:left="5292" w:hanging="360"/>
      </w:pPr>
    </w:lvl>
    <w:lvl w:ilvl="8" w:tplc="041A001B" w:tentative="1">
      <w:start w:val="1"/>
      <w:numFmt w:val="lowerRoman"/>
      <w:lvlText w:val="%9."/>
      <w:lvlJc w:val="right"/>
      <w:pPr>
        <w:ind w:left="6012" w:hanging="180"/>
      </w:pPr>
    </w:lvl>
  </w:abstractNum>
  <w:abstractNum w:abstractNumId="14">
    <w:nsid w:val="53C8719C"/>
    <w:multiLevelType w:val="hybridMultilevel"/>
    <w:tmpl w:val="D662EA60"/>
    <w:lvl w:ilvl="0" w:tplc="041A000F">
      <w:start w:val="1"/>
      <w:numFmt w:val="decimal"/>
      <w:lvlText w:val="%1."/>
      <w:lvlJc w:val="left"/>
      <w:pPr>
        <w:tabs>
          <w:tab w:val="num" w:pos="720"/>
        </w:tabs>
        <w:ind w:left="720" w:hanging="360"/>
      </w:pPr>
    </w:lvl>
    <w:lvl w:ilvl="1" w:tplc="8FB0B63C">
      <w:start w:val="3"/>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57D636F"/>
    <w:multiLevelType w:val="hybridMultilevel"/>
    <w:tmpl w:val="8F900AD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5BDF4878"/>
    <w:multiLevelType w:val="hybridMultilevel"/>
    <w:tmpl w:val="4530ADD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61DC7FBE"/>
    <w:multiLevelType w:val="hybridMultilevel"/>
    <w:tmpl w:val="1822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3668A"/>
    <w:multiLevelType w:val="hybridMultilevel"/>
    <w:tmpl w:val="546E834E"/>
    <w:lvl w:ilvl="0" w:tplc="1632E48E">
      <w:start w:val="1"/>
      <w:numFmt w:val="upperRoman"/>
      <w:lvlText w:val="%1."/>
      <w:lvlJc w:val="left"/>
      <w:pPr>
        <w:ind w:left="1080" w:hanging="720"/>
      </w:pPr>
      <w:rPr>
        <w:rFonts w:hint="default"/>
        <w:b w:val="0"/>
      </w:rPr>
    </w:lvl>
    <w:lvl w:ilvl="1" w:tplc="D88AA11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1353CAF"/>
    <w:multiLevelType w:val="hybridMultilevel"/>
    <w:tmpl w:val="61C65F2E"/>
    <w:lvl w:ilvl="0" w:tplc="7736AE66">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7694631A"/>
    <w:multiLevelType w:val="hybridMultilevel"/>
    <w:tmpl w:val="393862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95B6DBB"/>
    <w:multiLevelType w:val="hybridMultilevel"/>
    <w:tmpl w:val="0CA47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8"/>
  </w:num>
  <w:num w:numId="5">
    <w:abstractNumId w:val="1"/>
  </w:num>
  <w:num w:numId="6">
    <w:abstractNumId w:val="17"/>
  </w:num>
  <w:num w:numId="7">
    <w:abstractNumId w:val="2"/>
  </w:num>
  <w:num w:numId="8">
    <w:abstractNumId w:val="20"/>
  </w:num>
  <w:num w:numId="9">
    <w:abstractNumId w:val="21"/>
  </w:num>
  <w:num w:numId="10">
    <w:abstractNumId w:val="16"/>
  </w:num>
  <w:num w:numId="11">
    <w:abstractNumId w:val="18"/>
  </w:num>
  <w:num w:numId="12">
    <w:abstractNumId w:val="15"/>
  </w:num>
  <w:num w:numId="13">
    <w:abstractNumId w:val="5"/>
  </w:num>
  <w:num w:numId="14">
    <w:abstractNumId w:val="10"/>
  </w:num>
  <w:num w:numId="15">
    <w:abstractNumId w:val="11"/>
  </w:num>
  <w:num w:numId="16">
    <w:abstractNumId w:val="4"/>
  </w:num>
  <w:num w:numId="17">
    <w:abstractNumId w:val="6"/>
  </w:num>
  <w:num w:numId="18">
    <w:abstractNumId w:val="19"/>
  </w:num>
  <w:num w:numId="19">
    <w:abstractNumId w:val="14"/>
  </w:num>
  <w:num w:numId="20">
    <w:abstractNumId w:val="12"/>
  </w:num>
  <w:num w:numId="21">
    <w:abstractNumId w:val="9"/>
  </w:num>
  <w:num w:numId="2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C344B"/>
    <w:rsid w:val="000070E1"/>
    <w:rsid w:val="00016465"/>
    <w:rsid w:val="000226FF"/>
    <w:rsid w:val="00033146"/>
    <w:rsid w:val="000471C6"/>
    <w:rsid w:val="00053667"/>
    <w:rsid w:val="000566E1"/>
    <w:rsid w:val="000628E0"/>
    <w:rsid w:val="00064073"/>
    <w:rsid w:val="00072640"/>
    <w:rsid w:val="000770BD"/>
    <w:rsid w:val="000B2B5F"/>
    <w:rsid w:val="000D4753"/>
    <w:rsid w:val="000F17C8"/>
    <w:rsid w:val="000F2E7E"/>
    <w:rsid w:val="0010057B"/>
    <w:rsid w:val="0010068E"/>
    <w:rsid w:val="00123A41"/>
    <w:rsid w:val="00144903"/>
    <w:rsid w:val="001605E3"/>
    <w:rsid w:val="00164590"/>
    <w:rsid w:val="00172574"/>
    <w:rsid w:val="00183071"/>
    <w:rsid w:val="0018700C"/>
    <w:rsid w:val="001B0579"/>
    <w:rsid w:val="001B447E"/>
    <w:rsid w:val="001C798D"/>
    <w:rsid w:val="001D2D8B"/>
    <w:rsid w:val="001D6A2F"/>
    <w:rsid w:val="001E035F"/>
    <w:rsid w:val="001F2715"/>
    <w:rsid w:val="001F4B4A"/>
    <w:rsid w:val="001F5A6C"/>
    <w:rsid w:val="00212770"/>
    <w:rsid w:val="0021580D"/>
    <w:rsid w:val="002179E8"/>
    <w:rsid w:val="00220C59"/>
    <w:rsid w:val="00220D24"/>
    <w:rsid w:val="002255DA"/>
    <w:rsid w:val="00234173"/>
    <w:rsid w:val="002378B9"/>
    <w:rsid w:val="00243C4D"/>
    <w:rsid w:val="002444E5"/>
    <w:rsid w:val="00257ED0"/>
    <w:rsid w:val="002627B7"/>
    <w:rsid w:val="002658CB"/>
    <w:rsid w:val="0028667D"/>
    <w:rsid w:val="002870A8"/>
    <w:rsid w:val="002A3935"/>
    <w:rsid w:val="002A56E6"/>
    <w:rsid w:val="002A6776"/>
    <w:rsid w:val="002B2AAD"/>
    <w:rsid w:val="002B3BB7"/>
    <w:rsid w:val="002C24DA"/>
    <w:rsid w:val="002C47C4"/>
    <w:rsid w:val="002D0A0D"/>
    <w:rsid w:val="002D355D"/>
    <w:rsid w:val="002D6521"/>
    <w:rsid w:val="002E6507"/>
    <w:rsid w:val="002F04B4"/>
    <w:rsid w:val="002F78BC"/>
    <w:rsid w:val="003019F9"/>
    <w:rsid w:val="003029B5"/>
    <w:rsid w:val="00312FD1"/>
    <w:rsid w:val="0031369E"/>
    <w:rsid w:val="0032356E"/>
    <w:rsid w:val="003623A5"/>
    <w:rsid w:val="00371715"/>
    <w:rsid w:val="00373727"/>
    <w:rsid w:val="00383122"/>
    <w:rsid w:val="00384186"/>
    <w:rsid w:val="00385658"/>
    <w:rsid w:val="003A0082"/>
    <w:rsid w:val="003B3557"/>
    <w:rsid w:val="003B5146"/>
    <w:rsid w:val="003C1862"/>
    <w:rsid w:val="003E0F30"/>
    <w:rsid w:val="003F16D9"/>
    <w:rsid w:val="003F1E2B"/>
    <w:rsid w:val="003F4DA9"/>
    <w:rsid w:val="00400C10"/>
    <w:rsid w:val="00412508"/>
    <w:rsid w:val="0041699D"/>
    <w:rsid w:val="00427FB1"/>
    <w:rsid w:val="004320ED"/>
    <w:rsid w:val="004349B6"/>
    <w:rsid w:val="00457811"/>
    <w:rsid w:val="00465C7D"/>
    <w:rsid w:val="00475456"/>
    <w:rsid w:val="00477B1F"/>
    <w:rsid w:val="00496A0C"/>
    <w:rsid w:val="004A2F7F"/>
    <w:rsid w:val="004A5A51"/>
    <w:rsid w:val="004A6524"/>
    <w:rsid w:val="004A784A"/>
    <w:rsid w:val="004B0918"/>
    <w:rsid w:val="004B1B47"/>
    <w:rsid w:val="004B2A47"/>
    <w:rsid w:val="004B660C"/>
    <w:rsid w:val="004D1E78"/>
    <w:rsid w:val="004E69BD"/>
    <w:rsid w:val="004F59A6"/>
    <w:rsid w:val="004F645D"/>
    <w:rsid w:val="00511C48"/>
    <w:rsid w:val="0051216A"/>
    <w:rsid w:val="00533B82"/>
    <w:rsid w:val="00536E9D"/>
    <w:rsid w:val="00556963"/>
    <w:rsid w:val="00557451"/>
    <w:rsid w:val="00566C3C"/>
    <w:rsid w:val="00566FAF"/>
    <w:rsid w:val="00586C9B"/>
    <w:rsid w:val="005947D5"/>
    <w:rsid w:val="00594973"/>
    <w:rsid w:val="005A5933"/>
    <w:rsid w:val="005C1BAD"/>
    <w:rsid w:val="005C6A53"/>
    <w:rsid w:val="005E58AB"/>
    <w:rsid w:val="006069DD"/>
    <w:rsid w:val="006244E4"/>
    <w:rsid w:val="00627CD6"/>
    <w:rsid w:val="006378CF"/>
    <w:rsid w:val="006441AD"/>
    <w:rsid w:val="006461EA"/>
    <w:rsid w:val="00660AD8"/>
    <w:rsid w:val="00665453"/>
    <w:rsid w:val="00684CC1"/>
    <w:rsid w:val="00693A2F"/>
    <w:rsid w:val="00697BB5"/>
    <w:rsid w:val="006A375F"/>
    <w:rsid w:val="006B5A2D"/>
    <w:rsid w:val="006C762C"/>
    <w:rsid w:val="006E1C61"/>
    <w:rsid w:val="006E4643"/>
    <w:rsid w:val="006E5A4D"/>
    <w:rsid w:val="006F07A6"/>
    <w:rsid w:val="006F3CFE"/>
    <w:rsid w:val="006F6619"/>
    <w:rsid w:val="00724204"/>
    <w:rsid w:val="007252B1"/>
    <w:rsid w:val="007365E2"/>
    <w:rsid w:val="0075339E"/>
    <w:rsid w:val="00783B90"/>
    <w:rsid w:val="00790F93"/>
    <w:rsid w:val="007A2DBB"/>
    <w:rsid w:val="007A3F74"/>
    <w:rsid w:val="007A4031"/>
    <w:rsid w:val="007B4E1B"/>
    <w:rsid w:val="007B57B2"/>
    <w:rsid w:val="007C367A"/>
    <w:rsid w:val="007D46B8"/>
    <w:rsid w:val="007D5E55"/>
    <w:rsid w:val="007F4AF1"/>
    <w:rsid w:val="007F7E2F"/>
    <w:rsid w:val="00807EF8"/>
    <w:rsid w:val="008170FF"/>
    <w:rsid w:val="0083266C"/>
    <w:rsid w:val="00854078"/>
    <w:rsid w:val="008541C6"/>
    <w:rsid w:val="0087025A"/>
    <w:rsid w:val="00875944"/>
    <w:rsid w:val="00875ADE"/>
    <w:rsid w:val="008761CA"/>
    <w:rsid w:val="00883D09"/>
    <w:rsid w:val="00885645"/>
    <w:rsid w:val="00892FF1"/>
    <w:rsid w:val="008A711A"/>
    <w:rsid w:val="008D21A3"/>
    <w:rsid w:val="008E2753"/>
    <w:rsid w:val="008F25B0"/>
    <w:rsid w:val="00900F45"/>
    <w:rsid w:val="00913F01"/>
    <w:rsid w:val="009170A6"/>
    <w:rsid w:val="009307F6"/>
    <w:rsid w:val="009436A1"/>
    <w:rsid w:val="00954183"/>
    <w:rsid w:val="009654C1"/>
    <w:rsid w:val="00991148"/>
    <w:rsid w:val="00992CDC"/>
    <w:rsid w:val="00997682"/>
    <w:rsid w:val="009B1F54"/>
    <w:rsid w:val="009C538D"/>
    <w:rsid w:val="009C5E96"/>
    <w:rsid w:val="009C74C6"/>
    <w:rsid w:val="009D315F"/>
    <w:rsid w:val="009D4064"/>
    <w:rsid w:val="009E0983"/>
    <w:rsid w:val="009E1580"/>
    <w:rsid w:val="009E2577"/>
    <w:rsid w:val="009F20EC"/>
    <w:rsid w:val="00A00D3C"/>
    <w:rsid w:val="00A10E15"/>
    <w:rsid w:val="00A20390"/>
    <w:rsid w:val="00A31D28"/>
    <w:rsid w:val="00A341AA"/>
    <w:rsid w:val="00A3547F"/>
    <w:rsid w:val="00A37245"/>
    <w:rsid w:val="00A45673"/>
    <w:rsid w:val="00A57A1A"/>
    <w:rsid w:val="00A73F4E"/>
    <w:rsid w:val="00A9295A"/>
    <w:rsid w:val="00A9723B"/>
    <w:rsid w:val="00AA1594"/>
    <w:rsid w:val="00AC1A73"/>
    <w:rsid w:val="00AC311C"/>
    <w:rsid w:val="00AC5C1B"/>
    <w:rsid w:val="00AE4799"/>
    <w:rsid w:val="00AF0748"/>
    <w:rsid w:val="00AF1568"/>
    <w:rsid w:val="00B06F13"/>
    <w:rsid w:val="00B30315"/>
    <w:rsid w:val="00B41811"/>
    <w:rsid w:val="00B604BC"/>
    <w:rsid w:val="00B63FF1"/>
    <w:rsid w:val="00B7018E"/>
    <w:rsid w:val="00B74944"/>
    <w:rsid w:val="00B774BB"/>
    <w:rsid w:val="00B979B3"/>
    <w:rsid w:val="00BB45E1"/>
    <w:rsid w:val="00BC6AAB"/>
    <w:rsid w:val="00BD5063"/>
    <w:rsid w:val="00BD605A"/>
    <w:rsid w:val="00BE0F19"/>
    <w:rsid w:val="00BE43FA"/>
    <w:rsid w:val="00BE713A"/>
    <w:rsid w:val="00C20264"/>
    <w:rsid w:val="00C213C1"/>
    <w:rsid w:val="00C25085"/>
    <w:rsid w:val="00C2672A"/>
    <w:rsid w:val="00C33921"/>
    <w:rsid w:val="00C37005"/>
    <w:rsid w:val="00C413F8"/>
    <w:rsid w:val="00C54B51"/>
    <w:rsid w:val="00C55876"/>
    <w:rsid w:val="00C55D21"/>
    <w:rsid w:val="00C70BA2"/>
    <w:rsid w:val="00C73F1E"/>
    <w:rsid w:val="00C76752"/>
    <w:rsid w:val="00C849CE"/>
    <w:rsid w:val="00C93C9E"/>
    <w:rsid w:val="00C94F5B"/>
    <w:rsid w:val="00CA0CA5"/>
    <w:rsid w:val="00CA2340"/>
    <w:rsid w:val="00CB15C8"/>
    <w:rsid w:val="00CB3F63"/>
    <w:rsid w:val="00CC344B"/>
    <w:rsid w:val="00CE43B1"/>
    <w:rsid w:val="00CE4AA9"/>
    <w:rsid w:val="00CE7D8C"/>
    <w:rsid w:val="00CF3913"/>
    <w:rsid w:val="00D06529"/>
    <w:rsid w:val="00D07177"/>
    <w:rsid w:val="00D12F65"/>
    <w:rsid w:val="00D17671"/>
    <w:rsid w:val="00D3122A"/>
    <w:rsid w:val="00D31671"/>
    <w:rsid w:val="00D3769C"/>
    <w:rsid w:val="00D4101F"/>
    <w:rsid w:val="00D42698"/>
    <w:rsid w:val="00D42D6C"/>
    <w:rsid w:val="00D60436"/>
    <w:rsid w:val="00D77564"/>
    <w:rsid w:val="00D82248"/>
    <w:rsid w:val="00DA123A"/>
    <w:rsid w:val="00DA2077"/>
    <w:rsid w:val="00DA2375"/>
    <w:rsid w:val="00DA2FA7"/>
    <w:rsid w:val="00DC298E"/>
    <w:rsid w:val="00DD3532"/>
    <w:rsid w:val="00DE143F"/>
    <w:rsid w:val="00DE37D5"/>
    <w:rsid w:val="00DE7606"/>
    <w:rsid w:val="00E002DF"/>
    <w:rsid w:val="00E0487D"/>
    <w:rsid w:val="00E30ACF"/>
    <w:rsid w:val="00E42044"/>
    <w:rsid w:val="00E42A54"/>
    <w:rsid w:val="00E4398F"/>
    <w:rsid w:val="00E45AD4"/>
    <w:rsid w:val="00E54378"/>
    <w:rsid w:val="00E66781"/>
    <w:rsid w:val="00E67C72"/>
    <w:rsid w:val="00E67D20"/>
    <w:rsid w:val="00E77CAE"/>
    <w:rsid w:val="00E81169"/>
    <w:rsid w:val="00E83DD7"/>
    <w:rsid w:val="00E850A7"/>
    <w:rsid w:val="00E935FC"/>
    <w:rsid w:val="00E95A28"/>
    <w:rsid w:val="00EA2E60"/>
    <w:rsid w:val="00EA3AAB"/>
    <w:rsid w:val="00EB31D7"/>
    <w:rsid w:val="00ED413C"/>
    <w:rsid w:val="00EE0E4E"/>
    <w:rsid w:val="00EE5BAD"/>
    <w:rsid w:val="00F0058F"/>
    <w:rsid w:val="00F10F91"/>
    <w:rsid w:val="00F11FE2"/>
    <w:rsid w:val="00F142CB"/>
    <w:rsid w:val="00F23C69"/>
    <w:rsid w:val="00F37E37"/>
    <w:rsid w:val="00F41D50"/>
    <w:rsid w:val="00F427F3"/>
    <w:rsid w:val="00F43632"/>
    <w:rsid w:val="00F436CA"/>
    <w:rsid w:val="00F65788"/>
    <w:rsid w:val="00F66582"/>
    <w:rsid w:val="00F802B5"/>
    <w:rsid w:val="00F839CA"/>
    <w:rsid w:val="00F87E2C"/>
    <w:rsid w:val="00F90924"/>
    <w:rsid w:val="00FA410B"/>
    <w:rsid w:val="00FA4AA1"/>
    <w:rsid w:val="00FD2F1C"/>
    <w:rsid w:val="00FD4876"/>
    <w:rsid w:val="00FD53B5"/>
    <w:rsid w:val="00FD74AC"/>
    <w:rsid w:val="00FE2727"/>
    <w:rsid w:val="00FE2D51"/>
    <w:rsid w:val="00FF3C52"/>
    <w:rsid w:val="00FF6F8B"/>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1" w:uiPriority="0"/>
    <w:lsdException w:name="Table Columns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4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0058F"/>
    <w:pPr>
      <w:keepNext/>
      <w:outlineLvl w:val="0"/>
    </w:pPr>
    <w:rPr>
      <w:rFonts w:ascii="Arial" w:eastAsia="Arial Unicode MS" w:hAnsi="Arial"/>
      <w:b/>
      <w:szCs w:val="20"/>
    </w:rPr>
  </w:style>
  <w:style w:type="paragraph" w:styleId="Naslov2">
    <w:name w:val="heading 2"/>
    <w:basedOn w:val="Normal"/>
    <w:next w:val="Normal"/>
    <w:link w:val="Naslov2Char"/>
    <w:uiPriority w:val="9"/>
    <w:qFormat/>
    <w:rsid w:val="00F0058F"/>
    <w:pPr>
      <w:keepNext/>
      <w:jc w:val="right"/>
      <w:outlineLvl w:val="1"/>
    </w:pPr>
    <w:rPr>
      <w:rFonts w:ascii="Arial" w:eastAsia="Arial Unicode MS" w:hAnsi="Arial"/>
      <w:b/>
      <w:szCs w:val="20"/>
    </w:rPr>
  </w:style>
  <w:style w:type="paragraph" w:styleId="Naslov3">
    <w:name w:val="heading 3"/>
    <w:basedOn w:val="Normal"/>
    <w:next w:val="Normal"/>
    <w:link w:val="Naslov3Char"/>
    <w:qFormat/>
    <w:rsid w:val="00F0058F"/>
    <w:pPr>
      <w:keepNext/>
      <w:jc w:val="center"/>
      <w:outlineLvl w:val="2"/>
    </w:pPr>
    <w:rPr>
      <w:rFonts w:ascii="Arial" w:hAnsi="Arial"/>
      <w:b/>
      <w:bCs/>
      <w:sz w:val="28"/>
      <w:lang w:eastAsia="en-US"/>
    </w:rPr>
  </w:style>
  <w:style w:type="paragraph" w:styleId="Naslov4">
    <w:name w:val="heading 4"/>
    <w:basedOn w:val="Normal"/>
    <w:next w:val="Normal"/>
    <w:link w:val="Naslov4Char"/>
    <w:qFormat/>
    <w:rsid w:val="00F0058F"/>
    <w:pPr>
      <w:keepNext/>
      <w:jc w:val="both"/>
      <w:outlineLvl w:val="3"/>
    </w:pPr>
    <w:rPr>
      <w:rFonts w:ascii="Arial" w:eastAsia="Arial Unicode MS" w:hAnsi="Arial"/>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aliases w:val=" Char Char,Char Char,(17) EPR Header Char,Header1 Char"/>
    <w:link w:val="Zaglavlje"/>
    <w:uiPriority w:val="99"/>
    <w:locked/>
    <w:rsid w:val="00CC344B"/>
    <w:rPr>
      <w:sz w:val="24"/>
      <w:lang w:val="en-GB" w:eastAsia="en-US"/>
    </w:rPr>
  </w:style>
  <w:style w:type="paragraph" w:styleId="Zaglavlje">
    <w:name w:val="header"/>
    <w:aliases w:val=" Char,Char,(17) EPR Header,Header1"/>
    <w:basedOn w:val="Normal"/>
    <w:link w:val="ZaglavljeChar"/>
    <w:uiPriority w:val="99"/>
    <w:rsid w:val="00CC344B"/>
    <w:pPr>
      <w:tabs>
        <w:tab w:val="center" w:pos="4320"/>
        <w:tab w:val="right" w:pos="8640"/>
      </w:tabs>
    </w:pPr>
    <w:rPr>
      <w:rFonts w:asciiTheme="minorHAnsi" w:eastAsiaTheme="minorEastAsia" w:hAnsiTheme="minorHAnsi" w:cstheme="minorBidi"/>
      <w:szCs w:val="22"/>
      <w:lang w:val="en-GB" w:eastAsia="en-US"/>
    </w:rPr>
  </w:style>
  <w:style w:type="character" w:customStyle="1" w:styleId="HeaderChar">
    <w:name w:val="Header Char"/>
    <w:basedOn w:val="Zadanifontodlomka"/>
    <w:link w:val="Zaglavlje"/>
    <w:rsid w:val="00CC344B"/>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CC344B"/>
    <w:pPr>
      <w:spacing w:after="120"/>
    </w:pPr>
    <w:rPr>
      <w:sz w:val="16"/>
      <w:szCs w:val="16"/>
      <w:lang w:eastAsia="en-US"/>
    </w:rPr>
  </w:style>
  <w:style w:type="character" w:customStyle="1" w:styleId="BodyText3Char">
    <w:name w:val="Body Text 3 Char"/>
    <w:basedOn w:val="Zadanifontodlomka"/>
    <w:link w:val="Tijeloteksta3"/>
    <w:rsid w:val="00CC344B"/>
    <w:rPr>
      <w:rFonts w:ascii="Times New Roman" w:eastAsia="Times New Roman" w:hAnsi="Times New Roman" w:cs="Times New Roman"/>
      <w:sz w:val="16"/>
      <w:szCs w:val="16"/>
      <w:lang w:eastAsia="hr-HR"/>
    </w:rPr>
  </w:style>
  <w:style w:type="character" w:customStyle="1" w:styleId="Tijeloteksta3Char">
    <w:name w:val="Tijelo teksta 3 Char"/>
    <w:link w:val="Tijeloteksta3"/>
    <w:uiPriority w:val="99"/>
    <w:rsid w:val="00CC344B"/>
    <w:rPr>
      <w:rFonts w:ascii="Times New Roman" w:eastAsia="Times New Roman" w:hAnsi="Times New Roman" w:cs="Times New Roman"/>
      <w:sz w:val="16"/>
      <w:szCs w:val="16"/>
      <w:lang w:eastAsia="en-US"/>
    </w:rPr>
  </w:style>
  <w:style w:type="paragraph" w:styleId="Tekstbalonia">
    <w:name w:val="Balloon Text"/>
    <w:basedOn w:val="Normal"/>
    <w:link w:val="TekstbaloniaChar"/>
    <w:uiPriority w:val="99"/>
    <w:unhideWhenUsed/>
    <w:rsid w:val="00CC344B"/>
    <w:rPr>
      <w:rFonts w:ascii="Tahoma" w:hAnsi="Tahoma" w:cs="Tahoma"/>
      <w:sz w:val="16"/>
      <w:szCs w:val="16"/>
    </w:rPr>
  </w:style>
  <w:style w:type="character" w:customStyle="1" w:styleId="TekstbaloniaChar">
    <w:name w:val="Tekst balončića Char"/>
    <w:basedOn w:val="Zadanifontodlomka"/>
    <w:link w:val="Tekstbalonia"/>
    <w:uiPriority w:val="99"/>
    <w:rsid w:val="00CC344B"/>
    <w:rPr>
      <w:rFonts w:ascii="Tahoma" w:eastAsia="Times New Roman" w:hAnsi="Tahoma" w:cs="Tahoma"/>
      <w:sz w:val="16"/>
      <w:szCs w:val="16"/>
      <w:lang w:eastAsia="hr-HR"/>
    </w:rPr>
  </w:style>
  <w:style w:type="paragraph" w:styleId="Odlomakpopisa">
    <w:name w:val="List Paragraph"/>
    <w:basedOn w:val="Normal"/>
    <w:uiPriority w:val="99"/>
    <w:qFormat/>
    <w:rsid w:val="009E1580"/>
    <w:pPr>
      <w:ind w:left="708"/>
    </w:pPr>
  </w:style>
  <w:style w:type="paragraph" w:styleId="Uvuenotijeloteksta">
    <w:name w:val="Body Text Indent"/>
    <w:basedOn w:val="Normal"/>
    <w:link w:val="UvuenotijelotekstaChar"/>
    <w:rsid w:val="009E1580"/>
    <w:pPr>
      <w:spacing w:after="120"/>
      <w:ind w:left="283"/>
    </w:pPr>
    <w:rPr>
      <w:sz w:val="20"/>
      <w:szCs w:val="20"/>
      <w:lang w:eastAsia="en-US"/>
    </w:rPr>
  </w:style>
  <w:style w:type="character" w:customStyle="1" w:styleId="UvuenotijelotekstaChar">
    <w:name w:val="Uvučeno tijelo teksta Char"/>
    <w:basedOn w:val="Zadanifontodlomka"/>
    <w:link w:val="Uvuenotijeloteksta"/>
    <w:rsid w:val="009E1580"/>
    <w:rPr>
      <w:rFonts w:ascii="Times New Roman" w:eastAsia="Times New Roman" w:hAnsi="Times New Roman" w:cs="Times New Roman"/>
      <w:sz w:val="20"/>
      <w:szCs w:val="20"/>
      <w:lang w:eastAsia="en-US"/>
    </w:rPr>
  </w:style>
  <w:style w:type="paragraph" w:styleId="Tijeloteksta">
    <w:name w:val="Body Text"/>
    <w:basedOn w:val="Normal"/>
    <w:link w:val="TijelotekstaChar"/>
    <w:unhideWhenUsed/>
    <w:rsid w:val="006A375F"/>
    <w:pPr>
      <w:spacing w:after="120"/>
    </w:pPr>
  </w:style>
  <w:style w:type="character" w:customStyle="1" w:styleId="TijelotekstaChar">
    <w:name w:val="Tijelo teksta Char"/>
    <w:basedOn w:val="Zadanifontodlomka"/>
    <w:link w:val="Tijeloteksta"/>
    <w:rsid w:val="006A375F"/>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770BD"/>
    <w:rPr>
      <w:strike w:val="0"/>
      <w:dstrike w:val="0"/>
      <w:color w:val="159BC4"/>
      <w:u w:val="none"/>
      <w:effect w:val="none"/>
    </w:rPr>
  </w:style>
  <w:style w:type="paragraph" w:customStyle="1" w:styleId="Style1">
    <w:name w:val="Style1"/>
    <w:basedOn w:val="Normal"/>
    <w:rsid w:val="000770BD"/>
    <w:pPr>
      <w:widowControl w:val="0"/>
      <w:autoSpaceDE w:val="0"/>
      <w:autoSpaceDN w:val="0"/>
      <w:adjustRightInd w:val="0"/>
      <w:spacing w:line="277" w:lineRule="exact"/>
      <w:ind w:firstLine="710"/>
      <w:jc w:val="both"/>
    </w:pPr>
    <w:rPr>
      <w:rFonts w:ascii="Arial" w:eastAsia="SimSun" w:hAnsi="Arial"/>
      <w:lang w:eastAsia="zh-CN"/>
    </w:rPr>
  </w:style>
  <w:style w:type="character" w:customStyle="1" w:styleId="FontStyle24">
    <w:name w:val="Font Style24"/>
    <w:rsid w:val="00BD5063"/>
    <w:rPr>
      <w:rFonts w:ascii="Arial" w:hAnsi="Arial" w:cs="Arial"/>
      <w:color w:val="000000"/>
      <w:sz w:val="22"/>
      <w:szCs w:val="22"/>
    </w:rPr>
  </w:style>
  <w:style w:type="paragraph" w:customStyle="1" w:styleId="Style2">
    <w:name w:val="Style2"/>
    <w:basedOn w:val="Normal"/>
    <w:rsid w:val="00BD5063"/>
    <w:pPr>
      <w:widowControl w:val="0"/>
      <w:autoSpaceDE w:val="0"/>
      <w:autoSpaceDN w:val="0"/>
      <w:adjustRightInd w:val="0"/>
      <w:spacing w:line="394" w:lineRule="exact"/>
      <w:jc w:val="center"/>
    </w:pPr>
    <w:rPr>
      <w:rFonts w:ascii="Arial" w:eastAsia="SimSun" w:hAnsi="Arial"/>
      <w:lang w:eastAsia="zh-CN"/>
    </w:rPr>
  </w:style>
  <w:style w:type="paragraph" w:customStyle="1" w:styleId="Style6">
    <w:name w:val="Style6"/>
    <w:basedOn w:val="Normal"/>
    <w:rsid w:val="00BD5063"/>
    <w:pPr>
      <w:widowControl w:val="0"/>
      <w:autoSpaceDE w:val="0"/>
      <w:autoSpaceDN w:val="0"/>
      <w:adjustRightInd w:val="0"/>
      <w:spacing w:line="278" w:lineRule="exact"/>
      <w:ind w:hanging="365"/>
    </w:pPr>
    <w:rPr>
      <w:rFonts w:ascii="Arial" w:eastAsia="SimSun" w:hAnsi="Arial"/>
      <w:lang w:eastAsia="zh-CN"/>
    </w:rPr>
  </w:style>
  <w:style w:type="paragraph" w:customStyle="1" w:styleId="Style11">
    <w:name w:val="Style11"/>
    <w:basedOn w:val="Normal"/>
    <w:rsid w:val="00BD5063"/>
    <w:pPr>
      <w:widowControl w:val="0"/>
      <w:autoSpaceDE w:val="0"/>
      <w:autoSpaceDN w:val="0"/>
      <w:adjustRightInd w:val="0"/>
      <w:spacing w:line="276" w:lineRule="exact"/>
      <w:jc w:val="both"/>
    </w:pPr>
    <w:rPr>
      <w:rFonts w:ascii="Arial" w:eastAsia="SimSun" w:hAnsi="Arial"/>
      <w:lang w:eastAsia="zh-CN"/>
    </w:rPr>
  </w:style>
  <w:style w:type="character" w:customStyle="1" w:styleId="FontStyle26">
    <w:name w:val="Font Style26"/>
    <w:rsid w:val="00BD5063"/>
    <w:rPr>
      <w:rFonts w:ascii="Arial" w:hAnsi="Arial"/>
      <w:b/>
      <w:i/>
      <w:color w:val="000000"/>
      <w:sz w:val="22"/>
    </w:rPr>
  </w:style>
  <w:style w:type="paragraph" w:customStyle="1" w:styleId="StyleArialJustified">
    <w:name w:val="Style Arial Justified"/>
    <w:basedOn w:val="Normal"/>
    <w:rsid w:val="009F20EC"/>
    <w:pPr>
      <w:jc w:val="both"/>
    </w:pPr>
    <w:rPr>
      <w:rFonts w:ascii="Arial" w:hAnsi="Arial"/>
      <w:szCs w:val="20"/>
    </w:rPr>
  </w:style>
  <w:style w:type="numbering" w:customStyle="1" w:styleId="Bezpopisa1">
    <w:name w:val="Bez popisa1"/>
    <w:next w:val="Bezpopisa"/>
    <w:uiPriority w:val="99"/>
    <w:semiHidden/>
    <w:unhideWhenUsed/>
    <w:rsid w:val="009E0983"/>
  </w:style>
  <w:style w:type="table" w:styleId="Reetkatablice">
    <w:name w:val="Table Grid"/>
    <w:basedOn w:val="Obinatablica"/>
    <w:uiPriority w:val="59"/>
    <w:rsid w:val="009E0983"/>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rsid w:val="009E0983"/>
    <w:pPr>
      <w:jc w:val="both"/>
    </w:pPr>
    <w:rPr>
      <w:rFonts w:ascii="Courier New" w:hAnsi="Courier New" w:cs="Courier New"/>
      <w:sz w:val="20"/>
      <w:szCs w:val="20"/>
    </w:rPr>
  </w:style>
  <w:style w:type="character" w:customStyle="1" w:styleId="ObinitekstChar">
    <w:name w:val="Obični tekst Char"/>
    <w:basedOn w:val="Zadanifontodlomka"/>
    <w:link w:val="Obinitekst"/>
    <w:rsid w:val="009E0983"/>
    <w:rPr>
      <w:rFonts w:ascii="Courier New" w:eastAsia="Times New Roman" w:hAnsi="Courier New" w:cs="Courier New"/>
      <w:sz w:val="20"/>
      <w:szCs w:val="20"/>
      <w:lang w:eastAsia="hr-HR"/>
    </w:rPr>
  </w:style>
  <w:style w:type="paragraph" w:styleId="Podnoje">
    <w:name w:val="footer"/>
    <w:basedOn w:val="Normal"/>
    <w:link w:val="PodnojeChar"/>
    <w:uiPriority w:val="99"/>
    <w:unhideWhenUsed/>
    <w:rsid w:val="009E0983"/>
    <w:pPr>
      <w:tabs>
        <w:tab w:val="center" w:pos="4536"/>
        <w:tab w:val="right" w:pos="9072"/>
      </w:tabs>
    </w:pPr>
  </w:style>
  <w:style w:type="character" w:customStyle="1" w:styleId="PodnojeChar">
    <w:name w:val="Podnožje Char"/>
    <w:basedOn w:val="Zadanifontodlomka"/>
    <w:link w:val="Podnoje"/>
    <w:uiPriority w:val="99"/>
    <w:rsid w:val="009E0983"/>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E0983"/>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F0058F"/>
    <w:rPr>
      <w:rFonts w:ascii="Arial" w:eastAsia="Arial Unicode MS" w:hAnsi="Arial" w:cs="Times New Roman"/>
      <w:b/>
      <w:sz w:val="24"/>
      <w:szCs w:val="20"/>
      <w:lang w:eastAsia="hr-HR"/>
    </w:rPr>
  </w:style>
  <w:style w:type="character" w:customStyle="1" w:styleId="Naslov2Char">
    <w:name w:val="Naslov 2 Char"/>
    <w:basedOn w:val="Zadanifontodlomka"/>
    <w:link w:val="Naslov2"/>
    <w:uiPriority w:val="9"/>
    <w:rsid w:val="00F0058F"/>
    <w:rPr>
      <w:rFonts w:ascii="Arial" w:eastAsia="Arial Unicode MS" w:hAnsi="Arial" w:cs="Times New Roman"/>
      <w:b/>
      <w:sz w:val="24"/>
      <w:szCs w:val="20"/>
      <w:lang w:eastAsia="hr-HR"/>
    </w:rPr>
  </w:style>
  <w:style w:type="character" w:customStyle="1" w:styleId="Naslov3Char">
    <w:name w:val="Naslov 3 Char"/>
    <w:basedOn w:val="Zadanifontodlomka"/>
    <w:link w:val="Naslov3"/>
    <w:rsid w:val="00F0058F"/>
    <w:rPr>
      <w:rFonts w:ascii="Arial" w:eastAsia="Times New Roman" w:hAnsi="Arial" w:cs="Times New Roman"/>
      <w:b/>
      <w:bCs/>
      <w:sz w:val="28"/>
      <w:szCs w:val="24"/>
      <w:lang w:eastAsia="en-US"/>
    </w:rPr>
  </w:style>
  <w:style w:type="character" w:customStyle="1" w:styleId="Naslov4Char">
    <w:name w:val="Naslov 4 Char"/>
    <w:basedOn w:val="Zadanifontodlomka"/>
    <w:link w:val="Naslov4"/>
    <w:rsid w:val="00F0058F"/>
    <w:rPr>
      <w:rFonts w:ascii="Arial" w:eastAsia="Arial Unicode MS" w:hAnsi="Arial" w:cs="Times New Roman"/>
      <w:b/>
      <w:sz w:val="24"/>
      <w:szCs w:val="20"/>
      <w:lang w:eastAsia="hr-HR"/>
    </w:rPr>
  </w:style>
  <w:style w:type="paragraph" w:styleId="Naslov">
    <w:name w:val="Title"/>
    <w:basedOn w:val="Normal"/>
    <w:link w:val="NaslovChar"/>
    <w:qFormat/>
    <w:rsid w:val="00F0058F"/>
    <w:pPr>
      <w:jc w:val="center"/>
    </w:pPr>
    <w:rPr>
      <w:rFonts w:ascii="Arial" w:hAnsi="Arial"/>
      <w:b/>
      <w:szCs w:val="20"/>
      <w:lang w:eastAsia="en-US"/>
    </w:rPr>
  </w:style>
  <w:style w:type="character" w:customStyle="1" w:styleId="NaslovChar">
    <w:name w:val="Naslov Char"/>
    <w:basedOn w:val="Zadanifontodlomka"/>
    <w:link w:val="Naslov"/>
    <w:rsid w:val="00F0058F"/>
    <w:rPr>
      <w:rFonts w:ascii="Arial" w:eastAsia="Times New Roman" w:hAnsi="Arial" w:cs="Times New Roman"/>
      <w:b/>
      <w:sz w:val="24"/>
      <w:szCs w:val="20"/>
      <w:lang w:eastAsia="en-US"/>
    </w:rPr>
  </w:style>
  <w:style w:type="character" w:styleId="Brojstranice">
    <w:name w:val="page number"/>
    <w:basedOn w:val="Zadanifontodlomka"/>
    <w:rsid w:val="00F0058F"/>
  </w:style>
  <w:style w:type="paragraph" w:styleId="Tijeloteksta2">
    <w:name w:val="Body Text 2"/>
    <w:basedOn w:val="Normal"/>
    <w:link w:val="Tijeloteksta2Char"/>
    <w:rsid w:val="00F0058F"/>
    <w:pPr>
      <w:spacing w:after="120" w:line="480" w:lineRule="auto"/>
    </w:pPr>
    <w:rPr>
      <w:lang w:val="en-GB" w:eastAsia="en-US"/>
    </w:rPr>
  </w:style>
  <w:style w:type="character" w:customStyle="1" w:styleId="Tijeloteksta2Char">
    <w:name w:val="Tijelo teksta 2 Char"/>
    <w:basedOn w:val="Zadanifontodlomka"/>
    <w:link w:val="Tijeloteksta2"/>
    <w:rsid w:val="00F0058F"/>
    <w:rPr>
      <w:rFonts w:ascii="Times New Roman" w:eastAsia="Times New Roman" w:hAnsi="Times New Roman" w:cs="Times New Roman"/>
      <w:sz w:val="24"/>
      <w:szCs w:val="24"/>
      <w:lang w:val="en-GB" w:eastAsia="en-US"/>
    </w:rPr>
  </w:style>
  <w:style w:type="paragraph" w:customStyle="1" w:styleId="Application1">
    <w:name w:val="Application1"/>
    <w:basedOn w:val="Naslov1"/>
    <w:next w:val="Normal"/>
    <w:rsid w:val="00F0058F"/>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F0058F"/>
    <w:pPr>
      <w:suppressLineNumbers/>
      <w:suppressAutoHyphens/>
    </w:pPr>
    <w:rPr>
      <w:lang w:eastAsia="ar-SA"/>
    </w:rPr>
  </w:style>
  <w:style w:type="character" w:customStyle="1" w:styleId="CharChar1">
    <w:name w:val="Char Char1"/>
    <w:basedOn w:val="Zadanifontodlomka"/>
    <w:rsid w:val="00F0058F"/>
    <w:rPr>
      <w:rFonts w:ascii="Arial" w:hAnsi="Arial"/>
      <w:b/>
      <w:sz w:val="24"/>
      <w:szCs w:val="24"/>
      <w:lang w:val="en-GB" w:eastAsia="en-US"/>
    </w:rPr>
  </w:style>
  <w:style w:type="paragraph" w:styleId="Tijeloteksta-uvlaka2">
    <w:name w:val="Body Text Indent 2"/>
    <w:basedOn w:val="Normal"/>
    <w:link w:val="Tijeloteksta-uvlaka2Char"/>
    <w:rsid w:val="00F0058F"/>
    <w:pPr>
      <w:spacing w:after="120" w:line="480" w:lineRule="auto"/>
      <w:ind w:left="283"/>
    </w:pPr>
  </w:style>
  <w:style w:type="character" w:customStyle="1" w:styleId="Tijeloteksta-uvlaka2Char">
    <w:name w:val="Tijelo teksta - uvlaka 2 Char"/>
    <w:basedOn w:val="Zadanifontodlomka"/>
    <w:link w:val="Tijeloteksta-uvlaka2"/>
    <w:rsid w:val="00F0058F"/>
    <w:rPr>
      <w:rFonts w:ascii="Times New Roman" w:eastAsia="Times New Roman" w:hAnsi="Times New Roman" w:cs="Times New Roman"/>
      <w:sz w:val="24"/>
      <w:szCs w:val="24"/>
      <w:lang w:eastAsia="hr-HR"/>
    </w:rPr>
  </w:style>
  <w:style w:type="numbering" w:customStyle="1" w:styleId="NoList1">
    <w:name w:val="No List1"/>
    <w:next w:val="Bezpopisa"/>
    <w:uiPriority w:val="99"/>
    <w:semiHidden/>
    <w:unhideWhenUsed/>
    <w:rsid w:val="00F0058F"/>
  </w:style>
  <w:style w:type="table" w:customStyle="1" w:styleId="TableGrid1">
    <w:name w:val="Table Grid1"/>
    <w:basedOn w:val="Obinatablica"/>
    <w:next w:val="Reetkatablice"/>
    <w:rsid w:val="00F0058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F0058F"/>
    <w:rPr>
      <w:rFonts w:eastAsia="Calibri"/>
      <w:noProof/>
      <w:szCs w:val="20"/>
      <w:lang w:eastAsia="en-US"/>
    </w:rPr>
  </w:style>
  <w:style w:type="paragraph" w:styleId="Tijeloteksta-uvlaka3">
    <w:name w:val="Body Text Indent 3"/>
    <w:basedOn w:val="Normal"/>
    <w:link w:val="Tijeloteksta-uvlaka3Char"/>
    <w:rsid w:val="00F0058F"/>
    <w:pPr>
      <w:spacing w:after="120"/>
      <w:ind w:left="360"/>
    </w:pPr>
    <w:rPr>
      <w:sz w:val="16"/>
      <w:szCs w:val="16"/>
    </w:rPr>
  </w:style>
  <w:style w:type="character" w:customStyle="1" w:styleId="Tijeloteksta-uvlaka3Char">
    <w:name w:val="Tijelo teksta - uvlaka 3 Char"/>
    <w:basedOn w:val="Zadanifontodlomka"/>
    <w:link w:val="Tijeloteksta-uvlaka3"/>
    <w:rsid w:val="00F0058F"/>
    <w:rPr>
      <w:rFonts w:ascii="Times New Roman" w:eastAsia="Times New Roman" w:hAnsi="Times New Roman" w:cs="Times New Roman"/>
      <w:sz w:val="16"/>
      <w:szCs w:val="16"/>
      <w:lang w:eastAsia="hr-HR"/>
    </w:rPr>
  </w:style>
  <w:style w:type="character" w:styleId="Referencakomentara">
    <w:name w:val="annotation reference"/>
    <w:rsid w:val="00F0058F"/>
    <w:rPr>
      <w:sz w:val="16"/>
      <w:szCs w:val="16"/>
    </w:rPr>
  </w:style>
  <w:style w:type="paragraph" w:styleId="Tekstkomentara">
    <w:name w:val="annotation text"/>
    <w:basedOn w:val="Normal"/>
    <w:link w:val="TekstkomentaraChar"/>
    <w:rsid w:val="00F0058F"/>
    <w:rPr>
      <w:sz w:val="20"/>
      <w:szCs w:val="20"/>
    </w:rPr>
  </w:style>
  <w:style w:type="character" w:customStyle="1" w:styleId="TekstkomentaraChar">
    <w:name w:val="Tekst komentara Char"/>
    <w:basedOn w:val="Zadanifontodlomka"/>
    <w:link w:val="Tekstkomentara"/>
    <w:rsid w:val="00F0058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F0058F"/>
    <w:rPr>
      <w:b/>
      <w:bCs/>
    </w:rPr>
  </w:style>
  <w:style w:type="character" w:customStyle="1" w:styleId="PredmetkomentaraChar">
    <w:name w:val="Predmet komentara Char"/>
    <w:basedOn w:val="TekstkomentaraChar"/>
    <w:link w:val="Predmetkomentara"/>
    <w:rsid w:val="00F0058F"/>
    <w:rPr>
      <w:b/>
      <w:bCs/>
    </w:rPr>
  </w:style>
  <w:style w:type="character" w:styleId="Naglaeno">
    <w:name w:val="Strong"/>
    <w:uiPriority w:val="22"/>
    <w:qFormat/>
    <w:rsid w:val="00F0058F"/>
    <w:rPr>
      <w:b/>
      <w:bCs/>
    </w:rPr>
  </w:style>
  <w:style w:type="paragraph" w:styleId="StandardWeb">
    <w:name w:val="Normal (Web)"/>
    <w:basedOn w:val="Normal"/>
    <w:uiPriority w:val="99"/>
    <w:unhideWhenUsed/>
    <w:rsid w:val="00F0058F"/>
    <w:pPr>
      <w:spacing w:before="100" w:beforeAutospacing="1" w:after="100" w:afterAutospacing="1"/>
    </w:pPr>
  </w:style>
  <w:style w:type="table" w:styleId="Klasinatablica1">
    <w:name w:val="Table Classic 1"/>
    <w:basedOn w:val="Obinatablica"/>
    <w:rsid w:val="00F0058F"/>
    <w:pPr>
      <w:spacing w:after="0" w:line="240" w:lineRule="auto"/>
    </w:pPr>
    <w:rPr>
      <w:rFonts w:ascii="Times New Roman" w:eastAsia="Times New Roman"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F0058F"/>
    <w:pPr>
      <w:spacing w:after="0" w:line="240" w:lineRule="auto"/>
    </w:pPr>
    <w:rPr>
      <w:rFonts w:ascii="Cambria" w:eastAsia="Times New Roman" w:hAnsi="Cambria" w:cs="Times New Roman"/>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F0058F"/>
    <w:pPr>
      <w:spacing w:after="0" w:line="240" w:lineRule="auto"/>
    </w:pPr>
    <w:rPr>
      <w:rFonts w:ascii="Times New Roman" w:eastAsia="Times New Roman" w:hAnsi="Times New Roman" w:cs="Times New Roman"/>
      <w:sz w:val="20"/>
      <w:szCs w:val="20"/>
      <w:lang w:eastAsia="hr-H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F0058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font6">
    <w:name w:val="font6"/>
    <w:basedOn w:val="Normal"/>
    <w:rsid w:val="00F0058F"/>
    <w:pPr>
      <w:spacing w:before="100" w:beforeAutospacing="1" w:after="100" w:afterAutospacing="1"/>
    </w:pPr>
    <w:rPr>
      <w:rFonts w:ascii="Arial" w:hAnsi="Arial" w:cs="Arial"/>
      <w:color w:val="000000"/>
      <w:sz w:val="22"/>
      <w:szCs w:val="22"/>
    </w:rPr>
  </w:style>
  <w:style w:type="paragraph" w:customStyle="1" w:styleId="font5">
    <w:name w:val="font5"/>
    <w:basedOn w:val="Normal"/>
    <w:rsid w:val="00F0058F"/>
    <w:pPr>
      <w:spacing w:before="100" w:beforeAutospacing="1" w:after="100" w:afterAutospacing="1"/>
    </w:pPr>
    <w:rPr>
      <w:rFonts w:ascii="Arial" w:hAnsi="Arial" w:cs="Arial"/>
      <w:b/>
      <w:bCs/>
      <w:color w:val="000000"/>
      <w:sz w:val="22"/>
      <w:szCs w:val="22"/>
    </w:rPr>
  </w:style>
  <w:style w:type="character" w:styleId="SlijeenaHiperveza">
    <w:name w:val="FollowedHyperlink"/>
    <w:uiPriority w:val="99"/>
    <w:unhideWhenUsed/>
    <w:rsid w:val="00F0058F"/>
    <w:rPr>
      <w:color w:val="800080"/>
      <w:u w:val="single"/>
    </w:rPr>
  </w:style>
  <w:style w:type="paragraph" w:styleId="Bezproreda">
    <w:name w:val="No Spacing"/>
    <w:uiPriority w:val="1"/>
    <w:qFormat/>
    <w:rsid w:val="00F0058F"/>
    <w:pPr>
      <w:spacing w:after="0" w:line="240" w:lineRule="auto"/>
    </w:pPr>
    <w:rPr>
      <w:rFonts w:ascii="Calibri" w:eastAsia="Calibri" w:hAnsi="Calibri" w:cs="Times New Roman"/>
      <w:lang w:eastAsia="en-US"/>
    </w:rPr>
  </w:style>
  <w:style w:type="paragraph" w:customStyle="1" w:styleId="Print-FromToSubjectDate">
    <w:name w:val="Print- From: To: Subject: Date:"/>
    <w:basedOn w:val="Normal"/>
    <w:uiPriority w:val="99"/>
    <w:rsid w:val="00C76752"/>
    <w:pPr>
      <w:pBdr>
        <w:left w:val="single" w:sz="18" w:space="1" w:color="auto"/>
      </w:pBdr>
    </w:pPr>
    <w:rPr>
      <w:rFonts w:ascii="Arial" w:hAnsi="Arial"/>
      <w:szCs w:val="20"/>
      <w:lang w:val="en-US" w:eastAsia="en-US"/>
    </w:rPr>
  </w:style>
</w:styles>
</file>

<file path=word/webSettings.xml><?xml version="1.0" encoding="utf-8"?>
<w:webSettings xmlns:r="http://schemas.openxmlformats.org/officeDocument/2006/relationships" xmlns:w="http://schemas.openxmlformats.org/wordprocessingml/2006/main">
  <w:divs>
    <w:div w:id="198009638">
      <w:bodyDiv w:val="1"/>
      <w:marLeft w:val="0"/>
      <w:marRight w:val="0"/>
      <w:marTop w:val="0"/>
      <w:marBottom w:val="0"/>
      <w:divBdr>
        <w:top w:val="none" w:sz="0" w:space="0" w:color="auto"/>
        <w:left w:val="none" w:sz="0" w:space="0" w:color="auto"/>
        <w:bottom w:val="none" w:sz="0" w:space="0" w:color="auto"/>
        <w:right w:val="none" w:sz="0" w:space="0" w:color="auto"/>
      </w:divBdr>
    </w:div>
    <w:div w:id="13629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21B85-9997-4C39-8013-CB843CC7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4603</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PGŽ</Company>
  <LinksUpToDate>false</LinksUpToDate>
  <CharactersWithSpaces>30785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Popovic</dc:creator>
  <cp:lastModifiedBy>Berislav Tulić</cp:lastModifiedBy>
  <cp:revision>8</cp:revision>
  <cp:lastPrinted>2015-01-27T13:14:00Z</cp:lastPrinted>
  <dcterms:created xsi:type="dcterms:W3CDTF">2015-01-26T08:50:00Z</dcterms:created>
  <dcterms:modified xsi:type="dcterms:W3CDTF">2015-01-27T14:23:00Z</dcterms:modified>
</cp:coreProperties>
</file>