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F" w:rsidRPr="00881F34" w:rsidRDefault="006D4F4F" w:rsidP="00A8782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Layout w:type="fixed"/>
        <w:tblLook w:val="0000"/>
      </w:tblPr>
      <w:tblGrid>
        <w:gridCol w:w="6640"/>
      </w:tblGrid>
      <w:tr w:rsidR="006D4F4F" w:rsidRPr="00F96611" w:rsidTr="007B4AC3">
        <w:trPr>
          <w:jc w:val="center"/>
        </w:trPr>
        <w:tc>
          <w:tcPr>
            <w:tcW w:w="6640" w:type="dxa"/>
          </w:tcPr>
          <w:p w:rsidR="006D4F4F" w:rsidRPr="00494E88" w:rsidRDefault="006D4F4F" w:rsidP="007B4AC3">
            <w:pPr>
              <w:pStyle w:val="Header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13C1E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31.5pt;height:34.5pt;visibility:visible">
                  <v:imagedata r:id="rId7" o:title=""/>
                </v:shape>
              </w:pict>
            </w:r>
          </w:p>
        </w:tc>
      </w:tr>
      <w:tr w:rsidR="006D4F4F" w:rsidRPr="00F96611" w:rsidTr="007B4AC3">
        <w:trPr>
          <w:jc w:val="center"/>
        </w:trPr>
        <w:tc>
          <w:tcPr>
            <w:tcW w:w="6640" w:type="dxa"/>
          </w:tcPr>
          <w:p w:rsidR="006D4F4F" w:rsidRPr="00881F34" w:rsidRDefault="006D4F4F" w:rsidP="007B4AC3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Picture 8" o:spid="_x0000_s1026" type="#_x0000_t75" alt="grb7" style="position:absolute;left:0;text-align:left;margin-left:-20.25pt;margin-top:.2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881F34">
              <w:rPr>
                <w:rFonts w:ascii="Arial" w:hAnsi="Arial" w:cs="Arial"/>
                <w:b/>
                <w:bCs/>
                <w:sz w:val="24"/>
                <w:szCs w:val="24"/>
              </w:rPr>
              <w:t>REPUBLIKA HRVATSKA</w:t>
            </w:r>
          </w:p>
        </w:tc>
      </w:tr>
      <w:tr w:rsidR="006D4F4F" w:rsidRPr="00F96611" w:rsidTr="007B4AC3">
        <w:trPr>
          <w:jc w:val="center"/>
        </w:trPr>
        <w:tc>
          <w:tcPr>
            <w:tcW w:w="6640" w:type="dxa"/>
          </w:tcPr>
          <w:p w:rsidR="006D4F4F" w:rsidRPr="00881F34" w:rsidRDefault="006D4F4F" w:rsidP="007B4AC3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F34">
              <w:rPr>
                <w:rFonts w:ascii="Arial" w:hAnsi="Arial" w:cs="Arial"/>
                <w:b/>
                <w:sz w:val="24"/>
                <w:szCs w:val="24"/>
              </w:rPr>
              <w:t>PRIMORSKO-GORANSKA ŽUPANIJA</w:t>
            </w:r>
          </w:p>
        </w:tc>
      </w:tr>
      <w:tr w:rsidR="006D4F4F" w:rsidRPr="00F96611" w:rsidTr="007B4AC3">
        <w:trPr>
          <w:jc w:val="center"/>
        </w:trPr>
        <w:tc>
          <w:tcPr>
            <w:tcW w:w="6640" w:type="dxa"/>
          </w:tcPr>
          <w:p w:rsidR="006D4F4F" w:rsidRPr="00881F34" w:rsidRDefault="006D4F4F" w:rsidP="007B4AC3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1F34">
              <w:rPr>
                <w:rFonts w:ascii="Arial" w:hAnsi="Arial" w:cs="Arial"/>
                <w:b/>
                <w:iCs/>
                <w:sz w:val="24"/>
                <w:szCs w:val="24"/>
              </w:rPr>
              <w:t>Upravni odjel za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turizam, poduzetništvo i ruralni razvoj </w:t>
            </w:r>
          </w:p>
        </w:tc>
      </w:tr>
    </w:tbl>
    <w:p w:rsidR="006D4F4F" w:rsidRPr="00881F34" w:rsidRDefault="006D4F4F" w:rsidP="00A8782B">
      <w:pPr>
        <w:jc w:val="both"/>
        <w:rPr>
          <w:rFonts w:ascii="Arial" w:hAnsi="Arial" w:cs="Arial"/>
          <w:sz w:val="12"/>
          <w:szCs w:val="12"/>
        </w:rPr>
      </w:pPr>
    </w:p>
    <w:p w:rsidR="006D4F4F" w:rsidRPr="00881F34" w:rsidRDefault="006D4F4F" w:rsidP="00A8782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81F34">
        <w:rPr>
          <w:rFonts w:ascii="Arial" w:hAnsi="Arial" w:cs="Arial"/>
          <w:sz w:val="24"/>
          <w:szCs w:val="24"/>
        </w:rPr>
        <w:t xml:space="preserve">Na temelju točke III. Odluke o raspisivanju Javnog poziva za prijavu projekata/aktivnosti radi </w:t>
      </w:r>
      <w:r w:rsidRPr="006108CA">
        <w:rPr>
          <w:rFonts w:ascii="Arial" w:hAnsi="Arial" w:cs="Arial"/>
          <w:sz w:val="24"/>
          <w:szCs w:val="24"/>
        </w:rPr>
        <w:t xml:space="preserve">dodjele </w:t>
      </w:r>
      <w:r>
        <w:rPr>
          <w:rFonts w:ascii="Arial" w:hAnsi="Arial" w:cs="Arial"/>
          <w:sz w:val="24"/>
          <w:szCs w:val="24"/>
        </w:rPr>
        <w:t>kapitalne</w:t>
      </w:r>
      <w:r w:rsidRPr="006108CA">
        <w:rPr>
          <w:rFonts w:ascii="Arial" w:hAnsi="Arial" w:cs="Arial"/>
          <w:sz w:val="24"/>
          <w:szCs w:val="24"/>
        </w:rPr>
        <w:t xml:space="preserve"> donacije</w:t>
      </w:r>
      <w:r w:rsidRPr="00881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svrhom</w:t>
      </w:r>
      <w:r w:rsidRPr="00881F34">
        <w:rPr>
          <w:rFonts w:ascii="Arial" w:hAnsi="Arial" w:cs="Arial"/>
          <w:sz w:val="24"/>
          <w:szCs w:val="24"/>
        </w:rPr>
        <w:t xml:space="preserve"> realizacije proračunske aktivnosti </w:t>
      </w:r>
      <w:r w:rsidRPr="00A8782B">
        <w:rPr>
          <w:rFonts w:ascii="Arial" w:hAnsi="Arial" w:cs="Arial"/>
          <w:sz w:val="24"/>
          <w:szCs w:val="24"/>
        </w:rPr>
        <w:t xml:space="preserve">Obračun i raspored sredstava po osnovi lovozakupnina </w:t>
      </w:r>
      <w:r w:rsidRPr="00881F34">
        <w:rPr>
          <w:rFonts w:ascii="Arial" w:hAnsi="Arial" w:cs="Arial"/>
          <w:sz w:val="24"/>
          <w:szCs w:val="24"/>
        </w:rPr>
        <w:t xml:space="preserve">u 2014. </w:t>
      </w:r>
      <w:r>
        <w:rPr>
          <w:rFonts w:ascii="Arial" w:hAnsi="Arial" w:cs="Arial"/>
          <w:sz w:val="24"/>
          <w:szCs w:val="24"/>
        </w:rPr>
        <w:t>g</w:t>
      </w:r>
      <w:r w:rsidRPr="00881F34">
        <w:rPr>
          <w:rFonts w:ascii="Arial" w:hAnsi="Arial" w:cs="Arial"/>
          <w:sz w:val="24"/>
          <w:szCs w:val="24"/>
        </w:rPr>
        <w:t>odini</w:t>
      </w:r>
      <w:r>
        <w:rPr>
          <w:rFonts w:ascii="Arial" w:hAnsi="Arial" w:cs="Arial"/>
          <w:sz w:val="24"/>
          <w:szCs w:val="24"/>
        </w:rPr>
        <w:t xml:space="preserve"> (Župan, KLASA: 022-04/14-01/25, URBROJ: 2170/1-01-01/6-14-16, od 14. srpnja 2014.), objavljuje:</w:t>
      </w:r>
    </w:p>
    <w:p w:rsidR="006D4F4F" w:rsidRPr="002B2211" w:rsidRDefault="006D4F4F" w:rsidP="00A8782B">
      <w:pPr>
        <w:jc w:val="both"/>
        <w:rPr>
          <w:rFonts w:ascii="Arial" w:hAnsi="Arial" w:cs="Arial"/>
          <w:sz w:val="12"/>
          <w:szCs w:val="12"/>
        </w:rPr>
      </w:pPr>
    </w:p>
    <w:p w:rsidR="006D4F4F" w:rsidRPr="00F96611" w:rsidRDefault="006D4F4F" w:rsidP="00A8782B">
      <w:pPr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>J A V N I   P O Z I V</w:t>
      </w:r>
    </w:p>
    <w:p w:rsidR="006D4F4F" w:rsidRDefault="006D4F4F" w:rsidP="00A8782B">
      <w:pPr>
        <w:ind w:right="-144" w:hanging="142"/>
        <w:jc w:val="center"/>
        <w:rPr>
          <w:rFonts w:ascii="Arial" w:hAnsi="Arial" w:cs="Arial"/>
          <w:b/>
          <w:sz w:val="24"/>
          <w:szCs w:val="24"/>
        </w:rPr>
      </w:pPr>
      <w:r w:rsidRPr="00F96611">
        <w:rPr>
          <w:rFonts w:ascii="Arial" w:hAnsi="Arial" w:cs="Arial"/>
          <w:b/>
          <w:sz w:val="24"/>
          <w:szCs w:val="24"/>
        </w:rPr>
        <w:t xml:space="preserve">ZA  PRIJAVU  PROJEKATA </w:t>
      </w:r>
      <w:r>
        <w:rPr>
          <w:rFonts w:ascii="Arial" w:hAnsi="Arial" w:cs="Arial"/>
          <w:b/>
          <w:sz w:val="24"/>
          <w:szCs w:val="24"/>
        </w:rPr>
        <w:t>/ AKTIVNOSTI RADI DODJELE KAPITALNE DONACIJE</w:t>
      </w:r>
    </w:p>
    <w:p w:rsidR="006D4F4F" w:rsidRDefault="006D4F4F" w:rsidP="00A8782B">
      <w:pPr>
        <w:jc w:val="center"/>
        <w:rPr>
          <w:rFonts w:ascii="Arial" w:hAnsi="Arial" w:cs="Arial"/>
          <w:b/>
          <w:sz w:val="24"/>
          <w:szCs w:val="24"/>
        </w:rPr>
      </w:pPr>
      <w:r w:rsidRPr="002B2211">
        <w:rPr>
          <w:rFonts w:ascii="Arial" w:hAnsi="Arial" w:cs="Arial"/>
          <w:b/>
          <w:sz w:val="24"/>
          <w:szCs w:val="24"/>
        </w:rPr>
        <w:t>SA SVRHOM REALIZACIJE PRORAČUNSKE AKTIVNOSTI</w:t>
      </w:r>
    </w:p>
    <w:p w:rsidR="006D4F4F" w:rsidRPr="00F96611" w:rsidRDefault="006D4F4F" w:rsidP="00A87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A8782B">
        <w:rPr>
          <w:rFonts w:ascii="Arial" w:hAnsi="Arial" w:cs="Arial"/>
          <w:b/>
          <w:sz w:val="24"/>
          <w:szCs w:val="24"/>
        </w:rPr>
        <w:t>OBRAČUN I RASPORED SREDSTAVA PO OSNOVI LOVOZAKUPNINA</w:t>
      </w:r>
      <w:r>
        <w:rPr>
          <w:rFonts w:ascii="Arial" w:hAnsi="Arial" w:cs="Arial"/>
          <w:b/>
          <w:sz w:val="24"/>
          <w:szCs w:val="24"/>
        </w:rPr>
        <w:t>“</w:t>
      </w:r>
      <w:r w:rsidRPr="00A8782B">
        <w:rPr>
          <w:rFonts w:ascii="Arial" w:hAnsi="Arial" w:cs="Arial"/>
          <w:sz w:val="24"/>
          <w:szCs w:val="24"/>
        </w:rPr>
        <w:t xml:space="preserve"> </w:t>
      </w:r>
      <w:r w:rsidRPr="002B2211">
        <w:rPr>
          <w:rFonts w:ascii="Arial" w:hAnsi="Arial" w:cs="Arial"/>
          <w:b/>
          <w:sz w:val="24"/>
          <w:szCs w:val="24"/>
        </w:rPr>
        <w:t>U 2014. GODINI</w:t>
      </w:r>
      <w:r>
        <w:rPr>
          <w:rFonts w:ascii="Arial" w:hAnsi="Arial" w:cs="Arial"/>
          <w:b/>
          <w:sz w:val="24"/>
          <w:szCs w:val="24"/>
        </w:rPr>
        <w:t xml:space="preserve"> S CILJEM UNAPREĐENJA I RAZVOJA LOVSTVA</w:t>
      </w:r>
    </w:p>
    <w:p w:rsidR="006D4F4F" w:rsidRPr="002B2211" w:rsidRDefault="006D4F4F" w:rsidP="00A8782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1" w:type="dxa"/>
        <w:tblLook w:val="00A0"/>
      </w:tblPr>
      <w:tblGrid>
        <w:gridCol w:w="530"/>
        <w:gridCol w:w="9071"/>
      </w:tblGrid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7B4AC3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071" w:type="dxa"/>
          </w:tcPr>
          <w:p w:rsidR="006D4F4F" w:rsidRPr="001A785E" w:rsidRDefault="006D4F4F" w:rsidP="007B4A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785E">
              <w:rPr>
                <w:rFonts w:ascii="Arial" w:hAnsi="Arial" w:cs="Arial"/>
                <w:bCs/>
                <w:sz w:val="24"/>
                <w:szCs w:val="24"/>
              </w:rPr>
              <w:t xml:space="preserve">U Proračunu Primorsko-goranske županije za 2014. godinu, Razdjel 8. – </w:t>
            </w:r>
            <w:r w:rsidRPr="001A785E">
              <w:rPr>
                <w:rFonts w:ascii="Arial" w:hAnsi="Arial" w:cs="Arial"/>
                <w:sz w:val="24"/>
                <w:szCs w:val="24"/>
              </w:rPr>
              <w:t>Upravni odjel za turizam, poduzetništvo i ruralni razvoj</w:t>
            </w:r>
            <w:r w:rsidRPr="001A785E">
              <w:rPr>
                <w:rFonts w:ascii="Arial" w:hAnsi="Arial" w:cs="Arial"/>
                <w:bCs/>
                <w:sz w:val="24"/>
                <w:szCs w:val="24"/>
              </w:rPr>
              <w:t xml:space="preserve">, u okviru programa "Unapređenje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 razvoj lovstva</w:t>
            </w:r>
            <w:r w:rsidRPr="001A785E">
              <w:rPr>
                <w:rFonts w:ascii="Arial" w:hAnsi="Arial" w:cs="Arial"/>
                <w:bCs/>
                <w:sz w:val="24"/>
                <w:szCs w:val="24"/>
              </w:rPr>
              <w:t xml:space="preserve">" planirana su novčana sredstva namijenjena za </w:t>
            </w:r>
            <w:r w:rsidRPr="001A785E">
              <w:rPr>
                <w:rFonts w:ascii="Arial" w:hAnsi="Arial" w:cs="Arial"/>
                <w:sz w:val="24"/>
                <w:szCs w:val="24"/>
              </w:rPr>
              <w:t>Kapitalne donacije neprofitnim organizacijama sa svrhom realizacije proračunske aktivnosti "</w:t>
            </w:r>
            <w:r w:rsidRPr="00A8782B">
              <w:rPr>
                <w:rFonts w:ascii="Arial" w:hAnsi="Arial" w:cs="Arial"/>
                <w:sz w:val="24"/>
                <w:szCs w:val="24"/>
              </w:rPr>
              <w:t xml:space="preserve"> Obračun i raspored sredstava po osnovi lovozakupnina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" u ukupnom iznosu </w:t>
            </w:r>
            <w:r w:rsidRPr="0060287F">
              <w:rPr>
                <w:rFonts w:ascii="Arial" w:hAnsi="Arial" w:cs="Arial"/>
                <w:sz w:val="24"/>
                <w:szCs w:val="24"/>
              </w:rPr>
              <w:t>440.000,00 (četristočetrdesettisuća)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kuna.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40DA9">
            <w:pPr>
              <w:spacing w:before="12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9071" w:type="dxa"/>
          </w:tcPr>
          <w:p w:rsidR="006D4F4F" w:rsidRDefault="006D4F4F" w:rsidP="00C40DA9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Predmet Javnog poziva je kapitalna donacija, odnosno dodjela bespovratnih novčanih sredstava iz točke I. ovog Javnog poziva, u funkciji sufinanciranja projekata/aktivnosti sa svrhom realizacije proračunske aktivnosti "</w:t>
            </w:r>
            <w:r w:rsidRPr="00A8782B">
              <w:rPr>
                <w:rFonts w:ascii="Arial" w:hAnsi="Arial" w:cs="Arial"/>
                <w:sz w:val="24"/>
                <w:szCs w:val="24"/>
              </w:rPr>
              <w:t>Obračun i raspored sredstava po osnovi lovozakupnina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" u okviru programa </w:t>
            </w:r>
            <w:r w:rsidRPr="001A785E">
              <w:rPr>
                <w:rFonts w:ascii="Arial" w:hAnsi="Arial" w:cs="Arial"/>
                <w:bCs/>
                <w:sz w:val="24"/>
                <w:szCs w:val="24"/>
              </w:rPr>
              <w:t xml:space="preserve">"Unapređenje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 razvoj lovstva</w:t>
            </w:r>
            <w:r w:rsidRPr="001A785E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, a koji pridonose </w:t>
            </w:r>
            <w:r>
              <w:rPr>
                <w:rFonts w:ascii="Arial" w:hAnsi="Arial" w:cs="Arial"/>
                <w:sz w:val="24"/>
                <w:szCs w:val="24"/>
              </w:rPr>
              <w:t>boljem gospodarenju s divljači i lovištima na području P</w:t>
            </w:r>
            <w:r w:rsidRPr="001A785E">
              <w:rPr>
                <w:rFonts w:ascii="Arial" w:hAnsi="Arial" w:cs="Arial"/>
                <w:bCs/>
                <w:sz w:val="24"/>
                <w:szCs w:val="24"/>
              </w:rPr>
              <w:t>rimorsko-goranske županije (u daljnjem tekstu: Županija)</w:t>
            </w:r>
            <w:r>
              <w:rPr>
                <w:rFonts w:ascii="Arial" w:hAnsi="Arial" w:cs="Arial"/>
                <w:sz w:val="24"/>
                <w:szCs w:val="24"/>
              </w:rPr>
              <w:t>, namjenski za:</w:t>
            </w:r>
          </w:p>
          <w:p w:rsidR="006D4F4F" w:rsidRDefault="006D4F4F" w:rsidP="003140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Opremanje hladnjača za prihvat mesa divljači </w:t>
            </w:r>
          </w:p>
          <w:p w:rsidR="006D4F4F" w:rsidRDefault="006D4F4F" w:rsidP="003140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Izgradnju hranilišta za krupnu divljač;</w:t>
            </w:r>
          </w:p>
          <w:p w:rsidR="006D4F4F" w:rsidRDefault="006D4F4F" w:rsidP="003140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Nabavu automatskih hranilica;</w:t>
            </w:r>
          </w:p>
          <w:p w:rsidR="006D4F4F" w:rsidRDefault="006D4F4F" w:rsidP="003140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Izgradnju čeka</w:t>
            </w:r>
          </w:p>
          <w:p w:rsidR="006D4F4F" w:rsidRDefault="006D4F4F" w:rsidP="003140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Izgradnju, rekonstrukciju i opremanje lovačkih kuća namijenjenih lovnom turizmu </w:t>
            </w:r>
          </w:p>
          <w:p w:rsidR="006D4F4F" w:rsidRDefault="006D4F4F" w:rsidP="003140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Legalizaciju i registraciju lovačkih kuća za potrebe lovnog turizma</w:t>
            </w:r>
          </w:p>
          <w:p w:rsidR="006D4F4F" w:rsidRPr="0060287F" w:rsidRDefault="006D4F4F" w:rsidP="006806E7">
            <w:pPr>
              <w:pStyle w:val="BodyText3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cs="Arial"/>
                <w:sz w:val="24"/>
                <w:szCs w:val="24"/>
                <w:lang w:val="hr-HR"/>
              </w:rPr>
            </w:pPr>
            <w:r w:rsidRPr="006806E7">
              <w:rPr>
                <w:rFonts w:cs="Arial"/>
                <w:sz w:val="24"/>
                <w:szCs w:val="24"/>
                <w:lang w:val="hr-HR"/>
              </w:rPr>
              <w:t>Nabavu</w:t>
            </w:r>
            <w:r w:rsidRPr="006806E7">
              <w:rPr>
                <w:rFonts w:cs="Arial"/>
                <w:sz w:val="24"/>
                <w:szCs w:val="24"/>
              </w:rPr>
              <w:t xml:space="preserve"> i </w:t>
            </w:r>
            <w:r w:rsidRPr="006806E7">
              <w:rPr>
                <w:rFonts w:cs="Arial"/>
                <w:sz w:val="24"/>
                <w:szCs w:val="24"/>
                <w:lang w:val="hr-HR"/>
              </w:rPr>
              <w:t>postavljanje</w:t>
            </w:r>
            <w:r w:rsidRPr="006806E7">
              <w:rPr>
                <w:rFonts w:cs="Arial"/>
                <w:sz w:val="24"/>
                <w:szCs w:val="24"/>
              </w:rPr>
              <w:t xml:space="preserve"> </w:t>
            </w:r>
            <w:r w:rsidRPr="006806E7">
              <w:rPr>
                <w:rFonts w:cs="Arial"/>
                <w:sz w:val="24"/>
                <w:szCs w:val="24"/>
                <w:lang w:val="hr-HR"/>
              </w:rPr>
              <w:t>zaštitnih</w:t>
            </w:r>
            <w:r w:rsidRPr="006806E7">
              <w:rPr>
                <w:rFonts w:cs="Arial"/>
                <w:sz w:val="24"/>
                <w:szCs w:val="24"/>
              </w:rPr>
              <w:t xml:space="preserve"> </w:t>
            </w:r>
            <w:r w:rsidRPr="006806E7">
              <w:rPr>
                <w:rFonts w:cs="Arial"/>
                <w:sz w:val="24"/>
                <w:szCs w:val="24"/>
                <w:lang w:val="hr-HR"/>
              </w:rPr>
              <w:t>uređaja</w:t>
            </w:r>
            <w:r w:rsidRPr="006806E7">
              <w:rPr>
                <w:rFonts w:cs="Arial"/>
                <w:sz w:val="24"/>
                <w:szCs w:val="24"/>
              </w:rPr>
              <w:t xml:space="preserve"> i/ili </w:t>
            </w:r>
            <w:r w:rsidRPr="006806E7">
              <w:rPr>
                <w:rFonts w:cs="Arial"/>
                <w:sz w:val="24"/>
                <w:szCs w:val="24"/>
                <w:lang w:val="hr-HR"/>
              </w:rPr>
              <w:t>sredstava (mehaničkih i električnih) za  sprečavanje šteta od divljači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FC4A5D">
            <w:pPr>
              <w:spacing w:before="120"/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9071" w:type="dxa"/>
          </w:tcPr>
          <w:p w:rsidR="006D4F4F" w:rsidRPr="001A785E" w:rsidRDefault="006D4F4F" w:rsidP="00FC4A5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Novčana sredstva iz točke I. ovog Javnog poziva odobravat će se</w:t>
            </w:r>
            <w:r>
              <w:rPr>
                <w:rFonts w:ascii="Arial" w:hAnsi="Arial" w:cs="Arial"/>
                <w:sz w:val="24"/>
                <w:szCs w:val="24"/>
              </w:rPr>
              <w:t xml:space="preserve"> namjenski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za sufinanciranje provedbe projekata/aktivnosti iz točke II. ovog Javnog poziva koji će se provoditi tijekom 2014. godine</w:t>
            </w:r>
            <w:r>
              <w:rPr>
                <w:rFonts w:ascii="Arial" w:hAnsi="Arial" w:cs="Arial"/>
                <w:sz w:val="24"/>
                <w:szCs w:val="24"/>
              </w:rPr>
              <w:t xml:space="preserve">, a isti prijavitelj može prijaviti najviše dva </w:t>
            </w:r>
            <w:r w:rsidRPr="001A785E">
              <w:rPr>
                <w:rFonts w:ascii="Arial" w:hAnsi="Arial" w:cs="Arial"/>
                <w:sz w:val="24"/>
                <w:szCs w:val="24"/>
              </w:rPr>
              <w:t>projekata/aktivnosti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40DA9">
            <w:pPr>
              <w:spacing w:before="12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9071" w:type="dxa"/>
          </w:tcPr>
          <w:p w:rsidR="006D4F4F" w:rsidRPr="009B5747" w:rsidRDefault="006D4F4F" w:rsidP="00C94BD2">
            <w:pPr>
              <w:pStyle w:val="BodyText3"/>
              <w:spacing w:before="120" w:after="0"/>
              <w:ind w:left="-34" w:right="-113"/>
              <w:rPr>
                <w:rFonts w:cs="Arial"/>
                <w:sz w:val="24"/>
                <w:szCs w:val="24"/>
                <w:lang w:val="hr-HR"/>
              </w:rPr>
            </w:pPr>
            <w:r w:rsidRPr="009B5747">
              <w:rPr>
                <w:rFonts w:cs="Arial"/>
                <w:sz w:val="24"/>
                <w:szCs w:val="24"/>
                <w:lang w:val="hr-HR"/>
              </w:rPr>
              <w:t>Pravo podnošenja prijave na ovaj Javni poziv imaju:</w:t>
            </w:r>
          </w:p>
          <w:p w:rsidR="006D4F4F" w:rsidRPr="00C94BD2" w:rsidRDefault="006D4F4F" w:rsidP="00C94BD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BD2">
              <w:rPr>
                <w:rFonts w:ascii="Arial" w:hAnsi="Arial" w:cs="Arial"/>
                <w:sz w:val="24"/>
                <w:szCs w:val="24"/>
              </w:rPr>
              <w:t>Neprofitne udruge i druge neprofitne organizacije koje su stekle pravo lova na temelju zakupa ili koncesije na zajedničkim i državnim lovištima na području Primorsko-goranske županije i koji su podmirili obvezu plaćanja lovozakupnine i naknade za koncesiju prava lova prema Republici Hrvatskoj i Županiji.</w:t>
            </w:r>
          </w:p>
          <w:p w:rsidR="006D4F4F" w:rsidRPr="001A785E" w:rsidRDefault="006D4F4F" w:rsidP="00C94B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Na ovaj Javni poziv ne može se prijaviti projekt/aktivnost koji sufinancira drugi upravni odjel Županije.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FC4A5D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9071" w:type="dxa"/>
          </w:tcPr>
          <w:p w:rsidR="006D4F4F" w:rsidRPr="001A785E" w:rsidRDefault="006D4F4F" w:rsidP="00FC4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Uvjet da se za sufinanciranje provedbe projekata/aktivnosti iz točke III. ovog Javnog poziva odobre, odnosno dodijele bespovratna novčana sredstava je da prijavitelj osigura iznos od najmanje 50% od ukupnih novčanih sredstava potrebnih za provedbu prijavljenog projekata/aktivnosti, uzimajući u obzir sljedeće:</w:t>
            </w:r>
          </w:p>
          <w:p w:rsidR="006D4F4F" w:rsidRPr="001A785E" w:rsidRDefault="006D4F4F" w:rsidP="00FC4A5D">
            <w:pPr>
              <w:pStyle w:val="ListParagraph"/>
              <w:numPr>
                <w:ilvl w:val="0"/>
                <w:numId w:val="7"/>
              </w:numPr>
              <w:tabs>
                <w:tab w:val="left" w:pos="792"/>
              </w:tabs>
              <w:ind w:left="79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 xml:space="preserve">najniži iznos novčanih sredstva namijenjen za dodjelu iznosi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A785E">
              <w:rPr>
                <w:rFonts w:ascii="Arial" w:hAnsi="Arial" w:cs="Arial"/>
                <w:sz w:val="24"/>
                <w:szCs w:val="24"/>
              </w:rPr>
              <w:t>.000,00 (</w:t>
            </w:r>
            <w:r>
              <w:rPr>
                <w:rFonts w:ascii="Arial" w:hAnsi="Arial" w:cs="Arial"/>
                <w:sz w:val="24"/>
                <w:szCs w:val="24"/>
              </w:rPr>
              <w:t>pet</w:t>
            </w:r>
            <w:r w:rsidRPr="001A785E">
              <w:rPr>
                <w:rFonts w:ascii="Arial" w:hAnsi="Arial" w:cs="Arial"/>
                <w:sz w:val="24"/>
                <w:szCs w:val="24"/>
              </w:rPr>
              <w:t>ttisuća) kuna</w:t>
            </w:r>
            <w:r w:rsidRPr="001A78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785E">
              <w:rPr>
                <w:rFonts w:ascii="Arial" w:hAnsi="Arial" w:cs="Arial"/>
                <w:sz w:val="24"/>
                <w:szCs w:val="24"/>
              </w:rPr>
              <w:t>po projektu/aktivnosti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4F4F" w:rsidRPr="001A785E" w:rsidRDefault="006D4F4F" w:rsidP="00FC4A5D">
            <w:pPr>
              <w:pStyle w:val="ListParagraph"/>
              <w:numPr>
                <w:ilvl w:val="0"/>
                <w:numId w:val="7"/>
              </w:numPr>
              <w:ind w:left="79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najviši iznos novčanih sredstva namijenjen za dodjelu iznosi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A785E">
              <w:rPr>
                <w:rFonts w:ascii="Arial" w:hAnsi="Arial" w:cs="Arial"/>
                <w:sz w:val="24"/>
                <w:szCs w:val="24"/>
              </w:rPr>
              <w:t>.000,00 (</w:t>
            </w:r>
            <w:r>
              <w:rPr>
                <w:rFonts w:ascii="Arial" w:hAnsi="Arial" w:cs="Arial"/>
                <w:sz w:val="24"/>
                <w:szCs w:val="24"/>
              </w:rPr>
              <w:t>pedeset</w:t>
            </w:r>
            <w:r w:rsidRPr="001A785E">
              <w:rPr>
                <w:rFonts w:ascii="Arial" w:hAnsi="Arial" w:cs="Arial"/>
                <w:sz w:val="24"/>
                <w:szCs w:val="24"/>
              </w:rPr>
              <w:t>tisuća) kuna po projektu/aktivnosti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Kriteriji za dodjelu novčanih sredstava, odnosno za vrednovanje i ocjenjivanje te odabir projekta/aktivnosti navedeni su u Uputi za prijavitelje koja je sastavni dio ovog Javnog poziva, ali se ne objavljuje već se može preuzeti na službenoj WEB (Internet) stranici Županije (</w:t>
            </w:r>
            <w:hyperlink r:id="rId9" w:history="1">
              <w:r w:rsidRPr="0060287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www.pgz.hr</w:t>
              </w:r>
            </w:hyperlink>
            <w:r w:rsidRPr="001A785E">
              <w:rPr>
                <w:rFonts w:ascii="Arial" w:hAnsi="Arial" w:cs="Arial"/>
                <w:sz w:val="24"/>
                <w:szCs w:val="24"/>
              </w:rPr>
              <w:t>) pod Natječaji.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Prijava projekata/aktivnosti obavlja se na odgovarajućem Obrascu prijave koji je sastavni dio ovoga Javnog poziva, ali se ne objavljuje već se može preuzeti na službenoj WEB (Internet) stranici Županije (</w:t>
            </w:r>
            <w:hyperlink r:id="rId10" w:history="1">
              <w:r w:rsidRPr="0060287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www.pgz.hr</w:t>
              </w:r>
            </w:hyperlink>
            <w:r w:rsidRPr="001A785E">
              <w:rPr>
                <w:rFonts w:ascii="Arial" w:hAnsi="Arial" w:cs="Arial"/>
                <w:sz w:val="24"/>
                <w:szCs w:val="24"/>
              </w:rPr>
              <w:t>) pod Natječaji.</w:t>
            </w:r>
          </w:p>
          <w:p w:rsidR="006D4F4F" w:rsidRDefault="006D4F4F" w:rsidP="00FC4A5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Obrazac prijave</w:t>
            </w:r>
            <w:r w:rsidRPr="001A785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mora biti u cijelosti ispunjen, potpisan i ovjeren, uključujući 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priloženu pripadajuću dokumentaciju.</w:t>
            </w:r>
          </w:p>
          <w:p w:rsidR="006D4F4F" w:rsidRPr="001A785E" w:rsidRDefault="006D4F4F" w:rsidP="00FC4A5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Prijavitelj je obvezan, priloženo uz Obrazac prijave, dostaviti:</w:t>
            </w:r>
          </w:p>
          <w:p w:rsidR="006D4F4F" w:rsidRPr="001A785E" w:rsidRDefault="006D4F4F" w:rsidP="00FC4A5D">
            <w:pPr>
              <w:pStyle w:val="ListParagraph"/>
              <w:numPr>
                <w:ilvl w:val="0"/>
                <w:numId w:val="4"/>
              </w:numPr>
              <w:spacing w:before="120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Presliku izvoda o registraciji prijavitelja, odnosno korisnika iz važećeg registra/upisnika, ne starij</w:t>
            </w:r>
            <w:r>
              <w:rPr>
                <w:rFonts w:ascii="Arial" w:hAnsi="Arial" w:cs="Arial"/>
                <w:sz w:val="24"/>
                <w:szCs w:val="24"/>
              </w:rPr>
              <w:t>eg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od šest (6) mjeseci od dana objave javnog poziva.</w:t>
            </w:r>
          </w:p>
          <w:p w:rsidR="006D4F4F" w:rsidRDefault="006D4F4F" w:rsidP="00FC4A5D">
            <w:pPr>
              <w:pStyle w:val="ListParagraph"/>
              <w:numPr>
                <w:ilvl w:val="0"/>
                <w:numId w:val="4"/>
              </w:numPr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Potvrdu mjesno nadležne Porezne uprave o nepostojanju duga prijavitelja prema državi, ne starij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od 30 dana od dana objave javnog poziva.</w:t>
            </w:r>
          </w:p>
          <w:p w:rsidR="006D4F4F" w:rsidRDefault="006D4F4F" w:rsidP="00CA5F21">
            <w:pPr>
              <w:pStyle w:val="BodyText3"/>
              <w:numPr>
                <w:ilvl w:val="0"/>
                <w:numId w:val="4"/>
              </w:numPr>
              <w:spacing w:after="0"/>
              <w:ind w:left="431" w:right="-113" w:hanging="431"/>
              <w:jc w:val="both"/>
              <w:rPr>
                <w:rFonts w:cs="Arial"/>
                <w:sz w:val="24"/>
                <w:szCs w:val="24"/>
                <w:lang w:val="hr-HR" w:eastAsia="hr-HR"/>
              </w:rPr>
            </w:pPr>
            <w:r w:rsidRPr="00CF0B06">
              <w:rPr>
                <w:rFonts w:cs="Arial"/>
                <w:sz w:val="24"/>
                <w:szCs w:val="24"/>
                <w:lang w:val="hr-HR"/>
              </w:rPr>
              <w:t xml:space="preserve">Izjavu o podmirenim obvezama s osnova plaćanja </w:t>
            </w:r>
            <w:r w:rsidRPr="00CF0B06">
              <w:rPr>
                <w:rFonts w:cs="Arial"/>
                <w:sz w:val="24"/>
                <w:szCs w:val="24"/>
                <w:lang w:val="hr-HR" w:eastAsia="hr-HR"/>
              </w:rPr>
              <w:t>lovozakupnine</w:t>
            </w:r>
            <w:r>
              <w:rPr>
                <w:rFonts w:cs="Arial"/>
                <w:sz w:val="24"/>
                <w:szCs w:val="24"/>
                <w:lang w:val="hr-HR" w:eastAsia="hr-HR"/>
              </w:rPr>
              <w:t xml:space="preserve"> i naknade za koncesiju prava lova prema Republici Hrvatskoj i Županiji.</w:t>
            </w:r>
          </w:p>
          <w:p w:rsidR="006D4F4F" w:rsidRPr="001A785E" w:rsidRDefault="006D4F4F" w:rsidP="00FC4A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 xml:space="preserve">Nepotpune prijave neće se uzeti u razmatranje za dodjelu bespovratnih novčanih sredstava iz točke II. ovog Javnog poziva. 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VIII.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Prijave na ovaj Javni poziv podnose se u zatvorenoj omotnici na sljedeći način:</w:t>
            </w:r>
          </w:p>
          <w:p w:rsidR="006D4F4F" w:rsidRPr="001A785E" w:rsidRDefault="006D4F4F" w:rsidP="00CA5F21">
            <w:pPr>
              <w:pStyle w:val="ListParagraph"/>
              <w:numPr>
                <w:ilvl w:val="0"/>
                <w:numId w:val="1"/>
              </w:numPr>
              <w:spacing w:before="60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uobičajenom poštom na adresu:</w:t>
            </w:r>
          </w:p>
          <w:p w:rsidR="006D4F4F" w:rsidRPr="001A785E" w:rsidRDefault="006D4F4F" w:rsidP="00FC4A5D">
            <w:pPr>
              <w:pStyle w:val="ListParagraph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Primorsko-goranska županija</w:t>
            </w:r>
          </w:p>
          <w:p w:rsidR="006D4F4F" w:rsidRPr="001A785E" w:rsidRDefault="006D4F4F" w:rsidP="00FC4A5D">
            <w:pPr>
              <w:pStyle w:val="ListParagraph"/>
              <w:ind w:left="459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A785E">
              <w:rPr>
                <w:rFonts w:ascii="Arial" w:hAnsi="Arial" w:cs="Arial"/>
                <w:iCs/>
                <w:sz w:val="24"/>
                <w:szCs w:val="24"/>
              </w:rPr>
              <w:t>Upravni odjel za turizam, poduzetništvo i ruralni razvoj</w:t>
            </w:r>
          </w:p>
          <w:p w:rsidR="006D4F4F" w:rsidRPr="001A785E" w:rsidRDefault="006D4F4F" w:rsidP="00FC4A5D">
            <w:pPr>
              <w:pStyle w:val="ListParagraph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 xml:space="preserve">(S naznakom: Prijava projekta/aktivnosti na Javni poziv – Kapitalna donacija / </w:t>
            </w:r>
            <w:r>
              <w:rPr>
                <w:rFonts w:ascii="Arial" w:hAnsi="Arial" w:cs="Arial"/>
                <w:sz w:val="24"/>
                <w:szCs w:val="24"/>
              </w:rPr>
              <w:t>Unapređenje i razvoj lovstva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u 2014. godini)</w:t>
            </w:r>
          </w:p>
          <w:p w:rsidR="006D4F4F" w:rsidRPr="001A785E" w:rsidRDefault="006D4F4F" w:rsidP="00FC4A5D">
            <w:pPr>
              <w:pStyle w:val="ListParagraph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Slogin kula 2, 51 000 Rijeka</w:t>
            </w:r>
          </w:p>
          <w:p w:rsidR="006D4F4F" w:rsidRPr="001A785E" w:rsidRDefault="006D4F4F" w:rsidP="00FC4A5D">
            <w:pPr>
              <w:pStyle w:val="ListParagraph"/>
              <w:numPr>
                <w:ilvl w:val="0"/>
                <w:numId w:val="1"/>
              </w:numPr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osobnom dostavom u Pisarnicu Županije koja se nalazi na adresi:</w:t>
            </w:r>
          </w:p>
          <w:p w:rsidR="006D4F4F" w:rsidRPr="001A785E" w:rsidRDefault="006D4F4F" w:rsidP="00FC4A5D">
            <w:pPr>
              <w:pStyle w:val="ListParagraph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Slogin kula 2 (prizemno), Rijeka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IX.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Rok za dostavu prijava na ovaj Javni poziv</w:t>
            </w:r>
            <w:r>
              <w:rPr>
                <w:rFonts w:ascii="Arial" w:hAnsi="Arial" w:cs="Arial"/>
                <w:sz w:val="24"/>
                <w:szCs w:val="24"/>
              </w:rPr>
              <w:t xml:space="preserve"> bez obzira na način dostave 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je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rujna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2014. godine.</w:t>
            </w:r>
          </w:p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Prijave zaprimljene izvan roka za dostavu prijava neće se razmatrati.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X.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Dodatna obrazloženja i informacije u vezi s predmetom ovog Javnog poziva mogu se dobiti putem telefona na broj: 051/351-</w:t>
            </w:r>
            <w:r>
              <w:rPr>
                <w:rFonts w:ascii="Arial" w:hAnsi="Arial" w:cs="Arial"/>
                <w:sz w:val="24"/>
                <w:szCs w:val="24"/>
              </w:rPr>
              <w:t>265</w:t>
            </w:r>
            <w:r w:rsidRPr="001A785E">
              <w:rPr>
                <w:rFonts w:ascii="Arial" w:hAnsi="Arial" w:cs="Arial"/>
                <w:sz w:val="24"/>
                <w:szCs w:val="24"/>
              </w:rPr>
              <w:t xml:space="preserve"> ili 051/351-260, odnosno putem E-pošte na E-adresu: gospodarstvo@pgz.hr.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XI.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Odluka o odabiru projekata/aktivnosti s pripadajućim iznosom odobrenih novčanih sredstava biti će donijeta u roku 45 (četrdesetpet) dana od dana isteka roka za dostavu prijava na ovaj Javni poziv.</w:t>
            </w:r>
          </w:p>
        </w:tc>
      </w:tr>
      <w:tr w:rsidR="006D4F4F" w:rsidTr="00F74114">
        <w:trPr>
          <w:trHeight w:val="286"/>
        </w:trPr>
        <w:tc>
          <w:tcPr>
            <w:tcW w:w="530" w:type="dxa"/>
          </w:tcPr>
          <w:p w:rsidR="006D4F4F" w:rsidRPr="001A785E" w:rsidRDefault="006D4F4F" w:rsidP="00CA5F21">
            <w:pPr>
              <w:spacing w:before="60"/>
              <w:ind w:right="-6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XII.</w:t>
            </w:r>
          </w:p>
        </w:tc>
        <w:tc>
          <w:tcPr>
            <w:tcW w:w="9071" w:type="dxa"/>
          </w:tcPr>
          <w:p w:rsidR="006D4F4F" w:rsidRPr="001A785E" w:rsidRDefault="006D4F4F" w:rsidP="00CA5F21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85E">
              <w:rPr>
                <w:rFonts w:ascii="Arial" w:hAnsi="Arial" w:cs="Arial"/>
                <w:sz w:val="24"/>
                <w:szCs w:val="24"/>
              </w:rPr>
              <w:t>Odluka o odabiru s popisom odabranih projekata/aktivnosti i pripadajućim iznosima odobrenih novčanih sredstava biti će objavljena na službenoj WEB (Internet) stranici Županije (</w:t>
            </w:r>
            <w:hyperlink r:id="rId11" w:history="1">
              <w:r w:rsidRPr="0060287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www.pgz.hr</w:t>
              </w:r>
            </w:hyperlink>
            <w:r w:rsidRPr="001A785E">
              <w:rPr>
                <w:rFonts w:ascii="Arial" w:hAnsi="Arial" w:cs="Arial"/>
                <w:sz w:val="24"/>
                <w:szCs w:val="24"/>
              </w:rPr>
              <w:t>) u roku od 15 (petnaest) dana od dana donošenja iste.</w:t>
            </w:r>
          </w:p>
        </w:tc>
      </w:tr>
    </w:tbl>
    <w:p w:rsidR="006D4F4F" w:rsidRDefault="006D4F4F" w:rsidP="00F74114"/>
    <w:sectPr w:rsidR="006D4F4F" w:rsidSect="00881F34">
      <w:headerReference w:type="even" r:id="rId12"/>
      <w:headerReference w:type="default" r:id="rId13"/>
      <w:footerReference w:type="even" r:id="rId14"/>
      <w:pgSz w:w="11906" w:h="16838"/>
      <w:pgMar w:top="1134" w:right="1134" w:bottom="1134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4F" w:rsidRDefault="006D4F4F" w:rsidP="00202A08">
      <w:r>
        <w:separator/>
      </w:r>
    </w:p>
  </w:endnote>
  <w:endnote w:type="continuationSeparator" w:id="0">
    <w:p w:rsidR="006D4F4F" w:rsidRDefault="006D4F4F" w:rsidP="0020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4F" w:rsidRDefault="006D4F4F" w:rsidP="000601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F4F" w:rsidRDefault="006D4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4F" w:rsidRDefault="006D4F4F" w:rsidP="00202A08">
      <w:r>
        <w:separator/>
      </w:r>
    </w:p>
  </w:footnote>
  <w:footnote w:type="continuationSeparator" w:id="0">
    <w:p w:rsidR="006D4F4F" w:rsidRDefault="006D4F4F" w:rsidP="00202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4F" w:rsidRDefault="006D4F4F" w:rsidP="000601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F4F" w:rsidRDefault="006D4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4F" w:rsidRDefault="006D4F4F" w:rsidP="0006017E">
    <w:pPr>
      <w:pStyle w:val="Header"/>
      <w:framePr w:wrap="around" w:vAnchor="text" w:hAnchor="margin" w:xAlign="center" w:y="1"/>
      <w:rPr>
        <w:rStyle w:val="PageNumber"/>
      </w:rPr>
    </w:pPr>
  </w:p>
  <w:p w:rsidR="006D4F4F" w:rsidRDefault="006D4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E9"/>
    <w:multiLevelType w:val="hybridMultilevel"/>
    <w:tmpl w:val="D09CA4AE"/>
    <w:lvl w:ilvl="0" w:tplc="45C87644">
      <w:start w:val="1"/>
      <w:numFmt w:val="bullet"/>
      <w:lvlText w:val=""/>
      <w:lvlJc w:val="left"/>
      <w:pPr>
        <w:tabs>
          <w:tab w:val="num" w:pos="323"/>
        </w:tabs>
        <w:ind w:left="493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>
    <w:nsid w:val="13EB544C"/>
    <w:multiLevelType w:val="hybridMultilevel"/>
    <w:tmpl w:val="4CD4C10A"/>
    <w:lvl w:ilvl="0" w:tplc="45C87644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BF2CDF"/>
    <w:multiLevelType w:val="hybridMultilevel"/>
    <w:tmpl w:val="398615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6C60"/>
    <w:multiLevelType w:val="hybridMultilevel"/>
    <w:tmpl w:val="52A6FD66"/>
    <w:lvl w:ilvl="0" w:tplc="7444D7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165EEF"/>
    <w:multiLevelType w:val="hybridMultilevel"/>
    <w:tmpl w:val="62C22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21FA"/>
    <w:multiLevelType w:val="hybridMultilevel"/>
    <w:tmpl w:val="D9EAA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8746E"/>
    <w:multiLevelType w:val="hybridMultilevel"/>
    <w:tmpl w:val="C3AE7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087D"/>
    <w:multiLevelType w:val="hybridMultilevel"/>
    <w:tmpl w:val="9F82EACA"/>
    <w:lvl w:ilvl="0" w:tplc="45C87644">
      <w:start w:val="1"/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227018D"/>
    <w:multiLevelType w:val="hybridMultilevel"/>
    <w:tmpl w:val="72A6DB96"/>
    <w:lvl w:ilvl="0" w:tplc="45C87644">
      <w:start w:val="1"/>
      <w:numFmt w:val="bullet"/>
      <w:lvlText w:val=""/>
      <w:lvlJc w:val="left"/>
      <w:pPr>
        <w:tabs>
          <w:tab w:val="num" w:pos="30"/>
        </w:tabs>
        <w:ind w:left="20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>
    <w:nsid w:val="79E50F8D"/>
    <w:multiLevelType w:val="multilevel"/>
    <w:tmpl w:val="52A6FD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2B"/>
    <w:rsid w:val="00000949"/>
    <w:rsid w:val="00003BCD"/>
    <w:rsid w:val="00007AAD"/>
    <w:rsid w:val="000105A4"/>
    <w:rsid w:val="00012171"/>
    <w:rsid w:val="000130D9"/>
    <w:rsid w:val="00015DC3"/>
    <w:rsid w:val="000211A1"/>
    <w:rsid w:val="000218BD"/>
    <w:rsid w:val="00022A01"/>
    <w:rsid w:val="00042BA7"/>
    <w:rsid w:val="00043217"/>
    <w:rsid w:val="000503D8"/>
    <w:rsid w:val="00050449"/>
    <w:rsid w:val="00052354"/>
    <w:rsid w:val="0006017E"/>
    <w:rsid w:val="00063206"/>
    <w:rsid w:val="000632C1"/>
    <w:rsid w:val="0006502E"/>
    <w:rsid w:val="00065EC5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289D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10D4B"/>
    <w:rsid w:val="00113C2D"/>
    <w:rsid w:val="0011687F"/>
    <w:rsid w:val="00120FD1"/>
    <w:rsid w:val="0013255A"/>
    <w:rsid w:val="00134B9E"/>
    <w:rsid w:val="00134EB2"/>
    <w:rsid w:val="001364C3"/>
    <w:rsid w:val="00140567"/>
    <w:rsid w:val="00140DE9"/>
    <w:rsid w:val="00145CDE"/>
    <w:rsid w:val="00152C74"/>
    <w:rsid w:val="00152E23"/>
    <w:rsid w:val="0015678D"/>
    <w:rsid w:val="001623B2"/>
    <w:rsid w:val="00174998"/>
    <w:rsid w:val="001770B3"/>
    <w:rsid w:val="001771D7"/>
    <w:rsid w:val="00180C6E"/>
    <w:rsid w:val="0018282D"/>
    <w:rsid w:val="001860EC"/>
    <w:rsid w:val="0019259B"/>
    <w:rsid w:val="001968BF"/>
    <w:rsid w:val="00197852"/>
    <w:rsid w:val="001A1EE1"/>
    <w:rsid w:val="001A785E"/>
    <w:rsid w:val="001B054C"/>
    <w:rsid w:val="001B112F"/>
    <w:rsid w:val="001B4F64"/>
    <w:rsid w:val="001B51A6"/>
    <w:rsid w:val="001B6D29"/>
    <w:rsid w:val="001C3A81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2A08"/>
    <w:rsid w:val="0020332F"/>
    <w:rsid w:val="00205178"/>
    <w:rsid w:val="00206D4E"/>
    <w:rsid w:val="002175B7"/>
    <w:rsid w:val="00226C16"/>
    <w:rsid w:val="00227E52"/>
    <w:rsid w:val="00230128"/>
    <w:rsid w:val="00231262"/>
    <w:rsid w:val="00234859"/>
    <w:rsid w:val="002366F2"/>
    <w:rsid w:val="00246350"/>
    <w:rsid w:val="00253E34"/>
    <w:rsid w:val="00254C4F"/>
    <w:rsid w:val="002564A4"/>
    <w:rsid w:val="0026124B"/>
    <w:rsid w:val="00266510"/>
    <w:rsid w:val="0027139B"/>
    <w:rsid w:val="00271F16"/>
    <w:rsid w:val="0028047C"/>
    <w:rsid w:val="00281ECD"/>
    <w:rsid w:val="0028261B"/>
    <w:rsid w:val="00286039"/>
    <w:rsid w:val="00287A09"/>
    <w:rsid w:val="002919DC"/>
    <w:rsid w:val="00294B6D"/>
    <w:rsid w:val="002A518D"/>
    <w:rsid w:val="002A7F96"/>
    <w:rsid w:val="002B07CA"/>
    <w:rsid w:val="002B2211"/>
    <w:rsid w:val="002C29D6"/>
    <w:rsid w:val="002C3C65"/>
    <w:rsid w:val="002D4C46"/>
    <w:rsid w:val="002E18C7"/>
    <w:rsid w:val="002E5B05"/>
    <w:rsid w:val="002E706D"/>
    <w:rsid w:val="002E77C5"/>
    <w:rsid w:val="002E7801"/>
    <w:rsid w:val="002E7989"/>
    <w:rsid w:val="002F08E1"/>
    <w:rsid w:val="00300C01"/>
    <w:rsid w:val="00303D1A"/>
    <w:rsid w:val="00305780"/>
    <w:rsid w:val="003066A2"/>
    <w:rsid w:val="00312293"/>
    <w:rsid w:val="0031407B"/>
    <w:rsid w:val="00315BF1"/>
    <w:rsid w:val="00317102"/>
    <w:rsid w:val="00320701"/>
    <w:rsid w:val="00320A3B"/>
    <w:rsid w:val="00322831"/>
    <w:rsid w:val="003242DD"/>
    <w:rsid w:val="003253EC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A5F06"/>
    <w:rsid w:val="003A6184"/>
    <w:rsid w:val="003A6A19"/>
    <w:rsid w:val="003B0360"/>
    <w:rsid w:val="003B1210"/>
    <w:rsid w:val="003B316E"/>
    <w:rsid w:val="003B58C5"/>
    <w:rsid w:val="003B7353"/>
    <w:rsid w:val="003C1615"/>
    <w:rsid w:val="003C35E9"/>
    <w:rsid w:val="003C6BA8"/>
    <w:rsid w:val="003D0569"/>
    <w:rsid w:val="003D3108"/>
    <w:rsid w:val="003D5100"/>
    <w:rsid w:val="003D7519"/>
    <w:rsid w:val="003E29FE"/>
    <w:rsid w:val="003E2AC7"/>
    <w:rsid w:val="0040600D"/>
    <w:rsid w:val="004063C2"/>
    <w:rsid w:val="004123B8"/>
    <w:rsid w:val="00417DEF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5AB9"/>
    <w:rsid w:val="004907FD"/>
    <w:rsid w:val="00490D5B"/>
    <w:rsid w:val="004915EB"/>
    <w:rsid w:val="00494E88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244D"/>
    <w:rsid w:val="004C7046"/>
    <w:rsid w:val="004D712C"/>
    <w:rsid w:val="004D7C5E"/>
    <w:rsid w:val="004E27CC"/>
    <w:rsid w:val="004E567E"/>
    <w:rsid w:val="004E5F56"/>
    <w:rsid w:val="0050266F"/>
    <w:rsid w:val="00502A9B"/>
    <w:rsid w:val="005032F4"/>
    <w:rsid w:val="00507295"/>
    <w:rsid w:val="00510E08"/>
    <w:rsid w:val="00513536"/>
    <w:rsid w:val="00522899"/>
    <w:rsid w:val="00527DEB"/>
    <w:rsid w:val="00537BE8"/>
    <w:rsid w:val="00541CE3"/>
    <w:rsid w:val="00545146"/>
    <w:rsid w:val="0055289E"/>
    <w:rsid w:val="00561E9C"/>
    <w:rsid w:val="005728BE"/>
    <w:rsid w:val="00572E46"/>
    <w:rsid w:val="005733C0"/>
    <w:rsid w:val="0057682C"/>
    <w:rsid w:val="00581A49"/>
    <w:rsid w:val="0059177C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51EF"/>
    <w:rsid w:val="005D635F"/>
    <w:rsid w:val="005E0BDE"/>
    <w:rsid w:val="005E4700"/>
    <w:rsid w:val="005F4975"/>
    <w:rsid w:val="005F684B"/>
    <w:rsid w:val="00600298"/>
    <w:rsid w:val="00601883"/>
    <w:rsid w:val="0060287F"/>
    <w:rsid w:val="00603E62"/>
    <w:rsid w:val="00605158"/>
    <w:rsid w:val="0060520D"/>
    <w:rsid w:val="00605697"/>
    <w:rsid w:val="006108CA"/>
    <w:rsid w:val="00612A6B"/>
    <w:rsid w:val="0061400D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06E7"/>
    <w:rsid w:val="006834EF"/>
    <w:rsid w:val="0069498A"/>
    <w:rsid w:val="006A3966"/>
    <w:rsid w:val="006A556E"/>
    <w:rsid w:val="006A5A52"/>
    <w:rsid w:val="006B3343"/>
    <w:rsid w:val="006B42A2"/>
    <w:rsid w:val="006C6EF5"/>
    <w:rsid w:val="006D3DB2"/>
    <w:rsid w:val="006D4F4F"/>
    <w:rsid w:val="006E15A4"/>
    <w:rsid w:val="006E5D82"/>
    <w:rsid w:val="006F25A4"/>
    <w:rsid w:val="006F37FC"/>
    <w:rsid w:val="006F45DC"/>
    <w:rsid w:val="006F488D"/>
    <w:rsid w:val="00700F95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4AC3"/>
    <w:rsid w:val="007C26F3"/>
    <w:rsid w:val="007C28D8"/>
    <w:rsid w:val="007C3F52"/>
    <w:rsid w:val="007C462A"/>
    <w:rsid w:val="007C7723"/>
    <w:rsid w:val="007E46F0"/>
    <w:rsid w:val="007F433A"/>
    <w:rsid w:val="008017A1"/>
    <w:rsid w:val="00803FDD"/>
    <w:rsid w:val="00804899"/>
    <w:rsid w:val="00811737"/>
    <w:rsid w:val="0081246B"/>
    <w:rsid w:val="00815D31"/>
    <w:rsid w:val="008169E6"/>
    <w:rsid w:val="00820787"/>
    <w:rsid w:val="0082191B"/>
    <w:rsid w:val="00822DBE"/>
    <w:rsid w:val="00825807"/>
    <w:rsid w:val="00830F14"/>
    <w:rsid w:val="00831857"/>
    <w:rsid w:val="0083426E"/>
    <w:rsid w:val="008408EC"/>
    <w:rsid w:val="00841062"/>
    <w:rsid w:val="00841E6F"/>
    <w:rsid w:val="0084440C"/>
    <w:rsid w:val="00844C8B"/>
    <w:rsid w:val="00854024"/>
    <w:rsid w:val="008604B6"/>
    <w:rsid w:val="00861E6F"/>
    <w:rsid w:val="00861F08"/>
    <w:rsid w:val="00862089"/>
    <w:rsid w:val="00863461"/>
    <w:rsid w:val="008644D9"/>
    <w:rsid w:val="0086456E"/>
    <w:rsid w:val="00872437"/>
    <w:rsid w:val="008736FB"/>
    <w:rsid w:val="00881F34"/>
    <w:rsid w:val="00884B12"/>
    <w:rsid w:val="00885341"/>
    <w:rsid w:val="00886FBB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45BC"/>
    <w:rsid w:val="008E6A19"/>
    <w:rsid w:val="008E6A37"/>
    <w:rsid w:val="008E74FE"/>
    <w:rsid w:val="008E7510"/>
    <w:rsid w:val="008E75D1"/>
    <w:rsid w:val="008E7BD8"/>
    <w:rsid w:val="0090244B"/>
    <w:rsid w:val="0090329E"/>
    <w:rsid w:val="00903547"/>
    <w:rsid w:val="00907291"/>
    <w:rsid w:val="00907912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606F"/>
    <w:rsid w:val="009634E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32D3"/>
    <w:rsid w:val="009B5747"/>
    <w:rsid w:val="009C7B2D"/>
    <w:rsid w:val="009C7E24"/>
    <w:rsid w:val="009D34CF"/>
    <w:rsid w:val="009D38F5"/>
    <w:rsid w:val="009E08C0"/>
    <w:rsid w:val="009E38D2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849"/>
    <w:rsid w:val="00A279B6"/>
    <w:rsid w:val="00A33B16"/>
    <w:rsid w:val="00A35514"/>
    <w:rsid w:val="00A40784"/>
    <w:rsid w:val="00A42061"/>
    <w:rsid w:val="00A44B50"/>
    <w:rsid w:val="00A45A6B"/>
    <w:rsid w:val="00A46E45"/>
    <w:rsid w:val="00A71BD1"/>
    <w:rsid w:val="00A75DA8"/>
    <w:rsid w:val="00A821F7"/>
    <w:rsid w:val="00A86905"/>
    <w:rsid w:val="00A8744D"/>
    <w:rsid w:val="00A8782B"/>
    <w:rsid w:val="00A92B48"/>
    <w:rsid w:val="00AA570D"/>
    <w:rsid w:val="00AA60C9"/>
    <w:rsid w:val="00AA6996"/>
    <w:rsid w:val="00AA70E9"/>
    <w:rsid w:val="00AA7189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6169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B397A"/>
    <w:rsid w:val="00BB4D42"/>
    <w:rsid w:val="00BB57C1"/>
    <w:rsid w:val="00BB7329"/>
    <w:rsid w:val="00BD20BF"/>
    <w:rsid w:val="00BD4321"/>
    <w:rsid w:val="00BE3E07"/>
    <w:rsid w:val="00BE4D9C"/>
    <w:rsid w:val="00BE6C24"/>
    <w:rsid w:val="00BE7D5C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0DA9"/>
    <w:rsid w:val="00C473EC"/>
    <w:rsid w:val="00C53450"/>
    <w:rsid w:val="00C54233"/>
    <w:rsid w:val="00C54F60"/>
    <w:rsid w:val="00C57D13"/>
    <w:rsid w:val="00C725CC"/>
    <w:rsid w:val="00C75B08"/>
    <w:rsid w:val="00C760AE"/>
    <w:rsid w:val="00C81DAA"/>
    <w:rsid w:val="00C822E2"/>
    <w:rsid w:val="00C829B0"/>
    <w:rsid w:val="00C90FE0"/>
    <w:rsid w:val="00C934D0"/>
    <w:rsid w:val="00C94BD2"/>
    <w:rsid w:val="00C95617"/>
    <w:rsid w:val="00C960EF"/>
    <w:rsid w:val="00C96333"/>
    <w:rsid w:val="00C966A8"/>
    <w:rsid w:val="00CA1CE0"/>
    <w:rsid w:val="00CA5F21"/>
    <w:rsid w:val="00CB1159"/>
    <w:rsid w:val="00CB2A49"/>
    <w:rsid w:val="00CB33CC"/>
    <w:rsid w:val="00CC2784"/>
    <w:rsid w:val="00CC6EA7"/>
    <w:rsid w:val="00CE2FAB"/>
    <w:rsid w:val="00CE3D6F"/>
    <w:rsid w:val="00CE4829"/>
    <w:rsid w:val="00CE5C47"/>
    <w:rsid w:val="00CE6E96"/>
    <w:rsid w:val="00CF0B06"/>
    <w:rsid w:val="00CF1FB0"/>
    <w:rsid w:val="00CF4A56"/>
    <w:rsid w:val="00CF5B01"/>
    <w:rsid w:val="00D17166"/>
    <w:rsid w:val="00D238B4"/>
    <w:rsid w:val="00D23B53"/>
    <w:rsid w:val="00D24B83"/>
    <w:rsid w:val="00D25CBE"/>
    <w:rsid w:val="00D27A8C"/>
    <w:rsid w:val="00D333B2"/>
    <w:rsid w:val="00D467EA"/>
    <w:rsid w:val="00D522DF"/>
    <w:rsid w:val="00D5344E"/>
    <w:rsid w:val="00D57CA7"/>
    <w:rsid w:val="00D57F43"/>
    <w:rsid w:val="00D660C0"/>
    <w:rsid w:val="00D707B4"/>
    <w:rsid w:val="00D76176"/>
    <w:rsid w:val="00D762E0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A38"/>
    <w:rsid w:val="00DE5067"/>
    <w:rsid w:val="00DF01D3"/>
    <w:rsid w:val="00DF1AC5"/>
    <w:rsid w:val="00DF2CF1"/>
    <w:rsid w:val="00DF46C2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3C1E"/>
    <w:rsid w:val="00E160B4"/>
    <w:rsid w:val="00E31621"/>
    <w:rsid w:val="00E45776"/>
    <w:rsid w:val="00E525FB"/>
    <w:rsid w:val="00E54163"/>
    <w:rsid w:val="00E5712F"/>
    <w:rsid w:val="00E6053B"/>
    <w:rsid w:val="00E6530E"/>
    <w:rsid w:val="00E66A73"/>
    <w:rsid w:val="00E72591"/>
    <w:rsid w:val="00E744AC"/>
    <w:rsid w:val="00E766BD"/>
    <w:rsid w:val="00E85516"/>
    <w:rsid w:val="00E87978"/>
    <w:rsid w:val="00E90076"/>
    <w:rsid w:val="00E907D3"/>
    <w:rsid w:val="00E92FDD"/>
    <w:rsid w:val="00E956C3"/>
    <w:rsid w:val="00E95EC8"/>
    <w:rsid w:val="00E9698E"/>
    <w:rsid w:val="00EA021F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0AD6"/>
    <w:rsid w:val="00F23371"/>
    <w:rsid w:val="00F25EDB"/>
    <w:rsid w:val="00F26D56"/>
    <w:rsid w:val="00F321FC"/>
    <w:rsid w:val="00F326C4"/>
    <w:rsid w:val="00F33960"/>
    <w:rsid w:val="00F34DDA"/>
    <w:rsid w:val="00F41E17"/>
    <w:rsid w:val="00F4493F"/>
    <w:rsid w:val="00F50DD8"/>
    <w:rsid w:val="00F55A26"/>
    <w:rsid w:val="00F561FD"/>
    <w:rsid w:val="00F65BFA"/>
    <w:rsid w:val="00F67289"/>
    <w:rsid w:val="00F7097D"/>
    <w:rsid w:val="00F72247"/>
    <w:rsid w:val="00F72C75"/>
    <w:rsid w:val="00F74114"/>
    <w:rsid w:val="00F7435A"/>
    <w:rsid w:val="00F74563"/>
    <w:rsid w:val="00F74A76"/>
    <w:rsid w:val="00F77F65"/>
    <w:rsid w:val="00F81B69"/>
    <w:rsid w:val="00F825B1"/>
    <w:rsid w:val="00F959D3"/>
    <w:rsid w:val="00F96611"/>
    <w:rsid w:val="00F97DBF"/>
    <w:rsid w:val="00F97E82"/>
    <w:rsid w:val="00FA0509"/>
    <w:rsid w:val="00FA06C2"/>
    <w:rsid w:val="00FA0782"/>
    <w:rsid w:val="00FA43BE"/>
    <w:rsid w:val="00FA5C66"/>
    <w:rsid w:val="00FB18DA"/>
    <w:rsid w:val="00FB4B12"/>
    <w:rsid w:val="00FB6AAC"/>
    <w:rsid w:val="00FB742F"/>
    <w:rsid w:val="00FC255C"/>
    <w:rsid w:val="00FC3C10"/>
    <w:rsid w:val="00FC4A5D"/>
    <w:rsid w:val="00FC79B8"/>
    <w:rsid w:val="00FD4F13"/>
    <w:rsid w:val="00FD7312"/>
    <w:rsid w:val="00FD7DDD"/>
    <w:rsid w:val="00FE1DFD"/>
    <w:rsid w:val="00FE3F0F"/>
    <w:rsid w:val="00FE7D0F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2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8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82B"/>
    <w:rPr>
      <w:rFonts w:eastAsia="Times New Roman" w:cs="Times New Roman"/>
      <w:lang w:val="hr-HR" w:eastAsia="hr-HR" w:bidi="ar-SA"/>
    </w:rPr>
  </w:style>
  <w:style w:type="paragraph" w:styleId="Footer">
    <w:name w:val="footer"/>
    <w:basedOn w:val="Normal"/>
    <w:link w:val="FooterChar"/>
    <w:uiPriority w:val="99"/>
    <w:rsid w:val="00A878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82B"/>
    <w:rPr>
      <w:rFonts w:eastAsia="Times New Roman" w:cs="Times New Roman"/>
      <w:lang w:val="hr-HR" w:eastAsia="hr-HR" w:bidi="ar-SA"/>
    </w:rPr>
  </w:style>
  <w:style w:type="character" w:styleId="PageNumber">
    <w:name w:val="page number"/>
    <w:basedOn w:val="DefaultParagraphFont"/>
    <w:uiPriority w:val="99"/>
    <w:rsid w:val="00A8782B"/>
    <w:rPr>
      <w:rFonts w:cs="Times New Roman"/>
    </w:rPr>
  </w:style>
  <w:style w:type="character" w:styleId="Hyperlink">
    <w:name w:val="Hyperlink"/>
    <w:basedOn w:val="DefaultParagraphFont"/>
    <w:uiPriority w:val="99"/>
    <w:rsid w:val="00A878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782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8782B"/>
    <w:pPr>
      <w:widowControl/>
      <w:autoSpaceDE/>
      <w:autoSpaceDN/>
      <w:adjustRightInd/>
      <w:spacing w:after="120"/>
    </w:pPr>
    <w:rPr>
      <w:rFonts w:ascii="Arial" w:hAnsi="Arial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8782B"/>
    <w:rPr>
      <w:rFonts w:ascii="Arial" w:hAnsi="Arial" w:cs="Times New Roman"/>
      <w:sz w:val="16"/>
      <w:szCs w:val="16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C9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z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885</Words>
  <Characters>5047</Characters>
  <Application>Microsoft Office Outlook</Application>
  <DocSecurity>0</DocSecurity>
  <Lines>0</Lines>
  <Paragraphs>0</Paragraphs>
  <ScaleCrop>false</ScaleCrop>
  <Company>PGŽ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Kulić</dc:creator>
  <cp:keywords/>
  <dc:description/>
  <cp:lastModifiedBy>Blaženka Kulić</cp:lastModifiedBy>
  <cp:revision>3</cp:revision>
  <cp:lastPrinted>2014-07-07T13:07:00Z</cp:lastPrinted>
  <dcterms:created xsi:type="dcterms:W3CDTF">2014-07-18T09:41:00Z</dcterms:created>
  <dcterms:modified xsi:type="dcterms:W3CDTF">2014-07-18T10:41:00Z</dcterms:modified>
</cp:coreProperties>
</file>