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4" w:rsidRPr="00337684" w:rsidRDefault="00337684" w:rsidP="00337684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337684">
        <w:rPr>
          <w:rFonts w:eastAsia="Times New Roman" w:cs="Arial"/>
          <w:b/>
          <w:bCs/>
          <w:color w:val="000000"/>
          <w:szCs w:val="24"/>
          <w:lang w:eastAsia="hr-HR"/>
        </w:rPr>
        <w:t xml:space="preserve">D N E V N I    R E D </w:t>
      </w:r>
    </w:p>
    <w:p w:rsidR="00337684" w:rsidRPr="00337684" w:rsidRDefault="00337684" w:rsidP="00337684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337684">
        <w:rPr>
          <w:rFonts w:eastAsia="Calibri" w:cs="Arial"/>
          <w:b/>
          <w:i/>
          <w:szCs w:val="24"/>
        </w:rPr>
        <w:t>124. Kolegija Župana Primorsko-goranske županije</w:t>
      </w:r>
    </w:p>
    <w:p w:rsidR="00337684" w:rsidRDefault="00337684" w:rsidP="00337684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337684">
        <w:rPr>
          <w:rFonts w:eastAsia="Calibri" w:cs="Arial"/>
          <w:b/>
          <w:i/>
          <w:szCs w:val="24"/>
        </w:rPr>
        <w:t xml:space="preserve">održanog dana 9. ožujka 2020. </w:t>
      </w:r>
      <w:r w:rsidRPr="00337684">
        <w:rPr>
          <w:rFonts w:eastAsia="Calibri" w:cs="Arial"/>
          <w:b/>
          <w:i/>
          <w:szCs w:val="24"/>
        </w:rPr>
        <w:t>G</w:t>
      </w:r>
      <w:r w:rsidRPr="00337684">
        <w:rPr>
          <w:rFonts w:eastAsia="Calibri" w:cs="Arial"/>
          <w:b/>
          <w:i/>
          <w:szCs w:val="24"/>
        </w:rPr>
        <w:t>odine</w:t>
      </w:r>
    </w:p>
    <w:p w:rsidR="00337684" w:rsidRPr="00337684" w:rsidRDefault="00337684" w:rsidP="00337684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szCs w:val="24"/>
        </w:rPr>
      </w:pPr>
      <w:r w:rsidRPr="00337684">
        <w:rPr>
          <w:rFonts w:eastAsia="Calibri" w:cs="Arial"/>
          <w:bCs/>
          <w:szCs w:val="24"/>
        </w:rPr>
        <w:t>Izvješće o aktivnostima Primorsko-goranske županije na pripremi i provedbi EU projekata za 2019. godinu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szCs w:val="24"/>
        </w:rPr>
      </w:pPr>
      <w:r w:rsidRPr="00337684">
        <w:rPr>
          <w:rFonts w:eastAsia="Calibri" w:cs="Arial"/>
          <w:bCs/>
          <w:szCs w:val="24"/>
        </w:rPr>
        <w:t xml:space="preserve">Godišnje izvješće o poslovanju Javne ustanove „Regionalna razvojna agencija Primorsko-goranske županije“ za 2019. godinu </w:t>
      </w:r>
    </w:p>
    <w:p w:rsidR="00337684" w:rsidRPr="00337684" w:rsidRDefault="00337684" w:rsidP="0033768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eastAsia="Calibri" w:cs="Arial"/>
          <w:bCs/>
          <w:szCs w:val="24"/>
        </w:rPr>
      </w:pPr>
      <w:r w:rsidRPr="00337684">
        <w:rPr>
          <w:rFonts w:eastAsia="Calibri" w:cs="Arial"/>
          <w:bCs/>
          <w:szCs w:val="24"/>
        </w:rPr>
        <w:t>Izvješće o ostvarenju Financijskog plana i Plana rada Javne ustanove „Regionalna razvojna agencija Primorsko-goranske županije“ za 2019. godinu</w:t>
      </w:r>
    </w:p>
    <w:p w:rsidR="00337684" w:rsidRPr="00337684" w:rsidRDefault="00337684" w:rsidP="0033768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eastAsia="Calibri" w:cs="Arial"/>
          <w:bCs/>
          <w:szCs w:val="24"/>
        </w:rPr>
      </w:pPr>
      <w:r w:rsidRPr="00337684">
        <w:rPr>
          <w:rFonts w:eastAsia="Calibri" w:cs="Arial"/>
          <w:bCs/>
          <w:szCs w:val="24"/>
        </w:rPr>
        <w:t>Izvješće o radu Upravnog vijeća Javne ustanove „Regionalna razvojna agencija Primorsko-goranske županije“ za 2019. godinu</w:t>
      </w:r>
    </w:p>
    <w:p w:rsidR="00337684" w:rsidRPr="00337684" w:rsidRDefault="00337684" w:rsidP="00337684">
      <w:pPr>
        <w:numPr>
          <w:ilvl w:val="0"/>
          <w:numId w:val="1"/>
        </w:numPr>
        <w:contextualSpacing/>
        <w:jc w:val="both"/>
        <w:rPr>
          <w:rFonts w:eastAsia="Calibri" w:cs="Arial"/>
          <w:bCs/>
          <w:color w:val="000000"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Prijedlog</w:t>
      </w:r>
    </w:p>
    <w:p w:rsidR="00337684" w:rsidRPr="00337684" w:rsidRDefault="00337684" w:rsidP="00337684">
      <w:pPr>
        <w:numPr>
          <w:ilvl w:val="0"/>
          <w:numId w:val="3"/>
        </w:numPr>
        <w:ind w:left="1077" w:hanging="357"/>
        <w:jc w:val="both"/>
        <w:rPr>
          <w:rFonts w:eastAsia="Calibri" w:cs="Arial"/>
          <w:bCs/>
          <w:color w:val="000000"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odluke o osnivanju i imenovanju članova Radnog tima za izradu Plana razvoja Primorsko-goranske županije</w:t>
      </w:r>
    </w:p>
    <w:p w:rsidR="00337684" w:rsidRPr="00337684" w:rsidRDefault="00337684" w:rsidP="00337684">
      <w:pPr>
        <w:numPr>
          <w:ilvl w:val="0"/>
          <w:numId w:val="3"/>
        </w:numPr>
        <w:ind w:left="1077" w:hanging="357"/>
        <w:jc w:val="both"/>
        <w:rPr>
          <w:rFonts w:eastAsia="Calibri" w:cs="Arial"/>
          <w:bCs/>
          <w:color w:val="000000"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odluke o osnivanju i imenovanju članova tematskih radnih skupina za izradu Plana razvoja Primorsko-goranske županije</w:t>
      </w:r>
    </w:p>
    <w:p w:rsidR="00337684" w:rsidRPr="00337684" w:rsidRDefault="00337684" w:rsidP="00337684">
      <w:pPr>
        <w:numPr>
          <w:ilvl w:val="0"/>
          <w:numId w:val="3"/>
        </w:numPr>
        <w:ind w:left="1077" w:hanging="357"/>
        <w:jc w:val="both"/>
        <w:rPr>
          <w:rFonts w:eastAsia="Calibri" w:cs="Arial"/>
          <w:bCs/>
          <w:color w:val="000000"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odluke o osnivanju i imenovanju članova Savjeta za praćenje izrade Plana razvoja Primorsko-goranske županije</w:t>
      </w:r>
    </w:p>
    <w:p w:rsidR="00337684" w:rsidRPr="00337684" w:rsidRDefault="00337684" w:rsidP="00337684">
      <w:pPr>
        <w:numPr>
          <w:ilvl w:val="0"/>
          <w:numId w:val="3"/>
        </w:numPr>
        <w:ind w:left="1077" w:hanging="357"/>
        <w:jc w:val="both"/>
        <w:rPr>
          <w:rFonts w:eastAsia="Calibri" w:cs="Arial"/>
          <w:bCs/>
          <w:color w:val="000000"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odluke o osnivanju i imenovanju članova fokus grupe za Gorski kotar i ruralni razvoj za izradu Plana razvoja Primorsko-goranske županije</w:t>
      </w:r>
    </w:p>
    <w:p w:rsidR="00337684" w:rsidRPr="00337684" w:rsidRDefault="00337684" w:rsidP="00337684">
      <w:pPr>
        <w:numPr>
          <w:ilvl w:val="0"/>
          <w:numId w:val="3"/>
        </w:numPr>
        <w:ind w:left="1077" w:hanging="357"/>
        <w:jc w:val="both"/>
        <w:rPr>
          <w:rFonts w:eastAsia="Calibri" w:cs="Arial"/>
          <w:bCs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komunikacijske strategije za izradu i provedbu Plana razvoja Primorsko-goranske županije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color w:val="000000"/>
          <w:szCs w:val="24"/>
        </w:rPr>
      </w:pPr>
      <w:r w:rsidRPr="00337684">
        <w:rPr>
          <w:rFonts w:eastAsia="Calibri" w:cs="Arial"/>
          <w:bCs/>
          <w:color w:val="000000"/>
          <w:szCs w:val="24"/>
        </w:rPr>
        <w:t>Prijedlog odluke o izmjeni Odluke o osnivanju i imenovanju članova i zamjenika članova Partnerskog vijeća Primorsko-goranske županije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337684">
        <w:rPr>
          <w:rFonts w:eastAsia="Calibri" w:cs="Arial"/>
          <w:color w:val="000000"/>
          <w:szCs w:val="24"/>
        </w:rPr>
        <w:t>a) Izvješće o stanju sustava civilne zaštite na području Primorsko-goranske županije u 2019. godini</w:t>
      </w:r>
    </w:p>
    <w:p w:rsidR="00337684" w:rsidRPr="00337684" w:rsidRDefault="00337684" w:rsidP="0033768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337684">
        <w:rPr>
          <w:rFonts w:eastAsia="Calibri" w:cs="Arial"/>
          <w:color w:val="000000"/>
          <w:szCs w:val="24"/>
        </w:rPr>
        <w:t>Nacrt prijedloga Plana razvoja sustava civilne zaštite na području Primorsko-goranske županije za 2020. godinu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337684">
        <w:rPr>
          <w:rFonts w:eastAsia="Calibri" w:cs="Arial"/>
          <w:color w:val="000000"/>
          <w:szCs w:val="24"/>
        </w:rPr>
        <w:t>Prijedlog plana operativne provedbe posebnih mjera zaštite od požara od interesa za Primorsko-goransku županiju u 2020. godini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Nacrt prijedloga Odluke o davanju suglasnosti na Odluku o usklađivanju djelatnosti  Nastavnog zavoda za javno zdravstvo Primorsko-goranske županije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outlineLvl w:val="0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Nacrt prijedloga Odluke o rasporedu sredstava za aktivnost „Dostupnost na primarnoj razini zdravstvene zaštite“ za Zavod za hitnu medicinu Primorsko-goranske županije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337684">
        <w:rPr>
          <w:rFonts w:eastAsia="Calibri" w:cs="Arial"/>
          <w:color w:val="000000"/>
          <w:szCs w:val="24"/>
        </w:rPr>
        <w:t xml:space="preserve">Prijedlog odluke o davanju suglasnosti Prirodoslovnom muzeju Rijeka za zapošljavanje na neodređeno vrijeme </w:t>
      </w:r>
    </w:p>
    <w:p w:rsidR="00337684" w:rsidRPr="00337684" w:rsidRDefault="00337684" w:rsidP="0033768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337684">
        <w:rPr>
          <w:rFonts w:eastAsia="Calibri" w:cs="Arial"/>
          <w:color w:val="000000"/>
          <w:szCs w:val="24"/>
        </w:rPr>
        <w:t xml:space="preserve">Prijedlog partnerstva Prirodoslovnog muzeja Rijeka u projektu „Kreativne industrije i participativno planiranje u razvoju </w:t>
      </w:r>
      <w:proofErr w:type="spellStart"/>
      <w:r w:rsidRPr="00337684">
        <w:rPr>
          <w:rFonts w:eastAsia="Calibri" w:cs="Arial"/>
          <w:color w:val="000000"/>
          <w:szCs w:val="24"/>
        </w:rPr>
        <w:t>interregionalne</w:t>
      </w:r>
      <w:proofErr w:type="spellEnd"/>
      <w:r w:rsidRPr="00337684">
        <w:rPr>
          <w:rFonts w:eastAsia="Calibri" w:cs="Arial"/>
          <w:color w:val="000000"/>
          <w:szCs w:val="24"/>
        </w:rPr>
        <w:t xml:space="preserve"> i interdisciplinarne cirkularne suradnje među muzejima i povezanom razvoju publike“ (</w:t>
      </w:r>
      <w:proofErr w:type="spellStart"/>
      <w:r w:rsidRPr="00337684">
        <w:rPr>
          <w:rFonts w:eastAsia="Calibri" w:cs="Arial"/>
          <w:color w:val="000000"/>
          <w:szCs w:val="24"/>
        </w:rPr>
        <w:t>circles</w:t>
      </w:r>
      <w:proofErr w:type="spellEnd"/>
      <w:r w:rsidRPr="00337684">
        <w:rPr>
          <w:rFonts w:eastAsia="Calibri" w:cs="Arial"/>
          <w:color w:val="000000"/>
          <w:szCs w:val="24"/>
        </w:rPr>
        <w:t>)</w:t>
      </w:r>
    </w:p>
    <w:p w:rsidR="00337684" w:rsidRPr="00337684" w:rsidRDefault="00337684" w:rsidP="00337684">
      <w:pPr>
        <w:numPr>
          <w:ilvl w:val="0"/>
          <w:numId w:val="1"/>
        </w:numPr>
        <w:ind w:hanging="357"/>
        <w:contextualSpacing/>
        <w:jc w:val="both"/>
        <w:outlineLvl w:val="0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 xml:space="preserve">Prijedlog odluke o prestanku koncesije za obavljanje javne zdravstvene službe </w:t>
      </w:r>
    </w:p>
    <w:p w:rsidR="00337684" w:rsidRPr="00337684" w:rsidRDefault="00337684" w:rsidP="00337684">
      <w:pPr>
        <w:numPr>
          <w:ilvl w:val="0"/>
          <w:numId w:val="5"/>
        </w:numPr>
        <w:ind w:hanging="357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 xml:space="preserve">Katja </w:t>
      </w:r>
      <w:proofErr w:type="spellStart"/>
      <w:r w:rsidRPr="00337684">
        <w:rPr>
          <w:rFonts w:eastAsia="Calibri" w:cs="Arial"/>
          <w:szCs w:val="24"/>
        </w:rPr>
        <w:t>Kamhi</w:t>
      </w:r>
      <w:proofErr w:type="spellEnd"/>
      <w:r w:rsidRPr="00337684">
        <w:rPr>
          <w:rFonts w:eastAsia="Calibri" w:cs="Arial"/>
          <w:szCs w:val="24"/>
        </w:rPr>
        <w:t xml:space="preserve"> </w:t>
      </w:r>
      <w:proofErr w:type="spellStart"/>
      <w:r w:rsidRPr="00337684">
        <w:rPr>
          <w:rFonts w:eastAsia="Calibri" w:cs="Arial"/>
          <w:szCs w:val="24"/>
        </w:rPr>
        <w:t>Gazdih</w:t>
      </w:r>
      <w:proofErr w:type="spellEnd"/>
      <w:r w:rsidRPr="00337684">
        <w:rPr>
          <w:rFonts w:eastAsia="Calibri" w:cs="Arial"/>
          <w:szCs w:val="24"/>
        </w:rPr>
        <w:t>, dr.med.dent., djelatnost dentalne medicine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ind w:hanging="357"/>
        <w:contextualSpacing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 xml:space="preserve">Prijedlog odluke o prestanku koncesije za obavljanje javne zdravstvene službe </w:t>
      </w:r>
    </w:p>
    <w:p w:rsidR="00337684" w:rsidRPr="00337684" w:rsidRDefault="00337684" w:rsidP="00337684">
      <w:pPr>
        <w:numPr>
          <w:ilvl w:val="0"/>
          <w:numId w:val="5"/>
        </w:numPr>
        <w:spacing w:line="240" w:lineRule="atLeast"/>
        <w:ind w:hanging="357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 xml:space="preserve">Pero </w:t>
      </w:r>
      <w:proofErr w:type="spellStart"/>
      <w:r w:rsidRPr="00337684">
        <w:rPr>
          <w:rFonts w:eastAsia="Calibri" w:cs="Arial"/>
          <w:szCs w:val="24"/>
        </w:rPr>
        <w:t>Matejčić</w:t>
      </w:r>
      <w:proofErr w:type="spellEnd"/>
      <w:r w:rsidRPr="00337684">
        <w:rPr>
          <w:rFonts w:eastAsia="Calibri" w:cs="Arial"/>
          <w:szCs w:val="24"/>
        </w:rPr>
        <w:t xml:space="preserve">, </w:t>
      </w:r>
      <w:proofErr w:type="spellStart"/>
      <w:r w:rsidRPr="00337684">
        <w:rPr>
          <w:rFonts w:eastAsia="Calibri" w:cs="Arial"/>
          <w:szCs w:val="24"/>
        </w:rPr>
        <w:t>dr.med</w:t>
      </w:r>
      <w:proofErr w:type="spellEnd"/>
      <w:r w:rsidRPr="00337684">
        <w:rPr>
          <w:rFonts w:eastAsia="Calibri" w:cs="Arial"/>
          <w:szCs w:val="24"/>
        </w:rPr>
        <w:t>., djelatnost obiteljske (opće) medicine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contextualSpacing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Nacrt prijedloga Odluke o određivanju morskih plaža na području Primorsko-goranske županije na kojima će se provoditi praćenje kakvoće mora za kupanje u 2020. godini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Davanje mišljenja na Prijedlog Odluke o produženju roka trajanja koncesije za luku posebne namjene – luku nautičkog turizma A/C Poljana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 xml:space="preserve">Davanje mišljenja na Prijedlog Odluke o davanju suglasnosti trgovačkom društvu Hoteli Njivice d.o.o. na davanje </w:t>
      </w:r>
      <w:proofErr w:type="spellStart"/>
      <w:r w:rsidRPr="00337684">
        <w:rPr>
          <w:rFonts w:eastAsia="Calibri" w:cs="Arial"/>
          <w:szCs w:val="24"/>
        </w:rPr>
        <w:t>potkoncesija</w:t>
      </w:r>
      <w:proofErr w:type="spellEnd"/>
      <w:r w:rsidRPr="00337684">
        <w:rPr>
          <w:rFonts w:eastAsia="Calibri" w:cs="Arial"/>
          <w:szCs w:val="24"/>
        </w:rPr>
        <w:t xml:space="preserve"> na pomorskom dobru na dijelu plaže ispred gostiteljskog objekta Plava terasa u Njivic</w:t>
      </w:r>
      <w:bookmarkStart w:id="0" w:name="_GoBack"/>
      <w:bookmarkEnd w:id="0"/>
      <w:r w:rsidRPr="00337684">
        <w:rPr>
          <w:rFonts w:eastAsia="Calibri" w:cs="Arial"/>
          <w:szCs w:val="24"/>
        </w:rPr>
        <w:t>ama, Općina Omišalj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lastRenderedPageBreak/>
        <w:t xml:space="preserve">Davanje mišljenja na Prijedlog Odluke o davanju suglasnosti trgovačkom društvu Hoteli Njivice d.o.o. na davanje </w:t>
      </w:r>
      <w:proofErr w:type="spellStart"/>
      <w:r w:rsidRPr="00337684">
        <w:rPr>
          <w:rFonts w:eastAsia="Calibri" w:cs="Arial"/>
          <w:szCs w:val="24"/>
        </w:rPr>
        <w:t>potkoncesija</w:t>
      </w:r>
      <w:proofErr w:type="spellEnd"/>
      <w:r w:rsidRPr="00337684">
        <w:rPr>
          <w:rFonts w:eastAsia="Calibri" w:cs="Arial"/>
          <w:szCs w:val="24"/>
        </w:rPr>
        <w:t xml:space="preserve"> na pomorskom dobru za gospodarsko korištenje plaža u pojasu od Hotela Jadran do kraja autokampa Njivice u Njivicama, Općina Omišalj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jc w:val="both"/>
        <w:rPr>
          <w:rFonts w:eastAsia="Calibri" w:cs="Arial"/>
          <w:iCs/>
          <w:color w:val="000000"/>
          <w:szCs w:val="24"/>
        </w:rPr>
      </w:pPr>
      <w:r w:rsidRPr="00337684">
        <w:rPr>
          <w:rFonts w:eastAsia="Calibri" w:cs="Arial"/>
          <w:iCs/>
          <w:color w:val="000000"/>
          <w:szCs w:val="24"/>
        </w:rPr>
        <w:t xml:space="preserve">Nacrt prijedloga odluke o davanju suglasnosti za dugoročno kreditno zaduženje </w:t>
      </w:r>
      <w:proofErr w:type="spellStart"/>
      <w:r w:rsidRPr="00337684">
        <w:rPr>
          <w:rFonts w:eastAsia="Calibri" w:cs="Arial"/>
          <w:iCs/>
          <w:color w:val="000000"/>
          <w:szCs w:val="24"/>
        </w:rPr>
        <w:t>Thalassotherapiji</w:t>
      </w:r>
      <w:proofErr w:type="spellEnd"/>
      <w:r w:rsidRPr="00337684">
        <w:rPr>
          <w:rFonts w:eastAsia="Calibri" w:cs="Arial"/>
          <w:iCs/>
          <w:color w:val="000000"/>
          <w:szCs w:val="24"/>
        </w:rPr>
        <w:t xml:space="preserve"> Opatija za financiranje nabavke angiografskog uređaja“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Prijedlog odluke o davanju suglasnosti ravnatelju Županijske lučke uprave Krk za:</w:t>
      </w:r>
    </w:p>
    <w:p w:rsidR="00337684" w:rsidRPr="00337684" w:rsidRDefault="00337684" w:rsidP="00337684">
      <w:pPr>
        <w:numPr>
          <w:ilvl w:val="0"/>
          <w:numId w:val="6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 xml:space="preserve">zaključivanje dodatka I. ugovora o javnoj nabavi radova na sanaciji dijela gradske rive u </w:t>
      </w:r>
      <w:proofErr w:type="spellStart"/>
      <w:r w:rsidRPr="00337684">
        <w:rPr>
          <w:rFonts w:eastAsia="Calibri" w:cs="Arial"/>
          <w:szCs w:val="24"/>
        </w:rPr>
        <w:t>Malinskoj</w:t>
      </w:r>
      <w:proofErr w:type="spellEnd"/>
      <w:r w:rsidRPr="00337684">
        <w:rPr>
          <w:rFonts w:eastAsia="Calibri" w:cs="Arial"/>
          <w:szCs w:val="24"/>
        </w:rPr>
        <w:t>, ev. br. nabave: ev-m-67/18</w:t>
      </w:r>
    </w:p>
    <w:p w:rsidR="00337684" w:rsidRPr="00337684" w:rsidRDefault="00337684" w:rsidP="00337684">
      <w:pPr>
        <w:numPr>
          <w:ilvl w:val="0"/>
          <w:numId w:val="6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zaključeni dodatak I. ugovora o javnoj nabavi radova na sanaciji dijela podmorskog i nadmorskog dijela istočne obalne konstrukcije ribarskog gata u Gradu Krku, ev.br.nabave: ev-m-64/18</w:t>
      </w:r>
    </w:p>
    <w:p w:rsidR="00337684" w:rsidRPr="00337684" w:rsidRDefault="00337684" w:rsidP="00337684">
      <w:pPr>
        <w:numPr>
          <w:ilvl w:val="0"/>
          <w:numId w:val="6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Calibri" w:cs="Arial"/>
          <w:szCs w:val="24"/>
        </w:rPr>
        <w:t>zaključivanje dodatka II. ugovora o javnoj nabavi radova na sanaciji dijela podmorskog i nadmorskog dijela istočne obalne konstrukcije ribarskog gata u Gradu Krku, ev.br.nabave: ev-m-64/18</w:t>
      </w:r>
    </w:p>
    <w:p w:rsidR="00337684" w:rsidRPr="00337684" w:rsidRDefault="00337684" w:rsidP="00337684">
      <w:pPr>
        <w:numPr>
          <w:ilvl w:val="0"/>
          <w:numId w:val="1"/>
        </w:numPr>
        <w:spacing w:line="240" w:lineRule="atLeast"/>
        <w:jc w:val="both"/>
        <w:rPr>
          <w:rFonts w:eastAsia="Calibri" w:cs="Arial"/>
          <w:szCs w:val="24"/>
        </w:rPr>
      </w:pPr>
      <w:r w:rsidRPr="00337684">
        <w:rPr>
          <w:rFonts w:eastAsia="Times New Roman" w:cs="Arial"/>
          <w:szCs w:val="24"/>
          <w:lang w:eastAsia="hr-HR"/>
        </w:rPr>
        <w:t xml:space="preserve">Prijedlog odluke </w:t>
      </w:r>
      <w:r w:rsidRPr="00337684">
        <w:rPr>
          <w:rFonts w:eastAsia="Calibri" w:cs="Arial"/>
          <w:szCs w:val="24"/>
        </w:rPr>
        <w:t>o izboru banke za obavljanje poslova platnog prometa Proračuna Primorsko-goranske županije</w:t>
      </w:r>
    </w:p>
    <w:p w:rsidR="00337684" w:rsidRPr="00337684" w:rsidRDefault="00337684" w:rsidP="00337684">
      <w:pPr>
        <w:spacing w:after="160" w:line="259" w:lineRule="auto"/>
        <w:ind w:firstLine="708"/>
        <w:outlineLvl w:val="0"/>
        <w:rPr>
          <w:rFonts w:eastAsia="Calibri" w:cs="Arial"/>
          <w:i/>
          <w:szCs w:val="24"/>
        </w:rPr>
      </w:pPr>
    </w:p>
    <w:p w:rsidR="00D60373" w:rsidRDefault="00D60373"/>
    <w:sectPr w:rsidR="00D60373" w:rsidSect="00A851E6">
      <w:pgSz w:w="11907" w:h="16840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5C3"/>
    <w:multiLevelType w:val="hybridMultilevel"/>
    <w:tmpl w:val="6F826CCC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680F"/>
    <w:multiLevelType w:val="hybridMultilevel"/>
    <w:tmpl w:val="1144A77C"/>
    <w:lvl w:ilvl="0" w:tplc="8BEEC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D5195"/>
    <w:multiLevelType w:val="hybridMultilevel"/>
    <w:tmpl w:val="5A4C7C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F414F1"/>
    <w:multiLevelType w:val="hybridMultilevel"/>
    <w:tmpl w:val="A91C368C"/>
    <w:lvl w:ilvl="0" w:tplc="640C9E04">
      <w:start w:val="2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832E0"/>
    <w:multiLevelType w:val="hybridMultilevel"/>
    <w:tmpl w:val="89A87216"/>
    <w:lvl w:ilvl="0" w:tplc="21AAF0D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84"/>
    <w:rsid w:val="001A36E1"/>
    <w:rsid w:val="00337684"/>
    <w:rsid w:val="00521D67"/>
    <w:rsid w:val="00840247"/>
    <w:rsid w:val="00A851E6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2020-04-16T12:03:00Z</dcterms:created>
  <dcterms:modified xsi:type="dcterms:W3CDTF">2020-04-16T12:04:00Z</dcterms:modified>
</cp:coreProperties>
</file>