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3AA" w:rsidRPr="000123AA" w:rsidRDefault="000123AA" w:rsidP="000123AA">
      <w:pPr>
        <w:spacing w:line="240" w:lineRule="auto"/>
        <w:ind w:left="1416" w:firstLine="708"/>
        <w:rPr>
          <w:rFonts w:eastAsia="Times New Roman" w:cs="Arial"/>
          <w:szCs w:val="24"/>
          <w:lang w:eastAsia="hr-HR"/>
        </w:rPr>
      </w:pPr>
      <w:r w:rsidRPr="000123AA">
        <w:rPr>
          <w:rFonts w:eastAsia="Times New Roman" w:cs="Arial"/>
          <w:szCs w:val="24"/>
          <w:lang w:eastAsia="hr-HR"/>
        </w:rPr>
        <w:t xml:space="preserve">         </w:t>
      </w:r>
      <w:r w:rsidRPr="000123AA">
        <w:rPr>
          <w:rFonts w:eastAsia="Times New Roman" w:cs="Arial"/>
          <w:noProof/>
          <w:szCs w:val="24"/>
          <w:lang w:eastAsia="hr-HR"/>
        </w:rPr>
        <w:drawing>
          <wp:inline distT="0" distB="0" distL="0" distR="0" wp14:anchorId="6C976831" wp14:editId="07850C27">
            <wp:extent cx="438150" cy="514350"/>
            <wp:effectExtent l="0" t="0" r="0" b="0"/>
            <wp:docPr id="3" name="Slika 3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3AA" w:rsidRPr="000123AA" w:rsidRDefault="000123AA" w:rsidP="000123AA">
      <w:pPr>
        <w:spacing w:line="240" w:lineRule="auto"/>
        <w:rPr>
          <w:rFonts w:eastAsia="Times New Roman" w:cs="Arial"/>
          <w:szCs w:val="24"/>
          <w:lang w:eastAsia="hr-HR"/>
        </w:rPr>
      </w:pPr>
      <w:r w:rsidRPr="000123AA">
        <w:rPr>
          <w:rFonts w:ascii="Times New Roman" w:eastAsia="Times New Roman" w:hAnsi="Times New Roman" w:cs="Times New Roman"/>
          <w:noProof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FDA4F" wp14:editId="44D6CDA2">
                <wp:simplePos x="0" y="0"/>
                <wp:positionH relativeFrom="column">
                  <wp:posOffset>342900</wp:posOffset>
                </wp:positionH>
                <wp:positionV relativeFrom="paragraph">
                  <wp:posOffset>106680</wp:posOffset>
                </wp:positionV>
                <wp:extent cx="3200400" cy="979170"/>
                <wp:effectExtent l="9525" t="11430" r="9525" b="9525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3AA" w:rsidRPr="000123AA" w:rsidRDefault="000123AA" w:rsidP="000123AA">
                            <w:pPr>
                              <w:spacing w:line="240" w:lineRule="auto"/>
                              <w:jc w:val="center"/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hr-HR"/>
                              </w:rPr>
                            </w:pPr>
                            <w:r w:rsidRPr="000123AA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hr-HR"/>
                              </w:rPr>
                              <w:t>REPUBLIKA HRVATSKA</w:t>
                            </w:r>
                          </w:p>
                          <w:p w:rsidR="000123AA" w:rsidRPr="000123AA" w:rsidRDefault="000123AA" w:rsidP="000123AA">
                            <w:pPr>
                              <w:spacing w:line="240" w:lineRule="auto"/>
                              <w:jc w:val="center"/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hr-HR"/>
                              </w:rPr>
                            </w:pPr>
                            <w:r w:rsidRPr="000123AA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hr-HR"/>
                              </w:rPr>
                              <w:t>PRIMORSKO-GORANSKA ŽUPANIJA</w:t>
                            </w:r>
                          </w:p>
                          <w:p w:rsidR="000123AA" w:rsidRPr="000123AA" w:rsidRDefault="000123AA" w:rsidP="000123AA">
                            <w:pPr>
                              <w:spacing w:line="240" w:lineRule="auto"/>
                              <w:jc w:val="center"/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hr-HR"/>
                              </w:rPr>
                            </w:pPr>
                          </w:p>
                          <w:p w:rsidR="000123AA" w:rsidRPr="000123AA" w:rsidRDefault="000123AA" w:rsidP="000123AA">
                            <w:pPr>
                              <w:spacing w:line="240" w:lineRule="auto"/>
                              <w:jc w:val="center"/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hr-HR"/>
                              </w:rPr>
                            </w:pPr>
                            <w:r w:rsidRPr="000123AA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hr-HR"/>
                              </w:rPr>
                              <w:t>UPRAVNI ODJEL ZA PROSTORNO UREĐENJE, GRADITELJSTVO I ZAŠTITU OKOLIŠA</w:t>
                            </w:r>
                          </w:p>
                          <w:p w:rsidR="000123AA" w:rsidRDefault="000123AA" w:rsidP="000123AA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0123AA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hr-HR"/>
                              </w:rPr>
                              <w:t>ISPOSTAVA</w:t>
                            </w:r>
                            <w:r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hr-HR"/>
                              </w:rPr>
                              <w:t xml:space="preserve"> CRIKVENICA</w:t>
                            </w:r>
                            <w:r w:rsidRPr="000123AA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0123AA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hr-HR"/>
                              </w:rPr>
                              <w:t>CRIKVENICA</w:t>
                            </w:r>
                            <w:r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hr-HR"/>
                              </w:rPr>
                              <w:t>cCR</w:t>
                            </w:r>
                            <w:r w:rsidRPr="000123AA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hr-HR"/>
                              </w:rPr>
                              <w:t>CRIKVENICA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GRADITELJSTVO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ZAŠTITU</w:t>
                            </w:r>
                            <w:proofErr w:type="spellEnd"/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OKOLIŠA</w:t>
                            </w:r>
                          </w:p>
                          <w:p w:rsidR="000123AA" w:rsidRDefault="000123AA" w:rsidP="000123AA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ISPOSTAVA CRIKVENICA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7pt;margin-top:8.4pt;width:252pt;height:7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" strokecolor="white">
                <v:textbox>
                  <w:txbxContent>
                    <w:p w:rsidR="000123AA" w:rsidRPr="000123AA" w:rsidRDefault="000123AA" w:rsidP="000123AA">
                      <w:pPr>
                        <w:spacing w:line="240" w:lineRule="auto"/>
                        <w:jc w:val="center"/>
                        <w:rPr>
                          <w:rFonts w:eastAsia="Times New Roman" w:cs="Arial"/>
                          <w:sz w:val="20"/>
                          <w:szCs w:val="20"/>
                          <w:lang w:eastAsia="hr-HR"/>
                        </w:rPr>
                      </w:pPr>
                      <w:r w:rsidRPr="000123AA">
                        <w:rPr>
                          <w:rFonts w:eastAsia="Times New Roman" w:cs="Arial"/>
                          <w:sz w:val="20"/>
                          <w:szCs w:val="20"/>
                          <w:lang w:eastAsia="hr-HR"/>
                        </w:rPr>
                        <w:t>REPUBLIKA HRVATSKA</w:t>
                      </w:r>
                    </w:p>
                    <w:p w:rsidR="000123AA" w:rsidRPr="000123AA" w:rsidRDefault="000123AA" w:rsidP="000123AA">
                      <w:pPr>
                        <w:spacing w:line="240" w:lineRule="auto"/>
                        <w:jc w:val="center"/>
                        <w:rPr>
                          <w:rFonts w:eastAsia="Times New Roman" w:cs="Arial"/>
                          <w:sz w:val="20"/>
                          <w:szCs w:val="20"/>
                          <w:lang w:eastAsia="hr-HR"/>
                        </w:rPr>
                      </w:pPr>
                      <w:r w:rsidRPr="000123AA">
                        <w:rPr>
                          <w:rFonts w:eastAsia="Times New Roman" w:cs="Arial"/>
                          <w:sz w:val="20"/>
                          <w:szCs w:val="20"/>
                          <w:lang w:eastAsia="hr-HR"/>
                        </w:rPr>
                        <w:t>PRIMORSKO-GORANSKA ŽUPANIJA</w:t>
                      </w:r>
                    </w:p>
                    <w:p w:rsidR="000123AA" w:rsidRPr="000123AA" w:rsidRDefault="000123AA" w:rsidP="000123AA">
                      <w:pPr>
                        <w:spacing w:line="240" w:lineRule="auto"/>
                        <w:jc w:val="center"/>
                        <w:rPr>
                          <w:rFonts w:eastAsia="Times New Roman" w:cs="Arial"/>
                          <w:sz w:val="20"/>
                          <w:szCs w:val="20"/>
                          <w:lang w:eastAsia="hr-HR"/>
                        </w:rPr>
                      </w:pPr>
                    </w:p>
                    <w:p w:rsidR="000123AA" w:rsidRPr="000123AA" w:rsidRDefault="000123AA" w:rsidP="000123AA">
                      <w:pPr>
                        <w:spacing w:line="240" w:lineRule="auto"/>
                        <w:jc w:val="center"/>
                        <w:rPr>
                          <w:rFonts w:eastAsia="Times New Roman" w:cs="Arial"/>
                          <w:sz w:val="20"/>
                          <w:szCs w:val="20"/>
                          <w:lang w:eastAsia="hr-HR"/>
                        </w:rPr>
                      </w:pPr>
                      <w:r w:rsidRPr="000123AA">
                        <w:rPr>
                          <w:rFonts w:eastAsia="Times New Roman" w:cs="Arial"/>
                          <w:sz w:val="20"/>
                          <w:szCs w:val="20"/>
                          <w:lang w:eastAsia="hr-HR"/>
                        </w:rPr>
                        <w:t>UPRAVNI ODJEL ZA PROSTORNO UREĐENJE, GRADITELJSTVO I ZAŠTITU OKOLIŠA</w:t>
                      </w:r>
                    </w:p>
                    <w:p w:rsidR="000123AA" w:rsidRDefault="000123AA" w:rsidP="000123AA">
                      <w:pPr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0123AA">
                        <w:rPr>
                          <w:rFonts w:eastAsia="Times New Roman" w:cs="Arial"/>
                          <w:sz w:val="20"/>
                          <w:szCs w:val="20"/>
                          <w:lang w:eastAsia="hr-HR"/>
                        </w:rPr>
                        <w:t>ISPOSTAVA</w:t>
                      </w:r>
                      <w:r>
                        <w:rPr>
                          <w:rFonts w:eastAsia="Times New Roman" w:cs="Arial"/>
                          <w:sz w:val="20"/>
                          <w:szCs w:val="20"/>
                          <w:lang w:eastAsia="hr-HR"/>
                        </w:rPr>
                        <w:t xml:space="preserve"> CRIKVENICA</w:t>
                      </w:r>
                      <w:r w:rsidRPr="000123AA">
                        <w:rPr>
                          <w:rFonts w:eastAsia="Times New Roman" w:cs="Arial"/>
                          <w:sz w:val="20"/>
                          <w:szCs w:val="20"/>
                          <w:lang w:eastAsia="hr-HR"/>
                        </w:rPr>
                        <w:t xml:space="preserve"> </w:t>
                      </w:r>
                      <w:proofErr w:type="spellStart"/>
                      <w:r w:rsidRPr="000123AA">
                        <w:rPr>
                          <w:rFonts w:eastAsia="Times New Roman" w:cs="Arial"/>
                          <w:sz w:val="20"/>
                          <w:szCs w:val="20"/>
                          <w:lang w:eastAsia="hr-HR"/>
                        </w:rPr>
                        <w:t>CRIKVENICA</w:t>
                      </w:r>
                      <w:r>
                        <w:rPr>
                          <w:rFonts w:eastAsia="Times New Roman" w:cs="Arial"/>
                          <w:sz w:val="20"/>
                          <w:szCs w:val="20"/>
                          <w:lang w:eastAsia="hr-HR"/>
                        </w:rPr>
                        <w:t>cCR</w:t>
                      </w:r>
                      <w:r w:rsidRPr="000123AA">
                        <w:rPr>
                          <w:rFonts w:eastAsia="Times New Roman" w:cs="Arial"/>
                          <w:sz w:val="20"/>
                          <w:szCs w:val="20"/>
                          <w:lang w:eastAsia="hr-HR"/>
                        </w:rPr>
                        <w:t>CRIKVENICA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GRADITELJSTVO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ZAŠTITU</w:t>
                      </w:r>
                      <w:proofErr w:type="spellEnd"/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 OKOLIŠA</w:t>
                      </w:r>
                    </w:p>
                    <w:p w:rsidR="000123AA" w:rsidRDefault="000123AA" w:rsidP="000123AA">
                      <w:pPr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ISPOSTAVA CRIKVENICA</w:t>
                      </w:r>
                    </w:p>
                  </w:txbxContent>
                </v:textbox>
              </v:shape>
            </w:pict>
          </mc:Fallback>
        </mc:AlternateContent>
      </w:r>
    </w:p>
    <w:p w:rsidR="000123AA" w:rsidRPr="000123AA" w:rsidRDefault="000123AA" w:rsidP="000123AA">
      <w:pPr>
        <w:spacing w:line="240" w:lineRule="auto"/>
        <w:rPr>
          <w:rFonts w:eastAsia="Times New Roman" w:cs="Arial"/>
          <w:szCs w:val="24"/>
          <w:lang w:eastAsia="hr-HR"/>
        </w:rPr>
      </w:pPr>
      <w:r w:rsidRPr="000123AA">
        <w:rPr>
          <w:rFonts w:eastAsia="Times New Roman" w:cs="Arial"/>
          <w:noProof/>
          <w:szCs w:val="24"/>
          <w:lang w:eastAsia="hr-HR"/>
        </w:rPr>
        <w:drawing>
          <wp:inline distT="0" distB="0" distL="0" distR="0" wp14:anchorId="7F9B9DE2" wp14:editId="1004E5BC">
            <wp:extent cx="285750" cy="333375"/>
            <wp:effectExtent l="0" t="0" r="0" b="9525"/>
            <wp:docPr id="4" name="Slika 4" descr="hr)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r)r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23AA">
        <w:rPr>
          <w:rFonts w:eastAsia="Times New Roman" w:cs="Arial"/>
          <w:szCs w:val="24"/>
          <w:lang w:eastAsia="hr-HR"/>
        </w:rPr>
        <w:t xml:space="preserve">  </w:t>
      </w:r>
    </w:p>
    <w:p w:rsidR="000123AA" w:rsidRPr="000123AA" w:rsidRDefault="000123AA" w:rsidP="000123AA">
      <w:pPr>
        <w:spacing w:line="240" w:lineRule="auto"/>
        <w:rPr>
          <w:rFonts w:eastAsia="Times New Roman" w:cs="Arial"/>
          <w:szCs w:val="24"/>
          <w:lang w:eastAsia="hr-HR"/>
        </w:rPr>
      </w:pPr>
    </w:p>
    <w:p w:rsidR="000123AA" w:rsidRPr="000123AA" w:rsidRDefault="000123AA" w:rsidP="000123AA">
      <w:pPr>
        <w:spacing w:line="240" w:lineRule="auto"/>
        <w:rPr>
          <w:rFonts w:eastAsia="Times New Roman" w:cs="Arial"/>
          <w:szCs w:val="24"/>
          <w:lang w:eastAsia="hr-HR"/>
        </w:rPr>
      </w:pPr>
    </w:p>
    <w:p w:rsidR="000123AA" w:rsidRPr="000123AA" w:rsidRDefault="000123AA" w:rsidP="000123AA">
      <w:pPr>
        <w:spacing w:line="240" w:lineRule="auto"/>
        <w:rPr>
          <w:rFonts w:eastAsia="Times New Roman" w:cs="Arial"/>
          <w:szCs w:val="24"/>
          <w:lang w:eastAsia="hr-HR"/>
        </w:rPr>
      </w:pPr>
    </w:p>
    <w:p w:rsidR="000123AA" w:rsidRPr="000123AA" w:rsidRDefault="000123AA" w:rsidP="000123AA">
      <w:pPr>
        <w:spacing w:line="240" w:lineRule="auto"/>
        <w:jc w:val="both"/>
        <w:rPr>
          <w:rFonts w:eastAsia="MS Mincho" w:cs="Arial"/>
          <w:caps/>
          <w:szCs w:val="24"/>
          <w:lang w:eastAsia="hr-HR"/>
        </w:rPr>
      </w:pPr>
    </w:p>
    <w:p w:rsidR="000123AA" w:rsidRPr="000123AA" w:rsidRDefault="000123AA" w:rsidP="000123AA">
      <w:pPr>
        <w:spacing w:line="240" w:lineRule="auto"/>
        <w:jc w:val="both"/>
        <w:rPr>
          <w:rFonts w:eastAsia="MS Mincho" w:cs="Arial"/>
          <w:szCs w:val="24"/>
          <w:lang w:eastAsia="hr-HR"/>
        </w:rPr>
      </w:pPr>
      <w:r w:rsidRPr="000123AA">
        <w:rPr>
          <w:rFonts w:eastAsia="MS Mincho" w:cs="Arial"/>
          <w:caps/>
          <w:szCs w:val="24"/>
          <w:lang w:eastAsia="hr-HR"/>
        </w:rPr>
        <w:t>Klasa:</w:t>
      </w:r>
      <w:r w:rsidRPr="000123AA">
        <w:rPr>
          <w:rFonts w:eastAsia="MS Mincho" w:cs="Arial"/>
          <w:szCs w:val="24"/>
          <w:lang w:eastAsia="hr-HR"/>
        </w:rPr>
        <w:t xml:space="preserve"> UP/I-361-03/16-06/123</w:t>
      </w:r>
      <w:bookmarkStart w:id="0" w:name="_GoBack"/>
      <w:bookmarkEnd w:id="0"/>
    </w:p>
    <w:p w:rsidR="000123AA" w:rsidRPr="000123AA" w:rsidRDefault="000123AA" w:rsidP="000123AA">
      <w:pPr>
        <w:spacing w:line="240" w:lineRule="auto"/>
        <w:jc w:val="both"/>
        <w:rPr>
          <w:rFonts w:eastAsia="MS Mincho" w:cs="Arial"/>
          <w:szCs w:val="24"/>
          <w:lang w:eastAsia="hr-HR"/>
        </w:rPr>
      </w:pPr>
      <w:r w:rsidRPr="000123AA">
        <w:rPr>
          <w:rFonts w:eastAsia="MS Mincho" w:cs="Arial"/>
          <w:szCs w:val="24"/>
          <w:lang w:eastAsia="hr-HR"/>
        </w:rPr>
        <w:t>URBROJ: 2170/1-03-02/6-16-6</w:t>
      </w:r>
    </w:p>
    <w:p w:rsidR="000123AA" w:rsidRPr="000123AA" w:rsidRDefault="000123AA" w:rsidP="000123AA">
      <w:pPr>
        <w:spacing w:line="240" w:lineRule="auto"/>
        <w:jc w:val="both"/>
        <w:rPr>
          <w:rFonts w:eastAsia="MS Mincho" w:cs="Arial"/>
          <w:szCs w:val="24"/>
          <w:lang w:eastAsia="hr-HR"/>
        </w:rPr>
      </w:pPr>
      <w:r w:rsidRPr="000123AA">
        <w:rPr>
          <w:rFonts w:eastAsia="MS Mincho" w:cs="Arial"/>
          <w:szCs w:val="24"/>
          <w:lang w:eastAsia="hr-HR"/>
        </w:rPr>
        <w:t>Crikvenica, 06.03.2017.</w:t>
      </w:r>
    </w:p>
    <w:p w:rsidR="000123AA" w:rsidRPr="000123AA" w:rsidRDefault="000123AA" w:rsidP="000123AA">
      <w:pPr>
        <w:tabs>
          <w:tab w:val="left" w:pos="340"/>
          <w:tab w:val="left" w:pos="567"/>
          <w:tab w:val="left" w:pos="1080"/>
        </w:tabs>
        <w:spacing w:line="240" w:lineRule="auto"/>
        <w:jc w:val="both"/>
        <w:rPr>
          <w:rFonts w:eastAsia="Times New Roman" w:cs="Arial"/>
          <w:szCs w:val="24"/>
          <w:lang w:eastAsia="hr-HR"/>
        </w:rPr>
      </w:pPr>
    </w:p>
    <w:p w:rsidR="000123AA" w:rsidRPr="000123AA" w:rsidRDefault="000123AA" w:rsidP="000123AA">
      <w:pPr>
        <w:spacing w:line="240" w:lineRule="auto"/>
        <w:jc w:val="both"/>
        <w:rPr>
          <w:rFonts w:eastAsia="Times New Roman" w:cs="Arial"/>
          <w:szCs w:val="24"/>
          <w:lang w:eastAsia="hr-HR"/>
        </w:rPr>
      </w:pPr>
      <w:r w:rsidRPr="000123AA">
        <w:rPr>
          <w:rFonts w:eastAsia="Times New Roman" w:cs="Arial"/>
          <w:szCs w:val="24"/>
          <w:lang w:eastAsia="hr-HR"/>
        </w:rPr>
        <w:t xml:space="preserve">Primorsko – goranska županija, Upravni odjel za prostorno uređenje, graditeljstvo i zaštitu okoliša, Ispostava u Crikvenici, na temelju odredbe </w:t>
      </w:r>
      <w:r w:rsidRPr="000123AA">
        <w:rPr>
          <w:rFonts w:eastAsia="MS Mincho" w:cs="Arial"/>
          <w:szCs w:val="24"/>
          <w:lang w:eastAsia="hr-HR"/>
        </w:rPr>
        <w:t xml:space="preserve">članka 115. stavak 2. i članka 116. stavak 2. Zakona o gradnji </w:t>
      </w:r>
      <w:r w:rsidRPr="000123AA">
        <w:rPr>
          <w:rFonts w:eastAsia="Times New Roman" w:cs="Arial"/>
          <w:szCs w:val="24"/>
          <w:lang w:eastAsia="hr-HR"/>
        </w:rPr>
        <w:t>(''Narodne novine“ broj: 153/13),</w:t>
      </w:r>
      <w:r w:rsidRPr="000123AA">
        <w:rPr>
          <w:rFonts w:eastAsia="Times New Roman" w:cs="Arial"/>
          <w:b/>
          <w:szCs w:val="24"/>
          <w:lang w:eastAsia="hr-HR"/>
        </w:rPr>
        <w:t xml:space="preserve"> </w:t>
      </w:r>
      <w:r w:rsidRPr="000123AA">
        <w:rPr>
          <w:rFonts w:eastAsia="MS Mincho" w:cs="Arial"/>
          <w:szCs w:val="24"/>
          <w:lang w:eastAsia="hr-HR"/>
        </w:rPr>
        <w:t>u postupku izdavanja građevinske dozvole po zahtjevu investitora</w:t>
      </w:r>
      <w:r w:rsidRPr="000123AA">
        <w:rPr>
          <w:rFonts w:eastAsia="Times New Roman" w:cs="Arial"/>
          <w:szCs w:val="24"/>
          <w:lang w:eastAsia="hr-HR"/>
        </w:rPr>
        <w:t xml:space="preserve"> </w:t>
      </w:r>
      <w:r w:rsidRPr="000123AA">
        <w:rPr>
          <w:rFonts w:eastAsia="Times New Roman" w:cs="Arial"/>
          <w:b/>
          <w:szCs w:val="24"/>
          <w:lang w:eastAsia="hr-HR"/>
        </w:rPr>
        <w:t xml:space="preserve">KTD Vodovod „Žrnovnica“ d.o.o., Novi Vinodolski, </w:t>
      </w:r>
      <w:proofErr w:type="spellStart"/>
      <w:r w:rsidRPr="000123AA">
        <w:rPr>
          <w:rFonts w:eastAsia="Times New Roman" w:cs="Arial"/>
          <w:b/>
          <w:szCs w:val="24"/>
          <w:lang w:eastAsia="hr-HR"/>
        </w:rPr>
        <w:t>Dubrova</w:t>
      </w:r>
      <w:proofErr w:type="spellEnd"/>
      <w:r w:rsidRPr="000123AA">
        <w:rPr>
          <w:rFonts w:eastAsia="Times New Roman" w:cs="Arial"/>
          <w:b/>
          <w:szCs w:val="24"/>
          <w:lang w:eastAsia="hr-HR"/>
        </w:rPr>
        <w:t xml:space="preserve"> 22</w:t>
      </w:r>
    </w:p>
    <w:p w:rsidR="000123AA" w:rsidRPr="000123AA" w:rsidRDefault="000123AA" w:rsidP="000123AA">
      <w:pPr>
        <w:tabs>
          <w:tab w:val="left" w:pos="0"/>
        </w:tabs>
        <w:spacing w:line="240" w:lineRule="auto"/>
        <w:jc w:val="center"/>
        <w:rPr>
          <w:rFonts w:eastAsia="MS Mincho" w:cs="Arial"/>
          <w:b/>
          <w:szCs w:val="24"/>
          <w:lang w:eastAsia="hr-HR"/>
        </w:rPr>
      </w:pPr>
    </w:p>
    <w:p w:rsidR="000123AA" w:rsidRPr="000123AA" w:rsidRDefault="000123AA" w:rsidP="000123AA">
      <w:pPr>
        <w:tabs>
          <w:tab w:val="left" w:pos="0"/>
        </w:tabs>
        <w:spacing w:line="240" w:lineRule="auto"/>
        <w:jc w:val="center"/>
        <w:rPr>
          <w:rFonts w:eastAsia="MS Mincho" w:cs="Arial"/>
          <w:b/>
          <w:szCs w:val="24"/>
          <w:lang w:eastAsia="hr-HR"/>
        </w:rPr>
      </w:pPr>
    </w:p>
    <w:p w:rsidR="000123AA" w:rsidRPr="000123AA" w:rsidRDefault="000123AA" w:rsidP="000123AA">
      <w:pPr>
        <w:tabs>
          <w:tab w:val="left" w:pos="0"/>
        </w:tabs>
        <w:spacing w:line="240" w:lineRule="auto"/>
        <w:jc w:val="center"/>
        <w:rPr>
          <w:rFonts w:eastAsia="MS Mincho" w:cs="Arial"/>
          <w:b/>
          <w:szCs w:val="24"/>
          <w:lang w:eastAsia="hr-HR"/>
        </w:rPr>
      </w:pPr>
      <w:r w:rsidRPr="000123AA">
        <w:rPr>
          <w:rFonts w:eastAsia="MS Mincho" w:cs="Arial"/>
          <w:b/>
          <w:szCs w:val="24"/>
          <w:lang w:eastAsia="hr-HR"/>
        </w:rPr>
        <w:t>P O Z I V A</w:t>
      </w:r>
    </w:p>
    <w:p w:rsidR="000123AA" w:rsidRPr="000123AA" w:rsidRDefault="000123AA" w:rsidP="000123AA">
      <w:pPr>
        <w:spacing w:line="240" w:lineRule="auto"/>
        <w:jc w:val="center"/>
        <w:rPr>
          <w:rFonts w:eastAsia="MS Mincho" w:cs="Arial"/>
          <w:b/>
          <w:szCs w:val="24"/>
          <w:lang w:eastAsia="hr-HR"/>
        </w:rPr>
      </w:pPr>
      <w:r w:rsidRPr="000123AA">
        <w:rPr>
          <w:rFonts w:eastAsia="MS Mincho" w:cs="Arial"/>
          <w:b/>
          <w:szCs w:val="24"/>
          <w:lang w:eastAsia="hr-HR"/>
        </w:rPr>
        <w:t>na uvid u glavni projekt radi izjašnjenja</w:t>
      </w:r>
    </w:p>
    <w:p w:rsidR="000123AA" w:rsidRPr="000123AA" w:rsidRDefault="000123AA" w:rsidP="000123AA">
      <w:pPr>
        <w:spacing w:line="240" w:lineRule="auto"/>
        <w:jc w:val="center"/>
        <w:rPr>
          <w:rFonts w:eastAsia="MS Mincho" w:cs="Arial"/>
          <w:szCs w:val="24"/>
          <w:lang w:eastAsia="hr-HR"/>
        </w:rPr>
      </w:pPr>
    </w:p>
    <w:p w:rsidR="000123AA" w:rsidRPr="000123AA" w:rsidRDefault="000123AA" w:rsidP="000123AA">
      <w:pPr>
        <w:spacing w:line="240" w:lineRule="auto"/>
        <w:jc w:val="both"/>
        <w:rPr>
          <w:rFonts w:eastAsia="Times New Roman" w:cs="Arial"/>
          <w:szCs w:val="24"/>
          <w:lang w:eastAsia="hr-HR"/>
        </w:rPr>
      </w:pPr>
      <w:r w:rsidRPr="000123AA">
        <w:rPr>
          <w:rFonts w:eastAsia="MS Mincho" w:cs="Arial"/>
          <w:szCs w:val="24"/>
          <w:lang w:eastAsia="hr-HR"/>
        </w:rPr>
        <w:t xml:space="preserve">podnositelja zahtjeva, vlasnike i nositelje drugih stvarnih prava na nekretnini za koju se izdaje građevinska dozvola i vlasnike i nositelje drugih stvarnih prava na nekretninama koje neposredno graniče s nekretninom za koju se izdaje građevinska dozvola </w:t>
      </w:r>
      <w:r w:rsidRPr="000123AA">
        <w:rPr>
          <w:rFonts w:eastAsia="MS Mincho" w:cs="Arial"/>
          <w:b/>
          <w:szCs w:val="24"/>
          <w:lang w:eastAsia="hr-HR"/>
        </w:rPr>
        <w:t xml:space="preserve">za vodoopskrbu naselja Crno - </w:t>
      </w:r>
      <w:r w:rsidRPr="000123AA">
        <w:rPr>
          <w:rFonts w:eastAsia="Times New Roman" w:cs="Arial"/>
          <w:b/>
          <w:szCs w:val="24"/>
          <w:lang w:eastAsia="hr-HR"/>
        </w:rPr>
        <w:t xml:space="preserve">građenje opskrbnog cjevovoda DN 100 DUC, na </w:t>
      </w:r>
      <w:proofErr w:type="spellStart"/>
      <w:r w:rsidRPr="000123AA">
        <w:rPr>
          <w:rFonts w:eastAsia="Times New Roman" w:cs="Arial"/>
          <w:b/>
          <w:szCs w:val="24"/>
          <w:lang w:eastAsia="hr-HR"/>
        </w:rPr>
        <w:t>k.č</w:t>
      </w:r>
      <w:proofErr w:type="spellEnd"/>
      <w:r w:rsidRPr="000123AA">
        <w:rPr>
          <w:rFonts w:eastAsia="Times New Roman" w:cs="Arial"/>
          <w:b/>
          <w:szCs w:val="24"/>
          <w:lang w:eastAsia="hr-HR"/>
        </w:rPr>
        <w:t>. 1006/1, 1276, 1320, 1402, 2712, 2748, 2792, 2801, 2843, 2845, 2846, 2847, 2847/a, 2848, 2849, 2878, 2879, 2882, 2883, 2897, 2908, 3515, 3552, 3558, 3561, 3616, 3621, 3622  k.o. Ledenice</w:t>
      </w:r>
      <w:r w:rsidRPr="000123AA">
        <w:rPr>
          <w:rFonts w:eastAsia="Times New Roman" w:cs="Arial"/>
          <w:szCs w:val="24"/>
          <w:lang w:eastAsia="hr-HR"/>
        </w:rPr>
        <w:t>, da izvrše uvid u glavni projekt radi izjašnjenja.</w:t>
      </w:r>
    </w:p>
    <w:p w:rsidR="000123AA" w:rsidRPr="000123AA" w:rsidRDefault="000123AA" w:rsidP="000123AA">
      <w:pPr>
        <w:spacing w:line="240" w:lineRule="auto"/>
        <w:jc w:val="both"/>
        <w:rPr>
          <w:rFonts w:eastAsia="Times New Roman" w:cs="Arial"/>
          <w:szCs w:val="24"/>
          <w:lang w:eastAsia="hr-HR"/>
        </w:rPr>
      </w:pPr>
    </w:p>
    <w:p w:rsidR="000123AA" w:rsidRPr="000123AA" w:rsidRDefault="000123AA" w:rsidP="000123AA">
      <w:pPr>
        <w:spacing w:line="240" w:lineRule="auto"/>
        <w:jc w:val="both"/>
        <w:rPr>
          <w:rFonts w:eastAsia="Times New Roman" w:cs="Arial"/>
          <w:szCs w:val="24"/>
          <w:lang w:eastAsia="hr-HR"/>
        </w:rPr>
      </w:pPr>
      <w:r w:rsidRPr="000123AA">
        <w:rPr>
          <w:rFonts w:eastAsia="Times New Roman" w:cs="Arial"/>
          <w:szCs w:val="24"/>
          <w:lang w:eastAsia="hr-HR"/>
        </w:rPr>
        <w:t xml:space="preserve">Uvid u glavni projekt može izvršiti osoba koja dokaže da ima svojstvo stranke osobno ili putem opunomoćenika u prostorijama Upravnoga odjela za prostorno uređenje, graditeljstvo i zaštitu okoliša, Ispostava u Crikvenici, Crikvenica, Ulica Kralja Tomislava 85a, II kat, soba br. 4, </w:t>
      </w:r>
      <w:r w:rsidRPr="000123AA">
        <w:rPr>
          <w:rFonts w:eastAsia="Times New Roman" w:cs="Arial"/>
          <w:b/>
          <w:szCs w:val="24"/>
          <w:u w:val="single"/>
          <w:lang w:eastAsia="hr-HR"/>
        </w:rPr>
        <w:t>dana 17. ožujka 2017. godine u 10:00 sati.</w:t>
      </w:r>
    </w:p>
    <w:p w:rsidR="000123AA" w:rsidRPr="000123AA" w:rsidRDefault="000123AA" w:rsidP="000123AA">
      <w:pPr>
        <w:spacing w:line="240" w:lineRule="auto"/>
        <w:jc w:val="both"/>
        <w:rPr>
          <w:rFonts w:eastAsia="Times New Roman" w:cs="Arial"/>
          <w:szCs w:val="24"/>
          <w:lang w:eastAsia="hr-HR"/>
        </w:rPr>
      </w:pPr>
    </w:p>
    <w:p w:rsidR="000123AA" w:rsidRPr="000123AA" w:rsidRDefault="000123AA" w:rsidP="000123AA">
      <w:pPr>
        <w:spacing w:line="240" w:lineRule="auto"/>
        <w:jc w:val="both"/>
        <w:rPr>
          <w:rFonts w:eastAsia="MS Mincho" w:cs="Arial"/>
          <w:szCs w:val="24"/>
          <w:lang w:eastAsia="hr-HR"/>
        </w:rPr>
      </w:pPr>
      <w:r w:rsidRPr="000123AA">
        <w:rPr>
          <w:rFonts w:eastAsia="MS Mincho" w:cs="Arial"/>
          <w:szCs w:val="24"/>
          <w:lang w:eastAsia="hr-HR"/>
        </w:rPr>
        <w:t>Građevinska dozvola može se izdati iako se stranke ne odazovu pozivu.</w:t>
      </w:r>
    </w:p>
    <w:p w:rsidR="000123AA" w:rsidRPr="000123AA" w:rsidRDefault="000123AA" w:rsidP="000123AA">
      <w:pPr>
        <w:spacing w:line="240" w:lineRule="auto"/>
        <w:jc w:val="both"/>
        <w:rPr>
          <w:rFonts w:eastAsia="MS Mincho" w:cs="Arial"/>
          <w:bCs/>
          <w:szCs w:val="24"/>
          <w:lang w:eastAsia="hr-HR"/>
        </w:rPr>
      </w:pPr>
    </w:p>
    <w:p w:rsidR="000123AA" w:rsidRPr="000123AA" w:rsidRDefault="000123AA" w:rsidP="000123AA">
      <w:pPr>
        <w:spacing w:line="240" w:lineRule="auto"/>
        <w:jc w:val="both"/>
        <w:rPr>
          <w:rFonts w:eastAsia="MS Mincho" w:cs="Arial"/>
          <w:b/>
          <w:bCs/>
          <w:szCs w:val="24"/>
          <w:lang w:eastAsia="hr-HR"/>
        </w:rPr>
      </w:pPr>
    </w:p>
    <w:p w:rsidR="000123AA" w:rsidRPr="000123AA" w:rsidRDefault="000123AA" w:rsidP="000123AA">
      <w:pPr>
        <w:spacing w:line="240" w:lineRule="auto"/>
        <w:jc w:val="both"/>
        <w:rPr>
          <w:rFonts w:eastAsia="MS Mincho" w:cs="Arial"/>
          <w:b/>
          <w:bCs/>
          <w:szCs w:val="24"/>
          <w:lang w:eastAsia="hr-HR"/>
        </w:rPr>
      </w:pPr>
    </w:p>
    <w:p w:rsidR="000123AA" w:rsidRPr="000123AA" w:rsidRDefault="000123AA" w:rsidP="000123AA">
      <w:pPr>
        <w:spacing w:line="240" w:lineRule="auto"/>
        <w:jc w:val="both"/>
        <w:rPr>
          <w:rFonts w:eastAsia="MS Mincho" w:cs="Arial"/>
          <w:b/>
          <w:bCs/>
          <w:szCs w:val="24"/>
          <w:lang w:eastAsia="hr-HR"/>
        </w:rPr>
      </w:pPr>
    </w:p>
    <w:p w:rsidR="000123AA" w:rsidRPr="000123AA" w:rsidRDefault="000123AA" w:rsidP="000123AA">
      <w:pPr>
        <w:spacing w:line="240" w:lineRule="auto"/>
        <w:jc w:val="both"/>
        <w:rPr>
          <w:rFonts w:eastAsia="MS Mincho" w:cs="Arial"/>
          <w:b/>
          <w:bCs/>
          <w:szCs w:val="24"/>
          <w:lang w:eastAsia="hr-HR"/>
        </w:rPr>
      </w:pPr>
    </w:p>
    <w:p w:rsidR="000123AA" w:rsidRPr="000123AA" w:rsidRDefault="000123AA" w:rsidP="000123AA">
      <w:pPr>
        <w:spacing w:line="240" w:lineRule="auto"/>
        <w:jc w:val="both"/>
        <w:rPr>
          <w:rFonts w:eastAsia="MS Mincho" w:cs="Arial"/>
          <w:b/>
          <w:bCs/>
          <w:szCs w:val="24"/>
          <w:lang w:eastAsia="hr-HR"/>
        </w:rPr>
      </w:pPr>
    </w:p>
    <w:p w:rsidR="000123AA" w:rsidRPr="000123AA" w:rsidRDefault="000123AA" w:rsidP="000123AA">
      <w:pPr>
        <w:spacing w:line="240" w:lineRule="auto"/>
        <w:jc w:val="both"/>
        <w:rPr>
          <w:rFonts w:eastAsia="MS Mincho" w:cs="Arial"/>
          <w:bCs/>
          <w:szCs w:val="24"/>
          <w:lang w:eastAsia="hr-HR"/>
        </w:rPr>
      </w:pPr>
      <w:r w:rsidRPr="000123AA">
        <w:rPr>
          <w:rFonts w:eastAsia="MS Mincho" w:cs="Arial"/>
          <w:bCs/>
          <w:szCs w:val="24"/>
          <w:lang w:eastAsia="hr-HR"/>
        </w:rPr>
        <w:t>DOSTAVITI:</w:t>
      </w:r>
    </w:p>
    <w:p w:rsidR="000123AA" w:rsidRPr="000123AA" w:rsidRDefault="000123AA" w:rsidP="000123AA">
      <w:pPr>
        <w:numPr>
          <w:ilvl w:val="0"/>
          <w:numId w:val="1"/>
        </w:numPr>
        <w:spacing w:line="240" w:lineRule="auto"/>
        <w:jc w:val="both"/>
        <w:rPr>
          <w:rFonts w:eastAsia="MS Mincho" w:cs="Arial"/>
          <w:color w:val="000000"/>
          <w:szCs w:val="24"/>
          <w:lang w:eastAsia="hr-HR"/>
        </w:rPr>
      </w:pPr>
      <w:r w:rsidRPr="000123AA">
        <w:rPr>
          <w:rFonts w:eastAsia="MS Mincho" w:cs="Arial"/>
          <w:color w:val="000000"/>
          <w:szCs w:val="24"/>
          <w:lang w:eastAsia="hr-HR"/>
        </w:rPr>
        <w:t>Oglasna ploča ovog upravnog tijela</w:t>
      </w:r>
    </w:p>
    <w:p w:rsidR="000123AA" w:rsidRPr="000123AA" w:rsidRDefault="000123AA" w:rsidP="000123AA">
      <w:pPr>
        <w:numPr>
          <w:ilvl w:val="0"/>
          <w:numId w:val="1"/>
        </w:numPr>
        <w:spacing w:line="240" w:lineRule="auto"/>
        <w:jc w:val="both"/>
        <w:rPr>
          <w:rFonts w:eastAsia="MS Mincho" w:cs="Arial"/>
          <w:color w:val="000000"/>
          <w:szCs w:val="24"/>
          <w:lang w:eastAsia="hr-HR"/>
        </w:rPr>
      </w:pPr>
      <w:r w:rsidRPr="000123AA">
        <w:rPr>
          <w:rFonts w:eastAsia="MS Mincho" w:cs="Arial"/>
          <w:color w:val="000000"/>
          <w:szCs w:val="24"/>
          <w:lang w:eastAsia="hr-HR"/>
        </w:rPr>
        <w:t>Mrežne stranice ovog upravnog tijela</w:t>
      </w:r>
    </w:p>
    <w:p w:rsidR="000123AA" w:rsidRPr="000123AA" w:rsidRDefault="000123AA" w:rsidP="000123AA">
      <w:pPr>
        <w:numPr>
          <w:ilvl w:val="0"/>
          <w:numId w:val="1"/>
        </w:numPr>
        <w:spacing w:line="240" w:lineRule="auto"/>
        <w:jc w:val="both"/>
        <w:rPr>
          <w:rFonts w:eastAsia="MS Mincho" w:cs="Arial"/>
          <w:szCs w:val="24"/>
          <w:lang w:eastAsia="hr-HR"/>
        </w:rPr>
      </w:pPr>
      <w:r w:rsidRPr="000123AA">
        <w:rPr>
          <w:rFonts w:eastAsia="MS Mincho" w:cs="Arial"/>
          <w:szCs w:val="24"/>
          <w:lang w:eastAsia="hr-HR"/>
        </w:rPr>
        <w:t>Izlaganje na građevnoj čestici</w:t>
      </w:r>
    </w:p>
    <w:p w:rsidR="000123AA" w:rsidRPr="000123AA" w:rsidRDefault="000123AA" w:rsidP="000123AA">
      <w:pPr>
        <w:numPr>
          <w:ilvl w:val="0"/>
          <w:numId w:val="1"/>
        </w:numPr>
        <w:spacing w:line="240" w:lineRule="auto"/>
        <w:jc w:val="both"/>
        <w:rPr>
          <w:rFonts w:eastAsia="Times New Roman" w:cs="Arial"/>
          <w:szCs w:val="24"/>
          <w:lang w:eastAsia="hr-HR"/>
        </w:rPr>
      </w:pPr>
      <w:r w:rsidRPr="000123AA">
        <w:rPr>
          <w:rFonts w:eastAsia="MS Mincho" w:cs="Arial"/>
          <w:szCs w:val="24"/>
          <w:lang w:eastAsia="hr-HR"/>
        </w:rPr>
        <w:t>U spis</w:t>
      </w:r>
    </w:p>
    <w:p w:rsidR="0060366D" w:rsidRDefault="0060366D"/>
    <w:sectPr w:rsidR="00603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26E23"/>
    <w:multiLevelType w:val="hybridMultilevel"/>
    <w:tmpl w:val="1A80FF5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3AA"/>
    <w:rsid w:val="000123AA"/>
    <w:rsid w:val="0060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123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23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123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23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1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Nadežda Mironova</dc:creator>
  <cp:lastModifiedBy>Nadežda Mironova</cp:lastModifiedBy>
  <cp:revision>1</cp:revision>
  <dcterms:created xsi:type="dcterms:W3CDTF">2017-03-07T13:17:00Z</dcterms:created>
  <dcterms:modified xsi:type="dcterms:W3CDTF">2017-03-07T13:20:00Z</dcterms:modified>
</cp:coreProperties>
</file>