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B2" w:rsidRPr="00081CB6" w:rsidRDefault="009B7AB2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FF6403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FF6403">
              <w:rPr>
                <w:rFonts w:ascii="Arial" w:eastAsia="MS Mincho" w:hAnsi="Arial" w:cs="Arial"/>
                <w:color w:val="000000"/>
              </w:rPr>
              <w:t>18-06/68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FF6403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</w:t>
            </w:r>
            <w:r w:rsidR="00FF6403">
              <w:rPr>
                <w:rFonts w:ascii="Arial" w:eastAsia="MS Mincho" w:hAnsi="Arial" w:cs="Arial"/>
                <w:color w:val="000000"/>
              </w:rPr>
              <w:t>8</w:t>
            </w:r>
            <w:r w:rsidR="00A01FB7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FF6403" w:rsidP="00FF64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  <w:r w:rsidR="00A01FB7">
              <w:rPr>
                <w:rFonts w:ascii="Arial" w:hAnsi="Arial" w:cs="Arial"/>
                <w:color w:val="000000"/>
              </w:rPr>
              <w:t>. studenog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8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r w:rsidRPr="00A01FB7">
        <w:rPr>
          <w:rFonts w:ascii="Arial" w:hAnsi="Arial" w:cs="Arial"/>
          <w:color w:val="000000"/>
        </w:rPr>
        <w:t>, graditeljstvo i zaštitu okoliša, Ispostava u Rabu, Palit 71, temeljem odredbe članka 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Pr="00A01FB7">
        <w:rPr>
          <w:rFonts w:ascii="Arial" w:hAnsi="Arial" w:cs="Arial"/>
        </w:rPr>
        <w:t xml:space="preserve">„IMPERIAL“ d.d. Rab, Rab, </w:t>
      </w:r>
      <w:proofErr w:type="spellStart"/>
      <w:r w:rsidRPr="00A01FB7">
        <w:rPr>
          <w:rFonts w:ascii="Arial" w:hAnsi="Arial" w:cs="Arial"/>
        </w:rPr>
        <w:t>Jurja</w:t>
      </w:r>
      <w:proofErr w:type="spellEnd"/>
      <w:r w:rsidRPr="00A01FB7">
        <w:rPr>
          <w:rFonts w:ascii="Arial" w:hAnsi="Arial" w:cs="Arial"/>
        </w:rPr>
        <w:t xml:space="preserve"> </w:t>
      </w:r>
      <w:proofErr w:type="spellStart"/>
      <w:r w:rsidRPr="00A01FB7">
        <w:rPr>
          <w:rFonts w:ascii="Arial" w:hAnsi="Arial" w:cs="Arial"/>
        </w:rPr>
        <w:t>Barakovića</w:t>
      </w:r>
      <w:proofErr w:type="spellEnd"/>
      <w:r w:rsidRPr="00A01FB7">
        <w:rPr>
          <w:rFonts w:ascii="Arial" w:hAnsi="Arial" w:cs="Arial"/>
        </w:rPr>
        <w:t xml:space="preserve"> 2</w:t>
      </w:r>
      <w:r w:rsidRPr="00A01FB7">
        <w:rPr>
          <w:rFonts w:ascii="Arial" w:hAnsi="Arial" w:cs="Arial"/>
          <w:color w:val="000000"/>
        </w:rPr>
        <w:t xml:space="preserve">, </w:t>
      </w:r>
    </w:p>
    <w:p w:rsidR="00FF6403" w:rsidRPr="00A01FB7" w:rsidRDefault="00FF6403" w:rsidP="00F53E51">
      <w:pPr>
        <w:ind w:firstLine="720"/>
        <w:rPr>
          <w:rFonts w:ascii="Arial" w:hAnsi="Arial" w:cs="Arial"/>
          <w:color w:val="000000"/>
        </w:rPr>
      </w:pPr>
    </w:p>
    <w:p w:rsidR="00A01FB7" w:rsidRPr="00A01FB7" w:rsidRDefault="00A01FB7" w:rsidP="00F53E51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Default="009B7AB2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FF6403" w:rsidRDefault="00FF6403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9B7AB2" w:rsidRPr="00A01FB7" w:rsidRDefault="009B7AB2" w:rsidP="00F53E51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>drugih stvarnih prava na nekretninama za koje se izdaje građevinsk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 xml:space="preserve">za </w:t>
      </w:r>
      <w:r w:rsidR="00FF6403">
        <w:rPr>
          <w:rFonts w:ascii="Arial" w:hAnsi="Arial" w:cs="Arial"/>
          <w:szCs w:val="24"/>
        </w:rPr>
        <w:t>izgradnju strojarnice i novog dječjeg bazena sa toboganima, za izgradnju nenatkrivene pozornice, te novog sanitarnog čvora</w:t>
      </w:r>
      <w:r w:rsidRPr="00A01FB7">
        <w:rPr>
          <w:rFonts w:ascii="Arial" w:hAnsi="Arial" w:cs="Arial"/>
          <w:szCs w:val="24"/>
        </w:rPr>
        <w:t xml:space="preserve"> </w:t>
      </w:r>
      <w:r w:rsidR="00FF6403">
        <w:rPr>
          <w:rFonts w:ascii="Arial" w:hAnsi="Arial" w:cs="Arial"/>
          <w:szCs w:val="24"/>
        </w:rPr>
        <w:t xml:space="preserve">za potrebe </w:t>
      </w:r>
      <w:r w:rsidRPr="00A01FB7">
        <w:rPr>
          <w:rFonts w:ascii="Arial" w:hAnsi="Arial" w:cs="Arial"/>
          <w:szCs w:val="24"/>
        </w:rPr>
        <w:t>hotela „</w:t>
      </w:r>
      <w:r w:rsidR="00FF6403">
        <w:rPr>
          <w:rFonts w:ascii="Arial" w:hAnsi="Arial" w:cs="Arial"/>
          <w:szCs w:val="24"/>
        </w:rPr>
        <w:t>PADOVA</w:t>
      </w:r>
      <w:r w:rsidRPr="00A01FB7">
        <w:rPr>
          <w:rFonts w:ascii="Arial" w:hAnsi="Arial" w:cs="Arial"/>
          <w:szCs w:val="24"/>
        </w:rPr>
        <w:t xml:space="preserve">“ na k.č. </w:t>
      </w:r>
      <w:r w:rsidR="00FF6403">
        <w:rPr>
          <w:rFonts w:ascii="Arial" w:hAnsi="Arial" w:cs="Arial"/>
          <w:szCs w:val="24"/>
        </w:rPr>
        <w:t>1354/1</w:t>
      </w:r>
      <w:r w:rsidRPr="00A01FB7">
        <w:rPr>
          <w:rFonts w:ascii="Arial" w:hAnsi="Arial" w:cs="Arial"/>
          <w:szCs w:val="24"/>
        </w:rPr>
        <w:t xml:space="preserve"> k.o. </w:t>
      </w:r>
      <w:r w:rsidR="00FF6403">
        <w:rPr>
          <w:rFonts w:ascii="Arial" w:hAnsi="Arial" w:cs="Arial"/>
          <w:szCs w:val="24"/>
        </w:rPr>
        <w:t>Banjol</w:t>
      </w:r>
      <w:bookmarkStart w:id="0" w:name="_GoBack"/>
      <w:bookmarkEnd w:id="0"/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FF6403">
        <w:rPr>
          <w:rFonts w:ascii="Arial" w:eastAsia="MS Mincho" w:hAnsi="Arial" w:cs="Arial"/>
          <w:color w:val="000000"/>
        </w:rPr>
        <w:t>19. studenog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FF6403">
        <w:rPr>
          <w:rFonts w:ascii="Arial" w:eastAsia="MS Mincho" w:hAnsi="Arial" w:cs="Arial"/>
          <w:color w:val="000000"/>
        </w:rPr>
        <w:t>8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FF6403">
        <w:rPr>
          <w:rFonts w:ascii="Arial" w:hAnsi="Arial" w:cs="Arial"/>
          <w:color w:val="000000"/>
        </w:rPr>
        <w:t>8</w:t>
      </w:r>
      <w:r w:rsidR="00FF6403">
        <w:rPr>
          <w:rFonts w:ascii="Arial" w:hAnsi="Arial" w:cs="Arial"/>
          <w:color w:val="000000"/>
          <w:vertAlign w:val="superscript"/>
        </w:rPr>
        <w:t>45</w:t>
      </w:r>
      <w:r w:rsidRPr="00A01FB7">
        <w:rPr>
          <w:rFonts w:ascii="Arial" w:hAnsi="Arial" w:cs="Arial"/>
          <w:color w:val="000000"/>
        </w:rPr>
        <w:t>-</w:t>
      </w:r>
      <w:r w:rsidR="00FF6403">
        <w:rPr>
          <w:rFonts w:ascii="Arial" w:hAnsi="Arial" w:cs="Arial"/>
          <w:color w:val="000000"/>
        </w:rPr>
        <w:t>9</w:t>
      </w:r>
      <w:r w:rsidR="00FF6403">
        <w:rPr>
          <w:rFonts w:ascii="Arial" w:hAnsi="Arial" w:cs="Arial"/>
          <w:color w:val="000000"/>
          <w:vertAlign w:val="superscript"/>
        </w:rPr>
        <w:t>15</w:t>
      </w:r>
      <w:r w:rsidRPr="00A01FB7">
        <w:rPr>
          <w:rFonts w:ascii="Arial" w:hAnsi="Arial" w:cs="Arial"/>
          <w:color w:val="000000"/>
          <w:vertAlign w:val="superscript"/>
        </w:rPr>
        <w:t xml:space="preserve">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05DAA">
      <w:headerReference w:type="even" r:id="rId10"/>
      <w:headerReference w:type="default" r:id="rId11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E8" w:rsidRDefault="00A873E8">
      <w:r>
        <w:separator/>
      </w:r>
    </w:p>
  </w:endnote>
  <w:endnote w:type="continuationSeparator" w:id="0">
    <w:p w:rsidR="00A873E8" w:rsidRDefault="00A8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E8" w:rsidRDefault="00A873E8">
      <w:r>
        <w:separator/>
      </w:r>
    </w:p>
  </w:footnote>
  <w:footnote w:type="continuationSeparator" w:id="0">
    <w:p w:rsidR="00A873E8" w:rsidRDefault="00A87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059AB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3E8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5</cp:revision>
  <cp:lastPrinted>2018-11-05T07:47:00Z</cp:lastPrinted>
  <dcterms:created xsi:type="dcterms:W3CDTF">2017-11-29T07:33:00Z</dcterms:created>
  <dcterms:modified xsi:type="dcterms:W3CDTF">2018-11-05T07:47:00Z</dcterms:modified>
</cp:coreProperties>
</file>