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86" w:rsidRPr="009A261E" w:rsidRDefault="00504138" w:rsidP="00F742DA">
      <w:pPr>
        <w:pStyle w:val="Caption"/>
        <w:jc w:val="center"/>
        <w:rPr>
          <w:rFonts w:ascii="Arial" w:hAnsi="Arial" w:cs="Arial"/>
        </w:rPr>
      </w:pPr>
      <w:bookmarkStart w:id="0" w:name="_Toc468978617"/>
      <w:r w:rsidRPr="009A261E">
        <w:rPr>
          <w:rFonts w:ascii="Arial" w:hAnsi="Arial" w:cs="Arial"/>
        </w:rPr>
        <w:t xml:space="preserve"> </w:t>
      </w:r>
      <w:r w:rsidR="005B0986" w:rsidRPr="009A261E">
        <w:rPr>
          <w:rFonts w:ascii="Arial" w:hAnsi="Arial" w:cs="Arial"/>
        </w:rPr>
        <w:t>Obrazac Izvješća o savjetovanju 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2"/>
        <w:gridCol w:w="5301"/>
      </w:tblGrid>
      <w:tr w:rsidR="009A261E" w:rsidRPr="009A261E" w:rsidTr="00941D1C">
        <w:trPr>
          <w:trHeight w:val="719"/>
        </w:trPr>
        <w:tc>
          <w:tcPr>
            <w:tcW w:w="9243" w:type="dxa"/>
            <w:gridSpan w:val="2"/>
            <w:tcBorders>
              <w:bottom w:val="single" w:sz="4" w:space="0" w:color="365F91"/>
            </w:tcBorders>
            <w:shd w:val="clear" w:color="auto" w:fill="B8CCE4"/>
            <w:vAlign w:val="center"/>
          </w:tcPr>
          <w:p w:rsidR="005B0986" w:rsidRPr="009A261E" w:rsidRDefault="005B0986" w:rsidP="00941D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261E">
              <w:rPr>
                <w:rFonts w:ascii="Arial" w:hAnsi="Arial" w:cs="Arial"/>
                <w:b/>
                <w:bCs/>
                <w:sz w:val="20"/>
                <w:szCs w:val="20"/>
              </w:rPr>
              <w:t>IZVJEŠĆE O SAVJETOVANJU S JAVNOŠĆU</w:t>
            </w:r>
          </w:p>
          <w:p w:rsidR="005B0986" w:rsidRPr="009A261E" w:rsidRDefault="005B0986" w:rsidP="00941D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261E">
              <w:rPr>
                <w:rFonts w:ascii="Arial" w:hAnsi="Arial" w:cs="Arial"/>
                <w:b/>
                <w:bCs/>
                <w:sz w:val="20"/>
                <w:szCs w:val="20"/>
              </w:rPr>
              <w:t>U POSTUPKU DONOŠENJA</w:t>
            </w:r>
            <w:r w:rsidR="00C8116A" w:rsidRPr="009A26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AKCIJSKOG PLANA ZA UKLJUČIVANJE ROMA</w:t>
            </w:r>
          </w:p>
          <w:p w:rsidR="00C8116A" w:rsidRPr="009A261E" w:rsidRDefault="00C8116A" w:rsidP="00941D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261E">
              <w:rPr>
                <w:rFonts w:ascii="Arial" w:hAnsi="Arial" w:cs="Arial"/>
                <w:b/>
                <w:bCs/>
                <w:sz w:val="20"/>
                <w:szCs w:val="20"/>
              </w:rPr>
              <w:t>U PRIMORSKO-GORANSKOJ ŽUPANIJI 2018.-2019.</w:t>
            </w:r>
          </w:p>
          <w:p w:rsidR="005B0986" w:rsidRPr="009A261E" w:rsidRDefault="005B0986" w:rsidP="00941D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B0986" w:rsidRPr="009A261E" w:rsidRDefault="005B0986" w:rsidP="00941D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26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Nositelj izrade izvješća: </w:t>
            </w:r>
          </w:p>
          <w:p w:rsidR="00C8116A" w:rsidRPr="009A261E" w:rsidRDefault="00C8116A" w:rsidP="00941D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261E">
              <w:rPr>
                <w:rFonts w:ascii="Arial" w:hAnsi="Arial" w:cs="Arial"/>
                <w:b/>
                <w:bCs/>
                <w:sz w:val="20"/>
                <w:szCs w:val="20"/>
              </w:rPr>
              <w:t>Primorsko-goranska županija – Ured Županije</w:t>
            </w:r>
          </w:p>
          <w:p w:rsidR="005B0986" w:rsidRPr="009A261E" w:rsidRDefault="00C8116A" w:rsidP="00941D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26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Rijeka, 4. </w:t>
            </w:r>
            <w:r w:rsidR="009A261E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9A261E">
              <w:rPr>
                <w:rFonts w:ascii="Arial" w:hAnsi="Arial" w:cs="Arial"/>
                <w:b/>
                <w:bCs/>
                <w:sz w:val="20"/>
                <w:szCs w:val="20"/>
              </w:rPr>
              <w:t>vibnja 2018.</w:t>
            </w:r>
          </w:p>
          <w:p w:rsidR="005B0986" w:rsidRPr="009A261E" w:rsidRDefault="005B0986" w:rsidP="00941D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A261E" w:rsidRPr="009A261E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9A261E" w:rsidRDefault="005B0986" w:rsidP="001907B5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26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Naziv akta za koji je provedeno savjetovanje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9A261E" w:rsidRDefault="00C8116A" w:rsidP="00941D1C">
            <w:pPr>
              <w:spacing w:after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A261E">
              <w:rPr>
                <w:rFonts w:ascii="Arial" w:hAnsi="Arial" w:cs="Arial"/>
                <w:bCs/>
                <w:sz w:val="20"/>
                <w:szCs w:val="20"/>
              </w:rPr>
              <w:t>Nacrt prijedloga akcijskog plana za uključivanje Roma u Primorsko-goranskoj županiji 2018.-2019.</w:t>
            </w:r>
          </w:p>
        </w:tc>
      </w:tr>
      <w:tr w:rsidR="009A261E" w:rsidRPr="009A261E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9A261E" w:rsidRDefault="005B0986" w:rsidP="001907B5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26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Naziv tijela nadležnog za izradu nacrta / provedbu savjetovanja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9A261E" w:rsidRDefault="00C8116A" w:rsidP="00941D1C">
            <w:pPr>
              <w:spacing w:after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A261E">
              <w:rPr>
                <w:rFonts w:ascii="Arial" w:hAnsi="Arial" w:cs="Arial"/>
                <w:bCs/>
                <w:sz w:val="20"/>
                <w:szCs w:val="20"/>
              </w:rPr>
              <w:t>Ured Županije</w:t>
            </w:r>
          </w:p>
        </w:tc>
      </w:tr>
      <w:tr w:rsidR="009A261E" w:rsidRPr="009A261E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9A261E" w:rsidRDefault="005B0986" w:rsidP="001907B5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261E">
              <w:rPr>
                <w:rFonts w:ascii="Arial" w:hAnsi="Arial" w:cs="Arial"/>
                <w:b/>
                <w:bCs/>
                <w:sz w:val="20"/>
                <w:szCs w:val="20"/>
              </w:rPr>
              <w:t>Razlozi za donošenje akta i ciljevi koji se njime žele postići uz sažetak ključnih pitanja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A451F3" w:rsidRPr="009A261E" w:rsidRDefault="00A451F3" w:rsidP="00A451F3">
            <w:pPr>
              <w:spacing w:after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A261E">
              <w:rPr>
                <w:rFonts w:ascii="Arial" w:hAnsi="Arial" w:cs="Arial"/>
                <w:bCs/>
                <w:sz w:val="20"/>
                <w:szCs w:val="20"/>
              </w:rPr>
              <w:t>Provedba mjera koje proizlaze iz Nacionalne strategije za uključivanje Roma za razdoblje od 2013.-2020, s ciljem socijalne integracije romske nacionalne manjine na području Primorsko-goranske županije</w:t>
            </w:r>
          </w:p>
          <w:p w:rsidR="00A451F3" w:rsidRPr="009A261E" w:rsidRDefault="00A451F3" w:rsidP="00A451F3">
            <w:pPr>
              <w:spacing w:after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A261E">
              <w:rPr>
                <w:rFonts w:ascii="Arial" w:hAnsi="Arial" w:cs="Arial"/>
                <w:bCs/>
                <w:sz w:val="20"/>
                <w:szCs w:val="20"/>
              </w:rPr>
              <w:t>Ciljevi:</w:t>
            </w:r>
          </w:p>
          <w:p w:rsidR="005B0986" w:rsidRPr="009A261E" w:rsidRDefault="00A451F3" w:rsidP="00A451F3">
            <w:pPr>
              <w:spacing w:after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A261E">
              <w:rPr>
                <w:rFonts w:ascii="Arial" w:hAnsi="Arial" w:cs="Arial"/>
                <w:bCs/>
                <w:sz w:val="20"/>
                <w:szCs w:val="20"/>
              </w:rPr>
              <w:t>Povećati životni standard Roma u Primorsko-goranskoj županiji</w:t>
            </w:r>
            <w:r w:rsidR="0093228E" w:rsidRPr="009A261E">
              <w:rPr>
                <w:rFonts w:ascii="Arial" w:hAnsi="Arial" w:cs="Arial"/>
                <w:bCs/>
                <w:sz w:val="20"/>
                <w:szCs w:val="20"/>
              </w:rPr>
              <w:t xml:space="preserve"> (prostorno i komunalno uređenje naselja, stanovanje i zaštita okoliša, suzbijanje siromaštva i socijalna skrb, poboljšati obrazovnu strukturu Roma, povećati zdravstveni standard Roma, osigurati prava Roma na priznavanje statusa, olakšati integraciju romske nacionalne manjine u većinsko stanovništvo kroz kulturne, sportske i druge</w:t>
            </w:r>
            <w:r w:rsidR="009A261E" w:rsidRPr="009A261E">
              <w:rPr>
                <w:rFonts w:ascii="Arial" w:hAnsi="Arial" w:cs="Arial"/>
                <w:bCs/>
                <w:sz w:val="20"/>
                <w:szCs w:val="20"/>
              </w:rPr>
              <w:t xml:space="preserve"> ak</w:t>
            </w:r>
            <w:r w:rsidR="0093228E" w:rsidRPr="009A261E">
              <w:rPr>
                <w:rFonts w:ascii="Arial" w:hAnsi="Arial" w:cs="Arial"/>
                <w:bCs/>
                <w:sz w:val="20"/>
                <w:szCs w:val="20"/>
              </w:rPr>
              <w:t>tivnosti</w:t>
            </w:r>
            <w:r w:rsidR="009A261E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:rsidR="0093228E" w:rsidRPr="009A261E" w:rsidRDefault="0093228E" w:rsidP="00A451F3">
            <w:pPr>
              <w:spacing w:after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A261E" w:rsidRPr="009A261E" w:rsidTr="001907B5">
        <w:trPr>
          <w:trHeight w:val="525"/>
        </w:trPr>
        <w:tc>
          <w:tcPr>
            <w:tcW w:w="3942" w:type="dxa"/>
            <w:vMerge w:val="restart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9A261E" w:rsidRDefault="005B0986" w:rsidP="001907B5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261E">
              <w:rPr>
                <w:rFonts w:ascii="Arial" w:hAnsi="Arial" w:cs="Arial"/>
                <w:b/>
                <w:bCs/>
                <w:sz w:val="20"/>
                <w:szCs w:val="20"/>
              </w:rPr>
              <w:t>Objava dokumenata za savjetovanje</w:t>
            </w:r>
            <w:r w:rsidR="00F742DA" w:rsidRPr="009A26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F742DA" w:rsidRPr="009A261E" w:rsidRDefault="00F742DA" w:rsidP="001907B5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B0986" w:rsidRPr="009A261E" w:rsidRDefault="005B0986" w:rsidP="001907B5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B0986" w:rsidRPr="009A261E" w:rsidRDefault="005B0986" w:rsidP="001907B5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26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Razdoblje provedbe savjetovanja </w:t>
            </w:r>
          </w:p>
          <w:p w:rsidR="005B0986" w:rsidRPr="009A261E" w:rsidRDefault="005B0986" w:rsidP="001907B5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1907B5" w:rsidRPr="009A261E" w:rsidRDefault="00C8116A" w:rsidP="001907B5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A261E">
              <w:rPr>
                <w:rFonts w:ascii="Arial" w:hAnsi="Arial" w:cs="Arial"/>
                <w:bCs/>
                <w:sz w:val="20"/>
                <w:szCs w:val="20"/>
              </w:rPr>
              <w:t>www.pgz.hr/dokumenti/savjetovanja_s_javnošću.</w:t>
            </w:r>
          </w:p>
          <w:p w:rsidR="005B0986" w:rsidRPr="009A261E" w:rsidRDefault="005B0986" w:rsidP="001907B5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A261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9A261E" w:rsidRPr="009A261E" w:rsidTr="001907B5">
        <w:trPr>
          <w:trHeight w:val="1499"/>
        </w:trPr>
        <w:tc>
          <w:tcPr>
            <w:tcW w:w="3942" w:type="dxa"/>
            <w:vMerge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9A261E" w:rsidRDefault="005B0986" w:rsidP="001907B5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F742DA" w:rsidRPr="009A261E" w:rsidRDefault="00F742DA" w:rsidP="001907B5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742DA" w:rsidRPr="009A261E" w:rsidRDefault="00C8116A" w:rsidP="001907B5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A261E">
              <w:rPr>
                <w:rFonts w:ascii="Arial" w:hAnsi="Arial" w:cs="Arial"/>
                <w:bCs/>
                <w:sz w:val="20"/>
                <w:szCs w:val="20"/>
              </w:rPr>
              <w:t>26. ožujak 2018. – 24. travanj 2018.</w:t>
            </w:r>
          </w:p>
          <w:p w:rsidR="005B0986" w:rsidRPr="009A261E" w:rsidRDefault="005B0986" w:rsidP="009A261E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A261E" w:rsidRPr="009A261E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9A261E" w:rsidRDefault="005B0986" w:rsidP="001907B5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26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Pregled osnovnih pokazatelja  uključenosti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9A261E" w:rsidRDefault="009A261E" w:rsidP="009A261E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A261E">
              <w:rPr>
                <w:rFonts w:ascii="Arial" w:hAnsi="Arial" w:cs="Arial"/>
                <w:bCs/>
                <w:sz w:val="20"/>
                <w:szCs w:val="20"/>
              </w:rPr>
              <w:t>Svoja mišljenja/prijedloge dostavile su 4 pravne osobe koje su ujedno i provedbena tijela za pojedine mjere i aktivnosti</w:t>
            </w:r>
          </w:p>
        </w:tc>
      </w:tr>
      <w:tr w:rsidR="009A261E" w:rsidRPr="009A261E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9A261E" w:rsidRDefault="005B0986" w:rsidP="001907B5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26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Pregled prihvaćenih i neprihvaćenih mišljenja i prijedloga s obrazloženjem razloga za neprihvaćanje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9A261E" w:rsidRDefault="005B0986" w:rsidP="001907B5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B0986" w:rsidRPr="009A261E" w:rsidRDefault="009A261E" w:rsidP="001907B5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A261E">
              <w:rPr>
                <w:rFonts w:ascii="Arial" w:hAnsi="Arial" w:cs="Arial"/>
                <w:bCs/>
                <w:sz w:val="20"/>
                <w:szCs w:val="20"/>
              </w:rPr>
              <w:t>Priložena tablica</w:t>
            </w:r>
            <w:r w:rsidR="00E738EC" w:rsidRPr="009A261E">
              <w:rPr>
                <w:rFonts w:ascii="Arial" w:hAnsi="Arial" w:cs="Arial"/>
                <w:bCs/>
                <w:sz w:val="20"/>
                <w:szCs w:val="20"/>
              </w:rPr>
              <w:t xml:space="preserve"> –</w:t>
            </w:r>
            <w:r w:rsidRPr="009A261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738EC" w:rsidRPr="009A261E">
              <w:rPr>
                <w:rFonts w:ascii="Arial" w:hAnsi="Arial" w:cs="Arial"/>
                <w:bCs/>
                <w:sz w:val="20"/>
                <w:szCs w:val="20"/>
              </w:rPr>
              <w:t>prilog 1.</w:t>
            </w:r>
          </w:p>
        </w:tc>
      </w:tr>
      <w:tr w:rsidR="009A261E" w:rsidRPr="009A261E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9A261E" w:rsidRDefault="005B0986" w:rsidP="001907B5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26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Ostali oblici savjetovanja s javnošću 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9A261E" w:rsidRDefault="005B0986" w:rsidP="001907B5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10D22" w:rsidRPr="009A261E" w:rsidRDefault="009A261E" w:rsidP="001907B5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A261E">
              <w:rPr>
                <w:rFonts w:ascii="Arial" w:hAnsi="Arial" w:cs="Arial"/>
                <w:bCs/>
                <w:sz w:val="20"/>
                <w:szCs w:val="20"/>
              </w:rPr>
              <w:t>Nije ih bilo</w:t>
            </w:r>
          </w:p>
        </w:tc>
      </w:tr>
      <w:tr w:rsidR="005B0986" w:rsidRPr="009A261E" w:rsidTr="001907B5">
        <w:tc>
          <w:tcPr>
            <w:tcW w:w="3942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  <w:vAlign w:val="center"/>
          </w:tcPr>
          <w:p w:rsidR="005B0986" w:rsidRPr="009A261E" w:rsidRDefault="005B0986" w:rsidP="001907B5">
            <w:pPr>
              <w:spacing w:after="12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261E">
              <w:rPr>
                <w:rFonts w:ascii="Arial" w:hAnsi="Arial" w:cs="Arial"/>
                <w:b/>
                <w:bCs/>
                <w:sz w:val="20"/>
                <w:szCs w:val="20"/>
              </w:rPr>
              <w:t>Troškovi provedenog savjetovanja</w:t>
            </w:r>
          </w:p>
        </w:tc>
        <w:tc>
          <w:tcPr>
            <w:tcW w:w="5301" w:type="dxa"/>
            <w:tcBorders>
              <w:top w:val="single" w:sz="4" w:space="0" w:color="365F91"/>
              <w:left w:val="single" w:sz="4" w:space="0" w:color="365F91"/>
              <w:bottom w:val="single" w:sz="4" w:space="0" w:color="365F91"/>
              <w:right w:val="single" w:sz="4" w:space="0" w:color="365F91"/>
            </w:tcBorders>
            <w:shd w:val="clear" w:color="auto" w:fill="auto"/>
          </w:tcPr>
          <w:p w:rsidR="005B0986" w:rsidRPr="009A261E" w:rsidRDefault="009A261E" w:rsidP="009A261E">
            <w:pPr>
              <w:spacing w:after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A261E">
              <w:rPr>
                <w:rFonts w:ascii="Arial" w:hAnsi="Arial" w:cs="Arial"/>
                <w:bCs/>
                <w:sz w:val="20"/>
                <w:szCs w:val="20"/>
              </w:rPr>
              <w:t>Nije bilo troškova provedenog savjetovanja</w:t>
            </w:r>
          </w:p>
        </w:tc>
      </w:tr>
    </w:tbl>
    <w:p w:rsidR="00E738EC" w:rsidRPr="009A261E" w:rsidRDefault="00E738EC" w:rsidP="00E738EC">
      <w:pPr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bookmarkStart w:id="1" w:name="_Toc468978618"/>
    </w:p>
    <w:p w:rsidR="0093228E" w:rsidRPr="009A261E" w:rsidRDefault="0093228E" w:rsidP="00E738EC">
      <w:pPr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93228E" w:rsidRPr="009A261E" w:rsidRDefault="0093228E" w:rsidP="00E738EC">
      <w:pPr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93228E" w:rsidRPr="009A261E" w:rsidRDefault="0093228E" w:rsidP="00E738EC">
      <w:pPr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E738EC" w:rsidRPr="009A261E" w:rsidRDefault="00E738EC" w:rsidP="00E738EC">
      <w:pPr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9A261E">
        <w:rPr>
          <w:rFonts w:ascii="Arial" w:eastAsia="Calibri" w:hAnsi="Arial" w:cs="Arial"/>
          <w:b/>
          <w:bCs/>
          <w:sz w:val="20"/>
          <w:szCs w:val="20"/>
          <w:lang w:eastAsia="en-US"/>
        </w:rPr>
        <w:lastRenderedPageBreak/>
        <w:t>Prilog 1. Pregled prihvaćenih i neprihvaćenih primjedbi</w:t>
      </w:r>
      <w:bookmarkEnd w:id="1"/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887"/>
        <w:gridCol w:w="1984"/>
        <w:gridCol w:w="2046"/>
        <w:gridCol w:w="2632"/>
      </w:tblGrid>
      <w:tr w:rsidR="009A261E" w:rsidRPr="009A261E" w:rsidTr="0093228E">
        <w:tc>
          <w:tcPr>
            <w:tcW w:w="773" w:type="dxa"/>
            <w:vAlign w:val="center"/>
          </w:tcPr>
          <w:p w:rsidR="00E738EC" w:rsidRPr="009A261E" w:rsidRDefault="00E738EC" w:rsidP="00E738EC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261E">
              <w:rPr>
                <w:rFonts w:ascii="Arial" w:hAnsi="Arial" w:cs="Arial"/>
                <w:b/>
                <w:sz w:val="20"/>
                <w:szCs w:val="20"/>
              </w:rPr>
              <w:t>Redni broj</w:t>
            </w:r>
          </w:p>
        </w:tc>
        <w:tc>
          <w:tcPr>
            <w:tcW w:w="1887" w:type="dxa"/>
            <w:vAlign w:val="center"/>
          </w:tcPr>
          <w:p w:rsidR="00E738EC" w:rsidRPr="009A261E" w:rsidRDefault="00E738EC" w:rsidP="00E738EC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261E">
              <w:rPr>
                <w:rFonts w:ascii="Arial" w:hAnsi="Arial" w:cs="Arial"/>
                <w:b/>
                <w:sz w:val="20"/>
                <w:szCs w:val="20"/>
              </w:rPr>
              <w:t>Sudionik savjetovanja (ime i prezime pojedinca, naziv organizacije)</w:t>
            </w:r>
          </w:p>
        </w:tc>
        <w:tc>
          <w:tcPr>
            <w:tcW w:w="1984" w:type="dxa"/>
            <w:vAlign w:val="center"/>
          </w:tcPr>
          <w:p w:rsidR="00E738EC" w:rsidRPr="009A261E" w:rsidRDefault="00E738EC" w:rsidP="00E738EC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261E">
              <w:rPr>
                <w:rFonts w:ascii="Arial" w:hAnsi="Arial" w:cs="Arial"/>
                <w:b/>
                <w:sz w:val="20"/>
                <w:szCs w:val="20"/>
              </w:rPr>
              <w:t>Članak ili drugi dio nacrta na koji se odnosi prijedlog ili mišljenje</w:t>
            </w:r>
          </w:p>
        </w:tc>
        <w:tc>
          <w:tcPr>
            <w:tcW w:w="2046" w:type="dxa"/>
            <w:vAlign w:val="center"/>
          </w:tcPr>
          <w:p w:rsidR="00E738EC" w:rsidRPr="009A261E" w:rsidRDefault="00E738EC" w:rsidP="004F5640">
            <w:pPr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A261E">
              <w:rPr>
                <w:rFonts w:ascii="Arial" w:hAnsi="Arial" w:cs="Arial"/>
                <w:b/>
                <w:sz w:val="20"/>
                <w:szCs w:val="20"/>
              </w:rPr>
              <w:t>Tekst zaprimljenog prijedloga ili mišljenja</w:t>
            </w:r>
          </w:p>
        </w:tc>
        <w:tc>
          <w:tcPr>
            <w:tcW w:w="2632" w:type="dxa"/>
            <w:vAlign w:val="center"/>
          </w:tcPr>
          <w:p w:rsidR="00E738EC" w:rsidRPr="009A261E" w:rsidRDefault="00E738EC" w:rsidP="001907B5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261E">
              <w:rPr>
                <w:rFonts w:ascii="Arial" w:hAnsi="Arial" w:cs="Arial"/>
                <w:b/>
                <w:sz w:val="20"/>
                <w:szCs w:val="20"/>
              </w:rPr>
              <w:t xml:space="preserve">Status prijedloga ili mišljenja (prihvaćanje/neprihvaćanje s  obrazloženjem) </w:t>
            </w:r>
          </w:p>
        </w:tc>
      </w:tr>
      <w:tr w:rsidR="009A261E" w:rsidRPr="009A261E" w:rsidTr="0093228E">
        <w:trPr>
          <w:trHeight w:val="567"/>
        </w:trPr>
        <w:tc>
          <w:tcPr>
            <w:tcW w:w="773" w:type="dxa"/>
          </w:tcPr>
          <w:p w:rsidR="00E738EC" w:rsidRPr="009A261E" w:rsidRDefault="0093228E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261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87" w:type="dxa"/>
          </w:tcPr>
          <w:p w:rsidR="00E738EC" w:rsidRPr="009A261E" w:rsidRDefault="00F22ADE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261E">
              <w:rPr>
                <w:rFonts w:ascii="Arial" w:hAnsi="Arial" w:cs="Arial"/>
                <w:sz w:val="20"/>
                <w:szCs w:val="20"/>
              </w:rPr>
              <w:t>Grad Delnice</w:t>
            </w:r>
          </w:p>
        </w:tc>
        <w:tc>
          <w:tcPr>
            <w:tcW w:w="1984" w:type="dxa"/>
          </w:tcPr>
          <w:p w:rsidR="00E738EC" w:rsidRPr="009A261E" w:rsidRDefault="009A261E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D9112F" w:rsidRPr="009A261E">
              <w:rPr>
                <w:rFonts w:ascii="Arial" w:hAnsi="Arial" w:cs="Arial"/>
                <w:sz w:val="20"/>
                <w:szCs w:val="20"/>
              </w:rPr>
              <w:t>Ocjena stanja, točka 2.1. i točka 2.4.</w:t>
            </w:r>
          </w:p>
        </w:tc>
        <w:tc>
          <w:tcPr>
            <w:tcW w:w="2046" w:type="dxa"/>
          </w:tcPr>
          <w:p w:rsidR="00E738EC" w:rsidRPr="009A261E" w:rsidRDefault="00715A63" w:rsidP="004F5640">
            <w:pPr>
              <w:spacing w:after="12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A261E">
              <w:rPr>
                <w:rFonts w:ascii="Arial" w:hAnsi="Arial" w:cs="Arial"/>
                <w:sz w:val="20"/>
                <w:szCs w:val="20"/>
              </w:rPr>
              <w:t>U točki 2.1. traži se korekcija u tekstu: umjesto „</w:t>
            </w:r>
            <w:r w:rsidRPr="009A261E">
              <w:rPr>
                <w:rFonts w:ascii="Arial" w:hAnsi="Arial" w:cs="Arial"/>
                <w:i/>
                <w:sz w:val="20"/>
                <w:szCs w:val="20"/>
              </w:rPr>
              <w:t>10 l</w:t>
            </w:r>
            <w:r w:rsidR="004F5640" w:rsidRPr="009A261E">
              <w:rPr>
                <w:rFonts w:ascii="Arial" w:hAnsi="Arial" w:cs="Arial"/>
                <w:i/>
                <w:sz w:val="20"/>
                <w:szCs w:val="20"/>
              </w:rPr>
              <w:t>okacija u</w:t>
            </w:r>
            <w:r w:rsidRPr="009A261E">
              <w:rPr>
                <w:rFonts w:ascii="Arial" w:hAnsi="Arial" w:cs="Arial"/>
                <w:i/>
                <w:sz w:val="20"/>
                <w:szCs w:val="20"/>
              </w:rPr>
              <w:t xml:space="preserve"> Delnicama“ </w:t>
            </w:r>
            <w:r w:rsidRPr="009A261E">
              <w:rPr>
                <w:rFonts w:ascii="Arial" w:hAnsi="Arial" w:cs="Arial"/>
                <w:sz w:val="20"/>
                <w:szCs w:val="20"/>
              </w:rPr>
              <w:t>da se navede</w:t>
            </w:r>
            <w:r w:rsidR="00205E16" w:rsidRPr="009A261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A261E">
              <w:rPr>
                <w:rFonts w:ascii="Arial" w:hAnsi="Arial" w:cs="Arial"/>
                <w:i/>
                <w:sz w:val="20"/>
                <w:szCs w:val="20"/>
              </w:rPr>
              <w:t xml:space="preserve">„obitavaju 2 romske obitelji u stambenim objektima </w:t>
            </w:r>
            <w:r w:rsidRPr="009A261E">
              <w:rPr>
                <w:rFonts w:ascii="Arial" w:hAnsi="Arial" w:cs="Arial"/>
                <w:sz w:val="20"/>
                <w:szCs w:val="20"/>
              </w:rPr>
              <w:t>…,</w:t>
            </w:r>
            <w:r w:rsidR="00205E16" w:rsidRPr="009A26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5E16" w:rsidRPr="009A261E">
              <w:rPr>
                <w:rFonts w:ascii="Arial" w:hAnsi="Arial" w:cs="Arial"/>
                <w:i/>
                <w:sz w:val="20"/>
                <w:szCs w:val="20"/>
              </w:rPr>
              <w:t>svi objekti opremljeni su svom komunalnom infrastrukturom</w:t>
            </w:r>
            <w:r w:rsidR="00205E16" w:rsidRPr="009A261E">
              <w:rPr>
                <w:rFonts w:ascii="Arial" w:hAnsi="Arial" w:cs="Arial"/>
                <w:sz w:val="20"/>
                <w:szCs w:val="20"/>
              </w:rPr>
              <w:t>“</w:t>
            </w:r>
            <w:r w:rsidRPr="009A261E">
              <w:rPr>
                <w:rFonts w:ascii="Arial" w:hAnsi="Arial" w:cs="Arial"/>
                <w:sz w:val="20"/>
                <w:szCs w:val="20"/>
              </w:rPr>
              <w:t xml:space="preserve"> zatim umjesto teksta: „</w:t>
            </w:r>
            <w:r w:rsidRPr="009A261E">
              <w:rPr>
                <w:rFonts w:ascii="Arial" w:hAnsi="Arial" w:cs="Arial"/>
                <w:i/>
                <w:sz w:val="20"/>
                <w:szCs w:val="20"/>
              </w:rPr>
              <w:t>u naselju u Brodu na Kupi ne postoje</w:t>
            </w:r>
            <w:r w:rsidR="004F5640" w:rsidRPr="009A261E">
              <w:rPr>
                <w:rFonts w:ascii="Arial" w:hAnsi="Arial" w:cs="Arial"/>
                <w:i/>
                <w:sz w:val="20"/>
                <w:szCs w:val="20"/>
              </w:rPr>
              <w:t xml:space="preserve"> građevinski objekti već </w:t>
            </w:r>
            <w:r w:rsidRPr="009A261E">
              <w:rPr>
                <w:rFonts w:ascii="Arial" w:hAnsi="Arial" w:cs="Arial"/>
                <w:i/>
                <w:sz w:val="20"/>
                <w:szCs w:val="20"/>
              </w:rPr>
              <w:t xml:space="preserve">stanovništvo živi u šatorima ili u napuštenim </w:t>
            </w:r>
            <w:r w:rsidR="004F5640" w:rsidRPr="009A261E">
              <w:rPr>
                <w:rFonts w:ascii="Arial" w:hAnsi="Arial" w:cs="Arial"/>
                <w:i/>
                <w:sz w:val="20"/>
                <w:szCs w:val="20"/>
              </w:rPr>
              <w:t>građe</w:t>
            </w:r>
            <w:r w:rsidRPr="009A261E">
              <w:rPr>
                <w:rFonts w:ascii="Arial" w:hAnsi="Arial" w:cs="Arial"/>
                <w:i/>
                <w:sz w:val="20"/>
                <w:szCs w:val="20"/>
              </w:rPr>
              <w:t>vinama“</w:t>
            </w:r>
            <w:r w:rsidRPr="009A261E">
              <w:rPr>
                <w:rFonts w:ascii="Arial" w:hAnsi="Arial" w:cs="Arial"/>
                <w:sz w:val="20"/>
                <w:szCs w:val="20"/>
              </w:rPr>
              <w:t xml:space="preserve"> da se navede: „</w:t>
            </w:r>
            <w:r w:rsidRPr="009A261E">
              <w:rPr>
                <w:rFonts w:ascii="Arial" w:hAnsi="Arial" w:cs="Arial"/>
                <w:i/>
                <w:sz w:val="20"/>
                <w:szCs w:val="20"/>
              </w:rPr>
              <w:t xml:space="preserve">od 12 obitelji koje žive na području naselja Brod na Kupi, </w:t>
            </w:r>
            <w:r w:rsidR="004F5640" w:rsidRPr="009A261E">
              <w:rPr>
                <w:rFonts w:ascii="Arial" w:hAnsi="Arial" w:cs="Arial"/>
                <w:i/>
                <w:sz w:val="20"/>
                <w:szCs w:val="20"/>
              </w:rPr>
              <w:t>nitko ne živi u šatoru ili napuštenoj građevini. Većina ih ima barake ili stambene kontejnere,</w:t>
            </w:r>
            <w:r w:rsidRPr="009A261E">
              <w:rPr>
                <w:rFonts w:ascii="Arial" w:hAnsi="Arial" w:cs="Arial"/>
                <w:i/>
                <w:sz w:val="20"/>
                <w:szCs w:val="20"/>
              </w:rPr>
              <w:t xml:space="preserve"> svi imaju priključak s</w:t>
            </w:r>
            <w:r w:rsidR="004F5640" w:rsidRPr="009A261E">
              <w:rPr>
                <w:rFonts w:ascii="Arial" w:hAnsi="Arial" w:cs="Arial"/>
                <w:i/>
                <w:sz w:val="20"/>
                <w:szCs w:val="20"/>
              </w:rPr>
              <w:t>truje, a neki i priključak vo</w:t>
            </w:r>
            <w:r w:rsidR="00327411">
              <w:rPr>
                <w:rFonts w:ascii="Arial" w:hAnsi="Arial" w:cs="Arial"/>
                <w:i/>
                <w:sz w:val="20"/>
                <w:szCs w:val="20"/>
              </w:rPr>
              <w:t>de. Ostatak priključaka vode biti</w:t>
            </w:r>
            <w:r w:rsidR="004F5640" w:rsidRPr="009A261E">
              <w:rPr>
                <w:rFonts w:ascii="Arial" w:hAnsi="Arial" w:cs="Arial"/>
                <w:i/>
                <w:sz w:val="20"/>
                <w:szCs w:val="20"/>
              </w:rPr>
              <w:t xml:space="preserve"> će svima izveden</w:t>
            </w:r>
            <w:r w:rsidR="009A261E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="004F5640" w:rsidRPr="009A261E">
              <w:rPr>
                <w:rFonts w:ascii="Arial" w:hAnsi="Arial" w:cs="Arial"/>
                <w:i/>
                <w:sz w:val="20"/>
                <w:szCs w:val="20"/>
              </w:rPr>
              <w:t xml:space="preserve"> u ovoj godini.</w:t>
            </w:r>
            <w:r w:rsidRPr="009A261E">
              <w:rPr>
                <w:rFonts w:ascii="Arial" w:hAnsi="Arial" w:cs="Arial"/>
                <w:i/>
                <w:sz w:val="20"/>
                <w:szCs w:val="20"/>
              </w:rPr>
              <w:t>“</w:t>
            </w:r>
          </w:p>
          <w:p w:rsidR="0079101C" w:rsidRPr="009A261E" w:rsidRDefault="00715A63" w:rsidP="004F5640">
            <w:pPr>
              <w:spacing w:after="12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A261E">
              <w:rPr>
                <w:rFonts w:ascii="Arial" w:hAnsi="Arial" w:cs="Arial"/>
                <w:sz w:val="20"/>
                <w:szCs w:val="20"/>
              </w:rPr>
              <w:t>U točki 2.2.1.</w:t>
            </w:r>
            <w:r w:rsidR="004F5640" w:rsidRPr="009A261E">
              <w:rPr>
                <w:rFonts w:ascii="Arial" w:hAnsi="Arial" w:cs="Arial"/>
                <w:sz w:val="20"/>
                <w:szCs w:val="20"/>
              </w:rPr>
              <w:t xml:space="preserve"> koji se odnosi na zapošljavanje navodi se: „</w:t>
            </w:r>
            <w:r w:rsidR="004F5640" w:rsidRPr="009A261E">
              <w:rPr>
                <w:rFonts w:ascii="Arial" w:hAnsi="Arial" w:cs="Arial"/>
                <w:i/>
                <w:sz w:val="20"/>
                <w:szCs w:val="20"/>
              </w:rPr>
              <w:t xml:space="preserve">Grad Delnice kontinuirano već nekoliko godina zaredom provodi programe zapošljavanja i na stručno </w:t>
            </w:r>
            <w:r w:rsidR="009A261E">
              <w:rPr>
                <w:rFonts w:ascii="Arial" w:hAnsi="Arial" w:cs="Arial"/>
                <w:i/>
                <w:sz w:val="20"/>
                <w:szCs w:val="20"/>
              </w:rPr>
              <w:t>o</w:t>
            </w:r>
            <w:r w:rsidR="004F5640" w:rsidRPr="009A261E">
              <w:rPr>
                <w:rFonts w:ascii="Arial" w:hAnsi="Arial" w:cs="Arial"/>
                <w:i/>
                <w:sz w:val="20"/>
                <w:szCs w:val="20"/>
              </w:rPr>
              <w:t xml:space="preserve">sposobljavanje i putem javnih radova. Jedan od natječaja bio je namijenjen isključivo romskoj populaciji, no na takve se </w:t>
            </w:r>
            <w:r w:rsidR="004F5640" w:rsidRPr="009A261E">
              <w:rPr>
                <w:rFonts w:ascii="Arial" w:hAnsi="Arial" w:cs="Arial"/>
                <w:i/>
                <w:sz w:val="20"/>
                <w:szCs w:val="20"/>
              </w:rPr>
              <w:lastRenderedPageBreak/>
              <w:t>natječaje prijavi maksimalno 5 stanovnika iako su od svih Roma na području Grada Delnice u stalnom radnom odnosu 2 do 3 osobe“</w:t>
            </w:r>
          </w:p>
          <w:p w:rsidR="004F5640" w:rsidRPr="009A261E" w:rsidRDefault="004F5640" w:rsidP="004F5640">
            <w:pPr>
              <w:spacing w:after="12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A261E">
              <w:rPr>
                <w:rFonts w:ascii="Arial" w:hAnsi="Arial" w:cs="Arial"/>
                <w:sz w:val="20"/>
                <w:szCs w:val="20"/>
              </w:rPr>
              <w:t xml:space="preserve">U točki 2.2.2. navodi se: „ </w:t>
            </w:r>
            <w:r w:rsidRPr="009A261E">
              <w:rPr>
                <w:rFonts w:ascii="Arial" w:hAnsi="Arial" w:cs="Arial"/>
                <w:i/>
                <w:sz w:val="20"/>
                <w:szCs w:val="20"/>
              </w:rPr>
              <w:t>da romska populacija Grad</w:t>
            </w:r>
            <w:r w:rsidR="00205E16" w:rsidRPr="009A261E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9A261E">
              <w:rPr>
                <w:rFonts w:ascii="Arial" w:hAnsi="Arial" w:cs="Arial"/>
                <w:i/>
                <w:sz w:val="20"/>
                <w:szCs w:val="20"/>
              </w:rPr>
              <w:t xml:space="preserve"> Delnice</w:t>
            </w:r>
            <w:r w:rsidR="00205E16" w:rsidRPr="009A261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A261E">
              <w:rPr>
                <w:rFonts w:ascii="Arial" w:hAnsi="Arial" w:cs="Arial"/>
                <w:i/>
                <w:sz w:val="20"/>
                <w:szCs w:val="20"/>
              </w:rPr>
              <w:t>ostvaruje sva svoja prava</w:t>
            </w:r>
            <w:r w:rsidR="00205E16" w:rsidRPr="009A261E">
              <w:rPr>
                <w:rFonts w:ascii="Arial" w:hAnsi="Arial" w:cs="Arial"/>
                <w:i/>
                <w:sz w:val="20"/>
                <w:szCs w:val="20"/>
              </w:rPr>
              <w:t>, obzirom smo u istraživanju koje smo proveli došli do relevantnih brojki da obitelj koja broji 8 do 10 članova, godišnje ostvari 80.000,00 do 105.000,00 kuna kroz sve vrste socijalnih pomoći“</w:t>
            </w:r>
          </w:p>
          <w:p w:rsidR="00715A63" w:rsidRPr="009A261E" w:rsidRDefault="0079101C" w:rsidP="00205E16">
            <w:pPr>
              <w:spacing w:after="12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A261E">
              <w:rPr>
                <w:rFonts w:ascii="Arial" w:hAnsi="Arial" w:cs="Arial"/>
                <w:sz w:val="20"/>
                <w:szCs w:val="20"/>
              </w:rPr>
              <w:t xml:space="preserve">U točki 2.4 predlaže se da se navede da </w:t>
            </w:r>
            <w:r w:rsidRPr="009A261E">
              <w:rPr>
                <w:rFonts w:ascii="Arial" w:hAnsi="Arial" w:cs="Arial"/>
                <w:i/>
                <w:sz w:val="20"/>
                <w:szCs w:val="20"/>
              </w:rPr>
              <w:t xml:space="preserve">„sve lokacije nastanjene </w:t>
            </w:r>
            <w:r w:rsidR="009A261E"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Pr="009A261E">
              <w:rPr>
                <w:rFonts w:ascii="Arial" w:hAnsi="Arial" w:cs="Arial"/>
                <w:i/>
                <w:sz w:val="20"/>
                <w:szCs w:val="20"/>
              </w:rPr>
              <w:t xml:space="preserve">omskom populacijom opskrbljene kontejnerima za otpad, čiji trošak snosi Grad </w:t>
            </w:r>
            <w:r w:rsidR="00205E16" w:rsidRPr="009A261E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Pr="009A261E">
              <w:rPr>
                <w:rFonts w:ascii="Arial" w:hAnsi="Arial" w:cs="Arial"/>
                <w:i/>
                <w:sz w:val="20"/>
                <w:szCs w:val="20"/>
              </w:rPr>
              <w:t>elnice“</w:t>
            </w:r>
            <w:r w:rsidR="004A25E2" w:rsidRPr="009A261E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9A261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A25E2" w:rsidRPr="009A261E">
              <w:rPr>
                <w:rFonts w:ascii="Arial" w:hAnsi="Arial" w:cs="Arial"/>
                <w:sz w:val="20"/>
                <w:szCs w:val="20"/>
              </w:rPr>
              <w:t xml:space="preserve">Za opskrbu zdravstveno ispravnom vodom navodi se: </w:t>
            </w:r>
            <w:r w:rsidR="004A25E2" w:rsidRPr="009A261E">
              <w:rPr>
                <w:rFonts w:ascii="Arial" w:hAnsi="Arial" w:cs="Arial"/>
                <w:i/>
                <w:sz w:val="20"/>
                <w:szCs w:val="20"/>
              </w:rPr>
              <w:t>„</w:t>
            </w:r>
            <w:r w:rsidR="009A261E">
              <w:rPr>
                <w:rFonts w:ascii="Arial" w:hAnsi="Arial" w:cs="Arial"/>
                <w:i/>
                <w:sz w:val="20"/>
                <w:szCs w:val="20"/>
              </w:rPr>
              <w:t>U</w:t>
            </w:r>
            <w:r w:rsidR="004A25E2" w:rsidRPr="009A261E">
              <w:rPr>
                <w:rFonts w:ascii="Arial" w:hAnsi="Arial" w:cs="Arial"/>
                <w:i/>
                <w:sz w:val="20"/>
                <w:szCs w:val="20"/>
              </w:rPr>
              <w:t xml:space="preserve"> ovoj godini sve lokacije naseljene romskom populacijom imat će riješenu vodoopskrbu zdravstveno ispravnom vodom, a što se ne može reći za ostale stanovnike nekih naselja na našem području koja koriste tzv. </w:t>
            </w:r>
            <w:r w:rsidR="009A261E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4A25E2" w:rsidRPr="009A261E">
              <w:rPr>
                <w:rFonts w:ascii="Arial" w:hAnsi="Arial" w:cs="Arial"/>
                <w:i/>
                <w:sz w:val="20"/>
                <w:szCs w:val="20"/>
              </w:rPr>
              <w:t xml:space="preserve">eoske vodovode…Obzirom se romsko stanovništvo na području Grada Delnica naseljava na, za stanovanje, nepredviđenim mjestima i nikako nije moguće dovoditi </w:t>
            </w:r>
            <w:r w:rsidR="004A25E2" w:rsidRPr="009A261E">
              <w:rPr>
                <w:rFonts w:ascii="Arial" w:hAnsi="Arial" w:cs="Arial"/>
                <w:i/>
                <w:sz w:val="20"/>
                <w:szCs w:val="20"/>
              </w:rPr>
              <w:lastRenderedPageBreak/>
              <w:t>vodu i struju na parcele koje su često u privatnom ili državnom vlasništvu, ili izv</w:t>
            </w:r>
            <w:r w:rsidR="009A261E" w:rsidRPr="009A261E">
              <w:rPr>
                <w:rFonts w:ascii="Arial" w:hAnsi="Arial" w:cs="Arial"/>
                <w:i/>
                <w:sz w:val="20"/>
                <w:szCs w:val="20"/>
              </w:rPr>
              <w:t>an građevinskih</w:t>
            </w:r>
            <w:r w:rsidR="004A25E2" w:rsidRPr="009A261E">
              <w:rPr>
                <w:rFonts w:ascii="Arial" w:hAnsi="Arial" w:cs="Arial"/>
                <w:i/>
                <w:sz w:val="20"/>
                <w:szCs w:val="20"/>
              </w:rPr>
              <w:t xml:space="preserve"> područja</w:t>
            </w:r>
            <w:r w:rsidR="009A261E" w:rsidRPr="009A261E">
              <w:rPr>
                <w:rFonts w:ascii="Arial" w:hAnsi="Arial" w:cs="Arial"/>
                <w:i/>
                <w:sz w:val="20"/>
                <w:szCs w:val="20"/>
              </w:rPr>
              <w:t xml:space="preserve"> ne možemo tvrditi da će do kraja godine biti</w:t>
            </w:r>
          </w:p>
          <w:p w:rsidR="00205E16" w:rsidRPr="009A261E" w:rsidRDefault="00205E16" w:rsidP="00205E16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:rsidR="00E738EC" w:rsidRPr="009A261E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05E16" w:rsidRPr="009A261E" w:rsidRDefault="00205E16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05E16" w:rsidRPr="009A261E" w:rsidRDefault="00205E16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05E16" w:rsidRPr="009A261E" w:rsidRDefault="00205E16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05E16" w:rsidRPr="009A261E" w:rsidRDefault="00205E16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05E16" w:rsidRPr="009A261E" w:rsidRDefault="00205E16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05E16" w:rsidRPr="009A261E" w:rsidRDefault="00205E16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05E16" w:rsidRPr="009A261E" w:rsidRDefault="00205E16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05E16" w:rsidRPr="009A261E" w:rsidRDefault="00205E16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261E">
              <w:rPr>
                <w:rFonts w:ascii="Arial" w:hAnsi="Arial" w:cs="Arial"/>
                <w:sz w:val="20"/>
                <w:szCs w:val="20"/>
              </w:rPr>
              <w:t xml:space="preserve">Prijedlog/mišljenje za točku 2.1. </w:t>
            </w:r>
          </w:p>
          <w:p w:rsidR="00205E16" w:rsidRPr="009A261E" w:rsidRDefault="00205E16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261E">
              <w:rPr>
                <w:rFonts w:ascii="Arial" w:hAnsi="Arial" w:cs="Arial"/>
                <w:sz w:val="20"/>
                <w:szCs w:val="20"/>
              </w:rPr>
              <w:t>prihvaća se</w:t>
            </w:r>
          </w:p>
          <w:p w:rsidR="00205E16" w:rsidRPr="009A261E" w:rsidRDefault="00205E16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05E16" w:rsidRPr="009A261E" w:rsidRDefault="00205E16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05E16" w:rsidRPr="009A261E" w:rsidRDefault="00205E16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05E16" w:rsidRPr="009A261E" w:rsidRDefault="00205E16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05E16" w:rsidRPr="009A261E" w:rsidRDefault="00205E16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05E16" w:rsidRPr="009A261E" w:rsidRDefault="00205E16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05E16" w:rsidRPr="009A261E" w:rsidRDefault="00205E16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05E16" w:rsidRPr="009A261E" w:rsidRDefault="00205E16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05E16" w:rsidRPr="009A261E" w:rsidRDefault="00205E16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05E16" w:rsidRPr="009A261E" w:rsidRDefault="00205E16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05E16" w:rsidRPr="009A261E" w:rsidRDefault="00205E16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05E16" w:rsidRPr="009A261E" w:rsidRDefault="00205E16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05E16" w:rsidRPr="009A261E" w:rsidRDefault="00205E16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A261E" w:rsidRDefault="009A261E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A261E" w:rsidRDefault="009A261E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A261E" w:rsidRDefault="009A261E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A261E" w:rsidRDefault="009A261E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A261E" w:rsidRDefault="009A261E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05E16" w:rsidRPr="009A261E" w:rsidRDefault="00205E16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261E">
              <w:rPr>
                <w:rFonts w:ascii="Arial" w:hAnsi="Arial" w:cs="Arial"/>
                <w:sz w:val="20"/>
                <w:szCs w:val="20"/>
              </w:rPr>
              <w:t>Prijedlog/mišljenje za točku 2.2.1. prima se na znanje.</w:t>
            </w:r>
          </w:p>
          <w:p w:rsidR="00205E16" w:rsidRPr="009A261E" w:rsidRDefault="00205E16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05E16" w:rsidRPr="009A261E" w:rsidRDefault="00205E16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05E16" w:rsidRPr="009A261E" w:rsidRDefault="00205E16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05E16" w:rsidRPr="009A261E" w:rsidRDefault="00205E16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05E16" w:rsidRPr="009A261E" w:rsidRDefault="00205E16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05E16" w:rsidRPr="009A261E" w:rsidRDefault="00205E16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05E16" w:rsidRPr="009A261E" w:rsidRDefault="00205E16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05E16" w:rsidRPr="009A261E" w:rsidRDefault="00205E16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05E16" w:rsidRPr="009A261E" w:rsidRDefault="00205E16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05E16" w:rsidRPr="009A261E" w:rsidRDefault="00205E16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05E16" w:rsidRPr="009A261E" w:rsidRDefault="00205E16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A261E" w:rsidRDefault="009A261E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A261E" w:rsidRDefault="009A261E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A261E" w:rsidRDefault="009A261E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05E16" w:rsidRPr="009A261E" w:rsidRDefault="00205E16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261E">
              <w:rPr>
                <w:rFonts w:ascii="Arial" w:hAnsi="Arial" w:cs="Arial"/>
                <w:sz w:val="20"/>
                <w:szCs w:val="20"/>
              </w:rPr>
              <w:t>Prijedlog/mišljenje za točku 2.2.2.  prima se na znanje.</w:t>
            </w:r>
          </w:p>
          <w:p w:rsidR="00205E16" w:rsidRPr="009A261E" w:rsidRDefault="00205E16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05E16" w:rsidRPr="009A261E" w:rsidRDefault="00205E16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05E16" w:rsidRPr="009A261E" w:rsidRDefault="00205E16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05E16" w:rsidRPr="009A261E" w:rsidRDefault="00205E16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A261E" w:rsidRDefault="009A261E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A261E" w:rsidRDefault="009A261E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A261E" w:rsidRDefault="009A261E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A261E" w:rsidRDefault="009A261E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A261E" w:rsidRDefault="009A261E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A261E" w:rsidRDefault="009A261E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A261E" w:rsidRDefault="009A261E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A261E" w:rsidRDefault="009A261E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A261E" w:rsidRDefault="009A261E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A261E" w:rsidRDefault="009A261E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A261E" w:rsidRDefault="009A261E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05E16" w:rsidRPr="009A261E" w:rsidRDefault="00205E16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261E">
              <w:rPr>
                <w:rFonts w:ascii="Arial" w:hAnsi="Arial" w:cs="Arial"/>
                <w:sz w:val="20"/>
                <w:szCs w:val="20"/>
              </w:rPr>
              <w:t>Prijedlog/mišljenje za točku 2.4. koji se odnosi na otpad prihvaća se,</w:t>
            </w:r>
            <w:r w:rsidR="00327411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2" w:name="_GoBack"/>
            <w:bookmarkEnd w:id="2"/>
            <w:r w:rsidRPr="009A261E">
              <w:rPr>
                <w:rFonts w:ascii="Arial" w:hAnsi="Arial" w:cs="Arial"/>
                <w:sz w:val="20"/>
                <w:szCs w:val="20"/>
              </w:rPr>
              <w:t>a prijedlog/mišljenje koji se odnosi na opskrbu vodom prima se na znanje.</w:t>
            </w:r>
          </w:p>
        </w:tc>
      </w:tr>
      <w:tr w:rsidR="009A261E" w:rsidRPr="009A261E" w:rsidTr="0093228E">
        <w:trPr>
          <w:trHeight w:val="567"/>
        </w:trPr>
        <w:tc>
          <w:tcPr>
            <w:tcW w:w="773" w:type="dxa"/>
          </w:tcPr>
          <w:p w:rsidR="00E738EC" w:rsidRPr="009A261E" w:rsidRDefault="00D9112F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261E">
              <w:rPr>
                <w:rFonts w:ascii="Arial" w:hAnsi="Arial" w:cs="Arial"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1887" w:type="dxa"/>
          </w:tcPr>
          <w:p w:rsidR="00E738EC" w:rsidRPr="009A261E" w:rsidRDefault="00D9112F" w:rsidP="009A261E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261E">
              <w:rPr>
                <w:rFonts w:ascii="Arial" w:hAnsi="Arial" w:cs="Arial"/>
                <w:sz w:val="20"/>
                <w:szCs w:val="20"/>
              </w:rPr>
              <w:t>U</w:t>
            </w:r>
            <w:r w:rsidR="009A261E">
              <w:rPr>
                <w:rFonts w:ascii="Arial" w:hAnsi="Arial" w:cs="Arial"/>
                <w:sz w:val="20"/>
                <w:szCs w:val="20"/>
              </w:rPr>
              <w:t>pravni odjel</w:t>
            </w:r>
            <w:r w:rsidRPr="009A261E">
              <w:rPr>
                <w:rFonts w:ascii="Arial" w:hAnsi="Arial" w:cs="Arial"/>
                <w:sz w:val="20"/>
                <w:szCs w:val="20"/>
              </w:rPr>
              <w:t xml:space="preserve"> za turizam, poduzetništvo i ruralni razvoj</w:t>
            </w:r>
          </w:p>
        </w:tc>
        <w:tc>
          <w:tcPr>
            <w:tcW w:w="1984" w:type="dxa"/>
          </w:tcPr>
          <w:p w:rsidR="009A261E" w:rsidRDefault="009A261E" w:rsidP="009A261E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Mjere za uključivanje Roma</w:t>
            </w:r>
          </w:p>
          <w:p w:rsidR="00E738EC" w:rsidRPr="009A261E" w:rsidRDefault="00D9112F" w:rsidP="009A261E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261E">
              <w:rPr>
                <w:rFonts w:ascii="Arial" w:hAnsi="Arial" w:cs="Arial"/>
                <w:sz w:val="20"/>
                <w:szCs w:val="20"/>
              </w:rPr>
              <w:t>Točka 4.2.1.</w:t>
            </w:r>
          </w:p>
        </w:tc>
        <w:tc>
          <w:tcPr>
            <w:tcW w:w="2046" w:type="dxa"/>
          </w:tcPr>
          <w:p w:rsidR="00E738EC" w:rsidRPr="009A261E" w:rsidRDefault="00D9112F" w:rsidP="004F5640">
            <w:pPr>
              <w:spacing w:after="12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A261E">
              <w:rPr>
                <w:rFonts w:ascii="Arial" w:hAnsi="Arial" w:cs="Arial"/>
                <w:sz w:val="20"/>
                <w:szCs w:val="20"/>
              </w:rPr>
              <w:t>Prijedlog da se kod Aktivnosti: „</w:t>
            </w:r>
            <w:r w:rsidRPr="009A261E">
              <w:rPr>
                <w:rFonts w:ascii="Arial" w:hAnsi="Arial" w:cs="Arial"/>
                <w:i/>
                <w:sz w:val="20"/>
                <w:szCs w:val="20"/>
              </w:rPr>
              <w:t>Informiranje poslodavaca o mjerama zapošljavanja Roma te senzibilizacija u cilju</w:t>
            </w:r>
            <w:r w:rsidRPr="009A26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261E">
              <w:rPr>
                <w:rFonts w:ascii="Arial" w:hAnsi="Arial" w:cs="Arial"/>
                <w:i/>
                <w:sz w:val="20"/>
                <w:szCs w:val="20"/>
              </w:rPr>
              <w:t>smanjenja predrasuda prema Romima“ briše kao provedbeno tijelo UO za turizam, poduzetništvo i ruralni razvoj</w:t>
            </w:r>
          </w:p>
        </w:tc>
        <w:tc>
          <w:tcPr>
            <w:tcW w:w="2632" w:type="dxa"/>
          </w:tcPr>
          <w:p w:rsidR="00E738EC" w:rsidRPr="009A261E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112F" w:rsidRPr="009A261E" w:rsidRDefault="00D9112F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112F" w:rsidRPr="009A261E" w:rsidRDefault="00D9112F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9112F" w:rsidRPr="009A261E" w:rsidRDefault="00D9112F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261E">
              <w:rPr>
                <w:rFonts w:ascii="Arial" w:hAnsi="Arial" w:cs="Arial"/>
                <w:sz w:val="20"/>
                <w:szCs w:val="20"/>
              </w:rPr>
              <w:t>Prihvaća se</w:t>
            </w:r>
          </w:p>
        </w:tc>
      </w:tr>
      <w:tr w:rsidR="009A261E" w:rsidRPr="009A261E" w:rsidTr="0093228E">
        <w:trPr>
          <w:trHeight w:val="567"/>
        </w:trPr>
        <w:tc>
          <w:tcPr>
            <w:tcW w:w="773" w:type="dxa"/>
          </w:tcPr>
          <w:p w:rsidR="00E738EC" w:rsidRPr="009A261E" w:rsidRDefault="00205E16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261E">
              <w:rPr>
                <w:rFonts w:ascii="Arial" w:hAnsi="Arial" w:cs="Arial"/>
                <w:sz w:val="20"/>
                <w:szCs w:val="20"/>
              </w:rPr>
              <w:t xml:space="preserve">3. </w:t>
            </w:r>
          </w:p>
        </w:tc>
        <w:tc>
          <w:tcPr>
            <w:tcW w:w="1887" w:type="dxa"/>
          </w:tcPr>
          <w:p w:rsidR="00E738EC" w:rsidRPr="009A261E" w:rsidRDefault="009A261E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Upravni odjel za odgoj i obrazovanje</w:t>
            </w:r>
          </w:p>
        </w:tc>
        <w:tc>
          <w:tcPr>
            <w:tcW w:w="1984" w:type="dxa"/>
          </w:tcPr>
          <w:p w:rsidR="00590B5D" w:rsidRDefault="00590B5D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Mjere za uključivanje Roma</w:t>
            </w:r>
          </w:p>
          <w:p w:rsidR="00E738EC" w:rsidRPr="009A261E" w:rsidRDefault="00590B5D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Točka 4.3.</w:t>
            </w:r>
          </w:p>
        </w:tc>
        <w:tc>
          <w:tcPr>
            <w:tcW w:w="2046" w:type="dxa"/>
          </w:tcPr>
          <w:p w:rsidR="00E738EC" w:rsidRPr="00590B5D" w:rsidRDefault="00590B5D" w:rsidP="004F5640">
            <w:pPr>
              <w:spacing w:after="12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90B5D">
              <w:rPr>
                <w:rFonts w:ascii="Arial" w:hAnsi="Arial" w:cs="Arial"/>
                <w:sz w:val="20"/>
                <w:szCs w:val="20"/>
              </w:rPr>
              <w:t>Navodi se: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„ temeljem točke 1.3. Odluke o kriterijima, mjerilima i načinu financiranja minimalnog financijskog standarda za decentralizirane funkcije osnovnog i srednjeg školstva u 2018. </w:t>
            </w:r>
            <w:r w:rsidR="00DD421C">
              <w:rPr>
                <w:rFonts w:ascii="Arial" w:hAnsi="Arial" w:cs="Arial"/>
                <w:i/>
                <w:sz w:val="20"/>
                <w:szCs w:val="20"/>
              </w:rPr>
              <w:t>g</w:t>
            </w:r>
            <w:r>
              <w:rPr>
                <w:rFonts w:ascii="Arial" w:hAnsi="Arial" w:cs="Arial"/>
                <w:i/>
                <w:sz w:val="20"/>
                <w:szCs w:val="20"/>
              </w:rPr>
              <w:t>odini, pojedinim osnovnim školama, u sklopu nastavnog plana i programa rada škole, osiguravaju se dodatna sredstva za materijalne rashode i to, između ostalog, za obrazovanje učenika romskog podrijetla, priznaju se povećani troškovi nastavnog materijala i higijenskih potrepština, do iznosa utvrđenog financijskim planom škole“</w:t>
            </w:r>
          </w:p>
          <w:p w:rsidR="00590B5D" w:rsidRPr="00590B5D" w:rsidRDefault="00590B5D" w:rsidP="004F5640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2" w:type="dxa"/>
          </w:tcPr>
          <w:p w:rsidR="00E738EC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0B5D" w:rsidRDefault="00590B5D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0B5D" w:rsidRDefault="00590B5D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0B5D" w:rsidRDefault="00590B5D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0B5D" w:rsidRDefault="00590B5D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0B5D" w:rsidRDefault="00590B5D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0B5D" w:rsidRDefault="00590B5D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0B5D" w:rsidRDefault="00590B5D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0B5D" w:rsidRDefault="00590B5D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0B5D" w:rsidRDefault="00590B5D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0B5D" w:rsidRDefault="00590B5D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0B5D" w:rsidRPr="009A261E" w:rsidRDefault="00590B5D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Prima se na znanje.</w:t>
            </w:r>
          </w:p>
        </w:tc>
      </w:tr>
      <w:tr w:rsidR="00E738EC" w:rsidRPr="009A261E" w:rsidTr="0093228E">
        <w:trPr>
          <w:trHeight w:val="567"/>
        </w:trPr>
        <w:tc>
          <w:tcPr>
            <w:tcW w:w="773" w:type="dxa"/>
          </w:tcPr>
          <w:p w:rsidR="00E738EC" w:rsidRPr="009A261E" w:rsidRDefault="00590B5D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4. </w:t>
            </w:r>
          </w:p>
        </w:tc>
        <w:tc>
          <w:tcPr>
            <w:tcW w:w="1887" w:type="dxa"/>
          </w:tcPr>
          <w:p w:rsidR="00E738EC" w:rsidRPr="009A261E" w:rsidRDefault="00DD421C" w:rsidP="00DD421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Hrvatski zavod za zapošljavanje, Regionalni ured Rijeka</w:t>
            </w:r>
          </w:p>
        </w:tc>
        <w:tc>
          <w:tcPr>
            <w:tcW w:w="1984" w:type="dxa"/>
          </w:tcPr>
          <w:p w:rsidR="00E738EC" w:rsidRDefault="00DD421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Mjere za uključivanje Roma</w:t>
            </w:r>
          </w:p>
          <w:p w:rsidR="00DD421C" w:rsidRPr="009A261E" w:rsidRDefault="00DD421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Točka 4.2.1.</w:t>
            </w:r>
          </w:p>
        </w:tc>
        <w:tc>
          <w:tcPr>
            <w:tcW w:w="2046" w:type="dxa"/>
          </w:tcPr>
          <w:p w:rsidR="00E738EC" w:rsidRPr="009A261E" w:rsidRDefault="00DD421C" w:rsidP="00DD421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Regionalni ured Rijeka po pitanju mjera i aktivnosti ostaje pri navedenom u točki 4.2.1. Nacrta prijedloga akcijskog plana „</w:t>
            </w:r>
            <w:r w:rsidRPr="00DD421C">
              <w:rPr>
                <w:rFonts w:ascii="Arial" w:hAnsi="Arial" w:cs="Arial"/>
                <w:i/>
                <w:sz w:val="20"/>
                <w:szCs w:val="20"/>
              </w:rPr>
              <w:t>Povećanje razine gospodarske aktivnosti i zapošljavanja romske populacije. Aktivnosti Hrvatskog zavoda za zapošljavanje bile bi: Informiranje, edukacija i savjetovanje Roma o mogućnosti zapošljavanja, i aktivnost Informiranje poslodavaca o mjerama zapošljavanja Roma te senzibilizacija poslodavaca u cilju smanjenja predrasuda prema Romima“</w:t>
            </w:r>
          </w:p>
        </w:tc>
        <w:tc>
          <w:tcPr>
            <w:tcW w:w="2632" w:type="dxa"/>
          </w:tcPr>
          <w:p w:rsidR="00E738EC" w:rsidRDefault="00E738E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21C" w:rsidRDefault="00DD421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21C" w:rsidRDefault="00DD421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21C" w:rsidRDefault="00DD421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21C" w:rsidRDefault="00DD421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21C" w:rsidRDefault="00DD421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21C" w:rsidRDefault="00DD421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21C" w:rsidRDefault="00DD421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21C" w:rsidRDefault="00DD421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421C" w:rsidRPr="009A261E" w:rsidRDefault="00DD421C" w:rsidP="00E738EC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Prima se na znanje.</w:t>
            </w:r>
          </w:p>
        </w:tc>
      </w:tr>
    </w:tbl>
    <w:p w:rsidR="00FF0B57" w:rsidRPr="009A261E" w:rsidRDefault="00FF0B57">
      <w:pPr>
        <w:rPr>
          <w:rFonts w:ascii="Arial" w:hAnsi="Arial" w:cs="Arial"/>
          <w:sz w:val="20"/>
          <w:szCs w:val="20"/>
        </w:rPr>
      </w:pPr>
    </w:p>
    <w:sectPr w:rsidR="00FF0B57" w:rsidRPr="009A261E" w:rsidSect="00861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86"/>
    <w:rsid w:val="00053D88"/>
    <w:rsid w:val="001907B5"/>
    <w:rsid w:val="00205E16"/>
    <w:rsid w:val="00327411"/>
    <w:rsid w:val="004A25E2"/>
    <w:rsid w:val="004F5640"/>
    <w:rsid w:val="00504138"/>
    <w:rsid w:val="00590B5D"/>
    <w:rsid w:val="005B0986"/>
    <w:rsid w:val="00710D22"/>
    <w:rsid w:val="00715A63"/>
    <w:rsid w:val="0079101C"/>
    <w:rsid w:val="00861A01"/>
    <w:rsid w:val="0093228E"/>
    <w:rsid w:val="009A261E"/>
    <w:rsid w:val="009C1308"/>
    <w:rsid w:val="00A451F3"/>
    <w:rsid w:val="00C8116A"/>
    <w:rsid w:val="00D427D8"/>
    <w:rsid w:val="00D9112F"/>
    <w:rsid w:val="00DB2E3E"/>
    <w:rsid w:val="00DD421C"/>
    <w:rsid w:val="00E738EC"/>
    <w:rsid w:val="00EC347B"/>
    <w:rsid w:val="00F22ADE"/>
    <w:rsid w:val="00F742DA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986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B0986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B5C95-B708-4B6F-90AF-D233D82D3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Zlatko Mihelec</cp:lastModifiedBy>
  <cp:revision>8</cp:revision>
  <cp:lastPrinted>2018-05-08T06:32:00Z</cp:lastPrinted>
  <dcterms:created xsi:type="dcterms:W3CDTF">2018-05-07T07:17:00Z</dcterms:created>
  <dcterms:modified xsi:type="dcterms:W3CDTF">2018-05-09T08:55:00Z</dcterms:modified>
</cp:coreProperties>
</file>