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42" w:rsidRPr="00611CD0" w:rsidRDefault="007A0942" w:rsidP="00FF3052">
      <w:pPr>
        <w:spacing w:before="120" w:after="120"/>
        <w:jc w:val="both"/>
        <w:rPr>
          <w:rFonts w:cstheme="minorHAnsi"/>
          <w:bCs/>
          <w:color w:val="000000"/>
        </w:rPr>
      </w:pPr>
      <w:r w:rsidRPr="00611CD0">
        <w:rPr>
          <w:rFonts w:cstheme="minorHAnsi"/>
          <w:bCs/>
          <w:color w:val="000000"/>
        </w:rPr>
        <w:t xml:space="preserve">Na temelju </w:t>
      </w:r>
      <w:r w:rsidR="004E56E5">
        <w:rPr>
          <w:rFonts w:cstheme="minorHAnsi"/>
          <w:bCs/>
          <w:color w:val="000000"/>
        </w:rPr>
        <w:t xml:space="preserve">članka </w:t>
      </w:r>
      <w:r w:rsidRPr="00611CD0">
        <w:rPr>
          <w:rFonts w:cstheme="minorHAnsi"/>
          <w:bCs/>
          <w:color w:val="000000"/>
        </w:rPr>
        <w:t>6. i 9. Pravilnika o smjernicama za izradu procjena rizika od katastrofa i velikih nesreća za područje Republike Hrvatske i jedinica lokalne i područne samouprave („Narodne novine“ broj 65/16), članka 52. točke 23. Statuta Primorsko-goranske županije („Službene novine“ broj 23/09, 9/13 i 25/13 – pročišćeni tekst)  i članka 25. Poslovnika o radu župana Primorsko-goranske županije (Službene novine“ broj 23/14, 16/15, 3/16 i 19-16–pročišćeni tekst)</w:t>
      </w:r>
      <w:r w:rsidR="00EA249B">
        <w:rPr>
          <w:rFonts w:cstheme="minorHAnsi"/>
          <w:bCs/>
          <w:color w:val="000000"/>
        </w:rPr>
        <w:t>,</w:t>
      </w:r>
      <w:r w:rsidRPr="00611CD0">
        <w:rPr>
          <w:rFonts w:cstheme="minorHAnsi"/>
          <w:bCs/>
          <w:color w:val="000000"/>
        </w:rPr>
        <w:t xml:space="preserve">  Župan Primorsko-goranske županije dana</w:t>
      </w:r>
      <w:r w:rsidR="00EA249B">
        <w:rPr>
          <w:rFonts w:cstheme="minorHAnsi"/>
          <w:bCs/>
          <w:color w:val="000000"/>
        </w:rPr>
        <w:t xml:space="preserve"> 6. veljače 2017. godine (KLASA:022-04/17-01/5, URBROJ:2170/1-01-</w:t>
      </w:r>
      <w:proofErr w:type="spellStart"/>
      <w:r w:rsidR="00EA249B">
        <w:rPr>
          <w:rFonts w:cstheme="minorHAnsi"/>
          <w:bCs/>
          <w:color w:val="000000"/>
        </w:rPr>
        <w:t>01</w:t>
      </w:r>
      <w:proofErr w:type="spellEnd"/>
      <w:r w:rsidR="00EA249B">
        <w:rPr>
          <w:rFonts w:cstheme="minorHAnsi"/>
          <w:bCs/>
          <w:color w:val="000000"/>
        </w:rPr>
        <w:t>/5-17-11)</w:t>
      </w:r>
      <w:r w:rsidRPr="00611CD0">
        <w:rPr>
          <w:rFonts w:cstheme="minorHAnsi"/>
          <w:bCs/>
          <w:color w:val="000000"/>
        </w:rPr>
        <w:t xml:space="preserve">, uz prethodnu suglasnost </w:t>
      </w:r>
      <w:r w:rsidR="0003509C" w:rsidRPr="00611CD0">
        <w:rPr>
          <w:rFonts w:cs="Arial"/>
        </w:rPr>
        <w:t xml:space="preserve">Državne uprave za zaštitu i spašavanje </w:t>
      </w:r>
      <w:r w:rsidR="00611CD0" w:rsidRPr="00611CD0">
        <w:rPr>
          <w:rFonts w:cs="Arial"/>
        </w:rPr>
        <w:t xml:space="preserve">od </w:t>
      </w:r>
      <w:r w:rsidR="00611CD0" w:rsidRPr="00611CD0">
        <w:rPr>
          <w:rFonts w:cstheme="minorHAnsi"/>
          <w:bCs/>
          <w:color w:val="000000"/>
        </w:rPr>
        <w:t xml:space="preserve"> 27. siječnja 2017. godine </w:t>
      </w:r>
      <w:r w:rsidR="0003509C" w:rsidRPr="00611CD0">
        <w:rPr>
          <w:rFonts w:cs="Arial"/>
        </w:rPr>
        <w:t>(KLASA:810-09/16-05/16, URBROJ:543-01-04-01-17-36</w:t>
      </w:r>
      <w:r w:rsidR="00611CD0" w:rsidRPr="00611CD0">
        <w:rPr>
          <w:rFonts w:cstheme="minorHAnsi"/>
          <w:bCs/>
          <w:color w:val="000000"/>
        </w:rPr>
        <w:t>)</w:t>
      </w:r>
      <w:r w:rsidR="005D6B53">
        <w:rPr>
          <w:rFonts w:cstheme="minorHAnsi"/>
          <w:bCs/>
          <w:color w:val="000000"/>
        </w:rPr>
        <w:t>,</w:t>
      </w:r>
      <w:r w:rsidR="00611CD0" w:rsidRPr="00611CD0">
        <w:rPr>
          <w:rFonts w:cstheme="minorHAnsi"/>
          <w:bCs/>
          <w:color w:val="000000"/>
        </w:rPr>
        <w:t xml:space="preserve"> </w:t>
      </w:r>
      <w:r w:rsidRPr="00611CD0">
        <w:rPr>
          <w:rFonts w:cstheme="minorHAnsi"/>
          <w:bCs/>
          <w:color w:val="000000"/>
        </w:rPr>
        <w:t xml:space="preserve">donio je </w:t>
      </w:r>
    </w:p>
    <w:p w:rsidR="007A0942" w:rsidRDefault="007A0942" w:rsidP="00FF3052">
      <w:pPr>
        <w:spacing w:before="120" w:after="120"/>
        <w:jc w:val="both"/>
        <w:rPr>
          <w:rFonts w:cstheme="minorHAnsi"/>
          <w:b/>
          <w:bCs/>
          <w:color w:val="000000"/>
        </w:rPr>
      </w:pPr>
    </w:p>
    <w:p w:rsidR="00F562D5" w:rsidRPr="007A0942" w:rsidRDefault="00F562D5" w:rsidP="00FF3052">
      <w:pPr>
        <w:spacing w:before="120" w:after="120"/>
        <w:jc w:val="both"/>
        <w:rPr>
          <w:rFonts w:cstheme="minorHAnsi"/>
          <w:b/>
          <w:bCs/>
          <w:color w:val="000000"/>
        </w:rPr>
      </w:pPr>
      <w:bookmarkStart w:id="0" w:name="_GoBack"/>
      <w:bookmarkEnd w:id="0"/>
      <w:r w:rsidRPr="007A0942">
        <w:rPr>
          <w:rFonts w:cstheme="minorHAnsi"/>
          <w:b/>
          <w:bCs/>
          <w:color w:val="000000"/>
        </w:rPr>
        <w:t>Smjernice za izradu procjena rizika od</w:t>
      </w:r>
      <w:r w:rsidRPr="007A0942">
        <w:rPr>
          <w:rFonts w:cstheme="minorHAnsi"/>
        </w:rPr>
        <w:t xml:space="preserve"> </w:t>
      </w:r>
      <w:r w:rsidRPr="007A0942">
        <w:rPr>
          <w:rFonts w:cstheme="minorHAnsi"/>
          <w:b/>
          <w:bCs/>
          <w:color w:val="000000"/>
        </w:rPr>
        <w:t>velikih nesreća za područje</w:t>
      </w:r>
      <w:r w:rsidRPr="007A0942">
        <w:rPr>
          <w:rFonts w:cstheme="minorHAnsi"/>
        </w:rPr>
        <w:t xml:space="preserve"> </w:t>
      </w:r>
      <w:r w:rsidR="00766663" w:rsidRPr="007A0942">
        <w:rPr>
          <w:rFonts w:cstheme="minorHAnsi"/>
          <w:b/>
          <w:bCs/>
          <w:color w:val="000000"/>
        </w:rPr>
        <w:t>Primorsko-goranske županije</w:t>
      </w:r>
    </w:p>
    <w:p w:rsidR="00766663" w:rsidRDefault="00766663" w:rsidP="00FF3052">
      <w:pPr>
        <w:spacing w:before="120" w:after="120"/>
        <w:jc w:val="both"/>
        <w:rPr>
          <w:rFonts w:cstheme="minorHAnsi"/>
          <w:b/>
          <w:bCs/>
          <w:color w:val="000000"/>
        </w:rPr>
      </w:pPr>
    </w:p>
    <w:p w:rsidR="00766663" w:rsidRPr="00766663" w:rsidRDefault="00766663" w:rsidP="00FF3052">
      <w:pPr>
        <w:spacing w:before="120" w:after="120"/>
        <w:jc w:val="both"/>
        <w:rPr>
          <w:rFonts w:cstheme="minorHAnsi"/>
          <w:bCs/>
          <w:color w:val="000000"/>
        </w:rPr>
      </w:pPr>
      <w:r w:rsidRPr="00766663">
        <w:rPr>
          <w:rFonts w:cstheme="minorHAnsi"/>
          <w:bCs/>
          <w:color w:val="000000"/>
        </w:rPr>
        <w:t>Temeljem članka 6. stavka 1. Pravilnika o smjernicama za izradu procjena rizika od katastrofa i velikih nesreća za područje Republike Hrvatske i jedinica lokalne i podru</w:t>
      </w:r>
      <w:r w:rsidR="00467F13">
        <w:rPr>
          <w:rFonts w:cstheme="minorHAnsi"/>
          <w:bCs/>
          <w:color w:val="000000"/>
        </w:rPr>
        <w:t>č</w:t>
      </w:r>
      <w:r w:rsidRPr="00766663">
        <w:rPr>
          <w:rFonts w:cstheme="minorHAnsi"/>
          <w:bCs/>
          <w:color w:val="000000"/>
        </w:rPr>
        <w:t>ne (regionalne) samouprave, a uz suglasnost Državne uprave za zaštitu i spašavanje župan Primorsko-goranske županije donosi Smjernice za izradu Procjene rizika od velikih nesreća na području Primorsko-goranske županije (u daljnjem tekstu: Smjernice).</w:t>
      </w:r>
    </w:p>
    <w:p w:rsidR="00480E14" w:rsidRPr="00B019B1" w:rsidRDefault="00B019B1" w:rsidP="00FF3052">
      <w:pPr>
        <w:spacing w:before="120" w:after="120"/>
        <w:jc w:val="both"/>
        <w:rPr>
          <w:rFonts w:cstheme="minorHAnsi"/>
          <w:b/>
          <w:bCs/>
          <w:color w:val="000000"/>
        </w:rPr>
      </w:pPr>
      <w:r w:rsidRPr="00B019B1">
        <w:rPr>
          <w:rFonts w:cstheme="minorHAnsi"/>
          <w:bCs/>
          <w:color w:val="000000"/>
        </w:rPr>
        <w:t xml:space="preserve">Smjernice se donose </w:t>
      </w:r>
      <w:r>
        <w:rPr>
          <w:rFonts w:cstheme="minorHAnsi"/>
          <w:bCs/>
          <w:color w:val="000000"/>
        </w:rPr>
        <w:t xml:space="preserve">s ciljem </w:t>
      </w:r>
      <w:r w:rsidR="002628BE" w:rsidRPr="00FF3052">
        <w:rPr>
          <w:rFonts w:cstheme="minorHAnsi"/>
        </w:rPr>
        <w:t>kako bi procjene na području</w:t>
      </w:r>
      <w:r w:rsidRPr="00B019B1">
        <w:rPr>
          <w:rFonts w:cstheme="minorHAnsi"/>
          <w:bCs/>
          <w:color w:val="000000"/>
        </w:rPr>
        <w:t xml:space="preserve"> </w:t>
      </w:r>
      <w:r w:rsidRPr="00766663">
        <w:rPr>
          <w:rFonts w:cstheme="minorHAnsi"/>
          <w:bCs/>
          <w:color w:val="000000"/>
        </w:rPr>
        <w:t>Primorsko-goranske županije</w:t>
      </w:r>
      <w:r w:rsidR="002628BE" w:rsidRPr="00FF3052">
        <w:rPr>
          <w:rFonts w:cstheme="minorHAnsi"/>
        </w:rPr>
        <w:t xml:space="preserve"> bile usporedive međusobno, odnosno kako bi procjene na području Republike Hrvatske bile usporedive te služile za izradu kvalitetnije nacionalne procjene rizika.</w:t>
      </w:r>
      <w:r>
        <w:rPr>
          <w:rFonts w:cstheme="minorHAnsi"/>
        </w:rPr>
        <w:t xml:space="preserve"> </w:t>
      </w:r>
      <w:r w:rsidRPr="00B019B1">
        <w:rPr>
          <w:rFonts w:cstheme="minorHAnsi"/>
        </w:rPr>
        <w:t xml:space="preserve">Procesi i metodologije procjenjivanja i analiziranja rizika stalno se razvijaju, stoga </w:t>
      </w:r>
      <w:r>
        <w:rPr>
          <w:rFonts w:cstheme="minorHAnsi"/>
        </w:rPr>
        <w:t>ć</w:t>
      </w:r>
      <w:r w:rsidRPr="00B019B1">
        <w:rPr>
          <w:rFonts w:cstheme="minorHAnsi"/>
        </w:rPr>
        <w:t>e procjena rizika predstavljati stanje s danom usvajanja tog dokumenta.</w:t>
      </w:r>
    </w:p>
    <w:p w:rsidR="00480E14" w:rsidRDefault="00480E14" w:rsidP="00FF3052">
      <w:pPr>
        <w:spacing w:before="120" w:after="120"/>
        <w:jc w:val="both"/>
        <w:rPr>
          <w:rFonts w:cstheme="minorHAnsi"/>
        </w:rPr>
      </w:pPr>
      <w:r w:rsidRPr="00480E14">
        <w:rPr>
          <w:rFonts w:cstheme="minorHAnsi"/>
        </w:rPr>
        <w:t xml:space="preserve">Postupak izrade procjene rizika mora biti u skladu s HRN ISO 31000:2012 – </w:t>
      </w:r>
      <w:r>
        <w:rPr>
          <w:rFonts w:cstheme="minorHAnsi"/>
        </w:rPr>
        <w:t xml:space="preserve">Upravljanje rizicima – Načela i </w:t>
      </w:r>
      <w:r w:rsidRPr="00480E14">
        <w:rPr>
          <w:rFonts w:cstheme="minorHAnsi"/>
        </w:rPr>
        <w:t>smjernice, služi za potrebe unaprjeđenja razumijevanja rizika na svim razin</w:t>
      </w:r>
      <w:r>
        <w:rPr>
          <w:rFonts w:cstheme="minorHAnsi"/>
        </w:rPr>
        <w:t xml:space="preserve">ama, osobito u smislu povećanja </w:t>
      </w:r>
      <w:r w:rsidRPr="00480E14">
        <w:rPr>
          <w:rFonts w:cstheme="minorHAnsi"/>
        </w:rPr>
        <w:t xml:space="preserve">efikasnosti već uspostavljenih (postojećih) mjera za smanjenje </w:t>
      </w:r>
      <w:r>
        <w:rPr>
          <w:rFonts w:cstheme="minorHAnsi"/>
        </w:rPr>
        <w:t xml:space="preserve">rizika od velikih nesreća kao i </w:t>
      </w:r>
      <w:r w:rsidRPr="00480E14">
        <w:rPr>
          <w:rFonts w:cstheme="minorHAnsi"/>
        </w:rPr>
        <w:t>uspostavljanje/definiranje novih. Na taj će se način omogućiti i utvrđivan</w:t>
      </w:r>
      <w:r>
        <w:rPr>
          <w:rFonts w:cstheme="minorHAnsi"/>
        </w:rPr>
        <w:t xml:space="preserve">je polazišta za odabir mjera za </w:t>
      </w:r>
      <w:r w:rsidRPr="00480E14">
        <w:rPr>
          <w:rFonts w:cstheme="minorHAnsi"/>
        </w:rPr>
        <w:t>potrebe obrade rizika.</w:t>
      </w:r>
    </w:p>
    <w:p w:rsidR="00480E14" w:rsidRDefault="00480E14" w:rsidP="00480E14">
      <w:pPr>
        <w:spacing w:before="120" w:after="120"/>
        <w:jc w:val="both"/>
        <w:rPr>
          <w:rFonts w:cstheme="minorHAnsi"/>
          <w:b/>
        </w:rPr>
      </w:pPr>
      <w:r w:rsidRPr="00FF3052">
        <w:rPr>
          <w:rFonts w:cstheme="minorHAnsi"/>
          <w:b/>
        </w:rPr>
        <w:t xml:space="preserve">Slika </w:t>
      </w:r>
      <w:r w:rsidRPr="00FF3052">
        <w:rPr>
          <w:rFonts w:cstheme="minorHAnsi"/>
          <w:b/>
        </w:rPr>
        <w:fldChar w:fldCharType="begin"/>
      </w:r>
      <w:r w:rsidRPr="00FF3052">
        <w:rPr>
          <w:rFonts w:cstheme="minorHAnsi"/>
          <w:b/>
        </w:rPr>
        <w:instrText xml:space="preserve"> SEQ Slika \* ARABIC </w:instrText>
      </w:r>
      <w:r w:rsidRPr="00FF3052">
        <w:rPr>
          <w:rFonts w:cstheme="minorHAnsi"/>
          <w:b/>
        </w:rPr>
        <w:fldChar w:fldCharType="separate"/>
      </w:r>
      <w:r>
        <w:rPr>
          <w:rFonts w:cstheme="minorHAnsi"/>
          <w:b/>
          <w:noProof/>
        </w:rPr>
        <w:t>1</w:t>
      </w:r>
      <w:r w:rsidRPr="00FF3052">
        <w:rPr>
          <w:rFonts w:cstheme="minorHAnsi"/>
          <w:b/>
        </w:rPr>
        <w:fldChar w:fldCharType="end"/>
      </w:r>
      <w:r w:rsidRPr="00FF3052">
        <w:rPr>
          <w:rFonts w:cstheme="minorHAnsi"/>
          <w:b/>
        </w:rPr>
        <w:t xml:space="preserve">: </w:t>
      </w:r>
      <w:r>
        <w:rPr>
          <w:rFonts w:cstheme="minorHAnsi"/>
          <w:b/>
        </w:rPr>
        <w:t>Proces upravljanja rizikom</w:t>
      </w:r>
    </w:p>
    <w:p w:rsidR="00480E14" w:rsidRPr="00432082" w:rsidRDefault="00480E14" w:rsidP="00480E14">
      <w:pPr>
        <w:spacing w:before="120" w:after="120"/>
        <w:jc w:val="both"/>
        <w:rPr>
          <w:rFonts w:cstheme="minorHAnsi"/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3F93AFE4" wp14:editId="7867DEE5">
            <wp:extent cx="4648200" cy="4181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E14" w:rsidRDefault="00480E14" w:rsidP="00FF3052">
      <w:pPr>
        <w:spacing w:before="120" w:after="120"/>
        <w:jc w:val="both"/>
        <w:rPr>
          <w:rFonts w:cstheme="minorHAnsi"/>
        </w:rPr>
      </w:pPr>
    </w:p>
    <w:p w:rsidR="00F562D5" w:rsidRPr="00FF3052" w:rsidRDefault="00F562D5" w:rsidP="00FF3052">
      <w:pPr>
        <w:spacing w:before="120" w:after="120"/>
        <w:jc w:val="both"/>
        <w:rPr>
          <w:rFonts w:cstheme="minorHAnsi"/>
          <w:b/>
          <w:bCs/>
          <w:color w:val="000000"/>
        </w:rPr>
      </w:pPr>
      <w:r w:rsidRPr="00FF3052">
        <w:rPr>
          <w:rFonts w:cstheme="minorHAnsi"/>
          <w:color w:val="000000"/>
        </w:rPr>
        <w:t>Smjernice se izrađuju temeljem sljedećih kriterija:</w:t>
      </w:r>
    </w:p>
    <w:p w:rsidR="00F562D5" w:rsidRPr="00FF3052" w:rsidRDefault="00F562D5" w:rsidP="00FF3052">
      <w:pPr>
        <w:numPr>
          <w:ilvl w:val="0"/>
          <w:numId w:val="2"/>
        </w:numPr>
        <w:spacing w:before="120" w:after="120"/>
        <w:ind w:left="714" w:hanging="357"/>
        <w:contextualSpacing/>
        <w:jc w:val="both"/>
        <w:rPr>
          <w:rFonts w:eastAsia="Times New Roman" w:cstheme="minorHAnsi"/>
          <w:lang w:eastAsia="hr-HR"/>
        </w:rPr>
      </w:pPr>
      <w:r w:rsidRPr="00FF3052">
        <w:rPr>
          <w:rFonts w:eastAsia="Times New Roman" w:cstheme="minorHAnsi"/>
          <w:color w:val="000000"/>
          <w:lang w:eastAsia="hr-HR"/>
        </w:rPr>
        <w:t>osnovne karakteristike područja,</w:t>
      </w:r>
    </w:p>
    <w:p w:rsidR="00F562D5" w:rsidRPr="00FF3052" w:rsidRDefault="00F562D5" w:rsidP="00FF3052">
      <w:pPr>
        <w:numPr>
          <w:ilvl w:val="0"/>
          <w:numId w:val="2"/>
        </w:numPr>
        <w:spacing w:before="120" w:after="120"/>
        <w:ind w:left="714" w:hanging="357"/>
        <w:contextualSpacing/>
        <w:jc w:val="both"/>
        <w:rPr>
          <w:rFonts w:eastAsia="Times New Roman" w:cstheme="minorHAnsi"/>
          <w:color w:val="000000"/>
          <w:lang w:eastAsia="hr-HR"/>
        </w:rPr>
      </w:pPr>
      <w:r w:rsidRPr="00FF3052">
        <w:rPr>
          <w:rFonts w:eastAsia="Times New Roman" w:cstheme="minorHAnsi"/>
          <w:color w:val="000000"/>
          <w:lang w:eastAsia="hr-HR"/>
        </w:rPr>
        <w:t>identifikacija prijetnji i rizika,</w:t>
      </w:r>
    </w:p>
    <w:p w:rsidR="00F562D5" w:rsidRPr="00FF3052" w:rsidRDefault="00F562D5" w:rsidP="00FF3052">
      <w:pPr>
        <w:numPr>
          <w:ilvl w:val="0"/>
          <w:numId w:val="2"/>
        </w:numPr>
        <w:spacing w:before="120" w:after="120"/>
        <w:ind w:left="714" w:hanging="357"/>
        <w:contextualSpacing/>
        <w:jc w:val="both"/>
        <w:rPr>
          <w:rFonts w:eastAsia="Times New Roman" w:cstheme="minorHAnsi"/>
          <w:color w:val="000000"/>
          <w:lang w:eastAsia="hr-HR"/>
        </w:rPr>
      </w:pPr>
      <w:r w:rsidRPr="00FF3052">
        <w:rPr>
          <w:rFonts w:eastAsia="Times New Roman" w:cstheme="minorHAnsi"/>
          <w:color w:val="000000"/>
          <w:lang w:eastAsia="hr-HR"/>
        </w:rPr>
        <w:t>kriterije društvenih vrijednosti za utvrđivanje utjecaja na život i zdravlje ljudi,</w:t>
      </w:r>
      <w:r w:rsidRPr="00FF3052">
        <w:rPr>
          <w:rFonts w:eastAsia="Times New Roman" w:cstheme="minorHAnsi"/>
          <w:lang w:eastAsia="hr-HR"/>
        </w:rPr>
        <w:t xml:space="preserve"> </w:t>
      </w:r>
      <w:r w:rsidRPr="00FF3052">
        <w:rPr>
          <w:rFonts w:eastAsia="Times New Roman" w:cstheme="minorHAnsi"/>
          <w:color w:val="000000"/>
          <w:lang w:eastAsia="hr-HR"/>
        </w:rPr>
        <w:t>gospodarstvo i društvenu stabilnost i politiku,</w:t>
      </w:r>
    </w:p>
    <w:p w:rsidR="00F562D5" w:rsidRPr="00FF3052" w:rsidRDefault="00F562D5" w:rsidP="00FF3052">
      <w:pPr>
        <w:numPr>
          <w:ilvl w:val="0"/>
          <w:numId w:val="2"/>
        </w:numPr>
        <w:spacing w:before="120" w:after="120"/>
        <w:ind w:left="714" w:hanging="357"/>
        <w:contextualSpacing/>
        <w:jc w:val="both"/>
        <w:rPr>
          <w:rFonts w:eastAsia="Times New Roman" w:cstheme="minorHAnsi"/>
          <w:color w:val="000000"/>
          <w:lang w:eastAsia="hr-HR"/>
        </w:rPr>
      </w:pPr>
      <w:r w:rsidRPr="00FF3052">
        <w:rPr>
          <w:rFonts w:eastAsia="Times New Roman" w:cstheme="minorHAnsi"/>
          <w:color w:val="000000"/>
          <w:lang w:eastAsia="hr-HR"/>
        </w:rPr>
        <w:t>tablice vjerojatnosti/frekvencije,</w:t>
      </w:r>
    </w:p>
    <w:p w:rsidR="00F562D5" w:rsidRPr="00FF3052" w:rsidRDefault="00F562D5" w:rsidP="00FF3052">
      <w:pPr>
        <w:numPr>
          <w:ilvl w:val="0"/>
          <w:numId w:val="2"/>
        </w:numPr>
        <w:spacing w:before="120" w:after="120"/>
        <w:ind w:left="714" w:hanging="357"/>
        <w:contextualSpacing/>
        <w:jc w:val="both"/>
        <w:rPr>
          <w:rFonts w:eastAsia="Times New Roman" w:cstheme="minorHAnsi"/>
          <w:color w:val="000000"/>
          <w:lang w:eastAsia="hr-HR"/>
        </w:rPr>
      </w:pPr>
      <w:r w:rsidRPr="00FF3052">
        <w:rPr>
          <w:rFonts w:eastAsia="Times New Roman" w:cstheme="minorHAnsi"/>
          <w:color w:val="000000"/>
          <w:lang w:eastAsia="hr-HR"/>
        </w:rPr>
        <w:t>scenariji za jednostavne rizike (kojima se opisuju vjerojatni događaji s najgorim</w:t>
      </w:r>
      <w:r w:rsidRPr="00FF3052">
        <w:rPr>
          <w:rFonts w:eastAsia="Times New Roman" w:cstheme="minorHAnsi"/>
          <w:lang w:eastAsia="hr-HR"/>
        </w:rPr>
        <w:t xml:space="preserve"> </w:t>
      </w:r>
      <w:r w:rsidRPr="00FF3052">
        <w:rPr>
          <w:rFonts w:eastAsia="Times New Roman" w:cstheme="minorHAnsi"/>
          <w:color w:val="000000"/>
          <w:lang w:eastAsia="hr-HR"/>
        </w:rPr>
        <w:t>mogućim posljedicama za područje jedinica lokalne i područne (regionalne)</w:t>
      </w:r>
      <w:r w:rsidRPr="00FF3052">
        <w:rPr>
          <w:rFonts w:eastAsia="Times New Roman" w:cstheme="minorHAnsi"/>
          <w:lang w:eastAsia="hr-HR"/>
        </w:rPr>
        <w:t xml:space="preserve"> </w:t>
      </w:r>
      <w:r w:rsidRPr="00FF3052">
        <w:rPr>
          <w:rFonts w:eastAsia="Times New Roman" w:cstheme="minorHAnsi"/>
          <w:color w:val="000000"/>
          <w:lang w:eastAsia="hr-HR"/>
        </w:rPr>
        <w:t>samouprave,</w:t>
      </w:r>
    </w:p>
    <w:p w:rsidR="00F562D5" w:rsidRPr="00FF3052" w:rsidRDefault="00F562D5" w:rsidP="00FF3052">
      <w:pPr>
        <w:numPr>
          <w:ilvl w:val="0"/>
          <w:numId w:val="2"/>
        </w:numPr>
        <w:spacing w:before="120" w:after="120"/>
        <w:ind w:left="714" w:hanging="357"/>
        <w:contextualSpacing/>
        <w:jc w:val="both"/>
        <w:rPr>
          <w:rFonts w:eastAsia="Times New Roman" w:cstheme="minorHAnsi"/>
          <w:color w:val="000000"/>
          <w:lang w:eastAsia="hr-HR"/>
        </w:rPr>
      </w:pPr>
      <w:r w:rsidRPr="00FF3052">
        <w:rPr>
          <w:rFonts w:eastAsia="Times New Roman" w:cstheme="minorHAnsi"/>
          <w:color w:val="000000"/>
          <w:lang w:eastAsia="hr-HR"/>
        </w:rPr>
        <w:t>analizu stanja sustava civilne zaštite na području jedinica lokalne i područne</w:t>
      </w:r>
      <w:r w:rsidRPr="00FF3052">
        <w:rPr>
          <w:rFonts w:eastAsia="Times New Roman" w:cstheme="minorHAnsi"/>
          <w:lang w:eastAsia="hr-HR"/>
        </w:rPr>
        <w:t xml:space="preserve"> </w:t>
      </w:r>
      <w:r w:rsidRPr="00FF3052">
        <w:rPr>
          <w:rFonts w:eastAsia="Times New Roman" w:cstheme="minorHAnsi"/>
          <w:color w:val="000000"/>
          <w:lang w:eastAsia="hr-HR"/>
        </w:rPr>
        <w:t>(regionalne) samouprave,</w:t>
      </w:r>
    </w:p>
    <w:p w:rsidR="00F562D5" w:rsidRPr="00FF3052" w:rsidRDefault="00F562D5" w:rsidP="00FF3052">
      <w:pPr>
        <w:numPr>
          <w:ilvl w:val="0"/>
          <w:numId w:val="2"/>
        </w:numPr>
        <w:spacing w:before="120" w:after="120"/>
        <w:ind w:left="714" w:hanging="357"/>
        <w:contextualSpacing/>
        <w:jc w:val="both"/>
        <w:rPr>
          <w:rFonts w:eastAsia="Times New Roman" w:cstheme="minorHAnsi"/>
          <w:color w:val="000000"/>
          <w:lang w:eastAsia="hr-HR"/>
        </w:rPr>
      </w:pPr>
      <w:r w:rsidRPr="00FF3052">
        <w:rPr>
          <w:rFonts w:eastAsia="Times New Roman" w:cstheme="minorHAnsi"/>
          <w:color w:val="000000"/>
          <w:lang w:eastAsia="hr-HR"/>
        </w:rPr>
        <w:t>matrice za rezultate procjene rizika za jednostavne rizike te za svaki od kriterija</w:t>
      </w:r>
      <w:r w:rsidRPr="00FF3052">
        <w:rPr>
          <w:rFonts w:eastAsia="Times New Roman" w:cstheme="minorHAnsi"/>
          <w:lang w:eastAsia="hr-HR"/>
        </w:rPr>
        <w:t xml:space="preserve"> </w:t>
      </w:r>
      <w:r w:rsidRPr="00FF3052">
        <w:rPr>
          <w:rFonts w:eastAsia="Times New Roman" w:cstheme="minorHAnsi"/>
          <w:color w:val="000000"/>
          <w:lang w:eastAsia="hr-HR"/>
        </w:rPr>
        <w:t>zasebno,</w:t>
      </w:r>
    </w:p>
    <w:p w:rsidR="00F562D5" w:rsidRPr="00FF3052" w:rsidRDefault="00F562D5" w:rsidP="00FF3052">
      <w:pPr>
        <w:numPr>
          <w:ilvl w:val="0"/>
          <w:numId w:val="2"/>
        </w:numPr>
        <w:spacing w:before="120" w:after="120"/>
        <w:ind w:left="714" w:hanging="357"/>
        <w:contextualSpacing/>
        <w:jc w:val="both"/>
        <w:rPr>
          <w:rFonts w:eastAsia="Times New Roman" w:cstheme="minorHAnsi"/>
          <w:color w:val="000000"/>
          <w:lang w:eastAsia="hr-HR"/>
        </w:rPr>
      </w:pPr>
      <w:r w:rsidRPr="00FF3052">
        <w:rPr>
          <w:rFonts w:eastAsia="Times New Roman" w:cstheme="minorHAnsi"/>
          <w:color w:val="000000"/>
          <w:lang w:eastAsia="hr-HR"/>
        </w:rPr>
        <w:t>matrice s uspoređenim rizicima na određenom području,</w:t>
      </w:r>
    </w:p>
    <w:p w:rsidR="00F562D5" w:rsidRPr="00FF3052" w:rsidRDefault="00F562D5" w:rsidP="00FF3052">
      <w:pPr>
        <w:numPr>
          <w:ilvl w:val="0"/>
          <w:numId w:val="2"/>
        </w:numPr>
        <w:spacing w:before="120" w:after="120"/>
        <w:ind w:left="714" w:hanging="357"/>
        <w:contextualSpacing/>
        <w:jc w:val="both"/>
        <w:rPr>
          <w:rFonts w:eastAsia="Times New Roman" w:cstheme="minorHAnsi"/>
          <w:color w:val="000000"/>
          <w:lang w:eastAsia="hr-HR"/>
        </w:rPr>
      </w:pPr>
      <w:r w:rsidRPr="00FF3052">
        <w:rPr>
          <w:rFonts w:eastAsia="Times New Roman" w:cstheme="minorHAnsi"/>
          <w:color w:val="000000"/>
          <w:lang w:eastAsia="hr-HR"/>
        </w:rPr>
        <w:t>vrednovanje rizika,</w:t>
      </w:r>
    </w:p>
    <w:p w:rsidR="00F562D5" w:rsidRPr="00FF3052" w:rsidRDefault="00F562D5" w:rsidP="00FF3052">
      <w:pPr>
        <w:numPr>
          <w:ilvl w:val="0"/>
          <w:numId w:val="2"/>
        </w:numPr>
        <w:spacing w:before="120" w:after="120"/>
        <w:ind w:left="714" w:hanging="357"/>
        <w:contextualSpacing/>
        <w:jc w:val="both"/>
        <w:rPr>
          <w:rFonts w:eastAsia="Times New Roman" w:cstheme="minorHAnsi"/>
          <w:color w:val="000000"/>
          <w:lang w:eastAsia="hr-HR"/>
        </w:rPr>
      </w:pPr>
      <w:r w:rsidRPr="00FF3052">
        <w:rPr>
          <w:rFonts w:eastAsia="Times New Roman" w:cstheme="minorHAnsi"/>
          <w:color w:val="000000"/>
          <w:lang w:eastAsia="hr-HR"/>
        </w:rPr>
        <w:t>kartografski prikaz rizika,</w:t>
      </w:r>
    </w:p>
    <w:p w:rsidR="00EC098A" w:rsidRPr="00EC098A" w:rsidRDefault="00F562D5" w:rsidP="00EC098A">
      <w:pPr>
        <w:numPr>
          <w:ilvl w:val="0"/>
          <w:numId w:val="2"/>
        </w:numPr>
        <w:spacing w:before="120" w:after="120"/>
        <w:ind w:left="714" w:hanging="357"/>
        <w:jc w:val="both"/>
        <w:rPr>
          <w:rFonts w:eastAsia="Times New Roman" w:cstheme="minorHAnsi"/>
          <w:lang w:eastAsia="hr-HR"/>
        </w:rPr>
      </w:pPr>
      <w:r w:rsidRPr="00FF3052">
        <w:rPr>
          <w:rFonts w:eastAsia="Times New Roman" w:cstheme="minorHAnsi"/>
          <w:color w:val="000000"/>
          <w:lang w:eastAsia="hr-HR"/>
        </w:rPr>
        <w:t>popis sudionika izrade procjene rizika za pojedine rizike.</w:t>
      </w:r>
    </w:p>
    <w:p w:rsidR="005E452A" w:rsidRPr="00FF3052" w:rsidRDefault="005E452A" w:rsidP="00EC098A">
      <w:p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Obavezan sadržaj procjene rizika od velikih nesreća JLP(R)S:</w:t>
      </w:r>
    </w:p>
    <w:p w:rsidR="005E452A" w:rsidRPr="00FF3052" w:rsidRDefault="005E452A" w:rsidP="00FF3052">
      <w:pPr>
        <w:spacing w:before="120" w:after="120"/>
        <w:contextualSpacing/>
        <w:jc w:val="both"/>
        <w:rPr>
          <w:rFonts w:cstheme="minorHAnsi"/>
        </w:rPr>
      </w:pPr>
      <w:r w:rsidRPr="00FF3052">
        <w:rPr>
          <w:rFonts w:cstheme="minorHAnsi"/>
        </w:rPr>
        <w:t>1. Osnovne karakteristike područja jedinice lokalne i područne (regionalne) samouprave</w:t>
      </w:r>
    </w:p>
    <w:p w:rsidR="005E452A" w:rsidRPr="00FF3052" w:rsidRDefault="005E452A" w:rsidP="00FF3052">
      <w:pPr>
        <w:spacing w:before="120" w:after="120"/>
        <w:contextualSpacing/>
        <w:jc w:val="both"/>
        <w:rPr>
          <w:rFonts w:cstheme="minorHAnsi"/>
        </w:rPr>
      </w:pPr>
      <w:r w:rsidRPr="00FF3052">
        <w:rPr>
          <w:rFonts w:cstheme="minorHAnsi"/>
        </w:rPr>
        <w:t>2. Identifikacija prijetnji i rizika</w:t>
      </w:r>
    </w:p>
    <w:p w:rsidR="005E452A" w:rsidRPr="00FF3052" w:rsidRDefault="005E452A" w:rsidP="00FF3052">
      <w:pPr>
        <w:spacing w:before="120" w:after="120"/>
        <w:contextualSpacing/>
        <w:jc w:val="both"/>
        <w:rPr>
          <w:rFonts w:cstheme="minorHAnsi"/>
        </w:rPr>
      </w:pPr>
      <w:r w:rsidRPr="00FF3052">
        <w:rPr>
          <w:rFonts w:cstheme="minorHAnsi"/>
        </w:rPr>
        <w:t>2.1. Popis identificiranih prijetnji i rizika</w:t>
      </w:r>
    </w:p>
    <w:p w:rsidR="005E452A" w:rsidRPr="00FF3052" w:rsidRDefault="005E452A" w:rsidP="00FF3052">
      <w:pPr>
        <w:spacing w:before="120" w:after="120"/>
        <w:contextualSpacing/>
        <w:jc w:val="both"/>
        <w:rPr>
          <w:rFonts w:cstheme="minorHAnsi"/>
        </w:rPr>
      </w:pPr>
      <w:r w:rsidRPr="00FF3052">
        <w:rPr>
          <w:rFonts w:cstheme="minorHAnsi"/>
        </w:rPr>
        <w:t>2.2. Odabrani rizici i razlozi odabira</w:t>
      </w:r>
    </w:p>
    <w:p w:rsidR="005E452A" w:rsidRPr="00FF3052" w:rsidRDefault="005E452A" w:rsidP="00FF3052">
      <w:pPr>
        <w:spacing w:before="120" w:after="120"/>
        <w:contextualSpacing/>
        <w:jc w:val="both"/>
        <w:rPr>
          <w:rFonts w:cstheme="minorHAnsi"/>
        </w:rPr>
      </w:pPr>
      <w:r w:rsidRPr="00FF3052">
        <w:rPr>
          <w:rFonts w:cstheme="minorHAnsi"/>
        </w:rPr>
        <w:lastRenderedPageBreak/>
        <w:t>2.3. Karte prijetnji</w:t>
      </w:r>
    </w:p>
    <w:p w:rsidR="005E452A" w:rsidRPr="00FF3052" w:rsidRDefault="005E452A" w:rsidP="00FF3052">
      <w:pPr>
        <w:spacing w:before="120" w:after="120"/>
        <w:contextualSpacing/>
        <w:jc w:val="both"/>
        <w:rPr>
          <w:rFonts w:cstheme="minorHAnsi"/>
        </w:rPr>
      </w:pPr>
      <w:r w:rsidRPr="00FF3052">
        <w:rPr>
          <w:rFonts w:cstheme="minorHAnsi"/>
        </w:rPr>
        <w:t>3. Kriteriji za procjenu utjecaja prijetnji na kategorije društvenih vrijednosti</w:t>
      </w:r>
    </w:p>
    <w:p w:rsidR="005E452A" w:rsidRPr="00FF3052" w:rsidRDefault="005E452A" w:rsidP="00FF3052">
      <w:pPr>
        <w:spacing w:before="120" w:after="120"/>
        <w:contextualSpacing/>
        <w:jc w:val="both"/>
        <w:rPr>
          <w:rFonts w:cstheme="minorHAnsi"/>
        </w:rPr>
      </w:pPr>
      <w:r w:rsidRPr="00FF3052">
        <w:rPr>
          <w:rFonts w:cstheme="minorHAnsi"/>
        </w:rPr>
        <w:t>3.1. Život i zdravlje ljudi</w:t>
      </w:r>
    </w:p>
    <w:p w:rsidR="005E452A" w:rsidRPr="00FF3052" w:rsidRDefault="005E452A" w:rsidP="00FF3052">
      <w:pPr>
        <w:spacing w:before="120" w:after="120"/>
        <w:contextualSpacing/>
        <w:jc w:val="both"/>
        <w:rPr>
          <w:rFonts w:cstheme="minorHAnsi"/>
        </w:rPr>
      </w:pPr>
      <w:r w:rsidRPr="00FF3052">
        <w:rPr>
          <w:rFonts w:cstheme="minorHAnsi"/>
        </w:rPr>
        <w:t>3.2. Gospodarstvo</w:t>
      </w:r>
    </w:p>
    <w:p w:rsidR="005E452A" w:rsidRPr="00FF3052" w:rsidRDefault="005E452A" w:rsidP="00FF3052">
      <w:pPr>
        <w:spacing w:before="120" w:after="120"/>
        <w:contextualSpacing/>
        <w:jc w:val="both"/>
        <w:rPr>
          <w:rFonts w:cstheme="minorHAnsi"/>
        </w:rPr>
      </w:pPr>
      <w:r w:rsidRPr="00FF3052">
        <w:rPr>
          <w:rFonts w:cstheme="minorHAnsi"/>
        </w:rPr>
        <w:t>3.3. Društvena stabilnost i politika</w:t>
      </w:r>
    </w:p>
    <w:p w:rsidR="005E452A" w:rsidRPr="00FF3052" w:rsidRDefault="005E452A" w:rsidP="00FF3052">
      <w:pPr>
        <w:spacing w:before="120" w:after="120"/>
        <w:contextualSpacing/>
        <w:jc w:val="both"/>
        <w:rPr>
          <w:rFonts w:cstheme="minorHAnsi"/>
        </w:rPr>
      </w:pPr>
      <w:r w:rsidRPr="00FF3052">
        <w:rPr>
          <w:rFonts w:cstheme="minorHAnsi"/>
        </w:rPr>
        <w:t>4. Vjerojatnost</w:t>
      </w:r>
    </w:p>
    <w:p w:rsidR="005E452A" w:rsidRPr="00FF3052" w:rsidRDefault="005E452A" w:rsidP="00FF3052">
      <w:pPr>
        <w:spacing w:before="120" w:after="120"/>
        <w:contextualSpacing/>
        <w:jc w:val="both"/>
        <w:rPr>
          <w:rFonts w:cstheme="minorHAnsi"/>
        </w:rPr>
      </w:pPr>
      <w:r w:rsidRPr="00FF3052">
        <w:rPr>
          <w:rFonts w:cstheme="minorHAnsi"/>
        </w:rPr>
        <w:t>5. Opis scenarija</w:t>
      </w:r>
    </w:p>
    <w:p w:rsidR="005E452A" w:rsidRPr="00FF3052" w:rsidRDefault="005E452A" w:rsidP="00FF3052">
      <w:pPr>
        <w:spacing w:before="120" w:after="120"/>
        <w:contextualSpacing/>
        <w:jc w:val="both"/>
        <w:rPr>
          <w:rFonts w:cstheme="minorHAnsi"/>
        </w:rPr>
      </w:pPr>
      <w:r w:rsidRPr="00FF3052">
        <w:rPr>
          <w:rFonts w:cstheme="minorHAnsi"/>
        </w:rPr>
        <w:t>5.1. Naziv scenarija, rizik</w:t>
      </w:r>
    </w:p>
    <w:p w:rsidR="005E452A" w:rsidRPr="00FF3052" w:rsidRDefault="005E452A" w:rsidP="00FF3052">
      <w:pPr>
        <w:spacing w:before="120" w:after="120"/>
        <w:contextualSpacing/>
        <w:jc w:val="both"/>
        <w:rPr>
          <w:rFonts w:cstheme="minorHAnsi"/>
        </w:rPr>
      </w:pPr>
      <w:r w:rsidRPr="00FF3052">
        <w:rPr>
          <w:rFonts w:cstheme="minorHAnsi"/>
        </w:rPr>
        <w:t>5.2. Prikaz utjecaja na kritičnu infrastrukturu</w:t>
      </w:r>
    </w:p>
    <w:p w:rsidR="005E452A" w:rsidRPr="00FF3052" w:rsidRDefault="005E452A" w:rsidP="00FF3052">
      <w:pPr>
        <w:spacing w:before="120" w:after="120"/>
        <w:contextualSpacing/>
        <w:jc w:val="both"/>
        <w:rPr>
          <w:rFonts w:cstheme="minorHAnsi"/>
        </w:rPr>
      </w:pPr>
      <w:r w:rsidRPr="00FF3052">
        <w:rPr>
          <w:rFonts w:cstheme="minorHAnsi"/>
        </w:rPr>
        <w:t>5.3. Kontekst</w:t>
      </w:r>
    </w:p>
    <w:p w:rsidR="005E452A" w:rsidRPr="00FF3052" w:rsidRDefault="005E452A" w:rsidP="00FF3052">
      <w:pPr>
        <w:spacing w:before="120" w:after="120"/>
        <w:contextualSpacing/>
        <w:jc w:val="both"/>
        <w:rPr>
          <w:rFonts w:cstheme="minorHAnsi"/>
        </w:rPr>
      </w:pPr>
      <w:r w:rsidRPr="00FF3052">
        <w:rPr>
          <w:rFonts w:cstheme="minorHAnsi"/>
        </w:rPr>
        <w:t>5.4. Uzrok</w:t>
      </w:r>
    </w:p>
    <w:p w:rsidR="005E452A" w:rsidRPr="00FF3052" w:rsidRDefault="005E452A" w:rsidP="00FF3052">
      <w:pPr>
        <w:spacing w:before="120" w:after="120"/>
        <w:contextualSpacing/>
        <w:jc w:val="both"/>
        <w:rPr>
          <w:rFonts w:cstheme="minorHAnsi"/>
        </w:rPr>
      </w:pPr>
      <w:r w:rsidRPr="00FF3052">
        <w:rPr>
          <w:rFonts w:cstheme="minorHAnsi"/>
        </w:rPr>
        <w:t>5.4.1.Razvoj događaja koji prethodi velikoj nesreći</w:t>
      </w:r>
    </w:p>
    <w:p w:rsidR="005E452A" w:rsidRPr="00FF3052" w:rsidRDefault="005E452A" w:rsidP="00FF3052">
      <w:pPr>
        <w:spacing w:before="120" w:after="120"/>
        <w:contextualSpacing/>
        <w:jc w:val="both"/>
        <w:rPr>
          <w:rFonts w:cstheme="minorHAnsi"/>
        </w:rPr>
      </w:pPr>
      <w:r w:rsidRPr="00FF3052">
        <w:rPr>
          <w:rFonts w:cstheme="minorHAnsi"/>
        </w:rPr>
        <w:t>5.4.2.Okidač koji je uzrokovao veliku nesreću</w:t>
      </w:r>
    </w:p>
    <w:p w:rsidR="005E452A" w:rsidRPr="00FF3052" w:rsidRDefault="005E452A" w:rsidP="00FF3052">
      <w:pPr>
        <w:spacing w:before="120" w:after="120"/>
        <w:contextualSpacing/>
        <w:jc w:val="both"/>
        <w:rPr>
          <w:rFonts w:cstheme="minorHAnsi"/>
        </w:rPr>
      </w:pPr>
      <w:r w:rsidRPr="00FF3052">
        <w:rPr>
          <w:rFonts w:cstheme="minorHAnsi"/>
        </w:rPr>
        <w:t>5.5. Opis događaja</w:t>
      </w:r>
    </w:p>
    <w:p w:rsidR="005E452A" w:rsidRPr="00FF3052" w:rsidRDefault="005E452A" w:rsidP="00FF3052">
      <w:pPr>
        <w:spacing w:before="120" w:after="120"/>
        <w:contextualSpacing/>
        <w:jc w:val="both"/>
        <w:rPr>
          <w:rFonts w:cstheme="minorHAnsi"/>
        </w:rPr>
      </w:pPr>
      <w:r w:rsidRPr="00FF3052">
        <w:rPr>
          <w:rFonts w:cstheme="minorHAnsi"/>
        </w:rPr>
        <w:t>5.5.1.Posljedice</w:t>
      </w:r>
    </w:p>
    <w:p w:rsidR="005E452A" w:rsidRPr="00FF3052" w:rsidRDefault="005E452A" w:rsidP="00FF3052">
      <w:pPr>
        <w:spacing w:before="120" w:after="120"/>
        <w:contextualSpacing/>
        <w:jc w:val="both"/>
        <w:rPr>
          <w:rFonts w:cstheme="minorHAnsi"/>
        </w:rPr>
      </w:pPr>
      <w:r w:rsidRPr="00FF3052">
        <w:rPr>
          <w:rFonts w:cstheme="minorHAnsi"/>
        </w:rPr>
        <w:t>5.5.1.1. Život i zdravlje ljudi</w:t>
      </w:r>
    </w:p>
    <w:p w:rsidR="005E452A" w:rsidRPr="00FF3052" w:rsidRDefault="005E452A" w:rsidP="00FF3052">
      <w:pPr>
        <w:spacing w:before="120" w:after="120"/>
        <w:contextualSpacing/>
        <w:jc w:val="both"/>
        <w:rPr>
          <w:rFonts w:cstheme="minorHAnsi"/>
        </w:rPr>
      </w:pPr>
      <w:r w:rsidRPr="00FF3052">
        <w:rPr>
          <w:rFonts w:cstheme="minorHAnsi"/>
        </w:rPr>
        <w:t>5.5.1.2. Gospodarstvo</w:t>
      </w:r>
    </w:p>
    <w:p w:rsidR="005E452A" w:rsidRPr="00FF3052" w:rsidRDefault="005E452A" w:rsidP="00FF3052">
      <w:pPr>
        <w:spacing w:before="120" w:after="120"/>
        <w:contextualSpacing/>
        <w:jc w:val="both"/>
        <w:rPr>
          <w:rFonts w:cstheme="minorHAnsi"/>
        </w:rPr>
      </w:pPr>
      <w:r w:rsidRPr="00FF3052">
        <w:rPr>
          <w:rFonts w:cstheme="minorHAnsi"/>
        </w:rPr>
        <w:t>5.5.1.3. Društvena stabilnost i politika</w:t>
      </w:r>
    </w:p>
    <w:p w:rsidR="005E452A" w:rsidRPr="00FF3052" w:rsidRDefault="005E452A" w:rsidP="00FF3052">
      <w:pPr>
        <w:spacing w:before="120" w:after="120"/>
        <w:contextualSpacing/>
        <w:jc w:val="both"/>
        <w:rPr>
          <w:rFonts w:cstheme="minorHAnsi"/>
        </w:rPr>
      </w:pPr>
      <w:r w:rsidRPr="00FF3052">
        <w:rPr>
          <w:rFonts w:cstheme="minorHAnsi"/>
        </w:rPr>
        <w:t>5.5.2.</w:t>
      </w:r>
      <w:r w:rsidR="00D42C3E">
        <w:rPr>
          <w:rFonts w:cstheme="minorHAnsi"/>
        </w:rPr>
        <w:t xml:space="preserve"> </w:t>
      </w:r>
      <w:r w:rsidRPr="00FF3052">
        <w:rPr>
          <w:rFonts w:cstheme="minorHAnsi"/>
        </w:rPr>
        <w:t>Podaci, izvori i metode izračuna</w:t>
      </w:r>
    </w:p>
    <w:p w:rsidR="005E452A" w:rsidRPr="00FF3052" w:rsidRDefault="005E452A" w:rsidP="00FF3052">
      <w:pPr>
        <w:spacing w:before="120" w:after="120"/>
        <w:contextualSpacing/>
        <w:jc w:val="both"/>
        <w:rPr>
          <w:rFonts w:cstheme="minorHAnsi"/>
        </w:rPr>
      </w:pPr>
      <w:r w:rsidRPr="00FF3052">
        <w:rPr>
          <w:rFonts w:cstheme="minorHAnsi"/>
        </w:rPr>
        <w:t>5.6. Matrice rizika</w:t>
      </w:r>
    </w:p>
    <w:p w:rsidR="005E452A" w:rsidRPr="00FF3052" w:rsidRDefault="005E452A" w:rsidP="00FF3052">
      <w:pPr>
        <w:spacing w:before="120" w:after="120"/>
        <w:contextualSpacing/>
        <w:jc w:val="both"/>
        <w:rPr>
          <w:rFonts w:cstheme="minorHAnsi"/>
        </w:rPr>
      </w:pPr>
      <w:r w:rsidRPr="00FF3052">
        <w:rPr>
          <w:rFonts w:cstheme="minorHAnsi"/>
        </w:rPr>
        <w:t>5.7. Karte rizika</w:t>
      </w:r>
    </w:p>
    <w:p w:rsidR="005E452A" w:rsidRPr="00FF3052" w:rsidRDefault="005E452A" w:rsidP="00FF3052">
      <w:pPr>
        <w:spacing w:before="120" w:after="120"/>
        <w:contextualSpacing/>
        <w:jc w:val="both"/>
        <w:rPr>
          <w:rFonts w:cstheme="minorHAnsi"/>
        </w:rPr>
      </w:pPr>
      <w:r w:rsidRPr="00FF3052">
        <w:rPr>
          <w:rFonts w:cstheme="minorHAnsi"/>
        </w:rPr>
        <w:t>6. Matrice rizika s uspoređenim rizicima</w:t>
      </w:r>
    </w:p>
    <w:p w:rsidR="005E452A" w:rsidRPr="00FF3052" w:rsidRDefault="005E452A" w:rsidP="00FF3052">
      <w:pPr>
        <w:spacing w:before="120" w:after="120"/>
        <w:contextualSpacing/>
        <w:jc w:val="both"/>
        <w:rPr>
          <w:rFonts w:cstheme="minorHAnsi"/>
        </w:rPr>
      </w:pPr>
      <w:r w:rsidRPr="00FF3052">
        <w:rPr>
          <w:rFonts w:cstheme="minorHAnsi"/>
        </w:rPr>
        <w:t>7. Analiza sustava civilne zaštite</w:t>
      </w:r>
    </w:p>
    <w:p w:rsidR="005E452A" w:rsidRPr="00FF3052" w:rsidRDefault="005E452A" w:rsidP="00FF3052">
      <w:pPr>
        <w:spacing w:before="120" w:after="120"/>
        <w:contextualSpacing/>
        <w:jc w:val="both"/>
        <w:rPr>
          <w:rFonts w:cstheme="minorHAnsi"/>
        </w:rPr>
      </w:pPr>
      <w:r w:rsidRPr="00FF3052">
        <w:rPr>
          <w:rFonts w:cstheme="minorHAnsi"/>
        </w:rPr>
        <w:t>8. Vrednovanje rizika</w:t>
      </w:r>
      <w:r w:rsidR="00053996" w:rsidRPr="00FF3052">
        <w:rPr>
          <w:rFonts w:cstheme="minorHAnsi"/>
        </w:rPr>
        <w:t xml:space="preserve"> </w:t>
      </w:r>
    </w:p>
    <w:p w:rsidR="005E452A" w:rsidRPr="00FF3052" w:rsidRDefault="0027400E" w:rsidP="00FF3052">
      <w:pPr>
        <w:spacing w:before="120" w:after="120"/>
        <w:contextualSpacing/>
        <w:jc w:val="both"/>
        <w:rPr>
          <w:rFonts w:cstheme="minorHAnsi"/>
        </w:rPr>
      </w:pPr>
      <w:r w:rsidRPr="00FF3052">
        <w:rPr>
          <w:rFonts w:cstheme="minorHAnsi"/>
        </w:rPr>
        <w:t>9</w:t>
      </w:r>
      <w:r w:rsidR="005E452A" w:rsidRPr="00FF3052">
        <w:rPr>
          <w:rFonts w:cstheme="minorHAnsi"/>
        </w:rPr>
        <w:t>. Popis sudionika izrade procjene rizika za pojedine rizike</w:t>
      </w:r>
    </w:p>
    <w:p w:rsidR="002628BE" w:rsidRPr="00FF3052" w:rsidRDefault="002628BE" w:rsidP="00FF3052">
      <w:pPr>
        <w:spacing w:before="120" w:after="120"/>
        <w:jc w:val="both"/>
        <w:rPr>
          <w:rFonts w:cstheme="minorHAnsi"/>
        </w:rPr>
      </w:pPr>
    </w:p>
    <w:p w:rsidR="00BB1F63" w:rsidRPr="00FF3052" w:rsidRDefault="00BB1F63" w:rsidP="00FF3052">
      <w:pPr>
        <w:spacing w:before="120" w:after="120"/>
        <w:jc w:val="both"/>
        <w:rPr>
          <w:rFonts w:cstheme="minorHAnsi"/>
        </w:rPr>
      </w:pPr>
    </w:p>
    <w:p w:rsidR="001E6257" w:rsidRPr="00FF3052" w:rsidRDefault="001E6257" w:rsidP="00FF3052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  <w:b/>
        </w:rPr>
      </w:pPr>
      <w:r w:rsidRPr="00FF3052">
        <w:rPr>
          <w:rFonts w:cstheme="minorHAnsi"/>
          <w:b/>
        </w:rPr>
        <w:t>OSNOVNE KARAKTERISTIKE PODRUČJA JEDINICE LOKALNE I PODRUČNE (REGIONALNE) SAMOUPRAVE</w:t>
      </w:r>
    </w:p>
    <w:p w:rsidR="0070448E" w:rsidRPr="00FF3052" w:rsidRDefault="001E6257" w:rsidP="00FF3052">
      <w:p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Od osnovnih karakteristike područja jedinice lokalne i područne (regionalne) samouprave potrebno je navest</w:t>
      </w:r>
      <w:r w:rsidR="0070448E" w:rsidRPr="00FF3052">
        <w:rPr>
          <w:rFonts w:cstheme="minorHAnsi"/>
        </w:rPr>
        <w:t>i sljedeće podatke:</w:t>
      </w:r>
    </w:p>
    <w:p w:rsidR="0070448E" w:rsidRPr="00FF3052" w:rsidRDefault="0070448E" w:rsidP="00FF3052">
      <w:pPr>
        <w:pStyle w:val="Odlomakpopisa"/>
        <w:numPr>
          <w:ilvl w:val="0"/>
          <w:numId w:val="10"/>
        </w:numPr>
        <w:spacing w:before="120" w:after="120"/>
        <w:ind w:left="714" w:hanging="357"/>
        <w:jc w:val="both"/>
        <w:rPr>
          <w:rFonts w:cstheme="minorHAnsi"/>
        </w:rPr>
      </w:pPr>
      <w:r w:rsidRPr="00FF3052">
        <w:rPr>
          <w:rFonts w:cstheme="minorHAnsi"/>
        </w:rPr>
        <w:t>Geografski pokazatelji</w:t>
      </w:r>
    </w:p>
    <w:p w:rsidR="0070448E" w:rsidRPr="00FF3052" w:rsidRDefault="0070448E" w:rsidP="00FF3052">
      <w:pPr>
        <w:pStyle w:val="Odlomakpopisa"/>
        <w:numPr>
          <w:ilvl w:val="0"/>
          <w:numId w:val="16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Geografski položaj</w:t>
      </w:r>
      <w:r w:rsidR="001E5AAA" w:rsidRPr="00FF3052">
        <w:rPr>
          <w:rFonts w:cstheme="minorHAnsi"/>
        </w:rPr>
        <w:t xml:space="preserve"> (kratki opis položaja JLP(R)S u odnosu na ostale JLP(R)S te kratki opis ostalih geografskih karakteristika)</w:t>
      </w:r>
    </w:p>
    <w:p w:rsidR="001E5AAA" w:rsidRPr="00FF3052" w:rsidRDefault="001E5AAA" w:rsidP="00FF3052">
      <w:pPr>
        <w:pStyle w:val="Odlomakpopisa"/>
        <w:numPr>
          <w:ilvl w:val="0"/>
          <w:numId w:val="16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Broj stanovnika (navesti ukupan broj stanovnika na području JP(R)S)</w:t>
      </w:r>
    </w:p>
    <w:p w:rsidR="001E5AAA" w:rsidRPr="00FF3052" w:rsidRDefault="001E5AAA" w:rsidP="00FF3052">
      <w:pPr>
        <w:pStyle w:val="Odlomakpopisa"/>
        <w:numPr>
          <w:ilvl w:val="0"/>
          <w:numId w:val="16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Gustoća naseljenosti (gustoća naseljenosti na području JLP(R)S)</w:t>
      </w:r>
    </w:p>
    <w:p w:rsidR="001E5AAA" w:rsidRPr="00FF3052" w:rsidRDefault="001E5AAA" w:rsidP="00FF3052">
      <w:pPr>
        <w:pStyle w:val="Odlomakpopisa"/>
        <w:numPr>
          <w:ilvl w:val="0"/>
          <w:numId w:val="16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Razmještaj stanovništva (kratki opis razmještaja stanovništva na području JLP(R)S, posebnosti i karakteristike razmještaja)</w:t>
      </w:r>
    </w:p>
    <w:p w:rsidR="001E5AAA" w:rsidRPr="00FF3052" w:rsidRDefault="001E5AAA" w:rsidP="00FF3052">
      <w:pPr>
        <w:pStyle w:val="Odlomakpopisa"/>
        <w:numPr>
          <w:ilvl w:val="0"/>
          <w:numId w:val="16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Spolno-dobna raspodjela stanovništva (kratki opis spolno-dobne raspodjele stanovništva, te koje izazove ona može predstavljati)</w:t>
      </w:r>
    </w:p>
    <w:p w:rsidR="0070448E" w:rsidRPr="00FF3052" w:rsidRDefault="001E5AAA" w:rsidP="00FF3052">
      <w:pPr>
        <w:pStyle w:val="Odlomakpopisa"/>
        <w:numPr>
          <w:ilvl w:val="0"/>
          <w:numId w:val="16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Broj stanovnika kojoj je potrebna neka vrsta pomoći pri obavljanju svakodnevnih zadataka (ukupan broj stanovnika kojoj je potrebna neka vrsta pomoći pri obavljanju svakodnevnih zadataka na području JP(R)S)</w:t>
      </w:r>
    </w:p>
    <w:p w:rsidR="001E5AAA" w:rsidRPr="00FF3052" w:rsidRDefault="001E5AAA" w:rsidP="00FF3052">
      <w:pPr>
        <w:pStyle w:val="Odlomakpopisa"/>
        <w:numPr>
          <w:ilvl w:val="0"/>
          <w:numId w:val="16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lastRenderedPageBreak/>
        <w:t>Prometna povezanost (opisati prometnu povezanost sa susjednim JLP(R)S i velikim urbanim i županijskim središtima)</w:t>
      </w:r>
    </w:p>
    <w:p w:rsidR="001E5AAA" w:rsidRPr="00FF3052" w:rsidRDefault="001E5AAA" w:rsidP="00FF3052">
      <w:pPr>
        <w:pStyle w:val="Odlomakpopisa"/>
        <w:numPr>
          <w:ilvl w:val="0"/>
          <w:numId w:val="11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Društveno – politički pokazatelji</w:t>
      </w:r>
    </w:p>
    <w:p w:rsidR="001E5AAA" w:rsidRPr="00FF3052" w:rsidRDefault="001E5AAA" w:rsidP="00FF3052">
      <w:pPr>
        <w:pStyle w:val="Odlomakpopisa"/>
        <w:numPr>
          <w:ilvl w:val="0"/>
          <w:numId w:val="17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Sjedišta uprava tijela JLP(R)S (nabrojati sva javna i upravna tijela na području JLP(R)S</w:t>
      </w:r>
      <w:r w:rsidR="00E529AF" w:rsidRPr="00FF3052">
        <w:rPr>
          <w:rFonts w:cstheme="minorHAnsi"/>
        </w:rPr>
        <w:t>)</w:t>
      </w:r>
    </w:p>
    <w:p w:rsidR="00E529AF" w:rsidRPr="00FF3052" w:rsidRDefault="00E529AF" w:rsidP="00FF3052">
      <w:pPr>
        <w:pStyle w:val="Odlomakpopisa"/>
        <w:numPr>
          <w:ilvl w:val="0"/>
          <w:numId w:val="17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Zdravstvene ustanove (nabrojati zdravstvene ustanove prema vrsti i kapacitetima)</w:t>
      </w:r>
    </w:p>
    <w:p w:rsidR="00E529AF" w:rsidRPr="00FF3052" w:rsidRDefault="00E529AF" w:rsidP="00FF3052">
      <w:pPr>
        <w:pStyle w:val="Odlomakpopisa"/>
        <w:numPr>
          <w:ilvl w:val="0"/>
          <w:numId w:val="17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Odgojno – obrazovne ustanove (nabrojati odgojno-obrazovne ustanove, te njihove smještajne kapacitete i kapacitete pripremanja prehrane)</w:t>
      </w:r>
    </w:p>
    <w:p w:rsidR="00E529AF" w:rsidRPr="00FF3052" w:rsidRDefault="00E529AF" w:rsidP="00FF3052">
      <w:pPr>
        <w:pStyle w:val="Odlomakpopisa"/>
        <w:numPr>
          <w:ilvl w:val="0"/>
          <w:numId w:val="17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Broj domaćinstava (ukupan broj domaćinstava koje su potencijalno izložene prijetnjama na području JLP(R)S i povezati s razmještajem stanovništva)</w:t>
      </w:r>
    </w:p>
    <w:p w:rsidR="00110768" w:rsidRPr="00FF3052" w:rsidRDefault="00110768" w:rsidP="00FF3052">
      <w:pPr>
        <w:pStyle w:val="Odlomakpopisa"/>
        <w:numPr>
          <w:ilvl w:val="0"/>
          <w:numId w:val="18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Broj članova obitelji po domaćinstvu (broj članova obitelji po domaćinstvu te isti povezati s razmještajem stanovništva)</w:t>
      </w:r>
    </w:p>
    <w:p w:rsidR="00110768" w:rsidRPr="00FF3052" w:rsidRDefault="00110768" w:rsidP="00FF3052">
      <w:pPr>
        <w:pStyle w:val="Odlomakpopisa"/>
        <w:numPr>
          <w:ilvl w:val="0"/>
          <w:numId w:val="18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Broj, vrsta (namjena) i starost građevina (nabrojati, broj, vrstu (namjenu) i starost građevina)</w:t>
      </w:r>
    </w:p>
    <w:p w:rsidR="00110768" w:rsidRPr="00FF3052" w:rsidRDefault="00110768" w:rsidP="00FF3052">
      <w:pPr>
        <w:pStyle w:val="Odlomakpopisa"/>
        <w:numPr>
          <w:ilvl w:val="0"/>
          <w:numId w:val="12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Ekonomsko – gospodarski pokazatelji</w:t>
      </w:r>
    </w:p>
    <w:p w:rsidR="00110768" w:rsidRPr="00FF3052" w:rsidRDefault="00110768" w:rsidP="00FF3052">
      <w:pPr>
        <w:pStyle w:val="Odlomakpopisa"/>
        <w:numPr>
          <w:ilvl w:val="0"/>
          <w:numId w:val="19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Broj zaposlenih i mjesta zaposlenja (navesti broj zaposlenih i mjesto zaposlenja; primjerice: unutar granica područja koje obrađuje procjena ili van tog područja)</w:t>
      </w:r>
    </w:p>
    <w:p w:rsidR="00110768" w:rsidRPr="00FF3052" w:rsidRDefault="00110768" w:rsidP="00FF3052">
      <w:pPr>
        <w:pStyle w:val="Odlomakpopisa"/>
        <w:numPr>
          <w:ilvl w:val="0"/>
          <w:numId w:val="19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Broj primatelja socijalnih, mirovinskih i sličnih naknada (navesti broj primatelja socijalnih, mirovinskih i sličnih naknada)</w:t>
      </w:r>
    </w:p>
    <w:p w:rsidR="004907D9" w:rsidRPr="00FF3052" w:rsidRDefault="004907D9" w:rsidP="00FF3052">
      <w:pPr>
        <w:pStyle w:val="Odlomakpopisa"/>
        <w:numPr>
          <w:ilvl w:val="0"/>
          <w:numId w:val="19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Proračun JLP(R)S (iznos proračuna JLP(R)S)</w:t>
      </w:r>
    </w:p>
    <w:p w:rsidR="004907D9" w:rsidRPr="00FF3052" w:rsidRDefault="004907D9" w:rsidP="00FF3052">
      <w:pPr>
        <w:pStyle w:val="Odlomakpopisa"/>
        <w:numPr>
          <w:ilvl w:val="0"/>
          <w:numId w:val="19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Gospodarske grane (navesti udio gospodarskih grana u gospodarstvu JLP(R)S i njihove posebnosti)</w:t>
      </w:r>
    </w:p>
    <w:p w:rsidR="004907D9" w:rsidRPr="00FF3052" w:rsidRDefault="004907D9" w:rsidP="00FF3052">
      <w:pPr>
        <w:pStyle w:val="Odlomakpopisa"/>
        <w:numPr>
          <w:ilvl w:val="0"/>
          <w:numId w:val="19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Velike gospodarske tvrtke (nabrojati velike gospodarske tvrtke)</w:t>
      </w:r>
    </w:p>
    <w:p w:rsidR="00922F85" w:rsidRPr="00FF3052" w:rsidRDefault="004907D9" w:rsidP="00FF3052">
      <w:pPr>
        <w:pStyle w:val="Odlomakpopisa"/>
        <w:numPr>
          <w:ilvl w:val="0"/>
          <w:numId w:val="19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Objekti kritične infrastrukture (</w:t>
      </w:r>
      <w:r w:rsidR="00922F85" w:rsidRPr="00FF3052">
        <w:rPr>
          <w:rFonts w:cstheme="minorHAnsi"/>
        </w:rPr>
        <w:t>navesti i opisati sve objekte kritične infrastrukture na području JLP(R)S)</w:t>
      </w:r>
    </w:p>
    <w:p w:rsidR="00922F85" w:rsidRPr="00FF3052" w:rsidRDefault="00922F85" w:rsidP="00FF3052">
      <w:pPr>
        <w:pStyle w:val="Odlomakpopisa"/>
        <w:numPr>
          <w:ilvl w:val="0"/>
          <w:numId w:val="13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Prirodno – kulturni pokazatelji</w:t>
      </w:r>
    </w:p>
    <w:p w:rsidR="00922F85" w:rsidRPr="00FF3052" w:rsidRDefault="00922F85" w:rsidP="00FF3052">
      <w:pPr>
        <w:pStyle w:val="Odlomakpopisa"/>
        <w:numPr>
          <w:ilvl w:val="0"/>
          <w:numId w:val="20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Zaštićena područja (navesti i opisati zaštićena područja na području JLP(R)S)</w:t>
      </w:r>
    </w:p>
    <w:p w:rsidR="00922F85" w:rsidRPr="00FF3052" w:rsidRDefault="00922F85" w:rsidP="00FF3052">
      <w:pPr>
        <w:pStyle w:val="Odlomakpopisa"/>
        <w:numPr>
          <w:ilvl w:val="0"/>
          <w:numId w:val="20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Kulturno – povijesna baština (nabrojati sve objekte kulturno – povijesne baštine)</w:t>
      </w:r>
    </w:p>
    <w:p w:rsidR="00922F85" w:rsidRPr="00FF3052" w:rsidRDefault="005A7C16" w:rsidP="00FF3052">
      <w:pPr>
        <w:pStyle w:val="Odlomakpopisa"/>
        <w:numPr>
          <w:ilvl w:val="0"/>
          <w:numId w:val="14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Povijesni pokazatelji</w:t>
      </w:r>
    </w:p>
    <w:p w:rsidR="005A7C16" w:rsidRPr="00FF3052" w:rsidRDefault="005A7C16" w:rsidP="00FF3052">
      <w:pPr>
        <w:pStyle w:val="Odlomakpopisa"/>
        <w:numPr>
          <w:ilvl w:val="0"/>
          <w:numId w:val="21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Prijašnji događaji (nabrojati sve neželjene događaje koji su imali karakteristike velike nesreće)</w:t>
      </w:r>
    </w:p>
    <w:p w:rsidR="005A7C16" w:rsidRPr="00FF3052" w:rsidRDefault="005A7C16" w:rsidP="00FF3052">
      <w:pPr>
        <w:pStyle w:val="Odlomakpopisa"/>
        <w:numPr>
          <w:ilvl w:val="0"/>
          <w:numId w:val="21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Štete uslijed prijašnjih događaja (iznos šteta (direktne i indirektna); primjerice:  )</w:t>
      </w:r>
    </w:p>
    <w:p w:rsidR="005A7C16" w:rsidRPr="00FF3052" w:rsidRDefault="005A7C16" w:rsidP="00FF3052">
      <w:pPr>
        <w:pStyle w:val="Odlomakpopisa"/>
        <w:numPr>
          <w:ilvl w:val="0"/>
          <w:numId w:val="21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Uvedene mjere nakon događaja koji su uzrokovali štetu (naučene lekcije i uvedene mjere prilagodbe i ublažavanja posljedica budućih srodnih događaja)</w:t>
      </w:r>
    </w:p>
    <w:p w:rsidR="005A7C16" w:rsidRPr="00FF3052" w:rsidRDefault="005A7C16" w:rsidP="00FF3052">
      <w:pPr>
        <w:pStyle w:val="Odlomakpopisa"/>
        <w:numPr>
          <w:ilvl w:val="0"/>
          <w:numId w:val="15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Pokazatelji operativne sposobnosti</w:t>
      </w:r>
    </w:p>
    <w:p w:rsidR="005A7C16" w:rsidRPr="00FF3052" w:rsidRDefault="005A7C16" w:rsidP="00FF3052">
      <w:pPr>
        <w:pStyle w:val="Odlomakpopisa"/>
        <w:numPr>
          <w:ilvl w:val="0"/>
          <w:numId w:val="22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Popis operativnih snaga (popis svih operativnih snaga na području JLP(R)S)</w:t>
      </w:r>
    </w:p>
    <w:p w:rsidR="001F5ED5" w:rsidRDefault="001F5ED5" w:rsidP="00FF3052">
      <w:pPr>
        <w:spacing w:before="120" w:after="120"/>
        <w:jc w:val="both"/>
        <w:rPr>
          <w:rFonts w:cstheme="minorHAnsi"/>
          <w:b/>
        </w:rPr>
      </w:pPr>
    </w:p>
    <w:p w:rsidR="00235CE3" w:rsidRPr="00FF3052" w:rsidRDefault="00235CE3" w:rsidP="00FF3052">
      <w:pPr>
        <w:spacing w:before="120" w:after="120"/>
        <w:jc w:val="both"/>
        <w:rPr>
          <w:rFonts w:cstheme="minorHAnsi"/>
          <w:b/>
        </w:rPr>
      </w:pPr>
    </w:p>
    <w:p w:rsidR="00D7224D" w:rsidRPr="00FF3052" w:rsidRDefault="00B33015" w:rsidP="00FF3052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  <w:b/>
        </w:rPr>
      </w:pPr>
      <w:r w:rsidRPr="00FF3052">
        <w:rPr>
          <w:rFonts w:cstheme="minorHAnsi"/>
          <w:b/>
        </w:rPr>
        <w:t>IDENTIFIKACIJA PRIJETNJI</w:t>
      </w:r>
      <w:r w:rsidR="005A7CD9" w:rsidRPr="00FF3052">
        <w:rPr>
          <w:rFonts w:cstheme="minorHAnsi"/>
          <w:b/>
        </w:rPr>
        <w:t xml:space="preserve"> I RIZIKA</w:t>
      </w:r>
    </w:p>
    <w:p w:rsidR="00EC098A" w:rsidRDefault="00FC43C2" w:rsidP="00FF3052">
      <w:pPr>
        <w:pStyle w:val="Standard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052">
        <w:rPr>
          <w:rFonts w:asciiTheme="minorHAnsi" w:hAnsiTheme="minorHAnsi" w:cstheme="minorHAnsi"/>
          <w:sz w:val="22"/>
          <w:szCs w:val="22"/>
        </w:rPr>
        <w:t>Kako bi se odredili mogući scenariji potrebna je identifikacije prijetnji i rizika.</w:t>
      </w:r>
      <w:r w:rsidR="00B139B2" w:rsidRPr="00FF3052">
        <w:rPr>
          <w:rFonts w:asciiTheme="minorHAnsi" w:hAnsiTheme="minorHAnsi" w:cstheme="minorHAnsi"/>
          <w:sz w:val="22"/>
          <w:szCs w:val="22"/>
        </w:rPr>
        <w:t xml:space="preserve"> Mogući rizici </w:t>
      </w:r>
      <w:r w:rsidR="00EC098A">
        <w:rPr>
          <w:rFonts w:asciiTheme="minorHAnsi" w:hAnsiTheme="minorHAnsi" w:cstheme="minorHAnsi"/>
          <w:sz w:val="22"/>
          <w:szCs w:val="22"/>
        </w:rPr>
        <w:t>i grupe rizika predstavljeni su sljedećom tablicom.</w:t>
      </w:r>
    </w:p>
    <w:p w:rsidR="00EC098A" w:rsidRPr="00EC098A" w:rsidRDefault="00EC098A" w:rsidP="00EC098A">
      <w:pPr>
        <w:pStyle w:val="Opisslike"/>
        <w:keepNext/>
        <w:spacing w:before="120" w:after="120" w:line="276" w:lineRule="auto"/>
        <w:jc w:val="both"/>
        <w:rPr>
          <w:rFonts w:cstheme="minorHAnsi"/>
          <w:color w:val="auto"/>
          <w:sz w:val="22"/>
          <w:szCs w:val="22"/>
        </w:rPr>
      </w:pPr>
      <w:r w:rsidRPr="00AC0BFF">
        <w:rPr>
          <w:rFonts w:cstheme="minorHAnsi"/>
          <w:color w:val="auto"/>
          <w:sz w:val="22"/>
          <w:szCs w:val="22"/>
        </w:rPr>
        <w:t xml:space="preserve">Tablica </w:t>
      </w:r>
      <w:r w:rsidRPr="00AC0BFF">
        <w:rPr>
          <w:rFonts w:cstheme="minorHAnsi"/>
          <w:color w:val="auto"/>
          <w:sz w:val="22"/>
          <w:szCs w:val="22"/>
        </w:rPr>
        <w:fldChar w:fldCharType="begin"/>
      </w:r>
      <w:r w:rsidRPr="00AC0BFF">
        <w:rPr>
          <w:rFonts w:cstheme="minorHAnsi"/>
          <w:color w:val="auto"/>
          <w:sz w:val="22"/>
          <w:szCs w:val="22"/>
        </w:rPr>
        <w:instrText xml:space="preserve"> SEQ Tablica \* ARABIC </w:instrText>
      </w:r>
      <w:r w:rsidRPr="00AC0BFF">
        <w:rPr>
          <w:rFonts w:cstheme="minorHAnsi"/>
          <w:color w:val="auto"/>
          <w:sz w:val="22"/>
          <w:szCs w:val="22"/>
        </w:rPr>
        <w:fldChar w:fldCharType="separate"/>
      </w:r>
      <w:r w:rsidR="00C91421">
        <w:rPr>
          <w:rFonts w:cstheme="minorHAnsi"/>
          <w:noProof/>
          <w:color w:val="auto"/>
          <w:sz w:val="22"/>
          <w:szCs w:val="22"/>
        </w:rPr>
        <w:t>1</w:t>
      </w:r>
      <w:r w:rsidRPr="00AC0BFF">
        <w:rPr>
          <w:rFonts w:cstheme="minorHAnsi"/>
          <w:color w:val="auto"/>
          <w:sz w:val="22"/>
          <w:szCs w:val="22"/>
        </w:rPr>
        <w:fldChar w:fldCharType="end"/>
      </w:r>
      <w:r w:rsidRPr="00AC0BFF">
        <w:rPr>
          <w:rFonts w:cstheme="minorHAnsi"/>
          <w:color w:val="auto"/>
          <w:sz w:val="22"/>
          <w:szCs w:val="22"/>
        </w:rPr>
        <w:t>. Rizici i grupe rizika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62"/>
        <w:gridCol w:w="5226"/>
      </w:tblGrid>
      <w:tr w:rsidR="00EC098A" w:rsidRPr="00AC0BFF" w:rsidTr="005215C3">
        <w:tc>
          <w:tcPr>
            <w:tcW w:w="0" w:type="auto"/>
            <w:gridSpan w:val="2"/>
            <w:shd w:val="clear" w:color="auto" w:fill="EEECE1" w:themeFill="background2"/>
          </w:tcPr>
          <w:p w:rsidR="00EC098A" w:rsidRPr="00AC0BFF" w:rsidRDefault="00EC098A" w:rsidP="005215C3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C0BFF">
              <w:rPr>
                <w:rFonts w:cstheme="minorHAnsi"/>
                <w:sz w:val="20"/>
                <w:szCs w:val="20"/>
              </w:rPr>
              <w:t>Rizici</w:t>
            </w:r>
          </w:p>
        </w:tc>
      </w:tr>
      <w:tr w:rsidR="00EC098A" w:rsidRPr="00AC0BFF" w:rsidTr="005215C3">
        <w:tc>
          <w:tcPr>
            <w:tcW w:w="0" w:type="auto"/>
            <w:shd w:val="clear" w:color="auto" w:fill="EEECE1" w:themeFill="background2"/>
          </w:tcPr>
          <w:p w:rsidR="00EC098A" w:rsidRPr="00AC0BFF" w:rsidRDefault="00EC098A" w:rsidP="005215C3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C0BFF">
              <w:rPr>
                <w:rFonts w:cstheme="minorHAnsi"/>
                <w:sz w:val="20"/>
                <w:szCs w:val="20"/>
              </w:rPr>
              <w:lastRenderedPageBreak/>
              <w:t>Grupa rizika</w:t>
            </w:r>
          </w:p>
        </w:tc>
        <w:tc>
          <w:tcPr>
            <w:tcW w:w="0" w:type="auto"/>
            <w:shd w:val="clear" w:color="auto" w:fill="EEECE1" w:themeFill="background2"/>
          </w:tcPr>
          <w:p w:rsidR="00EC098A" w:rsidRPr="00AC0BFF" w:rsidRDefault="00EC098A" w:rsidP="005215C3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C0BFF">
              <w:rPr>
                <w:rFonts w:cstheme="minorHAnsi"/>
                <w:sz w:val="20"/>
                <w:szCs w:val="20"/>
              </w:rPr>
              <w:t>Pojedini rizik</w:t>
            </w:r>
          </w:p>
        </w:tc>
      </w:tr>
      <w:tr w:rsidR="00EC098A" w:rsidRPr="00AC0BFF" w:rsidTr="005215C3">
        <w:tc>
          <w:tcPr>
            <w:tcW w:w="0" w:type="auto"/>
            <w:vMerge w:val="restart"/>
          </w:tcPr>
          <w:p w:rsidR="00EC098A" w:rsidRPr="00AC0BFF" w:rsidRDefault="00EC098A" w:rsidP="005215C3">
            <w:pPr>
              <w:pStyle w:val="Odlomakpopisa"/>
              <w:numPr>
                <w:ilvl w:val="0"/>
                <w:numId w:val="9"/>
              </w:numPr>
              <w:spacing w:before="120" w:after="120" w:line="276" w:lineRule="auto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AC0BFF">
              <w:rPr>
                <w:rFonts w:cstheme="minorHAnsi"/>
                <w:sz w:val="20"/>
                <w:szCs w:val="20"/>
              </w:rPr>
              <w:t>Degradacija tla</w:t>
            </w:r>
          </w:p>
        </w:tc>
        <w:tc>
          <w:tcPr>
            <w:tcW w:w="0" w:type="auto"/>
          </w:tcPr>
          <w:p w:rsidR="00EC098A" w:rsidRPr="00AC0BFF" w:rsidRDefault="00EC098A" w:rsidP="005215C3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C0BFF">
              <w:rPr>
                <w:rFonts w:cstheme="minorHAnsi"/>
                <w:sz w:val="20"/>
                <w:szCs w:val="20"/>
              </w:rPr>
              <w:t>1.1. Klizišta</w:t>
            </w:r>
          </w:p>
        </w:tc>
      </w:tr>
      <w:tr w:rsidR="00EC098A" w:rsidRPr="00AC0BFF" w:rsidTr="005215C3">
        <w:tc>
          <w:tcPr>
            <w:tcW w:w="0" w:type="auto"/>
            <w:vMerge/>
          </w:tcPr>
          <w:p w:rsidR="00EC098A" w:rsidRPr="00AC0BFF" w:rsidRDefault="00EC098A" w:rsidP="005215C3">
            <w:pPr>
              <w:pStyle w:val="Odlomakpopisa"/>
              <w:spacing w:before="120" w:after="120" w:line="276" w:lineRule="auto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C098A" w:rsidRPr="00AC0BFF" w:rsidRDefault="00EC098A" w:rsidP="005215C3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C0BFF">
              <w:rPr>
                <w:rFonts w:cstheme="minorHAnsi"/>
                <w:sz w:val="20"/>
                <w:szCs w:val="20"/>
              </w:rPr>
              <w:t>1.2. Erozija</w:t>
            </w:r>
          </w:p>
        </w:tc>
      </w:tr>
      <w:tr w:rsidR="00EC098A" w:rsidRPr="00AC0BFF" w:rsidTr="005215C3">
        <w:tc>
          <w:tcPr>
            <w:tcW w:w="0" w:type="auto"/>
            <w:vMerge/>
          </w:tcPr>
          <w:p w:rsidR="00EC098A" w:rsidRPr="00AC0BFF" w:rsidRDefault="00EC098A" w:rsidP="005215C3">
            <w:pPr>
              <w:pStyle w:val="Odlomakpopisa"/>
              <w:spacing w:before="120" w:after="120" w:line="276" w:lineRule="auto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C098A" w:rsidRPr="00AC0BFF" w:rsidRDefault="00EC098A" w:rsidP="005215C3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C0BFF">
              <w:rPr>
                <w:rFonts w:cstheme="minorHAnsi"/>
                <w:sz w:val="20"/>
                <w:szCs w:val="20"/>
              </w:rPr>
              <w:t>1.3. Zagađenje</w:t>
            </w:r>
          </w:p>
        </w:tc>
      </w:tr>
      <w:tr w:rsidR="00EC098A" w:rsidRPr="00AC0BFF" w:rsidTr="005215C3">
        <w:tc>
          <w:tcPr>
            <w:tcW w:w="0" w:type="auto"/>
            <w:vMerge/>
          </w:tcPr>
          <w:p w:rsidR="00EC098A" w:rsidRPr="00AC0BFF" w:rsidRDefault="00EC098A" w:rsidP="005215C3">
            <w:pPr>
              <w:pStyle w:val="Odlomakpopisa"/>
              <w:spacing w:before="120" w:after="120" w:line="276" w:lineRule="auto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C098A" w:rsidRPr="00AC0BFF" w:rsidRDefault="00EC098A" w:rsidP="005215C3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C0BFF">
              <w:rPr>
                <w:rFonts w:cstheme="minorHAnsi"/>
                <w:sz w:val="20"/>
                <w:szCs w:val="20"/>
              </w:rPr>
              <w:t xml:space="preserve">1.4. </w:t>
            </w:r>
            <w:proofErr w:type="spellStart"/>
            <w:r w:rsidRPr="00AC0BFF">
              <w:rPr>
                <w:rFonts w:cstheme="minorHAnsi"/>
                <w:sz w:val="20"/>
                <w:szCs w:val="20"/>
              </w:rPr>
              <w:t>Zaslanjivanje</w:t>
            </w:r>
            <w:proofErr w:type="spellEnd"/>
            <w:r w:rsidRPr="00AC0BFF">
              <w:rPr>
                <w:rFonts w:cstheme="minorHAnsi"/>
                <w:sz w:val="20"/>
                <w:szCs w:val="20"/>
              </w:rPr>
              <w:t xml:space="preserve"> tla</w:t>
            </w:r>
          </w:p>
        </w:tc>
      </w:tr>
      <w:tr w:rsidR="00EC098A" w:rsidRPr="00AC0BFF" w:rsidTr="005215C3">
        <w:tc>
          <w:tcPr>
            <w:tcW w:w="0" w:type="auto"/>
            <w:vMerge w:val="restart"/>
          </w:tcPr>
          <w:p w:rsidR="00EC098A" w:rsidRPr="00AC0BFF" w:rsidRDefault="00EC098A" w:rsidP="005215C3">
            <w:pPr>
              <w:pStyle w:val="Odlomakpopisa"/>
              <w:numPr>
                <w:ilvl w:val="0"/>
                <w:numId w:val="9"/>
              </w:numPr>
              <w:spacing w:before="120" w:after="120" w:line="276" w:lineRule="auto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AC0BFF">
              <w:rPr>
                <w:rFonts w:cstheme="minorHAnsi"/>
                <w:bCs/>
                <w:color w:val="272727"/>
                <w:sz w:val="20"/>
                <w:szCs w:val="20"/>
              </w:rPr>
              <w:t>Ekstremne vremenske pojave</w:t>
            </w:r>
          </w:p>
        </w:tc>
        <w:tc>
          <w:tcPr>
            <w:tcW w:w="0" w:type="auto"/>
          </w:tcPr>
          <w:p w:rsidR="00EC098A" w:rsidRPr="00AC0BFF" w:rsidRDefault="00EC098A" w:rsidP="005215C3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C0BFF">
              <w:rPr>
                <w:rFonts w:cstheme="minorHAnsi"/>
                <w:sz w:val="20"/>
                <w:szCs w:val="20"/>
              </w:rPr>
              <w:t>2.5. Grmljavinsko nevrijeme</w:t>
            </w:r>
          </w:p>
        </w:tc>
      </w:tr>
      <w:tr w:rsidR="00EC098A" w:rsidRPr="00AC0BFF" w:rsidTr="005215C3">
        <w:tc>
          <w:tcPr>
            <w:tcW w:w="0" w:type="auto"/>
            <w:vMerge/>
          </w:tcPr>
          <w:p w:rsidR="00EC098A" w:rsidRPr="00AC0BFF" w:rsidRDefault="00EC098A" w:rsidP="005215C3">
            <w:pPr>
              <w:pStyle w:val="Odlomakpopisa"/>
              <w:spacing w:before="120" w:after="120" w:line="276" w:lineRule="auto"/>
              <w:contextualSpacing w:val="0"/>
              <w:jc w:val="both"/>
              <w:rPr>
                <w:rFonts w:cstheme="minorHAnsi"/>
                <w:bCs/>
                <w:color w:val="272727"/>
                <w:sz w:val="20"/>
                <w:szCs w:val="20"/>
              </w:rPr>
            </w:pPr>
          </w:p>
        </w:tc>
        <w:tc>
          <w:tcPr>
            <w:tcW w:w="0" w:type="auto"/>
          </w:tcPr>
          <w:p w:rsidR="00EC098A" w:rsidRPr="00AC0BFF" w:rsidRDefault="00EC098A" w:rsidP="005215C3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C0BFF">
              <w:rPr>
                <w:rFonts w:cstheme="minorHAnsi"/>
                <w:sz w:val="20"/>
                <w:szCs w:val="20"/>
              </w:rPr>
              <w:t>2.6. Padaline (kiša, tuča, grad)</w:t>
            </w:r>
          </w:p>
        </w:tc>
      </w:tr>
      <w:tr w:rsidR="00EC098A" w:rsidRPr="00AC0BFF" w:rsidTr="005215C3">
        <w:tc>
          <w:tcPr>
            <w:tcW w:w="0" w:type="auto"/>
            <w:vMerge/>
          </w:tcPr>
          <w:p w:rsidR="00EC098A" w:rsidRPr="00AC0BFF" w:rsidRDefault="00EC098A" w:rsidP="005215C3">
            <w:pPr>
              <w:pStyle w:val="Odlomakpopisa"/>
              <w:spacing w:before="120" w:after="120" w:line="276" w:lineRule="auto"/>
              <w:contextualSpacing w:val="0"/>
              <w:jc w:val="both"/>
              <w:rPr>
                <w:rFonts w:cstheme="minorHAnsi"/>
                <w:bCs/>
                <w:color w:val="272727"/>
                <w:sz w:val="20"/>
                <w:szCs w:val="20"/>
              </w:rPr>
            </w:pPr>
          </w:p>
        </w:tc>
        <w:tc>
          <w:tcPr>
            <w:tcW w:w="0" w:type="auto"/>
          </w:tcPr>
          <w:p w:rsidR="00EC098A" w:rsidRPr="00AC0BFF" w:rsidRDefault="00EC098A" w:rsidP="005215C3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C0BFF">
              <w:rPr>
                <w:rFonts w:cstheme="minorHAnsi"/>
                <w:sz w:val="20"/>
                <w:szCs w:val="20"/>
              </w:rPr>
              <w:t>2.7. Vjetar (kretanje zračnih masa, općenito)</w:t>
            </w:r>
          </w:p>
        </w:tc>
      </w:tr>
      <w:tr w:rsidR="00EC098A" w:rsidRPr="00AC0BFF" w:rsidTr="005215C3">
        <w:tc>
          <w:tcPr>
            <w:tcW w:w="0" w:type="auto"/>
            <w:vMerge/>
          </w:tcPr>
          <w:p w:rsidR="00EC098A" w:rsidRPr="00AC0BFF" w:rsidRDefault="00EC098A" w:rsidP="005215C3">
            <w:pPr>
              <w:pStyle w:val="Odlomakpopisa"/>
              <w:spacing w:before="120" w:after="120" w:line="276" w:lineRule="auto"/>
              <w:contextualSpacing w:val="0"/>
              <w:jc w:val="both"/>
              <w:rPr>
                <w:rFonts w:cstheme="minorHAnsi"/>
                <w:bCs/>
                <w:color w:val="272727"/>
                <w:sz w:val="20"/>
                <w:szCs w:val="20"/>
              </w:rPr>
            </w:pPr>
          </w:p>
        </w:tc>
        <w:tc>
          <w:tcPr>
            <w:tcW w:w="0" w:type="auto"/>
          </w:tcPr>
          <w:p w:rsidR="00EC098A" w:rsidRPr="00AC0BFF" w:rsidRDefault="00EC098A" w:rsidP="005215C3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C0BFF">
              <w:rPr>
                <w:rFonts w:cstheme="minorHAnsi"/>
                <w:sz w:val="20"/>
                <w:szCs w:val="20"/>
              </w:rPr>
              <w:t>2.8. Snijeg i led</w:t>
            </w:r>
          </w:p>
        </w:tc>
      </w:tr>
      <w:tr w:rsidR="00EC098A" w:rsidRPr="00AC0BFF" w:rsidTr="005215C3">
        <w:tc>
          <w:tcPr>
            <w:tcW w:w="0" w:type="auto"/>
            <w:vMerge/>
          </w:tcPr>
          <w:p w:rsidR="00EC098A" w:rsidRPr="00AC0BFF" w:rsidRDefault="00EC098A" w:rsidP="005215C3">
            <w:pPr>
              <w:pStyle w:val="Odlomakpopisa"/>
              <w:spacing w:before="120" w:after="120" w:line="276" w:lineRule="auto"/>
              <w:contextualSpacing w:val="0"/>
              <w:jc w:val="both"/>
              <w:rPr>
                <w:rFonts w:cstheme="minorHAnsi"/>
                <w:bCs/>
                <w:color w:val="272727"/>
                <w:sz w:val="20"/>
                <w:szCs w:val="20"/>
              </w:rPr>
            </w:pPr>
          </w:p>
        </w:tc>
        <w:tc>
          <w:tcPr>
            <w:tcW w:w="0" w:type="auto"/>
          </w:tcPr>
          <w:p w:rsidR="00EC098A" w:rsidRPr="00AC0BFF" w:rsidRDefault="00EC098A" w:rsidP="005215C3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C0BFF">
              <w:rPr>
                <w:rFonts w:cstheme="minorHAnsi"/>
                <w:sz w:val="20"/>
                <w:szCs w:val="20"/>
              </w:rPr>
              <w:t>2.9. Ekstremne temperature</w:t>
            </w:r>
          </w:p>
        </w:tc>
      </w:tr>
      <w:tr w:rsidR="00EC098A" w:rsidRPr="00AC0BFF" w:rsidTr="005215C3">
        <w:tc>
          <w:tcPr>
            <w:tcW w:w="0" w:type="auto"/>
          </w:tcPr>
          <w:p w:rsidR="00EC098A" w:rsidRPr="00AC0BFF" w:rsidRDefault="00EC098A" w:rsidP="005215C3">
            <w:pPr>
              <w:pStyle w:val="Odlomakpopisa"/>
              <w:numPr>
                <w:ilvl w:val="0"/>
                <w:numId w:val="9"/>
              </w:numPr>
              <w:spacing w:before="120" w:after="120" w:line="276" w:lineRule="auto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AC0BFF">
              <w:rPr>
                <w:rFonts w:cstheme="minorHAnsi"/>
                <w:bCs/>
                <w:color w:val="000000"/>
                <w:spacing w:val="1"/>
                <w:sz w:val="20"/>
                <w:szCs w:val="20"/>
              </w:rPr>
              <w:t xml:space="preserve">Epidemije i </w:t>
            </w:r>
            <w:proofErr w:type="spellStart"/>
            <w:r w:rsidRPr="00AC0BFF">
              <w:rPr>
                <w:rFonts w:cstheme="minorHAnsi"/>
                <w:color w:val="000000"/>
                <w:spacing w:val="1"/>
                <w:sz w:val="20"/>
                <w:szCs w:val="20"/>
              </w:rPr>
              <w:t>pandemije</w:t>
            </w:r>
            <w:proofErr w:type="spellEnd"/>
          </w:p>
        </w:tc>
        <w:tc>
          <w:tcPr>
            <w:tcW w:w="0" w:type="auto"/>
          </w:tcPr>
          <w:p w:rsidR="00EC098A" w:rsidRPr="00AC0BFF" w:rsidRDefault="00EC098A" w:rsidP="005215C3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C0BFF">
              <w:rPr>
                <w:rFonts w:cstheme="minorHAnsi"/>
                <w:sz w:val="20"/>
                <w:szCs w:val="20"/>
              </w:rPr>
              <w:t xml:space="preserve">3.10. Epidemije i </w:t>
            </w:r>
            <w:proofErr w:type="spellStart"/>
            <w:r w:rsidRPr="00AC0BFF">
              <w:rPr>
                <w:rFonts w:cstheme="minorHAnsi"/>
                <w:sz w:val="20"/>
                <w:szCs w:val="20"/>
              </w:rPr>
              <w:t>pandemije</w:t>
            </w:r>
            <w:proofErr w:type="spellEnd"/>
          </w:p>
        </w:tc>
      </w:tr>
      <w:tr w:rsidR="00EC098A" w:rsidRPr="00AC0BFF" w:rsidTr="005215C3">
        <w:tc>
          <w:tcPr>
            <w:tcW w:w="0" w:type="auto"/>
          </w:tcPr>
          <w:p w:rsidR="00EC098A" w:rsidRPr="00AC0BFF" w:rsidRDefault="00EC098A" w:rsidP="005215C3">
            <w:pPr>
              <w:pStyle w:val="Odlomakpopisa"/>
              <w:numPr>
                <w:ilvl w:val="0"/>
                <w:numId w:val="9"/>
              </w:numPr>
              <w:spacing w:before="120" w:after="120" w:line="276" w:lineRule="auto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AC0BFF">
              <w:rPr>
                <w:rFonts w:cstheme="minorHAnsi"/>
                <w:sz w:val="20"/>
                <w:szCs w:val="20"/>
              </w:rPr>
              <w:t>Opasnost od mina</w:t>
            </w:r>
          </w:p>
        </w:tc>
        <w:tc>
          <w:tcPr>
            <w:tcW w:w="0" w:type="auto"/>
          </w:tcPr>
          <w:p w:rsidR="00EC098A" w:rsidRPr="00AC0BFF" w:rsidRDefault="00EC098A" w:rsidP="005215C3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C0BFF">
              <w:rPr>
                <w:rFonts w:cstheme="minorHAnsi"/>
                <w:sz w:val="20"/>
                <w:szCs w:val="20"/>
              </w:rPr>
              <w:t>4.11. Opasnost od mina</w:t>
            </w:r>
          </w:p>
        </w:tc>
      </w:tr>
      <w:tr w:rsidR="00EC098A" w:rsidRPr="00AC0BFF" w:rsidTr="005215C3">
        <w:tc>
          <w:tcPr>
            <w:tcW w:w="0" w:type="auto"/>
            <w:vMerge w:val="restart"/>
          </w:tcPr>
          <w:p w:rsidR="00EC098A" w:rsidRPr="00AC0BFF" w:rsidRDefault="00EC098A" w:rsidP="005215C3">
            <w:pPr>
              <w:pStyle w:val="Odlomakpopisa"/>
              <w:numPr>
                <w:ilvl w:val="0"/>
                <w:numId w:val="9"/>
              </w:numPr>
              <w:spacing w:before="120" w:after="120" w:line="276" w:lineRule="auto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AC0BFF">
              <w:rPr>
                <w:rFonts w:cstheme="minorHAnsi"/>
                <w:sz w:val="20"/>
                <w:szCs w:val="20"/>
              </w:rPr>
              <w:t>Poplava</w:t>
            </w:r>
          </w:p>
        </w:tc>
        <w:tc>
          <w:tcPr>
            <w:tcW w:w="0" w:type="auto"/>
          </w:tcPr>
          <w:p w:rsidR="00EC098A" w:rsidRPr="00AC0BFF" w:rsidRDefault="00EC098A" w:rsidP="005215C3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C0BFF">
              <w:rPr>
                <w:rFonts w:cstheme="minorHAnsi"/>
                <w:sz w:val="20"/>
                <w:szCs w:val="20"/>
              </w:rPr>
              <w:t>5.12 Poplave izazvane izlijevanjem kopnenih vodnih tijela</w:t>
            </w:r>
          </w:p>
        </w:tc>
      </w:tr>
      <w:tr w:rsidR="00EC098A" w:rsidRPr="00AC0BFF" w:rsidTr="005215C3">
        <w:tc>
          <w:tcPr>
            <w:tcW w:w="0" w:type="auto"/>
            <w:vMerge/>
          </w:tcPr>
          <w:p w:rsidR="00EC098A" w:rsidRPr="00AC0BFF" w:rsidRDefault="00EC098A" w:rsidP="005215C3">
            <w:pPr>
              <w:pStyle w:val="Odlomakpopisa"/>
              <w:spacing w:before="120" w:after="120" w:line="276" w:lineRule="auto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C098A" w:rsidRPr="00AC0BFF" w:rsidRDefault="00EC098A" w:rsidP="005215C3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C0BFF">
              <w:rPr>
                <w:rFonts w:cstheme="minorHAnsi"/>
                <w:sz w:val="20"/>
                <w:szCs w:val="20"/>
              </w:rPr>
              <w:t>5.13. Poplave izazvane pucanjem brana</w:t>
            </w:r>
          </w:p>
        </w:tc>
      </w:tr>
      <w:tr w:rsidR="00EC098A" w:rsidRPr="00AC0BFF" w:rsidTr="005215C3">
        <w:tc>
          <w:tcPr>
            <w:tcW w:w="0" w:type="auto"/>
            <w:vMerge/>
          </w:tcPr>
          <w:p w:rsidR="00EC098A" w:rsidRPr="00AC0BFF" w:rsidRDefault="00EC098A" w:rsidP="005215C3">
            <w:pPr>
              <w:pStyle w:val="Odlomakpopisa"/>
              <w:spacing w:before="120" w:after="120" w:line="276" w:lineRule="auto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C098A" w:rsidRPr="00AC0BFF" w:rsidRDefault="00EC098A" w:rsidP="005215C3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C0BFF">
              <w:rPr>
                <w:rFonts w:cstheme="minorHAnsi"/>
                <w:sz w:val="20"/>
                <w:szCs w:val="20"/>
              </w:rPr>
              <w:t>5.14. Plimni val</w:t>
            </w:r>
          </w:p>
        </w:tc>
      </w:tr>
      <w:tr w:rsidR="00EC098A" w:rsidRPr="00AC0BFF" w:rsidTr="005215C3">
        <w:tc>
          <w:tcPr>
            <w:tcW w:w="0" w:type="auto"/>
          </w:tcPr>
          <w:p w:rsidR="00EC098A" w:rsidRPr="00AC0BFF" w:rsidRDefault="00EC098A" w:rsidP="005215C3">
            <w:pPr>
              <w:pStyle w:val="Odlomakpopisa"/>
              <w:numPr>
                <w:ilvl w:val="0"/>
                <w:numId w:val="9"/>
              </w:numPr>
              <w:spacing w:before="120" w:after="120" w:line="276" w:lineRule="auto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AC0BFF">
              <w:rPr>
                <w:rFonts w:cstheme="minorHAnsi"/>
                <w:sz w:val="20"/>
                <w:szCs w:val="20"/>
              </w:rPr>
              <w:t>Potres</w:t>
            </w:r>
          </w:p>
        </w:tc>
        <w:tc>
          <w:tcPr>
            <w:tcW w:w="0" w:type="auto"/>
          </w:tcPr>
          <w:p w:rsidR="00EC098A" w:rsidRPr="00AC0BFF" w:rsidRDefault="00EC098A" w:rsidP="005215C3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C0BFF">
              <w:rPr>
                <w:rFonts w:cstheme="minorHAnsi"/>
                <w:sz w:val="20"/>
                <w:szCs w:val="20"/>
              </w:rPr>
              <w:t>6.15. Potres</w:t>
            </w:r>
          </w:p>
        </w:tc>
      </w:tr>
      <w:tr w:rsidR="00EC098A" w:rsidRPr="00AC0BFF" w:rsidTr="005215C3">
        <w:tc>
          <w:tcPr>
            <w:tcW w:w="0" w:type="auto"/>
          </w:tcPr>
          <w:p w:rsidR="00EC098A" w:rsidRPr="00AC0BFF" w:rsidRDefault="00EC098A" w:rsidP="005215C3">
            <w:pPr>
              <w:pStyle w:val="Odlomakpopisa"/>
              <w:numPr>
                <w:ilvl w:val="0"/>
                <w:numId w:val="9"/>
              </w:numPr>
              <w:spacing w:before="120" w:after="120" w:line="276" w:lineRule="auto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AC0BFF">
              <w:rPr>
                <w:rFonts w:cstheme="minorHAnsi"/>
                <w:sz w:val="20"/>
                <w:szCs w:val="20"/>
              </w:rPr>
              <w:t>Požari otvorenog tipa</w:t>
            </w:r>
          </w:p>
        </w:tc>
        <w:tc>
          <w:tcPr>
            <w:tcW w:w="0" w:type="auto"/>
          </w:tcPr>
          <w:p w:rsidR="00EC098A" w:rsidRPr="00AC0BFF" w:rsidRDefault="00EC098A" w:rsidP="005215C3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C0BFF">
              <w:rPr>
                <w:rFonts w:cstheme="minorHAnsi"/>
                <w:sz w:val="20"/>
                <w:szCs w:val="20"/>
              </w:rPr>
              <w:t>7.16. Požari otvorenog tipa</w:t>
            </w:r>
          </w:p>
        </w:tc>
      </w:tr>
      <w:tr w:rsidR="00EC098A" w:rsidRPr="00AC0BFF" w:rsidTr="005215C3">
        <w:tc>
          <w:tcPr>
            <w:tcW w:w="0" w:type="auto"/>
          </w:tcPr>
          <w:p w:rsidR="00EC098A" w:rsidRPr="00AC0BFF" w:rsidRDefault="00EC098A" w:rsidP="005215C3">
            <w:pPr>
              <w:pStyle w:val="Odlomakpopisa"/>
              <w:numPr>
                <w:ilvl w:val="0"/>
                <w:numId w:val="9"/>
              </w:numPr>
              <w:spacing w:before="120" w:after="120" w:line="276" w:lineRule="auto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AC0BFF">
              <w:rPr>
                <w:rFonts w:cstheme="minorHAnsi"/>
                <w:sz w:val="20"/>
                <w:szCs w:val="20"/>
              </w:rPr>
              <w:t>Suša</w:t>
            </w:r>
          </w:p>
        </w:tc>
        <w:tc>
          <w:tcPr>
            <w:tcW w:w="0" w:type="auto"/>
          </w:tcPr>
          <w:p w:rsidR="00EC098A" w:rsidRPr="00AC0BFF" w:rsidRDefault="00EC098A" w:rsidP="005215C3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C0BFF">
              <w:rPr>
                <w:rFonts w:cstheme="minorHAnsi"/>
                <w:sz w:val="20"/>
                <w:szCs w:val="20"/>
              </w:rPr>
              <w:t>8.17. Suša</w:t>
            </w:r>
          </w:p>
        </w:tc>
      </w:tr>
      <w:tr w:rsidR="00EC098A" w:rsidRPr="00AC0BFF" w:rsidTr="005215C3">
        <w:tc>
          <w:tcPr>
            <w:tcW w:w="0" w:type="auto"/>
            <w:vMerge w:val="restart"/>
          </w:tcPr>
          <w:p w:rsidR="00EC098A" w:rsidRPr="00AC0BFF" w:rsidRDefault="00EC098A" w:rsidP="005215C3">
            <w:pPr>
              <w:pStyle w:val="Odlomakpopisa"/>
              <w:numPr>
                <w:ilvl w:val="0"/>
                <w:numId w:val="9"/>
              </w:numPr>
              <w:spacing w:before="120" w:after="120" w:line="276" w:lineRule="auto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AC0BFF">
              <w:rPr>
                <w:rFonts w:cstheme="minorHAnsi"/>
                <w:sz w:val="20"/>
                <w:szCs w:val="20"/>
              </w:rPr>
              <w:t>Štetni organizmi bilja i životinja</w:t>
            </w:r>
          </w:p>
        </w:tc>
        <w:tc>
          <w:tcPr>
            <w:tcW w:w="0" w:type="auto"/>
          </w:tcPr>
          <w:p w:rsidR="00EC098A" w:rsidRPr="00AC0BFF" w:rsidRDefault="00EC098A" w:rsidP="005215C3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C0BFF">
              <w:rPr>
                <w:rFonts w:cstheme="minorHAnsi"/>
                <w:sz w:val="20"/>
                <w:szCs w:val="20"/>
              </w:rPr>
              <w:t xml:space="preserve">9.18. Štetni organizmi bilja </w:t>
            </w:r>
          </w:p>
        </w:tc>
      </w:tr>
      <w:tr w:rsidR="00EC098A" w:rsidRPr="00AC0BFF" w:rsidTr="005215C3">
        <w:tc>
          <w:tcPr>
            <w:tcW w:w="0" w:type="auto"/>
            <w:vMerge/>
          </w:tcPr>
          <w:p w:rsidR="00EC098A" w:rsidRPr="00AC0BFF" w:rsidRDefault="00EC098A" w:rsidP="005215C3">
            <w:pPr>
              <w:pStyle w:val="Odlomakpopisa"/>
              <w:spacing w:before="120" w:after="120" w:line="276" w:lineRule="auto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C098A" w:rsidRPr="00AC0BFF" w:rsidRDefault="00EC098A" w:rsidP="005215C3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C0BFF">
              <w:rPr>
                <w:rFonts w:cstheme="minorHAnsi"/>
                <w:sz w:val="20"/>
                <w:szCs w:val="20"/>
              </w:rPr>
              <w:t>9.19. Štetni organizmi životinja</w:t>
            </w:r>
          </w:p>
        </w:tc>
      </w:tr>
      <w:tr w:rsidR="00EC098A" w:rsidRPr="00AC0BFF" w:rsidTr="005215C3">
        <w:tc>
          <w:tcPr>
            <w:tcW w:w="0" w:type="auto"/>
            <w:vMerge w:val="restart"/>
          </w:tcPr>
          <w:p w:rsidR="00EC098A" w:rsidRPr="00AC0BFF" w:rsidRDefault="00EC098A" w:rsidP="005771BF">
            <w:pPr>
              <w:pStyle w:val="Odlomakpopisa"/>
              <w:numPr>
                <w:ilvl w:val="0"/>
                <w:numId w:val="9"/>
              </w:numPr>
              <w:spacing w:before="120" w:after="120" w:line="276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AC0BFF">
              <w:rPr>
                <w:rFonts w:cstheme="minorHAnsi"/>
                <w:sz w:val="20"/>
                <w:szCs w:val="20"/>
              </w:rPr>
              <w:t>Tehničko-tehnološke nesreće s opasnim tvarima</w:t>
            </w:r>
          </w:p>
        </w:tc>
        <w:tc>
          <w:tcPr>
            <w:tcW w:w="0" w:type="auto"/>
          </w:tcPr>
          <w:p w:rsidR="00EC098A" w:rsidRPr="00AC0BFF" w:rsidRDefault="00EC098A" w:rsidP="005215C3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C0BFF">
              <w:rPr>
                <w:rFonts w:cstheme="minorHAnsi"/>
                <w:sz w:val="20"/>
                <w:szCs w:val="20"/>
              </w:rPr>
              <w:t>10.20. Nuklearne i radiološke nesreće</w:t>
            </w:r>
          </w:p>
        </w:tc>
      </w:tr>
      <w:tr w:rsidR="00EC098A" w:rsidRPr="00AC0BFF" w:rsidTr="005215C3">
        <w:tc>
          <w:tcPr>
            <w:tcW w:w="0" w:type="auto"/>
            <w:vMerge/>
          </w:tcPr>
          <w:p w:rsidR="00EC098A" w:rsidRPr="00AC0BFF" w:rsidRDefault="00EC098A" w:rsidP="005215C3">
            <w:pPr>
              <w:pStyle w:val="Odlomakpopisa"/>
              <w:spacing w:before="120" w:after="120" w:line="276" w:lineRule="auto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C098A" w:rsidRPr="00AC0BFF" w:rsidRDefault="00EC098A" w:rsidP="005215C3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C0BFF">
              <w:rPr>
                <w:rFonts w:cstheme="minorHAnsi"/>
                <w:sz w:val="20"/>
                <w:szCs w:val="20"/>
              </w:rPr>
              <w:t>10.21. Industrijske nesreće</w:t>
            </w:r>
          </w:p>
        </w:tc>
      </w:tr>
      <w:tr w:rsidR="00EC098A" w:rsidRPr="00AC0BFF" w:rsidTr="005215C3">
        <w:tc>
          <w:tcPr>
            <w:tcW w:w="0" w:type="auto"/>
            <w:vMerge/>
          </w:tcPr>
          <w:p w:rsidR="00EC098A" w:rsidRPr="00AC0BFF" w:rsidRDefault="00EC098A" w:rsidP="005215C3">
            <w:pPr>
              <w:pStyle w:val="Odlomakpopisa"/>
              <w:spacing w:before="120" w:after="120" w:line="276" w:lineRule="auto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C098A" w:rsidRPr="00AC0BFF" w:rsidRDefault="00EC098A" w:rsidP="005215C3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C0BFF">
              <w:rPr>
                <w:rFonts w:cstheme="minorHAnsi"/>
                <w:sz w:val="20"/>
                <w:szCs w:val="20"/>
              </w:rPr>
              <w:t>10.22. Nesreće na odlagalištima otpada</w:t>
            </w:r>
          </w:p>
        </w:tc>
      </w:tr>
      <w:tr w:rsidR="00EC098A" w:rsidRPr="00AC0BFF" w:rsidTr="005215C3">
        <w:tc>
          <w:tcPr>
            <w:tcW w:w="0" w:type="auto"/>
            <w:vMerge/>
          </w:tcPr>
          <w:p w:rsidR="00EC098A" w:rsidRPr="00AC0BFF" w:rsidRDefault="00EC098A" w:rsidP="005215C3">
            <w:pPr>
              <w:pStyle w:val="Odlomakpopisa"/>
              <w:spacing w:before="120" w:after="120" w:line="276" w:lineRule="auto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C098A" w:rsidRPr="00AC0BFF" w:rsidRDefault="00EC098A" w:rsidP="005215C3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C0BFF">
              <w:rPr>
                <w:rFonts w:cstheme="minorHAnsi"/>
                <w:sz w:val="20"/>
                <w:szCs w:val="20"/>
              </w:rPr>
              <w:t>10.23. Onečišćenje mora (onečišćenje s plovila i zrakoplova, podmorskih cjevovoda i s obale)</w:t>
            </w:r>
          </w:p>
        </w:tc>
      </w:tr>
      <w:tr w:rsidR="00EC098A" w:rsidRPr="00AC0BFF" w:rsidTr="005215C3">
        <w:tc>
          <w:tcPr>
            <w:tcW w:w="0" w:type="auto"/>
            <w:vMerge/>
          </w:tcPr>
          <w:p w:rsidR="00EC098A" w:rsidRPr="00AC0BFF" w:rsidRDefault="00EC098A" w:rsidP="005215C3">
            <w:pPr>
              <w:pStyle w:val="Odlomakpopisa"/>
              <w:spacing w:before="120" w:after="120" w:line="276" w:lineRule="auto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C098A" w:rsidRPr="00AC0BFF" w:rsidRDefault="00EC098A" w:rsidP="005215C3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C0BFF">
              <w:rPr>
                <w:rFonts w:cstheme="minorHAnsi"/>
                <w:sz w:val="20"/>
                <w:szCs w:val="20"/>
              </w:rPr>
              <w:t>10.24. Onečišćenje kopnenih voda</w:t>
            </w:r>
          </w:p>
        </w:tc>
      </w:tr>
      <w:tr w:rsidR="00EC098A" w:rsidRPr="00AC0BFF" w:rsidTr="005215C3">
        <w:tc>
          <w:tcPr>
            <w:tcW w:w="0" w:type="auto"/>
            <w:vMerge w:val="restart"/>
          </w:tcPr>
          <w:p w:rsidR="00EC098A" w:rsidRPr="00AC0BFF" w:rsidRDefault="00EC098A" w:rsidP="005771BF">
            <w:pPr>
              <w:pStyle w:val="Odlomakpopisa"/>
              <w:numPr>
                <w:ilvl w:val="0"/>
                <w:numId w:val="9"/>
              </w:numPr>
              <w:spacing w:before="120" w:after="120" w:line="276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AC0BFF">
              <w:rPr>
                <w:rFonts w:cstheme="minorHAnsi"/>
                <w:sz w:val="20"/>
                <w:szCs w:val="20"/>
              </w:rPr>
              <w:lastRenderedPageBreak/>
              <w:t>Tehničko-tehnološke i druge nesreće u prometu</w:t>
            </w:r>
          </w:p>
        </w:tc>
        <w:tc>
          <w:tcPr>
            <w:tcW w:w="0" w:type="auto"/>
          </w:tcPr>
          <w:p w:rsidR="00EC098A" w:rsidRPr="00AC0BFF" w:rsidRDefault="00EC098A" w:rsidP="005215C3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C0BFF">
              <w:rPr>
                <w:rFonts w:cstheme="minorHAnsi"/>
                <w:sz w:val="20"/>
                <w:szCs w:val="20"/>
              </w:rPr>
              <w:t>11.25. Nesreće u željezničkom prometu</w:t>
            </w:r>
          </w:p>
        </w:tc>
      </w:tr>
      <w:tr w:rsidR="00EC098A" w:rsidRPr="00AC0BFF" w:rsidTr="005215C3">
        <w:tc>
          <w:tcPr>
            <w:tcW w:w="0" w:type="auto"/>
            <w:vMerge/>
          </w:tcPr>
          <w:p w:rsidR="00EC098A" w:rsidRPr="00AC0BFF" w:rsidRDefault="00EC098A" w:rsidP="005215C3">
            <w:pPr>
              <w:pStyle w:val="Odlomakpopisa"/>
              <w:spacing w:before="120" w:after="120" w:line="276" w:lineRule="auto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C098A" w:rsidRPr="00AC0BFF" w:rsidRDefault="00EC098A" w:rsidP="005215C3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C0BFF">
              <w:rPr>
                <w:rFonts w:cstheme="minorHAnsi"/>
                <w:sz w:val="20"/>
                <w:szCs w:val="20"/>
              </w:rPr>
              <w:t>11.26. Nesreće u pomorskom prometu</w:t>
            </w:r>
          </w:p>
        </w:tc>
      </w:tr>
      <w:tr w:rsidR="00EC098A" w:rsidRPr="00AC0BFF" w:rsidTr="005215C3">
        <w:tc>
          <w:tcPr>
            <w:tcW w:w="0" w:type="auto"/>
            <w:vMerge/>
          </w:tcPr>
          <w:p w:rsidR="00EC098A" w:rsidRPr="00AC0BFF" w:rsidRDefault="00EC098A" w:rsidP="005215C3">
            <w:pPr>
              <w:pStyle w:val="Odlomakpopisa"/>
              <w:spacing w:before="120" w:after="120" w:line="276" w:lineRule="auto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C098A" w:rsidRPr="00AC0BFF" w:rsidRDefault="00EC098A" w:rsidP="005215C3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C0BFF">
              <w:rPr>
                <w:rFonts w:cstheme="minorHAnsi"/>
                <w:sz w:val="20"/>
                <w:szCs w:val="20"/>
              </w:rPr>
              <w:t>11.27. Nesreće u zračnom prometu</w:t>
            </w:r>
          </w:p>
        </w:tc>
      </w:tr>
      <w:tr w:rsidR="00EC098A" w:rsidRPr="00AC0BFF" w:rsidTr="005215C3">
        <w:tc>
          <w:tcPr>
            <w:tcW w:w="0" w:type="auto"/>
            <w:vMerge/>
          </w:tcPr>
          <w:p w:rsidR="00EC098A" w:rsidRPr="00AC0BFF" w:rsidRDefault="00EC098A" w:rsidP="005215C3">
            <w:pPr>
              <w:pStyle w:val="Odlomakpopisa"/>
              <w:spacing w:before="120" w:after="120" w:line="276" w:lineRule="auto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C098A" w:rsidRPr="00AC0BFF" w:rsidRDefault="00EC098A" w:rsidP="005215C3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C0BFF">
              <w:rPr>
                <w:rFonts w:cstheme="minorHAnsi"/>
                <w:sz w:val="20"/>
                <w:szCs w:val="20"/>
              </w:rPr>
              <w:t>11.28. Nesreće u cestovnom prometu</w:t>
            </w:r>
          </w:p>
        </w:tc>
      </w:tr>
    </w:tbl>
    <w:p w:rsidR="00EC098A" w:rsidRPr="00FF3052" w:rsidRDefault="00EC098A" w:rsidP="00FF3052">
      <w:pPr>
        <w:pStyle w:val="Standard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10A0" w:rsidRDefault="003610A0" w:rsidP="006D4A76">
      <w:pPr>
        <w:spacing w:before="120" w:after="120"/>
        <w:jc w:val="both"/>
        <w:rPr>
          <w:rFonts w:cstheme="minorHAnsi"/>
        </w:rPr>
      </w:pPr>
      <w:r w:rsidRPr="006D4A76">
        <w:rPr>
          <w:rFonts w:cstheme="minorHAnsi"/>
        </w:rPr>
        <w:t xml:space="preserve">Identifikacija prijetnji </w:t>
      </w:r>
      <w:r>
        <w:rPr>
          <w:rFonts w:cstheme="minorHAnsi"/>
        </w:rPr>
        <w:t xml:space="preserve">prikazana je u Tablici 2 </w:t>
      </w:r>
      <w:r w:rsidRPr="006D4A76">
        <w:rPr>
          <w:rFonts w:cstheme="minorHAnsi"/>
        </w:rPr>
        <w:t>koja ujedno služi kao registar</w:t>
      </w:r>
      <w:r>
        <w:rPr>
          <w:rFonts w:cstheme="minorHAnsi"/>
        </w:rPr>
        <w:t xml:space="preserve"> rizika. Registar rizika dio je </w:t>
      </w:r>
      <w:r w:rsidRPr="006D4A76">
        <w:rPr>
          <w:rFonts w:cstheme="minorHAnsi"/>
        </w:rPr>
        <w:t xml:space="preserve">Smjernica za </w:t>
      </w:r>
      <w:r>
        <w:rPr>
          <w:rFonts w:cstheme="minorHAnsi"/>
        </w:rPr>
        <w:t xml:space="preserve">područje </w:t>
      </w:r>
      <w:r w:rsidRPr="00766663">
        <w:rPr>
          <w:rFonts w:cstheme="minorHAnsi"/>
          <w:bCs/>
          <w:color w:val="000000"/>
        </w:rPr>
        <w:t>Primorsko-goranske županije</w:t>
      </w:r>
      <w:r>
        <w:rPr>
          <w:rFonts w:cstheme="minorHAnsi"/>
        </w:rPr>
        <w:t xml:space="preserve">. </w:t>
      </w:r>
    </w:p>
    <w:p w:rsidR="005806F5" w:rsidRDefault="006D4A76" w:rsidP="006D4A76">
      <w:pPr>
        <w:spacing w:before="120" w:after="120"/>
        <w:jc w:val="both"/>
        <w:rPr>
          <w:rFonts w:cstheme="minorHAnsi"/>
        </w:rPr>
      </w:pPr>
      <w:r w:rsidRPr="006D4A76">
        <w:rPr>
          <w:rFonts w:cstheme="minorHAnsi"/>
        </w:rPr>
        <w:t xml:space="preserve">Identificirane prijetnje na području </w:t>
      </w:r>
      <w:r w:rsidR="00AC4F17" w:rsidRPr="00766663">
        <w:rPr>
          <w:rFonts w:cstheme="minorHAnsi"/>
          <w:bCs/>
          <w:color w:val="000000"/>
        </w:rPr>
        <w:t xml:space="preserve">Primorsko-goranske županije </w:t>
      </w:r>
      <w:r w:rsidRPr="006D4A76">
        <w:rPr>
          <w:rFonts w:cstheme="minorHAnsi"/>
        </w:rPr>
        <w:t>bit</w:t>
      </w:r>
      <w:r>
        <w:rPr>
          <w:rFonts w:cstheme="minorHAnsi"/>
        </w:rPr>
        <w:t xml:space="preserve"> će u skladu </w:t>
      </w:r>
      <w:r w:rsidRPr="006D4A76">
        <w:rPr>
          <w:rFonts w:cstheme="minorHAnsi"/>
        </w:rPr>
        <w:t>s identificiranim i obrađenim prijetnjama i rizicima iz Procjene rizika od kata</w:t>
      </w:r>
      <w:r>
        <w:rPr>
          <w:rFonts w:cstheme="minorHAnsi"/>
        </w:rPr>
        <w:t xml:space="preserve">strofa za Republiku Hrvatsku za </w:t>
      </w:r>
      <w:r w:rsidRPr="006D4A76">
        <w:rPr>
          <w:rFonts w:cstheme="minorHAnsi"/>
        </w:rPr>
        <w:t xml:space="preserve">područje </w:t>
      </w:r>
      <w:r w:rsidR="00AC4F17" w:rsidRPr="00766663">
        <w:rPr>
          <w:rFonts w:cstheme="minorHAnsi"/>
          <w:bCs/>
          <w:color w:val="000000"/>
        </w:rPr>
        <w:t>Primorsko-goranske županije</w:t>
      </w:r>
      <w:r w:rsidR="003610A0">
        <w:rPr>
          <w:rFonts w:cstheme="minorHAnsi"/>
        </w:rPr>
        <w:t xml:space="preserve">. </w:t>
      </w:r>
      <w:r>
        <w:rPr>
          <w:rFonts w:cstheme="minorHAnsi"/>
        </w:rPr>
        <w:t>Ob</w:t>
      </w:r>
      <w:r w:rsidR="00EC098A">
        <w:rPr>
          <w:rFonts w:cstheme="minorHAnsi"/>
        </w:rPr>
        <w:t>r</w:t>
      </w:r>
      <w:r>
        <w:rPr>
          <w:rFonts w:cstheme="minorHAnsi"/>
        </w:rPr>
        <w:t xml:space="preserve">adit će se </w:t>
      </w:r>
      <w:r w:rsidRPr="006D4A76">
        <w:rPr>
          <w:rFonts w:cstheme="minorHAnsi"/>
        </w:rPr>
        <w:t>viso</w:t>
      </w:r>
      <w:r>
        <w:rPr>
          <w:rFonts w:cstheme="minorHAnsi"/>
        </w:rPr>
        <w:t xml:space="preserve">ki i vrlo visoki rizici koji se </w:t>
      </w:r>
      <w:r w:rsidRPr="006D4A76">
        <w:rPr>
          <w:rFonts w:cstheme="minorHAnsi"/>
        </w:rPr>
        <w:t xml:space="preserve">Procjenom rizika od katastrofa za Republiku Hrvatsku vezuju uz područje </w:t>
      </w:r>
      <w:r w:rsidR="00AC4F17" w:rsidRPr="00766663">
        <w:rPr>
          <w:rFonts w:cstheme="minorHAnsi"/>
          <w:bCs/>
          <w:color w:val="000000"/>
        </w:rPr>
        <w:t>Primorsko-goranske županije</w:t>
      </w:r>
      <w:r w:rsidR="003610A0">
        <w:rPr>
          <w:rFonts w:cstheme="minorHAnsi"/>
        </w:rPr>
        <w:t>, a to su:</w:t>
      </w:r>
      <w:r w:rsidR="005806F5">
        <w:rPr>
          <w:rFonts w:cstheme="minorHAnsi"/>
        </w:rPr>
        <w:t xml:space="preserve"> </w:t>
      </w:r>
      <w:r w:rsidR="005806F5" w:rsidRPr="005806F5">
        <w:rPr>
          <w:rFonts w:cstheme="minorHAnsi"/>
        </w:rPr>
        <w:t xml:space="preserve">epidemije i </w:t>
      </w:r>
      <w:proofErr w:type="spellStart"/>
      <w:r w:rsidR="005806F5" w:rsidRPr="005806F5">
        <w:rPr>
          <w:rFonts w:cstheme="minorHAnsi"/>
        </w:rPr>
        <w:t>pandemije</w:t>
      </w:r>
      <w:proofErr w:type="spellEnd"/>
      <w:r w:rsidR="005806F5" w:rsidRPr="005806F5">
        <w:rPr>
          <w:rFonts w:cstheme="minorHAnsi"/>
        </w:rPr>
        <w:t>, e</w:t>
      </w:r>
      <w:r w:rsidR="005806F5">
        <w:rPr>
          <w:rFonts w:cstheme="minorHAnsi"/>
        </w:rPr>
        <w:t>ks</w:t>
      </w:r>
      <w:r w:rsidR="00FE4285">
        <w:rPr>
          <w:rFonts w:cstheme="minorHAnsi"/>
        </w:rPr>
        <w:t>tremne temperature</w:t>
      </w:r>
      <w:r w:rsidR="005806F5" w:rsidRPr="005806F5">
        <w:rPr>
          <w:rFonts w:cstheme="minorHAnsi"/>
        </w:rPr>
        <w:t>, poplava, potres, snijeg i led.</w:t>
      </w:r>
      <w:r w:rsidR="005806F5">
        <w:rPr>
          <w:rFonts w:cstheme="minorHAnsi"/>
        </w:rPr>
        <w:t xml:space="preserve"> </w:t>
      </w:r>
      <w:r w:rsidR="00FE4285">
        <w:rPr>
          <w:rFonts w:cstheme="minorHAnsi"/>
        </w:rPr>
        <w:t xml:space="preserve">Procjena rizika za </w:t>
      </w:r>
      <w:r w:rsidR="00FE4285" w:rsidRPr="006D4A76">
        <w:rPr>
          <w:rFonts w:cstheme="minorHAnsi"/>
        </w:rPr>
        <w:t xml:space="preserve">područje </w:t>
      </w:r>
      <w:r w:rsidR="00FE4285" w:rsidRPr="00766663">
        <w:rPr>
          <w:rFonts w:cstheme="minorHAnsi"/>
          <w:bCs/>
          <w:color w:val="000000"/>
        </w:rPr>
        <w:t>Primorsko-goranske županije</w:t>
      </w:r>
      <w:r w:rsidR="00FE4285">
        <w:rPr>
          <w:rFonts w:cstheme="minorHAnsi"/>
        </w:rPr>
        <w:t xml:space="preserve"> će također obraditi </w:t>
      </w:r>
      <w:r w:rsidR="00FE4285" w:rsidRPr="005806F5">
        <w:rPr>
          <w:rFonts w:cstheme="minorHAnsi"/>
        </w:rPr>
        <w:t>industrijske nesreće</w:t>
      </w:r>
      <w:r w:rsidR="00FE4285">
        <w:rPr>
          <w:rFonts w:cstheme="minorHAnsi"/>
        </w:rPr>
        <w:t xml:space="preserve"> na području županije. Osim prethodno navedenih rizika, također su identificirani i sljedeći rizici: </w:t>
      </w:r>
      <w:r w:rsidR="00FE4285" w:rsidRPr="00FE4285">
        <w:rPr>
          <w:rFonts w:cstheme="minorHAnsi"/>
        </w:rPr>
        <w:t>tehničko-tehnološke i druge nesreće u prometu, požar</w:t>
      </w:r>
      <w:r w:rsidR="00FE4285">
        <w:rPr>
          <w:rFonts w:cstheme="minorHAnsi"/>
        </w:rPr>
        <w:t xml:space="preserve"> i</w:t>
      </w:r>
      <w:r w:rsidR="00FE4285" w:rsidRPr="00FE4285">
        <w:rPr>
          <w:rFonts w:cstheme="minorHAnsi"/>
        </w:rPr>
        <w:t xml:space="preserve"> vjetar</w:t>
      </w:r>
      <w:r w:rsidR="00FE4285">
        <w:rPr>
          <w:rFonts w:cstheme="minorHAnsi"/>
        </w:rPr>
        <w:t>.</w:t>
      </w:r>
    </w:p>
    <w:p w:rsidR="00DD5C70" w:rsidRDefault="00FA4158" w:rsidP="00FF3052">
      <w:pPr>
        <w:spacing w:before="120" w:after="120"/>
        <w:jc w:val="both"/>
        <w:rPr>
          <w:rFonts w:cstheme="minorHAnsi"/>
        </w:rPr>
      </w:pPr>
      <w:r w:rsidRPr="00FA4158">
        <w:rPr>
          <w:rFonts w:cstheme="minorHAnsi"/>
        </w:rPr>
        <w:t>Ukoliko neki grad ili op</w:t>
      </w:r>
      <w:r>
        <w:rPr>
          <w:rFonts w:cstheme="minorHAnsi"/>
        </w:rPr>
        <w:t>ć</w:t>
      </w:r>
      <w:r w:rsidRPr="00FA4158">
        <w:rPr>
          <w:rFonts w:cstheme="minorHAnsi"/>
        </w:rPr>
        <w:t xml:space="preserve">ina smatra potrebnim obraditi i neke neidentificirane rizike na </w:t>
      </w:r>
      <w:r>
        <w:rPr>
          <w:rFonts w:cstheme="minorHAnsi"/>
        </w:rPr>
        <w:t>ž</w:t>
      </w:r>
      <w:r w:rsidRPr="00FA4158">
        <w:rPr>
          <w:rFonts w:cstheme="minorHAnsi"/>
        </w:rPr>
        <w:t>upanijskoj razini, slobodno to mo</w:t>
      </w:r>
      <w:r>
        <w:rPr>
          <w:rFonts w:cstheme="minorHAnsi"/>
        </w:rPr>
        <w:t>ž</w:t>
      </w:r>
      <w:r w:rsidRPr="00FA4158">
        <w:rPr>
          <w:rFonts w:cstheme="minorHAnsi"/>
        </w:rPr>
        <w:t>e u</w:t>
      </w:r>
      <w:r>
        <w:rPr>
          <w:rFonts w:cstheme="minorHAnsi"/>
        </w:rPr>
        <w:t>č</w:t>
      </w:r>
      <w:r w:rsidRPr="00FA4158">
        <w:rPr>
          <w:rFonts w:cstheme="minorHAnsi"/>
        </w:rPr>
        <w:t>initi.</w:t>
      </w:r>
    </w:p>
    <w:p w:rsidR="00C9262F" w:rsidRDefault="00C9262F" w:rsidP="00FF3052">
      <w:pPr>
        <w:spacing w:before="120" w:after="120"/>
        <w:jc w:val="both"/>
        <w:rPr>
          <w:rFonts w:cstheme="minorHAnsi"/>
        </w:rPr>
      </w:pPr>
    </w:p>
    <w:p w:rsidR="00C9262F" w:rsidRDefault="00C9262F" w:rsidP="00FF3052">
      <w:pPr>
        <w:spacing w:before="120" w:after="120"/>
        <w:jc w:val="both"/>
        <w:rPr>
          <w:rFonts w:cstheme="minorHAnsi"/>
        </w:rPr>
        <w:sectPr w:rsidR="00C9262F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262F" w:rsidRDefault="008D689C" w:rsidP="00C9262F">
      <w:pPr>
        <w:pStyle w:val="Opisslike"/>
        <w:keepNext/>
        <w:spacing w:before="120" w:after="120" w:line="276" w:lineRule="auto"/>
        <w:jc w:val="both"/>
        <w:rPr>
          <w:rFonts w:cstheme="minorHAnsi"/>
          <w:color w:val="auto"/>
          <w:sz w:val="22"/>
          <w:szCs w:val="22"/>
        </w:rPr>
      </w:pPr>
      <w:r w:rsidRPr="00FF3052">
        <w:rPr>
          <w:rFonts w:cstheme="minorHAnsi"/>
          <w:color w:val="auto"/>
          <w:sz w:val="22"/>
          <w:szCs w:val="22"/>
        </w:rPr>
        <w:lastRenderedPageBreak/>
        <w:t xml:space="preserve">Tablica </w:t>
      </w:r>
      <w:r w:rsidRPr="00FF3052">
        <w:rPr>
          <w:rFonts w:cstheme="minorHAnsi"/>
          <w:color w:val="auto"/>
          <w:sz w:val="22"/>
          <w:szCs w:val="22"/>
        </w:rPr>
        <w:fldChar w:fldCharType="begin"/>
      </w:r>
      <w:r w:rsidRPr="00FF3052">
        <w:rPr>
          <w:rFonts w:cstheme="minorHAnsi"/>
          <w:color w:val="auto"/>
          <w:sz w:val="22"/>
          <w:szCs w:val="22"/>
        </w:rPr>
        <w:instrText xml:space="preserve"> SEQ Tablica \* ARABIC </w:instrText>
      </w:r>
      <w:r w:rsidRPr="00FF3052">
        <w:rPr>
          <w:rFonts w:cstheme="minorHAnsi"/>
          <w:color w:val="auto"/>
          <w:sz w:val="22"/>
          <w:szCs w:val="22"/>
        </w:rPr>
        <w:fldChar w:fldCharType="separate"/>
      </w:r>
      <w:r w:rsidR="00C91421">
        <w:rPr>
          <w:rFonts w:cstheme="minorHAnsi"/>
          <w:noProof/>
          <w:color w:val="auto"/>
          <w:sz w:val="22"/>
          <w:szCs w:val="22"/>
        </w:rPr>
        <w:t>2</w:t>
      </w:r>
      <w:r w:rsidRPr="00FF3052">
        <w:rPr>
          <w:rFonts w:cstheme="minorHAnsi"/>
          <w:color w:val="auto"/>
          <w:sz w:val="22"/>
          <w:szCs w:val="22"/>
        </w:rPr>
        <w:fldChar w:fldCharType="end"/>
      </w:r>
      <w:r w:rsidRPr="00FF3052">
        <w:rPr>
          <w:rFonts w:cstheme="minorHAnsi"/>
          <w:color w:val="auto"/>
          <w:sz w:val="22"/>
          <w:szCs w:val="22"/>
        </w:rPr>
        <w:t>. Identifikacija prijetnji – registar rizika</w:t>
      </w:r>
    </w:p>
    <w:tbl>
      <w:tblPr>
        <w:tblStyle w:val="Reetkatablice"/>
        <w:tblW w:w="160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1276"/>
        <w:gridCol w:w="4961"/>
        <w:gridCol w:w="2411"/>
        <w:gridCol w:w="3859"/>
        <w:gridCol w:w="2835"/>
      </w:tblGrid>
      <w:tr w:rsidR="00A90AF3" w:rsidRPr="00816135" w:rsidTr="00816135">
        <w:trPr>
          <w:trHeight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90AF3" w:rsidRPr="00816135" w:rsidRDefault="00A90AF3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Redni broj rizika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90AF3" w:rsidRPr="00816135" w:rsidRDefault="00A90AF3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Prijetnja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90AF3" w:rsidRPr="00816135" w:rsidRDefault="00A90AF3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Kratak opis scenarija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90AF3" w:rsidRPr="00816135" w:rsidRDefault="00A90AF3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Utjecaj na društvene vrijednosti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90AF3" w:rsidRPr="00816135" w:rsidRDefault="00A90AF3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Preventivne mjere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90AF3" w:rsidRPr="00816135" w:rsidRDefault="00A90AF3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Mjere odgovora</w:t>
            </w:r>
          </w:p>
        </w:tc>
      </w:tr>
      <w:tr w:rsidR="00A90AF3" w:rsidRPr="00816135" w:rsidTr="00816135">
        <w:trPr>
          <w:trHeight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F3" w:rsidRPr="00816135" w:rsidRDefault="00A90AF3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F3" w:rsidRPr="00816135" w:rsidRDefault="00A90AF3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 xml:space="preserve">Epidemije i </w:t>
            </w:r>
            <w:proofErr w:type="spellStart"/>
            <w:r w:rsidRPr="00816135">
              <w:rPr>
                <w:rFonts w:cstheme="minorHAnsi"/>
                <w:sz w:val="20"/>
                <w:szCs w:val="20"/>
              </w:rPr>
              <w:t>pandemije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F1" w:rsidRPr="00816135" w:rsidRDefault="00D70B82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 xml:space="preserve">Epidemija je neobično često pojavljivanje jedne bolesti u jednoj populaciji. </w:t>
            </w:r>
            <w:proofErr w:type="spellStart"/>
            <w:r w:rsidRPr="00816135">
              <w:rPr>
                <w:rFonts w:cstheme="minorHAnsi"/>
                <w:sz w:val="20"/>
                <w:szCs w:val="20"/>
              </w:rPr>
              <w:t>Pandemija</w:t>
            </w:r>
            <w:proofErr w:type="spellEnd"/>
            <w:r w:rsidRPr="00816135">
              <w:rPr>
                <w:rFonts w:cstheme="minorHAnsi"/>
                <w:sz w:val="20"/>
                <w:szCs w:val="20"/>
              </w:rPr>
              <w:t xml:space="preserve"> označava širenje infekcijske bolesti u širokim zemljopisnim regijama, kontinentalnih ili globalnih razmjera. Mogućnost pojave epidemije predstavlja realnu opasnost za  </w:t>
            </w:r>
            <w:r w:rsidR="00467E56" w:rsidRPr="00816135">
              <w:rPr>
                <w:rFonts w:cstheme="minorHAnsi"/>
                <w:sz w:val="20"/>
                <w:szCs w:val="20"/>
              </w:rPr>
              <w:t>stanovništvo</w:t>
            </w:r>
            <w:r w:rsidRPr="00816135">
              <w:rPr>
                <w:rFonts w:cstheme="minorHAnsi"/>
                <w:sz w:val="20"/>
                <w:szCs w:val="20"/>
              </w:rPr>
              <w:t xml:space="preserve">  bilo  kojeg područja pa tako i za stanovnike </w:t>
            </w:r>
            <w:r w:rsidR="00063147">
              <w:rPr>
                <w:rFonts w:cstheme="minorHAnsi"/>
                <w:sz w:val="20"/>
                <w:szCs w:val="20"/>
              </w:rPr>
              <w:t>Primorsko-goranske</w:t>
            </w:r>
            <w:r w:rsidRPr="00816135">
              <w:rPr>
                <w:rFonts w:cstheme="minorHAnsi"/>
                <w:sz w:val="20"/>
                <w:szCs w:val="20"/>
              </w:rPr>
              <w:t xml:space="preserve"> županije.</w:t>
            </w:r>
            <w:r w:rsidR="003039F1" w:rsidRPr="0081613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90AF3" w:rsidRPr="00816135" w:rsidRDefault="003039F1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proofErr w:type="spellStart"/>
            <w:r w:rsidRPr="00816135">
              <w:rPr>
                <w:rFonts w:cstheme="minorHAnsi"/>
                <w:sz w:val="20"/>
                <w:szCs w:val="20"/>
              </w:rPr>
              <w:t>Hidrične</w:t>
            </w:r>
            <w:proofErr w:type="spellEnd"/>
            <w:r w:rsidRPr="00816135">
              <w:rPr>
                <w:rFonts w:cstheme="minorHAnsi"/>
                <w:sz w:val="20"/>
                <w:szCs w:val="20"/>
              </w:rPr>
              <w:t xml:space="preserve"> </w:t>
            </w:r>
            <w:r w:rsidR="006C67D4" w:rsidRPr="00816135">
              <w:rPr>
                <w:rFonts w:cstheme="minorHAnsi"/>
                <w:sz w:val="20"/>
                <w:szCs w:val="20"/>
              </w:rPr>
              <w:t>se</w:t>
            </w:r>
            <w:r w:rsidRPr="00816135">
              <w:rPr>
                <w:rFonts w:cstheme="minorHAnsi"/>
                <w:sz w:val="20"/>
                <w:szCs w:val="20"/>
              </w:rPr>
              <w:t xml:space="preserve"> prenose vodom (trbušni tifus, bacilna i       amebna dizenterija, paratifus, kolera i virusni hepatitis); </w:t>
            </w:r>
            <w:r w:rsidR="006C67D4" w:rsidRPr="00816135">
              <w:rPr>
                <w:rFonts w:cstheme="minorHAnsi"/>
                <w:sz w:val="20"/>
                <w:szCs w:val="20"/>
              </w:rPr>
              <w:t>a</w:t>
            </w:r>
            <w:r w:rsidRPr="00816135">
              <w:rPr>
                <w:rFonts w:cstheme="minorHAnsi"/>
                <w:sz w:val="20"/>
                <w:szCs w:val="20"/>
              </w:rPr>
              <w:t xml:space="preserve">limentarne </w:t>
            </w:r>
            <w:r w:rsidR="006C67D4" w:rsidRPr="00816135">
              <w:rPr>
                <w:rFonts w:cstheme="minorHAnsi"/>
                <w:sz w:val="20"/>
                <w:szCs w:val="20"/>
              </w:rPr>
              <w:t xml:space="preserve">se prenose </w:t>
            </w:r>
            <w:r w:rsidRPr="00816135">
              <w:rPr>
                <w:rFonts w:cstheme="minorHAnsi"/>
                <w:sz w:val="20"/>
                <w:szCs w:val="20"/>
              </w:rPr>
              <w:t xml:space="preserve">hranom (sve vrste   bolesti   kao i kod </w:t>
            </w:r>
            <w:proofErr w:type="spellStart"/>
            <w:r w:rsidRPr="00816135">
              <w:rPr>
                <w:rFonts w:cstheme="minorHAnsi"/>
                <w:sz w:val="20"/>
                <w:szCs w:val="20"/>
              </w:rPr>
              <w:t>hidrične</w:t>
            </w:r>
            <w:proofErr w:type="spellEnd"/>
            <w:r w:rsidRPr="00816135">
              <w:rPr>
                <w:rFonts w:cstheme="minorHAnsi"/>
                <w:sz w:val="20"/>
                <w:szCs w:val="20"/>
              </w:rPr>
              <w:t xml:space="preserve"> epidemije, botulizam, trovanje </w:t>
            </w:r>
            <w:proofErr w:type="spellStart"/>
            <w:r w:rsidRPr="00816135">
              <w:rPr>
                <w:rFonts w:cstheme="minorHAnsi"/>
                <w:sz w:val="20"/>
                <w:szCs w:val="20"/>
              </w:rPr>
              <w:t>stafilokokima</w:t>
            </w:r>
            <w:proofErr w:type="spellEnd"/>
            <w:r w:rsidRPr="00816135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16135">
              <w:rPr>
                <w:rFonts w:cstheme="minorHAnsi"/>
                <w:sz w:val="20"/>
                <w:szCs w:val="20"/>
              </w:rPr>
              <w:t>salmoneloza</w:t>
            </w:r>
            <w:proofErr w:type="spellEnd"/>
            <w:r w:rsidRPr="00816135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16135">
              <w:rPr>
                <w:rFonts w:cstheme="minorHAnsi"/>
                <w:sz w:val="20"/>
                <w:szCs w:val="20"/>
              </w:rPr>
              <w:t>campylobacterioze</w:t>
            </w:r>
            <w:proofErr w:type="spellEnd"/>
            <w:r w:rsidRPr="00816135">
              <w:rPr>
                <w:rFonts w:cstheme="minorHAnsi"/>
                <w:sz w:val="20"/>
                <w:szCs w:val="20"/>
              </w:rPr>
              <w:t xml:space="preserve"> i ostale CZB)</w:t>
            </w:r>
            <w:r w:rsidR="006C67D4" w:rsidRPr="00816135">
              <w:rPr>
                <w:rFonts w:cstheme="minorHAnsi"/>
                <w:sz w:val="20"/>
                <w:szCs w:val="20"/>
              </w:rPr>
              <w:t xml:space="preserve">; </w:t>
            </w:r>
            <w:proofErr w:type="spellStart"/>
            <w:r w:rsidR="006C67D4" w:rsidRPr="00816135">
              <w:rPr>
                <w:rFonts w:cstheme="minorHAnsi"/>
                <w:sz w:val="20"/>
                <w:szCs w:val="20"/>
              </w:rPr>
              <w:t>a</w:t>
            </w:r>
            <w:r w:rsidRPr="00816135">
              <w:rPr>
                <w:rFonts w:cstheme="minorHAnsi"/>
                <w:sz w:val="20"/>
                <w:szCs w:val="20"/>
              </w:rPr>
              <w:t>erogene</w:t>
            </w:r>
            <w:proofErr w:type="spellEnd"/>
            <w:r w:rsidRPr="00816135">
              <w:rPr>
                <w:rFonts w:cstheme="minorHAnsi"/>
                <w:sz w:val="20"/>
                <w:szCs w:val="20"/>
              </w:rPr>
              <w:t xml:space="preserve"> se prenose zrakom (gripa i druge respiratorne bolesti) i </w:t>
            </w:r>
            <w:proofErr w:type="spellStart"/>
            <w:r w:rsidR="006C67D4" w:rsidRPr="00816135">
              <w:rPr>
                <w:rFonts w:cstheme="minorHAnsi"/>
                <w:sz w:val="20"/>
                <w:szCs w:val="20"/>
              </w:rPr>
              <w:t>t</w:t>
            </w:r>
            <w:r w:rsidRPr="00816135">
              <w:rPr>
                <w:rFonts w:cstheme="minorHAnsi"/>
                <w:sz w:val="20"/>
                <w:szCs w:val="20"/>
              </w:rPr>
              <w:t>ransmisivne</w:t>
            </w:r>
            <w:proofErr w:type="spellEnd"/>
            <w:r w:rsidRPr="00816135">
              <w:rPr>
                <w:rFonts w:cstheme="minorHAnsi"/>
                <w:sz w:val="20"/>
                <w:szCs w:val="20"/>
              </w:rPr>
              <w:t xml:space="preserve"> - insekti (pjegavi     tifus, malarija,  vrućica Zapadnog Nila, HGBS, </w:t>
            </w:r>
            <w:proofErr w:type="spellStart"/>
            <w:r w:rsidRPr="00816135">
              <w:rPr>
                <w:rFonts w:cstheme="minorHAnsi"/>
                <w:sz w:val="20"/>
                <w:szCs w:val="20"/>
              </w:rPr>
              <w:t>scabies</w:t>
            </w:r>
            <w:proofErr w:type="spellEnd"/>
            <w:r w:rsidRPr="00816135">
              <w:rPr>
                <w:rFonts w:cstheme="minorHAnsi"/>
                <w:sz w:val="20"/>
                <w:szCs w:val="20"/>
              </w:rPr>
              <w:t>).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F3" w:rsidRPr="00816135" w:rsidRDefault="00A90AF3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1.Život i zdravlje ljudi</w:t>
            </w:r>
          </w:p>
          <w:p w:rsidR="00A90AF3" w:rsidRPr="00816135" w:rsidRDefault="00A90AF3" w:rsidP="00816135">
            <w:pPr>
              <w:spacing w:before="120" w:after="120"/>
              <w:rPr>
                <w:rFonts w:cstheme="minorHAnsi"/>
                <w:color w:val="FF0000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2.Gospodarstvo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BE" w:rsidRPr="00816135" w:rsidRDefault="00A90AF3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 xml:space="preserve">-protuepidemijske mjere i liječenje kojima će se smanjiti rizik od širenja </w:t>
            </w:r>
          </w:p>
          <w:p w:rsidR="008E2ABE" w:rsidRPr="00816135" w:rsidRDefault="00E6280D" w:rsidP="00816135">
            <w:pPr>
              <w:spacing w:before="120" w:after="120"/>
              <w:rPr>
                <w:rFonts w:cstheme="minorHAnsi"/>
                <w:color w:val="FF0000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 xml:space="preserve">- </w:t>
            </w:r>
            <w:r w:rsidR="008E2ABE" w:rsidRPr="00816135">
              <w:rPr>
                <w:rFonts w:cstheme="minorHAnsi"/>
                <w:sz w:val="20"/>
                <w:szCs w:val="20"/>
              </w:rPr>
              <w:t xml:space="preserve">brze </w:t>
            </w:r>
            <w:r w:rsidRPr="00816135">
              <w:rPr>
                <w:rFonts w:cstheme="minorHAnsi"/>
                <w:sz w:val="20"/>
                <w:szCs w:val="20"/>
              </w:rPr>
              <w:t xml:space="preserve">intervencije higijensko </w:t>
            </w:r>
            <w:r w:rsidR="00C33A74" w:rsidRPr="00816135">
              <w:rPr>
                <w:rFonts w:cstheme="minorHAnsi"/>
                <w:sz w:val="20"/>
                <w:szCs w:val="20"/>
              </w:rPr>
              <w:t>epidemiološke</w:t>
            </w:r>
            <w:r w:rsidRPr="00816135">
              <w:rPr>
                <w:rFonts w:cstheme="minorHAnsi"/>
                <w:sz w:val="20"/>
                <w:szCs w:val="20"/>
              </w:rPr>
              <w:t xml:space="preserve"> djelatnosti u suradnji s ostalim    djelatnostima </w:t>
            </w:r>
            <w:r w:rsidR="00235CE3" w:rsidRPr="00816135">
              <w:rPr>
                <w:rFonts w:cstheme="minorHAnsi"/>
                <w:sz w:val="20"/>
                <w:szCs w:val="20"/>
              </w:rPr>
              <w:t>Nastavnog z</w:t>
            </w:r>
            <w:r w:rsidRPr="00816135">
              <w:rPr>
                <w:rFonts w:cstheme="minorHAnsi"/>
                <w:sz w:val="20"/>
                <w:szCs w:val="20"/>
              </w:rPr>
              <w:t xml:space="preserve">avoda za javno </w:t>
            </w:r>
            <w:r w:rsidR="008E2ABE" w:rsidRPr="00816135">
              <w:rPr>
                <w:rFonts w:cstheme="minorHAnsi"/>
                <w:sz w:val="20"/>
                <w:szCs w:val="20"/>
              </w:rPr>
              <w:t xml:space="preserve">zdravstvo </w:t>
            </w:r>
            <w:r w:rsidR="00235CE3" w:rsidRPr="00816135">
              <w:rPr>
                <w:rFonts w:cstheme="minorHAnsi"/>
                <w:sz w:val="20"/>
                <w:szCs w:val="20"/>
              </w:rPr>
              <w:t>Primorsko-goranske</w:t>
            </w:r>
            <w:r w:rsidRPr="00816135">
              <w:rPr>
                <w:rFonts w:cstheme="minorHAnsi"/>
                <w:sz w:val="20"/>
                <w:szCs w:val="20"/>
              </w:rPr>
              <w:t xml:space="preserve"> županije </w:t>
            </w:r>
            <w:r w:rsidR="008E2ABE" w:rsidRPr="00816135">
              <w:rPr>
                <w:rFonts w:cstheme="minorHAnsi"/>
                <w:sz w:val="20"/>
                <w:szCs w:val="20"/>
              </w:rPr>
              <w:t xml:space="preserve">i </w:t>
            </w:r>
            <w:r w:rsidRPr="00816135">
              <w:rPr>
                <w:rFonts w:cstheme="minorHAnsi"/>
                <w:sz w:val="20"/>
                <w:szCs w:val="20"/>
              </w:rPr>
              <w:t>sanitarne in</w:t>
            </w:r>
            <w:r w:rsidR="008E2ABE" w:rsidRPr="00816135">
              <w:rPr>
                <w:rFonts w:cstheme="minorHAnsi"/>
                <w:sz w:val="20"/>
                <w:szCs w:val="20"/>
              </w:rPr>
              <w:t>spekcije.</w:t>
            </w:r>
          </w:p>
          <w:p w:rsidR="00A90AF3" w:rsidRPr="00816135" w:rsidRDefault="00A90AF3" w:rsidP="00816135">
            <w:pPr>
              <w:spacing w:before="120" w:after="120"/>
              <w:rPr>
                <w:rFonts w:cstheme="minorHAnsi"/>
                <w:color w:val="FF0000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-</w:t>
            </w:r>
            <w:r w:rsidR="008E2ABE" w:rsidRPr="00816135">
              <w:rPr>
                <w:rFonts w:cstheme="minorHAnsi"/>
                <w:sz w:val="20"/>
                <w:szCs w:val="20"/>
              </w:rPr>
              <w:t xml:space="preserve"> </w:t>
            </w:r>
            <w:r w:rsidRPr="00816135">
              <w:rPr>
                <w:rFonts w:cstheme="minorHAnsi"/>
                <w:sz w:val="20"/>
                <w:szCs w:val="20"/>
              </w:rPr>
              <w:t>edukacija</w:t>
            </w:r>
            <w:r w:rsidR="008E2ABE" w:rsidRPr="00816135">
              <w:rPr>
                <w:rFonts w:cstheme="minorHAnsi"/>
                <w:sz w:val="20"/>
                <w:szCs w:val="20"/>
              </w:rPr>
              <w:t xml:space="preserve"> </w:t>
            </w:r>
            <w:r w:rsidR="003039F1" w:rsidRPr="00816135">
              <w:rPr>
                <w:rFonts w:cstheme="minorHAnsi"/>
                <w:sz w:val="20"/>
                <w:szCs w:val="20"/>
              </w:rPr>
              <w:t>stanovništva</w:t>
            </w:r>
            <w:r w:rsidR="008E2ABE" w:rsidRPr="00816135">
              <w:rPr>
                <w:rFonts w:cstheme="minorHAnsi"/>
                <w:sz w:val="20"/>
                <w:szCs w:val="20"/>
              </w:rPr>
              <w:t xml:space="preserve"> </w:t>
            </w:r>
            <w:r w:rsidR="00235CE3" w:rsidRPr="00816135">
              <w:rPr>
                <w:rFonts w:cstheme="minorHAnsi"/>
                <w:sz w:val="20"/>
                <w:szCs w:val="20"/>
              </w:rPr>
              <w:t>Primorsko-goranske županije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EC" w:rsidRPr="00816135" w:rsidRDefault="008625EC" w:rsidP="00816135">
            <w:pPr>
              <w:spacing w:before="120" w:after="120"/>
              <w:rPr>
                <w:rFonts w:cstheme="minorHAnsi"/>
                <w:noProof/>
                <w:color w:val="FF0000"/>
                <w:sz w:val="20"/>
                <w:szCs w:val="20"/>
              </w:rPr>
            </w:pPr>
            <w:r w:rsidRPr="00816135">
              <w:rPr>
                <w:rFonts w:cstheme="minorHAnsi"/>
                <w:noProof/>
                <w:sz w:val="20"/>
                <w:szCs w:val="20"/>
              </w:rPr>
              <w:t xml:space="preserve">- </w:t>
            </w:r>
            <w:r w:rsidR="00611E08">
              <w:rPr>
                <w:rFonts w:cstheme="minorHAnsi"/>
                <w:noProof/>
                <w:sz w:val="20"/>
                <w:szCs w:val="20"/>
              </w:rPr>
              <w:t xml:space="preserve">obavješčivanje, edukacija, </w:t>
            </w:r>
            <w:r w:rsidRPr="00816135">
              <w:rPr>
                <w:rFonts w:cstheme="minorHAnsi"/>
                <w:noProof/>
                <w:sz w:val="20"/>
                <w:szCs w:val="20"/>
              </w:rPr>
              <w:t>cijepljenje, DDD mjere, higijensko epidemi</w:t>
            </w:r>
            <w:r w:rsidR="00611E08">
              <w:rPr>
                <w:rFonts w:cstheme="minorHAnsi"/>
                <w:noProof/>
                <w:sz w:val="20"/>
                <w:szCs w:val="20"/>
              </w:rPr>
              <w:t>ološka djelatnost, zaštita vode</w:t>
            </w:r>
          </w:p>
        </w:tc>
      </w:tr>
      <w:tr w:rsidR="00A90AF3" w:rsidRPr="00816135" w:rsidTr="00816135">
        <w:trPr>
          <w:trHeight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F3" w:rsidRPr="00816135" w:rsidRDefault="00A90AF3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F3" w:rsidRPr="00816135" w:rsidRDefault="00A90AF3" w:rsidP="00CC54D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E</w:t>
            </w:r>
            <w:r w:rsidR="00CC54D5">
              <w:rPr>
                <w:rFonts w:cstheme="minorHAnsi"/>
                <w:sz w:val="20"/>
                <w:szCs w:val="20"/>
              </w:rPr>
              <w:t>kst</w:t>
            </w:r>
            <w:r w:rsidRPr="00816135">
              <w:rPr>
                <w:rFonts w:cstheme="minorHAnsi"/>
                <w:sz w:val="20"/>
                <w:szCs w:val="20"/>
              </w:rPr>
              <w:t>remne temperature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9B" w:rsidRPr="00816135" w:rsidRDefault="001F669B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 xml:space="preserve">Toplinski val kao prirodna pojava uzrokovana klimatskim promjenama nastaje naglo bez prethodnih najava. Pojava toplinskog vala zahvatila je područje </w:t>
            </w:r>
            <w:r w:rsidR="00AC4F17" w:rsidRPr="00816135">
              <w:rPr>
                <w:rFonts w:cstheme="minorHAnsi"/>
                <w:sz w:val="20"/>
                <w:szCs w:val="20"/>
              </w:rPr>
              <w:t>priobalnih dijelova županije i otoka</w:t>
            </w:r>
            <w:r w:rsidRPr="00816135">
              <w:rPr>
                <w:rFonts w:cstheme="minorHAnsi"/>
                <w:sz w:val="20"/>
                <w:szCs w:val="20"/>
              </w:rPr>
              <w:t>, a temperatura iznosi 35°C.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F3" w:rsidRPr="00816135" w:rsidRDefault="00A90AF3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1.Život i zdravlje ljudi</w:t>
            </w:r>
          </w:p>
          <w:p w:rsidR="00027389" w:rsidRPr="00816135" w:rsidRDefault="00A90AF3" w:rsidP="00816135">
            <w:pPr>
              <w:spacing w:before="120" w:after="120"/>
              <w:rPr>
                <w:rFonts w:cstheme="minorHAnsi"/>
                <w:color w:val="FF0000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2.Gospodarstvo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F3" w:rsidRPr="00816135" w:rsidRDefault="00A90AF3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-</w:t>
            </w:r>
            <w:r w:rsidR="008625EC" w:rsidRPr="00816135">
              <w:rPr>
                <w:rFonts w:cstheme="minorHAnsi"/>
                <w:sz w:val="20"/>
                <w:szCs w:val="20"/>
              </w:rPr>
              <w:t xml:space="preserve"> </w:t>
            </w:r>
            <w:r w:rsidRPr="00816135">
              <w:rPr>
                <w:rFonts w:cstheme="minorHAnsi"/>
                <w:sz w:val="20"/>
                <w:szCs w:val="20"/>
              </w:rPr>
              <w:t>preventivne mjere prema Protokolu o zaštiti od vrućina u periodu 15. svibnja – 15. rujna</w:t>
            </w:r>
          </w:p>
          <w:p w:rsidR="00A90AF3" w:rsidRPr="00816135" w:rsidRDefault="00A90AF3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-</w:t>
            </w:r>
            <w:r w:rsidR="008625EC" w:rsidRPr="00816135">
              <w:rPr>
                <w:rFonts w:cstheme="minorHAnsi"/>
                <w:sz w:val="20"/>
                <w:szCs w:val="20"/>
              </w:rPr>
              <w:t xml:space="preserve"> </w:t>
            </w:r>
            <w:r w:rsidRPr="00816135">
              <w:rPr>
                <w:rFonts w:cstheme="minorHAnsi"/>
                <w:sz w:val="20"/>
                <w:szCs w:val="20"/>
              </w:rPr>
              <w:t>pridržavanje preporuka lokalnih zdravstvenih ustanova (rashladiti tijelo, piti dovoljno tekućine, izbjegavati boravak na suncu, ...)</w:t>
            </w:r>
          </w:p>
          <w:p w:rsidR="001F669B" w:rsidRPr="00816135" w:rsidRDefault="00027389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-</w:t>
            </w:r>
            <w:r w:rsidR="008625EC" w:rsidRPr="00816135">
              <w:rPr>
                <w:rFonts w:cstheme="minorHAnsi"/>
                <w:sz w:val="20"/>
                <w:szCs w:val="20"/>
              </w:rPr>
              <w:t xml:space="preserve"> </w:t>
            </w:r>
            <w:r w:rsidRPr="00816135">
              <w:rPr>
                <w:rFonts w:cstheme="minorHAnsi"/>
                <w:sz w:val="20"/>
                <w:szCs w:val="20"/>
              </w:rPr>
              <w:t>e</w:t>
            </w:r>
            <w:r w:rsidR="001F669B" w:rsidRPr="00816135">
              <w:rPr>
                <w:rFonts w:cstheme="minorHAnsi"/>
                <w:sz w:val="20"/>
                <w:szCs w:val="20"/>
              </w:rPr>
              <w:t xml:space="preserve">dukacija i osposobljavanje </w:t>
            </w:r>
            <w:r w:rsidR="00986E6F" w:rsidRPr="00816135">
              <w:rPr>
                <w:rFonts w:cstheme="minorHAnsi"/>
                <w:sz w:val="20"/>
                <w:szCs w:val="20"/>
              </w:rPr>
              <w:t>stanovništva</w:t>
            </w:r>
            <w:r w:rsidR="001F669B" w:rsidRPr="00816135">
              <w:rPr>
                <w:rFonts w:cstheme="minorHAnsi"/>
                <w:sz w:val="20"/>
                <w:szCs w:val="20"/>
              </w:rPr>
              <w:t xml:space="preserve">     </w:t>
            </w:r>
            <w:r w:rsidR="00235CE3" w:rsidRPr="00816135">
              <w:rPr>
                <w:rFonts w:cstheme="minorHAnsi"/>
                <w:sz w:val="20"/>
                <w:szCs w:val="20"/>
              </w:rPr>
              <w:t>Primorsko-goranske županije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89" w:rsidRPr="00816135" w:rsidRDefault="00027389" w:rsidP="00816135">
            <w:pPr>
              <w:spacing w:before="120" w:after="120"/>
              <w:rPr>
                <w:rFonts w:cstheme="minorHAnsi"/>
                <w:noProof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 xml:space="preserve">- </w:t>
            </w:r>
            <w:r w:rsidR="00C33A74" w:rsidRPr="00816135">
              <w:rPr>
                <w:rFonts w:cstheme="minorHAnsi"/>
                <w:sz w:val="20"/>
                <w:szCs w:val="20"/>
              </w:rPr>
              <w:t>obavješćivanje</w:t>
            </w:r>
            <w:r w:rsidRPr="00816135">
              <w:rPr>
                <w:rFonts w:cstheme="minorHAnsi"/>
                <w:sz w:val="20"/>
                <w:szCs w:val="20"/>
              </w:rPr>
              <w:t>,pružanje prve pomoći, zbrinjavanje oboljelih</w:t>
            </w:r>
          </w:p>
        </w:tc>
      </w:tr>
      <w:tr w:rsidR="00A90AF3" w:rsidRPr="00816135" w:rsidTr="00816135">
        <w:trPr>
          <w:trHeight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F3" w:rsidRPr="00816135" w:rsidRDefault="00A90AF3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F3" w:rsidRPr="00816135" w:rsidRDefault="00A90AF3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Industrijske nesreće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EE" w:rsidRPr="00816135" w:rsidRDefault="00C51EEE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 xml:space="preserve">Na području </w:t>
            </w:r>
            <w:r w:rsidR="00235CE3" w:rsidRPr="00816135">
              <w:rPr>
                <w:rFonts w:cstheme="minorHAnsi"/>
                <w:sz w:val="20"/>
                <w:szCs w:val="20"/>
              </w:rPr>
              <w:t>Primorsko-goranske</w:t>
            </w:r>
            <w:r w:rsidRPr="00816135">
              <w:rPr>
                <w:rFonts w:cstheme="minorHAnsi"/>
                <w:sz w:val="20"/>
                <w:szCs w:val="20"/>
              </w:rPr>
              <w:t xml:space="preserve"> županije nalaze se gospodarski subjekti koji u svom radu koriste/proizvode opasne tvari.</w:t>
            </w:r>
            <w:r w:rsidR="00C7110E" w:rsidRPr="00816135">
              <w:rPr>
                <w:rFonts w:cstheme="minorHAnsi"/>
                <w:sz w:val="20"/>
                <w:szCs w:val="20"/>
              </w:rPr>
              <w:t xml:space="preserve"> Posljedice i utjecaji industrijskih nesreća </w:t>
            </w:r>
            <w:r w:rsidR="00C7110E" w:rsidRPr="00816135">
              <w:rPr>
                <w:rFonts w:cstheme="minorHAnsi"/>
                <w:sz w:val="20"/>
                <w:szCs w:val="20"/>
              </w:rPr>
              <w:lastRenderedPageBreak/>
              <w:t>mogu biti raznovrsne. Najvažniji utjecaj koji mogu imati je ponajprije na život i zdravlje ljudi nastanjenih u bližoj i daljoj okolini, zatim na stanje u okolišu te na okolno gospodarstvo i objekte kritične infrastrukture.</w:t>
            </w:r>
          </w:p>
          <w:p w:rsidR="00235CE3" w:rsidRPr="00816135" w:rsidRDefault="00235CE3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 xml:space="preserve">Lokacija tvrtke INA d.d. Rafinerija nafte Rijeka </w:t>
            </w:r>
            <w:proofErr w:type="spellStart"/>
            <w:r w:rsidRPr="00816135">
              <w:rPr>
                <w:rFonts w:cstheme="minorHAnsi"/>
                <w:sz w:val="20"/>
                <w:szCs w:val="20"/>
              </w:rPr>
              <w:t>Urinj</w:t>
            </w:r>
            <w:proofErr w:type="spellEnd"/>
            <w:r w:rsidRPr="00816135">
              <w:rPr>
                <w:rFonts w:cstheme="minorHAnsi"/>
                <w:sz w:val="20"/>
                <w:szCs w:val="20"/>
              </w:rPr>
              <w:t xml:space="preserve"> u Općini </w:t>
            </w:r>
            <w:proofErr w:type="spellStart"/>
            <w:r w:rsidRPr="00816135">
              <w:rPr>
                <w:rFonts w:cstheme="minorHAnsi"/>
                <w:sz w:val="20"/>
                <w:szCs w:val="20"/>
              </w:rPr>
              <w:t>Kostrena</w:t>
            </w:r>
            <w:proofErr w:type="spellEnd"/>
            <w:r w:rsidRPr="00816135">
              <w:rPr>
                <w:rFonts w:cstheme="minorHAnsi"/>
                <w:sz w:val="20"/>
                <w:szCs w:val="20"/>
              </w:rPr>
              <w:t>:</w:t>
            </w:r>
          </w:p>
          <w:p w:rsidR="00235CE3" w:rsidRPr="00816135" w:rsidRDefault="00235CE3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-nesreća prilikom koje je došlo do pucanja dva kuglasta spremnika UNP-a (2 774 t) uslijed čega je došlo do naglog isparavanja tekuće faze te eksplozije uz prisutnost uzročnika paljenja,</w:t>
            </w:r>
          </w:p>
          <w:p w:rsidR="00235CE3" w:rsidRPr="00816135" w:rsidRDefault="00235CE3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 xml:space="preserve">-nesreća prilikom koje je došlo do oštećenja nadzemnog vertikalnog spremnika nafte i ispuštanja maksimalne količine nafte u </w:t>
            </w:r>
            <w:proofErr w:type="spellStart"/>
            <w:r w:rsidRPr="00816135">
              <w:rPr>
                <w:rFonts w:cstheme="minorHAnsi"/>
                <w:sz w:val="20"/>
                <w:szCs w:val="20"/>
              </w:rPr>
              <w:t>tank</w:t>
            </w:r>
            <w:r w:rsidR="00C33A74">
              <w:rPr>
                <w:rFonts w:cstheme="minorHAnsi"/>
                <w:sz w:val="20"/>
                <w:szCs w:val="20"/>
              </w:rPr>
              <w:t>vanu</w:t>
            </w:r>
            <w:proofErr w:type="spellEnd"/>
            <w:r w:rsidRPr="00816135">
              <w:rPr>
                <w:rFonts w:cstheme="minorHAnsi"/>
                <w:sz w:val="20"/>
                <w:szCs w:val="20"/>
              </w:rPr>
              <w:t xml:space="preserve"> površine 14 500 m²; uz prisutnost uzročnika paljenja nastaje požar </w:t>
            </w:r>
          </w:p>
          <w:p w:rsidR="00235CE3" w:rsidRPr="00816135" w:rsidRDefault="00235CE3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:rsidR="00235CE3" w:rsidRPr="00816135" w:rsidRDefault="00235CE3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 xml:space="preserve">Lokacija tvrtke </w:t>
            </w:r>
            <w:proofErr w:type="spellStart"/>
            <w:r w:rsidRPr="00816135">
              <w:rPr>
                <w:rFonts w:cstheme="minorHAnsi"/>
                <w:sz w:val="20"/>
                <w:szCs w:val="20"/>
              </w:rPr>
              <w:t>Janaf</w:t>
            </w:r>
            <w:proofErr w:type="spellEnd"/>
            <w:r w:rsidRPr="00816135">
              <w:rPr>
                <w:rFonts w:cstheme="minorHAnsi"/>
                <w:sz w:val="20"/>
                <w:szCs w:val="20"/>
              </w:rPr>
              <w:t xml:space="preserve"> d.d. u Općini Omišalj:</w:t>
            </w:r>
          </w:p>
          <w:p w:rsidR="00235CE3" w:rsidRPr="00816135" w:rsidRDefault="00235CE3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 xml:space="preserve">-nesreća prilikom koje je došlo do oštećenja nadzemnog vertikalnog spremnika nafte kapaciteta 80 000 m³ i pripadajuće </w:t>
            </w:r>
            <w:proofErr w:type="spellStart"/>
            <w:r w:rsidRPr="00816135">
              <w:rPr>
                <w:rFonts w:cstheme="minorHAnsi"/>
                <w:sz w:val="20"/>
                <w:szCs w:val="20"/>
              </w:rPr>
              <w:t>tankvane</w:t>
            </w:r>
            <w:proofErr w:type="spellEnd"/>
            <w:r w:rsidRPr="00816135">
              <w:rPr>
                <w:rFonts w:cstheme="minorHAnsi"/>
                <w:sz w:val="20"/>
                <w:szCs w:val="20"/>
              </w:rPr>
              <w:t xml:space="preserve"> (spremnik u spremniku) te izlijevanje nafte uz </w:t>
            </w:r>
            <w:proofErr w:type="spellStart"/>
            <w:r w:rsidRPr="00816135">
              <w:rPr>
                <w:rFonts w:cstheme="minorHAnsi"/>
                <w:sz w:val="20"/>
                <w:szCs w:val="20"/>
              </w:rPr>
              <w:t>prisustvo</w:t>
            </w:r>
            <w:proofErr w:type="spellEnd"/>
            <w:r w:rsidRPr="00816135">
              <w:rPr>
                <w:rFonts w:cstheme="minorHAnsi"/>
                <w:sz w:val="20"/>
                <w:szCs w:val="20"/>
              </w:rPr>
              <w:t xml:space="preserve"> uzročnika paljenja dolazi do zapaljenja medija,</w:t>
            </w:r>
          </w:p>
          <w:p w:rsidR="00235CE3" w:rsidRPr="00816135" w:rsidRDefault="00235CE3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 xml:space="preserve">-nesreća prilikom koje je došlo do oštećenja nadzemnog vertikalnog spremnika nafte kapaciteta 80 000 m³ i izlijevanje u </w:t>
            </w:r>
            <w:proofErr w:type="spellStart"/>
            <w:r w:rsidRPr="00816135">
              <w:rPr>
                <w:rFonts w:cstheme="minorHAnsi"/>
                <w:sz w:val="20"/>
                <w:szCs w:val="20"/>
              </w:rPr>
              <w:t>tankvanu</w:t>
            </w:r>
            <w:proofErr w:type="spellEnd"/>
            <w:r w:rsidRPr="00816135">
              <w:rPr>
                <w:rFonts w:cstheme="minorHAnsi"/>
                <w:sz w:val="20"/>
                <w:szCs w:val="20"/>
              </w:rPr>
              <w:t xml:space="preserve"> prilikom čega dolazi do oslobađanja plinske faze nafte te eksplozije uz prisutnost uzročnika paljenja,</w:t>
            </w:r>
          </w:p>
          <w:p w:rsidR="00685269" w:rsidRPr="00816135" w:rsidRDefault="00235CE3" w:rsidP="00816135">
            <w:pPr>
              <w:spacing w:before="120" w:after="120"/>
              <w:rPr>
                <w:rFonts w:cstheme="minorHAnsi"/>
                <w:color w:val="FF0000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 xml:space="preserve">-nesreća prilikom koje je došlo do oštećenja nadzemnog vertikalnog spremnika nafte kapaciteta 80 000 m³ i pripadajuće </w:t>
            </w:r>
            <w:proofErr w:type="spellStart"/>
            <w:r w:rsidRPr="00816135">
              <w:rPr>
                <w:rFonts w:cstheme="minorHAnsi"/>
                <w:sz w:val="20"/>
                <w:szCs w:val="20"/>
              </w:rPr>
              <w:t>tankvane</w:t>
            </w:r>
            <w:proofErr w:type="spellEnd"/>
            <w:r w:rsidRPr="00816135">
              <w:rPr>
                <w:rFonts w:cstheme="minorHAnsi"/>
                <w:sz w:val="20"/>
                <w:szCs w:val="20"/>
              </w:rPr>
              <w:t xml:space="preserve"> te istjecanje medija u okoliš bez nastanka eksplozije/požara.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F3" w:rsidRPr="00816135" w:rsidRDefault="00A90AF3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lastRenderedPageBreak/>
              <w:t>1.Život i zdravlje ljudi</w:t>
            </w:r>
          </w:p>
          <w:p w:rsidR="00A90AF3" w:rsidRPr="00816135" w:rsidRDefault="00A90AF3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2.Gospodarstvo</w:t>
            </w:r>
          </w:p>
          <w:p w:rsidR="00A90AF3" w:rsidRPr="00816135" w:rsidRDefault="00A90AF3" w:rsidP="00816135">
            <w:pPr>
              <w:spacing w:before="120" w:after="120"/>
              <w:rPr>
                <w:rFonts w:cstheme="minorHAnsi"/>
                <w:color w:val="FF0000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lastRenderedPageBreak/>
              <w:t>3.Društvena stabilnost i politika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F3" w:rsidRPr="00816135" w:rsidRDefault="00A90AF3" w:rsidP="00816135">
            <w:pPr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lastRenderedPageBreak/>
              <w:t xml:space="preserve">-osiguravanje sigurnog i stabilnog poslovanja postrojenja kako bi se na najmanju moguću mjeru smanjilo mogućnost iznenadnog </w:t>
            </w:r>
            <w:r w:rsidRPr="00816135">
              <w:rPr>
                <w:rFonts w:cstheme="minorHAnsi"/>
                <w:sz w:val="20"/>
                <w:szCs w:val="20"/>
              </w:rPr>
              <w:lastRenderedPageBreak/>
              <w:t>događaja s neželjenim posljedicama te ograničavanje posljedica uslijed takovog događaja (</w:t>
            </w:r>
            <w:r w:rsidRPr="00816135">
              <w:rPr>
                <w:rFonts w:eastAsia="Times New Roman" w:cstheme="minorHAnsi"/>
                <w:sz w:val="20"/>
                <w:szCs w:val="20"/>
              </w:rPr>
              <w:t>redovni i izvanredni pregledi i ispitivanja postrojenja, sustav nadzora rada, osposobljavanje djelatnika, provođenje vježbi, ...)</w:t>
            </w:r>
          </w:p>
          <w:p w:rsidR="00A90AF3" w:rsidRPr="00816135" w:rsidRDefault="00986E6F" w:rsidP="00816135">
            <w:pPr>
              <w:spacing w:before="120" w:after="120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 xml:space="preserve">- edukacija i osposobljavanje operativnih snaga </w:t>
            </w:r>
            <w:r w:rsidR="00C33A74" w:rsidRPr="00816135">
              <w:rPr>
                <w:rFonts w:cstheme="minorHAnsi"/>
                <w:sz w:val="20"/>
                <w:szCs w:val="20"/>
              </w:rPr>
              <w:t>civilne</w:t>
            </w:r>
            <w:r w:rsidRPr="00816135">
              <w:rPr>
                <w:rFonts w:cstheme="minorHAnsi"/>
                <w:sz w:val="20"/>
                <w:szCs w:val="20"/>
              </w:rPr>
              <w:t xml:space="preserve"> zaštite </w:t>
            </w:r>
            <w:r w:rsidR="00235CE3" w:rsidRPr="00816135">
              <w:rPr>
                <w:rFonts w:cstheme="minorHAnsi"/>
                <w:sz w:val="20"/>
                <w:szCs w:val="20"/>
              </w:rPr>
              <w:t>Primorsko-goranske županije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F3" w:rsidRPr="00816135" w:rsidRDefault="00986E6F" w:rsidP="00816135">
            <w:pPr>
              <w:spacing w:before="120" w:after="120"/>
              <w:rPr>
                <w:rFonts w:cstheme="minorHAnsi"/>
                <w:color w:val="FF0000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lastRenderedPageBreak/>
              <w:t xml:space="preserve">-uzbunjivanje i </w:t>
            </w:r>
            <w:r w:rsidR="00C33A74" w:rsidRPr="00816135">
              <w:rPr>
                <w:rFonts w:cstheme="minorHAnsi"/>
                <w:sz w:val="20"/>
                <w:szCs w:val="20"/>
              </w:rPr>
              <w:t>obavješćivanje</w:t>
            </w:r>
            <w:r w:rsidRPr="00816135">
              <w:rPr>
                <w:rFonts w:cstheme="minorHAnsi"/>
                <w:sz w:val="20"/>
                <w:szCs w:val="20"/>
              </w:rPr>
              <w:t xml:space="preserve">, evakuacija, zbrinjavanje, sklanjanje, spašavanje, pružanje </w:t>
            </w:r>
            <w:r w:rsidRPr="00816135">
              <w:rPr>
                <w:rFonts w:cstheme="minorHAnsi"/>
                <w:sz w:val="20"/>
                <w:szCs w:val="20"/>
              </w:rPr>
              <w:lastRenderedPageBreak/>
              <w:t>prve pomoći</w:t>
            </w:r>
          </w:p>
        </w:tc>
      </w:tr>
      <w:tr w:rsidR="004C571E" w:rsidRPr="00816135" w:rsidTr="00816135">
        <w:trPr>
          <w:trHeight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1E" w:rsidRPr="00816135" w:rsidRDefault="004C571E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1E" w:rsidRPr="00816135" w:rsidRDefault="004C571E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 xml:space="preserve">Tehničko-tehnološke i </w:t>
            </w:r>
            <w:r w:rsidRPr="00816135">
              <w:rPr>
                <w:rFonts w:cstheme="minorHAnsi"/>
                <w:sz w:val="20"/>
                <w:szCs w:val="20"/>
              </w:rPr>
              <w:lastRenderedPageBreak/>
              <w:t>druge nesreće u prometu</w:t>
            </w:r>
          </w:p>
          <w:p w:rsidR="004C571E" w:rsidRPr="00816135" w:rsidRDefault="004C571E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:rsidR="004C571E" w:rsidRPr="00816135" w:rsidRDefault="004C571E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:rsidR="004C571E" w:rsidRPr="00816135" w:rsidRDefault="004C571E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:rsidR="004C571E" w:rsidRPr="00816135" w:rsidRDefault="004C571E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BF" w:rsidRPr="00816135" w:rsidRDefault="005771BF" w:rsidP="00816135">
            <w:pPr>
              <w:spacing w:before="120" w:after="120"/>
              <w:rPr>
                <w:rFonts w:cstheme="minorHAnsi"/>
                <w:noProof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lastRenderedPageBreak/>
              <w:t>Tehničko-tehnološke i druge nesreće u prometu</w:t>
            </w:r>
            <w:r w:rsidRPr="00816135">
              <w:rPr>
                <w:rFonts w:cstheme="minorHAnsi"/>
                <w:noProof/>
                <w:sz w:val="20"/>
                <w:szCs w:val="20"/>
              </w:rPr>
              <w:t xml:space="preserve"> mogu nastati u slučajevima prijevoza opasnih tvari u cestovnom, </w:t>
            </w:r>
            <w:r w:rsidRPr="00816135">
              <w:rPr>
                <w:rFonts w:cstheme="minorHAnsi"/>
                <w:noProof/>
                <w:sz w:val="20"/>
                <w:szCs w:val="20"/>
              </w:rPr>
              <w:lastRenderedPageBreak/>
              <w:t>željezničkom, pomorskom i zračnom prometu.</w:t>
            </w:r>
          </w:p>
          <w:p w:rsidR="008F42CB" w:rsidRPr="00816135" w:rsidRDefault="008F42CB" w:rsidP="00816135">
            <w:pPr>
              <w:spacing w:before="120" w:after="120"/>
              <w:rPr>
                <w:rFonts w:cstheme="minorHAnsi"/>
                <w:noProof/>
                <w:sz w:val="20"/>
                <w:szCs w:val="20"/>
              </w:rPr>
            </w:pPr>
            <w:r w:rsidRPr="00816135">
              <w:rPr>
                <w:rFonts w:cstheme="minorHAnsi"/>
                <w:noProof/>
                <w:sz w:val="20"/>
                <w:szCs w:val="20"/>
              </w:rPr>
              <w:t xml:space="preserve">Opasne tvari koje se najčešće transportiraju cestovnim prometom kroz područje Primorsko-goranske županije su goriva benzin-diesel, plin propan-butan, acetilen, klor, amonijak. </w:t>
            </w:r>
            <w:r w:rsidR="002D64E8" w:rsidRPr="00816135">
              <w:rPr>
                <w:rFonts w:cstheme="minorHAnsi"/>
                <w:noProof/>
                <w:sz w:val="20"/>
                <w:szCs w:val="20"/>
              </w:rPr>
              <w:t>Željezničkim prometom transportiraju se sljedeće opasne tvari: eurodizel, UNP - ukapljeni naftni plin, vodikov peroksid, kloridna kiselina, benzin, fluoridna kiselina, fenol, natrijev hidroksid, niklov-sulfid, MTB, metanol i nitratna kiselina.</w:t>
            </w:r>
          </w:p>
          <w:p w:rsidR="005E3A3D" w:rsidRPr="00816135" w:rsidRDefault="005E3A3D" w:rsidP="00816135">
            <w:pPr>
              <w:spacing w:before="120" w:after="120"/>
              <w:rPr>
                <w:rFonts w:cstheme="minorHAnsi"/>
                <w:noProof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U obalnom području Primorsko-goranske županije</w:t>
            </w:r>
            <w:r w:rsidR="004E4A8A" w:rsidRPr="00816135">
              <w:rPr>
                <w:rFonts w:cstheme="minorHAnsi"/>
                <w:sz w:val="20"/>
                <w:szCs w:val="20"/>
              </w:rPr>
              <w:t xml:space="preserve"> </w:t>
            </w:r>
            <w:r w:rsidRPr="00816135">
              <w:rPr>
                <w:rFonts w:cstheme="minorHAnsi"/>
                <w:sz w:val="20"/>
                <w:szCs w:val="20"/>
              </w:rPr>
              <w:t xml:space="preserve">odvija se intenzivan pomorski promet. U luke na području riječkog zaljeva uplovljavaju sve vrste teretnih brodova od kojih najviše za generalni teret zatim kontejneri te </w:t>
            </w:r>
            <w:r w:rsidR="00E149E6" w:rsidRPr="00816135">
              <w:rPr>
                <w:rFonts w:cstheme="minorHAnsi"/>
                <w:sz w:val="20"/>
                <w:szCs w:val="20"/>
              </w:rPr>
              <w:t xml:space="preserve">tankeri i brodovi za rasuti teret. </w:t>
            </w:r>
            <w:r w:rsidRPr="00816135">
              <w:rPr>
                <w:rFonts w:cstheme="minorHAnsi"/>
                <w:noProof/>
                <w:sz w:val="20"/>
                <w:szCs w:val="20"/>
              </w:rPr>
              <w:t>U slučaju izlijevanja mineralnih ulja i naftnih derivata većih razmjera u more, vjerojatno bi došlo, osim zagađenja mora, i do zagađenja priobalja i obale, što bi imalo dugotrajne posljedice na eko sustav mora i priobalja kao i na obavljanje nekih vrsta gospodarskih djelatnosti.</w:t>
            </w:r>
          </w:p>
          <w:p w:rsidR="004C571E" w:rsidRPr="00816135" w:rsidRDefault="00E149E6" w:rsidP="00816135">
            <w:pPr>
              <w:pStyle w:val="odlomak"/>
              <w:spacing w:after="0"/>
              <w:ind w:firstLine="0"/>
              <w:jc w:val="left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1613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Zračni promet u Primorsko-goranskoj županiji odvija se uglavnom preko Zračne luke Rijeka, izgrađene u blizini Omišlja na otoku Krku koja je registrirana za javni promet, domaći i međunarodni. Na području županije nalaze se i Zračno pristanište Mali Lošinj , Letjelište Unije te Letjelište Grobnik.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E6" w:rsidRPr="00816135" w:rsidRDefault="00E149E6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lastRenderedPageBreak/>
              <w:t>1.Život i zdravlje ljudi</w:t>
            </w:r>
          </w:p>
          <w:p w:rsidR="00E149E6" w:rsidRPr="00816135" w:rsidRDefault="00E149E6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lastRenderedPageBreak/>
              <w:t>2.Gospodarstvo</w:t>
            </w:r>
          </w:p>
          <w:p w:rsidR="004C571E" w:rsidRPr="00816135" w:rsidRDefault="00E149E6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3.Društvena stabilnost i politika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60" w:rsidRPr="00816135" w:rsidRDefault="00437160" w:rsidP="00816135">
            <w:pPr>
              <w:spacing w:before="120" w:after="120"/>
              <w:rPr>
                <w:rFonts w:cstheme="minorHAnsi"/>
                <w:noProof/>
                <w:sz w:val="20"/>
                <w:szCs w:val="20"/>
              </w:rPr>
            </w:pPr>
            <w:r w:rsidRPr="00816135">
              <w:rPr>
                <w:rFonts w:cstheme="minorHAnsi"/>
                <w:noProof/>
                <w:sz w:val="20"/>
                <w:szCs w:val="20"/>
              </w:rPr>
              <w:lastRenderedPageBreak/>
              <w:t xml:space="preserve">-izrađeni planovi postupanja u slučaju </w:t>
            </w:r>
            <w:r w:rsidRPr="00816135">
              <w:rPr>
                <w:rFonts w:cstheme="minorHAnsi"/>
                <w:noProof/>
                <w:sz w:val="20"/>
                <w:szCs w:val="20"/>
              </w:rPr>
              <w:lastRenderedPageBreak/>
              <w:t>nesreće</w:t>
            </w:r>
          </w:p>
          <w:p w:rsidR="00437160" w:rsidRPr="00816135" w:rsidRDefault="00437160" w:rsidP="00816135">
            <w:pPr>
              <w:spacing w:before="120" w:after="120"/>
              <w:rPr>
                <w:rFonts w:cstheme="minorHAnsi"/>
                <w:noProof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 xml:space="preserve">- edukacija i osposobljavanje operativnih snaga </w:t>
            </w:r>
            <w:r w:rsidR="00C33A74" w:rsidRPr="00816135">
              <w:rPr>
                <w:rFonts w:cstheme="minorHAnsi"/>
                <w:sz w:val="20"/>
                <w:szCs w:val="20"/>
              </w:rPr>
              <w:t>civilne</w:t>
            </w:r>
            <w:r w:rsidRPr="00816135">
              <w:rPr>
                <w:rFonts w:cstheme="minorHAnsi"/>
                <w:sz w:val="20"/>
                <w:szCs w:val="20"/>
              </w:rPr>
              <w:t xml:space="preserve"> zaštite Primorsko-goranske županije</w:t>
            </w:r>
          </w:p>
          <w:p w:rsidR="004C571E" w:rsidRPr="00816135" w:rsidRDefault="004C571E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60" w:rsidRPr="00816135" w:rsidRDefault="00437160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lastRenderedPageBreak/>
              <w:t xml:space="preserve">-uzbunjivanje i </w:t>
            </w:r>
            <w:r w:rsidR="00C33A74" w:rsidRPr="00816135">
              <w:rPr>
                <w:rFonts w:cstheme="minorHAnsi"/>
                <w:sz w:val="20"/>
                <w:szCs w:val="20"/>
              </w:rPr>
              <w:t>obavješćivanje</w:t>
            </w:r>
            <w:r w:rsidRPr="00816135">
              <w:rPr>
                <w:rFonts w:cstheme="minorHAnsi"/>
                <w:sz w:val="20"/>
                <w:szCs w:val="20"/>
              </w:rPr>
              <w:t xml:space="preserve">, evakuacija, zbrinjavanje, </w:t>
            </w:r>
            <w:r w:rsidRPr="00816135">
              <w:rPr>
                <w:rFonts w:cstheme="minorHAnsi"/>
                <w:sz w:val="20"/>
                <w:szCs w:val="20"/>
              </w:rPr>
              <w:lastRenderedPageBreak/>
              <w:t>sklanjanje, spašavanje, pružanje prve pomoći</w:t>
            </w:r>
          </w:p>
        </w:tc>
      </w:tr>
      <w:tr w:rsidR="00A90AF3" w:rsidRPr="00816135" w:rsidTr="00816135">
        <w:trPr>
          <w:trHeight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F3" w:rsidRPr="00816135" w:rsidRDefault="00195BE7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lastRenderedPageBreak/>
              <w:t>5</w:t>
            </w:r>
            <w:r w:rsidR="00A90AF3" w:rsidRPr="0081613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F3" w:rsidRPr="00816135" w:rsidRDefault="00A90AF3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Poplava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FC" w:rsidRPr="00816135" w:rsidRDefault="0074718A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Poplave su prirodni fenomen čija se pojava ne može izbjeći, ali se poduzimanjem različitih preventivnih mjera rizici od poplavljivanja mogu sniziti na prihvatljivu razinu</w:t>
            </w:r>
            <w:r w:rsidR="00F136E5" w:rsidRPr="00816135">
              <w:rPr>
                <w:rFonts w:cstheme="minorHAnsi"/>
                <w:sz w:val="20"/>
                <w:szCs w:val="20"/>
              </w:rPr>
              <w:t>.</w:t>
            </w:r>
          </w:p>
          <w:p w:rsidR="00DD0AFC" w:rsidRPr="00816135" w:rsidRDefault="00DD0AFC" w:rsidP="00816135">
            <w:pPr>
              <w:spacing w:before="120" w:after="120"/>
              <w:rPr>
                <w:rFonts w:cstheme="minorHAnsi"/>
                <w:color w:val="FF0000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 xml:space="preserve">Uslijed podizanja voda </w:t>
            </w:r>
            <w:r w:rsidR="00226EEB" w:rsidRPr="00816135">
              <w:rPr>
                <w:rFonts w:cstheme="minorHAnsi"/>
                <w:noProof/>
                <w:sz w:val="20"/>
                <w:szCs w:val="20"/>
              </w:rPr>
              <w:t>na području toka rijeka Čabranke, Kupe, Dobre i Rječine</w:t>
            </w:r>
            <w:r w:rsidRPr="00816135">
              <w:rPr>
                <w:rFonts w:cstheme="minorHAnsi"/>
                <w:sz w:val="20"/>
                <w:szCs w:val="20"/>
              </w:rPr>
              <w:t xml:space="preserve"> te puknu</w:t>
            </w:r>
            <w:r w:rsidR="00310658" w:rsidRPr="00816135">
              <w:rPr>
                <w:rFonts w:cstheme="minorHAnsi"/>
                <w:sz w:val="20"/>
                <w:szCs w:val="20"/>
              </w:rPr>
              <w:t xml:space="preserve">ća </w:t>
            </w:r>
            <w:r w:rsidR="00CE0AC4" w:rsidRPr="00816135">
              <w:rPr>
                <w:rFonts w:cstheme="minorHAnsi"/>
                <w:noProof/>
                <w:sz w:val="20"/>
                <w:szCs w:val="20"/>
              </w:rPr>
              <w:t>hidroakumulacijskih brana Lokve, Bajer, Tribalj, Lepenice i Valići</w:t>
            </w:r>
            <w:r w:rsidRPr="00816135">
              <w:rPr>
                <w:rFonts w:cstheme="minorHAnsi"/>
                <w:sz w:val="20"/>
                <w:szCs w:val="20"/>
              </w:rPr>
              <w:t>, mogu</w:t>
            </w:r>
            <w:r w:rsidR="00310658" w:rsidRPr="00816135">
              <w:rPr>
                <w:rFonts w:cstheme="minorHAnsi"/>
                <w:sz w:val="20"/>
                <w:szCs w:val="20"/>
              </w:rPr>
              <w:t>ć</w:t>
            </w:r>
            <w:r w:rsidRPr="00816135">
              <w:rPr>
                <w:rFonts w:cstheme="minorHAnsi"/>
                <w:sz w:val="20"/>
                <w:szCs w:val="20"/>
              </w:rPr>
              <w:t>a je ugroza objekata i gra</w:t>
            </w:r>
            <w:r w:rsidR="00310658" w:rsidRPr="00816135">
              <w:rPr>
                <w:rFonts w:cstheme="minorHAnsi"/>
                <w:sz w:val="20"/>
                <w:szCs w:val="20"/>
              </w:rPr>
              <w:t>đ</w:t>
            </w:r>
            <w:r w:rsidRPr="00816135">
              <w:rPr>
                <w:rFonts w:cstheme="minorHAnsi"/>
                <w:sz w:val="20"/>
                <w:szCs w:val="20"/>
              </w:rPr>
              <w:t>evina kriti</w:t>
            </w:r>
            <w:r w:rsidR="00310658" w:rsidRPr="00816135">
              <w:rPr>
                <w:rFonts w:cstheme="minorHAnsi"/>
                <w:sz w:val="20"/>
                <w:szCs w:val="20"/>
              </w:rPr>
              <w:t>č</w:t>
            </w:r>
            <w:r w:rsidRPr="00816135">
              <w:rPr>
                <w:rFonts w:cstheme="minorHAnsi"/>
                <w:sz w:val="20"/>
                <w:szCs w:val="20"/>
              </w:rPr>
              <w:t xml:space="preserve">ne infrastrukture, kao i druge potencijalne opasnosti i posljedice po </w:t>
            </w:r>
            <w:r w:rsidR="00F51F6C" w:rsidRPr="00816135">
              <w:rPr>
                <w:rFonts w:cstheme="minorHAnsi"/>
                <w:sz w:val="20"/>
                <w:szCs w:val="20"/>
              </w:rPr>
              <w:t>stanovništvo</w:t>
            </w:r>
            <w:r w:rsidRPr="00816135">
              <w:rPr>
                <w:rFonts w:cstheme="minorHAnsi"/>
                <w:sz w:val="20"/>
                <w:szCs w:val="20"/>
              </w:rPr>
              <w:t>, materijalna i kultu</w:t>
            </w:r>
            <w:r w:rsidR="0043380F" w:rsidRPr="00816135">
              <w:rPr>
                <w:rFonts w:cstheme="minorHAnsi"/>
                <w:sz w:val="20"/>
                <w:szCs w:val="20"/>
              </w:rPr>
              <w:t>rna dobra te okoliš na</w:t>
            </w:r>
            <w:r w:rsidRPr="00816135">
              <w:rPr>
                <w:rFonts w:cstheme="minorHAnsi"/>
                <w:sz w:val="20"/>
                <w:szCs w:val="20"/>
              </w:rPr>
              <w:t xml:space="preserve"> podr</w:t>
            </w:r>
            <w:r w:rsidR="0043380F" w:rsidRPr="00816135">
              <w:rPr>
                <w:rFonts w:cstheme="minorHAnsi"/>
                <w:sz w:val="20"/>
                <w:szCs w:val="20"/>
              </w:rPr>
              <w:t xml:space="preserve">učju </w:t>
            </w:r>
            <w:r w:rsidR="004C571E" w:rsidRPr="00816135">
              <w:rPr>
                <w:rFonts w:cstheme="minorHAnsi"/>
                <w:sz w:val="20"/>
                <w:szCs w:val="20"/>
              </w:rPr>
              <w:lastRenderedPageBreak/>
              <w:t>Primorsko-goranske županije</w:t>
            </w:r>
            <w:r w:rsidRPr="0081613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F3" w:rsidRPr="00816135" w:rsidRDefault="00A90AF3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lastRenderedPageBreak/>
              <w:t>1.Život i zdravlje ljudi</w:t>
            </w:r>
          </w:p>
          <w:p w:rsidR="00A90AF3" w:rsidRPr="00816135" w:rsidRDefault="00A90AF3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2.Gospodarstvo</w:t>
            </w:r>
          </w:p>
          <w:p w:rsidR="00A90AF3" w:rsidRPr="00816135" w:rsidRDefault="00A90AF3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3.Društvena stabilnost i politika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04" w:rsidRPr="00816135" w:rsidRDefault="00161E04" w:rsidP="00816135">
            <w:pPr>
              <w:spacing w:before="120" w:after="120"/>
              <w:rPr>
                <w:rFonts w:eastAsia="Calibri" w:cstheme="minorHAnsi"/>
                <w:sz w:val="20"/>
                <w:szCs w:val="20"/>
                <w:lang w:eastAsia="hr-HR"/>
              </w:rPr>
            </w:pPr>
            <w:r w:rsidRPr="00816135">
              <w:rPr>
                <w:rFonts w:eastAsia="Calibri" w:cstheme="minorHAnsi"/>
                <w:sz w:val="20"/>
                <w:szCs w:val="20"/>
                <w:lang w:eastAsia="hr-HR"/>
              </w:rPr>
              <w:t>-građenje, tehničko i gospodarsko održavanje regulacijskih i zaštitnih vodnih građevina i vodnih građevina za melioracijsku odvodnju, tehničko i gospodarsko održavanje vodotoka i vodnog dobra i drugi radovi kojima se omogućuju kontrolirani i neškodljivi protoci voda i njihovo namjensko korištenje</w:t>
            </w:r>
          </w:p>
          <w:p w:rsidR="00161E04" w:rsidRPr="00816135" w:rsidRDefault="00161E04" w:rsidP="00816135">
            <w:pPr>
              <w:spacing w:line="360" w:lineRule="auto"/>
              <w:rPr>
                <w:rFonts w:eastAsia="Calibri" w:cstheme="minorHAnsi"/>
                <w:sz w:val="20"/>
                <w:szCs w:val="20"/>
                <w:lang w:eastAsia="hr-HR"/>
              </w:rPr>
            </w:pPr>
            <w:r w:rsidRPr="00816135">
              <w:rPr>
                <w:rFonts w:eastAsia="Calibri" w:cstheme="minorHAnsi"/>
                <w:sz w:val="20"/>
                <w:szCs w:val="20"/>
                <w:lang w:eastAsia="hr-HR"/>
              </w:rPr>
              <w:t>-izgradnja sustava ranog upozoravanja</w:t>
            </w:r>
          </w:p>
          <w:p w:rsidR="00A90AF3" w:rsidRPr="00816135" w:rsidRDefault="00161E04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lastRenderedPageBreak/>
              <w:t xml:space="preserve">-edukacija i osposobljavanje operativnih snaga sustava civilne  zaštite </w:t>
            </w:r>
            <w:r w:rsidR="004C571E" w:rsidRPr="00816135">
              <w:rPr>
                <w:rFonts w:cstheme="minorHAnsi"/>
                <w:sz w:val="20"/>
                <w:szCs w:val="20"/>
              </w:rPr>
              <w:t>Primorsko-goranske županije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F3" w:rsidRPr="00816135" w:rsidRDefault="00161E04" w:rsidP="00816135">
            <w:pPr>
              <w:spacing w:before="120" w:after="120"/>
              <w:rPr>
                <w:rFonts w:cstheme="minorHAnsi"/>
                <w:color w:val="FF0000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lastRenderedPageBreak/>
              <w:t xml:space="preserve">-uzbunjivanje i </w:t>
            </w:r>
            <w:r w:rsidR="00F51F6C" w:rsidRPr="00816135">
              <w:rPr>
                <w:rFonts w:cstheme="minorHAnsi"/>
                <w:sz w:val="20"/>
                <w:szCs w:val="20"/>
              </w:rPr>
              <w:t>obavješćivanje</w:t>
            </w:r>
            <w:r w:rsidRPr="00816135">
              <w:rPr>
                <w:rFonts w:cstheme="minorHAnsi"/>
                <w:sz w:val="20"/>
                <w:szCs w:val="20"/>
              </w:rPr>
              <w:t>, evakuacija, zbrinjavanje, sklanjanje, spašavanje, pružanje prve pomoći</w:t>
            </w:r>
          </w:p>
        </w:tc>
      </w:tr>
      <w:tr w:rsidR="00A90AF3" w:rsidRPr="00816135" w:rsidTr="00816135">
        <w:trPr>
          <w:trHeight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F3" w:rsidRPr="00816135" w:rsidRDefault="00195BE7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lastRenderedPageBreak/>
              <w:t>6</w:t>
            </w:r>
            <w:r w:rsidR="00A90AF3" w:rsidRPr="0081613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F3" w:rsidRPr="00816135" w:rsidRDefault="00A90AF3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Potres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D" w:rsidRPr="00816135" w:rsidRDefault="00090FCD" w:rsidP="00816135">
            <w:pPr>
              <w:pStyle w:val="Bezproreda"/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16135">
              <w:rPr>
                <w:rFonts w:asciiTheme="minorHAnsi" w:eastAsiaTheme="minorEastAsia" w:hAnsiTheme="minorHAnsi" w:cstheme="minorHAnsi"/>
                <w:sz w:val="20"/>
                <w:szCs w:val="20"/>
                <w:lang w:val="hr-HR"/>
              </w:rPr>
              <w:t xml:space="preserve">Potres je elementarna nepogoda do kojeg dolazi uslijed pomicanja </w:t>
            </w:r>
            <w:hyperlink r:id="rId11" w:tooltip="Tektonska ploča" w:history="1">
              <w:r w:rsidRPr="00816135">
                <w:rPr>
                  <w:rFonts w:asciiTheme="minorHAnsi" w:eastAsiaTheme="minorEastAsia" w:hAnsiTheme="minorHAnsi" w:cstheme="minorHAnsi"/>
                  <w:sz w:val="20"/>
                  <w:szCs w:val="20"/>
                  <w:lang w:val="hr-HR"/>
                </w:rPr>
                <w:t>tektonskih ploča</w:t>
              </w:r>
            </w:hyperlink>
            <w:r w:rsidRPr="00816135">
              <w:rPr>
                <w:rFonts w:asciiTheme="minorHAnsi" w:eastAsiaTheme="minorEastAsia" w:hAnsiTheme="minorHAnsi" w:cstheme="minorHAnsi"/>
                <w:sz w:val="20"/>
                <w:szCs w:val="20"/>
                <w:lang w:val="hr-HR"/>
              </w:rPr>
              <w:t xml:space="preserve">, a posljedica je podrhtavanje </w:t>
            </w:r>
            <w:hyperlink r:id="rId12" w:tooltip="Zemljina kora" w:history="1">
              <w:r w:rsidRPr="00816135">
                <w:rPr>
                  <w:rFonts w:asciiTheme="minorHAnsi" w:eastAsiaTheme="minorEastAsia" w:hAnsiTheme="minorHAnsi" w:cstheme="minorHAnsi"/>
                  <w:sz w:val="20"/>
                  <w:szCs w:val="20"/>
                  <w:lang w:val="hr-HR"/>
                </w:rPr>
                <w:t>Zemljine kore</w:t>
              </w:r>
            </w:hyperlink>
            <w:r w:rsidRPr="00816135">
              <w:rPr>
                <w:rFonts w:asciiTheme="minorHAnsi" w:eastAsiaTheme="minorEastAsia" w:hAnsiTheme="minorHAnsi" w:cstheme="minorHAnsi"/>
                <w:sz w:val="20"/>
                <w:szCs w:val="20"/>
                <w:lang w:val="hr-HR"/>
              </w:rPr>
              <w:t xml:space="preserve"> zbog oslobađanja velike količine </w:t>
            </w:r>
            <w:hyperlink r:id="rId13" w:tooltip="Energija" w:history="1">
              <w:r w:rsidRPr="00816135">
                <w:rPr>
                  <w:rFonts w:asciiTheme="minorHAnsi" w:eastAsiaTheme="minorEastAsia" w:hAnsiTheme="minorHAnsi" w:cstheme="minorHAnsi"/>
                  <w:sz w:val="20"/>
                  <w:szCs w:val="20"/>
                  <w:lang w:val="hr-HR"/>
                </w:rPr>
                <w:t>energije</w:t>
              </w:r>
            </w:hyperlink>
            <w:r w:rsidRPr="00816135">
              <w:rPr>
                <w:rFonts w:asciiTheme="minorHAnsi" w:eastAsiaTheme="minorEastAsia" w:hAnsiTheme="minorHAnsi" w:cstheme="minorHAnsi"/>
                <w:sz w:val="20"/>
                <w:szCs w:val="20"/>
                <w:lang w:val="hr-HR"/>
              </w:rPr>
              <w:t>.</w:t>
            </w:r>
            <w:r w:rsidRPr="0081613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Nastaju velikom brzinom, događaju se u b</w:t>
            </w:r>
            <w:r w:rsidR="004734F6" w:rsidRPr="0081613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ilo koje doba i bez upozorenja.</w:t>
            </w:r>
            <w:r w:rsidR="00F53E73" w:rsidRPr="0081613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81613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Potresi su vjerojatno najveći uzrok smrtnosti uzrokovane prirodnim katastrofama</w:t>
            </w:r>
            <w:r w:rsidR="004734F6" w:rsidRPr="0081613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  <w:p w:rsidR="00161E04" w:rsidRPr="00816135" w:rsidRDefault="00161E04" w:rsidP="00816135">
            <w:pPr>
              <w:pStyle w:val="Bezproreda"/>
              <w:spacing w:after="120"/>
              <w:jc w:val="left"/>
              <w:rPr>
                <w:rFonts w:asciiTheme="minorHAnsi" w:eastAsiaTheme="minorEastAsia" w:hAnsiTheme="minorHAnsi" w:cstheme="minorHAnsi"/>
                <w:sz w:val="20"/>
                <w:szCs w:val="20"/>
                <w:lang w:val="hr-HR"/>
              </w:rPr>
            </w:pPr>
            <w:r w:rsidRPr="0081613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Područje </w:t>
            </w:r>
            <w:r w:rsidR="00226EEB" w:rsidRPr="0081613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Primorsko-goranske</w:t>
            </w:r>
            <w:r w:rsidRPr="0081613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županija ugroženo je intenzitetom potresa jačine </w:t>
            </w:r>
            <w:r w:rsidR="00226EEB" w:rsidRPr="0081613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VI°, </w:t>
            </w:r>
            <w:r w:rsidRPr="0081613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VII</w:t>
            </w:r>
            <w:r w:rsidRPr="0081613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sym w:font="Symbol" w:char="F0B0"/>
            </w:r>
            <w:r w:rsidRPr="0081613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i VIII</w:t>
            </w:r>
            <w:r w:rsidRPr="0081613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sym w:font="Symbol" w:char="F0B0"/>
            </w:r>
            <w:r w:rsidRPr="0081613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MCS ljestvice.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F3" w:rsidRPr="00816135" w:rsidRDefault="00A90AF3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1.Život i zdravlje ljudi</w:t>
            </w:r>
          </w:p>
          <w:p w:rsidR="00A90AF3" w:rsidRPr="00816135" w:rsidRDefault="00A90AF3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2.Gospodarstvo</w:t>
            </w:r>
          </w:p>
          <w:p w:rsidR="00A90AF3" w:rsidRPr="00816135" w:rsidRDefault="00A90AF3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3.Društvena stabilnost i politika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F3" w:rsidRPr="00816135" w:rsidRDefault="00A90AF3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-praćenje seizmičke aktivnosti</w:t>
            </w:r>
          </w:p>
          <w:p w:rsidR="00A90AF3" w:rsidRPr="00816135" w:rsidRDefault="00A90AF3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-protupotresno planiranje, projektiranje i gradnja</w:t>
            </w:r>
            <w:r w:rsidR="00C0757E" w:rsidRPr="00816135">
              <w:rPr>
                <w:rFonts w:cstheme="minorHAnsi"/>
                <w:sz w:val="20"/>
                <w:szCs w:val="20"/>
              </w:rPr>
              <w:t xml:space="preserve"> sukladno odgovarajućim tehničkim propisima i hrvatskim/europskim normama</w:t>
            </w:r>
          </w:p>
          <w:p w:rsidR="00A90AF3" w:rsidRPr="00816135" w:rsidRDefault="00A90AF3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-edukacija</w:t>
            </w:r>
            <w:r w:rsidR="004734F6" w:rsidRPr="00816135">
              <w:rPr>
                <w:rFonts w:cstheme="minorHAnsi"/>
                <w:sz w:val="20"/>
                <w:szCs w:val="20"/>
              </w:rPr>
              <w:t xml:space="preserve"> i osposobljavanje operativnih snaga sustava civilne  za</w:t>
            </w:r>
            <w:r w:rsidR="00C0757E" w:rsidRPr="00816135">
              <w:rPr>
                <w:rFonts w:cstheme="minorHAnsi"/>
                <w:sz w:val="20"/>
                <w:szCs w:val="20"/>
              </w:rPr>
              <w:t>š</w:t>
            </w:r>
            <w:r w:rsidR="004734F6" w:rsidRPr="00816135">
              <w:rPr>
                <w:rFonts w:cstheme="minorHAnsi"/>
                <w:sz w:val="20"/>
                <w:szCs w:val="20"/>
              </w:rPr>
              <w:t xml:space="preserve">tite </w:t>
            </w:r>
            <w:r w:rsidR="00226EEB" w:rsidRPr="00816135">
              <w:rPr>
                <w:rFonts w:cstheme="minorHAnsi"/>
                <w:sz w:val="20"/>
                <w:szCs w:val="20"/>
              </w:rPr>
              <w:t xml:space="preserve">Primorsko-goranske </w:t>
            </w:r>
            <w:r w:rsidR="00C0757E" w:rsidRPr="00816135">
              <w:rPr>
                <w:rFonts w:cstheme="minorHAnsi"/>
                <w:sz w:val="20"/>
                <w:szCs w:val="20"/>
              </w:rPr>
              <w:t>ž</w:t>
            </w:r>
            <w:r w:rsidR="00226EEB" w:rsidRPr="00816135">
              <w:rPr>
                <w:rFonts w:cstheme="minorHAnsi"/>
                <w:sz w:val="20"/>
                <w:szCs w:val="20"/>
              </w:rPr>
              <w:t>upanije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F3" w:rsidRPr="00816135" w:rsidRDefault="004734F6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 xml:space="preserve">-uzbunjivanje i </w:t>
            </w:r>
            <w:r w:rsidR="00F51F6C" w:rsidRPr="00816135">
              <w:rPr>
                <w:rFonts w:cstheme="minorHAnsi"/>
                <w:sz w:val="20"/>
                <w:szCs w:val="20"/>
              </w:rPr>
              <w:t>obavješćivanje</w:t>
            </w:r>
            <w:r w:rsidRPr="00816135">
              <w:rPr>
                <w:rFonts w:cstheme="minorHAnsi"/>
                <w:sz w:val="20"/>
                <w:szCs w:val="20"/>
              </w:rPr>
              <w:t>, evakuacija, zbrinjavanje, sklanjanje, spašavanje, pružanje prve pomoći</w:t>
            </w:r>
          </w:p>
        </w:tc>
      </w:tr>
      <w:tr w:rsidR="00A90AF3" w:rsidRPr="00816135" w:rsidTr="00816135">
        <w:trPr>
          <w:trHeight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F3" w:rsidRPr="00816135" w:rsidRDefault="00195BE7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7</w:t>
            </w:r>
            <w:r w:rsidR="00A90AF3" w:rsidRPr="0081613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F3" w:rsidRPr="00816135" w:rsidRDefault="00A90AF3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Požar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9C" w:rsidRPr="00816135" w:rsidRDefault="00336EC6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 xml:space="preserve">Područje </w:t>
            </w:r>
            <w:r w:rsidR="00226EEB" w:rsidRPr="00816135">
              <w:rPr>
                <w:rFonts w:cstheme="minorHAnsi"/>
                <w:sz w:val="20"/>
                <w:szCs w:val="20"/>
              </w:rPr>
              <w:t>Primorsko-goranske</w:t>
            </w:r>
            <w:r w:rsidRPr="00816135">
              <w:rPr>
                <w:rFonts w:cstheme="minorHAnsi"/>
                <w:sz w:val="20"/>
                <w:szCs w:val="20"/>
              </w:rPr>
              <w:t xml:space="preserve"> županija ima dobru organizaciju </w:t>
            </w:r>
            <w:r w:rsidR="0083769C" w:rsidRPr="00816135">
              <w:rPr>
                <w:rFonts w:cstheme="minorHAnsi"/>
                <w:sz w:val="20"/>
                <w:szCs w:val="20"/>
              </w:rPr>
              <w:t>vatrogasnih postrojbi</w:t>
            </w:r>
            <w:r w:rsidR="00E42469" w:rsidRPr="00816135">
              <w:rPr>
                <w:rFonts w:cstheme="minorHAnsi"/>
                <w:sz w:val="20"/>
                <w:szCs w:val="20"/>
              </w:rPr>
              <w:t>. V</w:t>
            </w:r>
            <w:r w:rsidRPr="00816135">
              <w:rPr>
                <w:rFonts w:cstheme="minorHAnsi"/>
                <w:sz w:val="20"/>
                <w:szCs w:val="20"/>
              </w:rPr>
              <w:t>e</w:t>
            </w:r>
            <w:r w:rsidR="0083769C" w:rsidRPr="00816135">
              <w:rPr>
                <w:rFonts w:cstheme="minorHAnsi"/>
                <w:sz w:val="20"/>
                <w:szCs w:val="20"/>
              </w:rPr>
              <w:t>ći požari otvorenog tipa ne predstavljaju</w:t>
            </w:r>
            <w:r w:rsidR="00D25743" w:rsidRPr="00816135">
              <w:rPr>
                <w:rFonts w:cstheme="minorHAnsi"/>
                <w:sz w:val="20"/>
                <w:szCs w:val="20"/>
              </w:rPr>
              <w:t xml:space="preserve"> visok ili vrlo visok rizik za županiju.</w:t>
            </w:r>
          </w:p>
          <w:p w:rsidR="00336EC6" w:rsidRPr="00816135" w:rsidRDefault="00336EC6" w:rsidP="00816135">
            <w:pPr>
              <w:spacing w:before="120" w:after="120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F3" w:rsidRPr="00816135" w:rsidRDefault="00CD6FFA" w:rsidP="00816135">
            <w:pPr>
              <w:spacing w:before="120" w:after="120"/>
              <w:rPr>
                <w:rFonts w:cstheme="minorHAnsi"/>
                <w:color w:val="FF0000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-ne očekuju se veći zastoji u obavljanju aktivnosti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FA" w:rsidRPr="00816135" w:rsidRDefault="00CD6FFA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-osposobljavanje i opremanje vatrogasnih snaga</w:t>
            </w:r>
          </w:p>
          <w:p w:rsidR="0090626D" w:rsidRPr="00816135" w:rsidRDefault="00195BE7" w:rsidP="00816135">
            <w:pPr>
              <w:spacing w:before="120" w:after="120"/>
              <w:rPr>
                <w:rFonts w:cstheme="minorHAnsi"/>
                <w:color w:val="FF0000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-edukacija i osposobljavanje operativnih snaga sustava civilne  zaštite Primorsko-goranske županije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F3" w:rsidRPr="00816135" w:rsidRDefault="00CD6FFA" w:rsidP="00816135">
            <w:pPr>
              <w:spacing w:before="120" w:after="120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 xml:space="preserve">-uzbunjivanje i </w:t>
            </w:r>
            <w:r w:rsidR="00F51F6C" w:rsidRPr="00816135">
              <w:rPr>
                <w:rFonts w:cstheme="minorHAnsi"/>
                <w:sz w:val="20"/>
                <w:szCs w:val="20"/>
              </w:rPr>
              <w:t>obavješćivanje</w:t>
            </w:r>
            <w:r w:rsidRPr="00816135">
              <w:rPr>
                <w:rFonts w:cstheme="minorHAnsi"/>
                <w:sz w:val="20"/>
                <w:szCs w:val="20"/>
              </w:rPr>
              <w:t>, evakuacija, zbrinjavanje, sklanjanje, pružanje prve pomoći</w:t>
            </w:r>
            <w:r w:rsidRPr="00816135">
              <w:rPr>
                <w:rFonts w:cstheme="minorHAnsi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195BE7" w:rsidRPr="00816135" w:rsidTr="00816135">
        <w:trPr>
          <w:trHeight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E7" w:rsidRPr="00816135" w:rsidRDefault="00195BE7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E7" w:rsidRPr="00816135" w:rsidRDefault="00195BE7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Snijeg i led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E7" w:rsidRPr="00816135" w:rsidRDefault="004E4A8A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Gorski dio Primorsko-goranske župani</w:t>
            </w:r>
            <w:r w:rsidR="00807720" w:rsidRPr="00816135">
              <w:rPr>
                <w:rFonts w:cstheme="minorHAnsi"/>
                <w:sz w:val="20"/>
                <w:szCs w:val="20"/>
              </w:rPr>
              <w:t>je ugrožen je od snijega i leda u razdoblju od studenog do travnja, a pogotovo u cestovnom prometu i energetskoj mreži.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E7" w:rsidRPr="00816135" w:rsidRDefault="00195BE7" w:rsidP="00816135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1.Život i zdravlje ljudi</w:t>
            </w:r>
          </w:p>
          <w:p w:rsidR="00195BE7" w:rsidRPr="00816135" w:rsidRDefault="00195BE7" w:rsidP="00816135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2.Gospodarstvo</w:t>
            </w:r>
          </w:p>
          <w:p w:rsidR="00195BE7" w:rsidRPr="00816135" w:rsidRDefault="00195BE7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3.Društvena stabilnost i politika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2" w:rsidRPr="00816135" w:rsidRDefault="00537AF2" w:rsidP="00816135">
            <w:pPr>
              <w:spacing w:line="360" w:lineRule="auto"/>
              <w:rPr>
                <w:rFonts w:eastAsia="Calibri" w:cstheme="minorHAnsi"/>
                <w:sz w:val="20"/>
                <w:szCs w:val="20"/>
                <w:lang w:eastAsia="hr-HR"/>
              </w:rPr>
            </w:pPr>
            <w:r w:rsidRPr="00816135">
              <w:rPr>
                <w:rFonts w:eastAsia="Calibri" w:cstheme="minorHAnsi"/>
                <w:sz w:val="20"/>
                <w:szCs w:val="20"/>
                <w:lang w:eastAsia="hr-HR"/>
              </w:rPr>
              <w:t>-izgradnja sustava ranog upozoravanja</w:t>
            </w:r>
          </w:p>
          <w:p w:rsidR="00195BE7" w:rsidRPr="00816135" w:rsidRDefault="00195BE7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-edukacija i osposobljavanje operativnih snaga sustava civilne  zaštite Primorsko-goranske županije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E7" w:rsidRPr="00816135" w:rsidRDefault="00816135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 xml:space="preserve">-uzbunjivanje i </w:t>
            </w:r>
            <w:r w:rsidR="00F51F6C" w:rsidRPr="00816135">
              <w:rPr>
                <w:rFonts w:cstheme="minorHAnsi"/>
                <w:sz w:val="20"/>
                <w:szCs w:val="20"/>
              </w:rPr>
              <w:t>obavješćivanje</w:t>
            </w:r>
            <w:r w:rsidRPr="00816135">
              <w:rPr>
                <w:rFonts w:cstheme="minorHAnsi"/>
                <w:sz w:val="20"/>
                <w:szCs w:val="20"/>
              </w:rPr>
              <w:t>, evakuacija, zbrinjavanje, sklanjanje, pružanje prve pomoći</w:t>
            </w:r>
          </w:p>
        </w:tc>
      </w:tr>
      <w:tr w:rsidR="00E42469" w:rsidRPr="00816135" w:rsidTr="00816135">
        <w:trPr>
          <w:trHeight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69" w:rsidRPr="00816135" w:rsidRDefault="00E42469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69" w:rsidRPr="00816135" w:rsidRDefault="00E42469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Vjetar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69" w:rsidRPr="00816135" w:rsidRDefault="00537AF2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 xml:space="preserve">Područje Primorsko-goranske županije izloženo je učincima olujnog i jakog vjetra (8 i više bofora), koje je često praćeno jakom kišom i tučom. </w:t>
            </w:r>
            <w:r w:rsidR="00E42469" w:rsidRPr="00816135">
              <w:rPr>
                <w:rFonts w:cstheme="minorHAnsi"/>
                <w:sz w:val="20"/>
                <w:szCs w:val="20"/>
              </w:rPr>
              <w:t>U posljednjih 10 godina na području Primorsko-goranske županije proglašeno je šest elementarnih nepogoda koje su prije svega uzrokovane olujnim vjetrom, te popratno jakom kišom i/ili tučom.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69" w:rsidRPr="00816135" w:rsidRDefault="00E42469" w:rsidP="00816135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1.Život i zdravlje ljudi</w:t>
            </w:r>
          </w:p>
          <w:p w:rsidR="00E42469" w:rsidRPr="00816135" w:rsidRDefault="00E42469" w:rsidP="00816135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2.Gospodarstvo</w:t>
            </w:r>
          </w:p>
          <w:p w:rsidR="00E42469" w:rsidRPr="00816135" w:rsidRDefault="00E42469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3.Društvena stabilnost i politika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2" w:rsidRPr="00816135" w:rsidRDefault="00537AF2" w:rsidP="00816135">
            <w:pPr>
              <w:spacing w:line="360" w:lineRule="auto"/>
              <w:rPr>
                <w:rFonts w:eastAsia="Calibri" w:cstheme="minorHAnsi"/>
                <w:sz w:val="20"/>
                <w:szCs w:val="20"/>
                <w:lang w:eastAsia="hr-HR"/>
              </w:rPr>
            </w:pPr>
            <w:r w:rsidRPr="00816135">
              <w:rPr>
                <w:rFonts w:eastAsia="Calibri" w:cstheme="minorHAnsi"/>
                <w:sz w:val="20"/>
                <w:szCs w:val="20"/>
                <w:lang w:eastAsia="hr-HR"/>
              </w:rPr>
              <w:t>-izgradnja sustava ranog upozoravanja</w:t>
            </w:r>
          </w:p>
          <w:p w:rsidR="00E42469" w:rsidRPr="00816135" w:rsidRDefault="00537AF2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>-edukacija i osposobljavanje operativnih snaga sustava civilne  zaštite Primorsko-goranske županije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69" w:rsidRPr="00816135" w:rsidRDefault="00816135" w:rsidP="0081613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16135">
              <w:rPr>
                <w:rFonts w:cstheme="minorHAnsi"/>
                <w:sz w:val="20"/>
                <w:szCs w:val="20"/>
              </w:rPr>
              <w:t xml:space="preserve">-uzbunjivanje i </w:t>
            </w:r>
            <w:r w:rsidR="00F51F6C" w:rsidRPr="00816135">
              <w:rPr>
                <w:rFonts w:cstheme="minorHAnsi"/>
                <w:sz w:val="20"/>
                <w:szCs w:val="20"/>
              </w:rPr>
              <w:t>obavješćivanje</w:t>
            </w:r>
            <w:r w:rsidRPr="00816135">
              <w:rPr>
                <w:rFonts w:cstheme="minorHAnsi"/>
                <w:sz w:val="20"/>
                <w:szCs w:val="20"/>
              </w:rPr>
              <w:t>, evakuacija, zbrinjavanje, sklanjanje, pružanje prve pomoći</w:t>
            </w:r>
          </w:p>
        </w:tc>
      </w:tr>
    </w:tbl>
    <w:p w:rsidR="00C9262F" w:rsidRDefault="00C9262F" w:rsidP="00FF3052">
      <w:pPr>
        <w:spacing w:before="120" w:after="120"/>
        <w:jc w:val="both"/>
        <w:rPr>
          <w:rFonts w:cstheme="minorHAnsi"/>
        </w:rPr>
        <w:sectPr w:rsidR="00C9262F" w:rsidSect="00C9262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C77FA" w:rsidRPr="00FF3052" w:rsidRDefault="00C13FC3" w:rsidP="00FF3052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  <w:b/>
        </w:rPr>
      </w:pPr>
      <w:r w:rsidRPr="00FF3052">
        <w:rPr>
          <w:rFonts w:cstheme="minorHAnsi"/>
          <w:b/>
        </w:rPr>
        <w:lastRenderedPageBreak/>
        <w:t>SCENARIJ</w:t>
      </w:r>
    </w:p>
    <w:p w:rsidR="00240F5F" w:rsidRDefault="006C77FA" w:rsidP="00FF3052">
      <w:pPr>
        <w:spacing w:before="120" w:after="120"/>
        <w:jc w:val="both"/>
        <w:rPr>
          <w:rFonts w:eastAsia="Times New Roman" w:cstheme="minorHAnsi"/>
          <w:lang w:eastAsia="hr-HR"/>
        </w:rPr>
      </w:pPr>
      <w:r w:rsidRPr="00FF3052">
        <w:rPr>
          <w:rFonts w:eastAsia="Times New Roman" w:cstheme="minorHAnsi"/>
          <w:lang w:eastAsia="hr-HR"/>
        </w:rPr>
        <w:t xml:space="preserve">Scenarij daje opis jednog neželjenog događaja ili više povezanih događaja koji u konačnici imaju neželjene posljedice. Obrazlaže koji je uzrok i okidač koji prethodi događaju. Nadalje obrazlaže  značajnost događaja, okolnosti koje su dovele do posljedica po društvene vrijednosti, neželjenih posljedica događaja i odgovora na događaj. </w:t>
      </w:r>
    </w:p>
    <w:p w:rsidR="009824FA" w:rsidRPr="009824FA" w:rsidRDefault="00240F5F" w:rsidP="009824FA">
      <w:pPr>
        <w:spacing w:before="120" w:after="120"/>
        <w:jc w:val="both"/>
        <w:rPr>
          <w:rFonts w:cstheme="minorHAnsi"/>
        </w:rPr>
      </w:pPr>
      <w:r w:rsidRPr="00240F5F">
        <w:rPr>
          <w:rFonts w:eastAsia="Times New Roman" w:cstheme="minorHAnsi"/>
          <w:lang w:eastAsia="hr-HR"/>
        </w:rPr>
        <w:t xml:space="preserve">Scenarij je, u kontekstu procjenjivanja rizika, način predstavljanja rizika. </w:t>
      </w:r>
      <w:r w:rsidR="009824FA" w:rsidRPr="00FF3052">
        <w:rPr>
          <w:rFonts w:cstheme="minorHAnsi"/>
        </w:rPr>
        <w:t xml:space="preserve">Scenarije </w:t>
      </w:r>
      <w:r w:rsidR="009824FA">
        <w:rPr>
          <w:rFonts w:cstheme="minorHAnsi"/>
        </w:rPr>
        <w:t xml:space="preserve">će izraditi </w:t>
      </w:r>
      <w:r w:rsidR="009824FA" w:rsidRPr="00FF3052">
        <w:rPr>
          <w:rFonts w:cstheme="minorHAnsi"/>
        </w:rPr>
        <w:t xml:space="preserve">nadležna tijela </w:t>
      </w:r>
      <w:r w:rsidR="009824FA" w:rsidRPr="00240F5F">
        <w:rPr>
          <w:rFonts w:eastAsia="Times New Roman" w:cstheme="minorHAnsi"/>
          <w:lang w:eastAsia="hr-HR"/>
        </w:rPr>
        <w:t>koja s</w:t>
      </w:r>
      <w:r w:rsidR="009824FA">
        <w:rPr>
          <w:rFonts w:eastAsia="Times New Roman" w:cstheme="minorHAnsi"/>
          <w:lang w:eastAsia="hr-HR"/>
        </w:rPr>
        <w:t xml:space="preserve">e u svom svakodnevnom radu bave </w:t>
      </w:r>
      <w:r w:rsidR="009824FA" w:rsidRPr="00240F5F">
        <w:rPr>
          <w:rFonts w:eastAsia="Times New Roman" w:cstheme="minorHAnsi"/>
          <w:lang w:eastAsia="hr-HR"/>
        </w:rPr>
        <w:t>područjem određenih rizika te su stoga istovremeno i najodgovor</w:t>
      </w:r>
      <w:r w:rsidR="009824FA">
        <w:rPr>
          <w:rFonts w:eastAsia="Times New Roman" w:cstheme="minorHAnsi"/>
          <w:lang w:eastAsia="hr-HR"/>
        </w:rPr>
        <w:t xml:space="preserve">nija i stručno najkompetentnija </w:t>
      </w:r>
      <w:r w:rsidR="009824FA" w:rsidRPr="00240F5F">
        <w:rPr>
          <w:rFonts w:eastAsia="Times New Roman" w:cstheme="minorHAnsi"/>
          <w:lang w:eastAsia="hr-HR"/>
        </w:rPr>
        <w:t>tijela/kapaciteti u tom području. Svrha scenarija je prikazati sliku događaja i posljedica kakve mogu</w:t>
      </w:r>
      <w:r w:rsidR="009824FA">
        <w:rPr>
          <w:rFonts w:cstheme="minorHAnsi"/>
        </w:rPr>
        <w:t xml:space="preserve"> </w:t>
      </w:r>
      <w:r w:rsidR="009824FA" w:rsidRPr="00240F5F">
        <w:rPr>
          <w:rFonts w:eastAsia="Times New Roman" w:cstheme="minorHAnsi"/>
          <w:lang w:eastAsia="hr-HR"/>
        </w:rPr>
        <w:t xml:space="preserve">uzrokovati sve prirodne i tehničko-tehnološke prijetnje na području </w:t>
      </w:r>
      <w:r w:rsidR="00063147">
        <w:rPr>
          <w:rFonts w:eastAsia="Times New Roman" w:cstheme="minorHAnsi"/>
          <w:lang w:eastAsia="hr-HR"/>
        </w:rPr>
        <w:t>Primorsko-goranske</w:t>
      </w:r>
      <w:r w:rsidR="009824FA">
        <w:rPr>
          <w:rFonts w:eastAsia="Times New Roman" w:cstheme="minorHAnsi"/>
          <w:lang w:eastAsia="hr-HR"/>
        </w:rPr>
        <w:t xml:space="preserve"> </w:t>
      </w:r>
      <w:r w:rsidR="009824FA" w:rsidRPr="00240F5F">
        <w:rPr>
          <w:rFonts w:eastAsia="Times New Roman" w:cstheme="minorHAnsi"/>
          <w:lang w:eastAsia="hr-HR"/>
        </w:rPr>
        <w:t>županije, grada i općine.</w:t>
      </w:r>
    </w:p>
    <w:p w:rsidR="00B13C2D" w:rsidRPr="00FF3052" w:rsidRDefault="00B13C2D" w:rsidP="00FF3052">
      <w:pPr>
        <w:spacing w:before="120" w:after="120"/>
        <w:jc w:val="both"/>
        <w:rPr>
          <w:rFonts w:eastAsia="Times New Roman" w:cstheme="minorHAnsi"/>
          <w:lang w:eastAsia="hr-HR"/>
        </w:rPr>
      </w:pPr>
      <w:r w:rsidRPr="00FF3052">
        <w:rPr>
          <w:rFonts w:cstheme="minorHAnsi"/>
        </w:rPr>
        <w:t>Scenarijem se ne obuhvaćaju sve potencijalne prijetnje već samo one koje vjerojatnošću nastanka ili opsegom svojih posljedica zadovoljavaju barem jedan od sljedećih kriterija:</w:t>
      </w:r>
    </w:p>
    <w:p w:rsidR="00B13C2D" w:rsidRPr="00FF3052" w:rsidRDefault="00B13C2D" w:rsidP="00FF3052">
      <w:pPr>
        <w:pStyle w:val="StandardWeb"/>
        <w:numPr>
          <w:ilvl w:val="0"/>
          <w:numId w:val="4"/>
        </w:numPr>
        <w:spacing w:before="120" w:beforeAutospacing="0" w:after="120" w:afterAutospacing="0"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3052">
        <w:rPr>
          <w:rFonts w:asciiTheme="minorHAnsi" w:hAnsiTheme="minorHAnsi" w:cstheme="minorHAnsi"/>
          <w:sz w:val="22"/>
          <w:szCs w:val="22"/>
        </w:rPr>
        <w:t>ozbiljan utjecaj na život i zdravlje ljudi (mrtvi, ozlijeđeni, oboljeli, evakuirani, zbrinuti),</w:t>
      </w:r>
    </w:p>
    <w:p w:rsidR="00B13C2D" w:rsidRPr="00FF3052" w:rsidRDefault="00B13C2D" w:rsidP="00FF3052">
      <w:pPr>
        <w:pStyle w:val="StandardWeb"/>
        <w:numPr>
          <w:ilvl w:val="0"/>
          <w:numId w:val="4"/>
        </w:numPr>
        <w:spacing w:before="120" w:beforeAutospacing="0" w:after="120" w:afterAutospacing="0"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3052">
        <w:rPr>
          <w:rFonts w:asciiTheme="minorHAnsi" w:hAnsiTheme="minorHAnsi" w:cstheme="minorHAnsi"/>
          <w:sz w:val="22"/>
          <w:szCs w:val="22"/>
        </w:rPr>
        <w:t>ozbiljni poremećaji po društvenu stabilnost i politiku,</w:t>
      </w:r>
    </w:p>
    <w:p w:rsidR="00B13C2D" w:rsidRPr="00FF3052" w:rsidRDefault="00B13C2D" w:rsidP="00FF3052">
      <w:pPr>
        <w:pStyle w:val="StandardWeb"/>
        <w:numPr>
          <w:ilvl w:val="0"/>
          <w:numId w:val="4"/>
        </w:numPr>
        <w:spacing w:before="120" w:beforeAutospacing="0" w:after="120" w:afterAutospacing="0"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3052">
        <w:rPr>
          <w:rFonts w:asciiTheme="minorHAnsi" w:hAnsiTheme="minorHAnsi" w:cstheme="minorHAnsi"/>
          <w:sz w:val="22"/>
          <w:szCs w:val="22"/>
        </w:rPr>
        <w:t>ozbiljni poremećaji u radu kritičnih infrastruktura,</w:t>
      </w:r>
    </w:p>
    <w:p w:rsidR="00B13C2D" w:rsidRPr="00FF3052" w:rsidRDefault="00B13C2D" w:rsidP="00FF3052">
      <w:pPr>
        <w:pStyle w:val="StandardWeb"/>
        <w:numPr>
          <w:ilvl w:val="0"/>
          <w:numId w:val="4"/>
        </w:numPr>
        <w:spacing w:before="120" w:beforeAutospacing="0" w:after="120" w:afterAutospacing="0"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3052">
        <w:rPr>
          <w:rFonts w:asciiTheme="minorHAnsi" w:hAnsiTheme="minorHAnsi" w:cstheme="minorHAnsi"/>
          <w:sz w:val="22"/>
          <w:szCs w:val="22"/>
        </w:rPr>
        <w:t>ozbiljne posljedice po gospodarstvo na području odgovornosti,</w:t>
      </w:r>
    </w:p>
    <w:p w:rsidR="00B13C2D" w:rsidRPr="00FF3052" w:rsidRDefault="00B13C2D" w:rsidP="00FF3052">
      <w:pPr>
        <w:pStyle w:val="StandardWeb"/>
        <w:numPr>
          <w:ilvl w:val="0"/>
          <w:numId w:val="4"/>
        </w:numPr>
        <w:spacing w:before="120" w:beforeAutospacing="0" w:after="120" w:afterAutospacing="0"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3052">
        <w:rPr>
          <w:rFonts w:asciiTheme="minorHAnsi" w:hAnsiTheme="minorHAnsi" w:cstheme="minorHAnsi"/>
          <w:sz w:val="22"/>
          <w:szCs w:val="22"/>
        </w:rPr>
        <w:t>posljedice s prekograničnim utjecajem,</w:t>
      </w:r>
    </w:p>
    <w:p w:rsidR="00B13C2D" w:rsidRPr="00FF3052" w:rsidRDefault="00B13C2D" w:rsidP="00FF3052">
      <w:pPr>
        <w:pStyle w:val="StandardWeb"/>
        <w:numPr>
          <w:ilvl w:val="0"/>
          <w:numId w:val="4"/>
        </w:numPr>
        <w:spacing w:before="120" w:beforeAutospacing="0" w:after="120" w:afterAutospacing="0"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3052">
        <w:rPr>
          <w:rFonts w:asciiTheme="minorHAnsi" w:hAnsiTheme="minorHAnsi" w:cstheme="minorHAnsi"/>
          <w:sz w:val="22"/>
          <w:szCs w:val="22"/>
        </w:rPr>
        <w:t>velika vjerojatnost nastanka događaja.</w:t>
      </w:r>
    </w:p>
    <w:p w:rsidR="00027541" w:rsidRPr="00FF3052" w:rsidRDefault="00027541" w:rsidP="00FF3052">
      <w:p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Voditelj radne skupine može odlučiti proširiti skupinu stručnjacima na određenom području.</w:t>
      </w:r>
    </w:p>
    <w:p w:rsidR="0091364D" w:rsidRPr="00FF3052" w:rsidRDefault="0091364D" w:rsidP="00FF3052">
      <w:p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Scenarij je opis:</w:t>
      </w:r>
    </w:p>
    <w:p w:rsidR="0091364D" w:rsidRPr="00FF3052" w:rsidRDefault="0091364D" w:rsidP="00FF3052">
      <w:pPr>
        <w:pStyle w:val="Odlomakpopisa"/>
        <w:numPr>
          <w:ilvl w:val="0"/>
          <w:numId w:val="24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neželjenih događaja (jednog ili više povezanih događaja/prijetnji) za svaki obrađivani rizik, koji ima posljedice na život i zdravlje ljudi, gospodarstvo, društvenu stabilnost i politiku,</w:t>
      </w:r>
    </w:p>
    <w:p w:rsidR="0091364D" w:rsidRPr="00FF3052" w:rsidRDefault="0091364D" w:rsidP="00FF3052">
      <w:pPr>
        <w:pStyle w:val="Odlomakpopisa"/>
        <w:numPr>
          <w:ilvl w:val="0"/>
          <w:numId w:val="24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svega što vodi k nastajanju, odnosno uzrokuje opisane neželjene događaje, a sastoji se od svih radnji i zbivanja prije velike nesreće i „okidača“ velike nesreće,</w:t>
      </w:r>
    </w:p>
    <w:p w:rsidR="0091364D" w:rsidRPr="00FF3052" w:rsidRDefault="0091364D" w:rsidP="00FF3052">
      <w:pPr>
        <w:pStyle w:val="Odlomakpopisa"/>
        <w:numPr>
          <w:ilvl w:val="0"/>
          <w:numId w:val="24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okolnosti u kojima neželjeni događaji/prijetnje nastaju te stupnja ranjivosti i otpornosti stanovništva, građevina i drugih sadržaja u prostoru ili društva u razmjerima relevantnim za razmatranje implikacija događaja/prijetnji za život i zdravlje ljudi te okoliš, imovinu, gospodarstvo, društvenu stabilnost i politiku</w:t>
      </w:r>
      <w:r w:rsidR="003D029F" w:rsidRPr="00FF3052">
        <w:rPr>
          <w:rFonts w:cstheme="minorHAnsi"/>
        </w:rPr>
        <w:t>,</w:t>
      </w:r>
    </w:p>
    <w:p w:rsidR="0091364D" w:rsidRPr="00FF3052" w:rsidRDefault="0091364D" w:rsidP="00FF3052">
      <w:pPr>
        <w:pStyle w:val="Odlomakpopisa"/>
        <w:numPr>
          <w:ilvl w:val="0"/>
          <w:numId w:val="24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posljedica neželjenog događaja s detaljnim opisom svake posljedice po svaku kategoriju društvenih vrijednosti.</w:t>
      </w:r>
    </w:p>
    <w:p w:rsidR="0091364D" w:rsidRPr="00FF3052" w:rsidRDefault="0091364D" w:rsidP="00FF3052">
      <w:p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Scenarij mora zadovoljavati sljedeće uvjete:</w:t>
      </w:r>
    </w:p>
    <w:p w:rsidR="0091364D" w:rsidRPr="00FF3052" w:rsidRDefault="0091364D" w:rsidP="00FF3052">
      <w:pPr>
        <w:pStyle w:val="Odlomakpopisa"/>
        <w:numPr>
          <w:ilvl w:val="0"/>
          <w:numId w:val="25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opisivati jedan ili niz povezanih događaja na području jedinice lokalne i područne (regionalne) samouprave</w:t>
      </w:r>
      <w:r w:rsidR="003D029F" w:rsidRPr="00FF3052">
        <w:rPr>
          <w:rFonts w:cstheme="minorHAnsi"/>
        </w:rPr>
        <w:t>,</w:t>
      </w:r>
    </w:p>
    <w:p w:rsidR="0091364D" w:rsidRPr="00FF3052" w:rsidRDefault="0091364D" w:rsidP="00FF3052">
      <w:pPr>
        <w:pStyle w:val="Odlomakpopisa"/>
        <w:numPr>
          <w:ilvl w:val="0"/>
          <w:numId w:val="25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biti vjerojatan, a s najgorim mogućim posljedicama, poduprt činjenicama odnosno opisati neželjene događaje koji se stvarno mogu dogoditi u (bližoj) budućnosti</w:t>
      </w:r>
      <w:r w:rsidR="003D029F" w:rsidRPr="00FF3052">
        <w:rPr>
          <w:rFonts w:cstheme="minorHAnsi"/>
        </w:rPr>
        <w:t>,</w:t>
      </w:r>
    </w:p>
    <w:p w:rsidR="0091364D" w:rsidRPr="00FF3052" w:rsidRDefault="0091364D" w:rsidP="00FF3052">
      <w:pPr>
        <w:pStyle w:val="Odlomakpopisa"/>
        <w:numPr>
          <w:ilvl w:val="0"/>
          <w:numId w:val="25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biti izrađen prema zadanom sadržaju i može varirati u ozbiljnosti posljedica i to u rasponu od umjereno ozbiljnog do najgoreg mogućeg događaja prema posljedicama</w:t>
      </w:r>
      <w:r w:rsidR="003D029F" w:rsidRPr="00FF3052">
        <w:rPr>
          <w:rFonts w:cstheme="minorHAnsi"/>
        </w:rPr>
        <w:t>,</w:t>
      </w:r>
    </w:p>
    <w:p w:rsidR="0091364D" w:rsidRPr="00FF3052" w:rsidRDefault="0091364D" w:rsidP="00FF3052">
      <w:pPr>
        <w:pStyle w:val="Odlomakpopisa"/>
        <w:numPr>
          <w:ilvl w:val="0"/>
          <w:numId w:val="25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biti strukturiran dosljedno i logično</w:t>
      </w:r>
      <w:r w:rsidR="003D029F" w:rsidRPr="00FF3052">
        <w:rPr>
          <w:rFonts w:cstheme="minorHAnsi"/>
        </w:rPr>
        <w:t>,</w:t>
      </w:r>
    </w:p>
    <w:p w:rsidR="0091364D" w:rsidRPr="00FF3052" w:rsidRDefault="0091364D" w:rsidP="00FF3052">
      <w:pPr>
        <w:pStyle w:val="Odlomakpopisa"/>
        <w:numPr>
          <w:ilvl w:val="0"/>
          <w:numId w:val="25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biti uvjerljiv i dobro razrađen</w:t>
      </w:r>
      <w:r w:rsidR="003D029F" w:rsidRPr="00FF3052">
        <w:rPr>
          <w:rFonts w:cstheme="minorHAnsi"/>
        </w:rPr>
        <w:t>,</w:t>
      </w:r>
    </w:p>
    <w:p w:rsidR="003D029F" w:rsidRPr="00FF3052" w:rsidRDefault="0091364D" w:rsidP="00FF3052">
      <w:pPr>
        <w:pStyle w:val="Odlomakpopisa"/>
        <w:numPr>
          <w:ilvl w:val="0"/>
          <w:numId w:val="25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biti postavljen u vrijeme i uvjete koji odgovaraju realnoj situaciji (odnosno pretpostavljenim u bližoj budućnosti)</w:t>
      </w:r>
      <w:r w:rsidR="003D029F" w:rsidRPr="00FF3052">
        <w:rPr>
          <w:rFonts w:cstheme="minorHAnsi"/>
        </w:rPr>
        <w:t>,</w:t>
      </w:r>
    </w:p>
    <w:p w:rsidR="003D029F" w:rsidRPr="00FF3052" w:rsidRDefault="0091364D" w:rsidP="00FF3052">
      <w:pPr>
        <w:pStyle w:val="Odlomakpopisa"/>
        <w:numPr>
          <w:ilvl w:val="0"/>
          <w:numId w:val="25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lastRenderedPageBreak/>
        <w:t>opisivati moguće događaje toliko detaljno koliko je potrebno kako bi se na temelju opisa mogle određivati javne politike u cilju smanjivanja rizika (kapaciteti, preventivne mjere, mjere spremnosti na velike</w:t>
      </w:r>
      <w:r w:rsidR="003D029F" w:rsidRPr="00FF3052">
        <w:rPr>
          <w:rFonts w:cstheme="minorHAnsi"/>
        </w:rPr>
        <w:t xml:space="preserve"> </w:t>
      </w:r>
      <w:r w:rsidRPr="00FF3052">
        <w:rPr>
          <w:rFonts w:cstheme="minorHAnsi"/>
        </w:rPr>
        <w:t>nesreće)</w:t>
      </w:r>
      <w:r w:rsidR="003D029F" w:rsidRPr="00FF3052">
        <w:rPr>
          <w:rFonts w:cstheme="minorHAnsi"/>
        </w:rPr>
        <w:t>,</w:t>
      </w:r>
    </w:p>
    <w:p w:rsidR="003D029F" w:rsidRPr="00FF3052" w:rsidRDefault="0091364D" w:rsidP="00FF3052">
      <w:pPr>
        <w:pStyle w:val="Odlomakpopisa"/>
        <w:numPr>
          <w:ilvl w:val="0"/>
          <w:numId w:val="25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uzeti u obzir prirodne aspekte: klima, stanovništvo, geologija, hidrologija, flora i fauna, geomorfologija, okoliš</w:t>
      </w:r>
      <w:r w:rsidR="003D029F" w:rsidRPr="00FF3052">
        <w:rPr>
          <w:rFonts w:cstheme="minorHAnsi"/>
        </w:rPr>
        <w:t>,</w:t>
      </w:r>
    </w:p>
    <w:p w:rsidR="003D029F" w:rsidRPr="00FF3052" w:rsidRDefault="0091364D" w:rsidP="00FF3052">
      <w:pPr>
        <w:pStyle w:val="Odlomakpopisa"/>
        <w:numPr>
          <w:ilvl w:val="0"/>
          <w:numId w:val="25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uzeti u obzir stanje društva i ekonomije</w:t>
      </w:r>
      <w:r w:rsidR="003D029F" w:rsidRPr="00FF3052">
        <w:rPr>
          <w:rFonts w:cstheme="minorHAnsi"/>
        </w:rPr>
        <w:t>,</w:t>
      </w:r>
    </w:p>
    <w:p w:rsidR="009A37D5" w:rsidRPr="00FF3052" w:rsidRDefault="0091364D" w:rsidP="00FF3052">
      <w:pPr>
        <w:pStyle w:val="Odlomakpopisa"/>
        <w:numPr>
          <w:ilvl w:val="0"/>
          <w:numId w:val="25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uzeti u obzir stanje spremnosti kapaciteta sustava civilne zaštite: sustav ranog upozoravanja, operativne snage, građevine, ranjivost izloženih elemenata koji trebaju biti detaljno razrađeni u poglavlju o a</w:t>
      </w:r>
      <w:r w:rsidR="00141C10">
        <w:rPr>
          <w:rFonts w:cstheme="minorHAnsi"/>
        </w:rPr>
        <w:t>nalizi sustava civilne zaštite.</w:t>
      </w:r>
    </w:p>
    <w:p w:rsidR="00486373" w:rsidRPr="00FF3052" w:rsidRDefault="007E1687" w:rsidP="00FF3052">
      <w:p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Za svaki rizik p</w:t>
      </w:r>
      <w:r w:rsidR="007D6E55" w:rsidRPr="00FF3052">
        <w:rPr>
          <w:rFonts w:cstheme="minorHAnsi"/>
        </w:rPr>
        <w:t>otreban je prikaz događaja s</w:t>
      </w:r>
      <w:r w:rsidR="00713347">
        <w:rPr>
          <w:rFonts w:cstheme="minorHAnsi"/>
        </w:rPr>
        <w:t xml:space="preserve"> najgorim mogućim posljedicama.</w:t>
      </w:r>
    </w:p>
    <w:p w:rsidR="00950D54" w:rsidRPr="00FF3052" w:rsidRDefault="00317433" w:rsidP="00FF3052">
      <w:pPr>
        <w:pStyle w:val="Opisslike"/>
        <w:keepNext/>
        <w:spacing w:before="120" w:after="120" w:line="276" w:lineRule="auto"/>
        <w:jc w:val="both"/>
        <w:rPr>
          <w:rFonts w:cstheme="minorHAnsi"/>
          <w:color w:val="auto"/>
          <w:sz w:val="22"/>
          <w:szCs w:val="22"/>
        </w:rPr>
      </w:pPr>
      <w:r w:rsidRPr="00FF3052">
        <w:rPr>
          <w:rFonts w:cstheme="minorHAnsi"/>
          <w:color w:val="auto"/>
          <w:sz w:val="22"/>
          <w:szCs w:val="22"/>
        </w:rPr>
        <w:t xml:space="preserve">Tablica </w:t>
      </w:r>
      <w:r w:rsidRPr="00FF3052">
        <w:rPr>
          <w:rFonts w:cstheme="minorHAnsi"/>
          <w:color w:val="auto"/>
          <w:sz w:val="22"/>
          <w:szCs w:val="22"/>
        </w:rPr>
        <w:fldChar w:fldCharType="begin"/>
      </w:r>
      <w:r w:rsidRPr="00FF3052">
        <w:rPr>
          <w:rFonts w:cstheme="minorHAnsi"/>
          <w:color w:val="auto"/>
          <w:sz w:val="22"/>
          <w:szCs w:val="22"/>
        </w:rPr>
        <w:instrText xml:space="preserve"> SEQ Tablica \* ARABIC </w:instrText>
      </w:r>
      <w:r w:rsidRPr="00FF3052">
        <w:rPr>
          <w:rFonts w:cstheme="minorHAnsi"/>
          <w:color w:val="auto"/>
          <w:sz w:val="22"/>
          <w:szCs w:val="22"/>
        </w:rPr>
        <w:fldChar w:fldCharType="separate"/>
      </w:r>
      <w:r w:rsidR="00C91421">
        <w:rPr>
          <w:rFonts w:cstheme="minorHAnsi"/>
          <w:noProof/>
          <w:color w:val="auto"/>
          <w:sz w:val="22"/>
          <w:szCs w:val="22"/>
        </w:rPr>
        <w:t>3</w:t>
      </w:r>
      <w:r w:rsidRPr="00FF3052">
        <w:rPr>
          <w:rFonts w:cstheme="minorHAnsi"/>
          <w:color w:val="auto"/>
          <w:sz w:val="22"/>
          <w:szCs w:val="22"/>
        </w:rPr>
        <w:fldChar w:fldCharType="end"/>
      </w:r>
      <w:r w:rsidR="00950D54" w:rsidRPr="00FF3052">
        <w:rPr>
          <w:rFonts w:cstheme="minorHAnsi"/>
          <w:color w:val="auto"/>
          <w:sz w:val="22"/>
          <w:szCs w:val="22"/>
        </w:rPr>
        <w:t>. Scenarij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6"/>
      </w:tblGrid>
      <w:tr w:rsidR="000812E6" w:rsidRPr="00FF3052" w:rsidTr="00A15ACB">
        <w:tc>
          <w:tcPr>
            <w:tcW w:w="9288" w:type="dxa"/>
            <w:shd w:val="clear" w:color="auto" w:fill="EEECE1" w:themeFill="background2"/>
          </w:tcPr>
          <w:p w:rsidR="000812E6" w:rsidRPr="00FF3052" w:rsidRDefault="000812E6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Naziv scenarija</w:t>
            </w:r>
            <w:r w:rsidR="00053996" w:rsidRPr="00FF3052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0812E6" w:rsidRPr="00FF3052" w:rsidTr="000812E6">
        <w:tc>
          <w:tcPr>
            <w:tcW w:w="9288" w:type="dxa"/>
          </w:tcPr>
          <w:p w:rsidR="000812E6" w:rsidRPr="00FF3052" w:rsidRDefault="000812E6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Upisati naziv scenarija</w:t>
            </w:r>
          </w:p>
        </w:tc>
      </w:tr>
      <w:tr w:rsidR="000812E6" w:rsidRPr="00FF3052" w:rsidTr="00A15ACB">
        <w:tc>
          <w:tcPr>
            <w:tcW w:w="9288" w:type="dxa"/>
            <w:shd w:val="clear" w:color="auto" w:fill="EEECE1" w:themeFill="background2"/>
          </w:tcPr>
          <w:p w:rsidR="000812E6" w:rsidRPr="00FF3052" w:rsidRDefault="000812E6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Grupa rizika:</w:t>
            </w:r>
          </w:p>
        </w:tc>
      </w:tr>
      <w:tr w:rsidR="000812E6" w:rsidRPr="00FF3052" w:rsidTr="000812E6">
        <w:tc>
          <w:tcPr>
            <w:tcW w:w="9288" w:type="dxa"/>
          </w:tcPr>
          <w:p w:rsidR="000812E6" w:rsidRPr="00FF3052" w:rsidRDefault="000812E6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Upisati naziv grupe rizika</w:t>
            </w:r>
          </w:p>
        </w:tc>
      </w:tr>
      <w:tr w:rsidR="000812E6" w:rsidRPr="00FF3052" w:rsidTr="00A15ACB">
        <w:tc>
          <w:tcPr>
            <w:tcW w:w="9288" w:type="dxa"/>
            <w:shd w:val="clear" w:color="auto" w:fill="EEECE1" w:themeFill="background2"/>
          </w:tcPr>
          <w:p w:rsidR="000812E6" w:rsidRPr="00FF3052" w:rsidRDefault="001039E9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Rizik</w:t>
            </w:r>
            <w:r w:rsidR="00053996" w:rsidRPr="00FF3052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0812E6" w:rsidRPr="00FF3052" w:rsidTr="000812E6">
        <w:tc>
          <w:tcPr>
            <w:tcW w:w="9288" w:type="dxa"/>
          </w:tcPr>
          <w:p w:rsidR="000812E6" w:rsidRPr="00FF3052" w:rsidRDefault="000812E6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Upisati naziv rizika</w:t>
            </w:r>
          </w:p>
        </w:tc>
      </w:tr>
      <w:tr w:rsidR="000812E6" w:rsidRPr="00FF3052" w:rsidTr="00A15ACB">
        <w:tc>
          <w:tcPr>
            <w:tcW w:w="9288" w:type="dxa"/>
            <w:shd w:val="clear" w:color="auto" w:fill="EEECE1" w:themeFill="background2"/>
          </w:tcPr>
          <w:p w:rsidR="000812E6" w:rsidRPr="00FF3052" w:rsidRDefault="000812E6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Radna skupina</w:t>
            </w:r>
            <w:r w:rsidR="00053996" w:rsidRPr="00FF3052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0812E6" w:rsidRPr="00FF3052" w:rsidTr="000812E6">
        <w:tc>
          <w:tcPr>
            <w:tcW w:w="9288" w:type="dxa"/>
          </w:tcPr>
          <w:p w:rsidR="000812E6" w:rsidRPr="00FF3052" w:rsidRDefault="000812E6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Upisati sudionike u izradi procjene rizika i njihove funkcije unutar radne skupine</w:t>
            </w:r>
          </w:p>
        </w:tc>
      </w:tr>
      <w:tr w:rsidR="000812E6" w:rsidRPr="00FF3052" w:rsidTr="00A15ACB">
        <w:tc>
          <w:tcPr>
            <w:tcW w:w="9288" w:type="dxa"/>
            <w:shd w:val="clear" w:color="auto" w:fill="EEECE1" w:themeFill="background2"/>
          </w:tcPr>
          <w:p w:rsidR="000812E6" w:rsidRPr="00FF3052" w:rsidRDefault="000812E6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Opis scenarija</w:t>
            </w:r>
            <w:r w:rsidR="00F03D1A" w:rsidRPr="00FF3052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0812E6" w:rsidRPr="00FF3052" w:rsidTr="00486373">
        <w:trPr>
          <w:trHeight w:val="3896"/>
        </w:trPr>
        <w:tc>
          <w:tcPr>
            <w:tcW w:w="9288" w:type="dxa"/>
          </w:tcPr>
          <w:p w:rsidR="00950D54" w:rsidRPr="00FF3052" w:rsidRDefault="000812E6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 xml:space="preserve">Opis scenarija </w:t>
            </w:r>
            <w:r w:rsidR="00950D54" w:rsidRPr="00FF3052">
              <w:rPr>
                <w:rFonts w:cstheme="minorHAnsi"/>
                <w:sz w:val="20"/>
                <w:szCs w:val="20"/>
              </w:rPr>
              <w:t>sadrži sljedeće:</w:t>
            </w:r>
          </w:p>
          <w:p w:rsidR="00950D54" w:rsidRPr="00FF3052" w:rsidRDefault="00950D54" w:rsidP="00FF3052">
            <w:pPr>
              <w:pStyle w:val="Odlomakpopisa"/>
              <w:numPr>
                <w:ilvl w:val="0"/>
                <w:numId w:val="23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naziv scenarija, rizik</w:t>
            </w:r>
          </w:p>
          <w:p w:rsidR="00950D54" w:rsidRPr="00FF3052" w:rsidRDefault="00950D54" w:rsidP="00FF3052">
            <w:pPr>
              <w:pStyle w:val="Odlomakpopisa"/>
              <w:numPr>
                <w:ilvl w:val="0"/>
                <w:numId w:val="23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prikaz utjecaja na kritičnu infrastrukturu</w:t>
            </w:r>
          </w:p>
          <w:p w:rsidR="00950D54" w:rsidRPr="00FF3052" w:rsidRDefault="00950D54" w:rsidP="00FF3052">
            <w:pPr>
              <w:pStyle w:val="Odlomakpopisa"/>
              <w:numPr>
                <w:ilvl w:val="0"/>
                <w:numId w:val="23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kontekst</w:t>
            </w:r>
          </w:p>
          <w:p w:rsidR="00950D54" w:rsidRPr="00FF3052" w:rsidRDefault="00950D54" w:rsidP="00FF3052">
            <w:pPr>
              <w:pStyle w:val="Odlomakpopisa"/>
              <w:numPr>
                <w:ilvl w:val="0"/>
                <w:numId w:val="23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uzrok</w:t>
            </w:r>
          </w:p>
          <w:p w:rsidR="00950D54" w:rsidRPr="00FF3052" w:rsidRDefault="00950D54" w:rsidP="00FF3052">
            <w:pPr>
              <w:pStyle w:val="Odlomakpopisa"/>
              <w:numPr>
                <w:ilvl w:val="0"/>
                <w:numId w:val="23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razvoj događaja koji prethodi velikoj nesreći</w:t>
            </w:r>
          </w:p>
          <w:p w:rsidR="00950D54" w:rsidRPr="00FF3052" w:rsidRDefault="00950D54" w:rsidP="00FF3052">
            <w:pPr>
              <w:pStyle w:val="Odlomakpopisa"/>
              <w:numPr>
                <w:ilvl w:val="0"/>
                <w:numId w:val="23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okidač koji je uzrokovao veliku nesreću</w:t>
            </w:r>
          </w:p>
          <w:p w:rsidR="00950D54" w:rsidRPr="00FF3052" w:rsidRDefault="00950D54" w:rsidP="00FF3052">
            <w:pPr>
              <w:pStyle w:val="Odlomakpopisa"/>
              <w:numPr>
                <w:ilvl w:val="0"/>
                <w:numId w:val="23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opis događaja</w:t>
            </w:r>
          </w:p>
          <w:p w:rsidR="00950D54" w:rsidRPr="00FF3052" w:rsidRDefault="00950D54" w:rsidP="00FF3052">
            <w:pPr>
              <w:pStyle w:val="Odlomakpopisa"/>
              <w:numPr>
                <w:ilvl w:val="0"/>
                <w:numId w:val="23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posljedice</w:t>
            </w:r>
          </w:p>
          <w:p w:rsidR="00950D54" w:rsidRPr="00FF3052" w:rsidRDefault="00950D54" w:rsidP="00FF3052">
            <w:pPr>
              <w:pStyle w:val="Odlomakpopisa"/>
              <w:numPr>
                <w:ilvl w:val="0"/>
                <w:numId w:val="23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život i zdravlje ljudi</w:t>
            </w:r>
          </w:p>
          <w:p w:rsidR="00950D54" w:rsidRPr="00FF3052" w:rsidRDefault="00950D54" w:rsidP="00FF3052">
            <w:pPr>
              <w:pStyle w:val="Odlomakpopisa"/>
              <w:numPr>
                <w:ilvl w:val="0"/>
                <w:numId w:val="23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gospodarstvo</w:t>
            </w:r>
          </w:p>
          <w:p w:rsidR="00950D54" w:rsidRPr="00FF3052" w:rsidRDefault="00950D54" w:rsidP="00FF3052">
            <w:pPr>
              <w:pStyle w:val="Odlomakpopisa"/>
              <w:numPr>
                <w:ilvl w:val="0"/>
                <w:numId w:val="23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društvena stabilnost i politika</w:t>
            </w:r>
          </w:p>
          <w:p w:rsidR="00950D54" w:rsidRPr="00FF3052" w:rsidRDefault="00950D54" w:rsidP="00FF3052">
            <w:pPr>
              <w:pStyle w:val="Odlomakpopisa"/>
              <w:numPr>
                <w:ilvl w:val="0"/>
                <w:numId w:val="23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podaci, izvori i metode izračuna</w:t>
            </w:r>
          </w:p>
          <w:p w:rsidR="00950D54" w:rsidRPr="00FF3052" w:rsidRDefault="00950D54" w:rsidP="00FF3052">
            <w:pPr>
              <w:pStyle w:val="Odlomakpopisa"/>
              <w:numPr>
                <w:ilvl w:val="0"/>
                <w:numId w:val="23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matrice rizika</w:t>
            </w:r>
          </w:p>
          <w:p w:rsidR="00950D54" w:rsidRPr="00FF3052" w:rsidRDefault="00950D54" w:rsidP="00FF3052">
            <w:pPr>
              <w:pStyle w:val="Odlomakpopisa"/>
              <w:numPr>
                <w:ilvl w:val="0"/>
                <w:numId w:val="23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karte rizika</w:t>
            </w:r>
          </w:p>
        </w:tc>
      </w:tr>
    </w:tbl>
    <w:p w:rsidR="00317433" w:rsidRPr="00FF3052" w:rsidRDefault="00317433" w:rsidP="00FF3052">
      <w:pPr>
        <w:pStyle w:val="Opisslike"/>
        <w:keepNext/>
        <w:spacing w:before="120" w:after="120" w:line="276" w:lineRule="auto"/>
        <w:jc w:val="both"/>
        <w:rPr>
          <w:rFonts w:cstheme="minorHAnsi"/>
          <w:color w:val="auto"/>
          <w:sz w:val="22"/>
          <w:szCs w:val="22"/>
        </w:rPr>
      </w:pPr>
      <w:r w:rsidRPr="00FF3052">
        <w:rPr>
          <w:rFonts w:cstheme="minorHAnsi"/>
          <w:color w:val="auto"/>
          <w:sz w:val="22"/>
          <w:szCs w:val="22"/>
        </w:rPr>
        <w:lastRenderedPageBreak/>
        <w:t xml:space="preserve">Tablica </w:t>
      </w:r>
      <w:r w:rsidRPr="00FF3052">
        <w:rPr>
          <w:rFonts w:cstheme="minorHAnsi"/>
          <w:color w:val="auto"/>
          <w:sz w:val="22"/>
          <w:szCs w:val="22"/>
        </w:rPr>
        <w:fldChar w:fldCharType="begin"/>
      </w:r>
      <w:r w:rsidRPr="00FF3052">
        <w:rPr>
          <w:rFonts w:cstheme="minorHAnsi"/>
          <w:color w:val="auto"/>
          <w:sz w:val="22"/>
          <w:szCs w:val="22"/>
        </w:rPr>
        <w:instrText xml:space="preserve"> SEQ Tablica \* ARABIC </w:instrText>
      </w:r>
      <w:r w:rsidRPr="00FF3052">
        <w:rPr>
          <w:rFonts w:cstheme="minorHAnsi"/>
          <w:color w:val="auto"/>
          <w:sz w:val="22"/>
          <w:szCs w:val="22"/>
        </w:rPr>
        <w:fldChar w:fldCharType="separate"/>
      </w:r>
      <w:r w:rsidR="00C91421">
        <w:rPr>
          <w:rFonts w:cstheme="minorHAnsi"/>
          <w:noProof/>
          <w:color w:val="auto"/>
          <w:sz w:val="22"/>
          <w:szCs w:val="22"/>
        </w:rPr>
        <w:t>4</w:t>
      </w:r>
      <w:r w:rsidRPr="00FF3052">
        <w:rPr>
          <w:rFonts w:cstheme="minorHAnsi"/>
          <w:color w:val="auto"/>
          <w:sz w:val="22"/>
          <w:szCs w:val="22"/>
        </w:rPr>
        <w:fldChar w:fldCharType="end"/>
      </w:r>
      <w:r w:rsidRPr="00FF3052">
        <w:rPr>
          <w:rFonts w:cstheme="minorHAnsi"/>
          <w:color w:val="auto"/>
          <w:sz w:val="22"/>
          <w:szCs w:val="22"/>
        </w:rPr>
        <w:t xml:space="preserve">. </w:t>
      </w:r>
      <w:r w:rsidR="00240F5F">
        <w:rPr>
          <w:rFonts w:cstheme="minorHAnsi"/>
          <w:color w:val="auto"/>
          <w:sz w:val="22"/>
          <w:szCs w:val="22"/>
        </w:rPr>
        <w:t>P</w:t>
      </w:r>
      <w:r w:rsidR="001F5ED5" w:rsidRPr="00FF3052">
        <w:rPr>
          <w:rFonts w:cstheme="minorHAnsi"/>
          <w:color w:val="auto"/>
          <w:sz w:val="22"/>
          <w:szCs w:val="22"/>
        </w:rPr>
        <w:t>rijedlog pokazatelja prilikom opisa</w:t>
      </w:r>
      <w:r w:rsidR="00240F5F">
        <w:rPr>
          <w:rFonts w:cstheme="minorHAnsi"/>
          <w:color w:val="auto"/>
          <w:sz w:val="22"/>
          <w:szCs w:val="22"/>
        </w:rPr>
        <w:t xml:space="preserve"> osnovnih karakteristika područja</w:t>
      </w: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B81238" w:rsidRPr="00141C10" w:rsidTr="005635F3">
        <w:trPr>
          <w:trHeight w:val="340"/>
          <w:tblHeader/>
        </w:trPr>
        <w:tc>
          <w:tcPr>
            <w:tcW w:w="9606" w:type="dxa"/>
            <w:gridSpan w:val="2"/>
            <w:shd w:val="clear" w:color="auto" w:fill="EEECE1" w:themeFill="background2"/>
          </w:tcPr>
          <w:p w:rsidR="00317433" w:rsidRPr="00141C10" w:rsidRDefault="00317433" w:rsidP="00FF3052">
            <w:pPr>
              <w:pStyle w:val="StandardWeb"/>
              <w:spacing w:before="120" w:beforeAutospacing="0" w:after="12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B81238" w:rsidRPr="00141C10">
              <w:rPr>
                <w:rFonts w:asciiTheme="minorHAnsi" w:hAnsiTheme="minorHAnsi" w:cstheme="minorHAnsi"/>
                <w:b/>
                <w:sz w:val="20"/>
                <w:szCs w:val="20"/>
              </w:rPr>
              <w:t>snovne karakteristike područja</w:t>
            </w:r>
          </w:p>
        </w:tc>
      </w:tr>
      <w:tr w:rsidR="00B81238" w:rsidRPr="00141C10" w:rsidTr="005635F3">
        <w:trPr>
          <w:trHeight w:val="340"/>
          <w:tblHeader/>
        </w:trPr>
        <w:tc>
          <w:tcPr>
            <w:tcW w:w="1526" w:type="dxa"/>
            <w:shd w:val="clear" w:color="auto" w:fill="EEECE1" w:themeFill="background2"/>
            <w:vAlign w:val="center"/>
          </w:tcPr>
          <w:p w:rsidR="00317433" w:rsidRPr="00141C10" w:rsidRDefault="004E7CAA" w:rsidP="00FF3052">
            <w:pPr>
              <w:pStyle w:val="StandardWeb"/>
              <w:spacing w:before="120" w:beforeAutospacing="0" w:after="120" w:afterAutospacing="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b/>
                <w:sz w:val="20"/>
                <w:szCs w:val="20"/>
              </w:rPr>
              <w:t>Grupa pokazatelja</w:t>
            </w:r>
          </w:p>
        </w:tc>
        <w:tc>
          <w:tcPr>
            <w:tcW w:w="8080" w:type="dxa"/>
            <w:shd w:val="clear" w:color="auto" w:fill="EEECE1" w:themeFill="background2"/>
          </w:tcPr>
          <w:p w:rsidR="00317433" w:rsidRPr="00141C10" w:rsidRDefault="004E7CAA" w:rsidP="00FF3052">
            <w:pPr>
              <w:pStyle w:val="StandardWeb"/>
              <w:spacing w:before="120" w:beforeAutospacing="0" w:after="120" w:afterAutospacing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b/>
                <w:sz w:val="20"/>
                <w:szCs w:val="20"/>
              </w:rPr>
              <w:t>Pokazatelj</w:t>
            </w:r>
          </w:p>
        </w:tc>
      </w:tr>
      <w:tr w:rsidR="00F10371" w:rsidRPr="00141C10" w:rsidTr="005635F3">
        <w:trPr>
          <w:trHeight w:val="340"/>
        </w:trPr>
        <w:tc>
          <w:tcPr>
            <w:tcW w:w="1526" w:type="dxa"/>
            <w:vMerge w:val="restart"/>
            <w:vAlign w:val="center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1. Geografski pokazatelji</w:t>
            </w:r>
          </w:p>
        </w:tc>
        <w:tc>
          <w:tcPr>
            <w:tcW w:w="8080" w:type="dxa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1.1. Geografski položaj</w:t>
            </w:r>
          </w:p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- kratki opis položaja JLP(R)S u odnosu na ostale JLP(R)S te kratki opis ostalih geografskih karakteristika</w:t>
            </w:r>
          </w:p>
        </w:tc>
      </w:tr>
      <w:tr w:rsidR="00F10371" w:rsidRPr="00141C10" w:rsidTr="005635F3">
        <w:trPr>
          <w:trHeight w:val="340"/>
        </w:trPr>
        <w:tc>
          <w:tcPr>
            <w:tcW w:w="1526" w:type="dxa"/>
            <w:vMerge/>
            <w:vAlign w:val="center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1.2. Broj stanovnika</w:t>
            </w:r>
          </w:p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- potrebno je navesti ukupan broj stanovnika na području JP(R)S</w:t>
            </w:r>
          </w:p>
        </w:tc>
      </w:tr>
      <w:tr w:rsidR="00F10371" w:rsidRPr="00141C10" w:rsidTr="005635F3">
        <w:trPr>
          <w:trHeight w:val="340"/>
        </w:trPr>
        <w:tc>
          <w:tcPr>
            <w:tcW w:w="1526" w:type="dxa"/>
            <w:vMerge/>
            <w:vAlign w:val="center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1.3. Gustoća naseljenosti</w:t>
            </w:r>
          </w:p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- kratki opis razmještaja stanovništva na području JLP(R)S, posebnos</w:t>
            </w:r>
            <w:r w:rsidR="005635F3" w:rsidRPr="00141C10">
              <w:rPr>
                <w:rFonts w:asciiTheme="minorHAnsi" w:hAnsiTheme="minorHAnsi" w:cstheme="minorHAnsi"/>
                <w:sz w:val="20"/>
                <w:szCs w:val="20"/>
              </w:rPr>
              <w:t xml:space="preserve">ti i </w:t>
            </w:r>
            <w:r w:rsidR="00715FE9" w:rsidRPr="00141C10">
              <w:rPr>
                <w:rFonts w:asciiTheme="minorHAnsi" w:hAnsiTheme="minorHAnsi" w:cstheme="minorHAnsi"/>
                <w:sz w:val="20"/>
                <w:szCs w:val="20"/>
              </w:rPr>
              <w:t>karakteristike razmještaja</w:t>
            </w:r>
          </w:p>
        </w:tc>
      </w:tr>
      <w:tr w:rsidR="00F10371" w:rsidRPr="00141C10" w:rsidTr="005635F3">
        <w:trPr>
          <w:trHeight w:val="340"/>
        </w:trPr>
        <w:tc>
          <w:tcPr>
            <w:tcW w:w="1526" w:type="dxa"/>
            <w:vMerge/>
            <w:vAlign w:val="center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1.4. Razmještaj stanovništva</w:t>
            </w:r>
          </w:p>
          <w:p w:rsidR="00715FE9" w:rsidRPr="00141C10" w:rsidRDefault="00715FE9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- kratki opis razmještaja stanovništva na području JLP(R)S, posebnosti i karakteristike razmještaja</w:t>
            </w:r>
          </w:p>
        </w:tc>
      </w:tr>
      <w:tr w:rsidR="00F10371" w:rsidRPr="00141C10" w:rsidTr="005635F3">
        <w:trPr>
          <w:trHeight w:val="340"/>
        </w:trPr>
        <w:tc>
          <w:tcPr>
            <w:tcW w:w="1526" w:type="dxa"/>
            <w:vMerge/>
            <w:vAlign w:val="center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1.5. Spolno-dobna raspodjela stanovništva</w:t>
            </w:r>
          </w:p>
          <w:p w:rsidR="00715FE9" w:rsidRPr="00141C10" w:rsidRDefault="00715FE9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- kratki opis spolno-dobne raspodjele stanovništva, te koje izazove ona može predstavljati</w:t>
            </w:r>
          </w:p>
        </w:tc>
      </w:tr>
      <w:tr w:rsidR="00F10371" w:rsidRPr="00141C10" w:rsidTr="005635F3">
        <w:trPr>
          <w:trHeight w:val="340"/>
        </w:trPr>
        <w:tc>
          <w:tcPr>
            <w:tcW w:w="1526" w:type="dxa"/>
            <w:vMerge/>
            <w:vAlign w:val="center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1.6. Broj stanovnika kojoj je potrebna neka vrsta pomoći pri obavljanju svakodnevnih zadataka</w:t>
            </w:r>
          </w:p>
          <w:p w:rsidR="00715FE9" w:rsidRPr="00141C10" w:rsidRDefault="00715FE9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- potrebno je navesti ukupan broj stanovnika kojoj je potrebna neka vrsta pomoći pri obavljanju svakodnevnih zadataka na području JP(R)S</w:t>
            </w:r>
          </w:p>
        </w:tc>
      </w:tr>
      <w:tr w:rsidR="00F10371" w:rsidRPr="00141C10" w:rsidTr="005635F3">
        <w:trPr>
          <w:trHeight w:val="340"/>
        </w:trPr>
        <w:tc>
          <w:tcPr>
            <w:tcW w:w="1526" w:type="dxa"/>
            <w:vMerge/>
            <w:vAlign w:val="center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1.7. Prometna povezanost</w:t>
            </w:r>
          </w:p>
          <w:p w:rsidR="00715FE9" w:rsidRPr="00141C10" w:rsidRDefault="00715FE9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- opisati prometnu povezanost sa susjednim JLP(R)S i velikim urbanim i županijskim središtima</w:t>
            </w:r>
          </w:p>
        </w:tc>
      </w:tr>
      <w:tr w:rsidR="00F10371" w:rsidRPr="00141C10" w:rsidTr="005635F3">
        <w:trPr>
          <w:trHeight w:val="340"/>
        </w:trPr>
        <w:tc>
          <w:tcPr>
            <w:tcW w:w="1526" w:type="dxa"/>
            <w:vMerge w:val="restart"/>
            <w:vAlign w:val="center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2. Društveno – politički pokazatelji</w:t>
            </w:r>
          </w:p>
        </w:tc>
        <w:tc>
          <w:tcPr>
            <w:tcW w:w="8080" w:type="dxa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2.1. Sjedišta uprava tijela JLP(R)S</w:t>
            </w:r>
          </w:p>
          <w:p w:rsidR="00715FE9" w:rsidRPr="00141C10" w:rsidRDefault="00715FE9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- potrebno je nabrojati sva javna i upravna tijela na području JLP(R)S,</w:t>
            </w:r>
          </w:p>
        </w:tc>
      </w:tr>
      <w:tr w:rsidR="00F10371" w:rsidRPr="00141C10" w:rsidTr="005635F3">
        <w:trPr>
          <w:trHeight w:val="340"/>
        </w:trPr>
        <w:tc>
          <w:tcPr>
            <w:tcW w:w="1526" w:type="dxa"/>
            <w:vMerge/>
            <w:vAlign w:val="center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2.2. Zdravstvene ustanove</w:t>
            </w:r>
          </w:p>
          <w:p w:rsidR="00715FE9" w:rsidRPr="00141C10" w:rsidRDefault="00715FE9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- potrebno je nabrojati zdravstvene ustanove prema vrsti i kapacitetima</w:t>
            </w:r>
          </w:p>
        </w:tc>
      </w:tr>
      <w:tr w:rsidR="00F10371" w:rsidRPr="00141C10" w:rsidTr="005635F3">
        <w:trPr>
          <w:trHeight w:val="340"/>
        </w:trPr>
        <w:tc>
          <w:tcPr>
            <w:tcW w:w="1526" w:type="dxa"/>
            <w:vMerge/>
            <w:vAlign w:val="center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2.3. Odgojno – obrazovne ustanove</w:t>
            </w:r>
          </w:p>
          <w:p w:rsidR="00715FE9" w:rsidRPr="00141C10" w:rsidRDefault="00715FE9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- potrebno je nabrojati odgojno-obrazovne ustanove, te njihove smještajne kapacitete i kapacitete pripremanja prehrane</w:t>
            </w:r>
          </w:p>
        </w:tc>
      </w:tr>
      <w:tr w:rsidR="00F10371" w:rsidRPr="00141C10" w:rsidTr="005635F3">
        <w:trPr>
          <w:trHeight w:val="340"/>
        </w:trPr>
        <w:tc>
          <w:tcPr>
            <w:tcW w:w="1526" w:type="dxa"/>
            <w:vMerge/>
            <w:vAlign w:val="center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2.4. Broj domaćinstava</w:t>
            </w:r>
          </w:p>
          <w:p w:rsidR="00715FE9" w:rsidRPr="00141C10" w:rsidRDefault="00715FE9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- potrebno je navesti ukupan broj domaćinstava koje su potencijalno izložene prijetnjama na području JLP(R)S i povezati s razmještajem stanovništva</w:t>
            </w:r>
          </w:p>
        </w:tc>
      </w:tr>
      <w:tr w:rsidR="00F10371" w:rsidRPr="00141C10" w:rsidTr="005635F3">
        <w:trPr>
          <w:trHeight w:val="340"/>
        </w:trPr>
        <w:tc>
          <w:tcPr>
            <w:tcW w:w="1526" w:type="dxa"/>
            <w:vMerge/>
            <w:vAlign w:val="center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2.5. Broj članova obitelji po domaćinstvu</w:t>
            </w:r>
          </w:p>
          <w:p w:rsidR="00715FE9" w:rsidRPr="00141C10" w:rsidRDefault="00715FE9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- potrebno je navesti broj članova obitelji po domaćinstvu te isti povezati s razmještajem stanovništva</w:t>
            </w:r>
          </w:p>
        </w:tc>
      </w:tr>
      <w:tr w:rsidR="00F10371" w:rsidRPr="00141C10" w:rsidTr="005635F3">
        <w:trPr>
          <w:trHeight w:val="340"/>
        </w:trPr>
        <w:tc>
          <w:tcPr>
            <w:tcW w:w="1526" w:type="dxa"/>
            <w:vMerge/>
            <w:vAlign w:val="center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2.6. Broj, vrsta (namjena) i starost građevina</w:t>
            </w:r>
          </w:p>
          <w:p w:rsidR="00CB476E" w:rsidRPr="00141C10" w:rsidRDefault="00CB476E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- potrebno je nabrojati, broj, vrstu (namjenu) i starost građevina</w:t>
            </w:r>
          </w:p>
        </w:tc>
      </w:tr>
      <w:tr w:rsidR="00F10371" w:rsidRPr="00141C10" w:rsidTr="005635F3">
        <w:trPr>
          <w:trHeight w:val="340"/>
        </w:trPr>
        <w:tc>
          <w:tcPr>
            <w:tcW w:w="1526" w:type="dxa"/>
            <w:vMerge w:val="restart"/>
            <w:vAlign w:val="center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3. Ekonomsko – gospodarski pokazatelji</w:t>
            </w:r>
          </w:p>
        </w:tc>
        <w:tc>
          <w:tcPr>
            <w:tcW w:w="8080" w:type="dxa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3.1. Broj zaposlenih i mjesta zaposlenja</w:t>
            </w:r>
          </w:p>
          <w:p w:rsidR="00CB476E" w:rsidRPr="00141C10" w:rsidRDefault="00CB476E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- potrebno je navesti broj zaposlenih i mjesto zaposlenja. Primjerice: unutar granica područja koje obrađuje procjena ili van tog područja</w:t>
            </w:r>
          </w:p>
        </w:tc>
      </w:tr>
      <w:tr w:rsidR="00F10371" w:rsidRPr="00141C10" w:rsidTr="005635F3">
        <w:trPr>
          <w:trHeight w:val="340"/>
        </w:trPr>
        <w:tc>
          <w:tcPr>
            <w:tcW w:w="1526" w:type="dxa"/>
            <w:vMerge/>
            <w:vAlign w:val="center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3.2. Broj primatelja socijalnih, mirovinskih i sličnih naknada</w:t>
            </w:r>
          </w:p>
          <w:p w:rsidR="00CB476E" w:rsidRPr="00141C10" w:rsidRDefault="00CB476E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- potrebno je navesti broj primatelja socijalnih, mirovinskih i sličnih naknada</w:t>
            </w:r>
          </w:p>
        </w:tc>
      </w:tr>
      <w:tr w:rsidR="00F10371" w:rsidRPr="00141C10" w:rsidTr="005635F3">
        <w:trPr>
          <w:trHeight w:val="340"/>
        </w:trPr>
        <w:tc>
          <w:tcPr>
            <w:tcW w:w="1526" w:type="dxa"/>
            <w:vMerge/>
            <w:vAlign w:val="center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3.3. Proračun JLP(R)S</w:t>
            </w:r>
          </w:p>
          <w:p w:rsidR="00CB476E" w:rsidRPr="00141C10" w:rsidRDefault="00CB476E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- iznos proračuna JLP(R)S</w:t>
            </w:r>
          </w:p>
        </w:tc>
      </w:tr>
      <w:tr w:rsidR="00F10371" w:rsidRPr="00141C10" w:rsidTr="005635F3">
        <w:trPr>
          <w:trHeight w:val="340"/>
        </w:trPr>
        <w:tc>
          <w:tcPr>
            <w:tcW w:w="1526" w:type="dxa"/>
            <w:vMerge/>
            <w:vAlign w:val="center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3.4. Gospodarske grane</w:t>
            </w:r>
          </w:p>
          <w:p w:rsidR="00CB476E" w:rsidRPr="00141C10" w:rsidRDefault="00CB476E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- navesti udio gospodarskih grana u gospodarstvu JLP(R)S i njihove posebnosti</w:t>
            </w:r>
          </w:p>
        </w:tc>
      </w:tr>
      <w:tr w:rsidR="00F10371" w:rsidRPr="00141C10" w:rsidTr="005635F3">
        <w:trPr>
          <w:trHeight w:val="340"/>
        </w:trPr>
        <w:tc>
          <w:tcPr>
            <w:tcW w:w="1526" w:type="dxa"/>
            <w:vMerge/>
            <w:vAlign w:val="center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3.5. Velike gospodarske tvrtke</w:t>
            </w:r>
          </w:p>
          <w:p w:rsidR="00CB476E" w:rsidRPr="00141C10" w:rsidRDefault="00CB476E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- potrebno je nabrojati velike gospodarske tvrtke</w:t>
            </w:r>
          </w:p>
        </w:tc>
      </w:tr>
      <w:tr w:rsidR="00F10371" w:rsidRPr="00141C10" w:rsidTr="005635F3">
        <w:trPr>
          <w:trHeight w:val="340"/>
        </w:trPr>
        <w:tc>
          <w:tcPr>
            <w:tcW w:w="1526" w:type="dxa"/>
            <w:vMerge/>
            <w:vAlign w:val="center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3.6. Objekti kritične infrastrukture</w:t>
            </w:r>
          </w:p>
          <w:p w:rsidR="005635F3" w:rsidRPr="00141C10" w:rsidRDefault="005635F3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- navesti i opisati sve objekte kritične infrastrukture na području JLP(R)S</w:t>
            </w:r>
          </w:p>
        </w:tc>
      </w:tr>
      <w:tr w:rsidR="00F10371" w:rsidRPr="00141C10" w:rsidTr="005635F3">
        <w:trPr>
          <w:trHeight w:val="340"/>
        </w:trPr>
        <w:tc>
          <w:tcPr>
            <w:tcW w:w="1526" w:type="dxa"/>
            <w:vMerge w:val="restart"/>
            <w:vAlign w:val="center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4. Prirodno – kulturni pokazatelji</w:t>
            </w:r>
          </w:p>
        </w:tc>
        <w:tc>
          <w:tcPr>
            <w:tcW w:w="8080" w:type="dxa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4.1. Zaštićena područja</w:t>
            </w:r>
          </w:p>
          <w:p w:rsidR="005635F3" w:rsidRPr="00141C10" w:rsidRDefault="005635F3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- navesti i opisati zaštićena područja na području JLP(R)S</w:t>
            </w:r>
          </w:p>
        </w:tc>
      </w:tr>
      <w:tr w:rsidR="00F10371" w:rsidRPr="00141C10" w:rsidTr="005635F3">
        <w:trPr>
          <w:trHeight w:val="340"/>
        </w:trPr>
        <w:tc>
          <w:tcPr>
            <w:tcW w:w="1526" w:type="dxa"/>
            <w:vMerge/>
            <w:vAlign w:val="center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4.2. Kulturno – povijesna baština</w:t>
            </w:r>
          </w:p>
          <w:p w:rsidR="005635F3" w:rsidRPr="00141C10" w:rsidRDefault="005635F3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- nabrojati sve objekte kulturno – povijesne baštine.</w:t>
            </w:r>
          </w:p>
        </w:tc>
      </w:tr>
      <w:tr w:rsidR="00F10371" w:rsidRPr="00141C10" w:rsidTr="005635F3">
        <w:trPr>
          <w:trHeight w:val="340"/>
        </w:trPr>
        <w:tc>
          <w:tcPr>
            <w:tcW w:w="1526" w:type="dxa"/>
            <w:vMerge w:val="restart"/>
            <w:vAlign w:val="center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5. Povijesni pokazatelji</w:t>
            </w:r>
          </w:p>
        </w:tc>
        <w:tc>
          <w:tcPr>
            <w:tcW w:w="8080" w:type="dxa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5.1. Prijašnji događaji</w:t>
            </w:r>
          </w:p>
          <w:p w:rsidR="005635F3" w:rsidRPr="00141C10" w:rsidRDefault="005635F3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- nabrojati sve neželjene događaje koji su imali karakteristike velike nesreće</w:t>
            </w:r>
          </w:p>
        </w:tc>
      </w:tr>
      <w:tr w:rsidR="00F10371" w:rsidRPr="00141C10" w:rsidTr="005635F3">
        <w:trPr>
          <w:trHeight w:val="340"/>
        </w:trPr>
        <w:tc>
          <w:tcPr>
            <w:tcW w:w="1526" w:type="dxa"/>
            <w:vMerge/>
            <w:vAlign w:val="center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5.2. Štete uslijed prijašnjih događaja</w:t>
            </w:r>
          </w:p>
          <w:p w:rsidR="005635F3" w:rsidRPr="00141C10" w:rsidRDefault="005635F3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- iznos šteta (direktne i indirektna)</w:t>
            </w:r>
          </w:p>
        </w:tc>
      </w:tr>
      <w:tr w:rsidR="00F10371" w:rsidRPr="00141C10" w:rsidTr="005635F3">
        <w:trPr>
          <w:trHeight w:val="340"/>
        </w:trPr>
        <w:tc>
          <w:tcPr>
            <w:tcW w:w="1526" w:type="dxa"/>
            <w:vMerge/>
            <w:vAlign w:val="center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5.3. Uvedene mjere nakon događaja koji su uzrokovali štetu</w:t>
            </w:r>
          </w:p>
          <w:p w:rsidR="005635F3" w:rsidRPr="00141C10" w:rsidRDefault="005635F3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- naučene lekcije i uvedene mjere prilagodbe i ublažavanja posljedica budućih srodnih događaja</w:t>
            </w:r>
          </w:p>
        </w:tc>
      </w:tr>
      <w:tr w:rsidR="00F10371" w:rsidRPr="00141C10" w:rsidTr="005635F3">
        <w:trPr>
          <w:trHeight w:val="340"/>
        </w:trPr>
        <w:tc>
          <w:tcPr>
            <w:tcW w:w="1526" w:type="dxa"/>
            <w:vAlign w:val="center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6. Pokazatelji operativne sposobnosti</w:t>
            </w:r>
          </w:p>
        </w:tc>
        <w:tc>
          <w:tcPr>
            <w:tcW w:w="8080" w:type="dxa"/>
          </w:tcPr>
          <w:p w:rsidR="00F10371" w:rsidRPr="00141C10" w:rsidRDefault="00F10371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6.1. Popis operativnih snaga</w:t>
            </w:r>
          </w:p>
          <w:p w:rsidR="005635F3" w:rsidRPr="00141C10" w:rsidRDefault="005635F3" w:rsidP="00FF3052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C10">
              <w:rPr>
                <w:rFonts w:asciiTheme="minorHAnsi" w:hAnsiTheme="minorHAnsi" w:cstheme="minorHAnsi"/>
                <w:sz w:val="20"/>
                <w:szCs w:val="20"/>
              </w:rPr>
              <w:t>- popis svih operativnih snaga na području JLP(R)S</w:t>
            </w:r>
          </w:p>
        </w:tc>
      </w:tr>
    </w:tbl>
    <w:p w:rsidR="00816135" w:rsidRDefault="00816135" w:rsidP="00FF3052">
      <w:pPr>
        <w:pStyle w:val="Odlomakpopisa"/>
        <w:spacing w:before="120" w:after="120"/>
        <w:contextualSpacing w:val="0"/>
        <w:jc w:val="both"/>
        <w:rPr>
          <w:rFonts w:cstheme="minorHAnsi"/>
          <w:b/>
        </w:rPr>
      </w:pPr>
    </w:p>
    <w:p w:rsidR="00816135" w:rsidRPr="00FF3052" w:rsidRDefault="00816135" w:rsidP="00FF3052">
      <w:pPr>
        <w:pStyle w:val="Odlomakpopisa"/>
        <w:spacing w:before="120" w:after="120"/>
        <w:contextualSpacing w:val="0"/>
        <w:jc w:val="both"/>
        <w:rPr>
          <w:rFonts w:cstheme="minorHAnsi"/>
          <w:b/>
        </w:rPr>
      </w:pPr>
    </w:p>
    <w:p w:rsidR="009824FA" w:rsidRPr="005B5CA2" w:rsidRDefault="00B33015" w:rsidP="00FF3052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  <w:b/>
        </w:rPr>
      </w:pPr>
      <w:r w:rsidRPr="00FF3052">
        <w:rPr>
          <w:rFonts w:cstheme="minorHAnsi"/>
          <w:b/>
        </w:rPr>
        <w:t>VJEROJATNOST</w:t>
      </w:r>
      <w:r w:rsidR="00B81238" w:rsidRPr="00FF3052">
        <w:rPr>
          <w:rFonts w:cstheme="minorHAnsi"/>
          <w:b/>
        </w:rPr>
        <w:t>/FREKVENCIJE</w:t>
      </w:r>
    </w:p>
    <w:p w:rsidR="009824FA" w:rsidRDefault="009824FA" w:rsidP="009824FA">
      <w:pPr>
        <w:pStyle w:val="StandardWeb"/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9824FA">
        <w:rPr>
          <w:rFonts w:asciiTheme="minorHAnsi" w:hAnsiTheme="minorHAnsi" w:cstheme="minorHAnsi"/>
          <w:color w:val="000000"/>
          <w:sz w:val="22"/>
          <w:szCs w:val="22"/>
        </w:rPr>
        <w:t>a sve rizike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na </w:t>
      </w:r>
      <w:r w:rsidRPr="00063147">
        <w:rPr>
          <w:rFonts w:asciiTheme="minorHAnsi" w:hAnsiTheme="minorHAnsi" w:cstheme="minorHAnsi"/>
          <w:color w:val="000000"/>
          <w:sz w:val="22"/>
          <w:szCs w:val="22"/>
        </w:rPr>
        <w:t xml:space="preserve">području </w:t>
      </w:r>
      <w:r w:rsidR="00063147" w:rsidRPr="00063147">
        <w:rPr>
          <w:rFonts w:asciiTheme="minorHAnsi" w:hAnsiTheme="minorHAnsi" w:cstheme="minorHAnsi"/>
          <w:sz w:val="22"/>
          <w:szCs w:val="22"/>
        </w:rPr>
        <w:t xml:space="preserve">Primorsko-goranske </w:t>
      </w:r>
      <w:r w:rsidRPr="00063147">
        <w:rPr>
          <w:rFonts w:asciiTheme="minorHAnsi" w:hAnsiTheme="minorHAnsi" w:cstheme="minorHAnsi"/>
          <w:color w:val="000000"/>
          <w:sz w:val="22"/>
          <w:szCs w:val="22"/>
        </w:rPr>
        <w:t>županije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grada ili općine koriste se iste vrijednosti </w:t>
      </w:r>
      <w:r w:rsidRPr="009824FA">
        <w:rPr>
          <w:rFonts w:asciiTheme="minorHAnsi" w:hAnsiTheme="minorHAnsi" w:cstheme="minorHAnsi"/>
          <w:color w:val="000000"/>
          <w:sz w:val="22"/>
          <w:szCs w:val="22"/>
        </w:rPr>
        <w:t>vj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erojatnosti/frekvencije prikazane u Tablici </w:t>
      </w:r>
      <w:r w:rsidR="00CC54D5">
        <w:rPr>
          <w:rFonts w:asciiTheme="minorHAnsi" w:hAnsiTheme="minorHAnsi" w:cstheme="minorHAnsi"/>
          <w:color w:val="000000"/>
          <w:sz w:val="22"/>
          <w:szCs w:val="22"/>
        </w:rPr>
        <w:t>5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00D05" w:rsidRPr="00FF3052" w:rsidRDefault="00200D05" w:rsidP="00FF3052">
      <w:pPr>
        <w:pStyle w:val="Opisslike"/>
        <w:keepNext/>
        <w:spacing w:before="120" w:after="120" w:line="276" w:lineRule="auto"/>
        <w:jc w:val="both"/>
        <w:rPr>
          <w:rFonts w:cstheme="minorHAnsi"/>
          <w:color w:val="auto"/>
          <w:sz w:val="22"/>
          <w:szCs w:val="22"/>
        </w:rPr>
      </w:pPr>
      <w:r w:rsidRPr="00FF3052">
        <w:rPr>
          <w:rFonts w:cstheme="minorHAnsi"/>
          <w:color w:val="auto"/>
          <w:sz w:val="22"/>
          <w:szCs w:val="22"/>
        </w:rPr>
        <w:t xml:space="preserve">Tablica </w:t>
      </w:r>
      <w:r w:rsidRPr="00FF3052">
        <w:rPr>
          <w:rFonts w:cstheme="minorHAnsi"/>
          <w:color w:val="auto"/>
          <w:sz w:val="22"/>
          <w:szCs w:val="22"/>
        </w:rPr>
        <w:fldChar w:fldCharType="begin"/>
      </w:r>
      <w:r w:rsidRPr="00FF3052">
        <w:rPr>
          <w:rFonts w:cstheme="minorHAnsi"/>
          <w:color w:val="auto"/>
          <w:sz w:val="22"/>
          <w:szCs w:val="22"/>
        </w:rPr>
        <w:instrText xml:space="preserve"> SEQ Tablica \* ARABIC </w:instrText>
      </w:r>
      <w:r w:rsidRPr="00FF3052">
        <w:rPr>
          <w:rFonts w:cstheme="minorHAnsi"/>
          <w:color w:val="auto"/>
          <w:sz w:val="22"/>
          <w:szCs w:val="22"/>
        </w:rPr>
        <w:fldChar w:fldCharType="separate"/>
      </w:r>
      <w:r w:rsidR="00C91421">
        <w:rPr>
          <w:rFonts w:cstheme="minorHAnsi"/>
          <w:noProof/>
          <w:color w:val="auto"/>
          <w:sz w:val="22"/>
          <w:szCs w:val="22"/>
        </w:rPr>
        <w:t>5</w:t>
      </w:r>
      <w:r w:rsidRPr="00FF3052">
        <w:rPr>
          <w:rFonts w:cstheme="minorHAnsi"/>
          <w:color w:val="auto"/>
          <w:sz w:val="22"/>
          <w:szCs w:val="22"/>
        </w:rPr>
        <w:fldChar w:fldCharType="end"/>
      </w:r>
      <w:r w:rsidRPr="00FF3052">
        <w:rPr>
          <w:rFonts w:cstheme="minorHAnsi"/>
          <w:color w:val="auto"/>
          <w:sz w:val="22"/>
          <w:szCs w:val="22"/>
        </w:rPr>
        <w:t>. Vjerojatnost/frekvencije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17"/>
        <w:gridCol w:w="1543"/>
        <w:gridCol w:w="1747"/>
        <w:gridCol w:w="1513"/>
        <w:gridCol w:w="2977"/>
      </w:tblGrid>
      <w:tr w:rsidR="00D5751A" w:rsidRPr="00FF3052" w:rsidTr="00141C10">
        <w:trPr>
          <w:trHeight w:val="510"/>
          <w:tblHeader/>
        </w:trPr>
        <w:tc>
          <w:tcPr>
            <w:tcW w:w="1117" w:type="dxa"/>
            <w:vMerge w:val="restart"/>
            <w:shd w:val="clear" w:color="auto" w:fill="EEECE1" w:themeFill="background2"/>
            <w:vAlign w:val="center"/>
          </w:tcPr>
          <w:p w:rsidR="00D5751A" w:rsidRPr="00FF3052" w:rsidRDefault="00D5751A" w:rsidP="00FF3052">
            <w:pPr>
              <w:pStyle w:val="StandardWeb"/>
              <w:spacing w:before="120" w:beforeAutospacing="0" w:after="120" w:afterAutospacing="0" w:line="27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F305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Kategorija</w:t>
            </w:r>
          </w:p>
        </w:tc>
        <w:tc>
          <w:tcPr>
            <w:tcW w:w="1543" w:type="dxa"/>
            <w:vMerge w:val="restart"/>
            <w:shd w:val="clear" w:color="auto" w:fill="EEECE1" w:themeFill="background2"/>
            <w:vAlign w:val="center"/>
          </w:tcPr>
          <w:p w:rsidR="00D5751A" w:rsidRPr="00FF3052" w:rsidRDefault="00D5751A" w:rsidP="00FF3052">
            <w:pPr>
              <w:pStyle w:val="StandardWeb"/>
              <w:spacing w:before="120" w:beforeAutospacing="0" w:after="120" w:afterAutospacing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052">
              <w:rPr>
                <w:rFonts w:asciiTheme="minorHAnsi" w:hAnsiTheme="minorHAnsi" w:cstheme="minorHAnsi"/>
                <w:b/>
                <w:sz w:val="20"/>
                <w:szCs w:val="20"/>
              </w:rPr>
              <w:t>Posljedice</w:t>
            </w:r>
          </w:p>
        </w:tc>
        <w:tc>
          <w:tcPr>
            <w:tcW w:w="6237" w:type="dxa"/>
            <w:gridSpan w:val="3"/>
            <w:shd w:val="clear" w:color="auto" w:fill="EEECE1" w:themeFill="background2"/>
          </w:tcPr>
          <w:p w:rsidR="00D5751A" w:rsidRPr="00FF3052" w:rsidRDefault="00D5751A" w:rsidP="00FF3052">
            <w:pPr>
              <w:pStyle w:val="StandardWeb"/>
              <w:spacing w:before="120" w:beforeAutospacing="0" w:after="120" w:afterAutospacing="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052">
              <w:rPr>
                <w:rFonts w:asciiTheme="minorHAnsi" w:hAnsiTheme="minorHAnsi" w:cstheme="minorHAnsi"/>
                <w:b/>
                <w:sz w:val="20"/>
                <w:szCs w:val="20"/>
              </w:rPr>
              <w:t>Vjerojatnost/Frekvencija</w:t>
            </w:r>
          </w:p>
        </w:tc>
      </w:tr>
      <w:tr w:rsidR="00D5751A" w:rsidRPr="00FF3052" w:rsidTr="00141C10">
        <w:trPr>
          <w:trHeight w:val="510"/>
          <w:tblHeader/>
        </w:trPr>
        <w:tc>
          <w:tcPr>
            <w:tcW w:w="1117" w:type="dxa"/>
            <w:vMerge/>
            <w:shd w:val="clear" w:color="auto" w:fill="EEECE1" w:themeFill="background2"/>
          </w:tcPr>
          <w:p w:rsidR="00D5751A" w:rsidRPr="00FF3052" w:rsidRDefault="00D5751A" w:rsidP="00FF3052">
            <w:pPr>
              <w:pStyle w:val="StandardWeb"/>
              <w:spacing w:before="120" w:beforeAutospacing="0" w:after="120" w:afterAutospacing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EEECE1" w:themeFill="background2"/>
          </w:tcPr>
          <w:p w:rsidR="00D5751A" w:rsidRPr="00FF3052" w:rsidRDefault="00D5751A" w:rsidP="00FF3052">
            <w:pPr>
              <w:pStyle w:val="StandardWeb"/>
              <w:spacing w:before="120" w:beforeAutospacing="0" w:after="120" w:afterAutospacing="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EECE1" w:themeFill="background2"/>
          </w:tcPr>
          <w:p w:rsidR="00D5751A" w:rsidRPr="00FF3052" w:rsidRDefault="00D5751A" w:rsidP="00FF3052">
            <w:pPr>
              <w:pStyle w:val="StandardWeb"/>
              <w:spacing w:before="120" w:beforeAutospacing="0" w:after="120" w:afterAutospacing="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052">
              <w:rPr>
                <w:rFonts w:asciiTheme="minorHAnsi" w:hAnsiTheme="minorHAnsi" w:cstheme="minorHAnsi"/>
                <w:b/>
                <w:sz w:val="20"/>
                <w:szCs w:val="20"/>
              </w:rPr>
              <w:t>Kvalitativno</w:t>
            </w:r>
          </w:p>
        </w:tc>
        <w:tc>
          <w:tcPr>
            <w:tcW w:w="1513" w:type="dxa"/>
            <w:shd w:val="clear" w:color="auto" w:fill="EEECE1" w:themeFill="background2"/>
          </w:tcPr>
          <w:p w:rsidR="00D5751A" w:rsidRPr="00FF3052" w:rsidRDefault="00D5751A" w:rsidP="00FF3052">
            <w:pPr>
              <w:pStyle w:val="StandardWeb"/>
              <w:spacing w:before="120" w:beforeAutospacing="0" w:after="120" w:afterAutospacing="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052">
              <w:rPr>
                <w:rFonts w:asciiTheme="minorHAnsi" w:hAnsiTheme="minorHAnsi" w:cstheme="minorHAnsi"/>
                <w:b/>
                <w:sz w:val="20"/>
                <w:szCs w:val="20"/>
              </w:rPr>
              <w:t>Vjerojatnost</w:t>
            </w:r>
          </w:p>
        </w:tc>
        <w:tc>
          <w:tcPr>
            <w:tcW w:w="2977" w:type="dxa"/>
            <w:shd w:val="clear" w:color="auto" w:fill="EEECE1" w:themeFill="background2"/>
          </w:tcPr>
          <w:p w:rsidR="00D5751A" w:rsidRPr="00FF3052" w:rsidRDefault="00D5751A" w:rsidP="00FF3052">
            <w:pPr>
              <w:pStyle w:val="StandardWeb"/>
              <w:spacing w:before="120" w:beforeAutospacing="0" w:after="120" w:afterAutospacing="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052">
              <w:rPr>
                <w:rFonts w:asciiTheme="minorHAnsi" w:hAnsiTheme="minorHAnsi" w:cstheme="minorHAnsi"/>
                <w:b/>
                <w:sz w:val="20"/>
                <w:szCs w:val="20"/>
              </w:rPr>
              <w:t>Frekvencija</w:t>
            </w:r>
          </w:p>
        </w:tc>
      </w:tr>
      <w:tr w:rsidR="00D5751A" w:rsidRPr="00FF3052" w:rsidTr="00486373">
        <w:trPr>
          <w:trHeight w:val="510"/>
        </w:trPr>
        <w:tc>
          <w:tcPr>
            <w:tcW w:w="1117" w:type="dxa"/>
          </w:tcPr>
          <w:p w:rsidR="00D5751A" w:rsidRPr="00FF3052" w:rsidRDefault="00D5751A" w:rsidP="00FF3052">
            <w:pPr>
              <w:pStyle w:val="StandardWeb"/>
              <w:spacing w:before="120" w:beforeAutospacing="0" w:after="12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30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D5751A" w:rsidRPr="00FF3052" w:rsidRDefault="00D5751A" w:rsidP="00FF3052">
            <w:pPr>
              <w:pStyle w:val="StandardWeb"/>
              <w:spacing w:before="120" w:beforeAutospacing="0" w:after="12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F3052">
              <w:rPr>
                <w:rFonts w:asciiTheme="minorHAnsi" w:hAnsiTheme="minorHAnsi" w:cstheme="minorHAnsi"/>
                <w:sz w:val="20"/>
                <w:szCs w:val="20"/>
              </w:rPr>
              <w:t>Neznatne</w:t>
            </w:r>
          </w:p>
        </w:tc>
        <w:tc>
          <w:tcPr>
            <w:tcW w:w="1747" w:type="dxa"/>
          </w:tcPr>
          <w:p w:rsidR="00D5751A" w:rsidRPr="00FF3052" w:rsidRDefault="00D5751A" w:rsidP="00FF3052">
            <w:pPr>
              <w:pStyle w:val="StandardWeb"/>
              <w:spacing w:before="120" w:beforeAutospacing="0" w:after="12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3052">
              <w:rPr>
                <w:rFonts w:asciiTheme="minorHAnsi" w:hAnsiTheme="minorHAnsi" w:cstheme="minorHAnsi"/>
                <w:sz w:val="20"/>
                <w:szCs w:val="20"/>
              </w:rPr>
              <w:t>Iznimno mala</w:t>
            </w:r>
          </w:p>
        </w:tc>
        <w:tc>
          <w:tcPr>
            <w:tcW w:w="1513" w:type="dxa"/>
          </w:tcPr>
          <w:p w:rsidR="00D5751A" w:rsidRPr="00FF3052" w:rsidRDefault="00D5751A" w:rsidP="00FF3052">
            <w:pPr>
              <w:pStyle w:val="StandardWeb"/>
              <w:spacing w:before="120" w:beforeAutospacing="0" w:after="12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3052">
              <w:rPr>
                <w:rFonts w:asciiTheme="minorHAnsi" w:hAnsiTheme="minorHAnsi" w:cstheme="minorHAnsi"/>
                <w:sz w:val="20"/>
                <w:szCs w:val="20"/>
              </w:rPr>
              <w:t>&lt; 1%</w:t>
            </w:r>
          </w:p>
        </w:tc>
        <w:tc>
          <w:tcPr>
            <w:tcW w:w="2977" w:type="dxa"/>
          </w:tcPr>
          <w:p w:rsidR="00D5751A" w:rsidRPr="00FF3052" w:rsidRDefault="00D5751A" w:rsidP="00FF3052">
            <w:pPr>
              <w:pStyle w:val="StandardWeb"/>
              <w:spacing w:before="120" w:beforeAutospacing="0" w:after="12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3052">
              <w:rPr>
                <w:rFonts w:asciiTheme="minorHAnsi" w:hAnsiTheme="minorHAnsi" w:cstheme="minorHAnsi"/>
                <w:sz w:val="20"/>
                <w:szCs w:val="20"/>
              </w:rPr>
              <w:t>1 događaj u 100 godina i rjeđe</w:t>
            </w:r>
          </w:p>
        </w:tc>
      </w:tr>
      <w:tr w:rsidR="00D5751A" w:rsidRPr="00FF3052" w:rsidTr="00486373">
        <w:trPr>
          <w:trHeight w:val="510"/>
        </w:trPr>
        <w:tc>
          <w:tcPr>
            <w:tcW w:w="1117" w:type="dxa"/>
          </w:tcPr>
          <w:p w:rsidR="00D5751A" w:rsidRPr="00FF3052" w:rsidRDefault="00D5751A" w:rsidP="00FF3052">
            <w:pPr>
              <w:pStyle w:val="StandardWeb"/>
              <w:spacing w:before="120" w:beforeAutospacing="0" w:after="12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30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3" w:type="dxa"/>
          </w:tcPr>
          <w:p w:rsidR="00D5751A" w:rsidRPr="00FF3052" w:rsidRDefault="00D5751A" w:rsidP="00FF3052">
            <w:pPr>
              <w:pStyle w:val="StandardWeb"/>
              <w:spacing w:before="120" w:beforeAutospacing="0" w:after="12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F3052">
              <w:rPr>
                <w:rFonts w:asciiTheme="minorHAnsi" w:hAnsiTheme="minorHAnsi" w:cstheme="minorHAnsi"/>
                <w:sz w:val="20"/>
                <w:szCs w:val="20"/>
              </w:rPr>
              <w:t>Malene</w:t>
            </w:r>
          </w:p>
        </w:tc>
        <w:tc>
          <w:tcPr>
            <w:tcW w:w="1747" w:type="dxa"/>
          </w:tcPr>
          <w:p w:rsidR="00D5751A" w:rsidRPr="00FF3052" w:rsidRDefault="00D5751A" w:rsidP="00FF3052">
            <w:pPr>
              <w:pStyle w:val="StandardWeb"/>
              <w:spacing w:before="120" w:beforeAutospacing="0" w:after="12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3052">
              <w:rPr>
                <w:rFonts w:asciiTheme="minorHAnsi" w:hAnsiTheme="minorHAnsi" w:cstheme="minorHAnsi"/>
                <w:sz w:val="20"/>
                <w:szCs w:val="20"/>
              </w:rPr>
              <w:t>Mala</w:t>
            </w:r>
          </w:p>
        </w:tc>
        <w:tc>
          <w:tcPr>
            <w:tcW w:w="1513" w:type="dxa"/>
          </w:tcPr>
          <w:p w:rsidR="00D5751A" w:rsidRPr="00FF3052" w:rsidRDefault="00D5751A" w:rsidP="00FF3052">
            <w:pPr>
              <w:pStyle w:val="StandardWeb"/>
              <w:spacing w:before="120" w:beforeAutospacing="0" w:after="12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3052">
              <w:rPr>
                <w:rFonts w:asciiTheme="minorHAnsi" w:hAnsiTheme="minorHAnsi" w:cstheme="minorHAnsi"/>
                <w:sz w:val="20"/>
                <w:szCs w:val="20"/>
              </w:rPr>
              <w:t xml:space="preserve"> 1% - 5%</w:t>
            </w:r>
          </w:p>
        </w:tc>
        <w:tc>
          <w:tcPr>
            <w:tcW w:w="2977" w:type="dxa"/>
          </w:tcPr>
          <w:p w:rsidR="00D5751A" w:rsidRPr="00FF3052" w:rsidRDefault="00D5751A" w:rsidP="00FF3052">
            <w:pPr>
              <w:pStyle w:val="StandardWeb"/>
              <w:spacing w:before="120" w:beforeAutospacing="0" w:after="12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3052">
              <w:rPr>
                <w:rFonts w:asciiTheme="minorHAnsi" w:hAnsiTheme="minorHAnsi" w:cstheme="minorHAnsi"/>
                <w:sz w:val="20"/>
                <w:szCs w:val="20"/>
              </w:rPr>
              <w:t>1 događaj u 20 do 100 godina</w:t>
            </w:r>
          </w:p>
        </w:tc>
      </w:tr>
      <w:tr w:rsidR="00D5751A" w:rsidRPr="00FF3052" w:rsidTr="00486373">
        <w:trPr>
          <w:trHeight w:val="510"/>
        </w:trPr>
        <w:tc>
          <w:tcPr>
            <w:tcW w:w="1117" w:type="dxa"/>
          </w:tcPr>
          <w:p w:rsidR="00D5751A" w:rsidRPr="00FF3052" w:rsidRDefault="00D5751A" w:rsidP="00FF3052">
            <w:pPr>
              <w:pStyle w:val="StandardWeb"/>
              <w:spacing w:before="120" w:beforeAutospacing="0" w:after="12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30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543" w:type="dxa"/>
          </w:tcPr>
          <w:p w:rsidR="00D5751A" w:rsidRPr="00FF3052" w:rsidRDefault="00D5751A" w:rsidP="00FF3052">
            <w:pPr>
              <w:pStyle w:val="StandardWeb"/>
              <w:spacing w:before="120" w:beforeAutospacing="0" w:after="12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F3052">
              <w:rPr>
                <w:rFonts w:asciiTheme="minorHAnsi" w:hAnsiTheme="minorHAnsi" w:cstheme="minorHAnsi"/>
                <w:sz w:val="20"/>
                <w:szCs w:val="20"/>
              </w:rPr>
              <w:t>Umjerene</w:t>
            </w:r>
          </w:p>
        </w:tc>
        <w:tc>
          <w:tcPr>
            <w:tcW w:w="1747" w:type="dxa"/>
          </w:tcPr>
          <w:p w:rsidR="00D5751A" w:rsidRPr="00FF3052" w:rsidRDefault="00D5751A" w:rsidP="00FF3052">
            <w:pPr>
              <w:pStyle w:val="StandardWeb"/>
              <w:spacing w:before="120" w:beforeAutospacing="0" w:after="12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3052">
              <w:rPr>
                <w:rFonts w:asciiTheme="minorHAnsi" w:hAnsiTheme="minorHAnsi" w:cstheme="minorHAnsi"/>
                <w:sz w:val="20"/>
                <w:szCs w:val="20"/>
              </w:rPr>
              <w:t>Umjerena</w:t>
            </w:r>
          </w:p>
        </w:tc>
        <w:tc>
          <w:tcPr>
            <w:tcW w:w="1513" w:type="dxa"/>
          </w:tcPr>
          <w:p w:rsidR="00D5751A" w:rsidRPr="00FF3052" w:rsidRDefault="00D5751A" w:rsidP="00FF3052">
            <w:pPr>
              <w:pStyle w:val="StandardWeb"/>
              <w:spacing w:before="120" w:beforeAutospacing="0" w:after="12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3052">
              <w:rPr>
                <w:rFonts w:asciiTheme="minorHAnsi" w:hAnsiTheme="minorHAnsi" w:cstheme="minorHAnsi"/>
                <w:sz w:val="20"/>
                <w:szCs w:val="20"/>
              </w:rPr>
              <w:t>5% - 50%</w:t>
            </w:r>
          </w:p>
        </w:tc>
        <w:tc>
          <w:tcPr>
            <w:tcW w:w="2977" w:type="dxa"/>
          </w:tcPr>
          <w:p w:rsidR="00D5751A" w:rsidRPr="00FF3052" w:rsidRDefault="00D5751A" w:rsidP="00FF3052">
            <w:pPr>
              <w:pStyle w:val="StandardWeb"/>
              <w:spacing w:before="120" w:beforeAutospacing="0" w:after="12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3052">
              <w:rPr>
                <w:rFonts w:asciiTheme="minorHAnsi" w:hAnsiTheme="minorHAnsi" w:cstheme="minorHAnsi"/>
                <w:sz w:val="20"/>
                <w:szCs w:val="20"/>
              </w:rPr>
              <w:t>1 događaj u 2 do 20 godina</w:t>
            </w:r>
          </w:p>
        </w:tc>
      </w:tr>
      <w:tr w:rsidR="00D5751A" w:rsidRPr="00FF3052" w:rsidTr="00486373">
        <w:trPr>
          <w:trHeight w:val="510"/>
        </w:trPr>
        <w:tc>
          <w:tcPr>
            <w:tcW w:w="1117" w:type="dxa"/>
          </w:tcPr>
          <w:p w:rsidR="00D5751A" w:rsidRPr="00FF3052" w:rsidRDefault="00D5751A" w:rsidP="00FF3052">
            <w:pPr>
              <w:pStyle w:val="StandardWeb"/>
              <w:spacing w:before="120" w:beforeAutospacing="0" w:after="12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30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3" w:type="dxa"/>
          </w:tcPr>
          <w:p w:rsidR="00D5751A" w:rsidRPr="00FF3052" w:rsidRDefault="00D5751A" w:rsidP="00FF3052">
            <w:pPr>
              <w:pStyle w:val="StandardWeb"/>
              <w:spacing w:before="120" w:beforeAutospacing="0" w:after="12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F3052">
              <w:rPr>
                <w:rFonts w:asciiTheme="minorHAnsi" w:hAnsiTheme="minorHAnsi" w:cstheme="minorHAnsi"/>
                <w:sz w:val="20"/>
                <w:szCs w:val="20"/>
              </w:rPr>
              <w:t>Značajne</w:t>
            </w:r>
          </w:p>
        </w:tc>
        <w:tc>
          <w:tcPr>
            <w:tcW w:w="1747" w:type="dxa"/>
          </w:tcPr>
          <w:p w:rsidR="00D5751A" w:rsidRPr="00FF3052" w:rsidRDefault="00D5751A" w:rsidP="00FF3052">
            <w:pPr>
              <w:pStyle w:val="StandardWeb"/>
              <w:spacing w:before="120" w:beforeAutospacing="0" w:after="12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3052">
              <w:rPr>
                <w:rFonts w:asciiTheme="minorHAnsi" w:hAnsiTheme="minorHAnsi" w:cstheme="minorHAnsi"/>
                <w:sz w:val="20"/>
                <w:szCs w:val="20"/>
              </w:rPr>
              <w:t>Velika</w:t>
            </w:r>
          </w:p>
        </w:tc>
        <w:tc>
          <w:tcPr>
            <w:tcW w:w="1513" w:type="dxa"/>
          </w:tcPr>
          <w:p w:rsidR="00D5751A" w:rsidRPr="00FF3052" w:rsidRDefault="00D5751A" w:rsidP="00FF3052">
            <w:pPr>
              <w:pStyle w:val="StandardWeb"/>
              <w:spacing w:before="120" w:beforeAutospacing="0" w:after="12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3052">
              <w:rPr>
                <w:rFonts w:asciiTheme="minorHAnsi" w:hAnsiTheme="minorHAnsi" w:cstheme="minorHAnsi"/>
                <w:sz w:val="20"/>
                <w:szCs w:val="20"/>
              </w:rPr>
              <w:t>50% - 98%</w:t>
            </w:r>
          </w:p>
        </w:tc>
        <w:tc>
          <w:tcPr>
            <w:tcW w:w="2977" w:type="dxa"/>
          </w:tcPr>
          <w:p w:rsidR="00D5751A" w:rsidRPr="00FF3052" w:rsidRDefault="00D5751A" w:rsidP="00FF3052">
            <w:pPr>
              <w:pStyle w:val="StandardWeb"/>
              <w:spacing w:before="120" w:beforeAutospacing="0" w:after="12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3052">
              <w:rPr>
                <w:rFonts w:asciiTheme="minorHAnsi" w:hAnsiTheme="minorHAnsi" w:cstheme="minorHAnsi"/>
                <w:sz w:val="20"/>
                <w:szCs w:val="20"/>
              </w:rPr>
              <w:t>1 događaj u 1 do 2 godine</w:t>
            </w:r>
          </w:p>
        </w:tc>
      </w:tr>
      <w:tr w:rsidR="00D5751A" w:rsidRPr="00FF3052" w:rsidTr="00486373">
        <w:trPr>
          <w:trHeight w:val="510"/>
        </w:trPr>
        <w:tc>
          <w:tcPr>
            <w:tcW w:w="1117" w:type="dxa"/>
          </w:tcPr>
          <w:p w:rsidR="00D5751A" w:rsidRPr="00FF3052" w:rsidRDefault="00D5751A" w:rsidP="00FF3052">
            <w:pPr>
              <w:pStyle w:val="StandardWeb"/>
              <w:spacing w:before="120" w:beforeAutospacing="0" w:after="12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30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3" w:type="dxa"/>
          </w:tcPr>
          <w:p w:rsidR="00D5751A" w:rsidRPr="00FF3052" w:rsidRDefault="00D5751A" w:rsidP="00FF3052">
            <w:pPr>
              <w:pStyle w:val="StandardWeb"/>
              <w:spacing w:before="120" w:beforeAutospacing="0" w:after="12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F3052">
              <w:rPr>
                <w:rFonts w:asciiTheme="minorHAnsi" w:hAnsiTheme="minorHAnsi" w:cstheme="minorHAnsi"/>
                <w:sz w:val="20"/>
                <w:szCs w:val="20"/>
              </w:rPr>
              <w:t>Katastrofalne</w:t>
            </w:r>
          </w:p>
        </w:tc>
        <w:tc>
          <w:tcPr>
            <w:tcW w:w="1747" w:type="dxa"/>
          </w:tcPr>
          <w:p w:rsidR="00D5751A" w:rsidRPr="00FF3052" w:rsidRDefault="00D5751A" w:rsidP="00FF3052">
            <w:pPr>
              <w:pStyle w:val="StandardWeb"/>
              <w:spacing w:before="120" w:beforeAutospacing="0" w:after="12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3052">
              <w:rPr>
                <w:rFonts w:asciiTheme="minorHAnsi" w:hAnsiTheme="minorHAnsi" w:cstheme="minorHAnsi"/>
                <w:sz w:val="20"/>
                <w:szCs w:val="20"/>
              </w:rPr>
              <w:t>Iznimno velika</w:t>
            </w:r>
          </w:p>
        </w:tc>
        <w:tc>
          <w:tcPr>
            <w:tcW w:w="1513" w:type="dxa"/>
          </w:tcPr>
          <w:p w:rsidR="00D5751A" w:rsidRPr="00FF3052" w:rsidRDefault="00D5751A" w:rsidP="00FF3052">
            <w:pPr>
              <w:pStyle w:val="StandardWeb"/>
              <w:spacing w:before="120" w:beforeAutospacing="0" w:after="12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3052">
              <w:rPr>
                <w:rFonts w:asciiTheme="minorHAnsi" w:hAnsiTheme="minorHAnsi" w:cstheme="minorHAnsi"/>
                <w:sz w:val="20"/>
                <w:szCs w:val="20"/>
              </w:rPr>
              <w:t>98% &gt;</w:t>
            </w:r>
          </w:p>
        </w:tc>
        <w:tc>
          <w:tcPr>
            <w:tcW w:w="2977" w:type="dxa"/>
          </w:tcPr>
          <w:p w:rsidR="00D5751A" w:rsidRPr="00FF3052" w:rsidRDefault="00D5751A" w:rsidP="00FF3052">
            <w:pPr>
              <w:pStyle w:val="StandardWeb"/>
              <w:spacing w:before="120" w:beforeAutospacing="0" w:after="12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3052">
              <w:rPr>
                <w:rFonts w:asciiTheme="minorHAnsi" w:hAnsiTheme="minorHAnsi" w:cstheme="minorHAnsi"/>
                <w:sz w:val="20"/>
                <w:szCs w:val="20"/>
              </w:rPr>
              <w:t>1 događaj godišnje ili češće</w:t>
            </w:r>
          </w:p>
        </w:tc>
      </w:tr>
    </w:tbl>
    <w:p w:rsidR="00060CF3" w:rsidRDefault="00060CF3" w:rsidP="00FF3052">
      <w:pPr>
        <w:spacing w:before="120" w:after="120"/>
        <w:jc w:val="both"/>
        <w:rPr>
          <w:rFonts w:cstheme="minorHAnsi"/>
        </w:rPr>
      </w:pPr>
    </w:p>
    <w:p w:rsidR="00F562D5" w:rsidRPr="00FF3052" w:rsidRDefault="000C1616" w:rsidP="00FF3052">
      <w:pPr>
        <w:spacing w:before="120" w:after="120"/>
        <w:jc w:val="both"/>
        <w:rPr>
          <w:rFonts w:cstheme="minorHAnsi"/>
          <w:b/>
        </w:rPr>
      </w:pPr>
      <w:r w:rsidRPr="00FF3052">
        <w:rPr>
          <w:rFonts w:cstheme="minorHAnsi"/>
        </w:rPr>
        <w:t>Za vrijednosti vjerojatnosti/frekvencije uzimaju se oni događaji čije posljedice za kategorije društvenih vrijednosti mogu biti opisani kategorijom 1.</w:t>
      </w:r>
    </w:p>
    <w:p w:rsidR="00F562D5" w:rsidRPr="00FF3052" w:rsidRDefault="00F562D5" w:rsidP="00FF3052">
      <w:pPr>
        <w:spacing w:before="120" w:after="120"/>
        <w:jc w:val="both"/>
        <w:rPr>
          <w:rFonts w:cstheme="minorHAnsi"/>
          <w:b/>
        </w:rPr>
      </w:pPr>
    </w:p>
    <w:p w:rsidR="00465FC4" w:rsidRPr="00FF3052" w:rsidRDefault="00465FC4" w:rsidP="00FF3052">
      <w:pPr>
        <w:spacing w:before="120" w:after="120"/>
        <w:jc w:val="both"/>
        <w:rPr>
          <w:rFonts w:cstheme="minorHAnsi"/>
          <w:b/>
        </w:rPr>
      </w:pPr>
    </w:p>
    <w:p w:rsidR="00B81238" w:rsidRPr="00FF3052" w:rsidRDefault="00B81238" w:rsidP="00FF3052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  <w:b/>
        </w:rPr>
      </w:pPr>
      <w:r w:rsidRPr="00FF3052">
        <w:rPr>
          <w:rFonts w:cstheme="minorHAnsi"/>
          <w:b/>
        </w:rPr>
        <w:t>KRITERIJI DRUŠTVENIH VRIJEDNOSTI</w:t>
      </w:r>
    </w:p>
    <w:p w:rsidR="00060CF3" w:rsidRDefault="00B81238" w:rsidP="00FF3052">
      <w:p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Kriteriji za procjenjivanje štetnih utjecaja prijetnji na kategorije društve</w:t>
      </w:r>
      <w:r w:rsidR="001F47E4" w:rsidRPr="00FF3052">
        <w:rPr>
          <w:rFonts w:cstheme="minorHAnsi"/>
        </w:rPr>
        <w:t xml:space="preserve">nih vrijednosti, gospodarstvo i društvena </w:t>
      </w:r>
      <w:r w:rsidRPr="00FF3052">
        <w:rPr>
          <w:rFonts w:cstheme="minorHAnsi"/>
        </w:rPr>
        <w:t xml:space="preserve">stabilnost i politika, zajednički su za sve rizike i propisani su u postotnim vrijednostima </w:t>
      </w:r>
      <w:r w:rsidR="001F47E4" w:rsidRPr="00FF3052">
        <w:rPr>
          <w:rFonts w:cstheme="minorHAnsi"/>
        </w:rPr>
        <w:t xml:space="preserve">udjela u </w:t>
      </w:r>
      <w:r w:rsidRPr="00FF3052">
        <w:rPr>
          <w:rFonts w:cstheme="minorHAnsi"/>
        </w:rPr>
        <w:t xml:space="preserve">proračunu </w:t>
      </w:r>
      <w:r w:rsidR="00063147">
        <w:rPr>
          <w:rFonts w:eastAsia="Times New Roman" w:cstheme="minorHAnsi"/>
          <w:lang w:eastAsia="hr-HR"/>
        </w:rPr>
        <w:t xml:space="preserve">Primorsko-goranske </w:t>
      </w:r>
      <w:r w:rsidR="00060CF3">
        <w:rPr>
          <w:rFonts w:cstheme="minorHAnsi"/>
        </w:rPr>
        <w:t>županije te gradova i općina na njenom području.</w:t>
      </w:r>
    </w:p>
    <w:p w:rsidR="005235BE" w:rsidRPr="00FF3052" w:rsidRDefault="005235BE" w:rsidP="00FF3052">
      <w:pPr>
        <w:pStyle w:val="Standard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052">
        <w:rPr>
          <w:rFonts w:asciiTheme="minorHAnsi" w:hAnsiTheme="minorHAnsi" w:cstheme="minorHAnsi"/>
          <w:sz w:val="22"/>
          <w:szCs w:val="22"/>
        </w:rPr>
        <w:t>Definirane su tri skupine posljedica po društvene vrijednosti:</w:t>
      </w:r>
    </w:p>
    <w:p w:rsidR="005235BE" w:rsidRPr="00FF3052" w:rsidRDefault="005235BE" w:rsidP="00FF3052">
      <w:pPr>
        <w:pStyle w:val="StandardWeb"/>
        <w:numPr>
          <w:ilvl w:val="0"/>
          <w:numId w:val="5"/>
        </w:numPr>
        <w:spacing w:before="120" w:beforeAutospacing="0" w:after="120" w:afterAutospacing="0"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3052">
        <w:rPr>
          <w:rFonts w:asciiTheme="minorHAnsi" w:hAnsiTheme="minorHAnsi" w:cstheme="minorHAnsi"/>
          <w:sz w:val="22"/>
          <w:szCs w:val="22"/>
        </w:rPr>
        <w:t xml:space="preserve">život i zdravlje ljudi, </w:t>
      </w:r>
    </w:p>
    <w:p w:rsidR="005235BE" w:rsidRPr="00FF3052" w:rsidRDefault="005235BE" w:rsidP="00FF3052">
      <w:pPr>
        <w:pStyle w:val="StandardWeb"/>
        <w:numPr>
          <w:ilvl w:val="0"/>
          <w:numId w:val="5"/>
        </w:numPr>
        <w:spacing w:before="120" w:beforeAutospacing="0" w:after="120" w:afterAutospacing="0"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3052">
        <w:rPr>
          <w:rFonts w:asciiTheme="minorHAnsi" w:hAnsiTheme="minorHAnsi" w:cstheme="minorHAnsi"/>
          <w:sz w:val="22"/>
          <w:szCs w:val="22"/>
        </w:rPr>
        <w:t>gospodarstvo,</w:t>
      </w:r>
    </w:p>
    <w:p w:rsidR="00465FC4" w:rsidRPr="00713347" w:rsidRDefault="005235BE" w:rsidP="00FF3052">
      <w:pPr>
        <w:pStyle w:val="StandardWeb"/>
        <w:numPr>
          <w:ilvl w:val="0"/>
          <w:numId w:val="5"/>
        </w:numPr>
        <w:spacing w:before="120" w:beforeAutospacing="0" w:after="120" w:afterAutospacing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F3052">
        <w:rPr>
          <w:rFonts w:asciiTheme="minorHAnsi" w:hAnsiTheme="minorHAnsi" w:cstheme="minorHAnsi"/>
          <w:sz w:val="22"/>
          <w:szCs w:val="22"/>
        </w:rPr>
        <w:t>društvena stabilnost i politika.</w:t>
      </w:r>
    </w:p>
    <w:p w:rsidR="005235BE" w:rsidRPr="00FF3052" w:rsidRDefault="005235BE" w:rsidP="00FF3052">
      <w:pPr>
        <w:pStyle w:val="Opisslike"/>
        <w:keepNext/>
        <w:spacing w:before="120" w:after="120" w:line="276" w:lineRule="auto"/>
        <w:jc w:val="both"/>
        <w:rPr>
          <w:rFonts w:cstheme="minorHAnsi"/>
          <w:color w:val="auto"/>
          <w:sz w:val="22"/>
          <w:szCs w:val="22"/>
        </w:rPr>
      </w:pPr>
      <w:r w:rsidRPr="00FF3052">
        <w:rPr>
          <w:rFonts w:cstheme="minorHAnsi"/>
          <w:color w:val="auto"/>
          <w:sz w:val="22"/>
          <w:szCs w:val="22"/>
        </w:rPr>
        <w:t xml:space="preserve">Tablica </w:t>
      </w:r>
      <w:r w:rsidRPr="00FF3052">
        <w:rPr>
          <w:rFonts w:cstheme="minorHAnsi"/>
          <w:color w:val="auto"/>
          <w:sz w:val="22"/>
          <w:szCs w:val="22"/>
        </w:rPr>
        <w:fldChar w:fldCharType="begin"/>
      </w:r>
      <w:r w:rsidRPr="00FF3052">
        <w:rPr>
          <w:rFonts w:cstheme="minorHAnsi"/>
          <w:color w:val="auto"/>
          <w:sz w:val="22"/>
          <w:szCs w:val="22"/>
        </w:rPr>
        <w:instrText xml:space="preserve"> SEQ Tablica \* ARABIC </w:instrText>
      </w:r>
      <w:r w:rsidRPr="00FF3052">
        <w:rPr>
          <w:rFonts w:cstheme="minorHAnsi"/>
          <w:color w:val="auto"/>
          <w:sz w:val="22"/>
          <w:szCs w:val="22"/>
        </w:rPr>
        <w:fldChar w:fldCharType="separate"/>
      </w:r>
      <w:r w:rsidR="00C91421">
        <w:rPr>
          <w:rFonts w:cstheme="minorHAnsi"/>
          <w:noProof/>
          <w:color w:val="auto"/>
          <w:sz w:val="22"/>
          <w:szCs w:val="22"/>
        </w:rPr>
        <w:t>6</w:t>
      </w:r>
      <w:r w:rsidRPr="00FF3052">
        <w:rPr>
          <w:rFonts w:cstheme="minorHAnsi"/>
          <w:color w:val="auto"/>
          <w:sz w:val="22"/>
          <w:szCs w:val="22"/>
        </w:rPr>
        <w:fldChar w:fldCharType="end"/>
      </w:r>
      <w:r w:rsidRPr="00FF3052">
        <w:rPr>
          <w:rFonts w:cstheme="minorHAnsi"/>
          <w:color w:val="auto"/>
          <w:sz w:val="22"/>
          <w:szCs w:val="22"/>
        </w:rPr>
        <w:t>. Kriteriji društvenih vrijednosti za utvrđivanje utjecaja na život i zdravlje ljudi, gospodarstvo i društvenu stabilnost i politiku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308"/>
        <w:gridCol w:w="5014"/>
      </w:tblGrid>
      <w:tr w:rsidR="00FE3FA5" w:rsidRPr="00FF3052" w:rsidTr="00A04E8F">
        <w:tc>
          <w:tcPr>
            <w:tcW w:w="4308" w:type="dxa"/>
            <w:shd w:val="clear" w:color="auto" w:fill="EEECE1" w:themeFill="background2"/>
          </w:tcPr>
          <w:p w:rsidR="005235BE" w:rsidRPr="00FF3052" w:rsidRDefault="005235BE" w:rsidP="00FF3052">
            <w:pPr>
              <w:pStyle w:val="StandardWeb"/>
              <w:spacing w:before="120" w:beforeAutospacing="0" w:after="120" w:afterAutospacing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052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="001F47E4" w:rsidRPr="00FF3052">
              <w:rPr>
                <w:rFonts w:asciiTheme="minorHAnsi" w:hAnsiTheme="minorHAnsi" w:cstheme="minorHAnsi"/>
                <w:b/>
                <w:sz w:val="20"/>
                <w:szCs w:val="20"/>
              </w:rPr>
              <w:t>ruštvene vrijednosti</w:t>
            </w:r>
          </w:p>
        </w:tc>
        <w:tc>
          <w:tcPr>
            <w:tcW w:w="5014" w:type="dxa"/>
            <w:shd w:val="clear" w:color="auto" w:fill="EEECE1" w:themeFill="background2"/>
          </w:tcPr>
          <w:p w:rsidR="005235BE" w:rsidRPr="00FF3052" w:rsidRDefault="005235BE" w:rsidP="00FF3052">
            <w:pPr>
              <w:pStyle w:val="StandardWeb"/>
              <w:spacing w:before="120" w:beforeAutospacing="0" w:after="120" w:afterAutospacing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052">
              <w:rPr>
                <w:rFonts w:asciiTheme="minorHAnsi" w:hAnsiTheme="minorHAnsi" w:cstheme="minorHAnsi"/>
                <w:b/>
                <w:sz w:val="20"/>
                <w:szCs w:val="20"/>
              </w:rPr>
              <w:t>K</w:t>
            </w:r>
            <w:r w:rsidR="001F47E4" w:rsidRPr="00FF3052">
              <w:rPr>
                <w:rFonts w:asciiTheme="minorHAnsi" w:hAnsiTheme="minorHAnsi" w:cstheme="minorHAnsi"/>
                <w:b/>
                <w:sz w:val="20"/>
                <w:szCs w:val="20"/>
              </w:rPr>
              <w:t>riteriji</w:t>
            </w:r>
          </w:p>
        </w:tc>
      </w:tr>
      <w:tr w:rsidR="00FE3FA5" w:rsidRPr="00FF3052" w:rsidTr="00A04E8F">
        <w:tc>
          <w:tcPr>
            <w:tcW w:w="4308" w:type="dxa"/>
            <w:vAlign w:val="center"/>
          </w:tcPr>
          <w:p w:rsidR="005235BE" w:rsidRPr="00FF3052" w:rsidRDefault="005235BE" w:rsidP="00FF3052">
            <w:pPr>
              <w:pStyle w:val="StandardWeb"/>
              <w:spacing w:before="120" w:beforeAutospacing="0" w:after="12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3052">
              <w:rPr>
                <w:rFonts w:asciiTheme="minorHAnsi" w:hAnsiTheme="minorHAnsi" w:cstheme="minorHAnsi"/>
                <w:sz w:val="20"/>
                <w:szCs w:val="20"/>
              </w:rPr>
              <w:t>život i zdravlje ljudi</w:t>
            </w:r>
          </w:p>
        </w:tc>
        <w:tc>
          <w:tcPr>
            <w:tcW w:w="5014" w:type="dxa"/>
          </w:tcPr>
          <w:p w:rsidR="005235BE" w:rsidRPr="00FF3052" w:rsidRDefault="001F47E4" w:rsidP="00FF3052">
            <w:pPr>
              <w:pStyle w:val="StandardWeb"/>
              <w:spacing w:before="120" w:beforeAutospacing="0" w:after="12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3052">
              <w:rPr>
                <w:rFonts w:asciiTheme="minorHAnsi" w:hAnsiTheme="minorHAnsi" w:cstheme="minorHAnsi"/>
                <w:sz w:val="20"/>
                <w:szCs w:val="20"/>
              </w:rPr>
              <w:t>ukupan broj ljudi zahvaćenih procesom</w:t>
            </w:r>
            <w:r w:rsidR="00FE3FA5" w:rsidRPr="00FF3052">
              <w:rPr>
                <w:rFonts w:asciiTheme="minorHAnsi" w:hAnsiTheme="minorHAnsi" w:cstheme="minorHAnsi"/>
                <w:sz w:val="20"/>
                <w:szCs w:val="20"/>
              </w:rPr>
              <w:t xml:space="preserve"> koji je nastao kao posljedica događaja opisanih scenarijem</w:t>
            </w:r>
          </w:p>
        </w:tc>
      </w:tr>
      <w:tr w:rsidR="005235BE" w:rsidRPr="00FF3052" w:rsidTr="00A04E8F">
        <w:tc>
          <w:tcPr>
            <w:tcW w:w="4308" w:type="dxa"/>
            <w:vAlign w:val="center"/>
          </w:tcPr>
          <w:p w:rsidR="005235BE" w:rsidRPr="00FF3052" w:rsidRDefault="005235BE" w:rsidP="00FF3052">
            <w:pPr>
              <w:pStyle w:val="StandardWeb"/>
              <w:spacing w:before="120" w:beforeAutospacing="0" w:after="12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3052">
              <w:rPr>
                <w:rFonts w:asciiTheme="minorHAnsi" w:hAnsiTheme="minorHAnsi" w:cstheme="minorHAnsi"/>
                <w:sz w:val="20"/>
                <w:szCs w:val="20"/>
              </w:rPr>
              <w:t>gospodarstvo</w:t>
            </w:r>
          </w:p>
        </w:tc>
        <w:tc>
          <w:tcPr>
            <w:tcW w:w="5014" w:type="dxa"/>
          </w:tcPr>
          <w:p w:rsidR="005235BE" w:rsidRPr="00FF3052" w:rsidRDefault="001F47E4" w:rsidP="00FF3052">
            <w:pPr>
              <w:pStyle w:val="StandardWeb"/>
              <w:spacing w:before="120" w:beforeAutospacing="0" w:after="12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3052">
              <w:rPr>
                <w:rFonts w:asciiTheme="minorHAnsi" w:hAnsiTheme="minorHAnsi" w:cstheme="minorHAnsi"/>
                <w:sz w:val="20"/>
                <w:szCs w:val="20"/>
              </w:rPr>
              <w:t>ukupna materijalna šteta</w:t>
            </w:r>
          </w:p>
        </w:tc>
      </w:tr>
      <w:tr w:rsidR="00FE3FA5" w:rsidRPr="00FF3052" w:rsidTr="00A04E8F">
        <w:tc>
          <w:tcPr>
            <w:tcW w:w="4308" w:type="dxa"/>
            <w:vAlign w:val="center"/>
          </w:tcPr>
          <w:p w:rsidR="005235BE" w:rsidRPr="00FF3052" w:rsidRDefault="005235BE" w:rsidP="00FF3052">
            <w:pPr>
              <w:pStyle w:val="StandardWeb"/>
              <w:spacing w:before="120" w:beforeAutospacing="0" w:after="12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3052">
              <w:rPr>
                <w:rFonts w:asciiTheme="minorHAnsi" w:hAnsiTheme="minorHAnsi" w:cstheme="minorHAnsi"/>
                <w:sz w:val="20"/>
                <w:szCs w:val="20"/>
              </w:rPr>
              <w:t>društvena stabilnost i politika</w:t>
            </w:r>
          </w:p>
        </w:tc>
        <w:tc>
          <w:tcPr>
            <w:tcW w:w="5014" w:type="dxa"/>
          </w:tcPr>
          <w:p w:rsidR="005235BE" w:rsidRPr="00FF3052" w:rsidRDefault="001F47E4" w:rsidP="001633D8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3052">
              <w:rPr>
                <w:rFonts w:asciiTheme="minorHAnsi" w:hAnsiTheme="minorHAnsi" w:cstheme="minorHAnsi"/>
                <w:sz w:val="20"/>
                <w:szCs w:val="20"/>
              </w:rPr>
              <w:t xml:space="preserve">ukupna materijalna šteta kritična infrastruktura </w:t>
            </w:r>
          </w:p>
          <w:p w:rsidR="005235BE" w:rsidRPr="00FF3052" w:rsidRDefault="001F47E4" w:rsidP="001633D8">
            <w:pPr>
              <w:pStyle w:val="StandardWeb"/>
              <w:spacing w:before="120" w:beforeAutospacing="0" w:after="120" w:afterAutospacing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3052">
              <w:rPr>
                <w:rFonts w:asciiTheme="minorHAnsi" w:hAnsiTheme="minorHAnsi" w:cstheme="minorHAnsi"/>
                <w:sz w:val="20"/>
                <w:szCs w:val="20"/>
              </w:rPr>
              <w:t>ukupna    materijalna    šteta   na    ustanovama/gra</w:t>
            </w:r>
            <w:r w:rsidR="00F12660" w:rsidRPr="00FF3052">
              <w:rPr>
                <w:rFonts w:asciiTheme="minorHAnsi" w:hAnsiTheme="minorHAnsi" w:cstheme="minorHAnsi"/>
                <w:sz w:val="20"/>
                <w:szCs w:val="20"/>
              </w:rPr>
              <w:t>đ</w:t>
            </w:r>
            <w:r w:rsidRPr="00FF3052">
              <w:rPr>
                <w:rFonts w:asciiTheme="minorHAnsi" w:hAnsiTheme="minorHAnsi" w:cstheme="minorHAnsi"/>
                <w:sz w:val="20"/>
                <w:szCs w:val="20"/>
              </w:rPr>
              <w:t xml:space="preserve">evinama   javnog </w:t>
            </w:r>
            <w:r w:rsidR="00F12660" w:rsidRPr="00FF3052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FF3052">
              <w:rPr>
                <w:rFonts w:asciiTheme="minorHAnsi" w:hAnsiTheme="minorHAnsi" w:cstheme="minorHAnsi"/>
                <w:sz w:val="20"/>
                <w:szCs w:val="20"/>
              </w:rPr>
              <w:t>društvenog značaja</w:t>
            </w:r>
          </w:p>
        </w:tc>
      </w:tr>
    </w:tbl>
    <w:p w:rsidR="00517AD4" w:rsidRPr="00713347" w:rsidRDefault="00517AD4" w:rsidP="00FF3052">
      <w:p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 xml:space="preserve">Nositelj izrade procjene rizika od velikih nesreća samostalno </w:t>
      </w:r>
      <w:r w:rsidR="00060CF3">
        <w:rPr>
          <w:rFonts w:cstheme="minorHAnsi"/>
        </w:rPr>
        <w:t xml:space="preserve">će odlučiti </w:t>
      </w:r>
      <w:r w:rsidRPr="00FF3052">
        <w:rPr>
          <w:rFonts w:cstheme="minorHAnsi"/>
        </w:rPr>
        <w:t>o metodi izračuna i prikupljanja relevantnih podataka.</w:t>
      </w:r>
    </w:p>
    <w:p w:rsidR="001D3853" w:rsidRPr="00FF3052" w:rsidRDefault="001D3853" w:rsidP="00FF3052">
      <w:pPr>
        <w:spacing w:before="120" w:after="120"/>
        <w:jc w:val="both"/>
        <w:rPr>
          <w:rFonts w:cstheme="minorHAnsi"/>
          <w:b/>
        </w:rPr>
      </w:pPr>
    </w:p>
    <w:p w:rsidR="00E9351F" w:rsidRDefault="00E9351F" w:rsidP="00FF3052">
      <w:pPr>
        <w:spacing w:before="120" w:after="120"/>
        <w:jc w:val="both"/>
        <w:rPr>
          <w:rFonts w:cstheme="minorHAnsi"/>
          <w:b/>
        </w:rPr>
      </w:pPr>
    </w:p>
    <w:p w:rsidR="00713347" w:rsidRDefault="00713347" w:rsidP="00FF3052">
      <w:pPr>
        <w:spacing w:before="120" w:after="120"/>
        <w:jc w:val="both"/>
        <w:rPr>
          <w:rFonts w:cstheme="minorHAnsi"/>
          <w:b/>
        </w:rPr>
      </w:pPr>
    </w:p>
    <w:p w:rsidR="00713347" w:rsidRPr="00FF3052" w:rsidRDefault="00713347" w:rsidP="00FF3052">
      <w:pPr>
        <w:spacing w:before="120" w:after="120"/>
        <w:jc w:val="both"/>
        <w:rPr>
          <w:rFonts w:cstheme="minorHAnsi"/>
          <w:b/>
        </w:rPr>
      </w:pPr>
    </w:p>
    <w:p w:rsidR="00F562D5" w:rsidRPr="00FF3052" w:rsidRDefault="00B33015" w:rsidP="00FF3052">
      <w:pPr>
        <w:pStyle w:val="Odlomakpopisa"/>
        <w:numPr>
          <w:ilvl w:val="1"/>
          <w:numId w:val="1"/>
        </w:numPr>
        <w:spacing w:before="120" w:after="120"/>
        <w:contextualSpacing w:val="0"/>
        <w:jc w:val="both"/>
        <w:rPr>
          <w:rFonts w:cstheme="minorHAnsi"/>
          <w:b/>
        </w:rPr>
      </w:pPr>
      <w:r w:rsidRPr="00FF3052">
        <w:rPr>
          <w:rFonts w:cstheme="minorHAnsi"/>
          <w:b/>
        </w:rPr>
        <w:lastRenderedPageBreak/>
        <w:t>ŽIVOT I ZDRAVLJE LJUDI</w:t>
      </w:r>
    </w:p>
    <w:p w:rsidR="00713347" w:rsidRDefault="005235BE" w:rsidP="00F261C9">
      <w:pPr>
        <w:pStyle w:val="Standard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9FD">
        <w:rPr>
          <w:rFonts w:asciiTheme="minorHAnsi" w:hAnsiTheme="minorHAnsi" w:cstheme="minorHAnsi"/>
          <w:sz w:val="22"/>
          <w:szCs w:val="22"/>
        </w:rPr>
        <w:t>Posljedice po život i zdravlje ljudi procjenjuju se temelj</w:t>
      </w:r>
      <w:r w:rsidR="008F6222" w:rsidRPr="001819FD">
        <w:rPr>
          <w:rFonts w:asciiTheme="minorHAnsi" w:hAnsiTheme="minorHAnsi" w:cstheme="minorHAnsi"/>
          <w:sz w:val="22"/>
          <w:szCs w:val="22"/>
        </w:rPr>
        <w:t>em</w:t>
      </w:r>
      <w:r w:rsidR="001819FD" w:rsidRPr="001819FD">
        <w:rPr>
          <w:rFonts w:asciiTheme="minorHAnsi" w:hAnsiTheme="minorHAnsi" w:cstheme="minorHAnsi"/>
          <w:sz w:val="22"/>
          <w:szCs w:val="22"/>
        </w:rPr>
        <w:t xml:space="preserve"> sljedećih kriterija: poginuli, ozlijeđeni, oboljeli, evakuirani, zbrinuti i sklonjeni te se rezultati prikazuju u postotku.</w:t>
      </w:r>
    </w:p>
    <w:p w:rsidR="00F261C9" w:rsidRPr="001819FD" w:rsidRDefault="00F261C9" w:rsidP="00F261C9">
      <w:pPr>
        <w:pStyle w:val="Opisslike"/>
        <w:keepNext/>
        <w:spacing w:before="120" w:after="120" w:line="276" w:lineRule="auto"/>
        <w:jc w:val="both"/>
        <w:rPr>
          <w:rFonts w:cstheme="minorHAnsi"/>
          <w:color w:val="auto"/>
          <w:sz w:val="22"/>
          <w:szCs w:val="22"/>
        </w:rPr>
      </w:pPr>
      <w:r w:rsidRPr="001819FD">
        <w:rPr>
          <w:rFonts w:cstheme="minorHAnsi"/>
          <w:color w:val="auto"/>
          <w:sz w:val="22"/>
          <w:szCs w:val="22"/>
        </w:rPr>
        <w:t xml:space="preserve">Tablica </w:t>
      </w:r>
      <w:r w:rsidRPr="001819FD">
        <w:rPr>
          <w:rFonts w:cstheme="minorHAnsi"/>
          <w:color w:val="auto"/>
          <w:sz w:val="22"/>
          <w:szCs w:val="22"/>
        </w:rPr>
        <w:fldChar w:fldCharType="begin"/>
      </w:r>
      <w:r w:rsidRPr="001819FD">
        <w:rPr>
          <w:rFonts w:cstheme="minorHAnsi"/>
          <w:color w:val="auto"/>
          <w:sz w:val="22"/>
          <w:szCs w:val="22"/>
        </w:rPr>
        <w:instrText xml:space="preserve"> SEQ Tablica \* ARABIC </w:instrText>
      </w:r>
      <w:r w:rsidRPr="001819FD">
        <w:rPr>
          <w:rFonts w:cstheme="minorHAnsi"/>
          <w:color w:val="auto"/>
          <w:sz w:val="22"/>
          <w:szCs w:val="22"/>
        </w:rPr>
        <w:fldChar w:fldCharType="separate"/>
      </w:r>
      <w:r w:rsidR="00C91421">
        <w:rPr>
          <w:rFonts w:cstheme="minorHAnsi"/>
          <w:noProof/>
          <w:color w:val="auto"/>
          <w:sz w:val="22"/>
          <w:szCs w:val="22"/>
        </w:rPr>
        <w:t>7</w:t>
      </w:r>
      <w:r w:rsidRPr="001819FD">
        <w:rPr>
          <w:rFonts w:cstheme="minorHAnsi"/>
          <w:color w:val="auto"/>
          <w:sz w:val="22"/>
          <w:szCs w:val="22"/>
        </w:rPr>
        <w:fldChar w:fldCharType="end"/>
      </w:r>
      <w:r w:rsidRPr="001819FD">
        <w:rPr>
          <w:rFonts w:cstheme="minorHAnsi"/>
          <w:color w:val="auto"/>
          <w:sz w:val="22"/>
          <w:szCs w:val="22"/>
        </w:rPr>
        <w:t>. Život i zdravlje ljudi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1985"/>
      </w:tblGrid>
      <w:tr w:rsidR="001819FD" w:rsidRPr="001819FD" w:rsidTr="00DD7900">
        <w:tc>
          <w:tcPr>
            <w:tcW w:w="1242" w:type="dxa"/>
            <w:shd w:val="clear" w:color="auto" w:fill="EEECE1" w:themeFill="background2"/>
            <w:vAlign w:val="center"/>
          </w:tcPr>
          <w:p w:rsidR="00F261C9" w:rsidRPr="001819FD" w:rsidRDefault="00F261C9" w:rsidP="00DD7900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19FD">
              <w:rPr>
                <w:rFonts w:cstheme="minorHAnsi"/>
                <w:b/>
                <w:sz w:val="20"/>
                <w:szCs w:val="20"/>
              </w:rPr>
              <w:t>Kategorija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F261C9" w:rsidRPr="001819FD" w:rsidRDefault="00F261C9" w:rsidP="00DD7900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19FD">
              <w:rPr>
                <w:rFonts w:cstheme="minorHAnsi"/>
                <w:b/>
                <w:sz w:val="20"/>
                <w:szCs w:val="20"/>
              </w:rPr>
              <w:t>%</w:t>
            </w:r>
          </w:p>
        </w:tc>
      </w:tr>
      <w:tr w:rsidR="001819FD" w:rsidRPr="001819FD" w:rsidTr="00DD7900">
        <w:tc>
          <w:tcPr>
            <w:tcW w:w="1242" w:type="dxa"/>
            <w:vAlign w:val="center"/>
          </w:tcPr>
          <w:p w:rsidR="00F261C9" w:rsidRPr="001819FD" w:rsidRDefault="00F261C9" w:rsidP="00DD7900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1819F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F261C9" w:rsidRPr="001819FD" w:rsidRDefault="00F261C9" w:rsidP="00DD7900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1819FD">
              <w:rPr>
                <w:rFonts w:cstheme="minorHAnsi"/>
                <w:sz w:val="20"/>
                <w:szCs w:val="20"/>
              </w:rPr>
              <w:t>*&lt; 0,001</w:t>
            </w:r>
          </w:p>
        </w:tc>
      </w:tr>
      <w:tr w:rsidR="001819FD" w:rsidRPr="001819FD" w:rsidTr="00DD7900">
        <w:tc>
          <w:tcPr>
            <w:tcW w:w="1242" w:type="dxa"/>
            <w:vAlign w:val="center"/>
          </w:tcPr>
          <w:p w:rsidR="00F261C9" w:rsidRPr="001819FD" w:rsidRDefault="00F261C9" w:rsidP="00DD7900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1819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F261C9" w:rsidRPr="001819FD" w:rsidRDefault="00F261C9" w:rsidP="00DD7900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1819FD">
              <w:rPr>
                <w:rFonts w:cstheme="minorHAnsi"/>
                <w:sz w:val="20"/>
                <w:szCs w:val="20"/>
              </w:rPr>
              <w:t>0,001 – 0,0046</w:t>
            </w:r>
          </w:p>
        </w:tc>
      </w:tr>
      <w:tr w:rsidR="001819FD" w:rsidRPr="001819FD" w:rsidTr="00DD7900">
        <w:tc>
          <w:tcPr>
            <w:tcW w:w="1242" w:type="dxa"/>
            <w:vAlign w:val="center"/>
          </w:tcPr>
          <w:p w:rsidR="00F261C9" w:rsidRPr="001819FD" w:rsidRDefault="00F261C9" w:rsidP="00DD7900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1819F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F261C9" w:rsidRPr="001819FD" w:rsidRDefault="00F261C9" w:rsidP="00DD7900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1819FD">
              <w:rPr>
                <w:rFonts w:cstheme="minorHAnsi"/>
                <w:sz w:val="20"/>
                <w:szCs w:val="20"/>
              </w:rPr>
              <w:t>0,0047 – 0,011</w:t>
            </w:r>
          </w:p>
        </w:tc>
      </w:tr>
      <w:tr w:rsidR="001819FD" w:rsidRPr="001819FD" w:rsidTr="00DD7900">
        <w:tc>
          <w:tcPr>
            <w:tcW w:w="1242" w:type="dxa"/>
            <w:vAlign w:val="center"/>
          </w:tcPr>
          <w:p w:rsidR="00F261C9" w:rsidRPr="001819FD" w:rsidRDefault="00F261C9" w:rsidP="00DD7900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1819F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F261C9" w:rsidRPr="001819FD" w:rsidRDefault="00F261C9" w:rsidP="00DD7900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1819FD">
              <w:rPr>
                <w:rFonts w:cstheme="minorHAnsi"/>
                <w:sz w:val="20"/>
                <w:szCs w:val="20"/>
              </w:rPr>
              <w:t>0,012 – 0,035</w:t>
            </w:r>
          </w:p>
        </w:tc>
      </w:tr>
      <w:tr w:rsidR="001819FD" w:rsidRPr="001819FD" w:rsidTr="00DD7900">
        <w:tc>
          <w:tcPr>
            <w:tcW w:w="1242" w:type="dxa"/>
            <w:vAlign w:val="center"/>
          </w:tcPr>
          <w:p w:rsidR="00F261C9" w:rsidRPr="001819FD" w:rsidRDefault="00F261C9" w:rsidP="00DD7900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1819F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F261C9" w:rsidRPr="001819FD" w:rsidRDefault="00F261C9" w:rsidP="00DD7900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1819FD">
              <w:rPr>
                <w:rFonts w:cstheme="minorHAnsi"/>
                <w:sz w:val="20"/>
                <w:szCs w:val="20"/>
              </w:rPr>
              <w:t>0,036&gt;</w:t>
            </w:r>
          </w:p>
        </w:tc>
      </w:tr>
    </w:tbl>
    <w:p w:rsidR="00F261C9" w:rsidRPr="001819FD" w:rsidRDefault="00F261C9" w:rsidP="00060CF3">
      <w:pPr>
        <w:jc w:val="both"/>
        <w:rPr>
          <w:rFonts w:cstheme="minorHAnsi"/>
        </w:rPr>
      </w:pPr>
      <w:r w:rsidRPr="001819FD">
        <w:rPr>
          <w:rFonts w:cstheme="minorHAnsi"/>
        </w:rPr>
        <w:t>*</w:t>
      </w:r>
      <w:r w:rsidRPr="001819FD">
        <w:rPr>
          <w:rFonts w:cstheme="minorHAnsi"/>
          <w:sz w:val="18"/>
          <w:szCs w:val="18"/>
        </w:rPr>
        <w:t xml:space="preserve">Pri određivanju kategorije za život i zdravlje ljudi u kategoriju 1 ulaze posljedice prema kojima je stradala ili ugrožena minimalno jedna osoba do 0,001% </w:t>
      </w:r>
      <w:r w:rsidRPr="00063147">
        <w:rPr>
          <w:rFonts w:cstheme="minorHAnsi"/>
          <w:sz w:val="18"/>
          <w:szCs w:val="18"/>
        </w:rPr>
        <w:t xml:space="preserve">stanovnika </w:t>
      </w:r>
      <w:r w:rsidR="00060CF3" w:rsidRPr="00063147">
        <w:rPr>
          <w:rFonts w:cstheme="minorHAnsi"/>
          <w:sz w:val="18"/>
          <w:szCs w:val="18"/>
        </w:rPr>
        <w:t xml:space="preserve">na području </w:t>
      </w:r>
      <w:r w:rsidR="00063147" w:rsidRPr="00063147">
        <w:rPr>
          <w:rFonts w:eastAsia="Times New Roman" w:cstheme="minorHAnsi"/>
          <w:sz w:val="18"/>
          <w:szCs w:val="18"/>
          <w:lang w:eastAsia="hr-HR"/>
        </w:rPr>
        <w:t xml:space="preserve">Primorsko-goranske </w:t>
      </w:r>
      <w:r w:rsidR="00060CF3" w:rsidRPr="00063147">
        <w:rPr>
          <w:rFonts w:cstheme="minorHAnsi"/>
          <w:sz w:val="18"/>
          <w:szCs w:val="18"/>
        </w:rPr>
        <w:t>županije.</w:t>
      </w:r>
    </w:p>
    <w:p w:rsidR="001819FD" w:rsidRDefault="001819FD" w:rsidP="00FF3052">
      <w:pPr>
        <w:spacing w:before="120" w:after="120"/>
        <w:jc w:val="both"/>
        <w:rPr>
          <w:rFonts w:cstheme="minorHAnsi"/>
          <w:b/>
        </w:rPr>
      </w:pPr>
    </w:p>
    <w:p w:rsidR="00432082" w:rsidRDefault="00432082" w:rsidP="00FF3052">
      <w:pPr>
        <w:spacing w:before="120" w:after="120"/>
        <w:jc w:val="both"/>
        <w:rPr>
          <w:rFonts w:cstheme="minorHAnsi"/>
          <w:b/>
        </w:rPr>
      </w:pPr>
    </w:p>
    <w:p w:rsidR="00B33015" w:rsidRPr="00FF3052" w:rsidRDefault="00B33015" w:rsidP="00FF3052">
      <w:pPr>
        <w:pStyle w:val="Odlomakpopisa"/>
        <w:numPr>
          <w:ilvl w:val="1"/>
          <w:numId w:val="1"/>
        </w:numPr>
        <w:spacing w:before="120" w:after="120"/>
        <w:contextualSpacing w:val="0"/>
        <w:jc w:val="both"/>
        <w:rPr>
          <w:rFonts w:cstheme="minorHAnsi"/>
          <w:b/>
        </w:rPr>
      </w:pPr>
      <w:r w:rsidRPr="00FF3052">
        <w:rPr>
          <w:rFonts w:cstheme="minorHAnsi"/>
          <w:b/>
        </w:rPr>
        <w:t>GOSPODARSTVO</w:t>
      </w:r>
    </w:p>
    <w:p w:rsidR="009D66F1" w:rsidRPr="00FF3052" w:rsidRDefault="00643663" w:rsidP="00FF3052">
      <w:p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 xml:space="preserve">Utjecaj na gospodarstvo određuje se u kunama i odnosi se na </w:t>
      </w:r>
      <w:r w:rsidR="009D66F1" w:rsidRPr="00FF3052">
        <w:rPr>
          <w:rFonts w:cstheme="minorHAnsi"/>
        </w:rPr>
        <w:t>materijalnu i financijsku štetu.</w:t>
      </w:r>
      <w:r w:rsidR="0067345E" w:rsidRPr="00FF3052">
        <w:rPr>
          <w:rFonts w:cstheme="minorHAnsi"/>
        </w:rPr>
        <w:t xml:space="preserve"> </w:t>
      </w:r>
      <w:r w:rsidR="009D66F1" w:rsidRPr="00FF3052">
        <w:rPr>
          <w:rFonts w:cstheme="minorHAnsi"/>
        </w:rPr>
        <w:t>Šteta se prikazuje u odnosu na proračun jedinica lokalne i p</w:t>
      </w:r>
      <w:r w:rsidR="0067345E" w:rsidRPr="00FF3052">
        <w:rPr>
          <w:rFonts w:cstheme="minorHAnsi"/>
        </w:rPr>
        <w:t>odručne (regionalne) samouprave</w:t>
      </w:r>
      <w:r w:rsidR="0067345E" w:rsidRPr="00FF3052">
        <w:rPr>
          <w:rStyle w:val="Referencafusnote"/>
          <w:rFonts w:cstheme="minorHAnsi"/>
        </w:rPr>
        <w:footnoteReference w:id="1"/>
      </w:r>
      <w:r w:rsidR="0067345E" w:rsidRPr="00FF3052">
        <w:rPr>
          <w:rFonts w:cstheme="minorHAnsi"/>
        </w:rPr>
        <w:t>.</w:t>
      </w:r>
    </w:p>
    <w:p w:rsidR="00713347" w:rsidRPr="00FF3052" w:rsidRDefault="00F62837" w:rsidP="00F62837">
      <w:pPr>
        <w:spacing w:before="120" w:after="120"/>
        <w:jc w:val="both"/>
        <w:rPr>
          <w:rFonts w:cstheme="minorHAnsi"/>
        </w:rPr>
      </w:pPr>
      <w:r w:rsidRPr="00F62837">
        <w:rPr>
          <w:rFonts w:cstheme="minorHAnsi"/>
        </w:rPr>
        <w:t>Odnosi se na ukupnu materijalnu i financijsku štetu u gospodarstvu. Šteta se prikazuje u odnosu na proračun</w:t>
      </w:r>
      <w:r>
        <w:rPr>
          <w:rFonts w:cstheme="minorHAnsi"/>
        </w:rPr>
        <w:t xml:space="preserve"> </w:t>
      </w:r>
      <w:r w:rsidR="00063147">
        <w:rPr>
          <w:rFonts w:eastAsia="Times New Roman" w:cstheme="minorHAnsi"/>
          <w:lang w:eastAsia="hr-HR"/>
        </w:rPr>
        <w:t xml:space="preserve">Primorsko-goranske </w:t>
      </w:r>
      <w:r>
        <w:rPr>
          <w:rFonts w:cstheme="minorHAnsi"/>
        </w:rPr>
        <w:t xml:space="preserve">županije, gradova i općina prema navedenom (Tablica 8). </w:t>
      </w:r>
      <w:r w:rsidRPr="00F62837">
        <w:rPr>
          <w:rFonts w:cstheme="minorHAnsi"/>
        </w:rPr>
        <w:t>Navedena ma</w:t>
      </w:r>
      <w:r>
        <w:rPr>
          <w:rFonts w:cstheme="minorHAnsi"/>
        </w:rPr>
        <w:t xml:space="preserve">terijalna šteta ne odnosi se na </w:t>
      </w:r>
      <w:r w:rsidRPr="00F62837">
        <w:rPr>
          <w:rFonts w:cstheme="minorHAnsi"/>
        </w:rPr>
        <w:t>materijalnu štetu koja treba biti iskazana u kategoriji Društvena stabilnost i politika</w:t>
      </w:r>
      <w:r>
        <w:rPr>
          <w:rFonts w:cstheme="minorHAnsi"/>
        </w:rPr>
        <w:t>.</w:t>
      </w:r>
    </w:p>
    <w:p w:rsidR="00574792" w:rsidRPr="00FF3052" w:rsidRDefault="00574792" w:rsidP="00FF3052">
      <w:pPr>
        <w:pStyle w:val="Opisslike"/>
        <w:keepNext/>
        <w:spacing w:before="120" w:after="120" w:line="276" w:lineRule="auto"/>
        <w:jc w:val="both"/>
        <w:rPr>
          <w:rFonts w:cstheme="minorHAnsi"/>
          <w:color w:val="auto"/>
          <w:sz w:val="22"/>
          <w:szCs w:val="22"/>
        </w:rPr>
      </w:pPr>
      <w:r w:rsidRPr="00FF3052">
        <w:rPr>
          <w:rFonts w:cstheme="minorHAnsi"/>
          <w:color w:val="auto"/>
          <w:sz w:val="22"/>
          <w:szCs w:val="22"/>
        </w:rPr>
        <w:t xml:space="preserve">Tablica </w:t>
      </w:r>
      <w:r w:rsidRPr="00FF3052">
        <w:rPr>
          <w:rFonts w:cstheme="minorHAnsi"/>
          <w:color w:val="auto"/>
          <w:sz w:val="22"/>
          <w:szCs w:val="22"/>
        </w:rPr>
        <w:fldChar w:fldCharType="begin"/>
      </w:r>
      <w:r w:rsidRPr="00FF3052">
        <w:rPr>
          <w:rFonts w:cstheme="minorHAnsi"/>
          <w:color w:val="auto"/>
          <w:sz w:val="22"/>
          <w:szCs w:val="22"/>
        </w:rPr>
        <w:instrText xml:space="preserve"> SEQ Tablica \* ARABIC </w:instrText>
      </w:r>
      <w:r w:rsidRPr="00FF3052">
        <w:rPr>
          <w:rFonts w:cstheme="minorHAnsi"/>
          <w:color w:val="auto"/>
          <w:sz w:val="22"/>
          <w:szCs w:val="22"/>
        </w:rPr>
        <w:fldChar w:fldCharType="separate"/>
      </w:r>
      <w:r w:rsidR="00C91421">
        <w:rPr>
          <w:rFonts w:cstheme="minorHAnsi"/>
          <w:noProof/>
          <w:color w:val="auto"/>
          <w:sz w:val="22"/>
          <w:szCs w:val="22"/>
        </w:rPr>
        <w:t>8</w:t>
      </w:r>
      <w:r w:rsidRPr="00FF3052">
        <w:rPr>
          <w:rFonts w:cstheme="minorHAnsi"/>
          <w:color w:val="auto"/>
          <w:sz w:val="22"/>
          <w:szCs w:val="22"/>
        </w:rPr>
        <w:fldChar w:fldCharType="end"/>
      </w:r>
      <w:r w:rsidRPr="00FF3052">
        <w:rPr>
          <w:rFonts w:cstheme="minorHAnsi"/>
          <w:color w:val="auto"/>
          <w:sz w:val="22"/>
          <w:szCs w:val="22"/>
        </w:rPr>
        <w:t>. Gospodarstvo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1985"/>
      </w:tblGrid>
      <w:tr w:rsidR="00574792" w:rsidRPr="00FF3052" w:rsidTr="00DD7900">
        <w:tc>
          <w:tcPr>
            <w:tcW w:w="1242" w:type="dxa"/>
            <w:shd w:val="clear" w:color="auto" w:fill="EEECE1" w:themeFill="background2"/>
            <w:vAlign w:val="center"/>
          </w:tcPr>
          <w:p w:rsidR="00574792" w:rsidRPr="00FF3052" w:rsidRDefault="00574792" w:rsidP="00DD7900">
            <w:pPr>
              <w:spacing w:before="120" w:after="12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b/>
                <w:sz w:val="20"/>
                <w:szCs w:val="20"/>
              </w:rPr>
              <w:t>Kategorija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574792" w:rsidRPr="00FF3052" w:rsidRDefault="00574792" w:rsidP="00DD7900">
            <w:pPr>
              <w:spacing w:before="120" w:after="12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b/>
                <w:sz w:val="20"/>
                <w:szCs w:val="20"/>
              </w:rPr>
              <w:t>%</w:t>
            </w:r>
          </w:p>
        </w:tc>
      </w:tr>
      <w:tr w:rsidR="00574792" w:rsidRPr="00FF3052" w:rsidTr="00DD7900">
        <w:tc>
          <w:tcPr>
            <w:tcW w:w="1242" w:type="dxa"/>
            <w:vAlign w:val="center"/>
          </w:tcPr>
          <w:p w:rsidR="00574792" w:rsidRPr="00FF3052" w:rsidRDefault="00574792" w:rsidP="00DD7900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574792" w:rsidRPr="00FF3052" w:rsidRDefault="00574792" w:rsidP="00DD7900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</w:rPr>
              <w:t>0,5 – 1</w:t>
            </w:r>
          </w:p>
        </w:tc>
      </w:tr>
      <w:tr w:rsidR="00574792" w:rsidRPr="00FF3052" w:rsidTr="00DD7900">
        <w:tc>
          <w:tcPr>
            <w:tcW w:w="1242" w:type="dxa"/>
            <w:vAlign w:val="center"/>
          </w:tcPr>
          <w:p w:rsidR="00574792" w:rsidRPr="00FF3052" w:rsidRDefault="00574792" w:rsidP="00DD7900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574792" w:rsidRPr="00FF3052" w:rsidRDefault="00574792" w:rsidP="00DD7900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1 - 5</w:t>
            </w:r>
          </w:p>
        </w:tc>
      </w:tr>
      <w:tr w:rsidR="00574792" w:rsidRPr="00FF3052" w:rsidTr="00DD7900">
        <w:tc>
          <w:tcPr>
            <w:tcW w:w="1242" w:type="dxa"/>
            <w:vAlign w:val="center"/>
          </w:tcPr>
          <w:p w:rsidR="00574792" w:rsidRPr="00FF3052" w:rsidRDefault="00574792" w:rsidP="00DD7900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574792" w:rsidRPr="00FF3052" w:rsidRDefault="00574792" w:rsidP="00DD7900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5 - 15</w:t>
            </w:r>
          </w:p>
        </w:tc>
      </w:tr>
      <w:tr w:rsidR="00574792" w:rsidRPr="00FF3052" w:rsidTr="00DD7900">
        <w:tc>
          <w:tcPr>
            <w:tcW w:w="1242" w:type="dxa"/>
            <w:vAlign w:val="center"/>
          </w:tcPr>
          <w:p w:rsidR="00574792" w:rsidRPr="00FF3052" w:rsidRDefault="00574792" w:rsidP="00DD7900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574792" w:rsidRPr="00FF3052" w:rsidRDefault="007246E1" w:rsidP="00DD7900">
            <w:pPr>
              <w:pStyle w:val="Odlomakpopisa"/>
              <w:numPr>
                <w:ilvl w:val="0"/>
                <w:numId w:val="27"/>
              </w:numPr>
              <w:spacing w:before="120"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 xml:space="preserve">15 </w:t>
            </w:r>
            <w:r w:rsidR="00574792" w:rsidRPr="00FF3052">
              <w:rPr>
                <w:rFonts w:cstheme="minorHAnsi"/>
                <w:sz w:val="20"/>
                <w:szCs w:val="20"/>
              </w:rPr>
              <w:t>- 25</w:t>
            </w:r>
          </w:p>
        </w:tc>
      </w:tr>
      <w:tr w:rsidR="00574792" w:rsidRPr="00FF3052" w:rsidTr="00DD7900">
        <w:tc>
          <w:tcPr>
            <w:tcW w:w="1242" w:type="dxa"/>
            <w:vAlign w:val="center"/>
          </w:tcPr>
          <w:p w:rsidR="00574792" w:rsidRPr="00FF3052" w:rsidRDefault="00574792" w:rsidP="00DD7900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574792" w:rsidRPr="00FF3052" w:rsidRDefault="00574792" w:rsidP="00DD7900">
            <w:pPr>
              <w:pStyle w:val="Odlomakpopisa"/>
              <w:spacing w:before="120"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</w:rPr>
              <w:t>&gt; 25</w:t>
            </w:r>
          </w:p>
        </w:tc>
      </w:tr>
    </w:tbl>
    <w:p w:rsidR="007246E1" w:rsidRPr="00F62837" w:rsidRDefault="00F62837" w:rsidP="00F62837">
      <w:pPr>
        <w:pStyle w:val="Opisslike"/>
        <w:keepNext/>
        <w:spacing w:before="120" w:after="120" w:line="276" w:lineRule="auto"/>
        <w:rPr>
          <w:rFonts w:cstheme="minorHAnsi"/>
          <w:b w:val="0"/>
          <w:color w:val="auto"/>
          <w:sz w:val="22"/>
          <w:szCs w:val="22"/>
        </w:rPr>
      </w:pPr>
      <w:r w:rsidRPr="00F62837">
        <w:rPr>
          <w:rFonts w:cstheme="minorHAnsi"/>
          <w:b w:val="0"/>
          <w:color w:val="auto"/>
          <w:sz w:val="22"/>
          <w:szCs w:val="22"/>
        </w:rPr>
        <w:lastRenderedPageBreak/>
        <w:t>Vrijednosti pokretnina i nekretnina određuju se na temelju podataka dobivenih iz</w:t>
      </w:r>
      <w:r w:rsidR="00713347">
        <w:rPr>
          <w:rFonts w:cstheme="minorHAnsi"/>
          <w:b w:val="0"/>
          <w:color w:val="auto"/>
          <w:sz w:val="22"/>
          <w:szCs w:val="22"/>
        </w:rPr>
        <w:t xml:space="preserve"> Državnog zavoda za statistiku.</w:t>
      </w:r>
    </w:p>
    <w:p w:rsidR="009D66F1" w:rsidRPr="00FF3052" w:rsidRDefault="0067345E" w:rsidP="00FF3052">
      <w:pPr>
        <w:pStyle w:val="Opisslike"/>
        <w:keepNext/>
        <w:spacing w:before="120" w:after="120" w:line="276" w:lineRule="auto"/>
        <w:jc w:val="both"/>
        <w:rPr>
          <w:rFonts w:cstheme="minorHAnsi"/>
          <w:color w:val="auto"/>
          <w:sz w:val="22"/>
          <w:szCs w:val="22"/>
        </w:rPr>
      </w:pPr>
      <w:r w:rsidRPr="00FF3052">
        <w:rPr>
          <w:rFonts w:cstheme="minorHAnsi"/>
          <w:color w:val="auto"/>
          <w:sz w:val="22"/>
          <w:szCs w:val="22"/>
        </w:rPr>
        <w:t xml:space="preserve">Tablica </w:t>
      </w:r>
      <w:r w:rsidRPr="00FF3052">
        <w:rPr>
          <w:rFonts w:cstheme="minorHAnsi"/>
          <w:color w:val="auto"/>
          <w:sz w:val="22"/>
          <w:szCs w:val="22"/>
        </w:rPr>
        <w:fldChar w:fldCharType="begin"/>
      </w:r>
      <w:r w:rsidRPr="00FF3052">
        <w:rPr>
          <w:rFonts w:cstheme="minorHAnsi"/>
          <w:color w:val="auto"/>
          <w:sz w:val="22"/>
          <w:szCs w:val="22"/>
        </w:rPr>
        <w:instrText xml:space="preserve"> SEQ Tablica \* ARABIC </w:instrText>
      </w:r>
      <w:r w:rsidRPr="00FF3052">
        <w:rPr>
          <w:rFonts w:cstheme="minorHAnsi"/>
          <w:color w:val="auto"/>
          <w:sz w:val="22"/>
          <w:szCs w:val="22"/>
        </w:rPr>
        <w:fldChar w:fldCharType="separate"/>
      </w:r>
      <w:r w:rsidR="00C91421">
        <w:rPr>
          <w:rFonts w:cstheme="minorHAnsi"/>
          <w:noProof/>
          <w:color w:val="auto"/>
          <w:sz w:val="22"/>
          <w:szCs w:val="22"/>
        </w:rPr>
        <w:t>9</w:t>
      </w:r>
      <w:r w:rsidRPr="00FF3052">
        <w:rPr>
          <w:rFonts w:cstheme="minorHAnsi"/>
          <w:color w:val="auto"/>
          <w:sz w:val="22"/>
          <w:szCs w:val="22"/>
        </w:rPr>
        <w:fldChar w:fldCharType="end"/>
      </w:r>
      <w:r w:rsidRPr="00FF3052">
        <w:rPr>
          <w:rFonts w:cstheme="minorHAnsi"/>
          <w:color w:val="auto"/>
          <w:sz w:val="22"/>
          <w:szCs w:val="22"/>
        </w:rPr>
        <w:t xml:space="preserve">. </w:t>
      </w:r>
      <w:r w:rsidR="009D4F6E" w:rsidRPr="00FF3052">
        <w:rPr>
          <w:rFonts w:cstheme="minorHAnsi"/>
          <w:color w:val="auto"/>
          <w:sz w:val="22"/>
          <w:szCs w:val="22"/>
        </w:rPr>
        <w:t xml:space="preserve">Prijedlog </w:t>
      </w:r>
      <w:r w:rsidRPr="00FF3052">
        <w:rPr>
          <w:rFonts w:cstheme="minorHAnsi"/>
          <w:color w:val="auto"/>
          <w:sz w:val="22"/>
          <w:szCs w:val="22"/>
        </w:rPr>
        <w:t>štet</w:t>
      </w:r>
      <w:r w:rsidR="009D4F6E" w:rsidRPr="00FF3052">
        <w:rPr>
          <w:rFonts w:cstheme="minorHAnsi"/>
          <w:color w:val="auto"/>
          <w:sz w:val="22"/>
          <w:szCs w:val="22"/>
        </w:rPr>
        <w:t>a u gospodarstvu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9D66F1" w:rsidRPr="00FF3052" w:rsidTr="00A04E8F">
        <w:trPr>
          <w:tblHeader/>
        </w:trPr>
        <w:tc>
          <w:tcPr>
            <w:tcW w:w="4644" w:type="dxa"/>
            <w:shd w:val="clear" w:color="auto" w:fill="EEECE1" w:themeFill="background2"/>
          </w:tcPr>
          <w:p w:rsidR="009D66F1" w:rsidRPr="00FF3052" w:rsidRDefault="009D66F1" w:rsidP="00FF3052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b/>
                <w:sz w:val="20"/>
                <w:szCs w:val="20"/>
              </w:rPr>
              <w:t>Vrsta štete</w:t>
            </w:r>
          </w:p>
        </w:tc>
        <w:tc>
          <w:tcPr>
            <w:tcW w:w="4644" w:type="dxa"/>
            <w:shd w:val="clear" w:color="auto" w:fill="EEECE1" w:themeFill="background2"/>
          </w:tcPr>
          <w:p w:rsidR="009D66F1" w:rsidRPr="00FF3052" w:rsidRDefault="009D66F1" w:rsidP="00FF3052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b/>
                <w:sz w:val="20"/>
                <w:szCs w:val="20"/>
              </w:rPr>
              <w:t>Pokazatelj</w:t>
            </w:r>
          </w:p>
        </w:tc>
      </w:tr>
      <w:tr w:rsidR="0067345E" w:rsidRPr="00FF3052" w:rsidTr="009D66F1">
        <w:tc>
          <w:tcPr>
            <w:tcW w:w="4644" w:type="dxa"/>
            <w:vMerge w:val="restart"/>
          </w:tcPr>
          <w:p w:rsidR="0067345E" w:rsidRPr="00FF3052" w:rsidRDefault="0067345E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Direktne štete</w:t>
            </w:r>
          </w:p>
        </w:tc>
        <w:tc>
          <w:tcPr>
            <w:tcW w:w="4644" w:type="dxa"/>
          </w:tcPr>
          <w:p w:rsidR="0067345E" w:rsidRPr="00FF3052" w:rsidRDefault="0067345E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Šteta na pokretnoj i nepokretnoj imovini</w:t>
            </w:r>
          </w:p>
        </w:tc>
      </w:tr>
      <w:tr w:rsidR="0067345E" w:rsidRPr="00FF3052" w:rsidTr="009D66F1">
        <w:tc>
          <w:tcPr>
            <w:tcW w:w="4644" w:type="dxa"/>
            <w:vMerge/>
          </w:tcPr>
          <w:p w:rsidR="0067345E" w:rsidRPr="00FF3052" w:rsidRDefault="0067345E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67345E" w:rsidRPr="00FF3052" w:rsidRDefault="0067345E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Šteta na sredstvima za proizvodnju i rad</w:t>
            </w:r>
          </w:p>
        </w:tc>
      </w:tr>
      <w:tr w:rsidR="0067345E" w:rsidRPr="00FF3052" w:rsidTr="009D66F1">
        <w:tc>
          <w:tcPr>
            <w:tcW w:w="4644" w:type="dxa"/>
            <w:vMerge/>
          </w:tcPr>
          <w:p w:rsidR="0067345E" w:rsidRPr="00FF3052" w:rsidRDefault="0067345E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67345E" w:rsidRPr="00FF3052" w:rsidRDefault="0067345E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Štete na javnim zgradama ustanovama koje ne spadaju pod druge kriterije</w:t>
            </w:r>
          </w:p>
        </w:tc>
      </w:tr>
      <w:tr w:rsidR="0067345E" w:rsidRPr="00FF3052" w:rsidTr="009D66F1">
        <w:tc>
          <w:tcPr>
            <w:tcW w:w="4644" w:type="dxa"/>
            <w:vMerge/>
          </w:tcPr>
          <w:p w:rsidR="0067345E" w:rsidRPr="00FF3052" w:rsidRDefault="0067345E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67345E" w:rsidRPr="00FF3052" w:rsidRDefault="0067345E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Trošak sanacije, oporavka, asanacije te srodni troškovi</w:t>
            </w:r>
          </w:p>
        </w:tc>
      </w:tr>
      <w:tr w:rsidR="0067345E" w:rsidRPr="00FF3052" w:rsidTr="009D66F1">
        <w:tc>
          <w:tcPr>
            <w:tcW w:w="4644" w:type="dxa"/>
            <w:vMerge/>
          </w:tcPr>
          <w:p w:rsidR="0067345E" w:rsidRPr="00FF3052" w:rsidRDefault="0067345E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67345E" w:rsidRPr="00FF3052" w:rsidRDefault="0067345E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Troškovi spašavanja, liječenja te slični troškovi</w:t>
            </w:r>
          </w:p>
        </w:tc>
      </w:tr>
      <w:tr w:rsidR="0067345E" w:rsidRPr="00FF3052" w:rsidTr="009D66F1">
        <w:tc>
          <w:tcPr>
            <w:tcW w:w="4644" w:type="dxa"/>
            <w:vMerge/>
          </w:tcPr>
          <w:p w:rsidR="0067345E" w:rsidRPr="00FF3052" w:rsidRDefault="0067345E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67345E" w:rsidRPr="00FF3052" w:rsidRDefault="0067345E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Gubitak dobiti</w:t>
            </w:r>
          </w:p>
        </w:tc>
      </w:tr>
      <w:tr w:rsidR="0067345E" w:rsidRPr="00FF3052" w:rsidTr="009D66F1">
        <w:tc>
          <w:tcPr>
            <w:tcW w:w="4644" w:type="dxa"/>
            <w:vMerge/>
          </w:tcPr>
          <w:p w:rsidR="0067345E" w:rsidRPr="00FF3052" w:rsidRDefault="0067345E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67345E" w:rsidRPr="00FF3052" w:rsidRDefault="0067345E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Gubitak repromaterijala</w:t>
            </w:r>
          </w:p>
        </w:tc>
      </w:tr>
      <w:tr w:rsidR="0067345E" w:rsidRPr="00FF3052" w:rsidTr="009D66F1">
        <w:tc>
          <w:tcPr>
            <w:tcW w:w="4644" w:type="dxa"/>
            <w:vMerge w:val="restart"/>
          </w:tcPr>
          <w:p w:rsidR="0067345E" w:rsidRPr="00FF3052" w:rsidRDefault="0067345E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Indirektne štete</w:t>
            </w:r>
          </w:p>
        </w:tc>
        <w:tc>
          <w:tcPr>
            <w:tcW w:w="4644" w:type="dxa"/>
          </w:tcPr>
          <w:p w:rsidR="0067345E" w:rsidRPr="00FF3052" w:rsidRDefault="0067345E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Izostanak radnika s posla (potrebno je procijeniti trošak izostanka s posla)</w:t>
            </w:r>
          </w:p>
        </w:tc>
      </w:tr>
      <w:tr w:rsidR="0067345E" w:rsidRPr="00FF3052" w:rsidTr="009D66F1">
        <w:tc>
          <w:tcPr>
            <w:tcW w:w="4644" w:type="dxa"/>
            <w:vMerge/>
          </w:tcPr>
          <w:p w:rsidR="0067345E" w:rsidRPr="00FF3052" w:rsidRDefault="0067345E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67345E" w:rsidRPr="00FF3052" w:rsidRDefault="0067345E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Gubitak poslova i prestanak poslovanja (potrebno je procijeniti trošak)</w:t>
            </w:r>
          </w:p>
        </w:tc>
      </w:tr>
      <w:tr w:rsidR="0067345E" w:rsidRPr="00FF3052" w:rsidTr="009D66F1">
        <w:tc>
          <w:tcPr>
            <w:tcW w:w="4644" w:type="dxa"/>
            <w:vMerge/>
          </w:tcPr>
          <w:p w:rsidR="0067345E" w:rsidRPr="00FF3052" w:rsidRDefault="0067345E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67345E" w:rsidRPr="00FF3052" w:rsidRDefault="0067345E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Gubitak prestiža i renomea (potrebno je procijeniti trošak)</w:t>
            </w:r>
          </w:p>
        </w:tc>
      </w:tr>
      <w:tr w:rsidR="0067345E" w:rsidRPr="00FF3052" w:rsidTr="009D66F1">
        <w:tc>
          <w:tcPr>
            <w:tcW w:w="4644" w:type="dxa"/>
            <w:vMerge/>
          </w:tcPr>
          <w:p w:rsidR="0067345E" w:rsidRPr="00FF3052" w:rsidRDefault="0067345E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67345E" w:rsidRPr="00FF3052" w:rsidRDefault="0067345E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Nedostatak radne snage (potrebno je procijeniti trošak)</w:t>
            </w:r>
          </w:p>
        </w:tc>
      </w:tr>
      <w:tr w:rsidR="0067345E" w:rsidRPr="00FF3052" w:rsidTr="009D66F1">
        <w:tc>
          <w:tcPr>
            <w:tcW w:w="4644" w:type="dxa"/>
            <w:vMerge/>
          </w:tcPr>
          <w:p w:rsidR="0067345E" w:rsidRPr="00FF3052" w:rsidRDefault="0067345E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67345E" w:rsidRPr="00FF3052" w:rsidRDefault="0067345E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Pad prihoda</w:t>
            </w:r>
          </w:p>
        </w:tc>
      </w:tr>
      <w:tr w:rsidR="0067345E" w:rsidRPr="00FF3052" w:rsidTr="009D66F1">
        <w:tc>
          <w:tcPr>
            <w:tcW w:w="4644" w:type="dxa"/>
            <w:vMerge/>
          </w:tcPr>
          <w:p w:rsidR="0067345E" w:rsidRPr="00FF3052" w:rsidRDefault="0067345E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67345E" w:rsidRPr="00FF3052" w:rsidRDefault="0067345E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Pad proračuna</w:t>
            </w:r>
          </w:p>
        </w:tc>
      </w:tr>
    </w:tbl>
    <w:p w:rsidR="00574792" w:rsidRPr="00FF3052" w:rsidRDefault="009D66F1" w:rsidP="00FF3052">
      <w:p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Vrijednosti pokretnina i nekretnina određuju se na temelju podataka dobivenih iz Državnog zavoda za statistiku.</w:t>
      </w:r>
    </w:p>
    <w:p w:rsidR="006B14C7" w:rsidRDefault="006B14C7" w:rsidP="00FF3052">
      <w:p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 xml:space="preserve">Zbrajanjem direktne i indirektne izračunava se </w:t>
      </w:r>
      <w:r w:rsidR="00637CD1">
        <w:rPr>
          <w:rFonts w:cstheme="minorHAnsi"/>
        </w:rPr>
        <w:t>ukupni utjecaj na gospodarstvo.</w:t>
      </w:r>
    </w:p>
    <w:p w:rsidR="00C91421" w:rsidRDefault="00C91421" w:rsidP="00FF3052">
      <w:pPr>
        <w:spacing w:before="120" w:after="120"/>
        <w:jc w:val="both"/>
        <w:rPr>
          <w:rFonts w:cstheme="minorHAnsi"/>
        </w:rPr>
      </w:pPr>
    </w:p>
    <w:p w:rsidR="00C91421" w:rsidRDefault="00C91421" w:rsidP="00FF3052">
      <w:pPr>
        <w:spacing w:before="120" w:after="120"/>
        <w:jc w:val="both"/>
        <w:rPr>
          <w:rFonts w:cstheme="minorHAnsi"/>
        </w:rPr>
      </w:pPr>
    </w:p>
    <w:p w:rsidR="00C91421" w:rsidRDefault="00C91421" w:rsidP="00FF3052">
      <w:pPr>
        <w:spacing w:before="120" w:after="120"/>
        <w:jc w:val="both"/>
        <w:rPr>
          <w:rFonts w:cstheme="minorHAnsi"/>
        </w:rPr>
      </w:pPr>
    </w:p>
    <w:p w:rsidR="00C91421" w:rsidRDefault="00C91421" w:rsidP="00FF3052">
      <w:pPr>
        <w:spacing w:before="120" w:after="120"/>
        <w:jc w:val="both"/>
        <w:rPr>
          <w:rFonts w:cstheme="minorHAnsi"/>
        </w:rPr>
      </w:pPr>
    </w:p>
    <w:p w:rsidR="00C91421" w:rsidRPr="00FF3052" w:rsidRDefault="00C91421" w:rsidP="00FF3052">
      <w:pPr>
        <w:spacing w:before="120" w:after="120"/>
        <w:jc w:val="both"/>
        <w:rPr>
          <w:rFonts w:cstheme="minorHAnsi"/>
        </w:rPr>
      </w:pPr>
    </w:p>
    <w:p w:rsidR="00012E95" w:rsidRDefault="00012E95" w:rsidP="00FF3052">
      <w:pPr>
        <w:pStyle w:val="Opisslike"/>
        <w:keepNext/>
        <w:spacing w:before="120" w:after="120" w:line="276" w:lineRule="auto"/>
        <w:jc w:val="both"/>
        <w:rPr>
          <w:rFonts w:cstheme="minorHAnsi"/>
          <w:color w:val="auto"/>
          <w:sz w:val="22"/>
          <w:szCs w:val="22"/>
        </w:rPr>
      </w:pPr>
      <w:r w:rsidRPr="00FF3052">
        <w:rPr>
          <w:rFonts w:cstheme="minorHAnsi"/>
          <w:color w:val="auto"/>
          <w:sz w:val="22"/>
          <w:szCs w:val="22"/>
        </w:rPr>
        <w:lastRenderedPageBreak/>
        <w:t xml:space="preserve">Tablica </w:t>
      </w:r>
      <w:r w:rsidRPr="00FF3052">
        <w:rPr>
          <w:rFonts w:cstheme="minorHAnsi"/>
          <w:color w:val="auto"/>
          <w:sz w:val="22"/>
          <w:szCs w:val="22"/>
        </w:rPr>
        <w:fldChar w:fldCharType="begin"/>
      </w:r>
      <w:r w:rsidRPr="00FF3052">
        <w:rPr>
          <w:rFonts w:cstheme="minorHAnsi"/>
          <w:color w:val="auto"/>
          <w:sz w:val="22"/>
          <w:szCs w:val="22"/>
        </w:rPr>
        <w:instrText xml:space="preserve"> SEQ Tablica \* ARABIC </w:instrText>
      </w:r>
      <w:r w:rsidRPr="00FF3052">
        <w:rPr>
          <w:rFonts w:cstheme="minorHAnsi"/>
          <w:color w:val="auto"/>
          <w:sz w:val="22"/>
          <w:szCs w:val="22"/>
        </w:rPr>
        <w:fldChar w:fldCharType="separate"/>
      </w:r>
      <w:r w:rsidR="00C91421">
        <w:rPr>
          <w:rFonts w:cstheme="minorHAnsi"/>
          <w:noProof/>
          <w:color w:val="auto"/>
          <w:sz w:val="22"/>
          <w:szCs w:val="22"/>
        </w:rPr>
        <w:t>10</w:t>
      </w:r>
      <w:r w:rsidRPr="00FF3052">
        <w:rPr>
          <w:rFonts w:cstheme="minorHAnsi"/>
          <w:color w:val="auto"/>
          <w:sz w:val="22"/>
          <w:szCs w:val="22"/>
        </w:rPr>
        <w:fldChar w:fldCharType="end"/>
      </w:r>
      <w:r w:rsidRPr="00FF3052">
        <w:rPr>
          <w:rFonts w:cstheme="minorHAnsi"/>
          <w:color w:val="auto"/>
          <w:sz w:val="22"/>
          <w:szCs w:val="22"/>
        </w:rPr>
        <w:t xml:space="preserve">. Ukupna materijalna i financijska šteta </w:t>
      </w:r>
      <w:r w:rsidR="00637CD1">
        <w:rPr>
          <w:rFonts w:cstheme="minorHAnsi"/>
          <w:color w:val="auto"/>
          <w:sz w:val="22"/>
          <w:szCs w:val="22"/>
        </w:rPr>
        <w:t>–</w:t>
      </w:r>
      <w:r w:rsidRPr="00FF3052">
        <w:rPr>
          <w:rFonts w:cstheme="minorHAnsi"/>
          <w:color w:val="auto"/>
          <w:sz w:val="22"/>
          <w:szCs w:val="22"/>
        </w:rPr>
        <w:t xml:space="preserve"> gospodarstvo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637CD1" w:rsidRPr="00FF3052" w:rsidTr="00766663">
        <w:tc>
          <w:tcPr>
            <w:tcW w:w="4644" w:type="dxa"/>
            <w:shd w:val="clear" w:color="auto" w:fill="EEECE1" w:themeFill="background2"/>
          </w:tcPr>
          <w:p w:rsidR="00637CD1" w:rsidRPr="00FF3052" w:rsidRDefault="00637CD1" w:rsidP="00766663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b/>
              </w:rPr>
              <w:t>Ukupna materijalna i financijska šteta utjecaja na gospodarstvo</w:t>
            </w:r>
          </w:p>
        </w:tc>
        <w:tc>
          <w:tcPr>
            <w:tcW w:w="4644" w:type="dxa"/>
            <w:shd w:val="clear" w:color="auto" w:fill="EEECE1" w:themeFill="background2"/>
          </w:tcPr>
          <w:p w:rsidR="00637CD1" w:rsidRPr="00FF3052" w:rsidRDefault="00637CD1" w:rsidP="00766663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b/>
                <w:sz w:val="20"/>
                <w:szCs w:val="20"/>
              </w:rPr>
              <w:t>Kn</w:t>
            </w:r>
          </w:p>
        </w:tc>
      </w:tr>
      <w:tr w:rsidR="00637CD1" w:rsidRPr="00FF3052" w:rsidTr="00766663">
        <w:tc>
          <w:tcPr>
            <w:tcW w:w="4644" w:type="dxa"/>
          </w:tcPr>
          <w:p w:rsidR="00637CD1" w:rsidRPr="00FF3052" w:rsidRDefault="00637CD1" w:rsidP="00766663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Zbroj direktne i indirektne štete</w:t>
            </w:r>
          </w:p>
        </w:tc>
        <w:tc>
          <w:tcPr>
            <w:tcW w:w="4644" w:type="dxa"/>
          </w:tcPr>
          <w:p w:rsidR="00637CD1" w:rsidRPr="00FF3052" w:rsidRDefault="00637CD1" w:rsidP="00766663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637CD1" w:rsidRDefault="00637CD1" w:rsidP="00637CD1"/>
    <w:p w:rsidR="00637CD1" w:rsidRDefault="00637CD1" w:rsidP="00637CD1"/>
    <w:p w:rsidR="00F562D5" w:rsidRPr="00FF3052" w:rsidRDefault="009C4B92" w:rsidP="00FF3052">
      <w:pPr>
        <w:pStyle w:val="Odlomakpopisa"/>
        <w:numPr>
          <w:ilvl w:val="1"/>
          <w:numId w:val="1"/>
        </w:numPr>
        <w:spacing w:before="120" w:after="120"/>
        <w:contextualSpacing w:val="0"/>
        <w:jc w:val="both"/>
        <w:rPr>
          <w:rFonts w:cstheme="minorHAnsi"/>
          <w:b/>
        </w:rPr>
      </w:pPr>
      <w:r w:rsidRPr="00FF3052">
        <w:rPr>
          <w:rFonts w:cstheme="minorHAnsi"/>
          <w:b/>
        </w:rPr>
        <w:t>DRUŠTVENA STABILNOST I POLITIKA</w:t>
      </w:r>
    </w:p>
    <w:p w:rsidR="00F724C7" w:rsidRPr="00FF3052" w:rsidRDefault="00C626F0" w:rsidP="00FF3052">
      <w:p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Elementi koji utječu na društvenu stabilnost i politiku su materijaln</w:t>
      </w:r>
      <w:r w:rsidR="007473BC" w:rsidRPr="00FF3052">
        <w:rPr>
          <w:rFonts w:cstheme="minorHAnsi"/>
        </w:rPr>
        <w:t>e</w:t>
      </w:r>
      <w:r w:rsidRPr="00FF3052">
        <w:rPr>
          <w:rFonts w:cstheme="minorHAnsi"/>
        </w:rPr>
        <w:t xml:space="preserve"> štet</w:t>
      </w:r>
      <w:r w:rsidR="007473BC" w:rsidRPr="00FF3052">
        <w:rPr>
          <w:rFonts w:cstheme="minorHAnsi"/>
        </w:rPr>
        <w:t xml:space="preserve">e </w:t>
      </w:r>
      <w:r w:rsidR="00F724C7" w:rsidRPr="00FF3052">
        <w:rPr>
          <w:rFonts w:cstheme="minorHAnsi"/>
        </w:rPr>
        <w:t>i to štet</w:t>
      </w:r>
      <w:r w:rsidR="000A3357" w:rsidRPr="00FF3052">
        <w:rPr>
          <w:rFonts w:cstheme="minorHAnsi"/>
        </w:rPr>
        <w:t>e</w:t>
      </w:r>
      <w:r w:rsidR="00F724C7" w:rsidRPr="00FF3052">
        <w:rPr>
          <w:rFonts w:cstheme="minorHAnsi"/>
        </w:rPr>
        <w:t xml:space="preserve"> na kritičnoj infrastrukturi i štet</w:t>
      </w:r>
      <w:r w:rsidR="00AC399D" w:rsidRPr="00FF3052">
        <w:rPr>
          <w:rFonts w:cstheme="minorHAnsi"/>
        </w:rPr>
        <w:t>e</w:t>
      </w:r>
      <w:r w:rsidR="00F724C7" w:rsidRPr="00FF3052">
        <w:rPr>
          <w:rFonts w:cstheme="minorHAnsi"/>
        </w:rPr>
        <w:t xml:space="preserve"> na građevinama od društvenog značaja. Kategorija Društvene stabilnosti i politik</w:t>
      </w:r>
      <w:r w:rsidR="00025886">
        <w:rPr>
          <w:rFonts w:cstheme="minorHAnsi"/>
        </w:rPr>
        <w:t>a</w:t>
      </w:r>
      <w:r w:rsidR="00F724C7" w:rsidRPr="00FF3052">
        <w:rPr>
          <w:rFonts w:cstheme="minorHAnsi"/>
        </w:rPr>
        <w:t xml:space="preserve"> dobiva se srednjom vrijednosti kategorija Kritične infrastrukture (KI) i Ustanova/građevi</w:t>
      </w:r>
      <w:r w:rsidR="00465FC4" w:rsidRPr="00FF3052">
        <w:rPr>
          <w:rFonts w:cstheme="minorHAnsi"/>
        </w:rPr>
        <w:t>na javnog i društvenog značaja.</w:t>
      </w:r>
    </w:p>
    <w:p w:rsidR="00F724C7" w:rsidRPr="00FF3052" w:rsidRDefault="000A3357" w:rsidP="00FF3052">
      <w:pPr>
        <w:spacing w:before="120" w:after="120"/>
        <w:jc w:val="both"/>
        <w:rPr>
          <w:rFonts w:cstheme="minorHAnsi"/>
          <w:b/>
        </w:rPr>
      </w:pPr>
      <w:r w:rsidRPr="00FF3052">
        <w:rPr>
          <w:rFonts w:cstheme="minorHAnsi"/>
        </w:rPr>
        <w:t xml:space="preserve">Društvena stabilnost =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K1+Građevine 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Ustanove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 javnog društvenog značaja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den>
        </m:f>
      </m:oMath>
    </w:p>
    <w:p w:rsidR="00465FC4" w:rsidRPr="00FF3052" w:rsidRDefault="00AC399D" w:rsidP="00FF3052">
      <w:p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 xml:space="preserve">Ukoliko je ukupna materijalna šteta na kritičnoj infrastrukturi od značaja za funkcioniranje društva, odnosno </w:t>
      </w:r>
      <w:r w:rsidR="00063147">
        <w:rPr>
          <w:rFonts w:eastAsia="Times New Roman" w:cstheme="minorHAnsi"/>
          <w:lang w:eastAsia="hr-HR"/>
        </w:rPr>
        <w:t xml:space="preserve">Primorsko-goranske </w:t>
      </w:r>
      <w:r w:rsidR="00025886">
        <w:rPr>
          <w:rFonts w:cstheme="minorHAnsi"/>
        </w:rPr>
        <w:t>županije, grada ili općine,</w:t>
      </w:r>
      <w:r w:rsidRPr="00FF3052">
        <w:rPr>
          <w:rFonts w:cstheme="minorHAnsi"/>
        </w:rPr>
        <w:t xml:space="preserve"> prikazuje se u odnosu na proračun </w:t>
      </w:r>
      <w:r w:rsidR="00063147">
        <w:rPr>
          <w:rFonts w:eastAsia="Times New Roman" w:cstheme="minorHAnsi"/>
          <w:lang w:eastAsia="hr-HR"/>
        </w:rPr>
        <w:t xml:space="preserve">Primorsko-goranske </w:t>
      </w:r>
      <w:r w:rsidR="00025886">
        <w:rPr>
          <w:rFonts w:cstheme="minorHAnsi"/>
        </w:rPr>
        <w:t>županije i proračun grada ili općine</w:t>
      </w:r>
    </w:p>
    <w:p w:rsidR="007473BC" w:rsidRPr="00FF3052" w:rsidRDefault="007473BC" w:rsidP="00FF3052">
      <w:pPr>
        <w:pStyle w:val="Opisslike"/>
        <w:keepNext/>
        <w:spacing w:before="120" w:after="120" w:line="276" w:lineRule="auto"/>
        <w:jc w:val="both"/>
        <w:rPr>
          <w:rFonts w:cstheme="minorHAnsi"/>
          <w:color w:val="auto"/>
          <w:sz w:val="22"/>
          <w:szCs w:val="22"/>
        </w:rPr>
      </w:pPr>
      <w:r w:rsidRPr="00FF3052">
        <w:rPr>
          <w:rFonts w:cstheme="minorHAnsi"/>
          <w:color w:val="auto"/>
          <w:sz w:val="22"/>
          <w:szCs w:val="22"/>
        </w:rPr>
        <w:t xml:space="preserve">Tablica </w:t>
      </w:r>
      <w:r w:rsidRPr="00FF3052">
        <w:rPr>
          <w:rFonts w:cstheme="minorHAnsi"/>
          <w:color w:val="auto"/>
          <w:sz w:val="22"/>
          <w:szCs w:val="22"/>
        </w:rPr>
        <w:fldChar w:fldCharType="begin"/>
      </w:r>
      <w:r w:rsidRPr="00FF3052">
        <w:rPr>
          <w:rFonts w:cstheme="minorHAnsi"/>
          <w:color w:val="auto"/>
          <w:sz w:val="22"/>
          <w:szCs w:val="22"/>
        </w:rPr>
        <w:instrText xml:space="preserve"> SEQ Tablica \* ARABIC </w:instrText>
      </w:r>
      <w:r w:rsidRPr="00FF3052">
        <w:rPr>
          <w:rFonts w:cstheme="minorHAnsi"/>
          <w:color w:val="auto"/>
          <w:sz w:val="22"/>
          <w:szCs w:val="22"/>
        </w:rPr>
        <w:fldChar w:fldCharType="separate"/>
      </w:r>
      <w:r w:rsidR="00C91421">
        <w:rPr>
          <w:rFonts w:cstheme="minorHAnsi"/>
          <w:noProof/>
          <w:color w:val="auto"/>
          <w:sz w:val="22"/>
          <w:szCs w:val="22"/>
        </w:rPr>
        <w:t>11</w:t>
      </w:r>
      <w:r w:rsidRPr="00FF3052">
        <w:rPr>
          <w:rFonts w:cstheme="minorHAnsi"/>
          <w:color w:val="auto"/>
          <w:sz w:val="22"/>
          <w:szCs w:val="22"/>
        </w:rPr>
        <w:fldChar w:fldCharType="end"/>
      </w:r>
      <w:r w:rsidRPr="00FF3052">
        <w:rPr>
          <w:rFonts w:cstheme="minorHAnsi"/>
          <w:color w:val="auto"/>
          <w:sz w:val="22"/>
          <w:szCs w:val="22"/>
        </w:rPr>
        <w:t xml:space="preserve">. Društvena stabilnost – </w:t>
      </w:r>
      <w:r w:rsidR="00A04E8F" w:rsidRPr="00FF3052">
        <w:rPr>
          <w:rFonts w:cstheme="minorHAnsi"/>
          <w:color w:val="auto"/>
          <w:sz w:val="22"/>
          <w:szCs w:val="22"/>
        </w:rPr>
        <w:t>k</w:t>
      </w:r>
      <w:r w:rsidRPr="00FF3052">
        <w:rPr>
          <w:rFonts w:cstheme="minorHAnsi"/>
          <w:color w:val="auto"/>
          <w:sz w:val="22"/>
          <w:szCs w:val="22"/>
        </w:rPr>
        <w:t>ritična infrastruktura (KI)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1985"/>
      </w:tblGrid>
      <w:tr w:rsidR="007473BC" w:rsidRPr="00FF3052" w:rsidTr="00DD7900">
        <w:tc>
          <w:tcPr>
            <w:tcW w:w="1242" w:type="dxa"/>
            <w:shd w:val="clear" w:color="auto" w:fill="EEECE1" w:themeFill="background2"/>
            <w:vAlign w:val="center"/>
          </w:tcPr>
          <w:p w:rsidR="007473BC" w:rsidRPr="00FF3052" w:rsidRDefault="007473BC" w:rsidP="00DD7900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Kategorija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7473BC" w:rsidRPr="00FF3052" w:rsidRDefault="007473BC" w:rsidP="00DD7900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7473BC" w:rsidRPr="00FF3052" w:rsidTr="00DD7900">
        <w:tc>
          <w:tcPr>
            <w:tcW w:w="1242" w:type="dxa"/>
            <w:vAlign w:val="center"/>
          </w:tcPr>
          <w:p w:rsidR="007473BC" w:rsidRPr="00FF3052" w:rsidRDefault="007473BC" w:rsidP="00DD7900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7473BC" w:rsidRPr="00FF3052" w:rsidRDefault="007473BC" w:rsidP="00DD7900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</w:rPr>
              <w:t>0,5 – 1</w:t>
            </w:r>
          </w:p>
        </w:tc>
      </w:tr>
      <w:tr w:rsidR="007473BC" w:rsidRPr="00FF3052" w:rsidTr="00DD7900">
        <w:tc>
          <w:tcPr>
            <w:tcW w:w="1242" w:type="dxa"/>
            <w:vAlign w:val="center"/>
          </w:tcPr>
          <w:p w:rsidR="007473BC" w:rsidRPr="00FF3052" w:rsidRDefault="007473BC" w:rsidP="00DD7900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7473BC" w:rsidRPr="00FF3052" w:rsidRDefault="007473BC" w:rsidP="00DD7900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1 - 5</w:t>
            </w:r>
          </w:p>
        </w:tc>
      </w:tr>
      <w:tr w:rsidR="007473BC" w:rsidRPr="00FF3052" w:rsidTr="00DD7900">
        <w:tc>
          <w:tcPr>
            <w:tcW w:w="1242" w:type="dxa"/>
            <w:vAlign w:val="center"/>
          </w:tcPr>
          <w:p w:rsidR="007473BC" w:rsidRPr="00FF3052" w:rsidRDefault="007473BC" w:rsidP="00DD7900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7473BC" w:rsidRPr="00FF3052" w:rsidRDefault="007473BC" w:rsidP="00DD7900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5 - 15</w:t>
            </w:r>
          </w:p>
        </w:tc>
      </w:tr>
      <w:tr w:rsidR="007473BC" w:rsidRPr="00FF3052" w:rsidTr="00DD7900">
        <w:tc>
          <w:tcPr>
            <w:tcW w:w="1242" w:type="dxa"/>
            <w:vAlign w:val="center"/>
          </w:tcPr>
          <w:p w:rsidR="007473BC" w:rsidRPr="00FF3052" w:rsidRDefault="007473BC" w:rsidP="00DD7900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7473BC" w:rsidRPr="00FF3052" w:rsidRDefault="007473BC" w:rsidP="00DD7900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15 - 25</w:t>
            </w:r>
          </w:p>
        </w:tc>
      </w:tr>
      <w:tr w:rsidR="007473BC" w:rsidRPr="00FF3052" w:rsidTr="00DD7900">
        <w:tc>
          <w:tcPr>
            <w:tcW w:w="1242" w:type="dxa"/>
            <w:vAlign w:val="center"/>
          </w:tcPr>
          <w:p w:rsidR="007473BC" w:rsidRPr="00FF3052" w:rsidRDefault="007473BC" w:rsidP="00DD7900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7473BC" w:rsidRPr="00FF3052" w:rsidRDefault="007473BC" w:rsidP="00DD7900">
            <w:pPr>
              <w:pStyle w:val="Odlomakpopisa"/>
              <w:spacing w:before="120"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</w:rPr>
              <w:t>&gt; 25</w:t>
            </w:r>
          </w:p>
        </w:tc>
      </w:tr>
    </w:tbl>
    <w:p w:rsidR="00E90720" w:rsidRPr="00FF3052" w:rsidRDefault="00E90720" w:rsidP="00FF3052">
      <w:pPr>
        <w:spacing w:before="120" w:after="120"/>
        <w:jc w:val="both"/>
        <w:rPr>
          <w:rFonts w:cstheme="minorHAnsi"/>
        </w:rPr>
      </w:pPr>
    </w:p>
    <w:p w:rsidR="00E90720" w:rsidRPr="00FF3052" w:rsidRDefault="00E90720" w:rsidP="00FF3052">
      <w:p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Sektori kritične infrastrukture:</w:t>
      </w:r>
    </w:p>
    <w:p w:rsidR="00E90720" w:rsidRPr="00FF3052" w:rsidRDefault="00E90720" w:rsidP="00FF3052">
      <w:pPr>
        <w:pStyle w:val="Odlomakpopisa"/>
        <w:numPr>
          <w:ilvl w:val="0"/>
          <w:numId w:val="6"/>
        </w:numPr>
        <w:spacing w:before="120" w:after="120"/>
        <w:ind w:left="714" w:hanging="357"/>
        <w:jc w:val="both"/>
        <w:rPr>
          <w:rFonts w:cstheme="minorHAnsi"/>
        </w:rPr>
      </w:pPr>
      <w:r w:rsidRPr="00FF3052">
        <w:rPr>
          <w:rFonts w:cstheme="minorHAnsi"/>
        </w:rPr>
        <w:t>energetika (proizvodnja, uključivo akumulacije i brane, prijenos, skladištenje, transport energenata i energije, sustavi za distribuciju),</w:t>
      </w:r>
    </w:p>
    <w:p w:rsidR="00E90720" w:rsidRPr="00FF3052" w:rsidRDefault="00E90720" w:rsidP="00FF3052">
      <w:pPr>
        <w:pStyle w:val="Odlomakpopisa"/>
        <w:numPr>
          <w:ilvl w:val="0"/>
          <w:numId w:val="6"/>
        </w:numPr>
        <w:spacing w:before="120" w:after="120"/>
        <w:ind w:left="714" w:hanging="357"/>
        <w:jc w:val="both"/>
        <w:rPr>
          <w:rFonts w:cstheme="minorHAnsi"/>
        </w:rPr>
      </w:pPr>
      <w:r w:rsidRPr="00FF3052">
        <w:rPr>
          <w:rFonts w:cstheme="minorHAnsi"/>
        </w:rPr>
        <w:t>promet (cestovni, željeznički, zračni, pomorski i promet unutarnjim plovnim putovima),</w:t>
      </w:r>
    </w:p>
    <w:p w:rsidR="00E90720" w:rsidRPr="00FF3052" w:rsidRDefault="00E90720" w:rsidP="00FF3052">
      <w:pPr>
        <w:pStyle w:val="Odlomakpopisa"/>
        <w:numPr>
          <w:ilvl w:val="0"/>
          <w:numId w:val="6"/>
        </w:numPr>
        <w:spacing w:before="120" w:after="120"/>
        <w:ind w:left="714" w:hanging="357"/>
        <w:jc w:val="both"/>
        <w:rPr>
          <w:rFonts w:cstheme="minorHAnsi"/>
        </w:rPr>
      </w:pPr>
      <w:r w:rsidRPr="00FF3052">
        <w:rPr>
          <w:rFonts w:cstheme="minorHAnsi"/>
        </w:rPr>
        <w:t>vodno gospodarstvo (regulacijske i zaštitne vodne građevine i komunalne vodne građevine),</w:t>
      </w:r>
    </w:p>
    <w:p w:rsidR="00E90720" w:rsidRPr="00FF3052" w:rsidRDefault="00E90720" w:rsidP="00FF3052">
      <w:pPr>
        <w:pStyle w:val="Odlomakpopisa"/>
        <w:numPr>
          <w:ilvl w:val="0"/>
          <w:numId w:val="6"/>
        </w:numPr>
        <w:spacing w:before="120" w:after="120"/>
        <w:ind w:left="714" w:hanging="357"/>
        <w:jc w:val="both"/>
        <w:rPr>
          <w:rFonts w:cstheme="minorHAnsi"/>
        </w:rPr>
      </w:pPr>
      <w:r w:rsidRPr="00FF3052">
        <w:rPr>
          <w:rFonts w:cstheme="minorHAnsi"/>
        </w:rPr>
        <w:t>financije (bankarstvo, burze, investicije, sustavi osiguranja i plaćanja),</w:t>
      </w:r>
    </w:p>
    <w:p w:rsidR="00E90720" w:rsidRPr="00FF3052" w:rsidRDefault="00E90720" w:rsidP="00FF3052">
      <w:pPr>
        <w:pStyle w:val="Odlomakpopisa"/>
        <w:numPr>
          <w:ilvl w:val="0"/>
          <w:numId w:val="6"/>
        </w:numPr>
        <w:spacing w:before="120" w:after="120"/>
        <w:ind w:left="714" w:hanging="357"/>
        <w:jc w:val="both"/>
        <w:rPr>
          <w:rFonts w:cstheme="minorHAnsi"/>
        </w:rPr>
      </w:pPr>
      <w:r w:rsidRPr="00FF3052">
        <w:rPr>
          <w:rFonts w:cstheme="minorHAnsi"/>
        </w:rPr>
        <w:t>javne službe (osiguranje javnog reda i mira, zaštita i spašavanje, hitna medicinska pomoć),</w:t>
      </w:r>
    </w:p>
    <w:p w:rsidR="00E90720" w:rsidRPr="00FF3052" w:rsidRDefault="00E90720" w:rsidP="00FF3052">
      <w:pPr>
        <w:pStyle w:val="Odlomakpopisa"/>
        <w:numPr>
          <w:ilvl w:val="0"/>
          <w:numId w:val="6"/>
        </w:numPr>
        <w:spacing w:before="120" w:after="120"/>
        <w:ind w:left="714" w:hanging="357"/>
        <w:jc w:val="both"/>
        <w:rPr>
          <w:rFonts w:cstheme="minorHAnsi"/>
        </w:rPr>
      </w:pPr>
      <w:r w:rsidRPr="00FF3052">
        <w:rPr>
          <w:rFonts w:cstheme="minorHAnsi"/>
        </w:rPr>
        <w:t>komunikacijska i informacijska tehnologija (elektroničke komunikacije, prijenos podataka, informacijski sustavi, pružanje audio i audiovizualnih medijskih usluga),</w:t>
      </w:r>
    </w:p>
    <w:p w:rsidR="00E90720" w:rsidRPr="00FF3052" w:rsidRDefault="00E90720" w:rsidP="00FF3052">
      <w:pPr>
        <w:pStyle w:val="Odlomakpopisa"/>
        <w:numPr>
          <w:ilvl w:val="0"/>
          <w:numId w:val="6"/>
        </w:numPr>
        <w:spacing w:before="120" w:after="120"/>
        <w:ind w:left="714" w:hanging="357"/>
        <w:jc w:val="both"/>
        <w:rPr>
          <w:rFonts w:cstheme="minorHAnsi"/>
        </w:rPr>
      </w:pPr>
      <w:r w:rsidRPr="00FF3052">
        <w:rPr>
          <w:rFonts w:cstheme="minorHAnsi"/>
        </w:rPr>
        <w:t>zdravstvo (zdravstvena zaštita, proizvodnja, promet i nadzor nad lijekovima),</w:t>
      </w:r>
    </w:p>
    <w:p w:rsidR="00E90720" w:rsidRPr="00FF3052" w:rsidRDefault="00E90720" w:rsidP="00FF3052">
      <w:pPr>
        <w:pStyle w:val="Odlomakpopisa"/>
        <w:numPr>
          <w:ilvl w:val="0"/>
          <w:numId w:val="6"/>
        </w:numPr>
        <w:spacing w:before="120" w:after="120"/>
        <w:ind w:left="714" w:hanging="357"/>
        <w:jc w:val="both"/>
        <w:rPr>
          <w:rFonts w:cstheme="minorHAnsi"/>
        </w:rPr>
      </w:pPr>
      <w:r w:rsidRPr="00FF3052">
        <w:rPr>
          <w:rFonts w:cstheme="minorHAnsi"/>
        </w:rPr>
        <w:lastRenderedPageBreak/>
        <w:t>hrana (proizvodnja i opskrba hranom i sustav sigurnosti hrane, robne zalihe),</w:t>
      </w:r>
    </w:p>
    <w:p w:rsidR="00E90720" w:rsidRPr="00FF3052" w:rsidRDefault="00E90720" w:rsidP="00FF3052">
      <w:pPr>
        <w:pStyle w:val="Odlomakpopisa"/>
        <w:numPr>
          <w:ilvl w:val="0"/>
          <w:numId w:val="6"/>
        </w:numPr>
        <w:spacing w:before="120" w:after="120"/>
        <w:ind w:left="714" w:hanging="357"/>
        <w:jc w:val="both"/>
        <w:rPr>
          <w:rFonts w:cstheme="minorHAnsi"/>
        </w:rPr>
      </w:pPr>
      <w:r w:rsidRPr="00FF3052">
        <w:rPr>
          <w:rFonts w:cstheme="minorHAnsi"/>
        </w:rPr>
        <w:t>proizvodnja, skladištenje i prijevoz opasnih tvari (kemijski, biološki, radiološki i nuklearni materijali),</w:t>
      </w:r>
    </w:p>
    <w:p w:rsidR="00E90720" w:rsidRPr="00FF3052" w:rsidRDefault="00E90720" w:rsidP="00FF3052">
      <w:pPr>
        <w:pStyle w:val="Odlomakpopisa"/>
        <w:numPr>
          <w:ilvl w:val="0"/>
          <w:numId w:val="6"/>
        </w:numPr>
        <w:spacing w:before="120" w:after="120"/>
        <w:ind w:left="714" w:hanging="357"/>
        <w:jc w:val="both"/>
        <w:rPr>
          <w:rFonts w:cstheme="minorHAnsi"/>
        </w:rPr>
      </w:pPr>
      <w:r w:rsidRPr="00FF3052">
        <w:rPr>
          <w:rFonts w:cstheme="minorHAnsi"/>
        </w:rPr>
        <w:t>naci</w:t>
      </w:r>
      <w:r w:rsidR="00465FC4" w:rsidRPr="00FF3052">
        <w:rPr>
          <w:rFonts w:cstheme="minorHAnsi"/>
        </w:rPr>
        <w:t>onalni spomenici i vrijednosti.</w:t>
      </w:r>
    </w:p>
    <w:p w:rsidR="00A04E8F" w:rsidRPr="00637CD1" w:rsidRDefault="00AC399D" w:rsidP="003A6FDD">
      <w:pPr>
        <w:pStyle w:val="Opisslike"/>
        <w:keepNext/>
        <w:spacing w:before="120" w:after="120" w:line="276" w:lineRule="auto"/>
        <w:jc w:val="both"/>
        <w:rPr>
          <w:rFonts w:cstheme="minorHAnsi"/>
          <w:b w:val="0"/>
          <w:color w:val="auto"/>
          <w:sz w:val="22"/>
          <w:szCs w:val="22"/>
        </w:rPr>
      </w:pPr>
      <w:r w:rsidRPr="00FF3052">
        <w:rPr>
          <w:rFonts w:cstheme="minorHAnsi"/>
          <w:b w:val="0"/>
          <w:color w:val="auto"/>
          <w:sz w:val="22"/>
          <w:szCs w:val="22"/>
        </w:rPr>
        <w:t xml:space="preserve">U kriteriju ukupne materijalne štete na građevinama od javnog društvenog značaja šteta se prikazuje u odnosu </w:t>
      </w:r>
      <w:r w:rsidRPr="003A6FDD">
        <w:rPr>
          <w:rFonts w:cstheme="minorHAnsi"/>
          <w:b w:val="0"/>
          <w:color w:val="auto"/>
          <w:sz w:val="22"/>
          <w:szCs w:val="22"/>
        </w:rPr>
        <w:t xml:space="preserve">na </w:t>
      </w:r>
      <w:r w:rsidRPr="00063147">
        <w:rPr>
          <w:rFonts w:cstheme="minorHAnsi"/>
          <w:b w:val="0"/>
          <w:color w:val="auto"/>
          <w:sz w:val="22"/>
          <w:szCs w:val="22"/>
        </w:rPr>
        <w:t xml:space="preserve">proračun </w:t>
      </w:r>
      <w:r w:rsidR="00063147" w:rsidRPr="00063147">
        <w:rPr>
          <w:rFonts w:eastAsia="Times New Roman" w:cstheme="minorHAnsi"/>
          <w:b w:val="0"/>
          <w:color w:val="auto"/>
          <w:sz w:val="22"/>
          <w:szCs w:val="22"/>
          <w:lang w:eastAsia="hr-HR"/>
        </w:rPr>
        <w:t xml:space="preserve">Primorsko-goranske </w:t>
      </w:r>
      <w:r w:rsidR="003A6FDD" w:rsidRPr="00063147">
        <w:rPr>
          <w:rFonts w:cstheme="minorHAnsi"/>
          <w:b w:val="0"/>
          <w:color w:val="auto"/>
          <w:sz w:val="22"/>
          <w:szCs w:val="22"/>
        </w:rPr>
        <w:t>županije</w:t>
      </w:r>
      <w:r w:rsidR="003A6FDD" w:rsidRPr="00063147">
        <w:rPr>
          <w:rFonts w:cstheme="minorHAnsi"/>
          <w:b w:val="0"/>
          <w:color w:val="auto"/>
          <w:sz w:val="24"/>
          <w:szCs w:val="22"/>
        </w:rPr>
        <w:t xml:space="preserve"> </w:t>
      </w:r>
      <w:r w:rsidR="003A6FDD" w:rsidRPr="003A6FDD">
        <w:rPr>
          <w:rFonts w:cstheme="minorHAnsi"/>
          <w:b w:val="0"/>
          <w:color w:val="auto"/>
          <w:sz w:val="22"/>
          <w:szCs w:val="22"/>
        </w:rPr>
        <w:t>i proračun grada ili općine.</w:t>
      </w:r>
      <w:r w:rsidR="003A6FDD" w:rsidRPr="003A6FDD">
        <w:rPr>
          <w:rFonts w:cstheme="minorHAnsi"/>
          <w:color w:val="auto"/>
        </w:rPr>
        <w:t xml:space="preserve"> </w:t>
      </w:r>
      <w:r w:rsidRPr="00FF3052">
        <w:rPr>
          <w:rFonts w:cstheme="minorHAnsi"/>
          <w:b w:val="0"/>
          <w:color w:val="auto"/>
          <w:sz w:val="22"/>
          <w:szCs w:val="22"/>
        </w:rPr>
        <w:t>Građevinama javnog društvenog značaja smatraju se sportski objekti, objekti kulturne baštine, sakralni objekt</w:t>
      </w:r>
      <w:r w:rsidR="003A6FDD">
        <w:rPr>
          <w:rFonts w:cstheme="minorHAnsi"/>
          <w:b w:val="0"/>
          <w:color w:val="auto"/>
          <w:sz w:val="22"/>
          <w:szCs w:val="22"/>
        </w:rPr>
        <w:t>i, objekti javnih ustanova i sličn</w:t>
      </w:r>
      <w:r w:rsidR="00637CD1">
        <w:rPr>
          <w:rFonts w:cstheme="minorHAnsi"/>
          <w:b w:val="0"/>
          <w:color w:val="auto"/>
          <w:sz w:val="22"/>
          <w:szCs w:val="22"/>
        </w:rPr>
        <w:t>o.</w:t>
      </w:r>
    </w:p>
    <w:p w:rsidR="00AC399D" w:rsidRPr="00FF3052" w:rsidRDefault="00AC399D" w:rsidP="00FF3052">
      <w:pPr>
        <w:pStyle w:val="Opisslike"/>
        <w:keepNext/>
        <w:spacing w:before="120" w:after="120" w:line="276" w:lineRule="auto"/>
        <w:jc w:val="both"/>
        <w:rPr>
          <w:rFonts w:cstheme="minorHAnsi"/>
          <w:color w:val="auto"/>
          <w:sz w:val="22"/>
          <w:szCs w:val="22"/>
        </w:rPr>
      </w:pPr>
      <w:r w:rsidRPr="00FF3052">
        <w:rPr>
          <w:rFonts w:cstheme="minorHAnsi"/>
          <w:color w:val="auto"/>
          <w:sz w:val="22"/>
          <w:szCs w:val="22"/>
        </w:rPr>
        <w:t xml:space="preserve">Tablica </w:t>
      </w:r>
      <w:r w:rsidRPr="00FF3052">
        <w:rPr>
          <w:rFonts w:cstheme="minorHAnsi"/>
          <w:color w:val="auto"/>
          <w:sz w:val="22"/>
          <w:szCs w:val="22"/>
        </w:rPr>
        <w:fldChar w:fldCharType="begin"/>
      </w:r>
      <w:r w:rsidRPr="00FF3052">
        <w:rPr>
          <w:rFonts w:cstheme="minorHAnsi"/>
          <w:color w:val="auto"/>
          <w:sz w:val="22"/>
          <w:szCs w:val="22"/>
        </w:rPr>
        <w:instrText xml:space="preserve"> SEQ Tablica \* ARABIC </w:instrText>
      </w:r>
      <w:r w:rsidRPr="00FF3052">
        <w:rPr>
          <w:rFonts w:cstheme="minorHAnsi"/>
          <w:color w:val="auto"/>
          <w:sz w:val="22"/>
          <w:szCs w:val="22"/>
        </w:rPr>
        <w:fldChar w:fldCharType="separate"/>
      </w:r>
      <w:r w:rsidR="00C91421">
        <w:rPr>
          <w:rFonts w:cstheme="minorHAnsi"/>
          <w:noProof/>
          <w:color w:val="auto"/>
          <w:sz w:val="22"/>
          <w:szCs w:val="22"/>
        </w:rPr>
        <w:t>12</w:t>
      </w:r>
      <w:r w:rsidRPr="00FF3052">
        <w:rPr>
          <w:rFonts w:cstheme="minorHAnsi"/>
          <w:color w:val="auto"/>
          <w:sz w:val="22"/>
          <w:szCs w:val="22"/>
        </w:rPr>
        <w:fldChar w:fldCharType="end"/>
      </w:r>
      <w:r w:rsidRPr="00FF3052">
        <w:rPr>
          <w:rFonts w:cstheme="minorHAnsi"/>
          <w:color w:val="auto"/>
          <w:sz w:val="22"/>
          <w:szCs w:val="22"/>
        </w:rPr>
        <w:t xml:space="preserve">. Društvena stabilnost – </w:t>
      </w:r>
      <w:r w:rsidR="00A04E8F" w:rsidRPr="00FF3052">
        <w:rPr>
          <w:rFonts w:cstheme="minorHAnsi"/>
          <w:color w:val="auto"/>
          <w:sz w:val="22"/>
          <w:szCs w:val="22"/>
        </w:rPr>
        <w:t>u</w:t>
      </w:r>
      <w:r w:rsidRPr="00FF3052">
        <w:rPr>
          <w:rFonts w:cstheme="minorHAnsi"/>
          <w:color w:val="auto"/>
          <w:sz w:val="22"/>
          <w:szCs w:val="22"/>
        </w:rPr>
        <w:t>stanove/građevine javnog društvenog značaja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1985"/>
      </w:tblGrid>
      <w:tr w:rsidR="00AC399D" w:rsidRPr="00FF3052" w:rsidTr="00DD7900">
        <w:tc>
          <w:tcPr>
            <w:tcW w:w="1242" w:type="dxa"/>
            <w:shd w:val="clear" w:color="auto" w:fill="EEECE1" w:themeFill="background2"/>
            <w:vAlign w:val="center"/>
          </w:tcPr>
          <w:p w:rsidR="00AC399D" w:rsidRPr="00FF3052" w:rsidRDefault="00AC399D" w:rsidP="00DD7900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Kategorija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AC399D" w:rsidRPr="00FF3052" w:rsidRDefault="00AC399D" w:rsidP="00DD7900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AC399D" w:rsidRPr="00FF3052" w:rsidTr="00DD7900">
        <w:tc>
          <w:tcPr>
            <w:tcW w:w="1242" w:type="dxa"/>
            <w:vAlign w:val="center"/>
          </w:tcPr>
          <w:p w:rsidR="00AC399D" w:rsidRPr="00FF3052" w:rsidRDefault="00AC399D" w:rsidP="00DD7900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AC399D" w:rsidRPr="00FF3052" w:rsidRDefault="00AC399D" w:rsidP="00DD7900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</w:rPr>
              <w:t>0,5 – 1</w:t>
            </w:r>
          </w:p>
        </w:tc>
      </w:tr>
      <w:tr w:rsidR="00AC399D" w:rsidRPr="00FF3052" w:rsidTr="00DD7900">
        <w:tc>
          <w:tcPr>
            <w:tcW w:w="1242" w:type="dxa"/>
            <w:vAlign w:val="center"/>
          </w:tcPr>
          <w:p w:rsidR="00AC399D" w:rsidRPr="00FF3052" w:rsidRDefault="00AC399D" w:rsidP="00DD7900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AC399D" w:rsidRPr="00FF3052" w:rsidRDefault="00AC399D" w:rsidP="00DD7900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1 - 5</w:t>
            </w:r>
          </w:p>
        </w:tc>
      </w:tr>
      <w:tr w:rsidR="00AC399D" w:rsidRPr="00FF3052" w:rsidTr="00DD7900">
        <w:tc>
          <w:tcPr>
            <w:tcW w:w="1242" w:type="dxa"/>
            <w:vAlign w:val="center"/>
          </w:tcPr>
          <w:p w:rsidR="00AC399D" w:rsidRPr="00FF3052" w:rsidRDefault="00AC399D" w:rsidP="00DD7900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AC399D" w:rsidRPr="00FF3052" w:rsidRDefault="00AC399D" w:rsidP="00DD7900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5 - 15</w:t>
            </w:r>
          </w:p>
        </w:tc>
      </w:tr>
      <w:tr w:rsidR="00AC399D" w:rsidRPr="00FF3052" w:rsidTr="00DD7900">
        <w:tc>
          <w:tcPr>
            <w:tcW w:w="1242" w:type="dxa"/>
            <w:vAlign w:val="center"/>
          </w:tcPr>
          <w:p w:rsidR="00AC399D" w:rsidRPr="00FF3052" w:rsidRDefault="00AC399D" w:rsidP="00DD7900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AC399D" w:rsidRPr="00FF3052" w:rsidRDefault="00AC399D" w:rsidP="00DD7900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15 - 25</w:t>
            </w:r>
          </w:p>
        </w:tc>
      </w:tr>
      <w:tr w:rsidR="00AC399D" w:rsidRPr="00FF3052" w:rsidTr="00DD7900">
        <w:tc>
          <w:tcPr>
            <w:tcW w:w="1242" w:type="dxa"/>
            <w:vAlign w:val="center"/>
          </w:tcPr>
          <w:p w:rsidR="00AC399D" w:rsidRPr="00FF3052" w:rsidRDefault="00AC399D" w:rsidP="00DD7900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AC399D" w:rsidRPr="00FF3052" w:rsidRDefault="00AC399D" w:rsidP="00DD7900">
            <w:pPr>
              <w:pStyle w:val="Odlomakpopisa"/>
              <w:spacing w:before="120"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</w:rPr>
              <w:t>&gt; 25</w:t>
            </w:r>
          </w:p>
        </w:tc>
      </w:tr>
    </w:tbl>
    <w:p w:rsidR="003A6FDD" w:rsidRDefault="003A6FDD" w:rsidP="00FF3052">
      <w:pPr>
        <w:spacing w:before="120" w:after="120"/>
        <w:jc w:val="both"/>
        <w:rPr>
          <w:rFonts w:cstheme="minorHAnsi"/>
        </w:rPr>
      </w:pPr>
    </w:p>
    <w:p w:rsidR="00A04E8F" w:rsidRPr="00FF3052" w:rsidRDefault="003A6FDD" w:rsidP="00FF3052">
      <w:pPr>
        <w:spacing w:before="120" w:after="120"/>
        <w:jc w:val="both"/>
        <w:rPr>
          <w:rFonts w:cstheme="minorHAnsi"/>
        </w:rPr>
      </w:pPr>
      <w:r w:rsidRPr="003A6FDD">
        <w:rPr>
          <w:rFonts w:cstheme="minorHAnsi"/>
        </w:rPr>
        <w:t>Posljedice za Društvenu stabilnost i politiku iskazivat će se zbirno.</w:t>
      </w:r>
      <w:r>
        <w:rPr>
          <w:rFonts w:cstheme="minorHAnsi"/>
        </w:rPr>
        <w:t xml:space="preserve"> </w:t>
      </w:r>
      <w:r w:rsidR="00AC399D" w:rsidRPr="00FF3052">
        <w:rPr>
          <w:rFonts w:cstheme="minorHAnsi"/>
        </w:rPr>
        <w:t>Vrijednosti pokretnina i nekretnina određuju se na temelju podataka dobivenih iz Državnog zavoda za statistiku.</w:t>
      </w:r>
      <w:r w:rsidR="00046F9D" w:rsidRPr="00FF3052">
        <w:rPr>
          <w:rFonts w:cstheme="minorHAnsi"/>
        </w:rPr>
        <w:t xml:space="preserve"> Ukoliko takvi podaci ne postoje moguće je koristiti vrijednosti iz sljedeće tablice.</w:t>
      </w:r>
      <w:r>
        <w:rPr>
          <w:rFonts w:cstheme="minorHAnsi"/>
        </w:rPr>
        <w:t xml:space="preserve"> </w:t>
      </w:r>
    </w:p>
    <w:p w:rsidR="00AC399D" w:rsidRPr="00FF3052" w:rsidRDefault="00046F9D" w:rsidP="00FF3052">
      <w:pPr>
        <w:pStyle w:val="Opisslike"/>
        <w:keepNext/>
        <w:spacing w:before="120" w:after="120" w:line="276" w:lineRule="auto"/>
        <w:jc w:val="both"/>
        <w:rPr>
          <w:rFonts w:cstheme="minorHAnsi"/>
          <w:color w:val="auto"/>
          <w:sz w:val="22"/>
          <w:szCs w:val="22"/>
        </w:rPr>
      </w:pPr>
      <w:r w:rsidRPr="00FF3052">
        <w:rPr>
          <w:rFonts w:cstheme="minorHAnsi"/>
          <w:color w:val="auto"/>
          <w:sz w:val="22"/>
          <w:szCs w:val="22"/>
        </w:rPr>
        <w:t xml:space="preserve">Tablica </w:t>
      </w:r>
      <w:r w:rsidRPr="00FF3052">
        <w:rPr>
          <w:rFonts w:cstheme="minorHAnsi"/>
          <w:color w:val="auto"/>
          <w:sz w:val="22"/>
          <w:szCs w:val="22"/>
        </w:rPr>
        <w:fldChar w:fldCharType="begin"/>
      </w:r>
      <w:r w:rsidRPr="00FF3052">
        <w:rPr>
          <w:rFonts w:cstheme="minorHAnsi"/>
          <w:color w:val="auto"/>
          <w:sz w:val="22"/>
          <w:szCs w:val="22"/>
        </w:rPr>
        <w:instrText xml:space="preserve"> SEQ Tablica \* ARABIC </w:instrText>
      </w:r>
      <w:r w:rsidRPr="00FF3052">
        <w:rPr>
          <w:rFonts w:cstheme="minorHAnsi"/>
          <w:color w:val="auto"/>
          <w:sz w:val="22"/>
          <w:szCs w:val="22"/>
        </w:rPr>
        <w:fldChar w:fldCharType="separate"/>
      </w:r>
      <w:r w:rsidR="00C91421">
        <w:rPr>
          <w:rFonts w:cstheme="minorHAnsi"/>
          <w:noProof/>
          <w:color w:val="auto"/>
          <w:sz w:val="22"/>
          <w:szCs w:val="22"/>
        </w:rPr>
        <w:t>13</w:t>
      </w:r>
      <w:r w:rsidRPr="00FF3052">
        <w:rPr>
          <w:rFonts w:cstheme="minorHAnsi"/>
          <w:color w:val="auto"/>
          <w:sz w:val="22"/>
          <w:szCs w:val="22"/>
        </w:rPr>
        <w:fldChar w:fldCharType="end"/>
      </w:r>
      <w:r w:rsidRPr="00FF3052">
        <w:rPr>
          <w:rFonts w:cstheme="minorHAnsi"/>
          <w:color w:val="auto"/>
          <w:sz w:val="22"/>
          <w:szCs w:val="22"/>
        </w:rPr>
        <w:t xml:space="preserve">. </w:t>
      </w:r>
      <w:r w:rsidR="003A6FDD">
        <w:rPr>
          <w:rFonts w:cstheme="minorHAnsi"/>
          <w:color w:val="auto"/>
          <w:sz w:val="22"/>
          <w:szCs w:val="22"/>
        </w:rPr>
        <w:t xml:space="preserve">Približni </w:t>
      </w:r>
      <w:r w:rsidRPr="00FF3052">
        <w:rPr>
          <w:rFonts w:cstheme="minorHAnsi"/>
          <w:color w:val="auto"/>
          <w:sz w:val="22"/>
          <w:szCs w:val="22"/>
        </w:rPr>
        <w:t>jedinični troškovi izgradnje raznih kategorija građevina</w:t>
      </w:r>
      <w:r w:rsidR="00E9351F" w:rsidRPr="00FF3052">
        <w:rPr>
          <w:rStyle w:val="Referencafusnote"/>
          <w:rFonts w:cstheme="minorHAnsi"/>
          <w:color w:val="auto"/>
          <w:sz w:val="22"/>
          <w:szCs w:val="22"/>
        </w:rPr>
        <w:footnoteReference w:id="2"/>
      </w:r>
      <w:r w:rsidR="00510D16" w:rsidRPr="00FF3052">
        <w:rPr>
          <w:rFonts w:cstheme="minorHAnsi"/>
          <w:color w:val="auto"/>
          <w:sz w:val="22"/>
          <w:szCs w:val="22"/>
        </w:rPr>
        <w:t xml:space="preserve"> </w:t>
      </w:r>
      <w:r w:rsidR="00510D16" w:rsidRPr="00FF3052">
        <w:rPr>
          <w:rStyle w:val="Referencafusnote"/>
          <w:rFonts w:cstheme="minorHAnsi"/>
          <w:color w:val="auto"/>
          <w:sz w:val="22"/>
          <w:szCs w:val="22"/>
        </w:rPr>
        <w:footnoteReference w:id="3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6"/>
        <w:gridCol w:w="7632"/>
        <w:gridCol w:w="958"/>
      </w:tblGrid>
      <w:tr w:rsidR="00046F9D" w:rsidRPr="00FF3052" w:rsidTr="00A04E8F">
        <w:trPr>
          <w:trHeight w:val="510"/>
          <w:tblHeader/>
        </w:trPr>
        <w:tc>
          <w:tcPr>
            <w:tcW w:w="696" w:type="dxa"/>
            <w:shd w:val="clear" w:color="auto" w:fill="EEECE1" w:themeFill="background2"/>
          </w:tcPr>
          <w:p w:rsidR="00046F9D" w:rsidRPr="00FF3052" w:rsidRDefault="00046F9D" w:rsidP="00FF3052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b/>
                <w:sz w:val="20"/>
                <w:szCs w:val="20"/>
              </w:rPr>
              <w:t>Klasa</w:t>
            </w:r>
          </w:p>
        </w:tc>
        <w:tc>
          <w:tcPr>
            <w:tcW w:w="7634" w:type="dxa"/>
            <w:shd w:val="clear" w:color="auto" w:fill="EEECE1" w:themeFill="background2"/>
          </w:tcPr>
          <w:p w:rsidR="00046F9D" w:rsidRPr="00FF3052" w:rsidRDefault="00046F9D" w:rsidP="00FF3052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958" w:type="dxa"/>
            <w:shd w:val="clear" w:color="auto" w:fill="EEECE1" w:themeFill="background2"/>
          </w:tcPr>
          <w:p w:rsidR="00046F9D" w:rsidRPr="00FF3052" w:rsidRDefault="00046F9D" w:rsidP="00FF3052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F3052">
              <w:rPr>
                <w:rFonts w:cstheme="minorHAnsi"/>
                <w:b/>
                <w:sz w:val="20"/>
                <w:szCs w:val="20"/>
              </w:rPr>
              <w:t>Cost</w:t>
            </w:r>
            <w:proofErr w:type="spellEnd"/>
            <w:r w:rsidRPr="00FF3052">
              <w:rPr>
                <w:rFonts w:cstheme="minorHAnsi"/>
                <w:b/>
                <w:sz w:val="20"/>
                <w:szCs w:val="20"/>
              </w:rPr>
              <w:t xml:space="preserve"> (€/m</w:t>
            </w:r>
            <w:r w:rsidR="00E9351F" w:rsidRPr="00FF3052">
              <w:rPr>
                <w:rFonts w:cstheme="minorHAnsi"/>
                <w:b/>
                <w:sz w:val="20"/>
                <w:szCs w:val="20"/>
              </w:rPr>
              <w:t>²</w:t>
            </w:r>
            <w:r w:rsidRPr="00FF305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046F9D" w:rsidRPr="00FF3052" w:rsidTr="00A04E8F">
        <w:trPr>
          <w:trHeight w:val="510"/>
        </w:trPr>
        <w:tc>
          <w:tcPr>
            <w:tcW w:w="696" w:type="dxa"/>
          </w:tcPr>
          <w:p w:rsidR="00046F9D" w:rsidRPr="00FF3052" w:rsidRDefault="00673BD2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F3052">
              <w:rPr>
                <w:rFonts w:cstheme="minorHAnsi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7634" w:type="dxa"/>
          </w:tcPr>
          <w:p w:rsidR="00046F9D" w:rsidRPr="00FF3052" w:rsidRDefault="00673BD2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Jednostavne poljoprivredne građevine, pomoćne građevine i slično</w:t>
            </w:r>
          </w:p>
        </w:tc>
        <w:tc>
          <w:tcPr>
            <w:tcW w:w="958" w:type="dxa"/>
          </w:tcPr>
          <w:p w:rsidR="00046F9D" w:rsidRPr="00FF3052" w:rsidRDefault="00673BD2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28,4</w:t>
            </w:r>
          </w:p>
        </w:tc>
      </w:tr>
      <w:tr w:rsidR="00046F9D" w:rsidRPr="00FF3052" w:rsidTr="00A04E8F">
        <w:trPr>
          <w:trHeight w:val="510"/>
        </w:trPr>
        <w:tc>
          <w:tcPr>
            <w:tcW w:w="696" w:type="dxa"/>
          </w:tcPr>
          <w:p w:rsidR="00046F9D" w:rsidRPr="00FF3052" w:rsidRDefault="00673BD2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F3052">
              <w:rPr>
                <w:rFonts w:cstheme="minorHAnsi"/>
                <w:sz w:val="20"/>
                <w:szCs w:val="20"/>
              </w:rPr>
              <w:t>Ib</w:t>
            </w:r>
            <w:proofErr w:type="spellEnd"/>
          </w:p>
        </w:tc>
        <w:tc>
          <w:tcPr>
            <w:tcW w:w="7634" w:type="dxa"/>
          </w:tcPr>
          <w:p w:rsidR="00046F9D" w:rsidRPr="00FF3052" w:rsidRDefault="00673BD2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Spremišta (rezervoari) vode, trgovačka skladišta, štale i slično</w:t>
            </w:r>
          </w:p>
        </w:tc>
        <w:tc>
          <w:tcPr>
            <w:tcW w:w="958" w:type="dxa"/>
          </w:tcPr>
          <w:p w:rsidR="00046F9D" w:rsidRPr="00FF3052" w:rsidRDefault="00673BD2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49,5</w:t>
            </w:r>
          </w:p>
        </w:tc>
      </w:tr>
      <w:tr w:rsidR="00046F9D" w:rsidRPr="00FF3052" w:rsidTr="00A04E8F">
        <w:trPr>
          <w:trHeight w:val="510"/>
        </w:trPr>
        <w:tc>
          <w:tcPr>
            <w:tcW w:w="696" w:type="dxa"/>
          </w:tcPr>
          <w:p w:rsidR="00046F9D" w:rsidRPr="00FF3052" w:rsidRDefault="00673BD2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F3052">
              <w:rPr>
                <w:rFonts w:cstheme="minorHAnsi"/>
                <w:sz w:val="20"/>
                <w:szCs w:val="20"/>
              </w:rPr>
              <w:t>IIa</w:t>
            </w:r>
            <w:proofErr w:type="spellEnd"/>
          </w:p>
        </w:tc>
        <w:tc>
          <w:tcPr>
            <w:tcW w:w="7634" w:type="dxa"/>
          </w:tcPr>
          <w:p w:rsidR="00046F9D" w:rsidRPr="00FF3052" w:rsidRDefault="00673BD2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Tornjevi, vodotornjevi, ostala spremišta</w:t>
            </w:r>
          </w:p>
        </w:tc>
        <w:tc>
          <w:tcPr>
            <w:tcW w:w="958" w:type="dxa"/>
          </w:tcPr>
          <w:p w:rsidR="00046F9D" w:rsidRPr="00FF3052" w:rsidRDefault="00E808EC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78,4</w:t>
            </w:r>
          </w:p>
        </w:tc>
      </w:tr>
      <w:tr w:rsidR="00046F9D" w:rsidRPr="00FF3052" w:rsidTr="00A04E8F">
        <w:trPr>
          <w:trHeight w:val="510"/>
        </w:trPr>
        <w:tc>
          <w:tcPr>
            <w:tcW w:w="696" w:type="dxa"/>
          </w:tcPr>
          <w:p w:rsidR="00046F9D" w:rsidRPr="00FF3052" w:rsidRDefault="00673BD2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F3052">
              <w:rPr>
                <w:rFonts w:cstheme="minorHAnsi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7634" w:type="dxa"/>
          </w:tcPr>
          <w:p w:rsidR="00046F9D" w:rsidRPr="00FF3052" w:rsidRDefault="00673BD2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Uredi, trgovine, poljoprivredne građevine do visine jednog kata, jednostavna industrijska postrojenja i slično.</w:t>
            </w:r>
          </w:p>
        </w:tc>
        <w:tc>
          <w:tcPr>
            <w:tcW w:w="958" w:type="dxa"/>
          </w:tcPr>
          <w:p w:rsidR="00046F9D" w:rsidRPr="00FF3052" w:rsidRDefault="00E808EC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146,4</w:t>
            </w:r>
          </w:p>
        </w:tc>
      </w:tr>
      <w:tr w:rsidR="00046F9D" w:rsidRPr="00FF3052" w:rsidTr="00A04E8F">
        <w:trPr>
          <w:trHeight w:val="510"/>
        </w:trPr>
        <w:tc>
          <w:tcPr>
            <w:tcW w:w="696" w:type="dxa"/>
          </w:tcPr>
          <w:p w:rsidR="00046F9D" w:rsidRPr="00FF3052" w:rsidRDefault="00673BD2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F3052">
              <w:rPr>
                <w:rFonts w:cstheme="minorHAnsi"/>
                <w:sz w:val="20"/>
                <w:szCs w:val="20"/>
              </w:rPr>
              <w:t>IIIa</w:t>
            </w:r>
            <w:proofErr w:type="spellEnd"/>
          </w:p>
        </w:tc>
        <w:tc>
          <w:tcPr>
            <w:tcW w:w="7634" w:type="dxa"/>
          </w:tcPr>
          <w:p w:rsidR="00046F9D" w:rsidRPr="00FF3052" w:rsidRDefault="00673BD2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Stambene zgrade do četiri kata, lokalne sportske građevine, parkirališta na kat, poslovne građevine i slično</w:t>
            </w:r>
          </w:p>
        </w:tc>
        <w:tc>
          <w:tcPr>
            <w:tcW w:w="958" w:type="dxa"/>
          </w:tcPr>
          <w:p w:rsidR="00046F9D" w:rsidRPr="00FF3052" w:rsidRDefault="00E808EC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175,8</w:t>
            </w:r>
          </w:p>
        </w:tc>
      </w:tr>
      <w:tr w:rsidR="00673BD2" w:rsidRPr="00FF3052" w:rsidTr="00A04E8F">
        <w:trPr>
          <w:trHeight w:val="510"/>
        </w:trPr>
        <w:tc>
          <w:tcPr>
            <w:tcW w:w="696" w:type="dxa"/>
          </w:tcPr>
          <w:p w:rsidR="00673BD2" w:rsidRPr="00FF3052" w:rsidRDefault="00673BD2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F3052">
              <w:rPr>
                <w:rFonts w:cstheme="minorHAnsi"/>
                <w:sz w:val="20"/>
                <w:szCs w:val="20"/>
              </w:rPr>
              <w:t>IIIb</w:t>
            </w:r>
            <w:proofErr w:type="spellEnd"/>
          </w:p>
        </w:tc>
        <w:tc>
          <w:tcPr>
            <w:tcW w:w="7634" w:type="dxa"/>
          </w:tcPr>
          <w:p w:rsidR="00673BD2" w:rsidRPr="00FF3052" w:rsidRDefault="00673BD2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 xml:space="preserve">Stambene i poslovne građevine, složenije poljoprivredne i industrijske građevine, </w:t>
            </w:r>
            <w:r w:rsidRPr="00FF3052">
              <w:rPr>
                <w:rFonts w:cstheme="minorHAnsi"/>
                <w:sz w:val="20"/>
                <w:szCs w:val="20"/>
              </w:rPr>
              <w:lastRenderedPageBreak/>
              <w:t>građevine javnih institucija, domovi zdravlja, hoteli niže kategorije i slično</w:t>
            </w:r>
          </w:p>
        </w:tc>
        <w:tc>
          <w:tcPr>
            <w:tcW w:w="958" w:type="dxa"/>
          </w:tcPr>
          <w:p w:rsidR="00673BD2" w:rsidRPr="00FF3052" w:rsidRDefault="00E808EC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lastRenderedPageBreak/>
              <w:t>200,5</w:t>
            </w:r>
          </w:p>
        </w:tc>
      </w:tr>
      <w:tr w:rsidR="00673BD2" w:rsidRPr="00FF3052" w:rsidTr="00A04E8F">
        <w:trPr>
          <w:trHeight w:val="510"/>
        </w:trPr>
        <w:tc>
          <w:tcPr>
            <w:tcW w:w="696" w:type="dxa"/>
          </w:tcPr>
          <w:p w:rsidR="00673BD2" w:rsidRPr="00FF3052" w:rsidRDefault="00673BD2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lastRenderedPageBreak/>
              <w:t>IVa</w:t>
            </w:r>
          </w:p>
        </w:tc>
        <w:tc>
          <w:tcPr>
            <w:tcW w:w="7634" w:type="dxa"/>
          </w:tcPr>
          <w:p w:rsidR="00673BD2" w:rsidRPr="00FF3052" w:rsidRDefault="00673BD2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Privatne kuće, uredske zgrade, veliki trgovački centri</w:t>
            </w:r>
          </w:p>
        </w:tc>
        <w:tc>
          <w:tcPr>
            <w:tcW w:w="958" w:type="dxa"/>
          </w:tcPr>
          <w:p w:rsidR="00673BD2" w:rsidRPr="00FF3052" w:rsidRDefault="00E808EC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226,3</w:t>
            </w:r>
          </w:p>
        </w:tc>
      </w:tr>
      <w:tr w:rsidR="00673BD2" w:rsidRPr="00FF3052" w:rsidTr="00A04E8F">
        <w:trPr>
          <w:trHeight w:val="510"/>
        </w:trPr>
        <w:tc>
          <w:tcPr>
            <w:tcW w:w="696" w:type="dxa"/>
          </w:tcPr>
          <w:p w:rsidR="00673BD2" w:rsidRPr="00FF3052" w:rsidRDefault="00673BD2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F3052">
              <w:rPr>
                <w:rFonts w:cstheme="minorHAnsi"/>
                <w:sz w:val="20"/>
                <w:szCs w:val="20"/>
              </w:rPr>
              <w:t>IVb</w:t>
            </w:r>
            <w:proofErr w:type="spellEnd"/>
          </w:p>
        </w:tc>
        <w:tc>
          <w:tcPr>
            <w:tcW w:w="7634" w:type="dxa"/>
          </w:tcPr>
          <w:p w:rsidR="00673BD2" w:rsidRPr="00FF3052" w:rsidRDefault="00E808EC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Trgovački centri i hoteli viših kategorija</w:t>
            </w:r>
          </w:p>
        </w:tc>
        <w:tc>
          <w:tcPr>
            <w:tcW w:w="958" w:type="dxa"/>
          </w:tcPr>
          <w:p w:rsidR="00673BD2" w:rsidRPr="00FF3052" w:rsidRDefault="00E808EC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250,0</w:t>
            </w:r>
          </w:p>
        </w:tc>
      </w:tr>
      <w:tr w:rsidR="00673BD2" w:rsidRPr="00FF3052" w:rsidTr="00A04E8F">
        <w:trPr>
          <w:trHeight w:val="510"/>
        </w:trPr>
        <w:tc>
          <w:tcPr>
            <w:tcW w:w="696" w:type="dxa"/>
          </w:tcPr>
          <w:p w:rsidR="00673BD2" w:rsidRPr="00FF3052" w:rsidRDefault="00673BD2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F3052">
              <w:rPr>
                <w:rFonts w:cstheme="minorHAnsi"/>
                <w:sz w:val="20"/>
                <w:szCs w:val="20"/>
              </w:rPr>
              <w:t>IVc</w:t>
            </w:r>
            <w:proofErr w:type="spellEnd"/>
          </w:p>
        </w:tc>
        <w:tc>
          <w:tcPr>
            <w:tcW w:w="7634" w:type="dxa"/>
          </w:tcPr>
          <w:p w:rsidR="00673BD2" w:rsidRPr="00FF3052" w:rsidRDefault="00E808EC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Bolnice, knjižnice i kulturne građevine</w:t>
            </w:r>
          </w:p>
        </w:tc>
        <w:tc>
          <w:tcPr>
            <w:tcW w:w="958" w:type="dxa"/>
          </w:tcPr>
          <w:p w:rsidR="00673BD2" w:rsidRPr="00FF3052" w:rsidRDefault="00E808EC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300,5</w:t>
            </w:r>
          </w:p>
        </w:tc>
      </w:tr>
      <w:tr w:rsidR="00673BD2" w:rsidRPr="00FF3052" w:rsidTr="00A04E8F">
        <w:trPr>
          <w:trHeight w:val="510"/>
        </w:trPr>
        <w:tc>
          <w:tcPr>
            <w:tcW w:w="696" w:type="dxa"/>
          </w:tcPr>
          <w:p w:rsidR="00673BD2" w:rsidRPr="00FF3052" w:rsidRDefault="00673BD2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F3052">
              <w:rPr>
                <w:rFonts w:cstheme="minorHAnsi"/>
                <w:sz w:val="20"/>
                <w:szCs w:val="20"/>
              </w:rPr>
              <w:t>Va</w:t>
            </w:r>
            <w:proofErr w:type="spellEnd"/>
          </w:p>
        </w:tc>
        <w:tc>
          <w:tcPr>
            <w:tcW w:w="7634" w:type="dxa"/>
          </w:tcPr>
          <w:p w:rsidR="00673BD2" w:rsidRPr="00FF3052" w:rsidRDefault="00E808EC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 xml:space="preserve">Radio i TV postaje, </w:t>
            </w:r>
            <w:r w:rsidR="0053733C" w:rsidRPr="00FF3052">
              <w:rPr>
                <w:rFonts w:cstheme="minorHAnsi"/>
                <w:sz w:val="20"/>
                <w:szCs w:val="20"/>
              </w:rPr>
              <w:t>obrazovne</w:t>
            </w:r>
            <w:r w:rsidRPr="00FF3052">
              <w:rPr>
                <w:rFonts w:cstheme="minorHAnsi"/>
                <w:sz w:val="20"/>
                <w:szCs w:val="20"/>
              </w:rPr>
              <w:t xml:space="preserve"> institucije, trgovački centri s dodatnim sadržajima</w:t>
            </w:r>
          </w:p>
        </w:tc>
        <w:tc>
          <w:tcPr>
            <w:tcW w:w="958" w:type="dxa"/>
          </w:tcPr>
          <w:p w:rsidR="00673BD2" w:rsidRPr="00FF3052" w:rsidRDefault="00E808EC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372,6</w:t>
            </w:r>
          </w:p>
        </w:tc>
      </w:tr>
      <w:tr w:rsidR="00673BD2" w:rsidRPr="00FF3052" w:rsidTr="00A04E8F">
        <w:trPr>
          <w:trHeight w:val="510"/>
        </w:trPr>
        <w:tc>
          <w:tcPr>
            <w:tcW w:w="696" w:type="dxa"/>
          </w:tcPr>
          <w:p w:rsidR="00673BD2" w:rsidRPr="00FF3052" w:rsidRDefault="00673BD2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F3052">
              <w:rPr>
                <w:rFonts w:cstheme="minorHAnsi"/>
                <w:sz w:val="20"/>
                <w:szCs w:val="20"/>
              </w:rPr>
              <w:t>Vb</w:t>
            </w:r>
            <w:proofErr w:type="spellEnd"/>
          </w:p>
        </w:tc>
        <w:tc>
          <w:tcPr>
            <w:tcW w:w="7634" w:type="dxa"/>
          </w:tcPr>
          <w:p w:rsidR="00673BD2" w:rsidRPr="00FF3052" w:rsidRDefault="00E808EC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Kongresni centri, zračne luke</w:t>
            </w:r>
          </w:p>
        </w:tc>
        <w:tc>
          <w:tcPr>
            <w:tcW w:w="958" w:type="dxa"/>
          </w:tcPr>
          <w:p w:rsidR="00673BD2" w:rsidRPr="00FF3052" w:rsidRDefault="00E808EC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451,6</w:t>
            </w:r>
          </w:p>
        </w:tc>
      </w:tr>
      <w:tr w:rsidR="00673BD2" w:rsidRPr="00FF3052" w:rsidTr="00A04E8F">
        <w:trPr>
          <w:trHeight w:val="510"/>
        </w:trPr>
        <w:tc>
          <w:tcPr>
            <w:tcW w:w="696" w:type="dxa"/>
          </w:tcPr>
          <w:p w:rsidR="00673BD2" w:rsidRPr="00FF3052" w:rsidRDefault="00673BD2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F3052">
              <w:rPr>
                <w:rFonts w:cstheme="minorHAnsi"/>
                <w:sz w:val="20"/>
                <w:szCs w:val="20"/>
              </w:rPr>
              <w:t>Vc</w:t>
            </w:r>
            <w:proofErr w:type="spellEnd"/>
          </w:p>
        </w:tc>
        <w:tc>
          <w:tcPr>
            <w:tcW w:w="7634" w:type="dxa"/>
          </w:tcPr>
          <w:p w:rsidR="00673BD2" w:rsidRPr="00FF3052" w:rsidRDefault="00E808EC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Kliničko-bolnički centri, hoteli najviših kategorija</w:t>
            </w:r>
          </w:p>
        </w:tc>
        <w:tc>
          <w:tcPr>
            <w:tcW w:w="958" w:type="dxa"/>
          </w:tcPr>
          <w:p w:rsidR="00673BD2" w:rsidRPr="00FF3052" w:rsidRDefault="00E808EC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513,3</w:t>
            </w:r>
          </w:p>
        </w:tc>
      </w:tr>
      <w:tr w:rsidR="00673BD2" w:rsidRPr="00FF3052" w:rsidTr="00A04E8F">
        <w:trPr>
          <w:trHeight w:val="510"/>
        </w:trPr>
        <w:tc>
          <w:tcPr>
            <w:tcW w:w="696" w:type="dxa"/>
          </w:tcPr>
          <w:p w:rsidR="00673BD2" w:rsidRPr="00FF3052" w:rsidRDefault="00673BD2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F3052">
              <w:rPr>
                <w:rFonts w:cstheme="minorHAnsi"/>
                <w:sz w:val="20"/>
                <w:szCs w:val="20"/>
              </w:rPr>
              <w:t>Vd</w:t>
            </w:r>
            <w:proofErr w:type="spellEnd"/>
          </w:p>
        </w:tc>
        <w:tc>
          <w:tcPr>
            <w:tcW w:w="7634" w:type="dxa"/>
          </w:tcPr>
          <w:p w:rsidR="00673BD2" w:rsidRPr="00FF3052" w:rsidRDefault="00E808EC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Kazališta, operne i koncertne dvorane</w:t>
            </w:r>
          </w:p>
        </w:tc>
        <w:tc>
          <w:tcPr>
            <w:tcW w:w="958" w:type="dxa"/>
          </w:tcPr>
          <w:p w:rsidR="00673BD2" w:rsidRPr="00FF3052" w:rsidRDefault="00673BD2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615,3</w:t>
            </w:r>
          </w:p>
        </w:tc>
      </w:tr>
    </w:tbl>
    <w:p w:rsidR="00807ADC" w:rsidRDefault="00807ADC" w:rsidP="00FF3052">
      <w:pPr>
        <w:spacing w:before="120" w:after="120"/>
        <w:jc w:val="both"/>
        <w:rPr>
          <w:rFonts w:cstheme="minorHAnsi"/>
          <w:b/>
        </w:rPr>
      </w:pPr>
    </w:p>
    <w:p w:rsidR="00807ADC" w:rsidRPr="00FF3052" w:rsidRDefault="00807ADC" w:rsidP="00FF3052">
      <w:pPr>
        <w:spacing w:before="120" w:after="120"/>
        <w:jc w:val="both"/>
        <w:rPr>
          <w:rFonts w:cstheme="minorHAnsi"/>
          <w:b/>
        </w:rPr>
      </w:pPr>
    </w:p>
    <w:p w:rsidR="00503585" w:rsidRPr="00432082" w:rsidRDefault="00503585" w:rsidP="00432082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  <w:b/>
        </w:rPr>
      </w:pPr>
      <w:r>
        <w:rPr>
          <w:rFonts w:cstheme="minorHAnsi"/>
          <w:b/>
        </w:rPr>
        <w:t>MATRICE ZA PRIKAZ RIZIKA</w:t>
      </w:r>
    </w:p>
    <w:p w:rsidR="00432082" w:rsidRDefault="00503585" w:rsidP="00503585">
      <w:pPr>
        <w:spacing w:before="120" w:after="120"/>
        <w:jc w:val="both"/>
        <w:rPr>
          <w:rFonts w:cstheme="minorHAnsi"/>
          <w:color w:val="FF0000"/>
        </w:rPr>
      </w:pPr>
      <w:r w:rsidRPr="00432082">
        <w:rPr>
          <w:rFonts w:cstheme="minorHAnsi"/>
        </w:rPr>
        <w:t>Za prikazivanje rezultata procjene rizika (kombinacije posljedica i vjerojatn</w:t>
      </w:r>
      <w:r w:rsidR="00432082" w:rsidRPr="00432082">
        <w:rPr>
          <w:rFonts w:cstheme="minorHAnsi"/>
        </w:rPr>
        <w:t xml:space="preserve">osti) koristi se matrica rizika prikazana na Slici </w:t>
      </w:r>
      <w:r w:rsidR="00637CD1">
        <w:rPr>
          <w:rFonts w:cstheme="minorHAnsi"/>
        </w:rPr>
        <w:t>2</w:t>
      </w:r>
      <w:r w:rsidR="00432082" w:rsidRPr="00432082">
        <w:rPr>
          <w:rFonts w:cstheme="minorHAnsi"/>
        </w:rPr>
        <w:t>.</w:t>
      </w:r>
    </w:p>
    <w:p w:rsidR="00432082" w:rsidRPr="00432082" w:rsidRDefault="00432082" w:rsidP="00503585">
      <w:pPr>
        <w:spacing w:before="120" w:after="120"/>
        <w:jc w:val="both"/>
        <w:rPr>
          <w:rFonts w:cstheme="minorHAnsi"/>
          <w:b/>
        </w:rPr>
      </w:pPr>
      <w:r w:rsidRPr="00FF3052">
        <w:rPr>
          <w:rFonts w:cstheme="minorHAnsi"/>
          <w:b/>
        </w:rPr>
        <w:t xml:space="preserve">Slika </w:t>
      </w:r>
      <w:r w:rsidRPr="00FF3052">
        <w:rPr>
          <w:rFonts w:cstheme="minorHAnsi"/>
          <w:b/>
        </w:rPr>
        <w:fldChar w:fldCharType="begin"/>
      </w:r>
      <w:r w:rsidRPr="00FF3052">
        <w:rPr>
          <w:rFonts w:cstheme="minorHAnsi"/>
          <w:b/>
        </w:rPr>
        <w:instrText xml:space="preserve"> SEQ Slika \* ARABIC </w:instrText>
      </w:r>
      <w:r w:rsidRPr="00FF3052">
        <w:rPr>
          <w:rFonts w:cstheme="minorHAnsi"/>
          <w:b/>
        </w:rPr>
        <w:fldChar w:fldCharType="separate"/>
      </w:r>
      <w:r w:rsidR="00C91421">
        <w:rPr>
          <w:rFonts w:cstheme="minorHAnsi"/>
          <w:b/>
          <w:noProof/>
        </w:rPr>
        <w:t>2</w:t>
      </w:r>
      <w:r w:rsidRPr="00FF3052">
        <w:rPr>
          <w:rFonts w:cstheme="minorHAnsi"/>
          <w:b/>
        </w:rPr>
        <w:fldChar w:fldCharType="end"/>
      </w:r>
      <w:r w:rsidRPr="00FF3052">
        <w:rPr>
          <w:rFonts w:cstheme="minorHAnsi"/>
          <w:b/>
        </w:rPr>
        <w:t xml:space="preserve">: Matrica </w:t>
      </w:r>
      <w:r>
        <w:rPr>
          <w:rFonts w:cstheme="minorHAnsi"/>
          <w:b/>
        </w:rPr>
        <w:t xml:space="preserve">za prikaz </w:t>
      </w:r>
      <w:r w:rsidRPr="00FF3052">
        <w:rPr>
          <w:rFonts w:cstheme="minorHAnsi"/>
          <w:b/>
        </w:rPr>
        <w:t>rizik</w:t>
      </w:r>
      <w:r>
        <w:rPr>
          <w:rFonts w:cstheme="minorHAnsi"/>
          <w:b/>
        </w:rPr>
        <w:t>a</w:t>
      </w:r>
    </w:p>
    <w:p w:rsidR="00432082" w:rsidRDefault="00432082" w:rsidP="00503585">
      <w:pPr>
        <w:spacing w:before="120" w:after="120"/>
        <w:jc w:val="both"/>
        <w:rPr>
          <w:rFonts w:cstheme="minorHAnsi"/>
          <w:color w:val="FF0000"/>
        </w:rPr>
      </w:pPr>
      <w:r w:rsidRPr="00FF3052">
        <w:rPr>
          <w:rFonts w:cstheme="minorHAnsi"/>
          <w:noProof/>
          <w:lang w:eastAsia="zh-CN"/>
        </w:rPr>
        <w:drawing>
          <wp:inline distT="0" distB="0" distL="0" distR="0" wp14:anchorId="54A9FC3F" wp14:editId="183EED0F">
            <wp:extent cx="4340854" cy="3273869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47989" cy="327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082" w:rsidRDefault="00432082" w:rsidP="00503585">
      <w:pPr>
        <w:spacing w:before="120" w:after="120"/>
        <w:jc w:val="both"/>
        <w:rPr>
          <w:rFonts w:cstheme="minorHAnsi"/>
          <w:color w:val="FF0000"/>
        </w:rPr>
      </w:pPr>
    </w:p>
    <w:p w:rsidR="00432082" w:rsidRDefault="00432082" w:rsidP="00432082">
      <w:pPr>
        <w:spacing w:before="120" w:after="120"/>
        <w:jc w:val="both"/>
        <w:rPr>
          <w:rFonts w:cstheme="minorHAnsi"/>
          <w:color w:val="FF0000"/>
        </w:rPr>
      </w:pPr>
      <w:r>
        <w:t xml:space="preserve">Matrica rizika sastoji se od dvije osi, vertikalna - posljedice i horizontalna - vjerojatnosti, svaka s pet vrijednosti što u konačnici daje matricu od dvadeset i pet polja. Navedenih dvadeset i pet polja dijeli </w:t>
      </w:r>
      <w:r>
        <w:lastRenderedPageBreak/>
        <w:t>se u četiri skupine, nizak (označava se zeleno), umjeren (označava se žuto), visok (označava se narančasto) i vrlo visok rizik (označava se crveno). Matrice se zbog lakšeg pregleda izrađuju za sve tri društvene vrijednosti te matrica za ukupni rizik. Ukupni rizik izračunava se zbrajanjem rizika društvenih vrijednosti.</w:t>
      </w:r>
    </w:p>
    <w:p w:rsidR="00A94A3B" w:rsidRPr="00637CD1" w:rsidRDefault="00A94A3B" w:rsidP="00503585">
      <w:pPr>
        <w:spacing w:before="120" w:after="120"/>
        <w:jc w:val="both"/>
        <w:rPr>
          <w:rFonts w:cstheme="minorHAnsi"/>
          <w:b/>
        </w:rPr>
      </w:pPr>
      <w:r w:rsidRPr="00FF3052">
        <w:rPr>
          <w:rFonts w:cstheme="minorHAnsi"/>
        </w:rPr>
        <w:t xml:space="preserve">Ukupni rizik =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Život i zdravlje ljudi +Gospodarstvo+Društvena stabilnost i politika 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3</m:t>
            </m:r>
          </m:den>
        </m:f>
      </m:oMath>
    </w:p>
    <w:p w:rsidR="00A94A3B" w:rsidRDefault="00A94A3B" w:rsidP="00503585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>Primjer izgleda matrice jednostavnog rizika</w:t>
      </w:r>
      <w:r w:rsidR="001D3853">
        <w:rPr>
          <w:rFonts w:cstheme="minorHAnsi"/>
        </w:rPr>
        <w:t xml:space="preserve"> dan je Slikom 3.</w:t>
      </w:r>
    </w:p>
    <w:p w:rsidR="001D3853" w:rsidRPr="00432082" w:rsidRDefault="001D3853" w:rsidP="001D3853">
      <w:pPr>
        <w:spacing w:before="120" w:after="120"/>
        <w:jc w:val="both"/>
        <w:rPr>
          <w:rFonts w:cstheme="minorHAnsi"/>
          <w:b/>
        </w:rPr>
      </w:pPr>
      <w:r w:rsidRPr="00FF3052">
        <w:rPr>
          <w:rFonts w:cstheme="minorHAnsi"/>
          <w:b/>
        </w:rPr>
        <w:t xml:space="preserve">Slika </w:t>
      </w:r>
      <w:r w:rsidRPr="00FF3052">
        <w:rPr>
          <w:rFonts w:cstheme="minorHAnsi"/>
          <w:b/>
        </w:rPr>
        <w:fldChar w:fldCharType="begin"/>
      </w:r>
      <w:r w:rsidRPr="00FF3052">
        <w:rPr>
          <w:rFonts w:cstheme="minorHAnsi"/>
          <w:b/>
        </w:rPr>
        <w:instrText xml:space="preserve"> SEQ Slika \* ARABIC </w:instrText>
      </w:r>
      <w:r w:rsidRPr="00FF3052">
        <w:rPr>
          <w:rFonts w:cstheme="minorHAnsi"/>
          <w:b/>
        </w:rPr>
        <w:fldChar w:fldCharType="separate"/>
      </w:r>
      <w:r w:rsidR="00C91421">
        <w:rPr>
          <w:rFonts w:cstheme="minorHAnsi"/>
          <w:b/>
          <w:noProof/>
        </w:rPr>
        <w:t>3</w:t>
      </w:r>
      <w:r w:rsidRPr="00FF3052">
        <w:rPr>
          <w:rFonts w:cstheme="minorHAnsi"/>
          <w:b/>
        </w:rPr>
        <w:fldChar w:fldCharType="end"/>
      </w:r>
      <w:r w:rsidRPr="00FF3052">
        <w:rPr>
          <w:rFonts w:cstheme="minorHAnsi"/>
          <w:b/>
        </w:rPr>
        <w:t xml:space="preserve">: </w:t>
      </w:r>
      <w:r>
        <w:rPr>
          <w:rFonts w:cstheme="minorHAnsi"/>
          <w:b/>
        </w:rPr>
        <w:t>Primjer izgleda matrice jednostavnog rizika</w:t>
      </w:r>
    </w:p>
    <w:p w:rsidR="001D3853" w:rsidRDefault="001D3853" w:rsidP="00503585">
      <w:pPr>
        <w:spacing w:before="120" w:after="120"/>
        <w:jc w:val="both"/>
        <w:rPr>
          <w:rFonts w:cstheme="minorHAnsi"/>
        </w:rPr>
      </w:pPr>
      <w:r>
        <w:rPr>
          <w:noProof/>
          <w:lang w:eastAsia="zh-CN"/>
        </w:rPr>
        <w:drawing>
          <wp:inline distT="0" distB="0" distL="0" distR="0" wp14:anchorId="7C032652" wp14:editId="1FE2008B">
            <wp:extent cx="4446965" cy="65598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49437" cy="656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A3B" w:rsidRDefault="00A94A3B" w:rsidP="00503585">
      <w:pPr>
        <w:spacing w:before="120" w:after="120"/>
        <w:jc w:val="both"/>
        <w:rPr>
          <w:rFonts w:cstheme="minorHAnsi"/>
        </w:rPr>
      </w:pPr>
    </w:p>
    <w:p w:rsidR="00637CD1" w:rsidRDefault="00637CD1" w:rsidP="00503585">
      <w:pPr>
        <w:spacing w:before="120" w:after="120"/>
        <w:jc w:val="both"/>
        <w:rPr>
          <w:rFonts w:cstheme="minorHAnsi"/>
        </w:rPr>
      </w:pPr>
    </w:p>
    <w:p w:rsidR="00A94A3B" w:rsidRPr="009F1954" w:rsidRDefault="00A94A3B" w:rsidP="00503585">
      <w:pPr>
        <w:pStyle w:val="Odlomakpopisa"/>
        <w:numPr>
          <w:ilvl w:val="1"/>
          <w:numId w:val="1"/>
        </w:numPr>
        <w:spacing w:before="120" w:after="120"/>
        <w:contextualSpacing w:val="0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MATRICE S USPOREDNIM RIZICIMA</w:t>
      </w:r>
    </w:p>
    <w:p w:rsidR="00A94A3B" w:rsidRDefault="00A94A3B" w:rsidP="00A94A3B">
      <w:pPr>
        <w:spacing w:before="120" w:after="120"/>
        <w:jc w:val="both"/>
        <w:rPr>
          <w:rFonts w:cstheme="minorHAnsi"/>
        </w:rPr>
      </w:pPr>
      <w:r w:rsidRPr="00A94A3B">
        <w:rPr>
          <w:rFonts w:cstheme="minorHAnsi"/>
        </w:rPr>
        <w:t xml:space="preserve">Analizirani rizici (scenariji) za </w:t>
      </w:r>
      <w:r w:rsidR="00063147">
        <w:rPr>
          <w:rFonts w:eastAsia="Times New Roman" w:cstheme="minorHAnsi"/>
          <w:lang w:eastAsia="hr-HR"/>
        </w:rPr>
        <w:t xml:space="preserve">Primorsko-goransku </w:t>
      </w:r>
      <w:r>
        <w:rPr>
          <w:rFonts w:cstheme="minorHAnsi"/>
        </w:rPr>
        <w:t>županiju</w:t>
      </w:r>
      <w:r w:rsidRPr="00A94A3B">
        <w:rPr>
          <w:rFonts w:cstheme="minorHAnsi"/>
        </w:rPr>
        <w:t xml:space="preserve"> (</w:t>
      </w:r>
      <w:r>
        <w:rPr>
          <w:rFonts w:cstheme="minorHAnsi"/>
        </w:rPr>
        <w:t xml:space="preserve">i </w:t>
      </w:r>
      <w:r w:rsidRPr="00A94A3B">
        <w:rPr>
          <w:rFonts w:cstheme="minorHAnsi"/>
        </w:rPr>
        <w:t>grad</w:t>
      </w:r>
      <w:r>
        <w:rPr>
          <w:rFonts w:cstheme="minorHAnsi"/>
        </w:rPr>
        <w:t>ove i</w:t>
      </w:r>
      <w:r w:rsidRPr="00A94A3B">
        <w:rPr>
          <w:rFonts w:cstheme="minorHAnsi"/>
        </w:rPr>
        <w:t xml:space="preserve"> općin</w:t>
      </w:r>
      <w:r>
        <w:rPr>
          <w:rFonts w:cstheme="minorHAnsi"/>
        </w:rPr>
        <w:t>e</w:t>
      </w:r>
      <w:r w:rsidRPr="00A94A3B">
        <w:rPr>
          <w:rFonts w:cstheme="minorHAnsi"/>
        </w:rPr>
        <w:t xml:space="preserve">) </w:t>
      </w:r>
      <w:r>
        <w:rPr>
          <w:rFonts w:cstheme="minorHAnsi"/>
        </w:rPr>
        <w:t xml:space="preserve">prikazani u odvojenim matricama </w:t>
      </w:r>
      <w:r w:rsidRPr="00A94A3B">
        <w:rPr>
          <w:rFonts w:cstheme="minorHAnsi"/>
        </w:rPr>
        <w:t xml:space="preserve">uspoređuju se u zajedničkoj matrici koja se kasnije koristi tijekom vrednovanja i </w:t>
      </w:r>
      <w:proofErr w:type="spellStart"/>
      <w:r w:rsidRPr="00A94A3B">
        <w:rPr>
          <w:rFonts w:cstheme="minorHAnsi"/>
        </w:rPr>
        <w:t>prioritizacije</w:t>
      </w:r>
      <w:proofErr w:type="spellEnd"/>
      <w:r w:rsidRPr="00A94A3B">
        <w:rPr>
          <w:rFonts w:cstheme="minorHAnsi"/>
        </w:rPr>
        <w:t xml:space="preserve"> rizika. </w:t>
      </w:r>
    </w:p>
    <w:p w:rsidR="001D3853" w:rsidRDefault="00A94A3B" w:rsidP="00A94A3B">
      <w:pPr>
        <w:spacing w:before="120" w:after="120"/>
        <w:jc w:val="both"/>
        <w:rPr>
          <w:rFonts w:cstheme="minorHAnsi"/>
        </w:rPr>
      </w:pPr>
      <w:r w:rsidRPr="00A94A3B">
        <w:rPr>
          <w:rFonts w:cstheme="minorHAnsi"/>
        </w:rPr>
        <w:t>Za usporedbu se koristi identična matrica koja se koristi i za prik</w:t>
      </w:r>
      <w:r w:rsidR="001D3853">
        <w:rPr>
          <w:rFonts w:cstheme="minorHAnsi"/>
        </w:rPr>
        <w:t>azivanje pojedinačnih rizika</w:t>
      </w:r>
      <w:r w:rsidR="00172225">
        <w:rPr>
          <w:rFonts w:cstheme="minorHAnsi"/>
        </w:rPr>
        <w:t xml:space="preserve">. </w:t>
      </w:r>
      <w:r w:rsidR="009F1954" w:rsidRPr="009F1954">
        <w:rPr>
          <w:rFonts w:cstheme="minorHAnsi"/>
        </w:rPr>
        <w:t>Primjer izgleda matrica rizika s uspoređenim rizicima</w:t>
      </w:r>
      <w:r w:rsidR="001D3853">
        <w:rPr>
          <w:rFonts w:cstheme="minorHAnsi"/>
        </w:rPr>
        <w:t xml:space="preserve"> dan je na Slici 4.</w:t>
      </w:r>
    </w:p>
    <w:p w:rsidR="001D3853" w:rsidRPr="001D3853" w:rsidRDefault="001D3853" w:rsidP="00A94A3B">
      <w:pPr>
        <w:spacing w:before="120" w:after="120"/>
        <w:jc w:val="both"/>
        <w:rPr>
          <w:rFonts w:cstheme="minorHAnsi"/>
          <w:b/>
        </w:rPr>
      </w:pPr>
      <w:r w:rsidRPr="00FF3052">
        <w:rPr>
          <w:rFonts w:cstheme="minorHAnsi"/>
          <w:b/>
        </w:rPr>
        <w:t xml:space="preserve">Slika </w:t>
      </w:r>
      <w:r w:rsidRPr="00FF3052">
        <w:rPr>
          <w:rFonts w:cstheme="minorHAnsi"/>
          <w:b/>
        </w:rPr>
        <w:fldChar w:fldCharType="begin"/>
      </w:r>
      <w:r w:rsidRPr="00FF3052">
        <w:rPr>
          <w:rFonts w:cstheme="minorHAnsi"/>
          <w:b/>
        </w:rPr>
        <w:instrText xml:space="preserve"> SEQ Slika \* ARABIC </w:instrText>
      </w:r>
      <w:r w:rsidRPr="00FF3052">
        <w:rPr>
          <w:rFonts w:cstheme="minorHAnsi"/>
          <w:b/>
        </w:rPr>
        <w:fldChar w:fldCharType="separate"/>
      </w:r>
      <w:r w:rsidR="00CC54D5">
        <w:rPr>
          <w:rFonts w:cstheme="minorHAnsi"/>
          <w:b/>
          <w:noProof/>
        </w:rPr>
        <w:t>4</w:t>
      </w:r>
      <w:r w:rsidRPr="00FF3052">
        <w:rPr>
          <w:rFonts w:cstheme="minorHAnsi"/>
          <w:b/>
        </w:rPr>
        <w:fldChar w:fldCharType="end"/>
      </w:r>
      <w:r w:rsidRPr="00FF3052">
        <w:rPr>
          <w:rFonts w:cstheme="minorHAnsi"/>
          <w:b/>
        </w:rPr>
        <w:t xml:space="preserve">: </w:t>
      </w:r>
      <w:r>
        <w:rPr>
          <w:rFonts w:cstheme="minorHAnsi"/>
          <w:b/>
        </w:rPr>
        <w:t xml:space="preserve">Primjer izgleda </w:t>
      </w:r>
      <w:r w:rsidRPr="001D3853">
        <w:rPr>
          <w:rFonts w:cstheme="minorHAnsi"/>
          <w:b/>
        </w:rPr>
        <w:t>matrice rizika s uspoređenim rizicima</w:t>
      </w:r>
    </w:p>
    <w:p w:rsidR="00A94A3B" w:rsidRDefault="009F1954" w:rsidP="00503585">
      <w:pPr>
        <w:spacing w:before="120" w:after="120"/>
        <w:jc w:val="both"/>
        <w:rPr>
          <w:rFonts w:cstheme="minorHAnsi"/>
        </w:rPr>
      </w:pPr>
      <w:r>
        <w:rPr>
          <w:noProof/>
          <w:lang w:eastAsia="zh-CN"/>
        </w:rPr>
        <w:drawing>
          <wp:inline distT="0" distB="0" distL="0" distR="0" wp14:anchorId="1191029E" wp14:editId="35D44B38">
            <wp:extent cx="4114800" cy="442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E66" w:rsidRPr="00FF3052" w:rsidRDefault="008B5E66" w:rsidP="00FF3052">
      <w:pPr>
        <w:spacing w:before="120" w:after="120"/>
        <w:jc w:val="both"/>
        <w:rPr>
          <w:rFonts w:cstheme="minorHAnsi"/>
          <w:b/>
        </w:rPr>
      </w:pPr>
    </w:p>
    <w:p w:rsidR="00EB6675" w:rsidRPr="00FF3052" w:rsidRDefault="00EB6675" w:rsidP="00FF3052">
      <w:pPr>
        <w:spacing w:before="120" w:after="120"/>
        <w:jc w:val="both"/>
        <w:rPr>
          <w:rFonts w:cstheme="minorHAnsi"/>
          <w:b/>
        </w:rPr>
      </w:pPr>
    </w:p>
    <w:p w:rsidR="00EB6675" w:rsidRPr="00FF3052" w:rsidRDefault="00EB6675" w:rsidP="00FF3052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  <w:b/>
        </w:rPr>
      </w:pPr>
      <w:r w:rsidRPr="00FF3052">
        <w:rPr>
          <w:rFonts w:cstheme="minorHAnsi"/>
          <w:b/>
        </w:rPr>
        <w:t>ANALIZA SUSTAVA CIVILNE ZAŠTITE</w:t>
      </w:r>
    </w:p>
    <w:p w:rsidR="001E3C6F" w:rsidRPr="00FF3052" w:rsidRDefault="00292472" w:rsidP="00FF3052">
      <w:p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Rezultati analize koriste se za analiziranja svakog pojedinog i ukupnog rizika u svrhu smanjivanja ranjivosti te utvrđivanja prioriteta u razvoju kapaciteta sustava civilne zaštite.</w:t>
      </w:r>
    </w:p>
    <w:p w:rsidR="001E3C6F" w:rsidRPr="00FF3052" w:rsidRDefault="001E3C6F" w:rsidP="00FF3052">
      <w:p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Analiza sustava civilne zaštite procjenjuje se razinom spremnosti:</w:t>
      </w:r>
    </w:p>
    <w:p w:rsidR="001E3C6F" w:rsidRPr="00FF3052" w:rsidRDefault="001E3C6F" w:rsidP="00FF3052">
      <w:pPr>
        <w:pStyle w:val="Odlomakpopisa"/>
        <w:numPr>
          <w:ilvl w:val="0"/>
          <w:numId w:val="29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 xml:space="preserve">vrlo niska spremnost, </w:t>
      </w:r>
    </w:p>
    <w:p w:rsidR="001E3C6F" w:rsidRPr="00FF3052" w:rsidRDefault="001E3C6F" w:rsidP="00FF3052">
      <w:pPr>
        <w:pStyle w:val="Odlomakpopisa"/>
        <w:numPr>
          <w:ilvl w:val="0"/>
          <w:numId w:val="29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niska spremnost,</w:t>
      </w:r>
    </w:p>
    <w:p w:rsidR="001E3C6F" w:rsidRPr="00FF3052" w:rsidRDefault="001E3C6F" w:rsidP="00FF3052">
      <w:pPr>
        <w:pStyle w:val="Odlomakpopisa"/>
        <w:numPr>
          <w:ilvl w:val="0"/>
          <w:numId w:val="29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visoka spremnost,</w:t>
      </w:r>
    </w:p>
    <w:p w:rsidR="001E3C6F" w:rsidRPr="00FF3052" w:rsidRDefault="001E3C6F" w:rsidP="00FF3052">
      <w:pPr>
        <w:pStyle w:val="Odlomakpopisa"/>
        <w:numPr>
          <w:ilvl w:val="0"/>
          <w:numId w:val="29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vrlo visoka spremnost.</w:t>
      </w:r>
    </w:p>
    <w:p w:rsidR="001E3C6F" w:rsidRPr="00FF3052" w:rsidRDefault="001E3C6F" w:rsidP="00FF3052">
      <w:p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Ovisno o razini spremnosti dodjeljuju se sljedeće ocijene</w:t>
      </w:r>
    </w:p>
    <w:p w:rsidR="001E3C6F" w:rsidRPr="00FF3052" w:rsidRDefault="001E3C6F" w:rsidP="00FF3052">
      <w:pPr>
        <w:pStyle w:val="Odlomakpopisa"/>
        <w:numPr>
          <w:ilvl w:val="0"/>
          <w:numId w:val="29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lastRenderedPageBreak/>
        <w:t xml:space="preserve">4 za vrlo nisku spremnost, </w:t>
      </w:r>
    </w:p>
    <w:p w:rsidR="001E3C6F" w:rsidRPr="00FF3052" w:rsidRDefault="001E3C6F" w:rsidP="00FF3052">
      <w:pPr>
        <w:pStyle w:val="Odlomakpopisa"/>
        <w:numPr>
          <w:ilvl w:val="0"/>
          <w:numId w:val="29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3 za nisku spremnost,</w:t>
      </w:r>
    </w:p>
    <w:p w:rsidR="001E3C6F" w:rsidRPr="00FF3052" w:rsidRDefault="001E3C6F" w:rsidP="00FF3052">
      <w:pPr>
        <w:pStyle w:val="Odlomakpopisa"/>
        <w:numPr>
          <w:ilvl w:val="0"/>
          <w:numId w:val="29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2 za visoku spremnost,</w:t>
      </w:r>
    </w:p>
    <w:p w:rsidR="001E3C6F" w:rsidRPr="00FF3052" w:rsidRDefault="001E3C6F" w:rsidP="00FF3052">
      <w:pPr>
        <w:pStyle w:val="Odlomakpopisa"/>
        <w:numPr>
          <w:ilvl w:val="0"/>
          <w:numId w:val="29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1 za vrlo visoku spremnost.</w:t>
      </w:r>
    </w:p>
    <w:p w:rsidR="00EB6675" w:rsidRPr="00FF3052" w:rsidRDefault="009A67AC" w:rsidP="00FF3052">
      <w:p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Analiza sustava civilne zaštite izrađuje se za dva područja:</w:t>
      </w:r>
    </w:p>
    <w:p w:rsidR="009A67AC" w:rsidRPr="00FF3052" w:rsidRDefault="009A67AC" w:rsidP="00FF3052">
      <w:pPr>
        <w:pStyle w:val="Odlomakpopisa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 xml:space="preserve">područje preventive i </w:t>
      </w:r>
    </w:p>
    <w:p w:rsidR="009A67AC" w:rsidRPr="00FF3052" w:rsidRDefault="009A67AC" w:rsidP="00FF3052">
      <w:pPr>
        <w:pStyle w:val="Odlomakpopisa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područje reagiranja.</w:t>
      </w:r>
    </w:p>
    <w:p w:rsidR="00695A4A" w:rsidRPr="00FF3052" w:rsidRDefault="009A67AC" w:rsidP="00FF3052">
      <w:pPr>
        <w:spacing w:before="120" w:after="120"/>
        <w:jc w:val="both"/>
        <w:rPr>
          <w:rFonts w:cstheme="minorHAnsi"/>
          <w:b/>
        </w:rPr>
      </w:pPr>
      <w:r w:rsidRPr="00FF3052">
        <w:rPr>
          <w:rFonts w:cstheme="minorHAnsi"/>
        </w:rPr>
        <w:t xml:space="preserve">Analiza </w:t>
      </w:r>
      <w:r w:rsidR="00305303" w:rsidRPr="00FF3052">
        <w:rPr>
          <w:rFonts w:cstheme="minorHAnsi"/>
        </w:rPr>
        <w:t>u</w:t>
      </w:r>
      <w:r w:rsidRPr="00FF3052">
        <w:rPr>
          <w:rFonts w:cstheme="minorHAnsi"/>
        </w:rPr>
        <w:t xml:space="preserve"> području preventive </w:t>
      </w:r>
      <w:r w:rsidR="00305303" w:rsidRPr="00FF3052">
        <w:rPr>
          <w:rFonts w:cstheme="minorHAnsi"/>
        </w:rPr>
        <w:t>odnosi se na:</w:t>
      </w:r>
    </w:p>
    <w:p w:rsidR="00E720BF" w:rsidRPr="00FF3052" w:rsidRDefault="00D64FB9" w:rsidP="00FF3052">
      <w:pPr>
        <w:pStyle w:val="Odlomakpopisa"/>
        <w:numPr>
          <w:ilvl w:val="0"/>
          <w:numId w:val="30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Usvojenost strategija, normativne uređenosti te izrađenost procjena i planova od značaja za sustav civilne zaštite</w:t>
      </w:r>
      <w:r w:rsidR="00305303" w:rsidRPr="00FF3052">
        <w:rPr>
          <w:rFonts w:cstheme="minorHAnsi"/>
        </w:rPr>
        <w:t xml:space="preserve"> </w:t>
      </w:r>
    </w:p>
    <w:p w:rsidR="003F2AF2" w:rsidRPr="00FF3052" w:rsidRDefault="003F2AF2" w:rsidP="00FF3052">
      <w:pPr>
        <w:pStyle w:val="Odlomakpopisa"/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Procjena spremnosti sustava civilne zaštite na temelju izrađenosti i usvojenosti sektorskih strategija i planova, procjena te ostalih dokumenta smanjenja rizika od velikih nesreća jedinica lokalne i područne (regionalne) samouprave</w:t>
      </w:r>
    </w:p>
    <w:p w:rsidR="00E720BF" w:rsidRPr="00FF3052" w:rsidRDefault="00D64FB9" w:rsidP="00FF3052">
      <w:pPr>
        <w:pStyle w:val="Odlomakpopisa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Sustavi ranog upozoravanja i suradnja sa susjednim jedinicama lokalne i područne (regionalne) samouprave</w:t>
      </w:r>
      <w:r w:rsidR="00E720BF" w:rsidRPr="00FF3052">
        <w:rPr>
          <w:rFonts w:cstheme="minorHAnsi"/>
        </w:rPr>
        <w:t xml:space="preserve"> </w:t>
      </w:r>
    </w:p>
    <w:p w:rsidR="00D64FB9" w:rsidRPr="00FF3052" w:rsidRDefault="00305303" w:rsidP="00FF3052">
      <w:pPr>
        <w:pStyle w:val="Odlomakpopisa"/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Procjena spremnosti sustava civilne zaštite na temelju razvijenosti sustava ranog upozoravanja, razmjene informacija i njihovog korištenja za podizanje spremnosti sustava civilne zaštite kroz pripreme za provođenje mjera i aktivnosti u svrhu smanjivanja posljedica neposrednih i nastupajućih prijetnji.</w:t>
      </w:r>
    </w:p>
    <w:p w:rsidR="00D64FB9" w:rsidRPr="00FF3052" w:rsidRDefault="00D64FB9" w:rsidP="00FF3052">
      <w:pPr>
        <w:pStyle w:val="Odlomakpopisa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Stanje svijesti pojedinaca, pripadnika ranjivih skupina, upravljačkih i odgovornih tijela</w:t>
      </w:r>
      <w:r w:rsidR="00E720BF" w:rsidRPr="00FF3052">
        <w:rPr>
          <w:rFonts w:cstheme="minorHAnsi"/>
        </w:rPr>
        <w:t xml:space="preserve"> </w:t>
      </w:r>
      <w:r w:rsidR="00305303" w:rsidRPr="00FF3052">
        <w:rPr>
          <w:rFonts w:cstheme="minorHAnsi"/>
        </w:rPr>
        <w:t>Procjena spremnosti sustava civilne zaštite na temelju stanja svijesti pojedinaca, pripadnika ranjivih skupina, upravljačkih i odgovornih tijela u sustavu civilne zaštite o identificiranim prijetnjama i rizicima i optimalnom postupanju u provođenju obveza iz njihovih nadležnosti kako bi se umanjile posljedice prijetnji.</w:t>
      </w:r>
    </w:p>
    <w:p w:rsidR="00E720BF" w:rsidRPr="00FF3052" w:rsidRDefault="00D64FB9" w:rsidP="00FF3052">
      <w:pPr>
        <w:pStyle w:val="Odlomakpopisa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Ocjena stanja prostornog planiranja, izrade prostornih i urbanističkih planova razvoja, planskog korištenja zemljišta</w:t>
      </w:r>
      <w:r w:rsidR="00E720BF" w:rsidRPr="00FF3052">
        <w:rPr>
          <w:rFonts w:cstheme="minorHAnsi"/>
        </w:rPr>
        <w:t xml:space="preserve"> </w:t>
      </w:r>
    </w:p>
    <w:p w:rsidR="00D64FB9" w:rsidRPr="00FF3052" w:rsidRDefault="00305303" w:rsidP="00FF3052">
      <w:pPr>
        <w:pStyle w:val="Odlomakpopisa"/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Procjena spremnosti sustava civilne zaštite na temelju ocjene stanja prostornog planiranja, izrade prostornih i urbanističkih planova razvoja, planskog korištenja zemljišta kao bitnog nacionalnog resursa, utjecaja provođenja legalizacije bespravno izgrađenih građevina na sigurnost zajednica te primjene posebnih građevinskih preventivnih mjera/standarda u postupcima ugradnje zahtjeva i posebnih uvjeta u projektnu dokumentaciju te u postupcima izdavanja lokacijskih i građevinskih dozvola.</w:t>
      </w:r>
    </w:p>
    <w:p w:rsidR="00E720BF" w:rsidRPr="00FF3052" w:rsidRDefault="00D64FB9" w:rsidP="00FF3052">
      <w:pPr>
        <w:pStyle w:val="Odlomakpopisa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Ocjena fiskalne situacije i njezine perspektive</w:t>
      </w:r>
      <w:r w:rsidR="00E720BF" w:rsidRPr="00FF3052">
        <w:rPr>
          <w:rFonts w:cstheme="minorHAnsi"/>
        </w:rPr>
        <w:t xml:space="preserve"> </w:t>
      </w:r>
    </w:p>
    <w:p w:rsidR="00D64FB9" w:rsidRPr="00FF3052" w:rsidRDefault="00305303" w:rsidP="00FF3052">
      <w:pPr>
        <w:pStyle w:val="Odlomakpopisa"/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Procjena spremnosti sustava civilne zaštite na temelju ocjena fiskalne situacije i njezine perspektive posebno za prenamjenu dijela sredstava koja se koriste za reagiranje za potrebe financiranja provođenja preventivnih mjera.</w:t>
      </w:r>
    </w:p>
    <w:p w:rsidR="00E720BF" w:rsidRPr="00FF3052" w:rsidRDefault="00F56EF0" w:rsidP="00FF3052">
      <w:pPr>
        <w:pStyle w:val="Odlomakpopisa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Baze podataka</w:t>
      </w:r>
      <w:r w:rsidR="00E720BF" w:rsidRPr="00FF3052">
        <w:rPr>
          <w:rFonts w:cstheme="minorHAnsi"/>
        </w:rPr>
        <w:t xml:space="preserve"> </w:t>
      </w:r>
    </w:p>
    <w:p w:rsidR="00DB6685" w:rsidRDefault="00305303" w:rsidP="00FF3052">
      <w:pPr>
        <w:pStyle w:val="Odlomakpopisa"/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Procjena kvalitete doprinosa za podizanje spremnosti sustava civilne zaštite koju daje GIS civilne zaštite te drugi izvori i baze podataka kao što su službena statistika, dokumenti i studije, prvenstveno provedena znanstvena istraživanja i druge baze podataka i podloge za potrebe sustava civilne zaštite.</w:t>
      </w:r>
    </w:p>
    <w:p w:rsidR="00637CD1" w:rsidRDefault="00637CD1" w:rsidP="00FF3052">
      <w:pPr>
        <w:pStyle w:val="Odlomakpopisa"/>
        <w:spacing w:before="120" w:after="120"/>
        <w:jc w:val="both"/>
        <w:rPr>
          <w:rFonts w:cstheme="minorHAnsi"/>
        </w:rPr>
      </w:pPr>
    </w:p>
    <w:p w:rsidR="00637CD1" w:rsidRDefault="00637CD1" w:rsidP="00FF3052">
      <w:pPr>
        <w:pStyle w:val="Odlomakpopisa"/>
        <w:spacing w:before="120" w:after="120"/>
        <w:jc w:val="both"/>
        <w:rPr>
          <w:rFonts w:cstheme="minorHAnsi"/>
        </w:rPr>
      </w:pPr>
    </w:p>
    <w:p w:rsidR="00D64FB9" w:rsidRPr="00FF3052" w:rsidRDefault="00F56EF0" w:rsidP="00FF3052">
      <w:pPr>
        <w:spacing w:before="120" w:after="120"/>
        <w:jc w:val="both"/>
        <w:rPr>
          <w:rFonts w:cstheme="minorHAnsi"/>
          <w:b/>
        </w:rPr>
      </w:pPr>
      <w:r w:rsidRPr="00FF3052">
        <w:rPr>
          <w:rFonts w:cstheme="minorHAnsi"/>
          <w:b/>
        </w:rPr>
        <w:lastRenderedPageBreak/>
        <w:t xml:space="preserve">Tablica </w:t>
      </w:r>
      <w:r w:rsidRPr="00FF3052">
        <w:rPr>
          <w:rFonts w:cstheme="minorHAnsi"/>
          <w:b/>
        </w:rPr>
        <w:fldChar w:fldCharType="begin"/>
      </w:r>
      <w:r w:rsidRPr="00FF3052">
        <w:rPr>
          <w:rFonts w:cstheme="minorHAnsi"/>
          <w:b/>
        </w:rPr>
        <w:instrText xml:space="preserve"> SEQ Tablica \* ARABIC </w:instrText>
      </w:r>
      <w:r w:rsidRPr="00FF3052">
        <w:rPr>
          <w:rFonts w:cstheme="minorHAnsi"/>
          <w:b/>
        </w:rPr>
        <w:fldChar w:fldCharType="separate"/>
      </w:r>
      <w:r w:rsidR="00CC54D5">
        <w:rPr>
          <w:rFonts w:cstheme="minorHAnsi"/>
          <w:b/>
          <w:noProof/>
        </w:rPr>
        <w:t>14</w:t>
      </w:r>
      <w:r w:rsidRPr="00FF3052">
        <w:rPr>
          <w:rFonts w:cstheme="minorHAnsi"/>
          <w:b/>
        </w:rPr>
        <w:fldChar w:fldCharType="end"/>
      </w:r>
      <w:r w:rsidRPr="00FF3052">
        <w:rPr>
          <w:rFonts w:cstheme="minorHAnsi"/>
          <w:b/>
        </w:rPr>
        <w:t>. Spremnost civilne zaštite – područje preventive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6"/>
        <w:gridCol w:w="1856"/>
        <w:gridCol w:w="1858"/>
        <w:gridCol w:w="1858"/>
        <w:gridCol w:w="1858"/>
      </w:tblGrid>
      <w:tr w:rsidR="001E3C6F" w:rsidRPr="00FF3052" w:rsidTr="001039E9">
        <w:trPr>
          <w:tblHeader/>
        </w:trPr>
        <w:tc>
          <w:tcPr>
            <w:tcW w:w="1857" w:type="dxa"/>
            <w:vMerge w:val="restart"/>
            <w:tcBorders>
              <w:top w:val="nil"/>
              <w:left w:val="nil"/>
            </w:tcBorders>
          </w:tcPr>
          <w:p w:rsidR="001E3C6F" w:rsidRPr="00FF3052" w:rsidRDefault="001E3C6F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FF0000"/>
          </w:tcPr>
          <w:p w:rsidR="001E3C6F" w:rsidRPr="00FF3052" w:rsidRDefault="001E3C6F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Vrlo niska spremnost</w:t>
            </w:r>
          </w:p>
        </w:tc>
        <w:tc>
          <w:tcPr>
            <w:tcW w:w="1858" w:type="dxa"/>
            <w:shd w:val="clear" w:color="auto" w:fill="FFC000"/>
          </w:tcPr>
          <w:p w:rsidR="001E3C6F" w:rsidRPr="00FF3052" w:rsidRDefault="001E3C6F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Niska spremnost</w:t>
            </w:r>
          </w:p>
        </w:tc>
        <w:tc>
          <w:tcPr>
            <w:tcW w:w="1858" w:type="dxa"/>
            <w:shd w:val="clear" w:color="auto" w:fill="FFFF00"/>
          </w:tcPr>
          <w:p w:rsidR="001E3C6F" w:rsidRPr="00FF3052" w:rsidRDefault="001E3C6F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Visoka spremnost</w:t>
            </w:r>
          </w:p>
        </w:tc>
        <w:tc>
          <w:tcPr>
            <w:tcW w:w="1858" w:type="dxa"/>
            <w:shd w:val="clear" w:color="auto" w:fill="9BBB59" w:themeFill="accent3"/>
          </w:tcPr>
          <w:p w:rsidR="001E3C6F" w:rsidRPr="00FF3052" w:rsidRDefault="001E3C6F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Vrlo visoka spremnost</w:t>
            </w:r>
          </w:p>
        </w:tc>
      </w:tr>
      <w:tr w:rsidR="001E3C6F" w:rsidRPr="00FF3052" w:rsidTr="001039E9">
        <w:trPr>
          <w:tblHeader/>
        </w:trPr>
        <w:tc>
          <w:tcPr>
            <w:tcW w:w="1857" w:type="dxa"/>
            <w:vMerge/>
            <w:tcBorders>
              <w:left w:val="nil"/>
            </w:tcBorders>
          </w:tcPr>
          <w:p w:rsidR="001E3C6F" w:rsidRPr="00FF3052" w:rsidRDefault="001E3C6F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FF0000"/>
          </w:tcPr>
          <w:p w:rsidR="001E3C6F" w:rsidRPr="00FF3052" w:rsidRDefault="001E3C6F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858" w:type="dxa"/>
            <w:shd w:val="clear" w:color="auto" w:fill="FFC000"/>
          </w:tcPr>
          <w:p w:rsidR="001E3C6F" w:rsidRPr="00FF3052" w:rsidRDefault="001E3C6F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58" w:type="dxa"/>
            <w:shd w:val="clear" w:color="auto" w:fill="FFFF00"/>
          </w:tcPr>
          <w:p w:rsidR="001E3C6F" w:rsidRPr="00FF3052" w:rsidRDefault="001E3C6F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58" w:type="dxa"/>
            <w:shd w:val="clear" w:color="auto" w:fill="9BBB59" w:themeFill="accent3"/>
          </w:tcPr>
          <w:p w:rsidR="001E3C6F" w:rsidRPr="00FF3052" w:rsidRDefault="001E3C6F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64FB9" w:rsidRPr="00FF3052" w:rsidTr="00D64FB9">
        <w:tc>
          <w:tcPr>
            <w:tcW w:w="1857" w:type="dxa"/>
          </w:tcPr>
          <w:p w:rsidR="00D64FB9" w:rsidRPr="00FF3052" w:rsidRDefault="00D64FB9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Usvojenost strategija, normativne uređenosti te izrađenost procjena i planova od značaja za sustav civilne zaštite</w:t>
            </w:r>
          </w:p>
        </w:tc>
        <w:tc>
          <w:tcPr>
            <w:tcW w:w="1857" w:type="dxa"/>
          </w:tcPr>
          <w:p w:rsidR="00D64FB9" w:rsidRPr="00FF3052" w:rsidRDefault="00D64FB9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8" w:type="dxa"/>
          </w:tcPr>
          <w:p w:rsidR="00D64FB9" w:rsidRPr="00FF3052" w:rsidRDefault="00D64FB9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8" w:type="dxa"/>
          </w:tcPr>
          <w:p w:rsidR="00D64FB9" w:rsidRPr="00FF3052" w:rsidRDefault="00D64FB9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8" w:type="dxa"/>
          </w:tcPr>
          <w:p w:rsidR="00D64FB9" w:rsidRPr="00FF3052" w:rsidRDefault="00D64FB9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64FB9" w:rsidRPr="00FF3052" w:rsidTr="00D64FB9">
        <w:tc>
          <w:tcPr>
            <w:tcW w:w="1857" w:type="dxa"/>
          </w:tcPr>
          <w:p w:rsidR="00D64FB9" w:rsidRPr="00FF3052" w:rsidRDefault="00D64FB9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Sustavi ranog upozoravanja i suradnja sa susjednim jedinicama lokalne i područne (regionalne) samouprave</w:t>
            </w:r>
          </w:p>
        </w:tc>
        <w:tc>
          <w:tcPr>
            <w:tcW w:w="1857" w:type="dxa"/>
          </w:tcPr>
          <w:p w:rsidR="00D64FB9" w:rsidRPr="00FF3052" w:rsidRDefault="00D64FB9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8" w:type="dxa"/>
          </w:tcPr>
          <w:p w:rsidR="00D64FB9" w:rsidRPr="00FF3052" w:rsidRDefault="00D64FB9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8" w:type="dxa"/>
          </w:tcPr>
          <w:p w:rsidR="00D64FB9" w:rsidRPr="00FF3052" w:rsidRDefault="00D64FB9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8" w:type="dxa"/>
          </w:tcPr>
          <w:p w:rsidR="00D64FB9" w:rsidRPr="00FF3052" w:rsidRDefault="00D64FB9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64FB9" w:rsidRPr="00FF3052" w:rsidTr="00D64FB9">
        <w:tc>
          <w:tcPr>
            <w:tcW w:w="1857" w:type="dxa"/>
          </w:tcPr>
          <w:p w:rsidR="00D64FB9" w:rsidRPr="00FF3052" w:rsidRDefault="00D64FB9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Stanje svijesti pojedinaca, pripadnika ranjivih skupina, upravljačkih i odgovornih tijela</w:t>
            </w:r>
          </w:p>
        </w:tc>
        <w:tc>
          <w:tcPr>
            <w:tcW w:w="1857" w:type="dxa"/>
          </w:tcPr>
          <w:p w:rsidR="00D64FB9" w:rsidRPr="00FF3052" w:rsidRDefault="00D64FB9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8" w:type="dxa"/>
          </w:tcPr>
          <w:p w:rsidR="00D64FB9" w:rsidRPr="00FF3052" w:rsidRDefault="00D64FB9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8" w:type="dxa"/>
          </w:tcPr>
          <w:p w:rsidR="00D64FB9" w:rsidRPr="00FF3052" w:rsidRDefault="00D64FB9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8" w:type="dxa"/>
          </w:tcPr>
          <w:p w:rsidR="00D64FB9" w:rsidRPr="00FF3052" w:rsidRDefault="00D64FB9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64FB9" w:rsidRPr="00FF3052" w:rsidTr="00D64FB9">
        <w:tc>
          <w:tcPr>
            <w:tcW w:w="1857" w:type="dxa"/>
          </w:tcPr>
          <w:p w:rsidR="00D64FB9" w:rsidRPr="00FF3052" w:rsidRDefault="00D64FB9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Ocjena stanja prostornog planiranja, izrade prostornih i urbanističkih planova razvoja, planskog korištenja zemljišta</w:t>
            </w:r>
          </w:p>
        </w:tc>
        <w:tc>
          <w:tcPr>
            <w:tcW w:w="1857" w:type="dxa"/>
          </w:tcPr>
          <w:p w:rsidR="00D64FB9" w:rsidRPr="00FF3052" w:rsidRDefault="00D64FB9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8" w:type="dxa"/>
          </w:tcPr>
          <w:p w:rsidR="00D64FB9" w:rsidRPr="00FF3052" w:rsidRDefault="00D64FB9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8" w:type="dxa"/>
          </w:tcPr>
          <w:p w:rsidR="00D64FB9" w:rsidRPr="00FF3052" w:rsidRDefault="00D64FB9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8" w:type="dxa"/>
          </w:tcPr>
          <w:p w:rsidR="00D64FB9" w:rsidRPr="00FF3052" w:rsidRDefault="00D64FB9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64FB9" w:rsidRPr="00FF3052" w:rsidTr="00D64FB9">
        <w:tc>
          <w:tcPr>
            <w:tcW w:w="1857" w:type="dxa"/>
          </w:tcPr>
          <w:p w:rsidR="00D64FB9" w:rsidRPr="00FF3052" w:rsidRDefault="00D64FB9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Ocjena fiskalne situacije i njezine perspektive</w:t>
            </w:r>
          </w:p>
        </w:tc>
        <w:tc>
          <w:tcPr>
            <w:tcW w:w="1857" w:type="dxa"/>
          </w:tcPr>
          <w:p w:rsidR="00D64FB9" w:rsidRPr="00FF3052" w:rsidRDefault="00D64FB9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8" w:type="dxa"/>
          </w:tcPr>
          <w:p w:rsidR="00D64FB9" w:rsidRPr="00FF3052" w:rsidRDefault="00D64FB9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8" w:type="dxa"/>
          </w:tcPr>
          <w:p w:rsidR="00D64FB9" w:rsidRPr="00FF3052" w:rsidRDefault="00D64FB9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8" w:type="dxa"/>
          </w:tcPr>
          <w:p w:rsidR="00D64FB9" w:rsidRPr="00FF3052" w:rsidRDefault="00D64FB9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64FB9" w:rsidRPr="00FF3052" w:rsidTr="00D64FB9">
        <w:tc>
          <w:tcPr>
            <w:tcW w:w="1857" w:type="dxa"/>
          </w:tcPr>
          <w:p w:rsidR="00D64FB9" w:rsidRPr="00FF3052" w:rsidRDefault="00F56EF0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Baze podataka</w:t>
            </w:r>
          </w:p>
        </w:tc>
        <w:tc>
          <w:tcPr>
            <w:tcW w:w="1857" w:type="dxa"/>
          </w:tcPr>
          <w:p w:rsidR="00D64FB9" w:rsidRPr="00FF3052" w:rsidRDefault="00D64FB9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8" w:type="dxa"/>
          </w:tcPr>
          <w:p w:rsidR="00D64FB9" w:rsidRPr="00FF3052" w:rsidRDefault="00D64FB9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8" w:type="dxa"/>
          </w:tcPr>
          <w:p w:rsidR="00D64FB9" w:rsidRPr="00FF3052" w:rsidRDefault="00D64FB9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8" w:type="dxa"/>
          </w:tcPr>
          <w:p w:rsidR="00D64FB9" w:rsidRPr="00FF3052" w:rsidRDefault="00D64FB9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64FB9" w:rsidRPr="00FF3052" w:rsidTr="00D64FB9">
        <w:tc>
          <w:tcPr>
            <w:tcW w:w="1857" w:type="dxa"/>
          </w:tcPr>
          <w:p w:rsidR="00D64FB9" w:rsidRPr="00FF3052" w:rsidRDefault="00F56EF0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Područje preventive - ZBIRNO</w:t>
            </w:r>
          </w:p>
        </w:tc>
        <w:tc>
          <w:tcPr>
            <w:tcW w:w="1857" w:type="dxa"/>
          </w:tcPr>
          <w:p w:rsidR="00D64FB9" w:rsidRPr="00FF3052" w:rsidRDefault="00D64FB9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8" w:type="dxa"/>
          </w:tcPr>
          <w:p w:rsidR="00D64FB9" w:rsidRPr="00FF3052" w:rsidRDefault="00D64FB9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8" w:type="dxa"/>
          </w:tcPr>
          <w:p w:rsidR="00D64FB9" w:rsidRPr="00FF3052" w:rsidRDefault="00D64FB9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8" w:type="dxa"/>
          </w:tcPr>
          <w:p w:rsidR="00D64FB9" w:rsidRPr="00FF3052" w:rsidRDefault="00D64FB9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D64FB9" w:rsidRPr="00FF3052" w:rsidRDefault="00D64FB9" w:rsidP="00FF3052">
      <w:p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lastRenderedPageBreak/>
        <w:t>Analiza na području reagi</w:t>
      </w:r>
      <w:r w:rsidR="0047227F" w:rsidRPr="00FF3052">
        <w:rPr>
          <w:rFonts w:cstheme="minorHAnsi"/>
        </w:rPr>
        <w:t>r</w:t>
      </w:r>
      <w:r w:rsidRPr="00FF3052">
        <w:rPr>
          <w:rFonts w:cstheme="minorHAnsi"/>
        </w:rPr>
        <w:t>anja sastoji od slijedećih elemenata:</w:t>
      </w:r>
    </w:p>
    <w:p w:rsidR="00F56EF0" w:rsidRPr="00FF3052" w:rsidRDefault="00F56EF0" w:rsidP="00FF3052">
      <w:pPr>
        <w:pStyle w:val="Odlomakpopisa"/>
        <w:numPr>
          <w:ilvl w:val="0"/>
          <w:numId w:val="32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Spremnost odgovornih i upravljačkih kapaciteta</w:t>
      </w:r>
    </w:p>
    <w:p w:rsidR="004F2282" w:rsidRPr="00FF3052" w:rsidRDefault="00E720BF" w:rsidP="00FF3052">
      <w:p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 xml:space="preserve">Procjena spremnosti sustava civilne zaštite na temelju spremnosti odgovornih i upravljačkih kapaciteta sustava civilne zaštite provedena je analizom podataka o razini odgovornosti, osposobljenosti i uvježbanosti: </w:t>
      </w:r>
    </w:p>
    <w:p w:rsidR="004F2282" w:rsidRPr="00FF3052" w:rsidRDefault="00E720BF" w:rsidP="00FF3052">
      <w:pPr>
        <w:pStyle w:val="Odlomakpopisa"/>
        <w:numPr>
          <w:ilvl w:val="0"/>
          <w:numId w:val="33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 xml:space="preserve">svih čelnih osoba svih jedinica lokalne i područne (regionalne) samouprave za provođenje zakonom utvrđenih operativnih obveza u fazi reagiranja sustava civilne zaštite na razinama njihove odgovornosti, </w:t>
      </w:r>
    </w:p>
    <w:p w:rsidR="004F2282" w:rsidRPr="00FF3052" w:rsidRDefault="00E720BF" w:rsidP="00FF3052">
      <w:pPr>
        <w:pStyle w:val="Odlomakpopisa"/>
        <w:numPr>
          <w:ilvl w:val="0"/>
          <w:numId w:val="33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spremnosti svih stožera civilne zaštite</w:t>
      </w:r>
      <w:r w:rsidR="004F2282" w:rsidRPr="00FF3052">
        <w:rPr>
          <w:rFonts w:cstheme="minorHAnsi"/>
        </w:rPr>
        <w:t xml:space="preserve"> na svim razinama ustrojavanja,</w:t>
      </w:r>
    </w:p>
    <w:p w:rsidR="004F2282" w:rsidRPr="00FF3052" w:rsidRDefault="00E720BF" w:rsidP="00FF3052">
      <w:pPr>
        <w:pStyle w:val="Odlomakpopisa"/>
        <w:numPr>
          <w:ilvl w:val="0"/>
          <w:numId w:val="33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 xml:space="preserve">spremnosti koordinatora na mjestu izvanrednog događaja. </w:t>
      </w:r>
    </w:p>
    <w:p w:rsidR="004F2282" w:rsidRPr="00FF3052" w:rsidRDefault="00E720BF" w:rsidP="00FF3052">
      <w:p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 xml:space="preserve">Odgovornost je mjerljiva uz analiziranje provođenja formalnih obveza propisanih Zakonom o sustavu civilne zaštite i provedbenih propisa, osobito izrade i usvajanja procjena, planova i drugih dokumenata na području civilne zaštite, stanja svijesti tih sposobnosti sustava te analize rezultata njihovog rada/doprinosa u provođenju mjera i aktivnosti sustava civilne zaštite na njihovim razinama u stvarnim situacijama. </w:t>
      </w:r>
    </w:p>
    <w:p w:rsidR="00E720BF" w:rsidRPr="00FF3052" w:rsidRDefault="00E720BF" w:rsidP="00FF3052">
      <w:p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Osposobljenost se procjenjuje na temelju podataka o polaženju formalnih programa neformalnog obrazovanja za izvršavanja zakonskih obveza u sustavu civilne zaštite te njihovog stvarnog rada u realnim situacijama. Uvježbanost se procjenjuje na temelju podataka o sudjelovanju u organizaciji i provođenju svih vrsta vježbi civilne zaštite u određenim vremenskim razdobljima.</w:t>
      </w:r>
    </w:p>
    <w:p w:rsidR="00E720BF" w:rsidRPr="00FF3052" w:rsidRDefault="00E720BF" w:rsidP="00FF3052">
      <w:pPr>
        <w:pStyle w:val="Odlomakpopisa"/>
        <w:numPr>
          <w:ilvl w:val="0"/>
          <w:numId w:val="32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Spremnost operativnih kapaciteta</w:t>
      </w:r>
    </w:p>
    <w:p w:rsidR="003D2895" w:rsidRPr="00FF3052" w:rsidRDefault="003D2895" w:rsidP="00FF3052">
      <w:p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 xml:space="preserve">Procjena spremnosti sustava civilne zaštite na temelju spremnosti operativnih kapaciteta sustava civilne zaštite za provođenje svih mjera i aktivnosti spašavanja društvenih vrijednosti izloženih njihovim štetnim utjecajima u velikim nesrećama, zbirni je prikaz stanja spremnosti najvažnijih operativnih snaga sustava civilne zaštite po predmetu analize i to na svim razinama sustava, od lokalnih do državne, osobito po stanju: </w:t>
      </w:r>
    </w:p>
    <w:p w:rsidR="003D2895" w:rsidRPr="00FF3052" w:rsidRDefault="00993726" w:rsidP="00FF3052">
      <w:pPr>
        <w:pStyle w:val="Odlomakpopisa"/>
        <w:numPr>
          <w:ilvl w:val="0"/>
          <w:numId w:val="34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 xml:space="preserve">popunjenosti ljudstvom, </w:t>
      </w:r>
    </w:p>
    <w:p w:rsidR="003D2895" w:rsidRPr="00FF3052" w:rsidRDefault="00993726" w:rsidP="00FF3052">
      <w:pPr>
        <w:pStyle w:val="Odlomakpopisa"/>
        <w:numPr>
          <w:ilvl w:val="0"/>
          <w:numId w:val="34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 xml:space="preserve">spremnosti zapovjednog osoblja, </w:t>
      </w:r>
    </w:p>
    <w:p w:rsidR="003D2895" w:rsidRPr="00FF3052" w:rsidRDefault="00993726" w:rsidP="00FF3052">
      <w:pPr>
        <w:pStyle w:val="Odlomakpopisa"/>
        <w:numPr>
          <w:ilvl w:val="0"/>
          <w:numId w:val="34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 xml:space="preserve">osposobljenosti ljudstva i zapovjednog osoblja, </w:t>
      </w:r>
    </w:p>
    <w:p w:rsidR="003D2895" w:rsidRPr="00FF3052" w:rsidRDefault="00993726" w:rsidP="00FF3052">
      <w:pPr>
        <w:pStyle w:val="Odlomakpopisa"/>
        <w:numPr>
          <w:ilvl w:val="0"/>
          <w:numId w:val="34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uvježbanosti,</w:t>
      </w:r>
    </w:p>
    <w:p w:rsidR="003D2895" w:rsidRPr="00FF3052" w:rsidRDefault="00993726" w:rsidP="00FF3052">
      <w:pPr>
        <w:pStyle w:val="Odlomakpopisa"/>
        <w:numPr>
          <w:ilvl w:val="0"/>
          <w:numId w:val="34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 xml:space="preserve">opremljenosti materijalnim sredstvima i opremom, </w:t>
      </w:r>
    </w:p>
    <w:p w:rsidR="003D2895" w:rsidRPr="00FF3052" w:rsidRDefault="00993726" w:rsidP="00FF3052">
      <w:pPr>
        <w:pStyle w:val="Odlomakpopisa"/>
        <w:numPr>
          <w:ilvl w:val="0"/>
          <w:numId w:val="34"/>
        </w:num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vremenu mobilizacijske spremnosti/operativne gotovosti,</w:t>
      </w:r>
    </w:p>
    <w:p w:rsidR="004F2282" w:rsidRPr="00FF3052" w:rsidRDefault="00993726" w:rsidP="00FF3052">
      <w:pPr>
        <w:pStyle w:val="Odlomakpopisa"/>
        <w:numPr>
          <w:ilvl w:val="0"/>
          <w:numId w:val="34"/>
        </w:numPr>
        <w:spacing w:before="120" w:after="120"/>
        <w:ind w:left="714" w:hanging="357"/>
        <w:contextualSpacing w:val="0"/>
        <w:jc w:val="both"/>
        <w:rPr>
          <w:rFonts w:cstheme="minorHAnsi"/>
        </w:rPr>
      </w:pPr>
      <w:r w:rsidRPr="00FF3052">
        <w:rPr>
          <w:rFonts w:cstheme="minorHAnsi"/>
        </w:rPr>
        <w:t>samodostatnosti i logističkoj potpori.</w:t>
      </w:r>
    </w:p>
    <w:p w:rsidR="003F2AF2" w:rsidRPr="00FF3052" w:rsidRDefault="003F2AF2" w:rsidP="00FF3052">
      <w:pPr>
        <w:pStyle w:val="Odlomakpopisa"/>
        <w:numPr>
          <w:ilvl w:val="0"/>
          <w:numId w:val="32"/>
        </w:numPr>
        <w:spacing w:before="120" w:after="120"/>
        <w:ind w:left="714" w:hanging="357"/>
        <w:contextualSpacing w:val="0"/>
        <w:jc w:val="both"/>
        <w:rPr>
          <w:rFonts w:cstheme="minorHAnsi"/>
        </w:rPr>
      </w:pPr>
      <w:r w:rsidRPr="00FF3052">
        <w:rPr>
          <w:rFonts w:cstheme="minorHAnsi"/>
        </w:rPr>
        <w:t>Stanje mobilnosti operativnih kapaciteta sustava civilne zaštite i stanja komunikacijskih kapaciteta</w:t>
      </w:r>
    </w:p>
    <w:p w:rsidR="00465FC4" w:rsidRDefault="003D2895" w:rsidP="00FF3052">
      <w:p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Procjena spremnosti sustava civilne zaštite na temelju procjene stanja mobilnosti operativnih kapaciteta sustava civilne zaštite i stanja komunikacijskih kapaciteta na temelju procjene stanja transportne potpore i komunikacijskih kapaciteta.</w:t>
      </w:r>
    </w:p>
    <w:p w:rsidR="00210EF2" w:rsidRPr="00FF3052" w:rsidRDefault="00210EF2" w:rsidP="00210EF2">
      <w:pPr>
        <w:spacing w:before="120" w:after="120"/>
        <w:jc w:val="both"/>
        <w:rPr>
          <w:rFonts w:cstheme="minorHAnsi"/>
        </w:rPr>
      </w:pPr>
      <w:r w:rsidRPr="00210EF2">
        <w:rPr>
          <w:rFonts w:cstheme="minorHAnsi"/>
        </w:rPr>
        <w:t xml:space="preserve">Analiza sustava na području reagiranja </w:t>
      </w:r>
      <w:r>
        <w:rPr>
          <w:rFonts w:cstheme="minorHAnsi"/>
        </w:rPr>
        <w:t xml:space="preserve">izradit će se </w:t>
      </w:r>
      <w:r w:rsidRPr="00210EF2">
        <w:rPr>
          <w:rFonts w:cstheme="minorHAnsi"/>
        </w:rPr>
        <w:t>za svaki rizik obrađen u procjeni rizika</w:t>
      </w:r>
      <w:r>
        <w:rPr>
          <w:rFonts w:cstheme="minorHAnsi"/>
        </w:rPr>
        <w:t xml:space="preserve"> te će se iskazati tablično (Tablica </w:t>
      </w:r>
      <w:r w:rsidR="00CC54D5">
        <w:rPr>
          <w:rFonts w:cstheme="minorHAnsi"/>
        </w:rPr>
        <w:t>15</w:t>
      </w:r>
      <w:r>
        <w:rPr>
          <w:rFonts w:cstheme="minorHAnsi"/>
        </w:rPr>
        <w:t xml:space="preserve">) </w:t>
      </w:r>
      <w:r w:rsidRPr="00210EF2">
        <w:rPr>
          <w:rFonts w:cstheme="minorHAnsi"/>
        </w:rPr>
        <w:t xml:space="preserve">dok </w:t>
      </w:r>
      <w:r>
        <w:rPr>
          <w:rFonts w:cstheme="minorHAnsi"/>
        </w:rPr>
        <w:t xml:space="preserve">se </w:t>
      </w:r>
      <w:r w:rsidRPr="00210EF2">
        <w:rPr>
          <w:rFonts w:cstheme="minorHAnsi"/>
        </w:rPr>
        <w:t>opisni (tekstualni) di</w:t>
      </w:r>
      <w:r>
        <w:rPr>
          <w:rFonts w:cstheme="minorHAnsi"/>
        </w:rPr>
        <w:t xml:space="preserve">o na području reagiranja nalazi </w:t>
      </w:r>
      <w:r w:rsidRPr="00210EF2">
        <w:rPr>
          <w:rFonts w:cstheme="minorHAnsi"/>
        </w:rPr>
        <w:t>unutar svakog scenarija</w:t>
      </w:r>
      <w:r>
        <w:rPr>
          <w:rFonts w:cstheme="minorHAnsi"/>
        </w:rPr>
        <w:t xml:space="preserve">, a </w:t>
      </w:r>
      <w:r w:rsidRPr="00210EF2">
        <w:rPr>
          <w:rFonts w:cstheme="minorHAnsi"/>
        </w:rPr>
        <w:t xml:space="preserve">opisni </w:t>
      </w:r>
      <w:r>
        <w:rPr>
          <w:rFonts w:cstheme="minorHAnsi"/>
        </w:rPr>
        <w:t xml:space="preserve">se </w:t>
      </w:r>
      <w:r w:rsidRPr="00210EF2">
        <w:rPr>
          <w:rFonts w:cstheme="minorHAnsi"/>
        </w:rPr>
        <w:t>dio na području preventive nalazi u ovom poglavlju.</w:t>
      </w:r>
    </w:p>
    <w:p w:rsidR="003F2AF2" w:rsidRDefault="00305303" w:rsidP="00FF3052">
      <w:pPr>
        <w:spacing w:before="120" w:after="120"/>
        <w:jc w:val="both"/>
        <w:rPr>
          <w:rFonts w:cstheme="minorHAnsi"/>
          <w:b/>
        </w:rPr>
      </w:pPr>
      <w:r w:rsidRPr="00FF3052">
        <w:rPr>
          <w:rFonts w:cstheme="minorHAnsi"/>
          <w:b/>
        </w:rPr>
        <w:lastRenderedPageBreak/>
        <w:t xml:space="preserve">Tablica </w:t>
      </w:r>
      <w:r w:rsidRPr="00FF3052">
        <w:rPr>
          <w:rFonts w:cstheme="minorHAnsi"/>
          <w:b/>
        </w:rPr>
        <w:fldChar w:fldCharType="begin"/>
      </w:r>
      <w:r w:rsidRPr="00FF3052">
        <w:rPr>
          <w:rFonts w:cstheme="minorHAnsi"/>
          <w:b/>
        </w:rPr>
        <w:instrText xml:space="preserve"> SEQ Tablica \* ARABIC </w:instrText>
      </w:r>
      <w:r w:rsidRPr="00FF3052">
        <w:rPr>
          <w:rFonts w:cstheme="minorHAnsi"/>
          <w:b/>
        </w:rPr>
        <w:fldChar w:fldCharType="separate"/>
      </w:r>
      <w:r w:rsidR="00CC54D5">
        <w:rPr>
          <w:rFonts w:cstheme="minorHAnsi"/>
          <w:b/>
          <w:noProof/>
        </w:rPr>
        <w:t>15</w:t>
      </w:r>
      <w:r w:rsidRPr="00FF3052">
        <w:rPr>
          <w:rFonts w:cstheme="minorHAnsi"/>
          <w:b/>
        </w:rPr>
        <w:fldChar w:fldCharType="end"/>
      </w:r>
      <w:r w:rsidRPr="00FF3052">
        <w:rPr>
          <w:rFonts w:cstheme="minorHAnsi"/>
          <w:b/>
        </w:rPr>
        <w:t>. Spremnost civilne zaštite – područje reagiranja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6"/>
        <w:gridCol w:w="1856"/>
        <w:gridCol w:w="1858"/>
        <w:gridCol w:w="1858"/>
        <w:gridCol w:w="1858"/>
      </w:tblGrid>
      <w:tr w:rsidR="00C951ED" w:rsidRPr="00FF3052" w:rsidTr="00DD7900">
        <w:tc>
          <w:tcPr>
            <w:tcW w:w="1857" w:type="dxa"/>
            <w:vMerge w:val="restart"/>
            <w:tcBorders>
              <w:top w:val="nil"/>
              <w:left w:val="nil"/>
            </w:tcBorders>
          </w:tcPr>
          <w:p w:rsidR="00C951ED" w:rsidRPr="00FF3052" w:rsidRDefault="00C951ED" w:rsidP="00DD7900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FF0000"/>
          </w:tcPr>
          <w:p w:rsidR="00C951ED" w:rsidRPr="00FF3052" w:rsidRDefault="00C951ED" w:rsidP="00DD7900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Vrlo niska spremnost</w:t>
            </w:r>
          </w:p>
        </w:tc>
        <w:tc>
          <w:tcPr>
            <w:tcW w:w="1858" w:type="dxa"/>
            <w:shd w:val="clear" w:color="auto" w:fill="FFC000"/>
          </w:tcPr>
          <w:p w:rsidR="00C951ED" w:rsidRPr="00FF3052" w:rsidRDefault="00C951ED" w:rsidP="00DD7900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Niska spremnost</w:t>
            </w:r>
          </w:p>
        </w:tc>
        <w:tc>
          <w:tcPr>
            <w:tcW w:w="1858" w:type="dxa"/>
            <w:shd w:val="clear" w:color="auto" w:fill="FFFF00"/>
          </w:tcPr>
          <w:p w:rsidR="00C951ED" w:rsidRPr="00FF3052" w:rsidRDefault="00C951ED" w:rsidP="00DD7900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Visoka spremnost</w:t>
            </w:r>
          </w:p>
        </w:tc>
        <w:tc>
          <w:tcPr>
            <w:tcW w:w="1858" w:type="dxa"/>
            <w:shd w:val="clear" w:color="auto" w:fill="9BBB59" w:themeFill="accent3"/>
          </w:tcPr>
          <w:p w:rsidR="00C951ED" w:rsidRPr="00FF3052" w:rsidRDefault="00C951ED" w:rsidP="00DD7900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Vrlo visoka spremnost</w:t>
            </w:r>
          </w:p>
        </w:tc>
      </w:tr>
      <w:tr w:rsidR="00C951ED" w:rsidRPr="00FF3052" w:rsidTr="00DD7900">
        <w:tc>
          <w:tcPr>
            <w:tcW w:w="1857" w:type="dxa"/>
            <w:vMerge/>
            <w:tcBorders>
              <w:left w:val="nil"/>
            </w:tcBorders>
          </w:tcPr>
          <w:p w:rsidR="00C951ED" w:rsidRPr="00FF3052" w:rsidRDefault="00C951ED" w:rsidP="00DD7900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FF0000"/>
          </w:tcPr>
          <w:p w:rsidR="00C951ED" w:rsidRPr="00FF3052" w:rsidRDefault="00C951ED" w:rsidP="00DD7900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858" w:type="dxa"/>
            <w:shd w:val="clear" w:color="auto" w:fill="FFC000"/>
          </w:tcPr>
          <w:p w:rsidR="00C951ED" w:rsidRPr="00FF3052" w:rsidRDefault="00C951ED" w:rsidP="00DD7900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58" w:type="dxa"/>
            <w:shd w:val="clear" w:color="auto" w:fill="FFFF00"/>
          </w:tcPr>
          <w:p w:rsidR="00C951ED" w:rsidRPr="00FF3052" w:rsidRDefault="00C951ED" w:rsidP="00DD7900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58" w:type="dxa"/>
            <w:shd w:val="clear" w:color="auto" w:fill="9BBB59" w:themeFill="accent3"/>
          </w:tcPr>
          <w:p w:rsidR="00C951ED" w:rsidRPr="00FF3052" w:rsidRDefault="00C951ED" w:rsidP="00DD7900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C951ED" w:rsidRPr="00FF3052" w:rsidTr="00DD7900">
        <w:tc>
          <w:tcPr>
            <w:tcW w:w="1857" w:type="dxa"/>
          </w:tcPr>
          <w:p w:rsidR="00C951ED" w:rsidRPr="00FF3052" w:rsidRDefault="00C951ED" w:rsidP="00DD7900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Spremnost odgovornih i upravljačkih kapaciteta</w:t>
            </w:r>
          </w:p>
        </w:tc>
        <w:tc>
          <w:tcPr>
            <w:tcW w:w="1857" w:type="dxa"/>
          </w:tcPr>
          <w:p w:rsidR="00C951ED" w:rsidRPr="00FF3052" w:rsidRDefault="00C951ED" w:rsidP="00DD7900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C951ED" w:rsidRPr="00FF3052" w:rsidRDefault="00C951ED" w:rsidP="00DD7900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C951ED" w:rsidRPr="00FF3052" w:rsidRDefault="00C951ED" w:rsidP="00DD7900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C951ED" w:rsidRPr="00FF3052" w:rsidRDefault="00C951ED" w:rsidP="00DD7900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51ED" w:rsidRPr="00FF3052" w:rsidTr="00DD7900">
        <w:tc>
          <w:tcPr>
            <w:tcW w:w="1857" w:type="dxa"/>
          </w:tcPr>
          <w:p w:rsidR="00C951ED" w:rsidRPr="00FF3052" w:rsidRDefault="00C951ED" w:rsidP="00DD7900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Spremnost operativnih kapaciteta</w:t>
            </w:r>
          </w:p>
        </w:tc>
        <w:tc>
          <w:tcPr>
            <w:tcW w:w="1857" w:type="dxa"/>
          </w:tcPr>
          <w:p w:rsidR="00C951ED" w:rsidRPr="00FF3052" w:rsidRDefault="00C951ED" w:rsidP="00DD7900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C951ED" w:rsidRPr="00FF3052" w:rsidRDefault="00C951ED" w:rsidP="00DD7900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C951ED" w:rsidRPr="00FF3052" w:rsidRDefault="00C951ED" w:rsidP="00DD7900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C951ED" w:rsidRPr="00FF3052" w:rsidRDefault="00C951ED" w:rsidP="00DD7900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51ED" w:rsidRPr="00FF3052" w:rsidTr="00DD7900">
        <w:tc>
          <w:tcPr>
            <w:tcW w:w="1857" w:type="dxa"/>
          </w:tcPr>
          <w:p w:rsidR="00C951ED" w:rsidRPr="00FF3052" w:rsidRDefault="00C951ED" w:rsidP="00DD7900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Stanje mobilnosti operativnih kapaciteta sustava civilne zaštite i stanja komunikacijskih kapaciteta</w:t>
            </w:r>
          </w:p>
        </w:tc>
        <w:tc>
          <w:tcPr>
            <w:tcW w:w="1857" w:type="dxa"/>
          </w:tcPr>
          <w:p w:rsidR="00C951ED" w:rsidRPr="00FF3052" w:rsidRDefault="00C951ED" w:rsidP="00DD7900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C951ED" w:rsidRPr="00FF3052" w:rsidRDefault="00C951ED" w:rsidP="00DD7900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C951ED" w:rsidRPr="00FF3052" w:rsidRDefault="00C951ED" w:rsidP="00DD7900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C951ED" w:rsidRPr="00FF3052" w:rsidRDefault="00C951ED" w:rsidP="00DD7900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51ED" w:rsidRPr="00FF3052" w:rsidTr="00DD7900">
        <w:tc>
          <w:tcPr>
            <w:tcW w:w="1857" w:type="dxa"/>
          </w:tcPr>
          <w:p w:rsidR="00C951ED" w:rsidRPr="00FF3052" w:rsidRDefault="00C951ED" w:rsidP="00DD7900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Područje reagiranja - ZBIRNO</w:t>
            </w:r>
          </w:p>
        </w:tc>
        <w:tc>
          <w:tcPr>
            <w:tcW w:w="1857" w:type="dxa"/>
          </w:tcPr>
          <w:p w:rsidR="00C951ED" w:rsidRPr="00FF3052" w:rsidRDefault="00C951ED" w:rsidP="00DD7900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C951ED" w:rsidRPr="00FF3052" w:rsidRDefault="00C951ED" w:rsidP="00DD7900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C951ED" w:rsidRPr="00FF3052" w:rsidRDefault="00C951ED" w:rsidP="00DD7900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C951ED" w:rsidRPr="00FF3052" w:rsidRDefault="00C951ED" w:rsidP="00DD7900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951ED" w:rsidRDefault="00C951ED" w:rsidP="00FF3052">
      <w:pPr>
        <w:spacing w:before="120" w:after="120"/>
        <w:jc w:val="both"/>
        <w:rPr>
          <w:rFonts w:cstheme="minorHAnsi"/>
          <w:b/>
        </w:rPr>
      </w:pPr>
    </w:p>
    <w:p w:rsidR="00C951ED" w:rsidRPr="00FF3052" w:rsidRDefault="00C951ED" w:rsidP="00FF3052">
      <w:pPr>
        <w:spacing w:before="120" w:after="120"/>
        <w:jc w:val="both"/>
        <w:rPr>
          <w:rFonts w:cstheme="minorHAnsi"/>
          <w:b/>
        </w:rPr>
      </w:pPr>
    </w:p>
    <w:p w:rsidR="005F5C4F" w:rsidRPr="00637CD1" w:rsidRDefault="009C4B92" w:rsidP="00FF3052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  <w:b/>
        </w:rPr>
      </w:pPr>
      <w:r w:rsidRPr="00FF3052">
        <w:rPr>
          <w:rFonts w:cstheme="minorHAnsi"/>
          <w:b/>
        </w:rPr>
        <w:t>VREDNOVANJE RIZIKA</w:t>
      </w:r>
    </w:p>
    <w:p w:rsidR="005F5C4F" w:rsidRPr="005F5C4F" w:rsidRDefault="005F5C4F" w:rsidP="005F5C4F">
      <w:pPr>
        <w:spacing w:before="120" w:after="120"/>
        <w:jc w:val="both"/>
        <w:rPr>
          <w:rFonts w:cstheme="minorHAnsi"/>
        </w:rPr>
      </w:pPr>
      <w:r w:rsidRPr="005F5C4F">
        <w:rPr>
          <w:rFonts w:cstheme="minorHAnsi"/>
        </w:rPr>
        <w:t>Vrednovanje rizika posljednji je korak u procesu procjene rizika te pre</w:t>
      </w:r>
      <w:r>
        <w:rPr>
          <w:rFonts w:cstheme="minorHAnsi"/>
        </w:rPr>
        <w:t xml:space="preserve">dstavlja osnovu za odabir mjera </w:t>
      </w:r>
      <w:r w:rsidRPr="005F5C4F">
        <w:rPr>
          <w:rFonts w:cstheme="minorHAnsi"/>
        </w:rPr>
        <w:t>obrade rizika</w:t>
      </w:r>
      <w:r>
        <w:rPr>
          <w:rFonts w:cstheme="minorHAnsi"/>
        </w:rPr>
        <w:t>,</w:t>
      </w:r>
      <w:r w:rsidRPr="005F5C4F">
        <w:rPr>
          <w:rFonts w:cstheme="minorHAnsi"/>
        </w:rPr>
        <w:t xml:space="preserve"> odnosno vodi prema izradi javnih politika za smanjenje rizika od velikih nesreća.</w:t>
      </w:r>
    </w:p>
    <w:p w:rsidR="00695A4A" w:rsidRPr="00FF3052" w:rsidRDefault="005F5C4F" w:rsidP="00FF3052">
      <w:pPr>
        <w:spacing w:before="120" w:after="120"/>
        <w:jc w:val="both"/>
        <w:rPr>
          <w:rFonts w:cstheme="minorHAnsi"/>
        </w:rPr>
      </w:pPr>
      <w:r w:rsidRPr="005F5C4F">
        <w:rPr>
          <w:rFonts w:cstheme="minorHAnsi"/>
        </w:rPr>
        <w:t>Vrednovanje rizika je proces uspoređivanja rezultata analize rizika s krite</w:t>
      </w:r>
      <w:r>
        <w:rPr>
          <w:rFonts w:cstheme="minorHAnsi"/>
        </w:rPr>
        <w:t xml:space="preserve">rijima i provodi se uz primjenu </w:t>
      </w:r>
      <w:r w:rsidRPr="005F5C4F">
        <w:rPr>
          <w:rFonts w:cstheme="minorHAnsi"/>
        </w:rPr>
        <w:t xml:space="preserve">ALARP načela (As </w:t>
      </w:r>
      <w:proofErr w:type="spellStart"/>
      <w:r w:rsidRPr="005F5C4F">
        <w:rPr>
          <w:rFonts w:cstheme="minorHAnsi"/>
        </w:rPr>
        <w:t>Low</w:t>
      </w:r>
      <w:proofErr w:type="spellEnd"/>
      <w:r w:rsidRPr="005F5C4F">
        <w:rPr>
          <w:rFonts w:cstheme="minorHAnsi"/>
        </w:rPr>
        <w:t xml:space="preserve"> As </w:t>
      </w:r>
      <w:proofErr w:type="spellStart"/>
      <w:r w:rsidRPr="005F5C4F">
        <w:rPr>
          <w:rFonts w:cstheme="minorHAnsi"/>
        </w:rPr>
        <w:t>Reasonably</w:t>
      </w:r>
      <w:proofErr w:type="spellEnd"/>
      <w:r w:rsidRPr="005F5C4F">
        <w:rPr>
          <w:rFonts w:cstheme="minorHAnsi"/>
        </w:rPr>
        <w:t xml:space="preserve"> </w:t>
      </w:r>
      <w:proofErr w:type="spellStart"/>
      <w:r w:rsidRPr="005F5C4F">
        <w:rPr>
          <w:rFonts w:cstheme="minorHAnsi"/>
        </w:rPr>
        <w:t>Practicable</w:t>
      </w:r>
      <w:proofErr w:type="spellEnd"/>
      <w:r w:rsidRPr="005F5C4F">
        <w:rPr>
          <w:rFonts w:cstheme="minorHAnsi"/>
        </w:rPr>
        <w:t>)</w:t>
      </w:r>
      <w:r>
        <w:rPr>
          <w:rFonts w:cstheme="minorHAnsi"/>
        </w:rPr>
        <w:t>. Prikaz vrednovanja rizika nalazi se na Slici 5.</w:t>
      </w:r>
      <w:r w:rsidR="002F714A" w:rsidRPr="00FF3052">
        <w:rPr>
          <w:rFonts w:cstheme="minorHAnsi"/>
        </w:rPr>
        <w:t xml:space="preserve"> </w:t>
      </w:r>
      <w:r w:rsidR="00492F83" w:rsidRPr="00FF3052">
        <w:rPr>
          <w:rFonts w:cstheme="minorHAnsi"/>
        </w:rPr>
        <w:t>Rizici se razvrstavaju u tri razreda:</w:t>
      </w:r>
    </w:p>
    <w:p w:rsidR="003C46F1" w:rsidRDefault="00993726" w:rsidP="00FF3052">
      <w:p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 xml:space="preserve">1. </w:t>
      </w:r>
      <w:r w:rsidR="00492F83" w:rsidRPr="00FF3052">
        <w:rPr>
          <w:rFonts w:cstheme="minorHAnsi"/>
        </w:rPr>
        <w:t>Prihvatljivi rizici</w:t>
      </w:r>
      <w:r w:rsidR="00CB7D17" w:rsidRPr="00FF3052">
        <w:rPr>
          <w:rFonts w:cstheme="minorHAnsi"/>
        </w:rPr>
        <w:t xml:space="preserve"> </w:t>
      </w:r>
    </w:p>
    <w:p w:rsidR="00492F83" w:rsidRPr="00407595" w:rsidRDefault="00492F83" w:rsidP="00407595">
      <w:pPr>
        <w:pStyle w:val="Odlomakpopisa"/>
        <w:numPr>
          <w:ilvl w:val="0"/>
          <w:numId w:val="37"/>
        </w:numPr>
        <w:spacing w:before="120" w:after="120"/>
        <w:jc w:val="both"/>
        <w:rPr>
          <w:rFonts w:cstheme="minorHAnsi"/>
        </w:rPr>
      </w:pPr>
      <w:r w:rsidRPr="00407595">
        <w:rPr>
          <w:rFonts w:cstheme="minorHAnsi"/>
        </w:rPr>
        <w:t>niski</w:t>
      </w:r>
      <w:r w:rsidR="00CB7D17" w:rsidRPr="00407595">
        <w:rPr>
          <w:rFonts w:cstheme="minorHAnsi"/>
        </w:rPr>
        <w:t xml:space="preserve"> rizici</w:t>
      </w:r>
      <w:r w:rsidRPr="00407595">
        <w:rPr>
          <w:rFonts w:cstheme="minorHAnsi"/>
        </w:rPr>
        <w:t>, za koje uz uobičajene nije</w:t>
      </w:r>
      <w:r w:rsidR="00CB7D17" w:rsidRPr="00407595">
        <w:rPr>
          <w:rFonts w:cstheme="minorHAnsi"/>
        </w:rPr>
        <w:t xml:space="preserve"> potrebno planirati poduzimanje dodatnih mjera</w:t>
      </w:r>
      <w:r w:rsidR="003565E7" w:rsidRPr="00407595">
        <w:rPr>
          <w:rFonts w:cstheme="minorHAnsi"/>
        </w:rPr>
        <w:t>.</w:t>
      </w:r>
    </w:p>
    <w:p w:rsidR="00492F83" w:rsidRPr="00FF3052" w:rsidRDefault="00492F83" w:rsidP="00FF3052">
      <w:p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2. Tolerirani rizici</w:t>
      </w:r>
    </w:p>
    <w:p w:rsidR="00492F83" w:rsidRPr="00407595" w:rsidRDefault="00492F83" w:rsidP="00407595">
      <w:pPr>
        <w:pStyle w:val="Odlomakpopisa"/>
        <w:numPr>
          <w:ilvl w:val="0"/>
          <w:numId w:val="38"/>
        </w:numPr>
        <w:spacing w:before="120" w:after="120"/>
        <w:jc w:val="both"/>
        <w:rPr>
          <w:rFonts w:cstheme="minorHAnsi"/>
        </w:rPr>
      </w:pPr>
      <w:r w:rsidRPr="00407595">
        <w:rPr>
          <w:rFonts w:cstheme="minorHAnsi"/>
        </w:rPr>
        <w:t>umjereni</w:t>
      </w:r>
      <w:r w:rsidR="003565E7" w:rsidRPr="00407595">
        <w:rPr>
          <w:rFonts w:cstheme="minorHAnsi"/>
        </w:rPr>
        <w:t xml:space="preserve"> </w:t>
      </w:r>
      <w:r w:rsidR="000E3801" w:rsidRPr="00407595">
        <w:rPr>
          <w:rFonts w:cstheme="minorHAnsi"/>
        </w:rPr>
        <w:t>–</w:t>
      </w:r>
      <w:r w:rsidRPr="00407595">
        <w:rPr>
          <w:rFonts w:cstheme="minorHAnsi"/>
        </w:rPr>
        <w:t xml:space="preserve"> </w:t>
      </w:r>
      <w:r w:rsidR="000E3801" w:rsidRPr="00407595">
        <w:rPr>
          <w:rFonts w:cstheme="minorHAnsi"/>
        </w:rPr>
        <w:t xml:space="preserve">koji se </w:t>
      </w:r>
      <w:r w:rsidRPr="00407595">
        <w:rPr>
          <w:rFonts w:cstheme="minorHAnsi"/>
        </w:rPr>
        <w:t>mogu prihvatiti iz razloga što troškovi smanjenja rizika</w:t>
      </w:r>
      <w:r w:rsidR="00CB7D17" w:rsidRPr="00407595">
        <w:rPr>
          <w:rFonts w:cstheme="minorHAnsi"/>
        </w:rPr>
        <w:t xml:space="preserve"> </w:t>
      </w:r>
      <w:r w:rsidR="003565E7" w:rsidRPr="00407595">
        <w:rPr>
          <w:rFonts w:cstheme="minorHAnsi"/>
        </w:rPr>
        <w:t>premašuju korist/dobit</w:t>
      </w:r>
    </w:p>
    <w:p w:rsidR="00492F83" w:rsidRPr="00407595" w:rsidRDefault="003565E7" w:rsidP="00407595">
      <w:pPr>
        <w:pStyle w:val="Odlomakpopisa"/>
        <w:numPr>
          <w:ilvl w:val="0"/>
          <w:numId w:val="38"/>
        </w:numPr>
        <w:spacing w:before="120" w:after="120"/>
        <w:jc w:val="both"/>
        <w:rPr>
          <w:rFonts w:cstheme="minorHAnsi"/>
        </w:rPr>
      </w:pPr>
      <w:r w:rsidRPr="00407595">
        <w:rPr>
          <w:rFonts w:cstheme="minorHAnsi"/>
        </w:rPr>
        <w:t xml:space="preserve">visoki </w:t>
      </w:r>
      <w:r w:rsidR="000E3801" w:rsidRPr="00407595">
        <w:rPr>
          <w:rFonts w:cstheme="minorHAnsi"/>
        </w:rPr>
        <w:t>–</w:t>
      </w:r>
      <w:r w:rsidRPr="00407595">
        <w:rPr>
          <w:rFonts w:cstheme="minorHAnsi"/>
        </w:rPr>
        <w:t xml:space="preserve"> </w:t>
      </w:r>
      <w:r w:rsidR="000E3801" w:rsidRPr="00407595">
        <w:rPr>
          <w:rFonts w:cstheme="minorHAnsi"/>
        </w:rPr>
        <w:t xml:space="preserve">koji se </w:t>
      </w:r>
      <w:r w:rsidR="00492F83" w:rsidRPr="00407595">
        <w:rPr>
          <w:rFonts w:cstheme="minorHAnsi"/>
        </w:rPr>
        <w:t xml:space="preserve">mogu prihvatiti iz razloga što je </w:t>
      </w:r>
      <w:r w:rsidRPr="00407595">
        <w:rPr>
          <w:rFonts w:cstheme="minorHAnsi"/>
        </w:rPr>
        <w:t xml:space="preserve">njihovo umanjivanje nepraktično </w:t>
      </w:r>
      <w:r w:rsidR="00492F83" w:rsidRPr="00407595">
        <w:rPr>
          <w:rFonts w:cstheme="minorHAnsi"/>
        </w:rPr>
        <w:t>ili troškovi uvelike premašuju korist/dobit</w:t>
      </w:r>
    </w:p>
    <w:p w:rsidR="00407595" w:rsidRDefault="00492F83" w:rsidP="00FF3052">
      <w:p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>3. Neprihvatljiv</w:t>
      </w:r>
      <w:r w:rsidR="00CB7D17" w:rsidRPr="00FF3052">
        <w:rPr>
          <w:rFonts w:cstheme="minorHAnsi"/>
        </w:rPr>
        <w:t>i rizici</w:t>
      </w:r>
      <w:r w:rsidR="003565E7" w:rsidRPr="00FF3052">
        <w:rPr>
          <w:rFonts w:cstheme="minorHAnsi"/>
        </w:rPr>
        <w:t xml:space="preserve"> </w:t>
      </w:r>
    </w:p>
    <w:p w:rsidR="00A04E8F" w:rsidRPr="00637CD1" w:rsidRDefault="00492F83" w:rsidP="00FF3052">
      <w:pPr>
        <w:pStyle w:val="Odlomakpopisa"/>
        <w:numPr>
          <w:ilvl w:val="0"/>
          <w:numId w:val="39"/>
        </w:numPr>
        <w:spacing w:before="120" w:after="120"/>
        <w:jc w:val="both"/>
        <w:rPr>
          <w:rFonts w:cstheme="minorHAnsi"/>
        </w:rPr>
      </w:pPr>
      <w:r w:rsidRPr="00407595">
        <w:rPr>
          <w:rFonts w:cstheme="minorHAnsi"/>
        </w:rPr>
        <w:t xml:space="preserve">vrlo visoki </w:t>
      </w:r>
      <w:r w:rsidR="003565E7" w:rsidRPr="00407595">
        <w:rPr>
          <w:rFonts w:cstheme="minorHAnsi"/>
        </w:rPr>
        <w:t xml:space="preserve">rizici </w:t>
      </w:r>
      <w:r w:rsidRPr="00407595">
        <w:rPr>
          <w:rFonts w:cstheme="minorHAnsi"/>
        </w:rPr>
        <w:t>koji se ne mog</w:t>
      </w:r>
      <w:r w:rsidR="003565E7" w:rsidRPr="00407595">
        <w:rPr>
          <w:rFonts w:cstheme="minorHAnsi"/>
        </w:rPr>
        <w:t>u prihvatiti, izuzev u iznimnim situacijama.</w:t>
      </w:r>
    </w:p>
    <w:p w:rsidR="003565E7" w:rsidRPr="00FF3052" w:rsidRDefault="006C147E" w:rsidP="00FF3052">
      <w:pPr>
        <w:spacing w:before="120" w:after="120"/>
        <w:jc w:val="both"/>
        <w:rPr>
          <w:rFonts w:cstheme="minorHAnsi"/>
          <w:b/>
        </w:rPr>
      </w:pPr>
      <w:r w:rsidRPr="00FF3052">
        <w:rPr>
          <w:rFonts w:cstheme="minorHAnsi"/>
          <w:b/>
        </w:rPr>
        <w:lastRenderedPageBreak/>
        <w:t xml:space="preserve">Slika </w:t>
      </w:r>
      <w:r w:rsidRPr="00FF3052">
        <w:rPr>
          <w:rFonts w:cstheme="minorHAnsi"/>
          <w:b/>
        </w:rPr>
        <w:fldChar w:fldCharType="begin"/>
      </w:r>
      <w:r w:rsidRPr="00FF3052">
        <w:rPr>
          <w:rFonts w:cstheme="minorHAnsi"/>
          <w:b/>
        </w:rPr>
        <w:instrText xml:space="preserve"> SEQ Slika \* ARABIC </w:instrText>
      </w:r>
      <w:r w:rsidRPr="00FF3052">
        <w:rPr>
          <w:rFonts w:cstheme="minorHAnsi"/>
          <w:b/>
        </w:rPr>
        <w:fldChar w:fldCharType="separate"/>
      </w:r>
      <w:r w:rsidR="00CC54D5">
        <w:rPr>
          <w:rFonts w:cstheme="minorHAnsi"/>
          <w:b/>
          <w:noProof/>
        </w:rPr>
        <w:t>5</w:t>
      </w:r>
      <w:r w:rsidRPr="00FF3052">
        <w:rPr>
          <w:rFonts w:cstheme="minorHAnsi"/>
          <w:b/>
        </w:rPr>
        <w:fldChar w:fldCharType="end"/>
      </w:r>
      <w:r w:rsidRPr="00FF3052">
        <w:rPr>
          <w:rFonts w:cstheme="minorHAnsi"/>
          <w:b/>
        </w:rPr>
        <w:t>: Shema vrednovanja rizika razinom matrice rizika (lijevo), prema ALARP</w:t>
      </w:r>
      <w:r w:rsidR="005706B1" w:rsidRPr="00FF3052">
        <w:rPr>
          <w:rStyle w:val="Referencafusnote"/>
          <w:rFonts w:cstheme="minorHAnsi"/>
          <w:b/>
        </w:rPr>
        <w:footnoteReference w:id="4"/>
      </w:r>
      <w:r w:rsidRPr="00FF3052">
        <w:rPr>
          <w:rFonts w:cstheme="minorHAnsi"/>
          <w:b/>
        </w:rPr>
        <w:t xml:space="preserve"> načelu (desno)</w:t>
      </w:r>
    </w:p>
    <w:p w:rsidR="003565E7" w:rsidRPr="00FF3052" w:rsidRDefault="003565E7" w:rsidP="00FF3052">
      <w:pPr>
        <w:spacing w:before="120" w:after="120"/>
        <w:jc w:val="both"/>
        <w:rPr>
          <w:rFonts w:cstheme="minorHAnsi"/>
          <w:b/>
        </w:rPr>
      </w:pPr>
      <w:r w:rsidRPr="00FF3052">
        <w:rPr>
          <w:rFonts w:cstheme="minorHAnsi"/>
          <w:noProof/>
          <w:lang w:eastAsia="zh-CN"/>
        </w:rPr>
        <w:drawing>
          <wp:inline distT="0" distB="0" distL="0" distR="0" wp14:anchorId="04312FA1" wp14:editId="6DFCF712">
            <wp:extent cx="3936309" cy="2226361"/>
            <wp:effectExtent l="0" t="0" r="762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58075" cy="223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26C" w:rsidRDefault="009A026C" w:rsidP="00FF3052">
      <w:pPr>
        <w:spacing w:before="120" w:after="120"/>
        <w:jc w:val="both"/>
        <w:rPr>
          <w:rFonts w:cstheme="minorHAnsi"/>
          <w:b/>
        </w:rPr>
      </w:pPr>
    </w:p>
    <w:p w:rsidR="005F5C4F" w:rsidRPr="00637CD1" w:rsidRDefault="005F5C4F" w:rsidP="00FF3052">
      <w:pPr>
        <w:spacing w:before="120" w:after="120"/>
        <w:jc w:val="both"/>
      </w:pPr>
      <w:r>
        <w:t>Svrha vrednovanja rizika je priprema podloga za odlučivanje o važnosti pojedinih rizika, odnosno da li će se rizik prihvatiti ili će trebati poduzimati određene mjere kako bi se sukcesivno umanjio. U procesu odlučivanja o daljnjim aktivnostima po specifičnim rizicima koriste se analize rizika i scenariji koji su sastavni dio Procjene. Jedinice lokalne i područne (regionalne) samouprave samostalno odlučuju što je prihvatljivo, a što nije, drugim riječima JLP(R)S su te koje će odlučiti što su odlučujući faktori pri odabiru prioritetnih rizika.</w:t>
      </w:r>
    </w:p>
    <w:p w:rsidR="006C147E" w:rsidRPr="00FF3052" w:rsidRDefault="006C147E" w:rsidP="00FF3052">
      <w:pPr>
        <w:spacing w:before="120" w:after="120"/>
        <w:jc w:val="both"/>
        <w:rPr>
          <w:rFonts w:cstheme="minorHAnsi"/>
          <w:b/>
        </w:rPr>
      </w:pPr>
      <w:r w:rsidRPr="00FF3052">
        <w:rPr>
          <w:rFonts w:cstheme="minorHAnsi"/>
          <w:b/>
        </w:rPr>
        <w:t xml:space="preserve">Tablica </w:t>
      </w:r>
      <w:r w:rsidRPr="00FF3052">
        <w:rPr>
          <w:rFonts w:cstheme="minorHAnsi"/>
          <w:b/>
        </w:rPr>
        <w:fldChar w:fldCharType="begin"/>
      </w:r>
      <w:r w:rsidRPr="00FF3052">
        <w:rPr>
          <w:rFonts w:cstheme="minorHAnsi"/>
          <w:b/>
        </w:rPr>
        <w:instrText xml:space="preserve"> SEQ Tablica \* ARABIC </w:instrText>
      </w:r>
      <w:r w:rsidRPr="00FF3052">
        <w:rPr>
          <w:rFonts w:cstheme="minorHAnsi"/>
          <w:b/>
        </w:rPr>
        <w:fldChar w:fldCharType="separate"/>
      </w:r>
      <w:r w:rsidR="00CC54D5">
        <w:rPr>
          <w:rFonts w:cstheme="minorHAnsi"/>
          <w:b/>
          <w:noProof/>
        </w:rPr>
        <w:t>16</w:t>
      </w:r>
      <w:r w:rsidRPr="00FF3052">
        <w:rPr>
          <w:rFonts w:cstheme="minorHAnsi"/>
          <w:b/>
        </w:rPr>
        <w:fldChar w:fldCharType="end"/>
      </w:r>
      <w:r w:rsidRPr="00FF3052">
        <w:rPr>
          <w:rFonts w:cstheme="minorHAnsi"/>
          <w:b/>
        </w:rPr>
        <w:t>. Razvrstavanje prema ALARP načelu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1"/>
        <w:gridCol w:w="2321"/>
        <w:gridCol w:w="2322"/>
      </w:tblGrid>
      <w:tr w:rsidR="006C147E" w:rsidRPr="00FF3052" w:rsidTr="00407595">
        <w:trPr>
          <w:tblHeader/>
        </w:trPr>
        <w:tc>
          <w:tcPr>
            <w:tcW w:w="2322" w:type="dxa"/>
            <w:shd w:val="clear" w:color="auto" w:fill="EEECE1" w:themeFill="background2"/>
          </w:tcPr>
          <w:p w:rsidR="006C147E" w:rsidRPr="00FF3052" w:rsidRDefault="006C147E" w:rsidP="00FF3052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b/>
                <w:sz w:val="20"/>
                <w:szCs w:val="20"/>
              </w:rPr>
              <w:t>R</w:t>
            </w:r>
            <w:r w:rsidR="009A026C" w:rsidRPr="00FF3052">
              <w:rPr>
                <w:rFonts w:cstheme="minorHAnsi"/>
                <w:b/>
                <w:sz w:val="20"/>
                <w:szCs w:val="20"/>
              </w:rPr>
              <w:t>edni broj rizika i naziv</w:t>
            </w:r>
          </w:p>
        </w:tc>
        <w:tc>
          <w:tcPr>
            <w:tcW w:w="2322" w:type="dxa"/>
            <w:shd w:val="clear" w:color="auto" w:fill="EEECE1" w:themeFill="background2"/>
          </w:tcPr>
          <w:p w:rsidR="006C147E" w:rsidRPr="00FF3052" w:rsidRDefault="006C147E" w:rsidP="00FF3052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b/>
                <w:sz w:val="20"/>
                <w:szCs w:val="20"/>
              </w:rPr>
              <w:t>P</w:t>
            </w:r>
            <w:r w:rsidR="009A026C" w:rsidRPr="00FF3052">
              <w:rPr>
                <w:rFonts w:cstheme="minorHAnsi"/>
                <w:b/>
                <w:sz w:val="20"/>
                <w:szCs w:val="20"/>
              </w:rPr>
              <w:t>rihvatljiv</w:t>
            </w:r>
          </w:p>
        </w:tc>
        <w:tc>
          <w:tcPr>
            <w:tcW w:w="2322" w:type="dxa"/>
            <w:shd w:val="clear" w:color="auto" w:fill="EEECE1" w:themeFill="background2"/>
          </w:tcPr>
          <w:p w:rsidR="006C147E" w:rsidRPr="00FF3052" w:rsidRDefault="006C147E" w:rsidP="00FF3052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b/>
                <w:sz w:val="20"/>
                <w:szCs w:val="20"/>
              </w:rPr>
              <w:t>T</w:t>
            </w:r>
            <w:r w:rsidR="009A026C" w:rsidRPr="00FF3052">
              <w:rPr>
                <w:rFonts w:cstheme="minorHAnsi"/>
                <w:b/>
                <w:sz w:val="20"/>
                <w:szCs w:val="20"/>
              </w:rPr>
              <w:t>olerirani</w:t>
            </w:r>
          </w:p>
        </w:tc>
        <w:tc>
          <w:tcPr>
            <w:tcW w:w="2322" w:type="dxa"/>
            <w:shd w:val="clear" w:color="auto" w:fill="EEECE1" w:themeFill="background2"/>
          </w:tcPr>
          <w:p w:rsidR="006C147E" w:rsidRPr="00FF3052" w:rsidRDefault="006C147E" w:rsidP="00FF3052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b/>
                <w:sz w:val="20"/>
                <w:szCs w:val="20"/>
              </w:rPr>
              <w:t>N</w:t>
            </w:r>
            <w:r w:rsidR="009A026C" w:rsidRPr="00FF3052">
              <w:rPr>
                <w:rFonts w:cstheme="minorHAnsi"/>
                <w:b/>
                <w:sz w:val="20"/>
                <w:szCs w:val="20"/>
              </w:rPr>
              <w:t>eprihvatljiv</w:t>
            </w:r>
          </w:p>
        </w:tc>
      </w:tr>
      <w:tr w:rsidR="006C147E" w:rsidRPr="00FF3052" w:rsidTr="006C147E">
        <w:tc>
          <w:tcPr>
            <w:tcW w:w="2322" w:type="dxa"/>
          </w:tcPr>
          <w:p w:rsidR="006C147E" w:rsidRPr="00FF3052" w:rsidRDefault="00311AC3" w:rsidP="00FF3052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b/>
                <w:sz w:val="20"/>
                <w:szCs w:val="20"/>
              </w:rPr>
              <w:t>1.</w:t>
            </w:r>
            <w:r w:rsidR="001646AA" w:rsidRPr="00FF3052">
              <w:rPr>
                <w:rFonts w:cstheme="minorHAnsi"/>
                <w:b/>
                <w:sz w:val="20"/>
                <w:szCs w:val="20"/>
              </w:rPr>
              <w:t xml:space="preserve">Epidemije i </w:t>
            </w:r>
            <w:proofErr w:type="spellStart"/>
            <w:r w:rsidR="001646AA" w:rsidRPr="00FF3052">
              <w:rPr>
                <w:rFonts w:cstheme="minorHAnsi"/>
                <w:b/>
                <w:sz w:val="20"/>
                <w:szCs w:val="20"/>
              </w:rPr>
              <w:t>pandemije</w:t>
            </w:r>
            <w:proofErr w:type="spellEnd"/>
          </w:p>
        </w:tc>
        <w:tc>
          <w:tcPr>
            <w:tcW w:w="2322" w:type="dxa"/>
          </w:tcPr>
          <w:p w:rsidR="006C147E" w:rsidRPr="00FF3052" w:rsidRDefault="006C147E" w:rsidP="00FF3052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6C147E" w:rsidRPr="00FF3052" w:rsidRDefault="006C147E" w:rsidP="00FF3052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6C147E" w:rsidRPr="00FF3052" w:rsidRDefault="006C147E" w:rsidP="00FF3052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C147E" w:rsidRPr="00FF3052" w:rsidTr="006C147E">
        <w:tc>
          <w:tcPr>
            <w:tcW w:w="2322" w:type="dxa"/>
          </w:tcPr>
          <w:p w:rsidR="006C147E" w:rsidRPr="00FF3052" w:rsidRDefault="00311AC3" w:rsidP="00FF3052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b/>
                <w:sz w:val="20"/>
                <w:szCs w:val="20"/>
              </w:rPr>
              <w:t>2.</w:t>
            </w:r>
            <w:r w:rsidR="001646AA" w:rsidRPr="00FF3052">
              <w:rPr>
                <w:rFonts w:cstheme="minorHAnsi"/>
                <w:b/>
                <w:sz w:val="20"/>
                <w:szCs w:val="20"/>
              </w:rPr>
              <w:t>Extremne temperature</w:t>
            </w:r>
          </w:p>
        </w:tc>
        <w:tc>
          <w:tcPr>
            <w:tcW w:w="2322" w:type="dxa"/>
          </w:tcPr>
          <w:p w:rsidR="006C147E" w:rsidRPr="00FF3052" w:rsidRDefault="006C147E" w:rsidP="00FF3052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6C147E" w:rsidRPr="00FF3052" w:rsidRDefault="006C147E" w:rsidP="00FF3052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6C147E" w:rsidRPr="00FF3052" w:rsidRDefault="006C147E" w:rsidP="00FF3052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46AA" w:rsidRPr="00FF3052" w:rsidTr="006C147E">
        <w:tc>
          <w:tcPr>
            <w:tcW w:w="2322" w:type="dxa"/>
          </w:tcPr>
          <w:p w:rsidR="001646AA" w:rsidRPr="00FF3052" w:rsidRDefault="00311AC3" w:rsidP="00FF3052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b/>
                <w:sz w:val="20"/>
                <w:szCs w:val="20"/>
              </w:rPr>
              <w:t>3.</w:t>
            </w:r>
            <w:r w:rsidR="001646AA" w:rsidRPr="00FF3052">
              <w:rPr>
                <w:rFonts w:cstheme="minorHAnsi"/>
                <w:b/>
                <w:sz w:val="20"/>
                <w:szCs w:val="20"/>
              </w:rPr>
              <w:t>Industrijske nesreće</w:t>
            </w:r>
          </w:p>
        </w:tc>
        <w:tc>
          <w:tcPr>
            <w:tcW w:w="2322" w:type="dxa"/>
          </w:tcPr>
          <w:p w:rsidR="001646AA" w:rsidRPr="00FF3052" w:rsidRDefault="001646AA" w:rsidP="00FF3052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1646AA" w:rsidRPr="00FF3052" w:rsidRDefault="001646AA" w:rsidP="00FF3052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1646AA" w:rsidRPr="00FF3052" w:rsidRDefault="001646AA" w:rsidP="00FF3052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C147E" w:rsidRPr="00FF3052" w:rsidTr="006C147E">
        <w:tc>
          <w:tcPr>
            <w:tcW w:w="2322" w:type="dxa"/>
          </w:tcPr>
          <w:p w:rsidR="006C147E" w:rsidRPr="00FF3052" w:rsidRDefault="00311AC3" w:rsidP="00FF3052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b/>
                <w:sz w:val="20"/>
                <w:szCs w:val="20"/>
              </w:rPr>
              <w:t>4.</w:t>
            </w:r>
            <w:r w:rsidR="00D503BC" w:rsidRPr="00FF3052">
              <w:rPr>
                <w:rFonts w:cstheme="minorHAnsi"/>
                <w:b/>
                <w:sz w:val="20"/>
                <w:szCs w:val="20"/>
              </w:rPr>
              <w:t>Poplava</w:t>
            </w:r>
          </w:p>
        </w:tc>
        <w:tc>
          <w:tcPr>
            <w:tcW w:w="2322" w:type="dxa"/>
          </w:tcPr>
          <w:p w:rsidR="006C147E" w:rsidRPr="00FF3052" w:rsidRDefault="006C147E" w:rsidP="00FF3052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6C147E" w:rsidRPr="00FF3052" w:rsidRDefault="006C147E" w:rsidP="00FF3052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6C147E" w:rsidRPr="00FF3052" w:rsidRDefault="006C147E" w:rsidP="00FF3052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6C94" w:rsidRPr="00FF3052" w:rsidTr="006C147E">
        <w:tc>
          <w:tcPr>
            <w:tcW w:w="2322" w:type="dxa"/>
          </w:tcPr>
          <w:p w:rsidR="00946C94" w:rsidRPr="00FF3052" w:rsidRDefault="00311AC3" w:rsidP="00FF3052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b/>
                <w:sz w:val="20"/>
                <w:szCs w:val="20"/>
              </w:rPr>
              <w:t>5.</w:t>
            </w:r>
            <w:r w:rsidR="00D503BC" w:rsidRPr="00FF3052">
              <w:rPr>
                <w:rFonts w:cstheme="minorHAnsi"/>
                <w:b/>
                <w:sz w:val="20"/>
                <w:szCs w:val="20"/>
              </w:rPr>
              <w:t>Potres</w:t>
            </w:r>
          </w:p>
        </w:tc>
        <w:tc>
          <w:tcPr>
            <w:tcW w:w="2322" w:type="dxa"/>
          </w:tcPr>
          <w:p w:rsidR="00946C94" w:rsidRPr="00FF3052" w:rsidRDefault="00946C94" w:rsidP="00FF3052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946C94" w:rsidRPr="00FF3052" w:rsidRDefault="00946C94" w:rsidP="00FF3052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946C94" w:rsidRPr="00FF3052" w:rsidRDefault="00946C94" w:rsidP="00FF3052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503BC" w:rsidRPr="00FF3052" w:rsidTr="006C147E">
        <w:tc>
          <w:tcPr>
            <w:tcW w:w="2322" w:type="dxa"/>
          </w:tcPr>
          <w:p w:rsidR="00D503BC" w:rsidRPr="00FF3052" w:rsidRDefault="00311AC3" w:rsidP="00FF3052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b/>
                <w:sz w:val="20"/>
                <w:szCs w:val="20"/>
              </w:rPr>
              <w:t>6.</w:t>
            </w:r>
            <w:r w:rsidR="00D503BC" w:rsidRPr="00FF3052">
              <w:rPr>
                <w:rFonts w:cstheme="minorHAnsi"/>
                <w:b/>
                <w:sz w:val="20"/>
                <w:szCs w:val="20"/>
              </w:rPr>
              <w:t>Požar</w:t>
            </w:r>
          </w:p>
        </w:tc>
        <w:tc>
          <w:tcPr>
            <w:tcW w:w="2322" w:type="dxa"/>
          </w:tcPr>
          <w:p w:rsidR="00D503BC" w:rsidRPr="00FF3052" w:rsidRDefault="00D503BC" w:rsidP="00FF3052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D503BC" w:rsidRPr="00FF3052" w:rsidRDefault="00D503BC" w:rsidP="00FF3052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D503BC" w:rsidRPr="00FF3052" w:rsidRDefault="00D503BC" w:rsidP="00FF3052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93726" w:rsidRDefault="00993726" w:rsidP="00FF3052">
      <w:pPr>
        <w:spacing w:before="120" w:after="120"/>
        <w:jc w:val="both"/>
        <w:rPr>
          <w:rFonts w:cstheme="minorHAnsi"/>
          <w:b/>
        </w:rPr>
      </w:pPr>
    </w:p>
    <w:p w:rsidR="00C625D8" w:rsidRDefault="00C625D8" w:rsidP="00FF3052">
      <w:pPr>
        <w:spacing w:before="120" w:after="120"/>
        <w:jc w:val="both"/>
        <w:rPr>
          <w:rFonts w:cstheme="minorHAnsi"/>
          <w:b/>
        </w:rPr>
      </w:pPr>
    </w:p>
    <w:p w:rsidR="00C625D8" w:rsidRDefault="00C625D8" w:rsidP="00FF3052">
      <w:pPr>
        <w:spacing w:before="120" w:after="120"/>
        <w:jc w:val="both"/>
        <w:rPr>
          <w:rFonts w:cstheme="minorHAnsi"/>
          <w:b/>
        </w:rPr>
      </w:pPr>
    </w:p>
    <w:p w:rsidR="00C625D8" w:rsidRDefault="00C625D8" w:rsidP="00FF3052">
      <w:pPr>
        <w:spacing w:before="120" w:after="120"/>
        <w:jc w:val="both"/>
        <w:rPr>
          <w:rFonts w:cstheme="minorHAnsi"/>
          <w:b/>
        </w:rPr>
      </w:pPr>
    </w:p>
    <w:p w:rsidR="00C625D8" w:rsidRDefault="00C625D8" w:rsidP="00FF3052">
      <w:pPr>
        <w:spacing w:before="120" w:after="120"/>
        <w:jc w:val="both"/>
        <w:rPr>
          <w:rFonts w:cstheme="minorHAnsi"/>
          <w:b/>
        </w:rPr>
      </w:pPr>
    </w:p>
    <w:p w:rsidR="00371B8B" w:rsidRPr="00FF3052" w:rsidRDefault="00371B8B" w:rsidP="00FF3052">
      <w:pPr>
        <w:spacing w:before="120" w:after="120"/>
        <w:jc w:val="both"/>
        <w:rPr>
          <w:rFonts w:cstheme="minorHAnsi"/>
          <w:b/>
        </w:rPr>
      </w:pPr>
    </w:p>
    <w:p w:rsidR="00C625D8" w:rsidRPr="00637CD1" w:rsidRDefault="00B57309" w:rsidP="00C625D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  <w:b/>
        </w:rPr>
      </w:pPr>
      <w:r w:rsidRPr="00FF3052">
        <w:rPr>
          <w:rFonts w:cstheme="minorHAnsi"/>
          <w:b/>
        </w:rPr>
        <w:lastRenderedPageBreak/>
        <w:t>KARTOGRAFSKI PRIKAZ</w:t>
      </w:r>
    </w:p>
    <w:p w:rsidR="00C625D8" w:rsidRPr="00C625D8" w:rsidRDefault="00063147" w:rsidP="00637CD1">
      <w:pPr>
        <w:spacing w:before="120" w:after="120"/>
        <w:jc w:val="both"/>
        <w:rPr>
          <w:rFonts w:cstheme="minorHAnsi"/>
        </w:rPr>
      </w:pPr>
      <w:r>
        <w:rPr>
          <w:rFonts w:eastAsia="Times New Roman" w:cstheme="minorHAnsi"/>
          <w:lang w:eastAsia="hr-HR"/>
        </w:rPr>
        <w:t xml:space="preserve">Primorsko-goranska </w:t>
      </w:r>
      <w:r w:rsidR="00C625D8">
        <w:rPr>
          <w:rFonts w:cstheme="minorHAnsi"/>
        </w:rPr>
        <w:t xml:space="preserve">županija i gradovi i općine </w:t>
      </w:r>
      <w:r w:rsidR="00C625D8" w:rsidRPr="00C625D8">
        <w:rPr>
          <w:rFonts w:cstheme="minorHAnsi"/>
        </w:rPr>
        <w:t>izradit</w:t>
      </w:r>
      <w:r w:rsidR="00C625D8">
        <w:rPr>
          <w:rFonts w:cstheme="minorHAnsi"/>
        </w:rPr>
        <w:t xml:space="preserve"> će</w:t>
      </w:r>
      <w:r w:rsidR="00C625D8" w:rsidRPr="00C625D8">
        <w:rPr>
          <w:rFonts w:cstheme="minorHAnsi"/>
        </w:rPr>
        <w:t xml:space="preserve"> kartu prijetnji.</w:t>
      </w:r>
      <w:r w:rsidR="00C625D8">
        <w:rPr>
          <w:rFonts w:cstheme="minorHAnsi"/>
        </w:rPr>
        <w:t xml:space="preserve"> Karte se izrađuju u </w:t>
      </w:r>
      <w:r w:rsidR="00C625D8" w:rsidRPr="00C625D8">
        <w:rPr>
          <w:rFonts w:cstheme="minorHAnsi"/>
        </w:rPr>
        <w:t xml:space="preserve">mjerilu 1:100 000 ili krupnije za područje </w:t>
      </w:r>
      <w:r>
        <w:rPr>
          <w:rFonts w:eastAsia="Times New Roman" w:cstheme="minorHAnsi"/>
          <w:lang w:eastAsia="hr-HR"/>
        </w:rPr>
        <w:t xml:space="preserve">Primorsko-goranske </w:t>
      </w:r>
      <w:r w:rsidR="00C625D8">
        <w:rPr>
          <w:rFonts w:cstheme="minorHAnsi"/>
        </w:rPr>
        <w:t>županija</w:t>
      </w:r>
      <w:r w:rsidR="00C625D8" w:rsidRPr="00C625D8">
        <w:rPr>
          <w:rFonts w:cstheme="minorHAnsi"/>
        </w:rPr>
        <w:t>, a u mjerilu 1:25 000 i</w:t>
      </w:r>
      <w:r w:rsidR="00C625D8">
        <w:rPr>
          <w:rFonts w:cstheme="minorHAnsi"/>
        </w:rPr>
        <w:t xml:space="preserve">li krupnije za područje grada i </w:t>
      </w:r>
      <w:r w:rsidR="00C625D8" w:rsidRPr="00C625D8">
        <w:rPr>
          <w:rFonts w:cstheme="minorHAnsi"/>
        </w:rPr>
        <w:t>općina</w:t>
      </w:r>
      <w:r w:rsidR="00C625D8">
        <w:rPr>
          <w:rFonts w:cstheme="minorHAnsi"/>
        </w:rPr>
        <w:t>, o</w:t>
      </w:r>
      <w:r w:rsidR="00C625D8" w:rsidRPr="00C625D8">
        <w:rPr>
          <w:rFonts w:cstheme="minorHAnsi"/>
        </w:rPr>
        <w:t xml:space="preserve">dnosno </w:t>
      </w:r>
      <w:r w:rsidR="00C625D8">
        <w:rPr>
          <w:rFonts w:cstheme="minorHAnsi"/>
        </w:rPr>
        <w:t xml:space="preserve">u </w:t>
      </w:r>
      <w:r w:rsidR="00C625D8" w:rsidRPr="00C625D8">
        <w:rPr>
          <w:rFonts w:cstheme="minorHAnsi"/>
        </w:rPr>
        <w:t>mjeril</w:t>
      </w:r>
      <w:r w:rsidR="00C625D8">
        <w:rPr>
          <w:rFonts w:cstheme="minorHAnsi"/>
        </w:rPr>
        <w:t xml:space="preserve">i koje će biti </w:t>
      </w:r>
      <w:r w:rsidR="00C625D8" w:rsidRPr="00C625D8">
        <w:rPr>
          <w:rFonts w:cstheme="minorHAnsi"/>
        </w:rPr>
        <w:t>izabrano na način da prijetnje budu ja</w:t>
      </w:r>
      <w:r w:rsidR="00C625D8">
        <w:rPr>
          <w:rFonts w:cstheme="minorHAnsi"/>
        </w:rPr>
        <w:t>sno vidljive i prepoznatljive u prostoru.</w:t>
      </w:r>
    </w:p>
    <w:p w:rsidR="00C625D8" w:rsidRPr="00DE7577" w:rsidRDefault="00C625D8" w:rsidP="00637CD1">
      <w:pPr>
        <w:spacing w:before="120" w:after="120"/>
        <w:jc w:val="both"/>
        <w:rPr>
          <w:rFonts w:cstheme="minorHAnsi"/>
        </w:rPr>
      </w:pPr>
      <w:r w:rsidRPr="00C625D8">
        <w:rPr>
          <w:rFonts w:cstheme="minorHAnsi"/>
        </w:rPr>
        <w:t>Na kartama je potrebno prikazati sve obrađene prijetnje odnosno njihovu loka</w:t>
      </w:r>
      <w:r>
        <w:rPr>
          <w:rFonts w:cstheme="minorHAnsi"/>
        </w:rPr>
        <w:t xml:space="preserve">ciju, dosege, rasprostranjenost </w:t>
      </w:r>
      <w:r w:rsidRPr="00C625D8">
        <w:rPr>
          <w:rFonts w:cstheme="minorHAnsi"/>
        </w:rPr>
        <w:t>te ostale relevantne podatke koje nositelj izrade smatra potrebnim iskaza</w:t>
      </w:r>
      <w:r>
        <w:rPr>
          <w:rFonts w:cstheme="minorHAnsi"/>
        </w:rPr>
        <w:t xml:space="preserve">ti. Primjerice ako se procjenom </w:t>
      </w:r>
      <w:r w:rsidRPr="00C625D8">
        <w:rPr>
          <w:rFonts w:cstheme="minorHAnsi"/>
        </w:rPr>
        <w:t>obrađuju tehničko-tehnološke nesreće, na karti je potrebno prikazati svaku iden</w:t>
      </w:r>
      <w:r>
        <w:rPr>
          <w:rFonts w:cstheme="minorHAnsi"/>
        </w:rPr>
        <w:t xml:space="preserve">tificiranu lokaciju na kojoj se </w:t>
      </w:r>
      <w:r w:rsidRPr="00C625D8">
        <w:rPr>
          <w:rFonts w:cstheme="minorHAnsi"/>
        </w:rPr>
        <w:t xml:space="preserve">nesreća može dogoditi dok se scenarijem obrađuje jedna, odabrana lokacija </w:t>
      </w:r>
      <w:r>
        <w:rPr>
          <w:rFonts w:cstheme="minorHAnsi"/>
        </w:rPr>
        <w:t xml:space="preserve">ili niz lokacija, ako se radi o </w:t>
      </w:r>
      <w:r w:rsidRPr="00C625D8">
        <w:rPr>
          <w:rFonts w:cstheme="minorHAnsi"/>
        </w:rPr>
        <w:t>složenom riziku. Prikaz se odnosi za rizike za koje je potrebno imati kartografski prikaz poput p</w:t>
      </w:r>
      <w:r>
        <w:rPr>
          <w:rFonts w:cstheme="minorHAnsi"/>
        </w:rPr>
        <w:t xml:space="preserve">oplava ili </w:t>
      </w:r>
      <w:r w:rsidRPr="00C625D8">
        <w:rPr>
          <w:rFonts w:cstheme="minorHAnsi"/>
        </w:rPr>
        <w:t xml:space="preserve">tehničko-tehnoloških prijetnji, dok je za rizike poput epidemija i </w:t>
      </w:r>
      <w:proofErr w:type="spellStart"/>
      <w:r w:rsidR="00DE7577">
        <w:rPr>
          <w:rFonts w:cstheme="minorHAnsi"/>
        </w:rPr>
        <w:t>pandemija</w:t>
      </w:r>
      <w:proofErr w:type="spellEnd"/>
      <w:r w:rsidR="00DE7577">
        <w:rPr>
          <w:rFonts w:cstheme="minorHAnsi"/>
        </w:rPr>
        <w:t xml:space="preserve"> nepotrebno izrađivati </w:t>
      </w:r>
      <w:r w:rsidRPr="00C625D8">
        <w:rPr>
          <w:rFonts w:cstheme="minorHAnsi"/>
        </w:rPr>
        <w:t>kartografski prikaz prijetnji, al</w:t>
      </w:r>
      <w:r w:rsidR="00DE7577">
        <w:rPr>
          <w:rFonts w:cstheme="minorHAnsi"/>
        </w:rPr>
        <w:t xml:space="preserve">i se iskazuju u kartama rizika. </w:t>
      </w:r>
      <w:r w:rsidRPr="00C625D8">
        <w:rPr>
          <w:rFonts w:cstheme="minorHAnsi"/>
        </w:rPr>
        <w:t>Odabrano mjerilo mora omogućiti jasan prikaz svih obilježja obrađenih rizika.</w:t>
      </w:r>
    </w:p>
    <w:p w:rsidR="00637CD1" w:rsidRDefault="005A7CD9" w:rsidP="00637CD1">
      <w:p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t xml:space="preserve">Karte rizika </w:t>
      </w:r>
      <w:r w:rsidR="00DE7577">
        <w:rPr>
          <w:rFonts w:cstheme="minorHAnsi"/>
        </w:rPr>
        <w:t xml:space="preserve">obavezno se izrađuju </w:t>
      </w:r>
      <w:r w:rsidRPr="00FF3052">
        <w:rPr>
          <w:rFonts w:cstheme="minorHAnsi"/>
        </w:rPr>
        <w:t xml:space="preserve">za područje </w:t>
      </w:r>
      <w:r w:rsidR="00063147">
        <w:rPr>
          <w:rFonts w:eastAsia="Times New Roman" w:cstheme="minorHAnsi"/>
          <w:lang w:eastAsia="hr-HR"/>
        </w:rPr>
        <w:t xml:space="preserve">Primorsko-goranske </w:t>
      </w:r>
      <w:r w:rsidR="00DE7577">
        <w:rPr>
          <w:rFonts w:cstheme="minorHAnsi"/>
        </w:rPr>
        <w:t xml:space="preserve">županija </w:t>
      </w:r>
      <w:r w:rsidRPr="00FF3052">
        <w:rPr>
          <w:rFonts w:cstheme="minorHAnsi"/>
        </w:rPr>
        <w:t>u mjerilu 1:</w:t>
      </w:r>
      <w:r w:rsidR="00B15F2F" w:rsidRPr="00FF3052">
        <w:rPr>
          <w:rFonts w:cstheme="minorHAnsi"/>
        </w:rPr>
        <w:t>2</w:t>
      </w:r>
      <w:r w:rsidRPr="00FF3052">
        <w:rPr>
          <w:rFonts w:cstheme="minorHAnsi"/>
        </w:rPr>
        <w:t>00 000</w:t>
      </w:r>
      <w:r w:rsidR="00460B63" w:rsidRPr="00FF3052">
        <w:rPr>
          <w:rFonts w:cstheme="minorHAnsi"/>
        </w:rPr>
        <w:t xml:space="preserve"> </w:t>
      </w:r>
      <w:r w:rsidR="00DE7577">
        <w:rPr>
          <w:rFonts w:cstheme="minorHAnsi"/>
        </w:rPr>
        <w:t>ili krupnije.</w:t>
      </w:r>
      <w:r w:rsidR="00DE7577" w:rsidRPr="00DE7577">
        <w:t xml:space="preserve"> </w:t>
      </w:r>
      <w:r w:rsidR="00DE7577" w:rsidRPr="00DE7577">
        <w:rPr>
          <w:rFonts w:cstheme="minorHAnsi"/>
        </w:rPr>
        <w:t>Župa</w:t>
      </w:r>
      <w:r w:rsidR="00DE7577">
        <w:rPr>
          <w:rFonts w:cstheme="minorHAnsi"/>
        </w:rPr>
        <w:t xml:space="preserve">nijske se karte </w:t>
      </w:r>
      <w:r w:rsidR="00DE7577" w:rsidRPr="00DE7577">
        <w:rPr>
          <w:rFonts w:cstheme="minorHAnsi"/>
        </w:rPr>
        <w:t>izrađuju na razini općina i gradova te na temelju rezultata procjena r</w:t>
      </w:r>
      <w:r w:rsidR="00DE7577">
        <w:rPr>
          <w:rFonts w:cstheme="minorHAnsi"/>
        </w:rPr>
        <w:t xml:space="preserve">izika općina i gradova za svaki </w:t>
      </w:r>
      <w:r w:rsidR="00DE7577" w:rsidRPr="00DE7577">
        <w:rPr>
          <w:rFonts w:cstheme="minorHAnsi"/>
        </w:rPr>
        <w:t>pojedini obrađeni rizik. Ukoliko je moguće karte gradova i općina izrađuje se</w:t>
      </w:r>
      <w:r w:rsidR="00DE7577">
        <w:rPr>
          <w:rFonts w:cstheme="minorHAnsi"/>
        </w:rPr>
        <w:t xml:space="preserve"> na razini naselja, u protivnom </w:t>
      </w:r>
      <w:r w:rsidR="00637CD1">
        <w:rPr>
          <w:rFonts w:cstheme="minorHAnsi"/>
        </w:rPr>
        <w:t xml:space="preserve">se ne izrađuju. </w:t>
      </w:r>
    </w:p>
    <w:p w:rsidR="00DE7577" w:rsidRDefault="00DE7577" w:rsidP="00637CD1">
      <w:pPr>
        <w:spacing w:before="120" w:after="120"/>
        <w:jc w:val="both"/>
        <w:rPr>
          <w:rFonts w:cstheme="minorHAnsi"/>
        </w:rPr>
      </w:pPr>
      <w:r w:rsidRPr="00DE7577">
        <w:rPr>
          <w:rFonts w:cstheme="minorHAnsi"/>
        </w:rPr>
        <w:t>Primjerice: županija se nalazi na području visokog i vrlo visokog rizika od p</w:t>
      </w:r>
      <w:r>
        <w:rPr>
          <w:rFonts w:cstheme="minorHAnsi"/>
        </w:rPr>
        <w:t xml:space="preserve">otresa i poplava te je odlučeno </w:t>
      </w:r>
      <w:r w:rsidRPr="00DE7577">
        <w:rPr>
          <w:rFonts w:cstheme="minorHAnsi"/>
        </w:rPr>
        <w:t xml:space="preserve">da će se na razini županije obrađivati još i rizik od velike nesreće </w:t>
      </w:r>
      <w:r>
        <w:rPr>
          <w:rFonts w:cstheme="minorHAnsi"/>
        </w:rPr>
        <w:t xml:space="preserve">uzrokovane tehničko-tehnološkom </w:t>
      </w:r>
      <w:r w:rsidRPr="00DE7577">
        <w:rPr>
          <w:rFonts w:cstheme="minorHAnsi"/>
        </w:rPr>
        <w:t>nesrećom i epidemijom, sve odabrane rizike moraju obraditi općine i gradov</w:t>
      </w:r>
      <w:r>
        <w:rPr>
          <w:rFonts w:cstheme="minorHAnsi"/>
        </w:rPr>
        <w:t xml:space="preserve">i na području te županije te će </w:t>
      </w:r>
      <w:r w:rsidRPr="00DE7577">
        <w:rPr>
          <w:rFonts w:cstheme="minorHAnsi"/>
        </w:rPr>
        <w:t>rezultate procjena rizika županija prikazati na kartama rizika do razi</w:t>
      </w:r>
      <w:r>
        <w:rPr>
          <w:rFonts w:cstheme="minorHAnsi"/>
        </w:rPr>
        <w:t xml:space="preserve">ne općina i gradova za svaki od </w:t>
      </w:r>
      <w:r w:rsidRPr="00DE7577">
        <w:rPr>
          <w:rFonts w:cstheme="minorHAnsi"/>
        </w:rPr>
        <w:t>odabranih rizika kao što je to učinjeno na nacionalnoj razini do razine županije.</w:t>
      </w:r>
      <w:r>
        <w:rPr>
          <w:rFonts w:cstheme="minorHAnsi"/>
        </w:rPr>
        <w:t xml:space="preserve"> Na Slici 6 primjer je Karte rizika.</w:t>
      </w:r>
    </w:p>
    <w:p w:rsidR="00DE7577" w:rsidRPr="00FF3052" w:rsidRDefault="00DE7577" w:rsidP="00DE7577">
      <w:pPr>
        <w:spacing w:before="120" w:after="120"/>
        <w:jc w:val="both"/>
        <w:rPr>
          <w:rFonts w:cstheme="minorHAnsi"/>
          <w:b/>
        </w:rPr>
      </w:pPr>
      <w:r w:rsidRPr="00FF3052">
        <w:rPr>
          <w:rFonts w:cstheme="minorHAnsi"/>
          <w:b/>
        </w:rPr>
        <w:t xml:space="preserve">Slika </w:t>
      </w:r>
      <w:r w:rsidRPr="00FF3052">
        <w:rPr>
          <w:rFonts w:cstheme="minorHAnsi"/>
          <w:b/>
        </w:rPr>
        <w:fldChar w:fldCharType="begin"/>
      </w:r>
      <w:r w:rsidRPr="00FF3052">
        <w:rPr>
          <w:rFonts w:cstheme="minorHAnsi"/>
          <w:b/>
        </w:rPr>
        <w:instrText xml:space="preserve"> SEQ Slika \* ARABIC </w:instrText>
      </w:r>
      <w:r w:rsidRPr="00FF3052">
        <w:rPr>
          <w:rFonts w:cstheme="minorHAnsi"/>
          <w:b/>
        </w:rPr>
        <w:fldChar w:fldCharType="separate"/>
      </w:r>
      <w:r w:rsidR="00CC54D5">
        <w:rPr>
          <w:rFonts w:cstheme="minorHAnsi"/>
          <w:b/>
          <w:noProof/>
        </w:rPr>
        <w:t>6</w:t>
      </w:r>
      <w:r w:rsidRPr="00FF3052">
        <w:rPr>
          <w:rFonts w:cstheme="minorHAnsi"/>
          <w:b/>
        </w:rPr>
        <w:fldChar w:fldCharType="end"/>
      </w:r>
      <w:r w:rsidRPr="00FF3052">
        <w:rPr>
          <w:rFonts w:cstheme="minorHAnsi"/>
          <w:b/>
        </w:rPr>
        <w:t xml:space="preserve">: </w:t>
      </w:r>
      <w:r>
        <w:rPr>
          <w:rFonts w:cstheme="minorHAnsi"/>
          <w:b/>
        </w:rPr>
        <w:t>Karta rizika – Požar otvorenog tipa</w:t>
      </w:r>
    </w:p>
    <w:p w:rsidR="00DE7577" w:rsidRDefault="00DE7577" w:rsidP="00FF3052">
      <w:pPr>
        <w:spacing w:before="120" w:after="120"/>
        <w:jc w:val="both"/>
        <w:rPr>
          <w:rFonts w:cstheme="minorHAnsi"/>
        </w:rPr>
      </w:pPr>
      <w:r>
        <w:rPr>
          <w:noProof/>
          <w:lang w:eastAsia="zh-CN"/>
        </w:rPr>
        <w:drawing>
          <wp:inline distT="0" distB="0" distL="0" distR="0" wp14:anchorId="44D2D544" wp14:editId="78A9F1F8">
            <wp:extent cx="2698844" cy="3697357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98844" cy="369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203" w:rsidRDefault="005A7CD9" w:rsidP="00FF3052">
      <w:pPr>
        <w:spacing w:before="120" w:after="120"/>
        <w:jc w:val="both"/>
        <w:rPr>
          <w:rFonts w:cstheme="minorHAnsi"/>
        </w:rPr>
      </w:pPr>
      <w:r w:rsidRPr="00FF3052">
        <w:rPr>
          <w:rFonts w:cstheme="minorHAnsi"/>
        </w:rPr>
        <w:lastRenderedPageBreak/>
        <w:t xml:space="preserve">Boje </w:t>
      </w:r>
      <w:r w:rsidR="00460B63" w:rsidRPr="00FF3052">
        <w:rPr>
          <w:rFonts w:cstheme="minorHAnsi"/>
        </w:rPr>
        <w:t>prikaza rizika</w:t>
      </w:r>
      <w:r w:rsidRPr="00FF3052">
        <w:rPr>
          <w:rFonts w:cstheme="minorHAnsi"/>
        </w:rPr>
        <w:t xml:space="preserve"> na karti </w:t>
      </w:r>
      <w:r w:rsidR="00A80203">
        <w:rPr>
          <w:rFonts w:cstheme="minorHAnsi"/>
        </w:rPr>
        <w:t xml:space="preserve">bit će </w:t>
      </w:r>
      <w:r w:rsidR="001E3C7C" w:rsidRPr="00FF3052">
        <w:rPr>
          <w:rFonts w:cstheme="minorHAnsi"/>
        </w:rPr>
        <w:t>identične</w:t>
      </w:r>
      <w:r w:rsidR="00A04E8F" w:rsidRPr="00FF3052">
        <w:rPr>
          <w:rFonts w:cstheme="minorHAnsi"/>
        </w:rPr>
        <w:t xml:space="preserve"> </w:t>
      </w:r>
      <w:r w:rsidR="001E3C7C" w:rsidRPr="00FF3052">
        <w:rPr>
          <w:rFonts w:cstheme="minorHAnsi"/>
        </w:rPr>
        <w:t>bojama iz matrica</w:t>
      </w:r>
      <w:r w:rsidR="00A80203">
        <w:rPr>
          <w:rFonts w:cstheme="minorHAnsi"/>
        </w:rPr>
        <w:t xml:space="preserve"> za prikaz rizika (Slika 2). </w:t>
      </w:r>
      <w:r w:rsidR="00A80203" w:rsidRPr="00A80203">
        <w:rPr>
          <w:rFonts w:cstheme="minorHAnsi"/>
        </w:rPr>
        <w:t>Ukoliko se izrađuju karte posljedica pri prikazu razine potrebno je koristiti slijedeću skalu boja</w:t>
      </w:r>
      <w:r w:rsidR="00A80203">
        <w:rPr>
          <w:rFonts w:cstheme="minorHAnsi"/>
        </w:rPr>
        <w:t>:</w:t>
      </w:r>
    </w:p>
    <w:p w:rsidR="00460B63" w:rsidRPr="00FF3052" w:rsidRDefault="00460B63" w:rsidP="00FF3052">
      <w:pPr>
        <w:pStyle w:val="Odlomakpopisa"/>
        <w:numPr>
          <w:ilvl w:val="0"/>
          <w:numId w:val="3"/>
        </w:numPr>
        <w:spacing w:before="120" w:after="120"/>
        <w:ind w:left="714" w:hanging="357"/>
        <w:jc w:val="both"/>
        <w:rPr>
          <w:rFonts w:cstheme="minorHAnsi"/>
        </w:rPr>
      </w:pPr>
      <w:r w:rsidRPr="00FF3052">
        <w:rPr>
          <w:rFonts w:cstheme="minorHAnsi"/>
        </w:rPr>
        <w:t xml:space="preserve">neznatne posljedice – </w:t>
      </w:r>
      <w:r w:rsidR="005A7CD9" w:rsidRPr="00FF3052">
        <w:rPr>
          <w:rFonts w:cstheme="minorHAnsi"/>
        </w:rPr>
        <w:t xml:space="preserve">svijetlo plava, </w:t>
      </w:r>
    </w:p>
    <w:p w:rsidR="00460B63" w:rsidRPr="00FF3052" w:rsidRDefault="005A7CD9" w:rsidP="00FF3052">
      <w:pPr>
        <w:pStyle w:val="Odlomakpopisa"/>
        <w:numPr>
          <w:ilvl w:val="0"/>
          <w:numId w:val="3"/>
        </w:numPr>
        <w:spacing w:before="120" w:after="120"/>
        <w:ind w:left="714" w:hanging="357"/>
        <w:jc w:val="both"/>
        <w:rPr>
          <w:rFonts w:cstheme="minorHAnsi"/>
        </w:rPr>
      </w:pPr>
      <w:r w:rsidRPr="00FF3052">
        <w:rPr>
          <w:rFonts w:cstheme="minorHAnsi"/>
        </w:rPr>
        <w:t xml:space="preserve">malene posljedice – svijetlo zelena, </w:t>
      </w:r>
    </w:p>
    <w:p w:rsidR="00460B63" w:rsidRPr="00FF3052" w:rsidRDefault="005A7CD9" w:rsidP="00FF3052">
      <w:pPr>
        <w:pStyle w:val="Odlomakpopisa"/>
        <w:numPr>
          <w:ilvl w:val="0"/>
          <w:numId w:val="3"/>
        </w:numPr>
        <w:spacing w:before="120" w:after="120"/>
        <w:ind w:left="714" w:hanging="357"/>
        <w:jc w:val="both"/>
        <w:rPr>
          <w:rFonts w:cstheme="minorHAnsi"/>
        </w:rPr>
      </w:pPr>
      <w:r w:rsidRPr="00FF3052">
        <w:rPr>
          <w:rFonts w:cstheme="minorHAnsi"/>
        </w:rPr>
        <w:t>umjerene posljedice – žuta,</w:t>
      </w:r>
    </w:p>
    <w:p w:rsidR="00460B63" w:rsidRPr="00FF3052" w:rsidRDefault="00460B63" w:rsidP="00FF3052">
      <w:pPr>
        <w:pStyle w:val="Odlomakpopisa"/>
        <w:numPr>
          <w:ilvl w:val="0"/>
          <w:numId w:val="3"/>
        </w:numPr>
        <w:spacing w:before="120" w:after="120"/>
        <w:ind w:left="714" w:hanging="357"/>
        <w:jc w:val="both"/>
        <w:rPr>
          <w:rFonts w:cstheme="minorHAnsi"/>
        </w:rPr>
      </w:pPr>
      <w:r w:rsidRPr="00FF3052">
        <w:rPr>
          <w:rFonts w:cstheme="minorHAnsi"/>
        </w:rPr>
        <w:t xml:space="preserve">značajne posljedice – </w:t>
      </w:r>
      <w:r w:rsidR="005A7CD9" w:rsidRPr="00FF3052">
        <w:rPr>
          <w:rFonts w:cstheme="minorHAnsi"/>
        </w:rPr>
        <w:t>narančasta</w:t>
      </w:r>
      <w:r w:rsidRPr="00FF3052">
        <w:rPr>
          <w:rFonts w:cstheme="minorHAnsi"/>
        </w:rPr>
        <w:t>,</w:t>
      </w:r>
      <w:r w:rsidR="005A7CD9" w:rsidRPr="00FF3052">
        <w:rPr>
          <w:rFonts w:cstheme="minorHAnsi"/>
        </w:rPr>
        <w:t xml:space="preserve"> </w:t>
      </w:r>
    </w:p>
    <w:p w:rsidR="00602B5F" w:rsidRDefault="005A7CD9" w:rsidP="00C34B8F">
      <w:pPr>
        <w:pStyle w:val="Odlomakpopisa"/>
        <w:numPr>
          <w:ilvl w:val="0"/>
          <w:numId w:val="3"/>
        </w:numPr>
        <w:spacing w:before="120" w:after="120"/>
        <w:ind w:left="714" w:hanging="357"/>
        <w:jc w:val="both"/>
        <w:rPr>
          <w:rFonts w:cstheme="minorHAnsi"/>
        </w:rPr>
      </w:pPr>
      <w:r w:rsidRPr="00FF3052">
        <w:rPr>
          <w:rFonts w:cstheme="minorHAnsi"/>
        </w:rPr>
        <w:t>katastrofalne posljedice – crvena.</w:t>
      </w:r>
    </w:p>
    <w:p w:rsidR="00C91421" w:rsidRDefault="00C91421" w:rsidP="00C91421">
      <w:pPr>
        <w:pStyle w:val="Odlomakpopisa"/>
        <w:spacing w:before="120" w:after="120"/>
        <w:ind w:left="714"/>
        <w:jc w:val="both"/>
        <w:rPr>
          <w:rFonts w:cstheme="minorHAnsi"/>
        </w:rPr>
      </w:pPr>
    </w:p>
    <w:p w:rsidR="00C91421" w:rsidRPr="00C34B8F" w:rsidRDefault="00C91421" w:rsidP="00C91421">
      <w:pPr>
        <w:pStyle w:val="Odlomakpopisa"/>
        <w:spacing w:before="120" w:after="120"/>
        <w:ind w:left="714"/>
        <w:jc w:val="both"/>
        <w:rPr>
          <w:rFonts w:cstheme="minorHAnsi"/>
        </w:rPr>
      </w:pPr>
    </w:p>
    <w:p w:rsidR="008E7AD5" w:rsidRPr="00FF3052" w:rsidRDefault="008E7AD5" w:rsidP="00FF3052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  <w:b/>
        </w:rPr>
      </w:pPr>
      <w:r w:rsidRPr="00FF3052">
        <w:rPr>
          <w:rFonts w:cstheme="minorHAnsi"/>
          <w:b/>
        </w:rPr>
        <w:t xml:space="preserve">POPIS SUDIONIKA IZRADE PROCJENE RIZIKA ZA POJEDINE RIZIKE  </w:t>
      </w:r>
    </w:p>
    <w:p w:rsidR="008E7AD5" w:rsidRPr="00FF3052" w:rsidRDefault="00E572E0" w:rsidP="00FF3052">
      <w:pPr>
        <w:spacing w:before="120" w:after="120"/>
        <w:jc w:val="both"/>
        <w:rPr>
          <w:rFonts w:cstheme="minorHAnsi"/>
          <w:b/>
        </w:rPr>
      </w:pPr>
      <w:r w:rsidRPr="00FF3052">
        <w:rPr>
          <w:rFonts w:cstheme="minorHAnsi"/>
        </w:rPr>
        <w:t>Potrebno je dati zbirni pregled svih tijela sudionika u izradi procjene rizika od velikih nesreća u tabličnom obliku</w:t>
      </w:r>
      <w:r w:rsidR="00BB1F63" w:rsidRPr="00FF3052">
        <w:rPr>
          <w:rFonts w:cstheme="minorHAnsi"/>
        </w:rPr>
        <w:t>.</w:t>
      </w:r>
      <w:r w:rsidRPr="00FF3052">
        <w:rPr>
          <w:rStyle w:val="Referencafusnote"/>
          <w:rFonts w:cstheme="minorHAnsi"/>
        </w:rPr>
        <w:footnoteReference w:id="5"/>
      </w:r>
    </w:p>
    <w:p w:rsidR="00CA322F" w:rsidRPr="00FF3052" w:rsidRDefault="008E7AD5" w:rsidP="00FF3052">
      <w:pPr>
        <w:spacing w:before="120" w:after="120"/>
        <w:jc w:val="both"/>
        <w:rPr>
          <w:rFonts w:cstheme="minorHAnsi"/>
          <w:b/>
        </w:rPr>
      </w:pPr>
      <w:r w:rsidRPr="00FF3052">
        <w:rPr>
          <w:rFonts w:cstheme="minorHAnsi"/>
          <w:b/>
        </w:rPr>
        <w:t xml:space="preserve">Tablica </w:t>
      </w:r>
      <w:r w:rsidRPr="00FF3052">
        <w:rPr>
          <w:rFonts w:cstheme="minorHAnsi"/>
          <w:b/>
        </w:rPr>
        <w:fldChar w:fldCharType="begin"/>
      </w:r>
      <w:r w:rsidRPr="00FF3052">
        <w:rPr>
          <w:rFonts w:cstheme="minorHAnsi"/>
          <w:b/>
        </w:rPr>
        <w:instrText xml:space="preserve"> SEQ Tablica \* ARABIC </w:instrText>
      </w:r>
      <w:r w:rsidRPr="00FF3052">
        <w:rPr>
          <w:rFonts w:cstheme="minorHAnsi"/>
          <w:b/>
        </w:rPr>
        <w:fldChar w:fldCharType="separate"/>
      </w:r>
      <w:r w:rsidR="00CC54D5">
        <w:rPr>
          <w:rFonts w:cstheme="minorHAnsi"/>
          <w:b/>
          <w:noProof/>
        </w:rPr>
        <w:t>17</w:t>
      </w:r>
      <w:r w:rsidRPr="00FF3052">
        <w:rPr>
          <w:rFonts w:cstheme="minorHAnsi"/>
          <w:b/>
        </w:rPr>
        <w:fldChar w:fldCharType="end"/>
      </w:r>
      <w:r w:rsidRPr="00FF3052">
        <w:rPr>
          <w:rFonts w:cstheme="minorHAnsi"/>
          <w:b/>
        </w:rPr>
        <w:t>. Tablični prikaz sudionika u izradi procjene rizika od velikih nesreća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1"/>
        <w:gridCol w:w="2321"/>
      </w:tblGrid>
      <w:tr w:rsidR="00CA322F" w:rsidRPr="00FF3052" w:rsidTr="00407595">
        <w:trPr>
          <w:trHeight w:val="1418"/>
          <w:tblHeader/>
        </w:trPr>
        <w:tc>
          <w:tcPr>
            <w:tcW w:w="2322" w:type="dxa"/>
            <w:shd w:val="clear" w:color="auto" w:fill="EEECE1" w:themeFill="background2"/>
          </w:tcPr>
          <w:p w:rsidR="00CA322F" w:rsidRPr="00FF3052" w:rsidRDefault="008E7AD5" w:rsidP="00FF3052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b/>
                <w:sz w:val="20"/>
                <w:szCs w:val="20"/>
              </w:rPr>
              <w:t>Rizici</w:t>
            </w:r>
          </w:p>
        </w:tc>
        <w:tc>
          <w:tcPr>
            <w:tcW w:w="2322" w:type="dxa"/>
            <w:shd w:val="clear" w:color="auto" w:fill="EEECE1" w:themeFill="background2"/>
          </w:tcPr>
          <w:p w:rsidR="00CA322F" w:rsidRPr="00FF3052" w:rsidRDefault="00CA322F" w:rsidP="00FF3052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b/>
                <w:sz w:val="20"/>
                <w:szCs w:val="20"/>
              </w:rPr>
              <w:t>Koordinator</w:t>
            </w:r>
          </w:p>
        </w:tc>
        <w:tc>
          <w:tcPr>
            <w:tcW w:w="2322" w:type="dxa"/>
            <w:shd w:val="clear" w:color="auto" w:fill="EEECE1" w:themeFill="background2"/>
          </w:tcPr>
          <w:p w:rsidR="00CA322F" w:rsidRPr="00FF3052" w:rsidRDefault="00CA322F" w:rsidP="00FF3052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b/>
                <w:sz w:val="20"/>
                <w:szCs w:val="20"/>
              </w:rPr>
              <w:t>Nositelj</w:t>
            </w:r>
          </w:p>
        </w:tc>
        <w:tc>
          <w:tcPr>
            <w:tcW w:w="2322" w:type="dxa"/>
            <w:shd w:val="clear" w:color="auto" w:fill="EEECE1" w:themeFill="background2"/>
          </w:tcPr>
          <w:p w:rsidR="00CA322F" w:rsidRPr="00FF3052" w:rsidRDefault="00CA322F" w:rsidP="00FF3052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b/>
                <w:sz w:val="20"/>
                <w:szCs w:val="20"/>
              </w:rPr>
              <w:t>Izvršitelj</w:t>
            </w:r>
          </w:p>
        </w:tc>
      </w:tr>
      <w:tr w:rsidR="00927B71" w:rsidRPr="00FF3052" w:rsidTr="0075107B">
        <w:trPr>
          <w:trHeight w:val="1418"/>
        </w:trPr>
        <w:tc>
          <w:tcPr>
            <w:tcW w:w="2322" w:type="dxa"/>
          </w:tcPr>
          <w:p w:rsidR="00927B71" w:rsidRPr="00FF3052" w:rsidRDefault="00927B71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 xml:space="preserve">Epidemije i </w:t>
            </w:r>
            <w:proofErr w:type="spellStart"/>
            <w:r w:rsidRPr="00FF3052">
              <w:rPr>
                <w:rFonts w:cstheme="minorHAnsi"/>
                <w:sz w:val="20"/>
                <w:szCs w:val="20"/>
              </w:rPr>
              <w:t>pandemije</w:t>
            </w:r>
            <w:proofErr w:type="spellEnd"/>
          </w:p>
        </w:tc>
        <w:tc>
          <w:tcPr>
            <w:tcW w:w="2322" w:type="dxa"/>
          </w:tcPr>
          <w:p w:rsidR="00927B71" w:rsidRPr="00FF3052" w:rsidRDefault="00927B71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927B71" w:rsidRPr="00FF3052" w:rsidRDefault="00927B71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927B71" w:rsidRPr="00FF3052" w:rsidRDefault="00927B71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646AA" w:rsidRPr="00FF3052" w:rsidTr="0075107B">
        <w:trPr>
          <w:trHeight w:val="1418"/>
        </w:trPr>
        <w:tc>
          <w:tcPr>
            <w:tcW w:w="2322" w:type="dxa"/>
          </w:tcPr>
          <w:p w:rsidR="001646AA" w:rsidRPr="00FF3052" w:rsidRDefault="001646AA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F3052">
              <w:rPr>
                <w:rFonts w:cstheme="minorHAnsi"/>
                <w:sz w:val="20"/>
                <w:szCs w:val="20"/>
              </w:rPr>
              <w:t>Extremne</w:t>
            </w:r>
            <w:proofErr w:type="spellEnd"/>
            <w:r w:rsidRPr="00FF3052">
              <w:rPr>
                <w:rFonts w:cstheme="minorHAnsi"/>
                <w:sz w:val="20"/>
                <w:szCs w:val="20"/>
              </w:rPr>
              <w:t xml:space="preserve"> temperature</w:t>
            </w:r>
          </w:p>
        </w:tc>
        <w:tc>
          <w:tcPr>
            <w:tcW w:w="2322" w:type="dxa"/>
          </w:tcPr>
          <w:p w:rsidR="001646AA" w:rsidRPr="00FF3052" w:rsidRDefault="001646AA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1646AA" w:rsidRPr="00FF3052" w:rsidRDefault="001646AA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1646AA" w:rsidRPr="00FF3052" w:rsidRDefault="001646AA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646AA" w:rsidRPr="00FF3052" w:rsidTr="0075107B">
        <w:trPr>
          <w:trHeight w:val="1418"/>
        </w:trPr>
        <w:tc>
          <w:tcPr>
            <w:tcW w:w="2322" w:type="dxa"/>
          </w:tcPr>
          <w:p w:rsidR="001646AA" w:rsidRPr="00FF3052" w:rsidRDefault="001646AA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Industrijske nesreće</w:t>
            </w:r>
          </w:p>
        </w:tc>
        <w:tc>
          <w:tcPr>
            <w:tcW w:w="2322" w:type="dxa"/>
          </w:tcPr>
          <w:p w:rsidR="001646AA" w:rsidRPr="00FF3052" w:rsidRDefault="001646AA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1646AA" w:rsidRPr="00FF3052" w:rsidRDefault="001646AA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1646AA" w:rsidRPr="00FF3052" w:rsidRDefault="001646AA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322F" w:rsidRPr="00FF3052" w:rsidTr="0075107B">
        <w:trPr>
          <w:trHeight w:val="1418"/>
        </w:trPr>
        <w:tc>
          <w:tcPr>
            <w:tcW w:w="2322" w:type="dxa"/>
          </w:tcPr>
          <w:p w:rsidR="00CA322F" w:rsidRPr="00FF3052" w:rsidRDefault="008E7AD5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Poplava</w:t>
            </w:r>
          </w:p>
        </w:tc>
        <w:tc>
          <w:tcPr>
            <w:tcW w:w="2322" w:type="dxa"/>
          </w:tcPr>
          <w:p w:rsidR="00CA322F" w:rsidRPr="00FF3052" w:rsidRDefault="00CA322F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CA322F" w:rsidRPr="00FF3052" w:rsidRDefault="00CA322F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CA322F" w:rsidRPr="00FF3052" w:rsidRDefault="00CA322F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E7AD5" w:rsidRPr="00FF3052" w:rsidTr="0075107B">
        <w:trPr>
          <w:trHeight w:val="1418"/>
        </w:trPr>
        <w:tc>
          <w:tcPr>
            <w:tcW w:w="2322" w:type="dxa"/>
          </w:tcPr>
          <w:p w:rsidR="008E7AD5" w:rsidRPr="00FF3052" w:rsidRDefault="008E7AD5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Potres</w:t>
            </w:r>
          </w:p>
        </w:tc>
        <w:tc>
          <w:tcPr>
            <w:tcW w:w="2322" w:type="dxa"/>
          </w:tcPr>
          <w:p w:rsidR="008E7AD5" w:rsidRPr="00FF3052" w:rsidRDefault="008E7AD5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8E7AD5" w:rsidRPr="00FF3052" w:rsidRDefault="008E7AD5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8E7AD5" w:rsidRPr="00FF3052" w:rsidRDefault="008E7AD5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27B71" w:rsidRPr="00FF3052" w:rsidTr="0075107B">
        <w:trPr>
          <w:trHeight w:val="1418"/>
        </w:trPr>
        <w:tc>
          <w:tcPr>
            <w:tcW w:w="2322" w:type="dxa"/>
          </w:tcPr>
          <w:p w:rsidR="00927B71" w:rsidRPr="00FF3052" w:rsidRDefault="001646AA" w:rsidP="00FF3052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lastRenderedPageBreak/>
              <w:t>Požar</w:t>
            </w:r>
          </w:p>
        </w:tc>
        <w:tc>
          <w:tcPr>
            <w:tcW w:w="2322" w:type="dxa"/>
          </w:tcPr>
          <w:p w:rsidR="00927B71" w:rsidRPr="00FF3052" w:rsidRDefault="00927B71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927B71" w:rsidRPr="00FF3052" w:rsidRDefault="00927B71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927B71" w:rsidRPr="00FF3052" w:rsidRDefault="00927B71" w:rsidP="00FF3052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1646AA" w:rsidRPr="00FF3052" w:rsidRDefault="001646AA" w:rsidP="00FF3052">
      <w:pPr>
        <w:spacing w:before="120" w:after="120"/>
        <w:jc w:val="both"/>
        <w:rPr>
          <w:rFonts w:cstheme="minorHAnsi"/>
          <w:b/>
        </w:rPr>
      </w:pPr>
    </w:p>
    <w:p w:rsidR="00637CD1" w:rsidRPr="00FF3052" w:rsidRDefault="00637CD1" w:rsidP="00FF3052">
      <w:pPr>
        <w:spacing w:before="120" w:after="120"/>
        <w:jc w:val="both"/>
        <w:rPr>
          <w:rFonts w:cstheme="minorHAnsi"/>
          <w:b/>
        </w:rPr>
      </w:pPr>
    </w:p>
    <w:p w:rsidR="006C47D3" w:rsidRPr="005B5CA2" w:rsidRDefault="00B15F2F" w:rsidP="00FF3052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  <w:b/>
        </w:rPr>
      </w:pPr>
      <w:r w:rsidRPr="00FF3052">
        <w:rPr>
          <w:rFonts w:cstheme="minorHAnsi"/>
          <w:b/>
        </w:rPr>
        <w:t xml:space="preserve">OBRAZAC ZA SAMOPROCJENU UTVRĐIVANJA OBAVEZE IZRADE PROCJENE RIZIKA  </w:t>
      </w:r>
    </w:p>
    <w:p w:rsidR="006C47D3" w:rsidRPr="006C47D3" w:rsidRDefault="006C47D3" w:rsidP="006C47D3">
      <w:pPr>
        <w:spacing w:before="120" w:after="120"/>
        <w:jc w:val="both"/>
        <w:rPr>
          <w:rFonts w:cstheme="minorHAnsi"/>
          <w:color w:val="000000"/>
        </w:rPr>
      </w:pPr>
      <w:r w:rsidRPr="006C47D3">
        <w:rPr>
          <w:rFonts w:cstheme="minorHAnsi"/>
          <w:color w:val="000000"/>
        </w:rPr>
        <w:t>Stavkom 2. članka 17. Zakona o sustavu civilne zaštite (Narodne novine 8</w:t>
      </w:r>
      <w:r>
        <w:rPr>
          <w:rFonts w:cstheme="minorHAnsi"/>
          <w:color w:val="000000"/>
        </w:rPr>
        <w:t xml:space="preserve">2/15) propisano je kako iznimno </w:t>
      </w:r>
      <w:r w:rsidRPr="006C47D3">
        <w:rPr>
          <w:rFonts w:cstheme="minorHAnsi"/>
          <w:color w:val="000000"/>
        </w:rPr>
        <w:t>od stavka 1. članka 17. Zakona, jedinice lokalne samouprave u kojima ne</w:t>
      </w:r>
      <w:r>
        <w:rPr>
          <w:rFonts w:cstheme="minorHAnsi"/>
          <w:color w:val="000000"/>
        </w:rPr>
        <w:t xml:space="preserve">ma izraženih rizika te temeljem </w:t>
      </w:r>
      <w:r w:rsidRPr="006C47D3">
        <w:rPr>
          <w:rFonts w:cstheme="minorHAnsi"/>
          <w:color w:val="000000"/>
        </w:rPr>
        <w:t>njihove veličine i drugih kriterija uređenih odredbama pravilnika iz član</w:t>
      </w:r>
      <w:r>
        <w:rPr>
          <w:rFonts w:cstheme="minorHAnsi"/>
          <w:color w:val="000000"/>
        </w:rPr>
        <w:t xml:space="preserve">ka 49. stavka 3. Zakona, nisu u </w:t>
      </w:r>
      <w:r w:rsidRPr="006C47D3">
        <w:rPr>
          <w:rFonts w:cstheme="minorHAnsi"/>
          <w:color w:val="000000"/>
        </w:rPr>
        <w:t>obvezi izraditi i donijeti procjenu rizika od velikih nesreća.</w:t>
      </w:r>
    </w:p>
    <w:p w:rsidR="006C47D3" w:rsidRPr="006C47D3" w:rsidRDefault="006C47D3" w:rsidP="006C47D3">
      <w:pPr>
        <w:spacing w:before="120" w:after="120"/>
        <w:jc w:val="both"/>
        <w:rPr>
          <w:rFonts w:cstheme="minorHAnsi"/>
          <w:color w:val="000000"/>
        </w:rPr>
      </w:pPr>
      <w:r w:rsidRPr="006C47D3">
        <w:rPr>
          <w:rFonts w:cstheme="minorHAnsi"/>
          <w:color w:val="000000"/>
        </w:rPr>
        <w:t>Izraženi rizici do izrade Županijskih procjena smatraju se minimalno rizi</w:t>
      </w:r>
      <w:r>
        <w:rPr>
          <w:rFonts w:cstheme="minorHAnsi"/>
          <w:color w:val="000000"/>
        </w:rPr>
        <w:t xml:space="preserve">ci koji su za područje određene </w:t>
      </w:r>
      <w:r w:rsidRPr="006C47D3">
        <w:rPr>
          <w:rFonts w:cstheme="minorHAnsi"/>
          <w:color w:val="000000"/>
        </w:rPr>
        <w:t>županije u nacionalnoj procjeni rizika označeni crvenom i narančastom bojo</w:t>
      </w:r>
      <w:r>
        <w:rPr>
          <w:rFonts w:cstheme="minorHAnsi"/>
          <w:color w:val="000000"/>
        </w:rPr>
        <w:t xml:space="preserve">m, odnosno spadaju u kategoriju </w:t>
      </w:r>
      <w:r w:rsidRPr="006C47D3">
        <w:rPr>
          <w:rFonts w:cstheme="minorHAnsi"/>
          <w:color w:val="000000"/>
        </w:rPr>
        <w:t>vrlo visokog i visokog rizika.</w:t>
      </w:r>
    </w:p>
    <w:p w:rsidR="006C47D3" w:rsidRPr="006C47D3" w:rsidRDefault="006C47D3" w:rsidP="006C47D3">
      <w:pPr>
        <w:spacing w:before="120" w:after="120"/>
        <w:jc w:val="both"/>
        <w:rPr>
          <w:rFonts w:cstheme="minorHAnsi"/>
          <w:color w:val="000000"/>
        </w:rPr>
      </w:pPr>
      <w:r w:rsidRPr="006C47D3">
        <w:rPr>
          <w:rFonts w:cstheme="minorHAnsi"/>
          <w:color w:val="000000"/>
        </w:rPr>
        <w:t xml:space="preserve">Veličina i ostali kriteriji dani su u tablici za </w:t>
      </w:r>
      <w:proofErr w:type="spellStart"/>
      <w:r w:rsidRPr="006C47D3">
        <w:rPr>
          <w:rFonts w:cstheme="minorHAnsi"/>
          <w:color w:val="000000"/>
        </w:rPr>
        <w:t>samoprocjenu</w:t>
      </w:r>
      <w:proofErr w:type="spellEnd"/>
      <w:r w:rsidRPr="006C47D3">
        <w:rPr>
          <w:rFonts w:cstheme="minorHAnsi"/>
          <w:color w:val="000000"/>
        </w:rPr>
        <w:t>.</w:t>
      </w:r>
    </w:p>
    <w:p w:rsidR="006C47D3" w:rsidRPr="006C47D3" w:rsidRDefault="006C47D3" w:rsidP="006C47D3">
      <w:pPr>
        <w:spacing w:before="120" w:after="120"/>
        <w:jc w:val="both"/>
        <w:rPr>
          <w:rFonts w:cstheme="minorHAnsi"/>
          <w:color w:val="000000"/>
        </w:rPr>
      </w:pPr>
      <w:r w:rsidRPr="006C47D3">
        <w:rPr>
          <w:rFonts w:cstheme="minorHAnsi"/>
          <w:color w:val="000000"/>
        </w:rPr>
        <w:t xml:space="preserve">Tablica za </w:t>
      </w:r>
      <w:proofErr w:type="spellStart"/>
      <w:r w:rsidRPr="006C47D3">
        <w:rPr>
          <w:rFonts w:cstheme="minorHAnsi"/>
          <w:color w:val="000000"/>
        </w:rPr>
        <w:t>samoprocjenu</w:t>
      </w:r>
      <w:proofErr w:type="spellEnd"/>
      <w:r w:rsidRPr="006C47D3">
        <w:rPr>
          <w:rFonts w:cstheme="minorHAnsi"/>
          <w:color w:val="000000"/>
        </w:rPr>
        <w:t xml:space="preserve"> (</w:t>
      </w:r>
      <w:r>
        <w:rPr>
          <w:rFonts w:cstheme="minorHAnsi"/>
          <w:color w:val="000000"/>
        </w:rPr>
        <w:t>Tablica 18</w:t>
      </w:r>
      <w:r w:rsidRPr="006C47D3">
        <w:rPr>
          <w:rFonts w:cstheme="minorHAnsi"/>
          <w:color w:val="000000"/>
        </w:rPr>
        <w:t xml:space="preserve">) sastoji se od četiri indikatora 1. </w:t>
      </w:r>
      <w:r>
        <w:rPr>
          <w:rFonts w:cstheme="minorHAnsi"/>
          <w:color w:val="000000"/>
        </w:rPr>
        <w:t xml:space="preserve">reda i tri indikatora 2. reda. </w:t>
      </w:r>
      <w:r w:rsidRPr="006C47D3">
        <w:rPr>
          <w:rFonts w:cstheme="minorHAnsi"/>
          <w:color w:val="000000"/>
        </w:rPr>
        <w:t>Prva tri indikatora; elementarne nepogode (i katastrofe), prisutnost opasnih tvari te broj stanovnika</w:t>
      </w:r>
      <w:r>
        <w:rPr>
          <w:rFonts w:cstheme="minorHAnsi"/>
          <w:color w:val="000000"/>
        </w:rPr>
        <w:t xml:space="preserve"> </w:t>
      </w:r>
      <w:r w:rsidRPr="006C47D3">
        <w:rPr>
          <w:rFonts w:cstheme="minorHAnsi"/>
          <w:color w:val="000000"/>
        </w:rPr>
        <w:t>jednostavni su, da/ne, upiti. Četvrti indikator sastoji se od tri indikatora 2. re</w:t>
      </w:r>
      <w:r>
        <w:rPr>
          <w:rFonts w:cstheme="minorHAnsi"/>
          <w:color w:val="000000"/>
        </w:rPr>
        <w:t xml:space="preserve">da te zahtjeva dodatni angažman </w:t>
      </w:r>
      <w:r w:rsidRPr="006C47D3">
        <w:rPr>
          <w:rFonts w:cstheme="minorHAnsi"/>
          <w:color w:val="000000"/>
        </w:rPr>
        <w:t xml:space="preserve">od osobe koje izrađuje </w:t>
      </w:r>
      <w:proofErr w:type="spellStart"/>
      <w:r w:rsidRPr="006C47D3">
        <w:rPr>
          <w:rFonts w:cstheme="minorHAnsi"/>
          <w:color w:val="000000"/>
        </w:rPr>
        <w:t>samoprocjenu</w:t>
      </w:r>
      <w:proofErr w:type="spellEnd"/>
      <w:r w:rsidRPr="006C47D3">
        <w:rPr>
          <w:rFonts w:cstheme="minorHAnsi"/>
          <w:color w:val="000000"/>
        </w:rPr>
        <w:t>. Indikatori drugog reda ujedno su i društ</w:t>
      </w:r>
      <w:r>
        <w:rPr>
          <w:rFonts w:cstheme="minorHAnsi"/>
          <w:color w:val="000000"/>
        </w:rPr>
        <w:t xml:space="preserve">vene kategorije koje se koriste </w:t>
      </w:r>
      <w:r w:rsidRPr="006C47D3">
        <w:rPr>
          <w:rFonts w:cstheme="minorHAnsi"/>
          <w:color w:val="000000"/>
        </w:rPr>
        <w:t>za procjenu rizika, Život i zdravlje ljudi, Gospodarstvo i Društvena s</w:t>
      </w:r>
      <w:r>
        <w:rPr>
          <w:rFonts w:cstheme="minorHAnsi"/>
          <w:color w:val="000000"/>
        </w:rPr>
        <w:t xml:space="preserve">tabilnost i politika. Svakom od </w:t>
      </w:r>
      <w:r w:rsidRPr="006C47D3">
        <w:rPr>
          <w:rFonts w:cstheme="minorHAnsi"/>
          <w:color w:val="000000"/>
        </w:rPr>
        <w:t>indikatora 2. reda dodijeljena su tri utjecaja i shodno tome određ</w:t>
      </w:r>
      <w:r>
        <w:rPr>
          <w:rFonts w:cstheme="minorHAnsi"/>
          <w:color w:val="000000"/>
        </w:rPr>
        <w:t xml:space="preserve">en broj bodova. Prilikom izrade </w:t>
      </w:r>
      <w:proofErr w:type="spellStart"/>
      <w:r w:rsidRPr="006C47D3">
        <w:rPr>
          <w:rFonts w:cstheme="minorHAnsi"/>
          <w:color w:val="000000"/>
        </w:rPr>
        <w:t>samoprocjene</w:t>
      </w:r>
      <w:proofErr w:type="spellEnd"/>
      <w:r w:rsidRPr="006C47D3">
        <w:rPr>
          <w:rFonts w:cstheme="minorHAnsi"/>
          <w:color w:val="000000"/>
        </w:rPr>
        <w:t xml:space="preserve"> izrađuje se gruba ili preliminarna procjena mogućih poslj</w:t>
      </w:r>
      <w:r>
        <w:rPr>
          <w:rFonts w:cstheme="minorHAnsi"/>
          <w:color w:val="000000"/>
        </w:rPr>
        <w:t xml:space="preserve">edica temeljem koje se dobivaju </w:t>
      </w:r>
      <w:r w:rsidRPr="006C47D3">
        <w:rPr>
          <w:rFonts w:cstheme="minorHAnsi"/>
          <w:color w:val="000000"/>
        </w:rPr>
        <w:t>rezultati odnosno određen broj bodova koji se kasnije zbrajaju te ukazuju na potrebu izrade procjene rizika.</w:t>
      </w:r>
    </w:p>
    <w:p w:rsidR="00D503BC" w:rsidRDefault="006C47D3" w:rsidP="006C47D3">
      <w:pPr>
        <w:spacing w:before="120" w:after="120"/>
        <w:jc w:val="both"/>
        <w:rPr>
          <w:rFonts w:cstheme="minorHAnsi"/>
          <w:color w:val="000000"/>
        </w:rPr>
      </w:pPr>
      <w:r w:rsidRPr="006C47D3">
        <w:rPr>
          <w:rFonts w:cstheme="minorHAnsi"/>
          <w:color w:val="000000"/>
        </w:rPr>
        <w:t xml:space="preserve">Ispunjene obrasce za </w:t>
      </w:r>
      <w:proofErr w:type="spellStart"/>
      <w:r w:rsidRPr="006C47D3">
        <w:rPr>
          <w:rFonts w:cstheme="minorHAnsi"/>
          <w:color w:val="000000"/>
        </w:rPr>
        <w:t>samoprocjenu</w:t>
      </w:r>
      <w:proofErr w:type="spellEnd"/>
      <w:r w:rsidRPr="006C47D3">
        <w:rPr>
          <w:rFonts w:cstheme="minorHAnsi"/>
          <w:color w:val="000000"/>
        </w:rPr>
        <w:t xml:space="preserve"> na području županije prikuplja županija </w:t>
      </w:r>
      <w:r>
        <w:rPr>
          <w:rFonts w:cstheme="minorHAnsi"/>
          <w:color w:val="000000"/>
        </w:rPr>
        <w:t xml:space="preserve">prilikom izrade procjene rizika </w:t>
      </w:r>
      <w:r w:rsidRPr="006C47D3">
        <w:rPr>
          <w:rFonts w:cstheme="minorHAnsi"/>
          <w:color w:val="000000"/>
        </w:rPr>
        <w:t>za županiju te oni čine prilog procjeni rizika od velikih nesreća za županij</w:t>
      </w:r>
      <w:r>
        <w:rPr>
          <w:rFonts w:cstheme="minorHAnsi"/>
          <w:color w:val="000000"/>
        </w:rPr>
        <w:t xml:space="preserve">u. Obrasci za </w:t>
      </w:r>
      <w:proofErr w:type="spellStart"/>
      <w:r>
        <w:rPr>
          <w:rFonts w:cstheme="minorHAnsi"/>
          <w:color w:val="000000"/>
        </w:rPr>
        <w:t>samoprocjenu</w:t>
      </w:r>
      <w:proofErr w:type="spellEnd"/>
      <w:r>
        <w:rPr>
          <w:rFonts w:cstheme="minorHAnsi"/>
          <w:color w:val="000000"/>
        </w:rPr>
        <w:t xml:space="preserve"> JLPS </w:t>
      </w:r>
      <w:r w:rsidRPr="006C47D3">
        <w:rPr>
          <w:rFonts w:cstheme="minorHAnsi"/>
          <w:color w:val="000000"/>
        </w:rPr>
        <w:t>koje su, pomoću obrasca, ustanovile da nisu obveznici izrade procjena rizik</w:t>
      </w:r>
      <w:r>
        <w:rPr>
          <w:rFonts w:cstheme="minorHAnsi"/>
          <w:color w:val="000000"/>
        </w:rPr>
        <w:t xml:space="preserve">a posebno su izdvojeni te su te </w:t>
      </w:r>
      <w:r w:rsidRPr="006C47D3">
        <w:rPr>
          <w:rFonts w:cstheme="minorHAnsi"/>
          <w:color w:val="000000"/>
        </w:rPr>
        <w:t>JLPS na kartama rizika obojane zelenom bojom (nizak rizik).</w:t>
      </w:r>
    </w:p>
    <w:p w:rsidR="005B5CA2" w:rsidRDefault="005B5CA2" w:rsidP="006C47D3">
      <w:pPr>
        <w:spacing w:before="120" w:after="120"/>
        <w:jc w:val="both"/>
        <w:rPr>
          <w:rFonts w:cstheme="minorHAnsi"/>
          <w:color w:val="000000"/>
        </w:rPr>
      </w:pPr>
    </w:p>
    <w:p w:rsidR="00637CD1" w:rsidRDefault="00637CD1" w:rsidP="006C47D3">
      <w:pPr>
        <w:spacing w:before="120" w:after="120"/>
        <w:jc w:val="both"/>
        <w:rPr>
          <w:rFonts w:cstheme="minorHAnsi"/>
          <w:color w:val="000000"/>
        </w:rPr>
      </w:pPr>
    </w:p>
    <w:p w:rsidR="00637CD1" w:rsidRDefault="00637CD1" w:rsidP="006C47D3">
      <w:pPr>
        <w:spacing w:before="120" w:after="120"/>
        <w:jc w:val="both"/>
        <w:rPr>
          <w:rFonts w:cstheme="minorHAnsi"/>
          <w:color w:val="000000"/>
        </w:rPr>
      </w:pPr>
    </w:p>
    <w:p w:rsidR="00637CD1" w:rsidRDefault="00637CD1" w:rsidP="006C47D3">
      <w:pPr>
        <w:spacing w:before="120" w:after="120"/>
        <w:jc w:val="both"/>
        <w:rPr>
          <w:rFonts w:cstheme="minorHAnsi"/>
          <w:color w:val="000000"/>
        </w:rPr>
      </w:pPr>
    </w:p>
    <w:p w:rsidR="00637CD1" w:rsidRDefault="00637CD1" w:rsidP="006C47D3">
      <w:pPr>
        <w:spacing w:before="120" w:after="120"/>
        <w:jc w:val="both"/>
        <w:rPr>
          <w:rFonts w:cstheme="minorHAnsi"/>
          <w:color w:val="000000"/>
        </w:rPr>
      </w:pPr>
    </w:p>
    <w:p w:rsidR="00A15ACB" w:rsidRPr="00FF3052" w:rsidRDefault="009B46CE" w:rsidP="00FF3052">
      <w:pPr>
        <w:spacing w:before="120" w:after="120"/>
        <w:jc w:val="both"/>
        <w:rPr>
          <w:rFonts w:cstheme="minorHAnsi"/>
          <w:b/>
        </w:rPr>
      </w:pPr>
      <w:r w:rsidRPr="00FF3052">
        <w:rPr>
          <w:rFonts w:cstheme="minorHAnsi"/>
          <w:b/>
        </w:rPr>
        <w:lastRenderedPageBreak/>
        <w:t xml:space="preserve">Tablica </w:t>
      </w:r>
      <w:r w:rsidRPr="00FF3052">
        <w:rPr>
          <w:rFonts w:cstheme="minorHAnsi"/>
          <w:b/>
        </w:rPr>
        <w:fldChar w:fldCharType="begin"/>
      </w:r>
      <w:r w:rsidRPr="00FF3052">
        <w:rPr>
          <w:rFonts w:cstheme="minorHAnsi"/>
          <w:b/>
        </w:rPr>
        <w:instrText xml:space="preserve"> SEQ Tablica \* ARABIC </w:instrText>
      </w:r>
      <w:r w:rsidRPr="00FF3052">
        <w:rPr>
          <w:rFonts w:cstheme="minorHAnsi"/>
          <w:b/>
        </w:rPr>
        <w:fldChar w:fldCharType="separate"/>
      </w:r>
      <w:r w:rsidR="00CC54D5">
        <w:rPr>
          <w:rFonts w:cstheme="minorHAnsi"/>
          <w:b/>
          <w:noProof/>
        </w:rPr>
        <w:t>18</w:t>
      </w:r>
      <w:r w:rsidRPr="00FF3052">
        <w:rPr>
          <w:rFonts w:cstheme="minorHAnsi"/>
          <w:b/>
        </w:rPr>
        <w:fldChar w:fldCharType="end"/>
      </w:r>
      <w:r w:rsidRPr="00FF3052">
        <w:rPr>
          <w:rFonts w:cstheme="minorHAnsi"/>
          <w:b/>
        </w:rPr>
        <w:t xml:space="preserve">. Obrazac za </w:t>
      </w:r>
      <w:proofErr w:type="spellStart"/>
      <w:r w:rsidRPr="00FF3052">
        <w:rPr>
          <w:rFonts w:cstheme="minorHAnsi"/>
          <w:b/>
        </w:rPr>
        <w:t>samoprocjenu</w:t>
      </w:r>
      <w:proofErr w:type="spellEnd"/>
      <w:r w:rsidRPr="00FF3052">
        <w:rPr>
          <w:rFonts w:cstheme="minorHAnsi"/>
          <w:b/>
        </w:rPr>
        <w:t xml:space="preserve"> utvrđivanja obaveze JLP(R)S iz članka 17. Zakona o sustavu civilne zaštite (NN 82/15)</w:t>
      </w:r>
    </w:p>
    <w:tbl>
      <w:tblPr>
        <w:tblStyle w:val="Reetkatablice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697"/>
        <w:gridCol w:w="4458"/>
        <w:gridCol w:w="422"/>
        <w:gridCol w:w="369"/>
        <w:gridCol w:w="53"/>
        <w:gridCol w:w="261"/>
        <w:gridCol w:w="262"/>
        <w:gridCol w:w="262"/>
        <w:gridCol w:w="13"/>
        <w:gridCol w:w="567"/>
      </w:tblGrid>
      <w:tr w:rsidR="003C2917" w:rsidRPr="00FF3052" w:rsidTr="00637CD1">
        <w:trPr>
          <w:trHeight w:val="392"/>
        </w:trPr>
        <w:tc>
          <w:tcPr>
            <w:tcW w:w="1418" w:type="dxa"/>
          </w:tcPr>
          <w:p w:rsidR="003C2917" w:rsidRPr="00FF3052" w:rsidRDefault="003C2917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b/>
                <w:sz w:val="20"/>
                <w:szCs w:val="20"/>
              </w:rPr>
              <w:t>Indikator 1</w:t>
            </w:r>
          </w:p>
        </w:tc>
        <w:tc>
          <w:tcPr>
            <w:tcW w:w="1697" w:type="dxa"/>
          </w:tcPr>
          <w:p w:rsidR="003C2917" w:rsidRPr="00FF3052" w:rsidRDefault="003C2917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b/>
                <w:sz w:val="20"/>
                <w:szCs w:val="20"/>
              </w:rPr>
              <w:t>Indikator 2</w:t>
            </w:r>
          </w:p>
        </w:tc>
        <w:tc>
          <w:tcPr>
            <w:tcW w:w="4458" w:type="dxa"/>
          </w:tcPr>
          <w:p w:rsidR="003C2917" w:rsidRPr="00FF3052" w:rsidRDefault="003C2917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2209" w:type="dxa"/>
            <w:gridSpan w:val="8"/>
            <w:tcBorders>
              <w:bottom w:val="single" w:sz="4" w:space="0" w:color="auto"/>
            </w:tcBorders>
          </w:tcPr>
          <w:p w:rsidR="003C2917" w:rsidRPr="00FF3052" w:rsidRDefault="003C2917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b/>
                <w:sz w:val="20"/>
                <w:szCs w:val="20"/>
              </w:rPr>
              <w:t>Vrijednost</w:t>
            </w:r>
          </w:p>
        </w:tc>
      </w:tr>
      <w:tr w:rsidR="00270504" w:rsidRPr="00FF3052" w:rsidTr="00993726">
        <w:tc>
          <w:tcPr>
            <w:tcW w:w="1418" w:type="dxa"/>
            <w:vMerge w:val="restart"/>
          </w:tcPr>
          <w:p w:rsidR="00993726" w:rsidRPr="00FF3052" w:rsidRDefault="00270504" w:rsidP="00D11EDD">
            <w:pPr>
              <w:spacing w:before="120" w:after="120"/>
              <w:contextualSpacing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 xml:space="preserve">1. Elementarne nepogodne </w:t>
            </w:r>
          </w:p>
          <w:p w:rsidR="00270504" w:rsidRPr="00FF3052" w:rsidRDefault="00270504" w:rsidP="00D11EDD">
            <w:pPr>
              <w:spacing w:before="120" w:after="120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(i katastrofe)</w:t>
            </w:r>
          </w:p>
        </w:tc>
        <w:tc>
          <w:tcPr>
            <w:tcW w:w="1697" w:type="dxa"/>
            <w:vMerge w:val="restart"/>
          </w:tcPr>
          <w:p w:rsidR="00270504" w:rsidRPr="00FF3052" w:rsidRDefault="00270504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58" w:type="dxa"/>
          </w:tcPr>
          <w:p w:rsidR="00270504" w:rsidRPr="00FF3052" w:rsidRDefault="00270504" w:rsidP="00D11ED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1.1. Nisu proglašene na području JLP(R)S u zadnjih 20 godina</w:t>
            </w:r>
          </w:p>
        </w:tc>
        <w:tc>
          <w:tcPr>
            <w:tcW w:w="2209" w:type="dxa"/>
            <w:gridSpan w:val="8"/>
            <w:tcBorders>
              <w:bottom w:val="nil"/>
            </w:tcBorders>
            <w:shd w:val="clear" w:color="auto" w:fill="9BBB59" w:themeFill="accent3"/>
          </w:tcPr>
          <w:p w:rsidR="00270504" w:rsidRPr="00FF3052" w:rsidRDefault="00270504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270504" w:rsidRPr="00FF3052" w:rsidTr="00407595">
        <w:trPr>
          <w:trHeight w:val="610"/>
        </w:trPr>
        <w:tc>
          <w:tcPr>
            <w:tcW w:w="1418" w:type="dxa"/>
            <w:vMerge/>
          </w:tcPr>
          <w:p w:rsidR="00270504" w:rsidRPr="00FF3052" w:rsidRDefault="00270504" w:rsidP="00D11EDD">
            <w:pPr>
              <w:spacing w:before="120" w:after="120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270504" w:rsidRPr="00FF3052" w:rsidRDefault="00270504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58" w:type="dxa"/>
          </w:tcPr>
          <w:p w:rsidR="00270504" w:rsidRPr="00FF3052" w:rsidRDefault="00270504" w:rsidP="00D11ED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1.2. Proglašene na području JLP(R)S u zadnjih 20 godina</w:t>
            </w:r>
          </w:p>
        </w:tc>
        <w:tc>
          <w:tcPr>
            <w:tcW w:w="1642" w:type="dxa"/>
            <w:gridSpan w:val="7"/>
            <w:tcBorders>
              <w:top w:val="nil"/>
              <w:bottom w:val="nil"/>
            </w:tcBorders>
            <w:shd w:val="clear" w:color="auto" w:fill="9BBB59" w:themeFill="accent3"/>
          </w:tcPr>
          <w:p w:rsidR="00270504" w:rsidRPr="00FF3052" w:rsidRDefault="00270504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:rsidR="00270504" w:rsidRPr="00FF3052" w:rsidRDefault="00270504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270504" w:rsidRPr="00FF3052" w:rsidTr="00993726">
        <w:tc>
          <w:tcPr>
            <w:tcW w:w="1418" w:type="dxa"/>
            <w:vMerge w:val="restart"/>
          </w:tcPr>
          <w:p w:rsidR="00270504" w:rsidRPr="00FF3052" w:rsidRDefault="00270504" w:rsidP="00D11EDD">
            <w:pPr>
              <w:spacing w:before="120" w:after="120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2. Prisutnost opasnih tvari</w:t>
            </w:r>
          </w:p>
        </w:tc>
        <w:tc>
          <w:tcPr>
            <w:tcW w:w="1697" w:type="dxa"/>
            <w:vMerge w:val="restart"/>
          </w:tcPr>
          <w:p w:rsidR="00270504" w:rsidRPr="00FF3052" w:rsidRDefault="00270504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58" w:type="dxa"/>
          </w:tcPr>
          <w:p w:rsidR="00270504" w:rsidRPr="00FF3052" w:rsidRDefault="00270504" w:rsidP="00D11ED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2.1. Niži razred postrojenja (prema Uredbi o sprječavanju velikih nesreća koje uključuju opasne tvari NN 44/14)</w:t>
            </w:r>
          </w:p>
        </w:tc>
        <w:tc>
          <w:tcPr>
            <w:tcW w:w="1642" w:type="dxa"/>
            <w:gridSpan w:val="7"/>
            <w:tcBorders>
              <w:top w:val="nil"/>
              <w:bottom w:val="nil"/>
            </w:tcBorders>
            <w:shd w:val="clear" w:color="auto" w:fill="9BBB59" w:themeFill="accent3"/>
          </w:tcPr>
          <w:p w:rsidR="00270504" w:rsidRPr="00FF3052" w:rsidRDefault="00270504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C000"/>
          </w:tcPr>
          <w:p w:rsidR="00270504" w:rsidRPr="00FF3052" w:rsidRDefault="00270504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196E" w:rsidRPr="00FF3052" w:rsidTr="00993726">
        <w:tc>
          <w:tcPr>
            <w:tcW w:w="1418" w:type="dxa"/>
            <w:vMerge/>
          </w:tcPr>
          <w:p w:rsidR="00BB196E" w:rsidRPr="00FF3052" w:rsidRDefault="00BB196E" w:rsidP="00D11EDD">
            <w:pPr>
              <w:spacing w:before="120" w:after="120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58" w:type="dxa"/>
          </w:tcPr>
          <w:p w:rsidR="00BB196E" w:rsidRPr="00FF3052" w:rsidRDefault="00BB196E" w:rsidP="00D11ED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2.2. Viši razred postrojenja (prema Uredbi o sprječavanju velikih nesreća koje uključuju opasne tvari NN 44/14)</w:t>
            </w:r>
          </w:p>
        </w:tc>
        <w:tc>
          <w:tcPr>
            <w:tcW w:w="1367" w:type="dxa"/>
            <w:gridSpan w:val="5"/>
            <w:tcBorders>
              <w:top w:val="nil"/>
              <w:bottom w:val="nil"/>
            </w:tcBorders>
            <w:shd w:val="clear" w:color="auto" w:fill="9BBB59" w:themeFill="accent3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2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6445" w:rsidRPr="00FF3052" w:rsidTr="00993726">
        <w:tc>
          <w:tcPr>
            <w:tcW w:w="1418" w:type="dxa"/>
            <w:vMerge w:val="restart"/>
          </w:tcPr>
          <w:p w:rsidR="001C6445" w:rsidRPr="00FF3052" w:rsidRDefault="001C6445" w:rsidP="00D11EDD">
            <w:pPr>
              <w:spacing w:before="120" w:after="120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3. Broj stanovnika</w:t>
            </w:r>
          </w:p>
        </w:tc>
        <w:tc>
          <w:tcPr>
            <w:tcW w:w="1697" w:type="dxa"/>
            <w:vMerge w:val="restart"/>
          </w:tcPr>
          <w:p w:rsidR="001C6445" w:rsidRPr="00FF3052" w:rsidRDefault="001C6445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58" w:type="dxa"/>
          </w:tcPr>
          <w:p w:rsidR="001C6445" w:rsidRPr="00FF3052" w:rsidRDefault="001C6445" w:rsidP="00D11ED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3.1. &lt; 2500</w:t>
            </w:r>
          </w:p>
        </w:tc>
        <w:tc>
          <w:tcPr>
            <w:tcW w:w="791" w:type="dxa"/>
            <w:gridSpan w:val="2"/>
            <w:tcBorders>
              <w:top w:val="nil"/>
              <w:bottom w:val="nil"/>
              <w:right w:val="nil"/>
            </w:tcBorders>
            <w:shd w:val="clear" w:color="auto" w:fill="9BBB59" w:themeFill="accent3"/>
          </w:tcPr>
          <w:p w:rsidR="001C6445" w:rsidRPr="00FF3052" w:rsidRDefault="001C6445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</w:tcBorders>
            <w:shd w:val="clear" w:color="auto" w:fill="9BBB59" w:themeFill="accent3"/>
          </w:tcPr>
          <w:p w:rsidR="001C6445" w:rsidRPr="00FF3052" w:rsidRDefault="001C6445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bottom w:val="nil"/>
              <w:right w:val="nil"/>
            </w:tcBorders>
            <w:shd w:val="clear" w:color="auto" w:fill="FFC000"/>
          </w:tcPr>
          <w:p w:rsidR="001C6445" w:rsidRPr="00FF3052" w:rsidRDefault="001C6445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/>
            <w:tcBorders>
              <w:left w:val="nil"/>
              <w:bottom w:val="nil"/>
            </w:tcBorders>
            <w:shd w:val="clear" w:color="auto" w:fill="FFC000"/>
          </w:tcPr>
          <w:p w:rsidR="001C6445" w:rsidRPr="00FF3052" w:rsidRDefault="001C6445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196E" w:rsidRPr="00FF3052" w:rsidTr="00993726">
        <w:tc>
          <w:tcPr>
            <w:tcW w:w="1418" w:type="dxa"/>
            <w:vMerge/>
          </w:tcPr>
          <w:p w:rsidR="00BB196E" w:rsidRPr="00FF3052" w:rsidRDefault="00BB196E" w:rsidP="00D11EDD">
            <w:pPr>
              <w:spacing w:before="120" w:after="120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58" w:type="dxa"/>
          </w:tcPr>
          <w:p w:rsidR="00BB196E" w:rsidRPr="00FF3052" w:rsidRDefault="00BB196E" w:rsidP="00D11ED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3.2. ≥2500</w:t>
            </w:r>
          </w:p>
        </w:tc>
        <w:tc>
          <w:tcPr>
            <w:tcW w:w="844" w:type="dxa"/>
            <w:gridSpan w:val="3"/>
            <w:tcBorders>
              <w:top w:val="nil"/>
              <w:bottom w:val="nil"/>
            </w:tcBorders>
            <w:shd w:val="clear" w:color="auto" w:fill="9BBB59" w:themeFill="accent3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1" w:type="dxa"/>
            <w:vMerge w:val="restart"/>
            <w:tcBorders>
              <w:righ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62" w:type="dxa"/>
            <w:vMerge w:val="restart"/>
            <w:tcBorders>
              <w:left w:val="nil"/>
              <w:righ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2" w:type="dxa"/>
            <w:vMerge w:val="restart"/>
            <w:tcBorders>
              <w:top w:val="nil"/>
              <w:left w:val="nil"/>
              <w:righ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196E" w:rsidRPr="00FF3052" w:rsidTr="00993726">
        <w:tc>
          <w:tcPr>
            <w:tcW w:w="1418" w:type="dxa"/>
            <w:vMerge w:val="restart"/>
          </w:tcPr>
          <w:p w:rsidR="00BB196E" w:rsidRPr="00FF3052" w:rsidRDefault="00BB196E" w:rsidP="00D11EDD">
            <w:pPr>
              <w:spacing w:before="120" w:after="120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4. Društvene vrijednosti</w:t>
            </w:r>
          </w:p>
        </w:tc>
        <w:tc>
          <w:tcPr>
            <w:tcW w:w="1697" w:type="dxa"/>
            <w:vMerge w:val="restart"/>
          </w:tcPr>
          <w:p w:rsidR="00BB196E" w:rsidRPr="00FF3052" w:rsidRDefault="00BB196E" w:rsidP="00D11ED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4.1. Život i zdravlje ljudi</w:t>
            </w:r>
          </w:p>
        </w:tc>
        <w:tc>
          <w:tcPr>
            <w:tcW w:w="4458" w:type="dxa"/>
          </w:tcPr>
          <w:p w:rsidR="00BB196E" w:rsidRPr="00FF3052" w:rsidRDefault="00BB196E" w:rsidP="00D11ED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4.1.1. Zanemariv utjecaj (manje od 10 stanovnika)</w:t>
            </w:r>
          </w:p>
        </w:tc>
        <w:tc>
          <w:tcPr>
            <w:tcW w:w="844" w:type="dxa"/>
            <w:gridSpan w:val="3"/>
            <w:tcBorders>
              <w:top w:val="nil"/>
              <w:bottom w:val="nil"/>
            </w:tcBorders>
            <w:shd w:val="clear" w:color="auto" w:fill="9BBB59" w:themeFill="accent3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61" w:type="dxa"/>
            <w:vMerge/>
            <w:tcBorders>
              <w:righ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nil"/>
              <w:righ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nil"/>
              <w:righ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/>
            <w:tcBorders>
              <w:lef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196E" w:rsidRPr="00FF3052" w:rsidTr="00993726">
        <w:tc>
          <w:tcPr>
            <w:tcW w:w="1418" w:type="dxa"/>
            <w:vMerge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BB196E" w:rsidRPr="00FF3052" w:rsidRDefault="00BB196E" w:rsidP="00D11ED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58" w:type="dxa"/>
          </w:tcPr>
          <w:p w:rsidR="00BB196E" w:rsidRPr="00FF3052" w:rsidRDefault="00BB196E" w:rsidP="00D11ED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4.1.2. Mali utjecaj (min 10 stanovnika pa do 0,01% ukupnog broja stanovnika)</w:t>
            </w:r>
          </w:p>
        </w:tc>
        <w:tc>
          <w:tcPr>
            <w:tcW w:w="844" w:type="dxa"/>
            <w:gridSpan w:val="3"/>
            <w:tcBorders>
              <w:top w:val="nil"/>
              <w:bottom w:val="nil"/>
            </w:tcBorders>
            <w:shd w:val="clear" w:color="auto" w:fill="9BBB59" w:themeFill="accent3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61" w:type="dxa"/>
            <w:vMerge/>
            <w:tcBorders>
              <w:righ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nil"/>
              <w:righ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nil"/>
              <w:righ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/>
            <w:tcBorders>
              <w:lef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196E" w:rsidRPr="00FF3052" w:rsidTr="00993726">
        <w:tc>
          <w:tcPr>
            <w:tcW w:w="1418" w:type="dxa"/>
            <w:vMerge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BB196E" w:rsidRPr="00FF3052" w:rsidRDefault="00BB196E" w:rsidP="00D11ED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58" w:type="dxa"/>
          </w:tcPr>
          <w:p w:rsidR="00BB196E" w:rsidRPr="00FF3052" w:rsidRDefault="00BB196E" w:rsidP="00D11ED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4.1.3. Značajan utjecaj (više od 0,01% ukupnog broja stanovnika)</w:t>
            </w:r>
          </w:p>
        </w:tc>
        <w:tc>
          <w:tcPr>
            <w:tcW w:w="844" w:type="dxa"/>
            <w:gridSpan w:val="3"/>
            <w:tcBorders>
              <w:top w:val="nil"/>
              <w:bottom w:val="nil"/>
            </w:tcBorders>
            <w:shd w:val="clear" w:color="auto" w:fill="9BBB59" w:themeFill="accent3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61" w:type="dxa"/>
            <w:vMerge/>
            <w:tcBorders>
              <w:righ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nil"/>
              <w:righ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nil"/>
              <w:righ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/>
            <w:tcBorders>
              <w:lef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196E" w:rsidRPr="00FF3052" w:rsidTr="00993726">
        <w:tc>
          <w:tcPr>
            <w:tcW w:w="1418" w:type="dxa"/>
            <w:vMerge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</w:tcPr>
          <w:p w:rsidR="00BB196E" w:rsidRPr="00FF3052" w:rsidRDefault="00BB196E" w:rsidP="00D11ED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4.2. Gospodarstvo</w:t>
            </w:r>
          </w:p>
        </w:tc>
        <w:tc>
          <w:tcPr>
            <w:tcW w:w="4458" w:type="dxa"/>
          </w:tcPr>
          <w:p w:rsidR="00BB196E" w:rsidRPr="00FF3052" w:rsidRDefault="00BB196E" w:rsidP="00D11ED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4.2.1. Zanemariv utjeca</w:t>
            </w:r>
            <w:r w:rsidR="0053733C">
              <w:rPr>
                <w:rFonts w:cstheme="minorHAnsi"/>
                <w:sz w:val="20"/>
                <w:szCs w:val="20"/>
              </w:rPr>
              <w:t>j</w:t>
            </w:r>
          </w:p>
        </w:tc>
        <w:tc>
          <w:tcPr>
            <w:tcW w:w="844" w:type="dxa"/>
            <w:gridSpan w:val="3"/>
            <w:tcBorders>
              <w:top w:val="nil"/>
              <w:bottom w:val="nil"/>
            </w:tcBorders>
            <w:shd w:val="clear" w:color="auto" w:fill="9BBB59" w:themeFill="accent3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61" w:type="dxa"/>
            <w:vMerge/>
            <w:tcBorders>
              <w:righ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nil"/>
              <w:righ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nil"/>
              <w:righ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/>
            <w:tcBorders>
              <w:lef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196E" w:rsidRPr="00FF3052" w:rsidTr="00993726">
        <w:tc>
          <w:tcPr>
            <w:tcW w:w="1418" w:type="dxa"/>
            <w:vMerge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BB196E" w:rsidRPr="00FF3052" w:rsidRDefault="00BB196E" w:rsidP="00D11ED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58" w:type="dxa"/>
          </w:tcPr>
          <w:p w:rsidR="00BB196E" w:rsidRPr="00FF3052" w:rsidRDefault="00BB196E" w:rsidP="00D11ED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4.2.2. Mali utjecaj (Štete veće od 0,5% planiranih izvornih prihoda JLP(R)S)</w:t>
            </w:r>
          </w:p>
        </w:tc>
        <w:tc>
          <w:tcPr>
            <w:tcW w:w="844" w:type="dxa"/>
            <w:gridSpan w:val="3"/>
            <w:tcBorders>
              <w:top w:val="nil"/>
              <w:bottom w:val="nil"/>
            </w:tcBorders>
            <w:shd w:val="clear" w:color="auto" w:fill="9BBB59" w:themeFill="accent3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61" w:type="dxa"/>
            <w:vMerge/>
            <w:tcBorders>
              <w:righ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nil"/>
              <w:righ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nil"/>
              <w:righ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/>
            <w:tcBorders>
              <w:lef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196E" w:rsidRPr="00FF3052" w:rsidTr="00993726">
        <w:tc>
          <w:tcPr>
            <w:tcW w:w="1418" w:type="dxa"/>
            <w:vMerge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BB196E" w:rsidRPr="00FF3052" w:rsidRDefault="00BB196E" w:rsidP="00D11ED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58" w:type="dxa"/>
          </w:tcPr>
          <w:p w:rsidR="00BB196E" w:rsidRPr="00FF3052" w:rsidRDefault="00BB196E" w:rsidP="00D11ED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4.2.3. Značajan utjecaj (Štete veće od 20% planiranih izvornih prihoda JLP(R)S)</w:t>
            </w:r>
          </w:p>
        </w:tc>
        <w:tc>
          <w:tcPr>
            <w:tcW w:w="844" w:type="dxa"/>
            <w:gridSpan w:val="3"/>
            <w:tcBorders>
              <w:top w:val="nil"/>
              <w:bottom w:val="nil"/>
            </w:tcBorders>
            <w:shd w:val="clear" w:color="auto" w:fill="9BBB59" w:themeFill="accent3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61" w:type="dxa"/>
            <w:vMerge/>
            <w:tcBorders>
              <w:righ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nil"/>
              <w:righ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nil"/>
              <w:righ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/>
            <w:tcBorders>
              <w:lef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196E" w:rsidRPr="00FF3052" w:rsidTr="00993726">
        <w:tc>
          <w:tcPr>
            <w:tcW w:w="1418" w:type="dxa"/>
            <w:vMerge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</w:tcPr>
          <w:p w:rsidR="00BB196E" w:rsidRPr="00FF3052" w:rsidRDefault="00BB196E" w:rsidP="00D11ED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4.3. Društvena stabilnost i politika</w:t>
            </w:r>
          </w:p>
        </w:tc>
        <w:tc>
          <w:tcPr>
            <w:tcW w:w="4458" w:type="dxa"/>
          </w:tcPr>
          <w:p w:rsidR="00BB196E" w:rsidRPr="00FF3052" w:rsidRDefault="00BB196E" w:rsidP="00D11ED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4.3.1.Zanemariv utjeca</w:t>
            </w:r>
            <w:r w:rsidR="0053733C">
              <w:rPr>
                <w:rFonts w:cstheme="minorHAnsi"/>
                <w:sz w:val="20"/>
                <w:szCs w:val="20"/>
              </w:rPr>
              <w:t>j</w:t>
            </w:r>
          </w:p>
        </w:tc>
        <w:tc>
          <w:tcPr>
            <w:tcW w:w="844" w:type="dxa"/>
            <w:gridSpan w:val="3"/>
            <w:tcBorders>
              <w:top w:val="nil"/>
              <w:bottom w:val="nil"/>
            </w:tcBorders>
            <w:shd w:val="clear" w:color="auto" w:fill="9BBB59" w:themeFill="accent3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61" w:type="dxa"/>
            <w:vMerge/>
            <w:tcBorders>
              <w:righ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nil"/>
              <w:righ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nil"/>
              <w:righ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/>
            <w:tcBorders>
              <w:lef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196E" w:rsidRPr="00FF3052" w:rsidTr="00993726">
        <w:tc>
          <w:tcPr>
            <w:tcW w:w="1418" w:type="dxa"/>
            <w:vMerge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58" w:type="dxa"/>
          </w:tcPr>
          <w:p w:rsidR="00BB196E" w:rsidRPr="00FF3052" w:rsidRDefault="00BB196E" w:rsidP="00D11ED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4.3.2. Mali utjecaj (Štete veće od 0,5% planiranih izvornih prihoda JLP(R)S)</w:t>
            </w:r>
          </w:p>
        </w:tc>
        <w:tc>
          <w:tcPr>
            <w:tcW w:w="844" w:type="dxa"/>
            <w:gridSpan w:val="3"/>
            <w:tcBorders>
              <w:top w:val="nil"/>
              <w:bottom w:val="nil"/>
            </w:tcBorders>
            <w:shd w:val="clear" w:color="auto" w:fill="9BBB59" w:themeFill="accent3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61" w:type="dxa"/>
            <w:vMerge/>
            <w:tcBorders>
              <w:righ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nil"/>
              <w:righ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nil"/>
              <w:righ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/>
            <w:tcBorders>
              <w:lef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6445" w:rsidRPr="00FF3052" w:rsidTr="00993726">
        <w:tc>
          <w:tcPr>
            <w:tcW w:w="1418" w:type="dxa"/>
            <w:vMerge/>
          </w:tcPr>
          <w:p w:rsidR="001C6445" w:rsidRPr="00FF3052" w:rsidRDefault="001C6445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1C6445" w:rsidRPr="00FF3052" w:rsidRDefault="001C6445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58" w:type="dxa"/>
          </w:tcPr>
          <w:p w:rsidR="001C6445" w:rsidRPr="00FF3052" w:rsidRDefault="001C6445" w:rsidP="00D11ED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4.3.3. Značajan utjecaj (Štete veće od 20% planiranih izvornih prihoda JLP(R)S)</w:t>
            </w: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  <w:shd w:val="clear" w:color="auto" w:fill="9BBB59" w:themeFill="accent3"/>
          </w:tcPr>
          <w:p w:rsidR="001C6445" w:rsidRPr="00FF3052" w:rsidRDefault="00C670E3" w:rsidP="00D11EDD">
            <w:pPr>
              <w:tabs>
                <w:tab w:val="left" w:pos="548"/>
              </w:tabs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b/>
                <w:sz w:val="20"/>
                <w:szCs w:val="20"/>
              </w:rPr>
              <w:t>2</w:t>
            </w:r>
            <w:r w:rsidR="001C6445" w:rsidRPr="00FF3052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422" w:type="dxa"/>
            <w:gridSpan w:val="2"/>
            <w:tcBorders>
              <w:top w:val="nil"/>
              <w:left w:val="nil"/>
            </w:tcBorders>
            <w:shd w:val="clear" w:color="auto" w:fill="9BBB59" w:themeFill="accent3"/>
          </w:tcPr>
          <w:p w:rsidR="001C6445" w:rsidRPr="00FF3052" w:rsidRDefault="001C6445" w:rsidP="00D11EDD">
            <w:pPr>
              <w:tabs>
                <w:tab w:val="left" w:pos="548"/>
              </w:tabs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1" w:type="dxa"/>
            <w:vMerge/>
            <w:tcBorders>
              <w:right w:val="nil"/>
            </w:tcBorders>
            <w:shd w:val="clear" w:color="auto" w:fill="FFC000"/>
          </w:tcPr>
          <w:p w:rsidR="001C6445" w:rsidRPr="00FF3052" w:rsidRDefault="001C6445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nil"/>
              <w:right w:val="nil"/>
            </w:tcBorders>
            <w:shd w:val="clear" w:color="auto" w:fill="FFC000"/>
          </w:tcPr>
          <w:p w:rsidR="001C6445" w:rsidRPr="00FF3052" w:rsidRDefault="001C6445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nil"/>
              <w:right w:val="nil"/>
            </w:tcBorders>
            <w:shd w:val="clear" w:color="auto" w:fill="FFC000"/>
          </w:tcPr>
          <w:p w:rsidR="001C6445" w:rsidRPr="00FF3052" w:rsidRDefault="001C6445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/>
            <w:tcBorders>
              <w:left w:val="nil"/>
            </w:tcBorders>
            <w:shd w:val="clear" w:color="auto" w:fill="FFC000"/>
          </w:tcPr>
          <w:p w:rsidR="001C6445" w:rsidRPr="00FF3052" w:rsidRDefault="001C6445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196E" w:rsidRPr="00FF3052" w:rsidTr="00637CD1">
        <w:trPr>
          <w:trHeight w:val="291"/>
        </w:trPr>
        <w:tc>
          <w:tcPr>
            <w:tcW w:w="1418" w:type="dxa"/>
            <w:tcBorders>
              <w:bottom w:val="single" w:sz="4" w:space="0" w:color="auto"/>
            </w:tcBorders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B196E" w:rsidRPr="00FF3052" w:rsidRDefault="00BB196E" w:rsidP="00D11ED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Ukupno (4.1. + 3.2. + 4.3.)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≤1</w:t>
            </w:r>
          </w:p>
        </w:tc>
        <w:tc>
          <w:tcPr>
            <w:tcW w:w="422" w:type="dxa"/>
            <w:gridSpan w:val="2"/>
            <w:vMerge w:val="restart"/>
            <w:tcBorders>
              <w:left w:val="single" w:sz="4" w:space="0" w:color="auto"/>
              <w:bottom w:val="nil"/>
              <w:righ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≥2</w:t>
            </w:r>
          </w:p>
        </w:tc>
        <w:tc>
          <w:tcPr>
            <w:tcW w:w="261" w:type="dxa"/>
            <w:vMerge/>
            <w:tcBorders>
              <w:left w:val="nil"/>
              <w:righ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nil"/>
              <w:righ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nil"/>
              <w:righ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/>
            <w:tcBorders>
              <w:lef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196E" w:rsidRPr="00FF3052" w:rsidTr="00993726">
        <w:tc>
          <w:tcPr>
            <w:tcW w:w="7573" w:type="dxa"/>
            <w:gridSpan w:val="3"/>
            <w:tcBorders>
              <w:bottom w:val="single" w:sz="4" w:space="0" w:color="auto"/>
              <w:right w:val="nil"/>
            </w:tcBorders>
            <w:shd w:val="clear" w:color="auto" w:fill="9BBB59" w:themeFill="accent3"/>
          </w:tcPr>
          <w:p w:rsidR="00BB196E" w:rsidRPr="00FF3052" w:rsidRDefault="00BB196E" w:rsidP="00D11ED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Izrada procjene rizika od velikih nesreća nije obavezna, ali je preporučljiva</w:t>
            </w: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1" w:type="dxa"/>
            <w:vMerge/>
            <w:tcBorders>
              <w:left w:val="nil"/>
              <w:righ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nil"/>
              <w:righ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nil"/>
              <w:righ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/>
            <w:tcBorders>
              <w:lef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196E" w:rsidRPr="00FF3052" w:rsidTr="00993726">
        <w:tc>
          <w:tcPr>
            <w:tcW w:w="7573" w:type="dxa"/>
            <w:gridSpan w:val="3"/>
            <w:tcBorders>
              <w:righ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F3052">
              <w:rPr>
                <w:rFonts w:cstheme="minorHAnsi"/>
                <w:sz w:val="20"/>
                <w:szCs w:val="20"/>
              </w:rPr>
              <w:t>Obveznik izrade procjene rizika od velikih nesreća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righ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1" w:type="dxa"/>
            <w:vMerge/>
            <w:tcBorders>
              <w:left w:val="nil"/>
              <w:righ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nil"/>
              <w:righ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nil"/>
              <w:righ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/>
            <w:tcBorders>
              <w:left w:val="nil"/>
            </w:tcBorders>
            <w:shd w:val="clear" w:color="auto" w:fill="FFC000"/>
          </w:tcPr>
          <w:p w:rsidR="00BB196E" w:rsidRPr="00FF3052" w:rsidRDefault="00BB196E" w:rsidP="00D11EDD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B46CE" w:rsidRPr="00FF3052" w:rsidRDefault="009B46CE" w:rsidP="00FF3052">
      <w:pPr>
        <w:spacing w:before="120" w:after="120"/>
        <w:jc w:val="both"/>
        <w:rPr>
          <w:rFonts w:cstheme="minorHAnsi"/>
          <w:b/>
        </w:rPr>
      </w:pPr>
    </w:p>
    <w:p w:rsidR="00BB57A9" w:rsidRPr="00FF3052" w:rsidRDefault="00BB57A9" w:rsidP="00FF3052">
      <w:pPr>
        <w:spacing w:before="120" w:after="120"/>
        <w:jc w:val="both"/>
        <w:rPr>
          <w:rFonts w:cstheme="minorHAnsi"/>
        </w:rPr>
      </w:pPr>
    </w:p>
    <w:sectPr w:rsidR="00BB57A9" w:rsidRPr="00FF3052" w:rsidSect="00C926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F2" w:rsidRDefault="00877EF2" w:rsidP="00FC43C2">
      <w:pPr>
        <w:spacing w:after="0" w:line="240" w:lineRule="auto"/>
      </w:pPr>
      <w:r>
        <w:separator/>
      </w:r>
    </w:p>
  </w:endnote>
  <w:endnote w:type="continuationSeparator" w:id="0">
    <w:p w:rsidR="00877EF2" w:rsidRDefault="00877EF2" w:rsidP="00FC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628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64F2" w:rsidRDefault="003D64F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49B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3D64F2" w:rsidRDefault="003D64F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F2" w:rsidRDefault="00877EF2" w:rsidP="00FC43C2">
      <w:pPr>
        <w:spacing w:after="0" w:line="240" w:lineRule="auto"/>
      </w:pPr>
      <w:r>
        <w:separator/>
      </w:r>
    </w:p>
  </w:footnote>
  <w:footnote w:type="continuationSeparator" w:id="0">
    <w:p w:rsidR="00877EF2" w:rsidRDefault="00877EF2" w:rsidP="00FC43C2">
      <w:pPr>
        <w:spacing w:after="0" w:line="240" w:lineRule="auto"/>
      </w:pPr>
      <w:r>
        <w:continuationSeparator/>
      </w:r>
    </w:p>
  </w:footnote>
  <w:footnote w:id="1">
    <w:p w:rsidR="003D64F2" w:rsidRPr="00AC0BFF" w:rsidRDefault="003D64F2" w:rsidP="00E9351F">
      <w:pPr>
        <w:spacing w:before="120" w:after="120"/>
        <w:jc w:val="both"/>
        <w:rPr>
          <w:rFonts w:cstheme="minorHAnsi"/>
          <w:sz w:val="20"/>
          <w:szCs w:val="20"/>
        </w:rPr>
      </w:pPr>
      <w:r w:rsidRPr="00AC0BFF">
        <w:rPr>
          <w:rStyle w:val="Referencafusnote"/>
          <w:rFonts w:cstheme="minorHAnsi"/>
          <w:sz w:val="20"/>
          <w:szCs w:val="20"/>
        </w:rPr>
        <w:footnoteRef/>
      </w:r>
      <w:r>
        <w:rPr>
          <w:rFonts w:cstheme="minorHAnsi"/>
          <w:sz w:val="20"/>
          <w:szCs w:val="20"/>
        </w:rPr>
        <w:t xml:space="preserve"> </w:t>
      </w:r>
      <w:r w:rsidRPr="00AC0BFF">
        <w:rPr>
          <w:rFonts w:cstheme="minorHAnsi"/>
          <w:sz w:val="20"/>
          <w:szCs w:val="20"/>
        </w:rPr>
        <w:t xml:space="preserve">Navedena materijalna šteta ne odnosi se na materijalnu štetu koja treba biti iskazana u kategoriji Društvena stabilnost i politika. </w:t>
      </w:r>
    </w:p>
  </w:footnote>
  <w:footnote w:id="2">
    <w:p w:rsidR="003D64F2" w:rsidRPr="00AC0BFF" w:rsidRDefault="003D64F2" w:rsidP="00AC0BFF">
      <w:pPr>
        <w:pStyle w:val="Tekstfusnote"/>
        <w:spacing w:line="276" w:lineRule="auto"/>
        <w:rPr>
          <w:rFonts w:cstheme="minorHAnsi"/>
        </w:rPr>
      </w:pPr>
      <w:r w:rsidRPr="00AC0BFF">
        <w:rPr>
          <w:rStyle w:val="Referencafusnote"/>
          <w:rFonts w:cstheme="minorHAnsi"/>
        </w:rPr>
        <w:footnoteRef/>
      </w:r>
      <w:r w:rsidRPr="00AC0BFF">
        <w:rPr>
          <w:rFonts w:cstheme="minorHAnsi"/>
        </w:rPr>
        <w:t xml:space="preserve"> Izvor: Procjena rizika od katas</w:t>
      </w:r>
      <w:r>
        <w:rPr>
          <w:rFonts w:cstheme="minorHAnsi"/>
        </w:rPr>
        <w:t xml:space="preserve">trofa </w:t>
      </w:r>
      <w:r w:rsidRPr="00AC0BFF">
        <w:rPr>
          <w:rFonts w:cstheme="minorHAnsi"/>
        </w:rPr>
        <w:t>za Republiku Hrvatsku</w:t>
      </w:r>
    </w:p>
  </w:footnote>
  <w:footnote w:id="3">
    <w:p w:rsidR="003D64F2" w:rsidRPr="00510D16" w:rsidRDefault="003D64F2" w:rsidP="00AC0BFF">
      <w:pPr>
        <w:pStyle w:val="Tekstfusnote"/>
        <w:spacing w:line="276" w:lineRule="auto"/>
        <w:rPr>
          <w:rFonts w:ascii="Arial" w:hAnsi="Arial" w:cs="Arial"/>
          <w:sz w:val="18"/>
          <w:szCs w:val="18"/>
        </w:rPr>
      </w:pPr>
      <w:r w:rsidRPr="00AC0BFF">
        <w:rPr>
          <w:rStyle w:val="Referencafusnote"/>
          <w:rFonts w:cstheme="minorHAnsi"/>
        </w:rPr>
        <w:footnoteRef/>
      </w:r>
      <w:r w:rsidRPr="00AC0BFF">
        <w:rPr>
          <w:rFonts w:cstheme="minorHAnsi"/>
        </w:rPr>
        <w:t xml:space="preserve"> Troškovi variraju ovisno o lokaciji</w:t>
      </w:r>
    </w:p>
  </w:footnote>
  <w:footnote w:id="4">
    <w:p w:rsidR="003D64F2" w:rsidRPr="00993726" w:rsidRDefault="003D64F2">
      <w:pPr>
        <w:pStyle w:val="Tekstfusnote"/>
        <w:rPr>
          <w:rFonts w:cstheme="minorHAnsi"/>
        </w:rPr>
      </w:pPr>
      <w:r w:rsidRPr="00993726">
        <w:rPr>
          <w:rStyle w:val="Referencafusnote"/>
          <w:rFonts w:cstheme="minorHAnsi"/>
        </w:rPr>
        <w:footnoteRef/>
      </w:r>
      <w:r w:rsidRPr="00993726">
        <w:rPr>
          <w:rFonts w:cstheme="minorHAnsi"/>
        </w:rPr>
        <w:t xml:space="preserve"> As </w:t>
      </w:r>
      <w:proofErr w:type="spellStart"/>
      <w:r w:rsidRPr="00993726">
        <w:rPr>
          <w:rFonts w:cstheme="minorHAnsi"/>
        </w:rPr>
        <w:t>Low</w:t>
      </w:r>
      <w:proofErr w:type="spellEnd"/>
      <w:r w:rsidRPr="00993726">
        <w:rPr>
          <w:rFonts w:cstheme="minorHAnsi"/>
        </w:rPr>
        <w:t xml:space="preserve"> As </w:t>
      </w:r>
      <w:proofErr w:type="spellStart"/>
      <w:r w:rsidRPr="00993726">
        <w:rPr>
          <w:rFonts w:cstheme="minorHAnsi"/>
        </w:rPr>
        <w:t>Reasonably</w:t>
      </w:r>
      <w:proofErr w:type="spellEnd"/>
      <w:r w:rsidRPr="00993726">
        <w:rPr>
          <w:rFonts w:cstheme="minorHAnsi"/>
        </w:rPr>
        <w:t xml:space="preserve"> </w:t>
      </w:r>
      <w:proofErr w:type="spellStart"/>
      <w:r w:rsidRPr="00993726">
        <w:rPr>
          <w:rFonts w:cstheme="minorHAnsi"/>
        </w:rPr>
        <w:t>Practicable</w:t>
      </w:r>
      <w:proofErr w:type="spellEnd"/>
    </w:p>
  </w:footnote>
  <w:footnote w:id="5">
    <w:p w:rsidR="003D64F2" w:rsidRPr="00993726" w:rsidRDefault="003D64F2">
      <w:pPr>
        <w:pStyle w:val="Tekstfusnote"/>
        <w:rPr>
          <w:rFonts w:cstheme="minorHAnsi"/>
        </w:rPr>
      </w:pPr>
      <w:r w:rsidRPr="00993726">
        <w:rPr>
          <w:rStyle w:val="Referencafusnote"/>
          <w:rFonts w:cstheme="minorHAnsi"/>
        </w:rPr>
        <w:footnoteRef/>
      </w:r>
      <w:r w:rsidRPr="00993726">
        <w:rPr>
          <w:rFonts w:cstheme="minorHAnsi"/>
        </w:rPr>
        <w:t xml:space="preserve"> Jedinice lokalne regionalne i područne samouprave određuju hoće li sudionike nabrajati poimence.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D12"/>
    <w:multiLevelType w:val="hybridMultilevel"/>
    <w:tmpl w:val="872C2AC4"/>
    <w:lvl w:ilvl="0" w:tplc="3FE6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27D16"/>
    <w:multiLevelType w:val="hybridMultilevel"/>
    <w:tmpl w:val="27E25D46"/>
    <w:lvl w:ilvl="0" w:tplc="3FE6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5C69"/>
    <w:multiLevelType w:val="hybridMultilevel"/>
    <w:tmpl w:val="02B092AE"/>
    <w:lvl w:ilvl="0" w:tplc="76BC687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44F6B"/>
    <w:multiLevelType w:val="hybridMultilevel"/>
    <w:tmpl w:val="605C0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95C1D"/>
    <w:multiLevelType w:val="hybridMultilevel"/>
    <w:tmpl w:val="295AD440"/>
    <w:lvl w:ilvl="0" w:tplc="3FE6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607D7"/>
    <w:multiLevelType w:val="hybridMultilevel"/>
    <w:tmpl w:val="047C4B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56205"/>
    <w:multiLevelType w:val="hybridMultilevel"/>
    <w:tmpl w:val="557E2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23E91"/>
    <w:multiLevelType w:val="hybridMultilevel"/>
    <w:tmpl w:val="12D600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E66D3"/>
    <w:multiLevelType w:val="hybridMultilevel"/>
    <w:tmpl w:val="D24AE036"/>
    <w:lvl w:ilvl="0" w:tplc="3FE6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428F5"/>
    <w:multiLevelType w:val="hybridMultilevel"/>
    <w:tmpl w:val="16E480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669E1"/>
    <w:multiLevelType w:val="hybridMultilevel"/>
    <w:tmpl w:val="76AAE2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55A3F"/>
    <w:multiLevelType w:val="hybridMultilevel"/>
    <w:tmpl w:val="E91C9798"/>
    <w:lvl w:ilvl="0" w:tplc="3FE6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04BA4"/>
    <w:multiLevelType w:val="hybridMultilevel"/>
    <w:tmpl w:val="3B20C9A4"/>
    <w:lvl w:ilvl="0" w:tplc="3FE6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536F5"/>
    <w:multiLevelType w:val="hybridMultilevel"/>
    <w:tmpl w:val="494EB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C15B9"/>
    <w:multiLevelType w:val="hybridMultilevel"/>
    <w:tmpl w:val="1576D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C2BB2"/>
    <w:multiLevelType w:val="hybridMultilevel"/>
    <w:tmpl w:val="296A3A54"/>
    <w:lvl w:ilvl="0" w:tplc="3FE6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2141B"/>
    <w:multiLevelType w:val="hybridMultilevel"/>
    <w:tmpl w:val="118800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52FAF"/>
    <w:multiLevelType w:val="multilevel"/>
    <w:tmpl w:val="3C7EF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F707470"/>
    <w:multiLevelType w:val="hybridMultilevel"/>
    <w:tmpl w:val="64BE51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A0377"/>
    <w:multiLevelType w:val="hybridMultilevel"/>
    <w:tmpl w:val="50B48EEA"/>
    <w:lvl w:ilvl="0" w:tplc="3FE6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F4AE7"/>
    <w:multiLevelType w:val="hybridMultilevel"/>
    <w:tmpl w:val="920089E4"/>
    <w:lvl w:ilvl="0" w:tplc="3FE6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CA3A04"/>
    <w:multiLevelType w:val="hybridMultilevel"/>
    <w:tmpl w:val="ED4AB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E0D92"/>
    <w:multiLevelType w:val="hybridMultilevel"/>
    <w:tmpl w:val="7D2A534A"/>
    <w:lvl w:ilvl="0" w:tplc="6DC46C6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038AE"/>
    <w:multiLevelType w:val="hybridMultilevel"/>
    <w:tmpl w:val="4D342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5121E"/>
    <w:multiLevelType w:val="hybridMultilevel"/>
    <w:tmpl w:val="5CE2AF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305B9"/>
    <w:multiLevelType w:val="hybridMultilevel"/>
    <w:tmpl w:val="590A6686"/>
    <w:lvl w:ilvl="0" w:tplc="3FE6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43E4A"/>
    <w:multiLevelType w:val="hybridMultilevel"/>
    <w:tmpl w:val="AE965A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43FCE"/>
    <w:multiLevelType w:val="hybridMultilevel"/>
    <w:tmpl w:val="5E9018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534700"/>
    <w:multiLevelType w:val="hybridMultilevel"/>
    <w:tmpl w:val="3146C5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AF1D94"/>
    <w:multiLevelType w:val="hybridMultilevel"/>
    <w:tmpl w:val="854AEE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9E7150"/>
    <w:multiLevelType w:val="multilevel"/>
    <w:tmpl w:val="5FD4C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AE93CA6"/>
    <w:multiLevelType w:val="hybridMultilevel"/>
    <w:tmpl w:val="3CEA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1720D7"/>
    <w:multiLevelType w:val="hybridMultilevel"/>
    <w:tmpl w:val="1F44C092"/>
    <w:lvl w:ilvl="0" w:tplc="3FE6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3A4F34"/>
    <w:multiLevelType w:val="hybridMultilevel"/>
    <w:tmpl w:val="736429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561183"/>
    <w:multiLevelType w:val="hybridMultilevel"/>
    <w:tmpl w:val="011859FE"/>
    <w:lvl w:ilvl="0" w:tplc="3FE6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B604F"/>
    <w:multiLevelType w:val="hybridMultilevel"/>
    <w:tmpl w:val="F5986F74"/>
    <w:lvl w:ilvl="0" w:tplc="3FE6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5A224E"/>
    <w:multiLevelType w:val="hybridMultilevel"/>
    <w:tmpl w:val="7084E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30E68"/>
    <w:multiLevelType w:val="hybridMultilevel"/>
    <w:tmpl w:val="C7C69842"/>
    <w:lvl w:ilvl="0" w:tplc="3FE6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734D06"/>
    <w:multiLevelType w:val="hybridMultilevel"/>
    <w:tmpl w:val="85104A76"/>
    <w:lvl w:ilvl="0" w:tplc="6F78E9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8043EC"/>
    <w:multiLevelType w:val="hybridMultilevel"/>
    <w:tmpl w:val="103074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914B73"/>
    <w:multiLevelType w:val="hybridMultilevel"/>
    <w:tmpl w:val="73B8D3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4"/>
  </w:num>
  <w:num w:numId="5">
    <w:abstractNumId w:val="28"/>
  </w:num>
  <w:num w:numId="6">
    <w:abstractNumId w:val="40"/>
  </w:num>
  <w:num w:numId="7">
    <w:abstractNumId w:val="25"/>
  </w:num>
  <w:num w:numId="8">
    <w:abstractNumId w:val="16"/>
  </w:num>
  <w:num w:numId="9">
    <w:abstractNumId w:val="30"/>
  </w:num>
  <w:num w:numId="10">
    <w:abstractNumId w:val="26"/>
  </w:num>
  <w:num w:numId="11">
    <w:abstractNumId w:val="23"/>
  </w:num>
  <w:num w:numId="12">
    <w:abstractNumId w:val="21"/>
  </w:num>
  <w:num w:numId="13">
    <w:abstractNumId w:val="6"/>
  </w:num>
  <w:num w:numId="14">
    <w:abstractNumId w:val="10"/>
  </w:num>
  <w:num w:numId="15">
    <w:abstractNumId w:val="7"/>
  </w:num>
  <w:num w:numId="16">
    <w:abstractNumId w:val="20"/>
  </w:num>
  <w:num w:numId="17">
    <w:abstractNumId w:val="34"/>
  </w:num>
  <w:num w:numId="18">
    <w:abstractNumId w:val="37"/>
  </w:num>
  <w:num w:numId="19">
    <w:abstractNumId w:val="1"/>
  </w:num>
  <w:num w:numId="20">
    <w:abstractNumId w:val="15"/>
  </w:num>
  <w:num w:numId="21">
    <w:abstractNumId w:val="4"/>
  </w:num>
  <w:num w:numId="22">
    <w:abstractNumId w:val="19"/>
  </w:num>
  <w:num w:numId="23">
    <w:abstractNumId w:val="12"/>
  </w:num>
  <w:num w:numId="24">
    <w:abstractNumId w:val="3"/>
  </w:num>
  <w:num w:numId="25">
    <w:abstractNumId w:val="29"/>
  </w:num>
  <w:num w:numId="26">
    <w:abstractNumId w:val="9"/>
  </w:num>
  <w:num w:numId="27">
    <w:abstractNumId w:val="2"/>
  </w:num>
  <w:num w:numId="28">
    <w:abstractNumId w:val="36"/>
  </w:num>
  <w:num w:numId="29">
    <w:abstractNumId w:val="27"/>
  </w:num>
  <w:num w:numId="30">
    <w:abstractNumId w:val="18"/>
  </w:num>
  <w:num w:numId="31">
    <w:abstractNumId w:val="33"/>
  </w:num>
  <w:num w:numId="32">
    <w:abstractNumId w:val="31"/>
  </w:num>
  <w:num w:numId="33">
    <w:abstractNumId w:val="8"/>
  </w:num>
  <w:num w:numId="34">
    <w:abstractNumId w:val="35"/>
  </w:num>
  <w:num w:numId="35">
    <w:abstractNumId w:val="39"/>
  </w:num>
  <w:num w:numId="36">
    <w:abstractNumId w:val="13"/>
  </w:num>
  <w:num w:numId="37">
    <w:abstractNumId w:val="0"/>
  </w:num>
  <w:num w:numId="38">
    <w:abstractNumId w:val="11"/>
  </w:num>
  <w:num w:numId="39">
    <w:abstractNumId w:val="32"/>
  </w:num>
  <w:num w:numId="40">
    <w:abstractNumId w:val="22"/>
  </w:num>
  <w:num w:numId="41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15"/>
    <w:rsid w:val="000044EA"/>
    <w:rsid w:val="000076DC"/>
    <w:rsid w:val="00010023"/>
    <w:rsid w:val="00012E95"/>
    <w:rsid w:val="00015943"/>
    <w:rsid w:val="00025886"/>
    <w:rsid w:val="00027389"/>
    <w:rsid w:val="00027541"/>
    <w:rsid w:val="0003031B"/>
    <w:rsid w:val="00031699"/>
    <w:rsid w:val="0003509C"/>
    <w:rsid w:val="00040972"/>
    <w:rsid w:val="00046F9D"/>
    <w:rsid w:val="0005374E"/>
    <w:rsid w:val="00053996"/>
    <w:rsid w:val="00054AAE"/>
    <w:rsid w:val="00060CF3"/>
    <w:rsid w:val="00063147"/>
    <w:rsid w:val="000812E6"/>
    <w:rsid w:val="00090FCD"/>
    <w:rsid w:val="00096D08"/>
    <w:rsid w:val="000A176A"/>
    <w:rsid w:val="000A28B7"/>
    <w:rsid w:val="000A3357"/>
    <w:rsid w:val="000B41FD"/>
    <w:rsid w:val="000C1616"/>
    <w:rsid w:val="000E0C30"/>
    <w:rsid w:val="000E3801"/>
    <w:rsid w:val="001039E9"/>
    <w:rsid w:val="00107F75"/>
    <w:rsid w:val="00110768"/>
    <w:rsid w:val="00137123"/>
    <w:rsid w:val="001376B1"/>
    <w:rsid w:val="00141C10"/>
    <w:rsid w:val="00144A60"/>
    <w:rsid w:val="00161E04"/>
    <w:rsid w:val="001633D8"/>
    <w:rsid w:val="001646AA"/>
    <w:rsid w:val="0017081F"/>
    <w:rsid w:val="00172225"/>
    <w:rsid w:val="001819FD"/>
    <w:rsid w:val="00195BE7"/>
    <w:rsid w:val="001C07AB"/>
    <w:rsid w:val="001C2BC0"/>
    <w:rsid w:val="001C6445"/>
    <w:rsid w:val="001D3853"/>
    <w:rsid w:val="001E3C6F"/>
    <w:rsid w:val="001E3C7C"/>
    <w:rsid w:val="001E4FFA"/>
    <w:rsid w:val="001E5AAA"/>
    <w:rsid w:val="001E6257"/>
    <w:rsid w:val="001F47E4"/>
    <w:rsid w:val="001F5ED5"/>
    <w:rsid w:val="001F669B"/>
    <w:rsid w:val="00200D05"/>
    <w:rsid w:val="00210EF2"/>
    <w:rsid w:val="00221A87"/>
    <w:rsid w:val="00226EEB"/>
    <w:rsid w:val="00235CE3"/>
    <w:rsid w:val="00237C93"/>
    <w:rsid w:val="00237D24"/>
    <w:rsid w:val="00240F5F"/>
    <w:rsid w:val="00255266"/>
    <w:rsid w:val="002628BE"/>
    <w:rsid w:val="00270504"/>
    <w:rsid w:val="00273805"/>
    <w:rsid w:val="0027400E"/>
    <w:rsid w:val="00285E0A"/>
    <w:rsid w:val="00286920"/>
    <w:rsid w:val="00292472"/>
    <w:rsid w:val="002B0787"/>
    <w:rsid w:val="002B7FA8"/>
    <w:rsid w:val="002D2672"/>
    <w:rsid w:val="002D354D"/>
    <w:rsid w:val="002D64E8"/>
    <w:rsid w:val="002F714A"/>
    <w:rsid w:val="003039F1"/>
    <w:rsid w:val="00305303"/>
    <w:rsid w:val="00310193"/>
    <w:rsid w:val="00310658"/>
    <w:rsid w:val="00311AC3"/>
    <w:rsid w:val="00315D46"/>
    <w:rsid w:val="00317433"/>
    <w:rsid w:val="00334443"/>
    <w:rsid w:val="00336EC6"/>
    <w:rsid w:val="00342B5B"/>
    <w:rsid w:val="003565E7"/>
    <w:rsid w:val="003610A0"/>
    <w:rsid w:val="00371B8B"/>
    <w:rsid w:val="00391C8D"/>
    <w:rsid w:val="003A10B0"/>
    <w:rsid w:val="003A493C"/>
    <w:rsid w:val="003A6FDD"/>
    <w:rsid w:val="003C16CA"/>
    <w:rsid w:val="003C2917"/>
    <w:rsid w:val="003C46F1"/>
    <w:rsid w:val="003D029F"/>
    <w:rsid w:val="003D2895"/>
    <w:rsid w:val="003D64F2"/>
    <w:rsid w:val="003F2AF2"/>
    <w:rsid w:val="00407595"/>
    <w:rsid w:val="00420E72"/>
    <w:rsid w:val="00432082"/>
    <w:rsid w:val="0043380F"/>
    <w:rsid w:val="0043583E"/>
    <w:rsid w:val="00437160"/>
    <w:rsid w:val="00447808"/>
    <w:rsid w:val="00450BBD"/>
    <w:rsid w:val="00451549"/>
    <w:rsid w:val="00457D73"/>
    <w:rsid w:val="00460B63"/>
    <w:rsid w:val="00465FC4"/>
    <w:rsid w:val="00467E56"/>
    <w:rsid w:val="00467F13"/>
    <w:rsid w:val="0047227F"/>
    <w:rsid w:val="004734F6"/>
    <w:rsid w:val="00480E14"/>
    <w:rsid w:val="004838E7"/>
    <w:rsid w:val="00486373"/>
    <w:rsid w:val="004907D9"/>
    <w:rsid w:val="00491490"/>
    <w:rsid w:val="00492F83"/>
    <w:rsid w:val="004A1FC7"/>
    <w:rsid w:val="004B120D"/>
    <w:rsid w:val="004C571E"/>
    <w:rsid w:val="004E4A8A"/>
    <w:rsid w:val="004E56E5"/>
    <w:rsid w:val="004E7CAA"/>
    <w:rsid w:val="004F2282"/>
    <w:rsid w:val="00503585"/>
    <w:rsid w:val="0050670E"/>
    <w:rsid w:val="00510D16"/>
    <w:rsid w:val="00517AD4"/>
    <w:rsid w:val="005207EB"/>
    <w:rsid w:val="005215C3"/>
    <w:rsid w:val="005235BE"/>
    <w:rsid w:val="00526974"/>
    <w:rsid w:val="0053733C"/>
    <w:rsid w:val="00537AF2"/>
    <w:rsid w:val="00560DA0"/>
    <w:rsid w:val="005627E8"/>
    <w:rsid w:val="005635F3"/>
    <w:rsid w:val="005706B1"/>
    <w:rsid w:val="00573431"/>
    <w:rsid w:val="00574792"/>
    <w:rsid w:val="005771BF"/>
    <w:rsid w:val="005806F5"/>
    <w:rsid w:val="00580ECC"/>
    <w:rsid w:val="00583AA5"/>
    <w:rsid w:val="00594366"/>
    <w:rsid w:val="005A24AC"/>
    <w:rsid w:val="005A5F5B"/>
    <w:rsid w:val="005A63FE"/>
    <w:rsid w:val="005A7C16"/>
    <w:rsid w:val="005A7CD9"/>
    <w:rsid w:val="005B06C1"/>
    <w:rsid w:val="005B3929"/>
    <w:rsid w:val="005B5CA2"/>
    <w:rsid w:val="005B68A3"/>
    <w:rsid w:val="005B68E8"/>
    <w:rsid w:val="005D14A8"/>
    <w:rsid w:val="005D6B53"/>
    <w:rsid w:val="005D7E2F"/>
    <w:rsid w:val="005E3A3D"/>
    <w:rsid w:val="005E452A"/>
    <w:rsid w:val="005E5685"/>
    <w:rsid w:val="005F3EEB"/>
    <w:rsid w:val="005F5C4F"/>
    <w:rsid w:val="005F632D"/>
    <w:rsid w:val="00602B5F"/>
    <w:rsid w:val="0060429F"/>
    <w:rsid w:val="00604EB9"/>
    <w:rsid w:val="006103F4"/>
    <w:rsid w:val="00611CD0"/>
    <w:rsid w:val="00611E08"/>
    <w:rsid w:val="006304F4"/>
    <w:rsid w:val="00637CD1"/>
    <w:rsid w:val="00641319"/>
    <w:rsid w:val="00643663"/>
    <w:rsid w:val="00652C82"/>
    <w:rsid w:val="0067345E"/>
    <w:rsid w:val="00673BD2"/>
    <w:rsid w:val="00685269"/>
    <w:rsid w:val="0069079F"/>
    <w:rsid w:val="00695A4A"/>
    <w:rsid w:val="006A44B4"/>
    <w:rsid w:val="006B0652"/>
    <w:rsid w:val="006B14C7"/>
    <w:rsid w:val="006B4C4D"/>
    <w:rsid w:val="006C147E"/>
    <w:rsid w:val="006C47D3"/>
    <w:rsid w:val="006C66AF"/>
    <w:rsid w:val="006C67D4"/>
    <w:rsid w:val="006C77FA"/>
    <w:rsid w:val="006D4A76"/>
    <w:rsid w:val="006F66E5"/>
    <w:rsid w:val="0070448E"/>
    <w:rsid w:val="00704C5B"/>
    <w:rsid w:val="00713347"/>
    <w:rsid w:val="00715EFD"/>
    <w:rsid w:val="00715FE9"/>
    <w:rsid w:val="0072300C"/>
    <w:rsid w:val="007246E1"/>
    <w:rsid w:val="00727CB0"/>
    <w:rsid w:val="0073663A"/>
    <w:rsid w:val="00741C61"/>
    <w:rsid w:val="007441CB"/>
    <w:rsid w:val="0074718A"/>
    <w:rsid w:val="007473BC"/>
    <w:rsid w:val="0075107B"/>
    <w:rsid w:val="00752309"/>
    <w:rsid w:val="007624B7"/>
    <w:rsid w:val="00766663"/>
    <w:rsid w:val="00771247"/>
    <w:rsid w:val="007843DE"/>
    <w:rsid w:val="0079635E"/>
    <w:rsid w:val="007A0942"/>
    <w:rsid w:val="007B21EE"/>
    <w:rsid w:val="007B4E8F"/>
    <w:rsid w:val="007B5D5D"/>
    <w:rsid w:val="007C5C55"/>
    <w:rsid w:val="007D6E55"/>
    <w:rsid w:val="007E103E"/>
    <w:rsid w:val="007E1687"/>
    <w:rsid w:val="007F1C7C"/>
    <w:rsid w:val="00802042"/>
    <w:rsid w:val="00807720"/>
    <w:rsid w:val="00807ADC"/>
    <w:rsid w:val="00816135"/>
    <w:rsid w:val="008269A9"/>
    <w:rsid w:val="008361C9"/>
    <w:rsid w:val="0083769C"/>
    <w:rsid w:val="008500C5"/>
    <w:rsid w:val="008625EC"/>
    <w:rsid w:val="008650C6"/>
    <w:rsid w:val="00877E04"/>
    <w:rsid w:val="00877EF2"/>
    <w:rsid w:val="00887547"/>
    <w:rsid w:val="008A0496"/>
    <w:rsid w:val="008A7ADF"/>
    <w:rsid w:val="008B5E66"/>
    <w:rsid w:val="008B7F7A"/>
    <w:rsid w:val="008D689C"/>
    <w:rsid w:val="008E0BF7"/>
    <w:rsid w:val="008E2ABE"/>
    <w:rsid w:val="008E787C"/>
    <w:rsid w:val="008E7AD5"/>
    <w:rsid w:val="008F42CB"/>
    <w:rsid w:val="008F6222"/>
    <w:rsid w:val="00900799"/>
    <w:rsid w:val="00905B6A"/>
    <w:rsid w:val="0090626D"/>
    <w:rsid w:val="00910966"/>
    <w:rsid w:val="0091364D"/>
    <w:rsid w:val="00922F85"/>
    <w:rsid w:val="00924AF3"/>
    <w:rsid w:val="00927B71"/>
    <w:rsid w:val="00932612"/>
    <w:rsid w:val="00937988"/>
    <w:rsid w:val="00943635"/>
    <w:rsid w:val="00943BE4"/>
    <w:rsid w:val="009460BD"/>
    <w:rsid w:val="00946C94"/>
    <w:rsid w:val="00950D54"/>
    <w:rsid w:val="00971CFD"/>
    <w:rsid w:val="009824E3"/>
    <w:rsid w:val="009824FA"/>
    <w:rsid w:val="00986E6F"/>
    <w:rsid w:val="00993726"/>
    <w:rsid w:val="009A026C"/>
    <w:rsid w:val="009A0CF6"/>
    <w:rsid w:val="009A36DA"/>
    <w:rsid w:val="009A37D5"/>
    <w:rsid w:val="009A5703"/>
    <w:rsid w:val="009A67AC"/>
    <w:rsid w:val="009B1766"/>
    <w:rsid w:val="009B46CE"/>
    <w:rsid w:val="009C0867"/>
    <w:rsid w:val="009C4B92"/>
    <w:rsid w:val="009D4F6E"/>
    <w:rsid w:val="009D66F1"/>
    <w:rsid w:val="009D7CB0"/>
    <w:rsid w:val="009E2CBF"/>
    <w:rsid w:val="009F1954"/>
    <w:rsid w:val="00A04E8F"/>
    <w:rsid w:val="00A1399C"/>
    <w:rsid w:val="00A15ACB"/>
    <w:rsid w:val="00A26A02"/>
    <w:rsid w:val="00A26C5B"/>
    <w:rsid w:val="00A27538"/>
    <w:rsid w:val="00A31C0F"/>
    <w:rsid w:val="00A73BD9"/>
    <w:rsid w:val="00A75CF0"/>
    <w:rsid w:val="00A80203"/>
    <w:rsid w:val="00A90AF3"/>
    <w:rsid w:val="00A94A3B"/>
    <w:rsid w:val="00AA71DA"/>
    <w:rsid w:val="00AC0BFF"/>
    <w:rsid w:val="00AC10A9"/>
    <w:rsid w:val="00AC399D"/>
    <w:rsid w:val="00AC4F17"/>
    <w:rsid w:val="00AD0456"/>
    <w:rsid w:val="00AE2DEC"/>
    <w:rsid w:val="00AF4C2B"/>
    <w:rsid w:val="00B019B1"/>
    <w:rsid w:val="00B02C5F"/>
    <w:rsid w:val="00B139B2"/>
    <w:rsid w:val="00B13B14"/>
    <w:rsid w:val="00B13C2D"/>
    <w:rsid w:val="00B15F2F"/>
    <w:rsid w:val="00B17D11"/>
    <w:rsid w:val="00B23B03"/>
    <w:rsid w:val="00B24171"/>
    <w:rsid w:val="00B33015"/>
    <w:rsid w:val="00B357E1"/>
    <w:rsid w:val="00B54BC2"/>
    <w:rsid w:val="00B57309"/>
    <w:rsid w:val="00B7373F"/>
    <w:rsid w:val="00B73ED7"/>
    <w:rsid w:val="00B80FE2"/>
    <w:rsid w:val="00B81238"/>
    <w:rsid w:val="00B92ABB"/>
    <w:rsid w:val="00BB196E"/>
    <w:rsid w:val="00BB1F63"/>
    <w:rsid w:val="00BB57A9"/>
    <w:rsid w:val="00BB5CA3"/>
    <w:rsid w:val="00BE035A"/>
    <w:rsid w:val="00C07113"/>
    <w:rsid w:val="00C0757E"/>
    <w:rsid w:val="00C13FC3"/>
    <w:rsid w:val="00C248F1"/>
    <w:rsid w:val="00C260A8"/>
    <w:rsid w:val="00C33A74"/>
    <w:rsid w:val="00C34B8F"/>
    <w:rsid w:val="00C51EEE"/>
    <w:rsid w:val="00C625D8"/>
    <w:rsid w:val="00C626F0"/>
    <w:rsid w:val="00C62F9D"/>
    <w:rsid w:val="00C662AB"/>
    <w:rsid w:val="00C670E3"/>
    <w:rsid w:val="00C70674"/>
    <w:rsid w:val="00C7110E"/>
    <w:rsid w:val="00C91421"/>
    <w:rsid w:val="00C9262F"/>
    <w:rsid w:val="00C92EF6"/>
    <w:rsid w:val="00C951ED"/>
    <w:rsid w:val="00CA322F"/>
    <w:rsid w:val="00CB0640"/>
    <w:rsid w:val="00CB476E"/>
    <w:rsid w:val="00CB7D17"/>
    <w:rsid w:val="00CC54D5"/>
    <w:rsid w:val="00CC5E70"/>
    <w:rsid w:val="00CD4B81"/>
    <w:rsid w:val="00CD6FFA"/>
    <w:rsid w:val="00CE0AC4"/>
    <w:rsid w:val="00D11EDD"/>
    <w:rsid w:val="00D23B14"/>
    <w:rsid w:val="00D247CA"/>
    <w:rsid w:val="00D25743"/>
    <w:rsid w:val="00D356FA"/>
    <w:rsid w:val="00D41DC5"/>
    <w:rsid w:val="00D42C3E"/>
    <w:rsid w:val="00D503BC"/>
    <w:rsid w:val="00D5751A"/>
    <w:rsid w:val="00D63106"/>
    <w:rsid w:val="00D64029"/>
    <w:rsid w:val="00D64FB9"/>
    <w:rsid w:val="00D70B82"/>
    <w:rsid w:val="00D7224D"/>
    <w:rsid w:val="00D72571"/>
    <w:rsid w:val="00D94094"/>
    <w:rsid w:val="00DA52A8"/>
    <w:rsid w:val="00DB6685"/>
    <w:rsid w:val="00DD0AFC"/>
    <w:rsid w:val="00DD5C70"/>
    <w:rsid w:val="00DD7900"/>
    <w:rsid w:val="00DE74C4"/>
    <w:rsid w:val="00DE7577"/>
    <w:rsid w:val="00DF3C50"/>
    <w:rsid w:val="00E149E6"/>
    <w:rsid w:val="00E42469"/>
    <w:rsid w:val="00E43087"/>
    <w:rsid w:val="00E471A7"/>
    <w:rsid w:val="00E529AF"/>
    <w:rsid w:val="00E52BE9"/>
    <w:rsid w:val="00E5396F"/>
    <w:rsid w:val="00E572E0"/>
    <w:rsid w:val="00E57AEC"/>
    <w:rsid w:val="00E6280D"/>
    <w:rsid w:val="00E67360"/>
    <w:rsid w:val="00E720BF"/>
    <w:rsid w:val="00E726C1"/>
    <w:rsid w:val="00E74A91"/>
    <w:rsid w:val="00E808EC"/>
    <w:rsid w:val="00E90720"/>
    <w:rsid w:val="00E9351F"/>
    <w:rsid w:val="00E93B26"/>
    <w:rsid w:val="00E941A5"/>
    <w:rsid w:val="00E97778"/>
    <w:rsid w:val="00EA249B"/>
    <w:rsid w:val="00EB6675"/>
    <w:rsid w:val="00EC098A"/>
    <w:rsid w:val="00EC73C2"/>
    <w:rsid w:val="00F03D1A"/>
    <w:rsid w:val="00F10371"/>
    <w:rsid w:val="00F12660"/>
    <w:rsid w:val="00F136E5"/>
    <w:rsid w:val="00F261C9"/>
    <w:rsid w:val="00F51F6C"/>
    <w:rsid w:val="00F52B4E"/>
    <w:rsid w:val="00F53E73"/>
    <w:rsid w:val="00F561EA"/>
    <w:rsid w:val="00F562D5"/>
    <w:rsid w:val="00F56EF0"/>
    <w:rsid w:val="00F61300"/>
    <w:rsid w:val="00F62837"/>
    <w:rsid w:val="00F64E8E"/>
    <w:rsid w:val="00F70815"/>
    <w:rsid w:val="00F70E53"/>
    <w:rsid w:val="00F724C7"/>
    <w:rsid w:val="00F90CA4"/>
    <w:rsid w:val="00F914B1"/>
    <w:rsid w:val="00FA224E"/>
    <w:rsid w:val="00FA4158"/>
    <w:rsid w:val="00FA6639"/>
    <w:rsid w:val="00FC0682"/>
    <w:rsid w:val="00FC4140"/>
    <w:rsid w:val="00FC43C2"/>
    <w:rsid w:val="00FE2177"/>
    <w:rsid w:val="00FE3BB8"/>
    <w:rsid w:val="00FE3FA5"/>
    <w:rsid w:val="00FE4285"/>
    <w:rsid w:val="00FF3052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301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C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43C2"/>
  </w:style>
  <w:style w:type="paragraph" w:styleId="Podnoje">
    <w:name w:val="footer"/>
    <w:basedOn w:val="Normal"/>
    <w:link w:val="PodnojeChar"/>
    <w:uiPriority w:val="99"/>
    <w:unhideWhenUsed/>
    <w:rsid w:val="00FC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43C2"/>
  </w:style>
  <w:style w:type="paragraph" w:styleId="StandardWeb">
    <w:name w:val="Normal (Web)"/>
    <w:basedOn w:val="Normal"/>
    <w:uiPriority w:val="99"/>
    <w:unhideWhenUsed/>
    <w:rsid w:val="00FC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pisslike">
    <w:name w:val="caption"/>
    <w:basedOn w:val="Normal"/>
    <w:next w:val="Normal"/>
    <w:uiPriority w:val="35"/>
    <w:unhideWhenUsed/>
    <w:qFormat/>
    <w:rsid w:val="0031743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Reetkatablice">
    <w:name w:val="Table Grid"/>
    <w:basedOn w:val="Obinatablica"/>
    <w:uiPriority w:val="59"/>
    <w:rsid w:val="0031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1743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1743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17433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F0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0A3357"/>
    <w:rPr>
      <w:color w:val="808080"/>
    </w:rPr>
  </w:style>
  <w:style w:type="character" w:styleId="Referencakomentara">
    <w:name w:val="annotation reference"/>
    <w:basedOn w:val="Zadanifontodlomka"/>
    <w:uiPriority w:val="99"/>
    <w:semiHidden/>
    <w:unhideWhenUsed/>
    <w:rsid w:val="0043583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3583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3583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3583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3583E"/>
    <w:rPr>
      <w:b/>
      <w:bCs/>
      <w:sz w:val="20"/>
      <w:szCs w:val="20"/>
    </w:rPr>
  </w:style>
  <w:style w:type="character" w:customStyle="1" w:styleId="StyleBold">
    <w:name w:val="Style Bold"/>
    <w:rsid w:val="00C9262F"/>
    <w:rPr>
      <w:rFonts w:ascii="Arial" w:hAnsi="Arial"/>
      <w:b/>
      <w:bCs/>
      <w:sz w:val="20"/>
    </w:rPr>
  </w:style>
  <w:style w:type="character" w:customStyle="1" w:styleId="Bodytext">
    <w:name w:val="Body text_"/>
    <w:link w:val="BodyText20"/>
    <w:rsid w:val="005734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573431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Bezproreda">
    <w:name w:val="No Spacing"/>
    <w:link w:val="BezproredaChar"/>
    <w:uiPriority w:val="1"/>
    <w:qFormat/>
    <w:rsid w:val="00090FCD"/>
    <w:pPr>
      <w:spacing w:after="0" w:line="240" w:lineRule="auto"/>
      <w:jc w:val="both"/>
    </w:pPr>
    <w:rPr>
      <w:rFonts w:ascii="Calibri" w:eastAsia="Times New Roman" w:hAnsi="Calibri" w:cs="Times New Roman"/>
      <w:lang w:val="en-US"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090FCD"/>
    <w:rPr>
      <w:rFonts w:ascii="Calibri" w:eastAsia="Times New Roman" w:hAnsi="Calibri" w:cs="Times New Roman"/>
      <w:lang w:val="en-US" w:eastAsia="hr-HR"/>
    </w:rPr>
  </w:style>
  <w:style w:type="paragraph" w:customStyle="1" w:styleId="odlomak">
    <w:name w:val="odlomak"/>
    <w:basedOn w:val="Normal"/>
    <w:qFormat/>
    <w:rsid w:val="00E149E6"/>
    <w:pPr>
      <w:spacing w:after="120"/>
      <w:ind w:firstLine="709"/>
      <w:jc w:val="both"/>
    </w:pPr>
    <w:rPr>
      <w:rFonts w:ascii="Arial" w:eastAsia="Times New Roman" w:hAnsi="Arial" w:cs="Arial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301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C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43C2"/>
  </w:style>
  <w:style w:type="paragraph" w:styleId="Podnoje">
    <w:name w:val="footer"/>
    <w:basedOn w:val="Normal"/>
    <w:link w:val="PodnojeChar"/>
    <w:uiPriority w:val="99"/>
    <w:unhideWhenUsed/>
    <w:rsid w:val="00FC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43C2"/>
  </w:style>
  <w:style w:type="paragraph" w:styleId="StandardWeb">
    <w:name w:val="Normal (Web)"/>
    <w:basedOn w:val="Normal"/>
    <w:uiPriority w:val="99"/>
    <w:unhideWhenUsed/>
    <w:rsid w:val="00FC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pisslike">
    <w:name w:val="caption"/>
    <w:basedOn w:val="Normal"/>
    <w:next w:val="Normal"/>
    <w:uiPriority w:val="35"/>
    <w:unhideWhenUsed/>
    <w:qFormat/>
    <w:rsid w:val="0031743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Reetkatablice">
    <w:name w:val="Table Grid"/>
    <w:basedOn w:val="Obinatablica"/>
    <w:uiPriority w:val="59"/>
    <w:rsid w:val="0031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1743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1743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17433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F0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0A3357"/>
    <w:rPr>
      <w:color w:val="808080"/>
    </w:rPr>
  </w:style>
  <w:style w:type="character" w:styleId="Referencakomentara">
    <w:name w:val="annotation reference"/>
    <w:basedOn w:val="Zadanifontodlomka"/>
    <w:uiPriority w:val="99"/>
    <w:semiHidden/>
    <w:unhideWhenUsed/>
    <w:rsid w:val="0043583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3583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3583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3583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3583E"/>
    <w:rPr>
      <w:b/>
      <w:bCs/>
      <w:sz w:val="20"/>
      <w:szCs w:val="20"/>
    </w:rPr>
  </w:style>
  <w:style w:type="character" w:customStyle="1" w:styleId="StyleBold">
    <w:name w:val="Style Bold"/>
    <w:rsid w:val="00C9262F"/>
    <w:rPr>
      <w:rFonts w:ascii="Arial" w:hAnsi="Arial"/>
      <w:b/>
      <w:bCs/>
      <w:sz w:val="20"/>
    </w:rPr>
  </w:style>
  <w:style w:type="character" w:customStyle="1" w:styleId="Bodytext">
    <w:name w:val="Body text_"/>
    <w:link w:val="BodyText20"/>
    <w:rsid w:val="005734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573431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Bezproreda">
    <w:name w:val="No Spacing"/>
    <w:link w:val="BezproredaChar"/>
    <w:uiPriority w:val="1"/>
    <w:qFormat/>
    <w:rsid w:val="00090FCD"/>
    <w:pPr>
      <w:spacing w:after="0" w:line="240" w:lineRule="auto"/>
      <w:jc w:val="both"/>
    </w:pPr>
    <w:rPr>
      <w:rFonts w:ascii="Calibri" w:eastAsia="Times New Roman" w:hAnsi="Calibri" w:cs="Times New Roman"/>
      <w:lang w:val="en-US"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090FCD"/>
    <w:rPr>
      <w:rFonts w:ascii="Calibri" w:eastAsia="Times New Roman" w:hAnsi="Calibri" w:cs="Times New Roman"/>
      <w:lang w:val="en-US" w:eastAsia="hr-HR"/>
    </w:rPr>
  </w:style>
  <w:style w:type="paragraph" w:customStyle="1" w:styleId="odlomak">
    <w:name w:val="odlomak"/>
    <w:basedOn w:val="Normal"/>
    <w:qFormat/>
    <w:rsid w:val="00E149E6"/>
    <w:pPr>
      <w:spacing w:after="120"/>
      <w:ind w:firstLine="709"/>
      <w:jc w:val="both"/>
    </w:pPr>
    <w:rPr>
      <w:rFonts w:ascii="Arial" w:eastAsia="Times New Roman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r.wikipedia.org/wiki/Energija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r.wikipedia.org/wiki/Zemljina_kora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r.wikipedia.org/wiki/Tektonska_plo%C4%8Da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8099B-A0C2-4C0D-BB76-6EC6804D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31</Pages>
  <Words>7765</Words>
  <Characters>44266</Characters>
  <Application>Microsoft Office Word</Application>
  <DocSecurity>0</DocSecurity>
  <Lines>368</Lines>
  <Paragraphs>103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Damir Malenica</cp:lastModifiedBy>
  <cp:revision>9</cp:revision>
  <cp:lastPrinted>2016-12-20T08:11:00Z</cp:lastPrinted>
  <dcterms:created xsi:type="dcterms:W3CDTF">2017-01-24T13:37:00Z</dcterms:created>
  <dcterms:modified xsi:type="dcterms:W3CDTF">2017-02-08T12:45:00Z</dcterms:modified>
</cp:coreProperties>
</file>